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6B2" w:rsidRDefault="00E516B2" w:rsidP="00D428CB">
      <w:pPr>
        <w:tabs>
          <w:tab w:val="left" w:pos="7938"/>
        </w:tabs>
        <w:spacing w:before="240" w:after="240" w:line="360" w:lineRule="auto"/>
        <w:ind w:right="48"/>
        <w:jc w:val="both"/>
        <w:rPr>
          <w:rFonts w:ascii="Palatino Linotype" w:eastAsia="MS Mincho" w:hAnsi="Palatino Linotype" w:cs="Times New Roman"/>
          <w:b/>
          <w:sz w:val="24"/>
          <w:szCs w:val="24"/>
          <w:lang w:val="es-ES_tradnl" w:eastAsia="es-ES"/>
        </w:rPr>
      </w:pPr>
      <w:r w:rsidRPr="00E516B2">
        <w:rPr>
          <w:rFonts w:ascii="Palatino Linotype" w:eastAsia="MS Mincho" w:hAnsi="Palatino Linotype" w:cs="Times New Roman"/>
          <w:b/>
          <w:sz w:val="24"/>
          <w:szCs w:val="24"/>
          <w:lang w:val="es-ES_tradnl" w:eastAsia="es-ES"/>
        </w:rPr>
        <w:t xml:space="preserve">                                                                                                                                                                                                                                                              </w:t>
      </w:r>
    </w:p>
    <w:p w:rsidR="00D428CB" w:rsidRPr="00404001" w:rsidRDefault="00D428CB" w:rsidP="00D428CB">
      <w:pPr>
        <w:tabs>
          <w:tab w:val="left" w:pos="7938"/>
        </w:tabs>
        <w:spacing w:before="240" w:after="240" w:line="360" w:lineRule="auto"/>
        <w:ind w:right="48"/>
        <w:jc w:val="both"/>
        <w:rPr>
          <w:rFonts w:ascii="Palatino Linotype" w:eastAsia="MS Mincho" w:hAnsi="Palatino Linotype" w:cs="Times New Roman"/>
          <w:sz w:val="24"/>
          <w:szCs w:val="24"/>
          <w:lang w:val="es-ES_tradnl" w:eastAsia="es-ES"/>
        </w:rPr>
      </w:pPr>
      <w:r w:rsidRPr="00404001">
        <w:rPr>
          <w:rFonts w:ascii="Palatino Linotype" w:eastAsia="MS Mincho" w:hAnsi="Palatino Linotype" w:cs="Times New Roman"/>
          <w:b/>
          <w:sz w:val="24"/>
          <w:szCs w:val="24"/>
          <w:lang w:val="es-ES_tradnl" w:eastAsia="es-ES"/>
        </w:rPr>
        <w:t xml:space="preserve">Tema: </w:t>
      </w:r>
      <w:r w:rsidRPr="00404001">
        <w:rPr>
          <w:rFonts w:ascii="Palatino Linotype" w:eastAsia="MS Mincho" w:hAnsi="Palatino Linotype" w:cs="Times New Roman"/>
          <w:sz w:val="24"/>
          <w:szCs w:val="24"/>
          <w:lang w:val="es-ES_tradnl" w:eastAsia="es-ES"/>
        </w:rPr>
        <w:t>La negativa de acceder a la información relativa al número de cuenta bancaria específica, mediante la cual se realizó el pago de la nómina del ejercicio fiscal 2019 y 2020, así como el nombre de la institución bancaria.</w:t>
      </w:r>
    </w:p>
    <w:p w:rsidR="00D428CB" w:rsidRPr="00404001" w:rsidRDefault="00D428CB" w:rsidP="00D428CB">
      <w:pPr>
        <w:tabs>
          <w:tab w:val="left" w:pos="7938"/>
        </w:tabs>
        <w:spacing w:before="240" w:after="240" w:line="360" w:lineRule="auto"/>
        <w:ind w:right="34"/>
        <w:contextualSpacing/>
        <w:jc w:val="both"/>
        <w:rPr>
          <w:rFonts w:ascii="Palatino Linotype" w:hAnsi="Palatino Linotype"/>
          <w:sz w:val="24"/>
          <w:szCs w:val="24"/>
          <w:lang w:eastAsia="es-ES"/>
        </w:rPr>
      </w:pPr>
      <w:r w:rsidRPr="00404001">
        <w:rPr>
          <w:rFonts w:ascii="Palatino Linotype" w:eastAsia="MS Mincho" w:hAnsi="Palatino Linotype" w:cs="Times New Roman"/>
          <w:b/>
          <w:sz w:val="24"/>
          <w:szCs w:val="24"/>
          <w:lang w:val="es-ES_tradnl" w:eastAsia="es-ES"/>
        </w:rPr>
        <w:t>El caso:</w:t>
      </w:r>
      <w:r w:rsidRPr="00404001">
        <w:rPr>
          <w:rFonts w:ascii="Palatino Linotype" w:hAnsi="Palatino Linotype"/>
          <w:sz w:val="24"/>
          <w:szCs w:val="24"/>
          <w:lang w:eastAsia="es-ES"/>
        </w:rPr>
        <w:t xml:space="preserve"> El Titular de la Unidad de Transparencia requirió la información al Tesorero Municipal, quien informó que </w:t>
      </w:r>
      <w:r w:rsidRPr="00404001">
        <w:rPr>
          <w:rFonts w:ascii="Palatino Linotype" w:hAnsi="Palatino Linotype" w:cs="Arial"/>
          <w:b/>
          <w:bCs/>
          <w:color w:val="333333"/>
          <w:sz w:val="24"/>
          <w:szCs w:val="24"/>
        </w:rPr>
        <w:t>e</w:t>
      </w:r>
      <w:r w:rsidRPr="00404001">
        <w:rPr>
          <w:rFonts w:ascii="Palatino Linotype" w:hAnsi="Palatino Linotype"/>
          <w:sz w:val="24"/>
          <w:szCs w:val="24"/>
          <w:lang w:eastAsia="es-ES"/>
        </w:rPr>
        <w:t>l banco con el cual tiene contrato para el pago es mediante Banco Azteca y que número de cuenta bancaria específica que se utilizó es información clasificada como confidencial; información que no fue del conocimiento del particular porque fue proporcionada hasta el décimo noveno día de recibida la solicitud.</w:t>
      </w:r>
    </w:p>
    <w:p w:rsidR="00D428CB" w:rsidRPr="00404001" w:rsidRDefault="00D428CB" w:rsidP="00D428CB">
      <w:pPr>
        <w:tabs>
          <w:tab w:val="left" w:pos="7938"/>
        </w:tabs>
        <w:spacing w:before="240" w:after="240" w:line="360" w:lineRule="auto"/>
        <w:ind w:right="34"/>
        <w:contextualSpacing/>
        <w:jc w:val="both"/>
        <w:rPr>
          <w:rFonts w:ascii="Palatino Linotype" w:hAnsi="Palatino Linotype"/>
          <w:sz w:val="24"/>
          <w:szCs w:val="24"/>
          <w:lang w:eastAsia="es-ES"/>
        </w:rPr>
      </w:pPr>
    </w:p>
    <w:p w:rsidR="00D428CB" w:rsidRPr="00404001" w:rsidRDefault="00D428CB" w:rsidP="00D428CB">
      <w:pPr>
        <w:tabs>
          <w:tab w:val="left" w:pos="7938"/>
        </w:tabs>
        <w:spacing w:before="240" w:after="240" w:line="360" w:lineRule="auto"/>
        <w:ind w:right="34"/>
        <w:contextualSpacing/>
        <w:jc w:val="both"/>
        <w:rPr>
          <w:rFonts w:ascii="Palatino Linotype" w:hAnsi="Palatino Linotype"/>
          <w:sz w:val="24"/>
          <w:szCs w:val="24"/>
          <w:lang w:eastAsia="es-ES"/>
        </w:rPr>
      </w:pPr>
      <w:r w:rsidRPr="00404001">
        <w:rPr>
          <w:rFonts w:ascii="Palatino Linotype" w:hAnsi="Palatino Linotype"/>
          <w:sz w:val="24"/>
          <w:szCs w:val="24"/>
          <w:lang w:eastAsia="es-ES"/>
        </w:rPr>
        <w:t>El particular se inconformó argumentado que no se le dio contestación a su solicitud en los días que la Ley establece.</w:t>
      </w:r>
    </w:p>
    <w:p w:rsidR="00D428CB" w:rsidRPr="00404001" w:rsidRDefault="00D428CB" w:rsidP="00D428CB">
      <w:pPr>
        <w:tabs>
          <w:tab w:val="left" w:pos="7938"/>
        </w:tabs>
        <w:spacing w:before="240" w:after="240" w:line="360" w:lineRule="auto"/>
        <w:ind w:right="34"/>
        <w:contextualSpacing/>
        <w:jc w:val="both"/>
        <w:rPr>
          <w:rFonts w:ascii="Palatino Linotype" w:hAnsi="Palatino Linotype"/>
          <w:sz w:val="24"/>
          <w:szCs w:val="24"/>
          <w:lang w:eastAsia="es-ES"/>
        </w:rPr>
      </w:pPr>
    </w:p>
    <w:p w:rsidR="00D428CB" w:rsidRPr="00404001" w:rsidRDefault="00D428CB" w:rsidP="00D428CB">
      <w:pPr>
        <w:tabs>
          <w:tab w:val="left" w:pos="7938"/>
        </w:tabs>
        <w:spacing w:before="240" w:after="240" w:line="360" w:lineRule="auto"/>
        <w:ind w:right="34"/>
        <w:contextualSpacing/>
        <w:jc w:val="both"/>
        <w:rPr>
          <w:rFonts w:ascii="Palatino Linotype" w:hAnsi="Palatino Linotype"/>
          <w:sz w:val="24"/>
          <w:szCs w:val="24"/>
          <w:lang w:eastAsia="es-ES"/>
        </w:rPr>
      </w:pPr>
      <w:r w:rsidRPr="00404001">
        <w:rPr>
          <w:rFonts w:ascii="Palatino Linotype" w:hAnsi="Palatino Linotype"/>
          <w:sz w:val="24"/>
          <w:szCs w:val="24"/>
          <w:lang w:eastAsia="es-ES"/>
        </w:rPr>
        <w:t>Mediante informe justificado el Sujeto Obligado remitió el pronunciamiento del Tesorero Municipal.</w:t>
      </w:r>
    </w:p>
    <w:p w:rsidR="00D428CB" w:rsidRPr="00404001" w:rsidRDefault="00D428CB" w:rsidP="00D428CB">
      <w:pPr>
        <w:tabs>
          <w:tab w:val="left" w:pos="7938"/>
        </w:tabs>
        <w:spacing w:before="240" w:after="240" w:line="360" w:lineRule="auto"/>
        <w:ind w:right="34"/>
        <w:contextualSpacing/>
        <w:jc w:val="both"/>
        <w:rPr>
          <w:rFonts w:ascii="Palatino Linotype" w:hAnsi="Palatino Linotype"/>
          <w:sz w:val="24"/>
          <w:szCs w:val="24"/>
          <w:lang w:eastAsia="es-ES"/>
        </w:rPr>
      </w:pPr>
    </w:p>
    <w:p w:rsidR="00D428CB" w:rsidRPr="00404001" w:rsidRDefault="00D428CB" w:rsidP="00D428CB">
      <w:pPr>
        <w:spacing w:before="240" w:after="240" w:line="360" w:lineRule="auto"/>
        <w:jc w:val="both"/>
        <w:rPr>
          <w:rFonts w:ascii="Palatino Linotype" w:hAnsi="Palatino Linotype"/>
          <w:sz w:val="24"/>
          <w:szCs w:val="24"/>
          <w:lang w:eastAsia="es-ES"/>
        </w:rPr>
      </w:pPr>
      <w:r w:rsidRPr="00404001">
        <w:rPr>
          <w:rFonts w:ascii="Palatino Linotype" w:eastAsia="MS Mincho" w:hAnsi="Palatino Linotype" w:cs="Times New Roman"/>
          <w:b/>
          <w:sz w:val="24"/>
          <w:szCs w:val="24"/>
          <w:lang w:val="es-ES_tradnl" w:eastAsia="es-ES"/>
        </w:rPr>
        <w:t xml:space="preserve">Propuesta: </w:t>
      </w:r>
      <w:r w:rsidRPr="00404001">
        <w:rPr>
          <w:rFonts w:ascii="Palatino Linotype" w:eastAsia="MS Mincho" w:hAnsi="Palatino Linotype" w:cs="Times New Roman"/>
          <w:sz w:val="24"/>
          <w:szCs w:val="24"/>
          <w:lang w:val="es-ES_tradnl" w:eastAsia="es-ES"/>
        </w:rPr>
        <w:t>Se ordena la entrega de la información correspondiente al número de cuenta bancaria específica, toda vez la misma no es susceptible de clasificarse como información confidencial en razón de que los recursos económicos concentrados en la misma, son públicos.</w:t>
      </w:r>
    </w:p>
    <w:p w:rsidR="00D428CB" w:rsidRPr="00404001" w:rsidRDefault="00D428CB" w:rsidP="00D428CB">
      <w:pPr>
        <w:tabs>
          <w:tab w:val="left" w:pos="7938"/>
        </w:tabs>
        <w:spacing w:before="240" w:after="240" w:line="360" w:lineRule="auto"/>
        <w:ind w:right="48"/>
        <w:jc w:val="both"/>
        <w:rPr>
          <w:rFonts w:ascii="Palatino Linotype" w:eastAsia="MS Mincho" w:hAnsi="Palatino Linotype" w:cs="Times New Roman"/>
          <w:b/>
          <w:sz w:val="24"/>
          <w:szCs w:val="24"/>
          <w:lang w:val="es-ES_tradnl" w:eastAsia="es-ES"/>
        </w:rPr>
      </w:pPr>
    </w:p>
    <w:p w:rsidR="00E516B2" w:rsidRPr="00404001" w:rsidRDefault="00E516B2" w:rsidP="00E516B2">
      <w:pPr>
        <w:spacing w:before="240" w:after="240" w:line="360" w:lineRule="auto"/>
        <w:rPr>
          <w:rFonts w:ascii="Palatino Linotype" w:eastAsia="MS Mincho" w:hAnsi="Palatino Linotype" w:cs="Times New Roman"/>
          <w:b/>
          <w:sz w:val="24"/>
          <w:szCs w:val="24"/>
          <w:lang w:val="es-ES_tradnl" w:eastAsia="es-ES"/>
        </w:rPr>
      </w:pPr>
      <w:r w:rsidRPr="00404001">
        <w:rPr>
          <w:rFonts w:ascii="Palatino Linotype" w:eastAsia="MS Mincho" w:hAnsi="Palatino Linotype" w:cs="Times New Roman"/>
          <w:b/>
          <w:sz w:val="24"/>
          <w:szCs w:val="24"/>
          <w:lang w:val="es-ES_tradnl" w:eastAsia="es-ES"/>
        </w:rPr>
        <w:lastRenderedPageBreak/>
        <w:t>LÍNEAS ARGUMENTATIVAS.</w:t>
      </w:r>
    </w:p>
    <w:p w:rsidR="00E516B2" w:rsidRPr="00404001" w:rsidRDefault="00E516B2" w:rsidP="00E516B2">
      <w:pPr>
        <w:spacing w:before="240" w:after="240" w:line="360" w:lineRule="auto"/>
        <w:jc w:val="both"/>
        <w:rPr>
          <w:rFonts w:ascii="Palatino Linotype" w:eastAsia="MS Mincho" w:hAnsi="Palatino Linotype" w:cs="Times New Roman"/>
          <w:sz w:val="24"/>
          <w:szCs w:val="24"/>
          <w:lang w:val="es-ES_tradnl" w:eastAsia="es-ES"/>
        </w:rPr>
      </w:pPr>
      <w:r w:rsidRPr="00404001">
        <w:rPr>
          <w:rFonts w:ascii="Palatino Linotype" w:eastAsia="MS Mincho" w:hAnsi="Palatino Linotype" w:cs="Times New Roman"/>
          <w:b/>
          <w:sz w:val="24"/>
          <w:szCs w:val="24"/>
          <w:lang w:val="es-ES_tradnl" w:eastAsia="es-ES"/>
        </w:rPr>
        <w:t xml:space="preserve">DEBERES DE LAS AUTORIDADES. </w:t>
      </w:r>
      <w:r w:rsidRPr="00404001">
        <w:rPr>
          <w:rFonts w:ascii="Palatino Linotype" w:eastAsia="MS Mincho" w:hAnsi="Palatino Linotype" w:cs="Times New Roman"/>
          <w:sz w:val="24"/>
          <w:szCs w:val="24"/>
          <w:lang w:val="es-ES_tradnl" w:eastAsia="es-ES"/>
        </w:rPr>
        <w:t>El derecho humano de acceso a la información pública es un derecho humano, internacional y constitucionalmente reconocido, en consecuencia todas las autoridades en el ámbito de sus competencias tienen la obligación de respetarlo, protegerlo y garantizarlo.</w:t>
      </w:r>
    </w:p>
    <w:p w:rsidR="00E516B2" w:rsidRPr="00404001" w:rsidRDefault="00E516B2" w:rsidP="00E516B2">
      <w:pPr>
        <w:spacing w:after="0" w:line="360" w:lineRule="auto"/>
        <w:jc w:val="both"/>
        <w:rPr>
          <w:rFonts w:ascii="Palatino Linotype" w:eastAsia="Times New Roman" w:hAnsi="Palatino Linotype" w:cs="Times New Roman"/>
          <w:sz w:val="24"/>
          <w:szCs w:val="24"/>
          <w:lang w:val="es-ES_tradnl" w:eastAsia="es-ES"/>
        </w:rPr>
      </w:pPr>
      <w:r w:rsidRPr="00404001">
        <w:rPr>
          <w:rFonts w:ascii="Palatino Linotype" w:eastAsia="Times New Roman" w:hAnsi="Palatino Linotype" w:cs="Times New Roman"/>
          <w:b/>
          <w:sz w:val="24"/>
          <w:szCs w:val="24"/>
          <w:lang w:val="es-ES_tradnl" w:eastAsia="es-ES"/>
        </w:rPr>
        <w:t>NEGATIVA FICTA, NO EXISTE PLAZO PERENTORIO PARA INTERPONER EL RECURSO.</w:t>
      </w:r>
      <w:r w:rsidRPr="00404001">
        <w:rPr>
          <w:rFonts w:ascii="Palatino Linotype" w:eastAsia="Times New Roman" w:hAnsi="Palatino Linotype" w:cs="Times New Roman"/>
          <w:sz w:val="24"/>
          <w:szCs w:val="24"/>
          <w:lang w:val="es-ES_tradnl" w:eastAsia="es-ES"/>
        </w:rPr>
        <w:t xml:space="preserve"> Tratándose de negativa ficta no existe plazo para la interposición del recurso de revisión por tratarse de una afectación continua al Derecho de Acceso a la Información Pública.</w:t>
      </w:r>
    </w:p>
    <w:p w:rsidR="00CE6E60" w:rsidRPr="00404001" w:rsidRDefault="00CE6E60" w:rsidP="00E516B2">
      <w:pPr>
        <w:spacing w:after="0" w:line="360" w:lineRule="auto"/>
        <w:jc w:val="both"/>
        <w:rPr>
          <w:rFonts w:ascii="Palatino Linotype" w:eastAsia="MS Mincho" w:hAnsi="Palatino Linotype" w:cs="Times New Roman"/>
          <w:b/>
          <w:sz w:val="24"/>
          <w:szCs w:val="24"/>
          <w:lang w:val="es-ES_tradnl" w:eastAsia="es-ES"/>
        </w:rPr>
      </w:pPr>
    </w:p>
    <w:p w:rsidR="00E516B2" w:rsidRPr="00404001" w:rsidRDefault="00E516B2" w:rsidP="00E516B2">
      <w:pPr>
        <w:spacing w:after="0" w:line="360" w:lineRule="auto"/>
        <w:jc w:val="both"/>
        <w:rPr>
          <w:rFonts w:ascii="Palatino Linotype" w:eastAsia="Times New Roman" w:hAnsi="Palatino Linotype" w:cs="Times New Roman"/>
          <w:sz w:val="24"/>
          <w:szCs w:val="24"/>
          <w:lang w:val="es-ES_tradnl" w:eastAsia="es-ES"/>
        </w:rPr>
      </w:pPr>
      <w:r w:rsidRPr="00404001">
        <w:rPr>
          <w:rFonts w:ascii="Palatino Linotype" w:eastAsia="MS Mincho" w:hAnsi="Palatino Linotype" w:cs="Times New Roman"/>
          <w:b/>
          <w:sz w:val="24"/>
          <w:szCs w:val="24"/>
          <w:lang w:val="es-ES_tradnl" w:eastAsia="es-ES"/>
        </w:rPr>
        <w:t xml:space="preserve">DERECHO DE ACCESO A LA INFORMACIÓN PÚBLICA. </w:t>
      </w:r>
      <w:r w:rsidRPr="00404001">
        <w:rPr>
          <w:rFonts w:ascii="Palatino Linotype" w:eastAsia="MS Mincho" w:hAnsi="Palatino Linotype" w:cs="Times New Roman"/>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rsidR="00E516B2" w:rsidRPr="00404001" w:rsidRDefault="00E516B2" w:rsidP="00E516B2">
      <w:pPr>
        <w:spacing w:before="240" w:after="240" w:line="360" w:lineRule="auto"/>
        <w:jc w:val="both"/>
        <w:rPr>
          <w:rFonts w:ascii="Palatino Linotype" w:eastAsia="MS Mincho" w:hAnsi="Palatino Linotype" w:cs="Arial"/>
          <w:sz w:val="24"/>
          <w:szCs w:val="24"/>
          <w:lang w:val="es-ES_tradnl" w:eastAsia="es-ES"/>
        </w:rPr>
      </w:pPr>
    </w:p>
    <w:p w:rsidR="00E516B2" w:rsidRPr="00404001" w:rsidRDefault="00E516B2" w:rsidP="00E516B2">
      <w:pPr>
        <w:spacing w:before="240" w:after="240" w:line="360" w:lineRule="auto"/>
        <w:jc w:val="both"/>
        <w:rPr>
          <w:rFonts w:ascii="Palatino Linotype" w:eastAsia="MS Mincho" w:hAnsi="Palatino Linotype" w:cs="Arial"/>
          <w:sz w:val="24"/>
          <w:szCs w:val="24"/>
          <w:lang w:val="es-ES_tradnl" w:eastAsia="es-ES"/>
        </w:rPr>
      </w:pPr>
    </w:p>
    <w:p w:rsidR="00CE6E60" w:rsidRPr="00404001" w:rsidRDefault="00CE6E60" w:rsidP="00E516B2">
      <w:pPr>
        <w:spacing w:before="240" w:after="240" w:line="360" w:lineRule="auto"/>
        <w:jc w:val="both"/>
        <w:rPr>
          <w:rFonts w:ascii="Palatino Linotype" w:eastAsia="MS Mincho" w:hAnsi="Palatino Linotype" w:cs="Arial"/>
          <w:sz w:val="24"/>
          <w:szCs w:val="24"/>
          <w:lang w:val="es-ES_tradnl" w:eastAsia="es-ES"/>
        </w:rPr>
      </w:pPr>
    </w:p>
    <w:p w:rsidR="00CE6E60" w:rsidRPr="00404001" w:rsidRDefault="00CE6E60" w:rsidP="00E516B2">
      <w:pPr>
        <w:spacing w:before="240" w:after="240" w:line="360" w:lineRule="auto"/>
        <w:jc w:val="both"/>
        <w:rPr>
          <w:rFonts w:ascii="Palatino Linotype" w:eastAsia="MS Mincho" w:hAnsi="Palatino Linotype" w:cs="Arial"/>
          <w:sz w:val="24"/>
          <w:szCs w:val="24"/>
          <w:lang w:val="es-ES_tradnl" w:eastAsia="es-ES"/>
        </w:rPr>
      </w:pPr>
    </w:p>
    <w:p w:rsidR="00CE6E60" w:rsidRPr="00404001" w:rsidRDefault="00CE6E60" w:rsidP="00E516B2">
      <w:pPr>
        <w:spacing w:before="240" w:after="240" w:line="360" w:lineRule="auto"/>
        <w:jc w:val="both"/>
        <w:rPr>
          <w:rFonts w:ascii="Palatino Linotype" w:eastAsia="MS Mincho" w:hAnsi="Palatino Linotype" w:cs="Arial"/>
          <w:sz w:val="24"/>
          <w:szCs w:val="24"/>
          <w:lang w:val="es-ES_tradnl" w:eastAsia="es-ES"/>
        </w:rPr>
      </w:pPr>
    </w:p>
    <w:p w:rsidR="00CE6E60" w:rsidRPr="00404001" w:rsidRDefault="00CE6E60" w:rsidP="00E516B2">
      <w:pPr>
        <w:spacing w:before="240" w:after="240" w:line="360" w:lineRule="auto"/>
        <w:jc w:val="both"/>
        <w:rPr>
          <w:rFonts w:ascii="Palatino Linotype" w:eastAsia="MS Mincho" w:hAnsi="Palatino Linotype" w:cs="Arial"/>
          <w:sz w:val="24"/>
          <w:szCs w:val="24"/>
          <w:lang w:val="es-ES_tradnl" w:eastAsia="es-ES"/>
        </w:rPr>
      </w:pPr>
    </w:p>
    <w:p w:rsidR="00CE6E60" w:rsidRPr="00404001" w:rsidRDefault="00CE6E60" w:rsidP="00E516B2">
      <w:pPr>
        <w:spacing w:before="240" w:after="240" w:line="360" w:lineRule="auto"/>
        <w:jc w:val="both"/>
        <w:rPr>
          <w:rFonts w:ascii="Palatino Linotype" w:eastAsia="MS Mincho" w:hAnsi="Palatino Linotype" w:cs="Arial"/>
          <w:sz w:val="24"/>
          <w:szCs w:val="24"/>
          <w:lang w:val="es-ES_tradnl" w:eastAsia="es-ES"/>
        </w:rPr>
      </w:pPr>
    </w:p>
    <w:p w:rsidR="00CE6E60" w:rsidRPr="00404001" w:rsidRDefault="00CE6E60" w:rsidP="00E516B2">
      <w:pPr>
        <w:spacing w:before="240" w:after="240" w:line="360" w:lineRule="auto"/>
        <w:jc w:val="both"/>
        <w:rPr>
          <w:rFonts w:ascii="Palatino Linotype" w:eastAsia="MS Mincho" w:hAnsi="Palatino Linotype" w:cs="Arial"/>
          <w:sz w:val="24"/>
          <w:szCs w:val="24"/>
          <w:lang w:val="es-ES_tradnl" w:eastAsia="es-ES"/>
        </w:rPr>
      </w:pPr>
    </w:p>
    <w:p w:rsidR="00E516B2" w:rsidRPr="00404001" w:rsidRDefault="00E516B2" w:rsidP="00E516B2">
      <w:pPr>
        <w:spacing w:before="240" w:after="240" w:line="360" w:lineRule="auto"/>
        <w:jc w:val="center"/>
        <w:rPr>
          <w:rFonts w:ascii="Palatino Linotype" w:eastAsia="MS Mincho" w:hAnsi="Palatino Linotype" w:cs="Times New Roman"/>
          <w:sz w:val="24"/>
          <w:szCs w:val="24"/>
          <w:lang w:val="es-ES_tradnl" w:eastAsia="es-ES"/>
        </w:rPr>
      </w:pPr>
      <w:r w:rsidRPr="00404001">
        <w:rPr>
          <w:rFonts w:ascii="Palatino Linotype" w:eastAsia="MS Mincho" w:hAnsi="Palatino Linotype" w:cs="Times New Roman"/>
          <w:b/>
          <w:sz w:val="24"/>
          <w:szCs w:val="24"/>
          <w:lang w:val="es-ES_tradnl" w:eastAsia="es-ES"/>
        </w:rPr>
        <w:t>Índice</w:t>
      </w:r>
      <w:r w:rsidRPr="00404001">
        <w:rPr>
          <w:rFonts w:ascii="Palatino Linotype" w:eastAsia="MS Mincho" w:hAnsi="Palatino Linotype" w:cs="Times New Roman"/>
          <w:sz w:val="24"/>
          <w:szCs w:val="24"/>
          <w:lang w:val="es-ES_tradnl" w:eastAsia="es-ES"/>
        </w:rPr>
        <w:t>.</w:t>
      </w:r>
    </w:p>
    <w:sdt>
      <w:sdtPr>
        <w:rPr>
          <w:lang w:val="es-ES"/>
        </w:rPr>
        <w:id w:val="-1091387415"/>
        <w:docPartObj>
          <w:docPartGallery w:val="Table of Contents"/>
          <w:docPartUnique/>
        </w:docPartObj>
      </w:sdtPr>
      <w:sdtEndPr>
        <w:rPr>
          <w:b/>
          <w:bCs/>
        </w:rPr>
      </w:sdtEndPr>
      <w:sdtContent>
        <w:p w:rsidR="00E516B2" w:rsidRPr="00404001" w:rsidRDefault="00E516B2" w:rsidP="00E516B2">
          <w:pPr>
            <w:keepNext/>
            <w:keepLines/>
            <w:spacing w:before="240" w:after="0" w:line="360" w:lineRule="auto"/>
            <w:jc w:val="both"/>
            <w:rPr>
              <w:rFonts w:asciiTheme="majorHAnsi" w:eastAsiaTheme="majorEastAsia" w:hAnsiTheme="majorHAnsi" w:cstheme="majorBidi"/>
              <w:color w:val="2E74B5" w:themeColor="accent1" w:themeShade="BF"/>
              <w:sz w:val="32"/>
              <w:szCs w:val="32"/>
              <w:lang w:eastAsia="es-MX"/>
            </w:rPr>
          </w:pPr>
        </w:p>
        <w:p w:rsidR="00D428CB" w:rsidRPr="00404001" w:rsidRDefault="00E516B2">
          <w:pPr>
            <w:pStyle w:val="TDC1"/>
            <w:tabs>
              <w:tab w:val="right" w:leader="dot" w:pos="8827"/>
            </w:tabs>
            <w:rPr>
              <w:rFonts w:eastAsiaTheme="minorEastAsia"/>
              <w:noProof/>
              <w:lang w:eastAsia="es-MX"/>
            </w:rPr>
          </w:pPr>
          <w:r w:rsidRPr="00404001">
            <w:fldChar w:fldCharType="begin"/>
          </w:r>
          <w:r w:rsidRPr="00404001">
            <w:instrText xml:space="preserve"> TOC \o "1-3" \h \z \u </w:instrText>
          </w:r>
          <w:r w:rsidRPr="00404001">
            <w:fldChar w:fldCharType="separate"/>
          </w:r>
          <w:hyperlink w:anchor="_Toc71823170" w:history="1">
            <w:r w:rsidR="00D428CB" w:rsidRPr="00404001">
              <w:rPr>
                <w:rStyle w:val="Hipervnculo"/>
                <w:rFonts w:ascii="Palatino Linotype" w:eastAsia="MS Gothic" w:hAnsi="Palatino Linotype" w:cs="Times New Roman"/>
                <w:b/>
                <w:noProof/>
              </w:rPr>
              <w:t>A N T E C E D E N T E S</w:t>
            </w:r>
            <w:r w:rsidR="00D428CB" w:rsidRPr="00404001">
              <w:rPr>
                <w:noProof/>
                <w:webHidden/>
              </w:rPr>
              <w:tab/>
            </w:r>
            <w:r w:rsidR="00D428CB" w:rsidRPr="00404001">
              <w:rPr>
                <w:noProof/>
                <w:webHidden/>
              </w:rPr>
              <w:fldChar w:fldCharType="begin"/>
            </w:r>
            <w:r w:rsidR="00D428CB" w:rsidRPr="00404001">
              <w:rPr>
                <w:noProof/>
                <w:webHidden/>
              </w:rPr>
              <w:instrText xml:space="preserve"> PAGEREF _Toc71823170 \h </w:instrText>
            </w:r>
            <w:r w:rsidR="00D428CB" w:rsidRPr="00404001">
              <w:rPr>
                <w:noProof/>
                <w:webHidden/>
              </w:rPr>
            </w:r>
            <w:r w:rsidR="00D428CB" w:rsidRPr="00404001">
              <w:rPr>
                <w:noProof/>
                <w:webHidden/>
              </w:rPr>
              <w:fldChar w:fldCharType="separate"/>
            </w:r>
            <w:r w:rsidR="00D428CB" w:rsidRPr="00404001">
              <w:rPr>
                <w:noProof/>
                <w:webHidden/>
              </w:rPr>
              <w:t>4</w:t>
            </w:r>
            <w:r w:rsidR="00D428CB" w:rsidRPr="00404001">
              <w:rPr>
                <w:noProof/>
                <w:webHidden/>
              </w:rPr>
              <w:fldChar w:fldCharType="end"/>
            </w:r>
          </w:hyperlink>
        </w:p>
        <w:p w:rsidR="00D428CB" w:rsidRPr="00404001" w:rsidRDefault="00321066">
          <w:pPr>
            <w:pStyle w:val="TDC1"/>
            <w:tabs>
              <w:tab w:val="right" w:leader="dot" w:pos="8827"/>
            </w:tabs>
            <w:rPr>
              <w:rFonts w:eastAsiaTheme="minorEastAsia"/>
              <w:noProof/>
              <w:lang w:eastAsia="es-MX"/>
            </w:rPr>
          </w:pPr>
          <w:hyperlink w:anchor="_Toc71823171" w:history="1">
            <w:r w:rsidR="00D428CB" w:rsidRPr="00404001">
              <w:rPr>
                <w:rStyle w:val="Hipervnculo"/>
                <w:rFonts w:ascii="Palatino Linotype" w:eastAsia="MS Mincho" w:hAnsi="Palatino Linotype" w:cs="Times New Roman"/>
                <w:b/>
                <w:noProof/>
                <w:lang w:val="es-ES_tradnl" w:eastAsia="es-ES"/>
              </w:rPr>
              <w:t>C O N S I D E R A N D O</w:t>
            </w:r>
            <w:r w:rsidR="00D428CB" w:rsidRPr="00404001">
              <w:rPr>
                <w:noProof/>
                <w:webHidden/>
              </w:rPr>
              <w:tab/>
            </w:r>
            <w:r w:rsidR="00D428CB" w:rsidRPr="00404001">
              <w:rPr>
                <w:noProof/>
                <w:webHidden/>
              </w:rPr>
              <w:fldChar w:fldCharType="begin"/>
            </w:r>
            <w:r w:rsidR="00D428CB" w:rsidRPr="00404001">
              <w:rPr>
                <w:noProof/>
                <w:webHidden/>
              </w:rPr>
              <w:instrText xml:space="preserve"> PAGEREF _Toc71823171 \h </w:instrText>
            </w:r>
            <w:r w:rsidR="00D428CB" w:rsidRPr="00404001">
              <w:rPr>
                <w:noProof/>
                <w:webHidden/>
              </w:rPr>
            </w:r>
            <w:r w:rsidR="00D428CB" w:rsidRPr="00404001">
              <w:rPr>
                <w:noProof/>
                <w:webHidden/>
              </w:rPr>
              <w:fldChar w:fldCharType="separate"/>
            </w:r>
            <w:r w:rsidR="00D428CB" w:rsidRPr="00404001">
              <w:rPr>
                <w:noProof/>
                <w:webHidden/>
              </w:rPr>
              <w:t>6</w:t>
            </w:r>
            <w:r w:rsidR="00D428CB" w:rsidRPr="00404001">
              <w:rPr>
                <w:noProof/>
                <w:webHidden/>
              </w:rPr>
              <w:fldChar w:fldCharType="end"/>
            </w:r>
          </w:hyperlink>
        </w:p>
        <w:p w:rsidR="00D428CB" w:rsidRPr="00404001" w:rsidRDefault="00321066">
          <w:pPr>
            <w:pStyle w:val="TDC1"/>
            <w:tabs>
              <w:tab w:val="right" w:leader="dot" w:pos="8827"/>
            </w:tabs>
            <w:rPr>
              <w:rFonts w:eastAsiaTheme="minorEastAsia"/>
              <w:noProof/>
              <w:lang w:eastAsia="es-MX"/>
            </w:rPr>
          </w:pPr>
          <w:hyperlink w:anchor="_Toc71823172" w:history="1">
            <w:r w:rsidR="00D428CB" w:rsidRPr="00404001">
              <w:rPr>
                <w:rStyle w:val="Hipervnculo"/>
                <w:rFonts w:ascii="Palatino Linotype" w:eastAsia="MS Gothic" w:hAnsi="Palatino Linotype" w:cs="Times New Roman"/>
                <w:b/>
                <w:noProof/>
              </w:rPr>
              <w:t>PRIMERO. De la competencia.</w:t>
            </w:r>
            <w:r w:rsidR="00D428CB" w:rsidRPr="00404001">
              <w:rPr>
                <w:noProof/>
                <w:webHidden/>
              </w:rPr>
              <w:tab/>
            </w:r>
            <w:r w:rsidR="00D428CB" w:rsidRPr="00404001">
              <w:rPr>
                <w:noProof/>
                <w:webHidden/>
              </w:rPr>
              <w:fldChar w:fldCharType="begin"/>
            </w:r>
            <w:r w:rsidR="00D428CB" w:rsidRPr="00404001">
              <w:rPr>
                <w:noProof/>
                <w:webHidden/>
              </w:rPr>
              <w:instrText xml:space="preserve"> PAGEREF _Toc71823172 \h </w:instrText>
            </w:r>
            <w:r w:rsidR="00D428CB" w:rsidRPr="00404001">
              <w:rPr>
                <w:noProof/>
                <w:webHidden/>
              </w:rPr>
            </w:r>
            <w:r w:rsidR="00D428CB" w:rsidRPr="00404001">
              <w:rPr>
                <w:noProof/>
                <w:webHidden/>
              </w:rPr>
              <w:fldChar w:fldCharType="separate"/>
            </w:r>
            <w:r w:rsidR="00D428CB" w:rsidRPr="00404001">
              <w:rPr>
                <w:noProof/>
                <w:webHidden/>
              </w:rPr>
              <w:t>6</w:t>
            </w:r>
            <w:r w:rsidR="00D428CB" w:rsidRPr="00404001">
              <w:rPr>
                <w:noProof/>
                <w:webHidden/>
              </w:rPr>
              <w:fldChar w:fldCharType="end"/>
            </w:r>
          </w:hyperlink>
        </w:p>
        <w:p w:rsidR="00D428CB" w:rsidRPr="00404001" w:rsidRDefault="00321066">
          <w:pPr>
            <w:pStyle w:val="TDC1"/>
            <w:tabs>
              <w:tab w:val="right" w:leader="dot" w:pos="8827"/>
            </w:tabs>
            <w:rPr>
              <w:rFonts w:eastAsiaTheme="minorEastAsia"/>
              <w:noProof/>
              <w:lang w:eastAsia="es-MX"/>
            </w:rPr>
          </w:pPr>
          <w:hyperlink w:anchor="_Toc71823173" w:history="1">
            <w:r w:rsidR="00D428CB" w:rsidRPr="00404001">
              <w:rPr>
                <w:rStyle w:val="Hipervnculo"/>
                <w:rFonts w:ascii="Palatino Linotype" w:eastAsia="MS Gothic" w:hAnsi="Palatino Linotype" w:cs="Times New Roman"/>
                <w:b/>
                <w:noProof/>
              </w:rPr>
              <w:t>SEGUNDO. De la oportunidad y procedencia.</w:t>
            </w:r>
            <w:r w:rsidR="00D428CB" w:rsidRPr="00404001">
              <w:rPr>
                <w:noProof/>
                <w:webHidden/>
              </w:rPr>
              <w:tab/>
            </w:r>
            <w:r w:rsidR="00D428CB" w:rsidRPr="00404001">
              <w:rPr>
                <w:noProof/>
                <w:webHidden/>
              </w:rPr>
              <w:fldChar w:fldCharType="begin"/>
            </w:r>
            <w:r w:rsidR="00D428CB" w:rsidRPr="00404001">
              <w:rPr>
                <w:noProof/>
                <w:webHidden/>
              </w:rPr>
              <w:instrText xml:space="preserve"> PAGEREF _Toc71823173 \h </w:instrText>
            </w:r>
            <w:r w:rsidR="00D428CB" w:rsidRPr="00404001">
              <w:rPr>
                <w:noProof/>
                <w:webHidden/>
              </w:rPr>
            </w:r>
            <w:r w:rsidR="00D428CB" w:rsidRPr="00404001">
              <w:rPr>
                <w:noProof/>
                <w:webHidden/>
              </w:rPr>
              <w:fldChar w:fldCharType="separate"/>
            </w:r>
            <w:r w:rsidR="00D428CB" w:rsidRPr="00404001">
              <w:rPr>
                <w:noProof/>
                <w:webHidden/>
              </w:rPr>
              <w:t>7</w:t>
            </w:r>
            <w:r w:rsidR="00D428CB" w:rsidRPr="00404001">
              <w:rPr>
                <w:noProof/>
                <w:webHidden/>
              </w:rPr>
              <w:fldChar w:fldCharType="end"/>
            </w:r>
          </w:hyperlink>
        </w:p>
        <w:p w:rsidR="00D428CB" w:rsidRPr="00404001" w:rsidRDefault="00321066">
          <w:pPr>
            <w:pStyle w:val="TDC1"/>
            <w:tabs>
              <w:tab w:val="right" w:leader="dot" w:pos="8827"/>
            </w:tabs>
            <w:rPr>
              <w:rFonts w:eastAsiaTheme="minorEastAsia"/>
              <w:noProof/>
              <w:lang w:eastAsia="es-MX"/>
            </w:rPr>
          </w:pPr>
          <w:hyperlink w:anchor="_Toc71823174" w:history="1">
            <w:r w:rsidR="00D428CB" w:rsidRPr="00404001">
              <w:rPr>
                <w:rStyle w:val="Hipervnculo"/>
                <w:rFonts w:ascii="Palatino Linotype" w:eastAsia="Calibri" w:hAnsi="Palatino Linotype" w:cs="Times New Roman"/>
                <w:b/>
                <w:bCs/>
                <w:noProof/>
                <w:lang w:val="es-ES" w:eastAsia="es-ES"/>
              </w:rPr>
              <w:t>TERCERO.</w:t>
            </w:r>
            <w:r w:rsidR="00D428CB" w:rsidRPr="00404001">
              <w:rPr>
                <w:rStyle w:val="Hipervnculo"/>
                <w:rFonts w:ascii="Palatino Linotype" w:eastAsia="MS Gothic" w:hAnsi="Palatino Linotype" w:cstheme="majorBidi"/>
                <w:b/>
                <w:noProof/>
              </w:rPr>
              <w:t xml:space="preserve"> De previo y especial pronunciamiento.</w:t>
            </w:r>
            <w:r w:rsidR="00D428CB" w:rsidRPr="00404001">
              <w:rPr>
                <w:noProof/>
                <w:webHidden/>
              </w:rPr>
              <w:tab/>
            </w:r>
            <w:r w:rsidR="00D428CB" w:rsidRPr="00404001">
              <w:rPr>
                <w:noProof/>
                <w:webHidden/>
              </w:rPr>
              <w:fldChar w:fldCharType="begin"/>
            </w:r>
            <w:r w:rsidR="00D428CB" w:rsidRPr="00404001">
              <w:rPr>
                <w:noProof/>
                <w:webHidden/>
              </w:rPr>
              <w:instrText xml:space="preserve"> PAGEREF _Toc71823174 \h </w:instrText>
            </w:r>
            <w:r w:rsidR="00D428CB" w:rsidRPr="00404001">
              <w:rPr>
                <w:noProof/>
                <w:webHidden/>
              </w:rPr>
            </w:r>
            <w:r w:rsidR="00D428CB" w:rsidRPr="00404001">
              <w:rPr>
                <w:noProof/>
                <w:webHidden/>
              </w:rPr>
              <w:fldChar w:fldCharType="separate"/>
            </w:r>
            <w:r w:rsidR="00D428CB" w:rsidRPr="00404001">
              <w:rPr>
                <w:noProof/>
                <w:webHidden/>
              </w:rPr>
              <w:t>11</w:t>
            </w:r>
            <w:r w:rsidR="00D428CB" w:rsidRPr="00404001">
              <w:rPr>
                <w:noProof/>
                <w:webHidden/>
              </w:rPr>
              <w:fldChar w:fldCharType="end"/>
            </w:r>
          </w:hyperlink>
        </w:p>
        <w:p w:rsidR="00D428CB" w:rsidRPr="00404001" w:rsidRDefault="00321066">
          <w:pPr>
            <w:pStyle w:val="TDC1"/>
            <w:tabs>
              <w:tab w:val="right" w:leader="dot" w:pos="8827"/>
            </w:tabs>
            <w:rPr>
              <w:rFonts w:eastAsiaTheme="minorEastAsia"/>
              <w:noProof/>
              <w:lang w:eastAsia="es-MX"/>
            </w:rPr>
          </w:pPr>
          <w:hyperlink w:anchor="_Toc71823175" w:history="1">
            <w:r w:rsidR="00D428CB" w:rsidRPr="00404001">
              <w:rPr>
                <w:rStyle w:val="Hipervnculo"/>
                <w:rFonts w:ascii="Palatino Linotype" w:eastAsia="Calibri" w:hAnsi="Palatino Linotype" w:cs="Arial"/>
                <w:b/>
                <w:noProof/>
                <w:lang w:eastAsia="es-ES"/>
              </w:rPr>
              <w:t xml:space="preserve">CUARTO. </w:t>
            </w:r>
            <w:r w:rsidR="00D428CB" w:rsidRPr="00404001">
              <w:rPr>
                <w:rStyle w:val="Hipervnculo"/>
                <w:rFonts w:ascii="Palatino Linotype" w:eastAsia="Calibri" w:hAnsi="Palatino Linotype" w:cs="Arial"/>
                <w:b/>
                <w:noProof/>
                <w:lang w:val="es-ES_tradnl" w:eastAsia="es-ES"/>
              </w:rPr>
              <w:t>Del planteamiento de la Litis</w:t>
            </w:r>
            <w:r w:rsidR="00D428CB" w:rsidRPr="00404001">
              <w:rPr>
                <w:noProof/>
                <w:webHidden/>
              </w:rPr>
              <w:tab/>
            </w:r>
            <w:r w:rsidR="00D428CB" w:rsidRPr="00404001">
              <w:rPr>
                <w:noProof/>
                <w:webHidden/>
              </w:rPr>
              <w:fldChar w:fldCharType="begin"/>
            </w:r>
            <w:r w:rsidR="00D428CB" w:rsidRPr="00404001">
              <w:rPr>
                <w:noProof/>
                <w:webHidden/>
              </w:rPr>
              <w:instrText xml:space="preserve"> PAGEREF _Toc71823175 \h </w:instrText>
            </w:r>
            <w:r w:rsidR="00D428CB" w:rsidRPr="00404001">
              <w:rPr>
                <w:noProof/>
                <w:webHidden/>
              </w:rPr>
            </w:r>
            <w:r w:rsidR="00D428CB" w:rsidRPr="00404001">
              <w:rPr>
                <w:noProof/>
                <w:webHidden/>
              </w:rPr>
              <w:fldChar w:fldCharType="separate"/>
            </w:r>
            <w:r w:rsidR="00D428CB" w:rsidRPr="00404001">
              <w:rPr>
                <w:noProof/>
                <w:webHidden/>
              </w:rPr>
              <w:t>15</w:t>
            </w:r>
            <w:r w:rsidR="00D428CB" w:rsidRPr="00404001">
              <w:rPr>
                <w:noProof/>
                <w:webHidden/>
              </w:rPr>
              <w:fldChar w:fldCharType="end"/>
            </w:r>
          </w:hyperlink>
        </w:p>
        <w:p w:rsidR="00D428CB" w:rsidRPr="00404001" w:rsidRDefault="00321066">
          <w:pPr>
            <w:pStyle w:val="TDC1"/>
            <w:tabs>
              <w:tab w:val="right" w:leader="dot" w:pos="8827"/>
            </w:tabs>
            <w:rPr>
              <w:rFonts w:eastAsiaTheme="minorEastAsia"/>
              <w:noProof/>
              <w:lang w:eastAsia="es-MX"/>
            </w:rPr>
          </w:pPr>
          <w:hyperlink w:anchor="_Toc71823176" w:history="1">
            <w:r w:rsidR="00D428CB" w:rsidRPr="00404001">
              <w:rPr>
                <w:rStyle w:val="Hipervnculo"/>
                <w:rFonts w:ascii="Palatino Linotype" w:eastAsiaTheme="majorEastAsia" w:hAnsi="Palatino Linotype" w:cstheme="majorBidi"/>
                <w:b/>
                <w:noProof/>
              </w:rPr>
              <w:t>QUINTO. Del estudio de resolución del asunto.</w:t>
            </w:r>
            <w:r w:rsidR="00D428CB" w:rsidRPr="00404001">
              <w:rPr>
                <w:noProof/>
                <w:webHidden/>
              </w:rPr>
              <w:tab/>
            </w:r>
            <w:r w:rsidR="00D428CB" w:rsidRPr="00404001">
              <w:rPr>
                <w:noProof/>
                <w:webHidden/>
              </w:rPr>
              <w:fldChar w:fldCharType="begin"/>
            </w:r>
            <w:r w:rsidR="00D428CB" w:rsidRPr="00404001">
              <w:rPr>
                <w:noProof/>
                <w:webHidden/>
              </w:rPr>
              <w:instrText xml:space="preserve"> PAGEREF _Toc71823176 \h </w:instrText>
            </w:r>
            <w:r w:rsidR="00D428CB" w:rsidRPr="00404001">
              <w:rPr>
                <w:noProof/>
                <w:webHidden/>
              </w:rPr>
            </w:r>
            <w:r w:rsidR="00D428CB" w:rsidRPr="00404001">
              <w:rPr>
                <w:noProof/>
                <w:webHidden/>
              </w:rPr>
              <w:fldChar w:fldCharType="separate"/>
            </w:r>
            <w:r w:rsidR="00D428CB" w:rsidRPr="00404001">
              <w:rPr>
                <w:noProof/>
                <w:webHidden/>
              </w:rPr>
              <w:t>16</w:t>
            </w:r>
            <w:r w:rsidR="00D428CB" w:rsidRPr="00404001">
              <w:rPr>
                <w:noProof/>
                <w:webHidden/>
              </w:rPr>
              <w:fldChar w:fldCharType="end"/>
            </w:r>
          </w:hyperlink>
        </w:p>
        <w:p w:rsidR="00D428CB" w:rsidRPr="00404001" w:rsidRDefault="00321066">
          <w:pPr>
            <w:pStyle w:val="TDC1"/>
            <w:tabs>
              <w:tab w:val="left" w:pos="440"/>
              <w:tab w:val="right" w:leader="dot" w:pos="8827"/>
            </w:tabs>
            <w:rPr>
              <w:rFonts w:eastAsiaTheme="minorEastAsia"/>
              <w:noProof/>
              <w:lang w:eastAsia="es-MX"/>
            </w:rPr>
          </w:pPr>
          <w:hyperlink w:anchor="_Toc71823177" w:history="1">
            <w:r w:rsidR="00D428CB" w:rsidRPr="00404001">
              <w:rPr>
                <w:rStyle w:val="Hipervnculo"/>
                <w:rFonts w:ascii="Palatino Linotype" w:hAnsi="Palatino Linotype"/>
                <w:b/>
                <w:noProof/>
              </w:rPr>
              <w:t>I.</w:t>
            </w:r>
            <w:r w:rsidR="00D428CB" w:rsidRPr="00404001">
              <w:rPr>
                <w:rFonts w:eastAsiaTheme="minorEastAsia"/>
                <w:noProof/>
                <w:lang w:eastAsia="es-MX"/>
              </w:rPr>
              <w:tab/>
            </w:r>
            <w:r w:rsidR="00D428CB" w:rsidRPr="00404001">
              <w:rPr>
                <w:rStyle w:val="Hipervnculo"/>
                <w:rFonts w:ascii="Palatino Linotype" w:hAnsi="Palatino Linotype" w:cs="Helvetica"/>
                <w:b/>
                <w:noProof/>
                <w:shd w:val="clear" w:color="auto" w:fill="FFFFFF"/>
                <w:lang w:val="es-ES_tradnl" w:eastAsia="es-ES"/>
              </w:rPr>
              <w:t>El acceso a la información, es un derecho.</w:t>
            </w:r>
            <w:r w:rsidR="00D428CB" w:rsidRPr="00404001">
              <w:rPr>
                <w:noProof/>
                <w:webHidden/>
              </w:rPr>
              <w:tab/>
            </w:r>
            <w:r w:rsidR="00D428CB" w:rsidRPr="00404001">
              <w:rPr>
                <w:noProof/>
                <w:webHidden/>
              </w:rPr>
              <w:fldChar w:fldCharType="begin"/>
            </w:r>
            <w:r w:rsidR="00D428CB" w:rsidRPr="00404001">
              <w:rPr>
                <w:noProof/>
                <w:webHidden/>
              </w:rPr>
              <w:instrText xml:space="preserve"> PAGEREF _Toc71823177 \h </w:instrText>
            </w:r>
            <w:r w:rsidR="00D428CB" w:rsidRPr="00404001">
              <w:rPr>
                <w:noProof/>
                <w:webHidden/>
              </w:rPr>
            </w:r>
            <w:r w:rsidR="00D428CB" w:rsidRPr="00404001">
              <w:rPr>
                <w:noProof/>
                <w:webHidden/>
              </w:rPr>
              <w:fldChar w:fldCharType="separate"/>
            </w:r>
            <w:r w:rsidR="00D428CB" w:rsidRPr="00404001">
              <w:rPr>
                <w:noProof/>
                <w:webHidden/>
              </w:rPr>
              <w:t>16</w:t>
            </w:r>
            <w:r w:rsidR="00D428CB" w:rsidRPr="00404001">
              <w:rPr>
                <w:noProof/>
                <w:webHidden/>
              </w:rPr>
              <w:fldChar w:fldCharType="end"/>
            </w:r>
          </w:hyperlink>
        </w:p>
        <w:p w:rsidR="00D428CB" w:rsidRPr="00404001" w:rsidRDefault="00321066" w:rsidP="00D428CB">
          <w:pPr>
            <w:pStyle w:val="TDC2"/>
            <w:tabs>
              <w:tab w:val="left" w:pos="880"/>
              <w:tab w:val="right" w:leader="dot" w:pos="8827"/>
            </w:tabs>
            <w:ind w:left="0"/>
            <w:rPr>
              <w:rFonts w:eastAsiaTheme="minorEastAsia"/>
              <w:noProof/>
              <w:lang w:eastAsia="es-MX"/>
            </w:rPr>
          </w:pPr>
          <w:hyperlink w:anchor="_Toc71823178" w:history="1">
            <w:r w:rsidR="00D428CB" w:rsidRPr="00404001">
              <w:rPr>
                <w:rStyle w:val="Hipervnculo"/>
                <w:rFonts w:ascii="Palatino Linotype" w:eastAsia="MS Gothic" w:hAnsi="Palatino Linotype"/>
                <w:b/>
                <w:noProof/>
                <w:lang w:val="es-ES_tradnl" w:eastAsia="es-ES"/>
              </w:rPr>
              <w:t>II.</w:t>
            </w:r>
            <w:r w:rsidR="00D428CB" w:rsidRPr="00404001">
              <w:rPr>
                <w:rFonts w:eastAsiaTheme="minorEastAsia"/>
                <w:noProof/>
                <w:lang w:eastAsia="es-MX"/>
              </w:rPr>
              <w:tab/>
            </w:r>
            <w:r w:rsidR="00D428CB" w:rsidRPr="00404001">
              <w:rPr>
                <w:rStyle w:val="Hipervnculo"/>
                <w:rFonts w:ascii="Palatino Linotype" w:eastAsia="MS Gothic" w:hAnsi="Palatino Linotype"/>
                <w:b/>
                <w:noProof/>
                <w:lang w:val="es-ES_tradnl" w:eastAsia="es-ES"/>
              </w:rPr>
              <w:t>Del deber de las autoridades de promover, respetar, proteger y garantizar el derecho de acceso a la información pública.</w:t>
            </w:r>
            <w:r w:rsidR="00D428CB" w:rsidRPr="00404001">
              <w:rPr>
                <w:noProof/>
                <w:webHidden/>
              </w:rPr>
              <w:tab/>
            </w:r>
            <w:r w:rsidR="00D428CB" w:rsidRPr="00404001">
              <w:rPr>
                <w:noProof/>
                <w:webHidden/>
              </w:rPr>
              <w:fldChar w:fldCharType="begin"/>
            </w:r>
            <w:r w:rsidR="00D428CB" w:rsidRPr="00404001">
              <w:rPr>
                <w:noProof/>
                <w:webHidden/>
              </w:rPr>
              <w:instrText xml:space="preserve"> PAGEREF _Toc71823178 \h </w:instrText>
            </w:r>
            <w:r w:rsidR="00D428CB" w:rsidRPr="00404001">
              <w:rPr>
                <w:noProof/>
                <w:webHidden/>
              </w:rPr>
            </w:r>
            <w:r w:rsidR="00D428CB" w:rsidRPr="00404001">
              <w:rPr>
                <w:noProof/>
                <w:webHidden/>
              </w:rPr>
              <w:fldChar w:fldCharType="separate"/>
            </w:r>
            <w:r w:rsidR="00D428CB" w:rsidRPr="00404001">
              <w:rPr>
                <w:noProof/>
                <w:webHidden/>
              </w:rPr>
              <w:t>21</w:t>
            </w:r>
            <w:r w:rsidR="00D428CB" w:rsidRPr="00404001">
              <w:rPr>
                <w:noProof/>
                <w:webHidden/>
              </w:rPr>
              <w:fldChar w:fldCharType="end"/>
            </w:r>
          </w:hyperlink>
        </w:p>
        <w:p w:rsidR="00D428CB" w:rsidRPr="00404001" w:rsidRDefault="00321066">
          <w:pPr>
            <w:pStyle w:val="TDC1"/>
            <w:tabs>
              <w:tab w:val="left" w:pos="660"/>
              <w:tab w:val="right" w:leader="dot" w:pos="8827"/>
            </w:tabs>
            <w:rPr>
              <w:rFonts w:eastAsiaTheme="minorEastAsia"/>
              <w:noProof/>
              <w:lang w:eastAsia="es-MX"/>
            </w:rPr>
          </w:pPr>
          <w:hyperlink w:anchor="_Toc71823179" w:history="1">
            <w:r w:rsidR="00D428CB" w:rsidRPr="00404001">
              <w:rPr>
                <w:rStyle w:val="Hipervnculo"/>
                <w:rFonts w:ascii="Palatino Linotype" w:eastAsia="Calibri" w:hAnsi="Palatino Linotype"/>
                <w:b/>
                <w:noProof/>
                <w:lang w:val="es-ES_tradnl" w:eastAsia="es-ES"/>
              </w:rPr>
              <w:t>III.</w:t>
            </w:r>
            <w:r w:rsidR="00D428CB" w:rsidRPr="00404001">
              <w:rPr>
                <w:rFonts w:eastAsiaTheme="minorEastAsia"/>
                <w:noProof/>
                <w:lang w:eastAsia="es-MX"/>
              </w:rPr>
              <w:tab/>
            </w:r>
            <w:r w:rsidR="00D428CB" w:rsidRPr="00404001">
              <w:rPr>
                <w:rStyle w:val="Hipervnculo"/>
                <w:rFonts w:ascii="Palatino Linotype" w:eastAsia="Calibri" w:hAnsi="Palatino Linotype"/>
                <w:b/>
                <w:noProof/>
                <w:lang w:val="es-ES_tradnl" w:eastAsia="es-ES"/>
              </w:rPr>
              <w:t>De las cuentas bancarias.</w:t>
            </w:r>
            <w:r w:rsidR="00D428CB" w:rsidRPr="00404001">
              <w:rPr>
                <w:noProof/>
                <w:webHidden/>
              </w:rPr>
              <w:tab/>
            </w:r>
            <w:r w:rsidR="00D428CB" w:rsidRPr="00404001">
              <w:rPr>
                <w:noProof/>
                <w:webHidden/>
              </w:rPr>
              <w:fldChar w:fldCharType="begin"/>
            </w:r>
            <w:r w:rsidR="00D428CB" w:rsidRPr="00404001">
              <w:rPr>
                <w:noProof/>
                <w:webHidden/>
              </w:rPr>
              <w:instrText xml:space="preserve"> PAGEREF _Toc71823179 \h </w:instrText>
            </w:r>
            <w:r w:rsidR="00D428CB" w:rsidRPr="00404001">
              <w:rPr>
                <w:noProof/>
                <w:webHidden/>
              </w:rPr>
            </w:r>
            <w:r w:rsidR="00D428CB" w:rsidRPr="00404001">
              <w:rPr>
                <w:noProof/>
                <w:webHidden/>
              </w:rPr>
              <w:fldChar w:fldCharType="separate"/>
            </w:r>
            <w:r w:rsidR="00D428CB" w:rsidRPr="00404001">
              <w:rPr>
                <w:noProof/>
                <w:webHidden/>
              </w:rPr>
              <w:t>27</w:t>
            </w:r>
            <w:r w:rsidR="00D428CB" w:rsidRPr="00404001">
              <w:rPr>
                <w:noProof/>
                <w:webHidden/>
              </w:rPr>
              <w:fldChar w:fldCharType="end"/>
            </w:r>
          </w:hyperlink>
        </w:p>
        <w:p w:rsidR="00D428CB" w:rsidRPr="00404001" w:rsidRDefault="00321066">
          <w:pPr>
            <w:pStyle w:val="TDC1"/>
            <w:tabs>
              <w:tab w:val="right" w:leader="dot" w:pos="8827"/>
            </w:tabs>
            <w:rPr>
              <w:rFonts w:eastAsiaTheme="minorEastAsia"/>
              <w:noProof/>
              <w:lang w:eastAsia="es-MX"/>
            </w:rPr>
          </w:pPr>
          <w:hyperlink w:anchor="_Toc71823180" w:history="1">
            <w:r w:rsidR="00D428CB" w:rsidRPr="00404001">
              <w:rPr>
                <w:rStyle w:val="Hipervnculo"/>
                <w:rFonts w:ascii="Palatino Linotype" w:eastAsiaTheme="majorEastAsia" w:hAnsi="Palatino Linotype" w:cs="Times New Roman"/>
                <w:b/>
                <w:noProof/>
                <w:lang w:eastAsia="es-ES_tradnl"/>
              </w:rPr>
              <w:t xml:space="preserve">SEXTO. </w:t>
            </w:r>
            <w:r w:rsidR="00D428CB" w:rsidRPr="00404001">
              <w:rPr>
                <w:rStyle w:val="Hipervnculo"/>
                <w:rFonts w:ascii="Palatino Linotype" w:eastAsiaTheme="majorEastAsia" w:hAnsi="Palatino Linotype" w:cstheme="majorBidi"/>
                <w:b/>
                <w:noProof/>
              </w:rPr>
              <w:t xml:space="preserve"> De la elaboración de la versión pública.</w:t>
            </w:r>
            <w:r w:rsidR="00D428CB" w:rsidRPr="00404001">
              <w:rPr>
                <w:noProof/>
                <w:webHidden/>
              </w:rPr>
              <w:tab/>
            </w:r>
            <w:r w:rsidR="00D428CB" w:rsidRPr="00404001">
              <w:rPr>
                <w:noProof/>
                <w:webHidden/>
              </w:rPr>
              <w:fldChar w:fldCharType="begin"/>
            </w:r>
            <w:r w:rsidR="00D428CB" w:rsidRPr="00404001">
              <w:rPr>
                <w:noProof/>
                <w:webHidden/>
              </w:rPr>
              <w:instrText xml:space="preserve"> PAGEREF _Toc71823180 \h </w:instrText>
            </w:r>
            <w:r w:rsidR="00D428CB" w:rsidRPr="00404001">
              <w:rPr>
                <w:noProof/>
                <w:webHidden/>
              </w:rPr>
            </w:r>
            <w:r w:rsidR="00D428CB" w:rsidRPr="00404001">
              <w:rPr>
                <w:noProof/>
                <w:webHidden/>
              </w:rPr>
              <w:fldChar w:fldCharType="separate"/>
            </w:r>
            <w:r w:rsidR="00D428CB" w:rsidRPr="00404001">
              <w:rPr>
                <w:noProof/>
                <w:webHidden/>
              </w:rPr>
              <w:t>29</w:t>
            </w:r>
            <w:r w:rsidR="00D428CB" w:rsidRPr="00404001">
              <w:rPr>
                <w:noProof/>
                <w:webHidden/>
              </w:rPr>
              <w:fldChar w:fldCharType="end"/>
            </w:r>
          </w:hyperlink>
        </w:p>
        <w:p w:rsidR="00D428CB" w:rsidRPr="00404001" w:rsidRDefault="00321066">
          <w:pPr>
            <w:pStyle w:val="TDC1"/>
            <w:tabs>
              <w:tab w:val="right" w:leader="dot" w:pos="8827"/>
            </w:tabs>
            <w:rPr>
              <w:rFonts w:eastAsiaTheme="minorEastAsia"/>
              <w:noProof/>
              <w:lang w:eastAsia="es-MX"/>
            </w:rPr>
          </w:pPr>
          <w:hyperlink w:anchor="_Toc71823181" w:history="1">
            <w:r w:rsidR="00D428CB" w:rsidRPr="00404001">
              <w:rPr>
                <w:rStyle w:val="Hipervnculo"/>
                <w:rFonts w:ascii="Palatino Linotype" w:eastAsia="MS Gothic" w:hAnsi="Palatino Linotype" w:cstheme="majorBidi"/>
                <w:b/>
                <w:noProof/>
              </w:rPr>
              <w:t>SÉPTIMO. Vista a los órganos de control interno.</w:t>
            </w:r>
            <w:r w:rsidR="00D428CB" w:rsidRPr="00404001">
              <w:rPr>
                <w:noProof/>
                <w:webHidden/>
              </w:rPr>
              <w:tab/>
            </w:r>
            <w:r w:rsidR="00D428CB" w:rsidRPr="00404001">
              <w:rPr>
                <w:noProof/>
                <w:webHidden/>
              </w:rPr>
              <w:fldChar w:fldCharType="begin"/>
            </w:r>
            <w:r w:rsidR="00D428CB" w:rsidRPr="00404001">
              <w:rPr>
                <w:noProof/>
                <w:webHidden/>
              </w:rPr>
              <w:instrText xml:space="preserve"> PAGEREF _Toc71823181 \h </w:instrText>
            </w:r>
            <w:r w:rsidR="00D428CB" w:rsidRPr="00404001">
              <w:rPr>
                <w:noProof/>
                <w:webHidden/>
              </w:rPr>
            </w:r>
            <w:r w:rsidR="00D428CB" w:rsidRPr="00404001">
              <w:rPr>
                <w:noProof/>
                <w:webHidden/>
              </w:rPr>
              <w:fldChar w:fldCharType="separate"/>
            </w:r>
            <w:r w:rsidR="00D428CB" w:rsidRPr="00404001">
              <w:rPr>
                <w:noProof/>
                <w:webHidden/>
              </w:rPr>
              <w:t>41</w:t>
            </w:r>
            <w:r w:rsidR="00D428CB" w:rsidRPr="00404001">
              <w:rPr>
                <w:noProof/>
                <w:webHidden/>
              </w:rPr>
              <w:fldChar w:fldCharType="end"/>
            </w:r>
          </w:hyperlink>
        </w:p>
        <w:p w:rsidR="00D428CB" w:rsidRPr="00404001" w:rsidRDefault="00321066">
          <w:pPr>
            <w:pStyle w:val="TDC1"/>
            <w:tabs>
              <w:tab w:val="right" w:leader="dot" w:pos="8827"/>
            </w:tabs>
            <w:rPr>
              <w:rFonts w:eastAsiaTheme="minorEastAsia"/>
              <w:noProof/>
              <w:lang w:eastAsia="es-MX"/>
            </w:rPr>
          </w:pPr>
          <w:hyperlink w:anchor="_Toc71823182" w:history="1">
            <w:r w:rsidR="00D428CB" w:rsidRPr="00404001">
              <w:rPr>
                <w:rStyle w:val="Hipervnculo"/>
                <w:rFonts w:ascii="Palatino Linotype" w:eastAsiaTheme="majorEastAsia" w:hAnsi="Palatino Linotype" w:cs="Times New Roman"/>
                <w:b/>
                <w:noProof/>
                <w:lang w:eastAsia="es-ES_tradnl"/>
              </w:rPr>
              <w:t xml:space="preserve">OCTAVO. </w:t>
            </w:r>
            <w:r w:rsidR="00D428CB" w:rsidRPr="00404001">
              <w:rPr>
                <w:rStyle w:val="Hipervnculo"/>
                <w:rFonts w:ascii="Palatino Linotype" w:eastAsiaTheme="majorEastAsia" w:hAnsi="Palatino Linotype" w:cstheme="majorBidi"/>
                <w:b/>
                <w:noProof/>
              </w:rPr>
              <w:t xml:space="preserve"> De la Decisión.</w:t>
            </w:r>
            <w:r w:rsidR="00D428CB" w:rsidRPr="00404001">
              <w:rPr>
                <w:noProof/>
                <w:webHidden/>
              </w:rPr>
              <w:tab/>
            </w:r>
            <w:r w:rsidR="00D428CB" w:rsidRPr="00404001">
              <w:rPr>
                <w:noProof/>
                <w:webHidden/>
              </w:rPr>
              <w:fldChar w:fldCharType="begin"/>
            </w:r>
            <w:r w:rsidR="00D428CB" w:rsidRPr="00404001">
              <w:rPr>
                <w:noProof/>
                <w:webHidden/>
              </w:rPr>
              <w:instrText xml:space="preserve"> PAGEREF _Toc71823182 \h </w:instrText>
            </w:r>
            <w:r w:rsidR="00D428CB" w:rsidRPr="00404001">
              <w:rPr>
                <w:noProof/>
                <w:webHidden/>
              </w:rPr>
            </w:r>
            <w:r w:rsidR="00D428CB" w:rsidRPr="00404001">
              <w:rPr>
                <w:noProof/>
                <w:webHidden/>
              </w:rPr>
              <w:fldChar w:fldCharType="separate"/>
            </w:r>
            <w:r w:rsidR="00D428CB" w:rsidRPr="00404001">
              <w:rPr>
                <w:noProof/>
                <w:webHidden/>
              </w:rPr>
              <w:t>44</w:t>
            </w:r>
            <w:r w:rsidR="00D428CB" w:rsidRPr="00404001">
              <w:rPr>
                <w:noProof/>
                <w:webHidden/>
              </w:rPr>
              <w:fldChar w:fldCharType="end"/>
            </w:r>
          </w:hyperlink>
        </w:p>
        <w:p w:rsidR="00D428CB" w:rsidRPr="00404001" w:rsidRDefault="00321066">
          <w:pPr>
            <w:pStyle w:val="TDC1"/>
            <w:tabs>
              <w:tab w:val="right" w:leader="dot" w:pos="8827"/>
            </w:tabs>
            <w:rPr>
              <w:rFonts w:eastAsiaTheme="minorEastAsia"/>
              <w:noProof/>
              <w:lang w:eastAsia="es-MX"/>
            </w:rPr>
          </w:pPr>
          <w:hyperlink w:anchor="_Toc71823183" w:history="1">
            <w:r w:rsidR="00D428CB" w:rsidRPr="00404001">
              <w:rPr>
                <w:rStyle w:val="Hipervnculo"/>
                <w:rFonts w:ascii="Palatino Linotype" w:eastAsia="Calibri" w:hAnsi="Palatino Linotype" w:cs="Times New Roman"/>
                <w:b/>
                <w:noProof/>
                <w:lang w:val="es-ES" w:eastAsia="es-ES"/>
              </w:rPr>
              <w:t>R E S O L U T I V O S</w:t>
            </w:r>
            <w:r w:rsidR="00D428CB" w:rsidRPr="00404001">
              <w:rPr>
                <w:noProof/>
                <w:webHidden/>
              </w:rPr>
              <w:tab/>
            </w:r>
            <w:r w:rsidR="00D428CB" w:rsidRPr="00404001">
              <w:rPr>
                <w:noProof/>
                <w:webHidden/>
              </w:rPr>
              <w:fldChar w:fldCharType="begin"/>
            </w:r>
            <w:r w:rsidR="00D428CB" w:rsidRPr="00404001">
              <w:rPr>
                <w:noProof/>
                <w:webHidden/>
              </w:rPr>
              <w:instrText xml:space="preserve"> PAGEREF _Toc71823183 \h </w:instrText>
            </w:r>
            <w:r w:rsidR="00D428CB" w:rsidRPr="00404001">
              <w:rPr>
                <w:noProof/>
                <w:webHidden/>
              </w:rPr>
            </w:r>
            <w:r w:rsidR="00D428CB" w:rsidRPr="00404001">
              <w:rPr>
                <w:noProof/>
                <w:webHidden/>
              </w:rPr>
              <w:fldChar w:fldCharType="separate"/>
            </w:r>
            <w:r w:rsidR="00D428CB" w:rsidRPr="00404001">
              <w:rPr>
                <w:noProof/>
                <w:webHidden/>
              </w:rPr>
              <w:t>45</w:t>
            </w:r>
            <w:r w:rsidR="00D428CB" w:rsidRPr="00404001">
              <w:rPr>
                <w:noProof/>
                <w:webHidden/>
              </w:rPr>
              <w:fldChar w:fldCharType="end"/>
            </w:r>
          </w:hyperlink>
        </w:p>
        <w:p w:rsidR="00E516B2" w:rsidRPr="00404001" w:rsidRDefault="00E516B2" w:rsidP="00E516B2">
          <w:pPr>
            <w:spacing w:line="360" w:lineRule="auto"/>
            <w:jc w:val="both"/>
          </w:pPr>
          <w:r w:rsidRPr="00404001">
            <w:rPr>
              <w:b/>
              <w:bCs/>
              <w:lang w:val="es-ES"/>
            </w:rPr>
            <w:fldChar w:fldCharType="end"/>
          </w:r>
        </w:p>
      </w:sdtContent>
    </w:sdt>
    <w:p w:rsidR="00E516B2" w:rsidRPr="00404001" w:rsidRDefault="00E516B2" w:rsidP="00E516B2">
      <w:pPr>
        <w:spacing w:before="240" w:after="240" w:line="360" w:lineRule="auto"/>
        <w:jc w:val="both"/>
        <w:rPr>
          <w:rFonts w:ascii="Palatino Linotype" w:eastAsia="MS Mincho" w:hAnsi="Palatino Linotype" w:cs="Times New Roman"/>
          <w:sz w:val="24"/>
          <w:szCs w:val="24"/>
          <w:lang w:val="es-ES_tradnl" w:eastAsia="es-ES"/>
        </w:rPr>
      </w:pPr>
    </w:p>
    <w:p w:rsidR="00E516B2" w:rsidRPr="00404001" w:rsidRDefault="00E516B2" w:rsidP="00E516B2">
      <w:pPr>
        <w:spacing w:before="240" w:after="240" w:line="360" w:lineRule="auto"/>
        <w:jc w:val="both"/>
        <w:rPr>
          <w:rFonts w:ascii="Palatino Linotype" w:eastAsia="MS Mincho" w:hAnsi="Palatino Linotype" w:cs="Times New Roman"/>
          <w:sz w:val="24"/>
          <w:szCs w:val="24"/>
          <w:lang w:val="es-ES_tradnl" w:eastAsia="es-ES"/>
        </w:rPr>
      </w:pPr>
    </w:p>
    <w:p w:rsidR="00D428CB" w:rsidRPr="00404001" w:rsidRDefault="00D428CB" w:rsidP="00E516B2">
      <w:pPr>
        <w:spacing w:before="240" w:after="240" w:line="360" w:lineRule="auto"/>
        <w:jc w:val="both"/>
        <w:rPr>
          <w:rFonts w:ascii="Palatino Linotype" w:eastAsia="MS Mincho" w:hAnsi="Palatino Linotype" w:cs="Times New Roman"/>
          <w:sz w:val="24"/>
          <w:szCs w:val="24"/>
          <w:lang w:val="es-ES_tradnl" w:eastAsia="es-ES"/>
        </w:rPr>
      </w:pPr>
    </w:p>
    <w:p w:rsidR="00D428CB" w:rsidRPr="00404001" w:rsidRDefault="00D428CB" w:rsidP="00E516B2">
      <w:pPr>
        <w:spacing w:before="240" w:after="240" w:line="360" w:lineRule="auto"/>
        <w:jc w:val="both"/>
        <w:rPr>
          <w:rFonts w:ascii="Palatino Linotype" w:eastAsia="MS Mincho" w:hAnsi="Palatino Linotype" w:cs="Times New Roman"/>
          <w:sz w:val="24"/>
          <w:szCs w:val="24"/>
          <w:lang w:val="es-ES_tradnl" w:eastAsia="es-ES"/>
        </w:rPr>
      </w:pPr>
    </w:p>
    <w:p w:rsidR="00E516B2" w:rsidRPr="00404001" w:rsidRDefault="00E516B2" w:rsidP="00E516B2">
      <w:pPr>
        <w:spacing w:before="240" w:after="240" w:line="360" w:lineRule="auto"/>
        <w:jc w:val="both"/>
        <w:rPr>
          <w:rFonts w:ascii="Palatino Linotype" w:eastAsia="MS Mincho" w:hAnsi="Palatino Linotype" w:cs="Times New Roman"/>
          <w:sz w:val="24"/>
          <w:szCs w:val="24"/>
          <w:lang w:val="es-ES_tradnl" w:eastAsia="es-ES"/>
        </w:rPr>
      </w:pPr>
      <w:r w:rsidRPr="00404001">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diecinueve (19) de mayo de dos mil veintiuno.</w:t>
      </w:r>
    </w:p>
    <w:p w:rsidR="00E516B2" w:rsidRPr="00404001" w:rsidRDefault="00E516B2" w:rsidP="00E516B2">
      <w:pPr>
        <w:spacing w:before="240" w:after="360" w:line="360" w:lineRule="auto"/>
        <w:jc w:val="both"/>
        <w:rPr>
          <w:rFonts w:ascii="Palatino Linotype" w:eastAsia="MS Mincho" w:hAnsi="Palatino Linotype" w:cs="Times New Roman"/>
          <w:sz w:val="24"/>
          <w:szCs w:val="24"/>
          <w:lang w:val="es-ES_tradnl" w:eastAsia="es-ES"/>
        </w:rPr>
      </w:pPr>
      <w:r w:rsidRPr="00404001">
        <w:rPr>
          <w:rFonts w:ascii="Palatino Linotype" w:eastAsia="MS Mincho" w:hAnsi="Palatino Linotype" w:cs="Times New Roman"/>
          <w:b/>
          <w:sz w:val="24"/>
          <w:szCs w:val="24"/>
          <w:lang w:val="es-ES_tradnl" w:eastAsia="es-ES"/>
        </w:rPr>
        <w:t>VISTO el</w:t>
      </w:r>
      <w:r w:rsidRPr="00404001">
        <w:rPr>
          <w:rFonts w:ascii="Palatino Linotype" w:eastAsia="MS Mincho" w:hAnsi="Palatino Linotype" w:cs="Times New Roman"/>
          <w:sz w:val="24"/>
          <w:szCs w:val="24"/>
          <w:lang w:val="es-ES_tradnl" w:eastAsia="es-ES"/>
        </w:rPr>
        <w:t xml:space="preserve"> expediente electrónico formado con motivo del recurso de revisión</w:t>
      </w:r>
      <w:r w:rsidRPr="00404001">
        <w:rPr>
          <w:rFonts w:ascii="Palatino Linotype" w:eastAsia="MS Mincho" w:hAnsi="Palatino Linotype" w:cs="Arial"/>
          <w:b/>
          <w:bCs/>
          <w:sz w:val="24"/>
          <w:szCs w:val="24"/>
          <w:lang w:val="es-ES_tradnl" w:eastAsia="es-ES"/>
        </w:rPr>
        <w:t>, 01608/INFOEM/IP/</w:t>
      </w:r>
      <w:proofErr w:type="spellStart"/>
      <w:r w:rsidRPr="00404001">
        <w:rPr>
          <w:rFonts w:ascii="Palatino Linotype" w:eastAsia="MS Mincho" w:hAnsi="Palatino Linotype" w:cs="Arial"/>
          <w:b/>
          <w:bCs/>
          <w:sz w:val="24"/>
          <w:szCs w:val="24"/>
          <w:lang w:val="es-ES_tradnl" w:eastAsia="es-ES"/>
        </w:rPr>
        <w:t>RR</w:t>
      </w:r>
      <w:proofErr w:type="spellEnd"/>
      <w:r w:rsidRPr="00404001">
        <w:rPr>
          <w:rFonts w:ascii="Palatino Linotype" w:eastAsia="MS Mincho" w:hAnsi="Palatino Linotype" w:cs="Arial"/>
          <w:b/>
          <w:bCs/>
          <w:sz w:val="24"/>
          <w:szCs w:val="24"/>
          <w:lang w:val="es-ES_tradnl" w:eastAsia="es-ES"/>
        </w:rPr>
        <w:t xml:space="preserve">/2021 </w:t>
      </w:r>
      <w:r w:rsidRPr="00404001">
        <w:rPr>
          <w:rFonts w:ascii="Palatino Linotype" w:eastAsia="MS Mincho" w:hAnsi="Palatino Linotype" w:cs="Times New Roman"/>
          <w:sz w:val="24"/>
          <w:szCs w:val="24"/>
          <w:lang w:val="es-ES_tradnl" w:eastAsia="es-ES"/>
        </w:rPr>
        <w:t>promovido por</w:t>
      </w:r>
      <w:r w:rsidRPr="00404001">
        <w:rPr>
          <w:rFonts w:ascii="Palatino Linotype" w:eastAsia="MS Mincho" w:hAnsi="Palatino Linotype" w:cs="Times New Roman"/>
          <w:b/>
          <w:sz w:val="24"/>
          <w:szCs w:val="24"/>
          <w:lang w:val="es-ES_tradnl" w:eastAsia="es-ES"/>
        </w:rPr>
        <w:t xml:space="preserve"> </w:t>
      </w:r>
      <w:r w:rsidR="00513A56" w:rsidRPr="00404001">
        <w:rPr>
          <w:rFonts w:ascii="Palatino Linotype" w:eastAsiaTheme="minorEastAsia" w:hAnsi="Palatino Linotype"/>
          <w:sz w:val="24"/>
          <w:szCs w:val="24"/>
          <w:lang w:val="es-ES_tradnl" w:eastAsia="es-ES"/>
        </w:rPr>
        <w:t xml:space="preserve">na </w:t>
      </w:r>
      <w:r w:rsidR="00513A56" w:rsidRPr="00404001">
        <w:rPr>
          <w:rFonts w:ascii="Palatino Linotype" w:eastAsia="MS Mincho" w:hAnsi="Palatino Linotype" w:cs="Times New Roman"/>
          <w:bCs/>
          <w:sz w:val="24"/>
          <w:szCs w:val="24"/>
          <w:lang w:eastAsia="es-ES"/>
        </w:rPr>
        <w:t>persona usuaria del Sistema de Acceso a la Información Mexiquense</w:t>
      </w:r>
      <w:r w:rsidR="00513A56" w:rsidRPr="00404001">
        <w:rPr>
          <w:rFonts w:ascii="Palatino Linotype" w:eastAsia="MS Mincho" w:hAnsi="Palatino Linotype" w:cs="Times New Roman"/>
          <w:b/>
          <w:bCs/>
          <w:sz w:val="24"/>
          <w:szCs w:val="24"/>
          <w:lang w:eastAsia="es-ES"/>
        </w:rPr>
        <w:t xml:space="preserve"> (</w:t>
      </w:r>
      <w:proofErr w:type="spellStart"/>
      <w:r w:rsidR="00513A56" w:rsidRPr="00404001">
        <w:rPr>
          <w:rFonts w:ascii="Palatino Linotype" w:eastAsia="MS Mincho" w:hAnsi="Palatino Linotype" w:cs="Times New Roman"/>
          <w:b/>
          <w:bCs/>
          <w:sz w:val="24"/>
          <w:szCs w:val="24"/>
          <w:lang w:eastAsia="es-ES"/>
        </w:rPr>
        <w:t>SAIMEX</w:t>
      </w:r>
      <w:proofErr w:type="spellEnd"/>
      <w:r w:rsidR="00513A56" w:rsidRPr="00404001">
        <w:rPr>
          <w:rFonts w:ascii="Palatino Linotype" w:eastAsia="MS Mincho" w:hAnsi="Palatino Linotype" w:cs="Times New Roman"/>
          <w:b/>
          <w:bCs/>
          <w:sz w:val="24"/>
          <w:szCs w:val="24"/>
          <w:lang w:eastAsia="es-ES"/>
        </w:rPr>
        <w:t xml:space="preserve">), </w:t>
      </w:r>
      <w:r w:rsidR="00513A56" w:rsidRPr="00404001">
        <w:rPr>
          <w:rFonts w:ascii="Palatino Linotype" w:eastAsia="MS Mincho" w:hAnsi="Palatino Linotype" w:cs="Times New Roman"/>
          <w:bCs/>
          <w:sz w:val="24"/>
          <w:szCs w:val="24"/>
          <w:lang w:eastAsia="es-ES"/>
        </w:rPr>
        <w:t>quien no proporcionó ningún nombre, seudónimo o carácter para poder ser identificado</w:t>
      </w:r>
      <w:r w:rsidR="00513A56" w:rsidRPr="00404001">
        <w:rPr>
          <w:rFonts w:ascii="Palatino Linotype" w:eastAsiaTheme="minorEastAsia" w:hAnsi="Palatino Linotype"/>
          <w:sz w:val="24"/>
          <w:szCs w:val="24"/>
          <w:lang w:val="es-ES_tradnl" w:eastAsia="es-ES"/>
        </w:rPr>
        <w:t>,</w:t>
      </w:r>
      <w:r w:rsidRPr="00404001">
        <w:rPr>
          <w:rFonts w:ascii="Palatino Linotype" w:eastAsia="MS Mincho" w:hAnsi="Palatino Linotype" w:cs="Times New Roman"/>
          <w:b/>
          <w:sz w:val="24"/>
          <w:szCs w:val="24"/>
          <w:lang w:eastAsia="es-ES"/>
        </w:rPr>
        <w:t xml:space="preserve"> </w:t>
      </w:r>
      <w:r w:rsidRPr="00404001">
        <w:rPr>
          <w:rFonts w:ascii="Palatino Linotype" w:eastAsia="MS Mincho" w:hAnsi="Palatino Linotype" w:cs="Times New Roman"/>
          <w:sz w:val="24"/>
          <w:szCs w:val="24"/>
          <w:lang w:eastAsia="es-ES"/>
        </w:rPr>
        <w:t>por lo que en lo sucesivo será identificado en su calidad</w:t>
      </w:r>
      <w:r w:rsidRPr="00404001">
        <w:rPr>
          <w:rFonts w:ascii="Palatino Linotype" w:eastAsia="MS Mincho" w:hAnsi="Palatino Linotype" w:cs="Times New Roman"/>
          <w:sz w:val="24"/>
          <w:szCs w:val="24"/>
          <w:lang w:val="es-ES_tradnl" w:eastAsia="es-ES"/>
        </w:rPr>
        <w:t xml:space="preserve"> </w:t>
      </w:r>
      <w:r w:rsidRPr="00404001">
        <w:rPr>
          <w:rFonts w:ascii="Palatino Linotype" w:eastAsia="MS Mincho" w:hAnsi="Palatino Linotype" w:cs="Times New Roman"/>
          <w:sz w:val="24"/>
          <w:szCs w:val="24"/>
          <w:lang w:eastAsia="es-ES"/>
        </w:rPr>
        <w:t xml:space="preserve">de </w:t>
      </w:r>
      <w:r w:rsidRPr="00404001">
        <w:rPr>
          <w:rFonts w:ascii="Palatino Linotype" w:eastAsia="MS Mincho" w:hAnsi="Palatino Linotype" w:cs="Times New Roman"/>
          <w:b/>
          <w:sz w:val="24"/>
          <w:szCs w:val="24"/>
          <w:lang w:eastAsia="es-ES"/>
        </w:rPr>
        <w:t>RECURRENTE</w:t>
      </w:r>
      <w:r w:rsidRPr="00404001">
        <w:rPr>
          <w:rFonts w:ascii="Palatino Linotype" w:eastAsia="MS Mincho" w:hAnsi="Palatino Linotype" w:cs="Arial"/>
          <w:sz w:val="24"/>
          <w:szCs w:val="24"/>
          <w:lang w:val="es-ES_tradnl" w:eastAsia="es-ES"/>
        </w:rPr>
        <w:t>, en contra de la</w:t>
      </w:r>
      <w:r w:rsidR="00513A56" w:rsidRPr="00404001">
        <w:rPr>
          <w:rFonts w:ascii="Palatino Linotype" w:eastAsia="MS Mincho" w:hAnsi="Palatino Linotype" w:cs="Arial"/>
          <w:sz w:val="24"/>
          <w:szCs w:val="24"/>
          <w:lang w:val="es-ES_tradnl" w:eastAsia="es-ES"/>
        </w:rPr>
        <w:t xml:space="preserve"> falta de </w:t>
      </w:r>
      <w:r w:rsidRPr="00404001">
        <w:rPr>
          <w:rFonts w:ascii="Palatino Linotype" w:eastAsia="MS Mincho" w:hAnsi="Palatino Linotype" w:cs="Arial"/>
          <w:sz w:val="24"/>
          <w:szCs w:val="24"/>
          <w:lang w:val="es-ES_tradnl" w:eastAsia="es-ES"/>
        </w:rPr>
        <w:t>respuesta de</w:t>
      </w:r>
      <w:r w:rsidR="00513A56" w:rsidRPr="00404001">
        <w:rPr>
          <w:rFonts w:ascii="Palatino Linotype" w:eastAsia="MS Mincho" w:hAnsi="Palatino Linotype" w:cs="Arial"/>
          <w:b/>
          <w:sz w:val="24"/>
          <w:szCs w:val="24"/>
          <w:lang w:val="es-ES_tradnl" w:eastAsia="es-ES"/>
        </w:rPr>
        <w:t>l Ayuntamiento de Teotihuacán</w:t>
      </w:r>
      <w:r w:rsidRPr="00404001">
        <w:rPr>
          <w:rFonts w:ascii="Palatino Linotype" w:eastAsia="MS Mincho" w:hAnsi="Palatino Linotype" w:cs="Arial"/>
          <w:b/>
          <w:bCs/>
          <w:sz w:val="24"/>
          <w:szCs w:val="24"/>
          <w:lang w:eastAsia="es-ES"/>
        </w:rPr>
        <w:t>,</w:t>
      </w:r>
      <w:r w:rsidRPr="00404001">
        <w:rPr>
          <w:rFonts w:ascii="Palatino Linotype" w:eastAsia="MS Mincho" w:hAnsi="Palatino Linotype" w:cs="Arial"/>
          <w:sz w:val="24"/>
          <w:szCs w:val="24"/>
          <w:lang w:val="es-ES_tradnl" w:eastAsia="es-ES"/>
        </w:rPr>
        <w:t xml:space="preserve"> </w:t>
      </w:r>
      <w:r w:rsidRPr="00404001">
        <w:rPr>
          <w:rFonts w:ascii="Palatino Linotype" w:eastAsia="MS Mincho" w:hAnsi="Palatino Linotype" w:cs="Times New Roman"/>
          <w:sz w:val="24"/>
          <w:szCs w:val="24"/>
          <w:lang w:val="es-ES_tradnl" w:eastAsia="es-ES"/>
        </w:rPr>
        <w:t>en lo sucesivo el</w:t>
      </w:r>
      <w:r w:rsidRPr="00404001">
        <w:rPr>
          <w:rFonts w:ascii="Palatino Linotype" w:eastAsia="MS Mincho" w:hAnsi="Palatino Linotype" w:cs="Times New Roman"/>
          <w:b/>
          <w:sz w:val="24"/>
          <w:szCs w:val="24"/>
          <w:lang w:val="es-ES_tradnl" w:eastAsia="es-ES"/>
        </w:rPr>
        <w:t xml:space="preserve"> SUJETO OBLIGADO, </w:t>
      </w:r>
      <w:r w:rsidRPr="00404001">
        <w:rPr>
          <w:rFonts w:ascii="Palatino Linotype" w:eastAsia="MS Mincho" w:hAnsi="Palatino Linotype" w:cs="Times New Roman"/>
          <w:sz w:val="24"/>
          <w:szCs w:val="24"/>
          <w:lang w:val="es-ES_tradnl" w:eastAsia="es-ES"/>
        </w:rPr>
        <w:t>se procede a dictar la presente resolución, con base en los siguientes:</w:t>
      </w:r>
    </w:p>
    <w:p w:rsidR="00E516B2" w:rsidRPr="00404001" w:rsidRDefault="00E516B2" w:rsidP="00E516B2">
      <w:pPr>
        <w:keepNext/>
        <w:keepLines/>
        <w:spacing w:before="240" w:after="0" w:line="360" w:lineRule="auto"/>
        <w:jc w:val="center"/>
        <w:outlineLvl w:val="0"/>
        <w:rPr>
          <w:rFonts w:ascii="Palatino Linotype" w:eastAsia="MS Gothic" w:hAnsi="Palatino Linotype" w:cs="Times New Roman"/>
          <w:b/>
          <w:sz w:val="24"/>
          <w:szCs w:val="32"/>
        </w:rPr>
      </w:pPr>
      <w:r w:rsidRPr="00404001">
        <w:rPr>
          <w:rFonts w:ascii="Palatino Linotype" w:eastAsia="MS Gothic" w:hAnsi="Palatino Linotype" w:cs="Times New Roman"/>
          <w:b/>
          <w:sz w:val="24"/>
          <w:szCs w:val="32"/>
        </w:rPr>
        <w:t xml:space="preserve"> </w:t>
      </w:r>
      <w:bookmarkStart w:id="0" w:name="_Toc71823170"/>
      <w:r w:rsidRPr="00404001">
        <w:rPr>
          <w:rFonts w:ascii="Palatino Linotype" w:eastAsia="MS Gothic" w:hAnsi="Palatino Linotype" w:cs="Times New Roman"/>
          <w:b/>
          <w:sz w:val="24"/>
          <w:szCs w:val="32"/>
        </w:rPr>
        <w:t>A N T E C E D E N T E S</w:t>
      </w:r>
      <w:bookmarkEnd w:id="0"/>
    </w:p>
    <w:p w:rsidR="00E516B2" w:rsidRPr="00404001" w:rsidRDefault="00E516B2" w:rsidP="00E516B2">
      <w:pPr>
        <w:spacing w:before="240" w:after="240" w:line="360" w:lineRule="auto"/>
        <w:contextualSpacing/>
        <w:jc w:val="both"/>
        <w:rPr>
          <w:rFonts w:ascii="Palatino Linotype" w:eastAsia="Calibri" w:hAnsi="Palatino Linotype" w:cs="Arial"/>
          <w:sz w:val="24"/>
          <w:szCs w:val="24"/>
          <w:lang w:val="es-ES" w:eastAsia="es-ES"/>
        </w:rPr>
      </w:pPr>
    </w:p>
    <w:p w:rsidR="00E516B2" w:rsidRPr="00404001" w:rsidRDefault="00513A56" w:rsidP="00E516B2">
      <w:pPr>
        <w:numPr>
          <w:ilvl w:val="0"/>
          <w:numId w:val="1"/>
        </w:numPr>
        <w:spacing w:before="240" w:after="240" w:line="360" w:lineRule="auto"/>
        <w:contextualSpacing/>
        <w:jc w:val="both"/>
        <w:rPr>
          <w:rFonts w:ascii="Palatino Linotype" w:eastAsia="Calibri" w:hAnsi="Palatino Linotype" w:cs="Arial"/>
          <w:sz w:val="24"/>
          <w:szCs w:val="24"/>
          <w:lang w:val="es-ES" w:eastAsia="es-ES"/>
        </w:rPr>
      </w:pPr>
      <w:r w:rsidRPr="00404001">
        <w:rPr>
          <w:rFonts w:ascii="Palatino Linotype" w:eastAsia="Calibri" w:hAnsi="Palatino Linotype" w:cs="Arial"/>
          <w:sz w:val="24"/>
          <w:szCs w:val="24"/>
          <w:lang w:val="es-ES" w:eastAsia="es-ES"/>
        </w:rPr>
        <w:t>El cinco</w:t>
      </w:r>
      <w:r w:rsidRPr="00404001">
        <w:rPr>
          <w:rFonts w:ascii="Palatino Linotype" w:eastAsia="Calibri" w:hAnsi="Palatino Linotype" w:cs="Arial"/>
          <w:b/>
          <w:sz w:val="24"/>
          <w:szCs w:val="24"/>
          <w:lang w:val="es-ES" w:eastAsia="es-ES"/>
        </w:rPr>
        <w:t xml:space="preserve"> (05) de marzo</w:t>
      </w:r>
      <w:r w:rsidR="00E516B2" w:rsidRPr="00404001">
        <w:rPr>
          <w:rFonts w:ascii="Palatino Linotype" w:eastAsia="Calibri" w:hAnsi="Palatino Linotype" w:cs="Arial"/>
          <w:b/>
          <w:sz w:val="24"/>
          <w:szCs w:val="24"/>
          <w:lang w:val="es-ES" w:eastAsia="es-ES"/>
        </w:rPr>
        <w:t xml:space="preserve"> de dos mil veintiuno,</w:t>
      </w:r>
      <w:r w:rsidR="00E516B2" w:rsidRPr="00404001">
        <w:rPr>
          <w:rFonts w:ascii="Palatino Linotype" w:eastAsia="Calibri" w:hAnsi="Palatino Linotype" w:cs="Times New Roman"/>
          <w:b/>
          <w:sz w:val="24"/>
          <w:szCs w:val="24"/>
          <w:lang w:val="es-ES" w:eastAsia="es-ES"/>
        </w:rPr>
        <w:t xml:space="preserve"> </w:t>
      </w:r>
      <w:r w:rsidRPr="00404001">
        <w:rPr>
          <w:rFonts w:ascii="Palatino Linotype" w:eastAsia="Calibri" w:hAnsi="Palatino Linotype" w:cs="Times New Roman"/>
          <w:sz w:val="24"/>
          <w:szCs w:val="24"/>
          <w:lang w:val="es-ES" w:eastAsia="es-ES"/>
        </w:rPr>
        <w:t>se presentó</w:t>
      </w:r>
      <w:r w:rsidR="00E516B2" w:rsidRPr="00404001">
        <w:rPr>
          <w:rFonts w:ascii="Palatino Linotype" w:eastAsia="Calibri" w:hAnsi="Palatino Linotype" w:cs="Times New Roman"/>
          <w:sz w:val="24"/>
          <w:szCs w:val="24"/>
          <w:lang w:val="es-ES" w:eastAsia="es-ES"/>
        </w:rPr>
        <w:t xml:space="preserve"> </w:t>
      </w:r>
      <w:r w:rsidR="00E516B2" w:rsidRPr="00404001">
        <w:rPr>
          <w:rFonts w:ascii="Palatino Linotype" w:eastAsia="Calibri" w:hAnsi="Palatino Linotype" w:cs="Arial"/>
          <w:sz w:val="24"/>
          <w:szCs w:val="24"/>
          <w:lang w:val="es-ES" w:eastAsia="es-ES"/>
        </w:rPr>
        <w:t xml:space="preserve">ante el </w:t>
      </w:r>
      <w:r w:rsidR="00E516B2" w:rsidRPr="00404001">
        <w:rPr>
          <w:rFonts w:ascii="Palatino Linotype" w:eastAsia="Calibri" w:hAnsi="Palatino Linotype" w:cs="Arial"/>
          <w:b/>
          <w:sz w:val="24"/>
          <w:szCs w:val="24"/>
          <w:lang w:val="es-ES" w:eastAsia="es-ES"/>
        </w:rPr>
        <w:t>SUJETO OBLIGADO</w:t>
      </w:r>
      <w:r w:rsidR="00E516B2" w:rsidRPr="00404001">
        <w:rPr>
          <w:rFonts w:ascii="Palatino Linotype" w:eastAsia="Calibri" w:hAnsi="Palatino Linotype" w:cs="Arial"/>
          <w:sz w:val="24"/>
          <w:szCs w:val="24"/>
          <w:lang w:val="es-ES_tradnl" w:eastAsia="es-ES"/>
        </w:rPr>
        <w:t xml:space="preserve"> vía </w:t>
      </w:r>
      <w:r w:rsidR="00E516B2" w:rsidRPr="00404001">
        <w:rPr>
          <w:rFonts w:ascii="Palatino Linotype" w:eastAsia="Calibri" w:hAnsi="Palatino Linotype" w:cs="Arial"/>
          <w:sz w:val="24"/>
          <w:szCs w:val="24"/>
          <w:lang w:val="es-ES" w:eastAsia="es-ES"/>
        </w:rPr>
        <w:t xml:space="preserve">Sistema de Acceso a la Información Mexiquense </w:t>
      </w:r>
      <w:r w:rsidR="00E516B2" w:rsidRPr="00404001">
        <w:rPr>
          <w:rFonts w:ascii="Palatino Linotype" w:eastAsia="Calibri" w:hAnsi="Palatino Linotype" w:cs="Arial"/>
          <w:b/>
          <w:sz w:val="24"/>
          <w:szCs w:val="24"/>
          <w:lang w:val="es-ES" w:eastAsia="es-ES"/>
        </w:rPr>
        <w:t>(</w:t>
      </w:r>
      <w:proofErr w:type="spellStart"/>
      <w:r w:rsidR="00E516B2" w:rsidRPr="00404001">
        <w:rPr>
          <w:rFonts w:ascii="Palatino Linotype" w:eastAsia="Calibri" w:hAnsi="Palatino Linotype" w:cs="Arial"/>
          <w:b/>
          <w:sz w:val="24"/>
          <w:szCs w:val="24"/>
          <w:lang w:val="es-ES" w:eastAsia="es-ES"/>
        </w:rPr>
        <w:t>SAIMEX</w:t>
      </w:r>
      <w:proofErr w:type="spellEnd"/>
      <w:r w:rsidR="00E516B2" w:rsidRPr="00404001">
        <w:rPr>
          <w:rFonts w:ascii="Palatino Linotype" w:eastAsia="Calibri" w:hAnsi="Palatino Linotype" w:cs="Arial"/>
          <w:b/>
          <w:sz w:val="24"/>
          <w:szCs w:val="24"/>
          <w:lang w:val="es-ES" w:eastAsia="es-ES"/>
        </w:rPr>
        <w:t>)</w:t>
      </w:r>
      <w:r w:rsidRPr="00404001">
        <w:rPr>
          <w:rFonts w:ascii="Palatino Linotype" w:eastAsia="Calibri" w:hAnsi="Palatino Linotype" w:cs="Arial"/>
          <w:sz w:val="24"/>
          <w:szCs w:val="24"/>
          <w:lang w:val="es-ES" w:eastAsia="es-ES"/>
        </w:rPr>
        <w:t>, la solicitud</w:t>
      </w:r>
      <w:r w:rsidR="00E516B2" w:rsidRPr="00404001">
        <w:rPr>
          <w:rFonts w:ascii="Palatino Linotype" w:eastAsia="Calibri" w:hAnsi="Palatino Linotype" w:cs="Arial"/>
          <w:sz w:val="24"/>
          <w:szCs w:val="24"/>
          <w:lang w:val="es-ES" w:eastAsia="es-ES"/>
        </w:rPr>
        <w:t xml:space="preserve"> de </w:t>
      </w:r>
      <w:r w:rsidRPr="00404001">
        <w:rPr>
          <w:rFonts w:ascii="Palatino Linotype" w:eastAsia="Calibri" w:hAnsi="Palatino Linotype" w:cs="Arial"/>
          <w:sz w:val="24"/>
          <w:szCs w:val="24"/>
          <w:lang w:val="es-ES" w:eastAsia="es-ES"/>
        </w:rPr>
        <w:t>información pública, registrada</w:t>
      </w:r>
      <w:r w:rsidR="00E516B2" w:rsidRPr="00404001">
        <w:rPr>
          <w:rFonts w:ascii="Palatino Linotype" w:eastAsia="Calibri" w:hAnsi="Palatino Linotype" w:cs="Arial"/>
          <w:sz w:val="24"/>
          <w:szCs w:val="24"/>
          <w:lang w:val="es-ES" w:eastAsia="es-ES"/>
        </w:rPr>
        <w:t xml:space="preserve"> con el número </w:t>
      </w:r>
      <w:r w:rsidRPr="00404001">
        <w:rPr>
          <w:rFonts w:ascii="Palatino Linotype" w:eastAsia="Calibri" w:hAnsi="Palatino Linotype" w:cs="Arial"/>
          <w:b/>
          <w:bCs/>
          <w:sz w:val="24"/>
          <w:szCs w:val="24"/>
          <w:lang w:eastAsia="es-ES"/>
        </w:rPr>
        <w:t>00030/</w:t>
      </w:r>
      <w:proofErr w:type="spellStart"/>
      <w:r w:rsidRPr="00404001">
        <w:rPr>
          <w:rFonts w:ascii="Palatino Linotype" w:eastAsia="Calibri" w:hAnsi="Palatino Linotype" w:cs="Arial"/>
          <w:b/>
          <w:bCs/>
          <w:sz w:val="24"/>
          <w:szCs w:val="24"/>
          <w:lang w:eastAsia="es-ES"/>
        </w:rPr>
        <w:t>TEOTIHUA</w:t>
      </w:r>
      <w:proofErr w:type="spellEnd"/>
      <w:r w:rsidRPr="00404001">
        <w:rPr>
          <w:rFonts w:ascii="Palatino Linotype" w:eastAsia="Calibri" w:hAnsi="Palatino Linotype" w:cs="Arial"/>
          <w:b/>
          <w:bCs/>
          <w:sz w:val="24"/>
          <w:szCs w:val="24"/>
          <w:lang w:eastAsia="es-ES"/>
        </w:rPr>
        <w:t xml:space="preserve">/IP/2021, </w:t>
      </w:r>
      <w:r w:rsidRPr="00404001">
        <w:rPr>
          <w:rFonts w:ascii="Palatino Linotype" w:eastAsia="Calibri" w:hAnsi="Palatino Linotype" w:cs="Arial"/>
          <w:sz w:val="24"/>
          <w:szCs w:val="24"/>
          <w:lang w:val="es-ES" w:eastAsia="es-ES"/>
        </w:rPr>
        <w:t>mediante la cual</w:t>
      </w:r>
      <w:r w:rsidR="00E516B2" w:rsidRPr="00404001">
        <w:rPr>
          <w:rFonts w:ascii="Palatino Linotype" w:eastAsia="Calibri" w:hAnsi="Palatino Linotype" w:cs="Arial"/>
          <w:sz w:val="24"/>
          <w:szCs w:val="24"/>
          <w:lang w:val="es-ES" w:eastAsia="es-ES"/>
        </w:rPr>
        <w:t xml:space="preserve"> se requirió:</w:t>
      </w:r>
    </w:p>
    <w:p w:rsidR="00513A56" w:rsidRPr="00404001" w:rsidRDefault="00513A56" w:rsidP="00513A56">
      <w:pPr>
        <w:spacing w:before="240" w:after="240" w:line="360" w:lineRule="auto"/>
        <w:ind w:left="360"/>
        <w:contextualSpacing/>
        <w:jc w:val="both"/>
        <w:rPr>
          <w:rFonts w:ascii="Palatino Linotype" w:eastAsia="Calibri" w:hAnsi="Palatino Linotype" w:cs="Arial"/>
          <w:sz w:val="24"/>
          <w:szCs w:val="24"/>
          <w:lang w:val="es-ES" w:eastAsia="es-ES"/>
        </w:rPr>
      </w:pPr>
    </w:p>
    <w:p w:rsidR="00E516B2" w:rsidRPr="00404001" w:rsidRDefault="00AD1407" w:rsidP="00E516B2">
      <w:pPr>
        <w:spacing w:before="240" w:after="240" w:line="360" w:lineRule="auto"/>
        <w:ind w:left="360"/>
        <w:contextualSpacing/>
        <w:jc w:val="both"/>
        <w:rPr>
          <w:rFonts w:ascii="Palatino Linotype" w:eastAsia="Calibri" w:hAnsi="Palatino Linotype" w:cs="Arial"/>
          <w:i/>
          <w:lang w:val="es-ES" w:eastAsia="es-ES"/>
        </w:rPr>
      </w:pPr>
      <w:r w:rsidRPr="00404001">
        <w:rPr>
          <w:rFonts w:ascii="Palatino Linotype" w:hAnsi="Palatino Linotype"/>
          <w:i/>
          <w:color w:val="000000"/>
        </w:rPr>
        <w:t>“</w:t>
      </w:r>
      <w:r w:rsidR="00513A56" w:rsidRPr="00404001">
        <w:rPr>
          <w:rFonts w:ascii="Palatino Linotype" w:hAnsi="Palatino Linotype"/>
          <w:i/>
          <w:color w:val="000000"/>
        </w:rPr>
        <w:t>Indique el n</w:t>
      </w:r>
      <w:r w:rsidR="00513A56" w:rsidRPr="00404001">
        <w:rPr>
          <w:rFonts w:ascii="Palatino Linotype" w:hAnsi="Palatino Linotype"/>
          <w:i/>
          <w:color w:val="000000"/>
          <w:u w:val="single"/>
        </w:rPr>
        <w:t>úmero de cuenta específica que utiliza para el pago de la nómina 2019 y 2020</w:t>
      </w:r>
      <w:r w:rsidR="00513A56" w:rsidRPr="00404001">
        <w:rPr>
          <w:rFonts w:ascii="Palatino Linotype" w:hAnsi="Palatino Linotype"/>
          <w:i/>
          <w:color w:val="000000"/>
        </w:rPr>
        <w:t xml:space="preserve"> y e</w:t>
      </w:r>
      <w:r w:rsidR="00513A56" w:rsidRPr="00404001">
        <w:rPr>
          <w:rFonts w:ascii="Palatino Linotype" w:hAnsi="Palatino Linotype"/>
          <w:i/>
          <w:color w:val="000000"/>
          <w:u w:val="single"/>
        </w:rPr>
        <w:t>l banco en que se tiene contratad</w:t>
      </w:r>
      <w:r w:rsidR="00513A56" w:rsidRPr="00404001">
        <w:rPr>
          <w:rFonts w:ascii="Palatino Linotype" w:hAnsi="Palatino Linotype"/>
          <w:i/>
          <w:color w:val="000000"/>
        </w:rPr>
        <w:t>a</w:t>
      </w:r>
      <w:r w:rsidRPr="00404001">
        <w:rPr>
          <w:rFonts w:ascii="Palatino Linotype" w:hAnsi="Palatino Linotype"/>
          <w:i/>
          <w:color w:val="000000"/>
        </w:rPr>
        <w:t>” (sic)</w:t>
      </w:r>
    </w:p>
    <w:p w:rsidR="00E516B2" w:rsidRPr="00404001" w:rsidRDefault="00E516B2" w:rsidP="00E516B2">
      <w:pPr>
        <w:tabs>
          <w:tab w:val="left" w:pos="7938"/>
        </w:tabs>
        <w:spacing w:before="240" w:after="240" w:line="360" w:lineRule="auto"/>
        <w:ind w:left="567" w:right="615"/>
        <w:contextualSpacing/>
        <w:jc w:val="both"/>
        <w:rPr>
          <w:rFonts w:ascii="Palatino Linotype" w:eastAsia="Calibri" w:hAnsi="Palatino Linotype" w:cs="Arial"/>
          <w:i/>
          <w:sz w:val="24"/>
          <w:szCs w:val="24"/>
          <w:lang w:eastAsia="es-ES"/>
        </w:rPr>
      </w:pPr>
    </w:p>
    <w:p w:rsidR="00E516B2" w:rsidRPr="00404001" w:rsidRDefault="00E516B2" w:rsidP="00E516B2">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404001">
        <w:rPr>
          <w:rFonts w:ascii="Palatino Linotype" w:eastAsia="Times New Roman" w:hAnsi="Palatino Linotype" w:cs="Arial"/>
          <w:sz w:val="24"/>
          <w:szCs w:val="24"/>
          <w:lang w:val="es-ES" w:eastAsia="es-ES"/>
        </w:rPr>
        <w:t xml:space="preserve">Se señaló como modalidad de entrega de la información, vía </w:t>
      </w:r>
      <w:r w:rsidRPr="00404001">
        <w:rPr>
          <w:rFonts w:ascii="Palatino Linotype" w:eastAsia="Times New Roman" w:hAnsi="Palatino Linotype" w:cs="Arial"/>
          <w:b/>
          <w:sz w:val="24"/>
          <w:szCs w:val="24"/>
          <w:lang w:val="es-ES" w:eastAsia="es-ES"/>
        </w:rPr>
        <w:t xml:space="preserve">a través de </w:t>
      </w:r>
      <w:proofErr w:type="spellStart"/>
      <w:r w:rsidRPr="00404001">
        <w:rPr>
          <w:rFonts w:ascii="Palatino Linotype" w:eastAsia="Times New Roman" w:hAnsi="Palatino Linotype" w:cs="Arial"/>
          <w:b/>
          <w:sz w:val="24"/>
          <w:szCs w:val="24"/>
          <w:lang w:val="es-ES" w:eastAsia="es-ES"/>
        </w:rPr>
        <w:t>SAIMEX</w:t>
      </w:r>
      <w:proofErr w:type="spellEnd"/>
      <w:r w:rsidRPr="00404001">
        <w:rPr>
          <w:rFonts w:ascii="Palatino Linotype" w:eastAsia="Times New Roman" w:hAnsi="Palatino Linotype" w:cs="Arial"/>
          <w:b/>
          <w:sz w:val="24"/>
          <w:szCs w:val="24"/>
          <w:lang w:val="es-ES" w:eastAsia="es-ES"/>
        </w:rPr>
        <w:t>.</w:t>
      </w:r>
    </w:p>
    <w:p w:rsidR="00E516B2" w:rsidRPr="00404001" w:rsidRDefault="00E516B2" w:rsidP="00E516B2">
      <w:pPr>
        <w:spacing w:after="0" w:line="360" w:lineRule="auto"/>
        <w:contextualSpacing/>
        <w:jc w:val="both"/>
        <w:rPr>
          <w:rFonts w:ascii="Palatino Linotype" w:eastAsia="Times New Roman" w:hAnsi="Palatino Linotype" w:cs="Arial"/>
          <w:sz w:val="24"/>
          <w:szCs w:val="24"/>
          <w:lang w:val="es-ES" w:eastAsia="es-ES"/>
        </w:rPr>
      </w:pPr>
    </w:p>
    <w:p w:rsidR="00CE6E60" w:rsidRPr="00404001" w:rsidRDefault="00CE6E60" w:rsidP="00CE6E60">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404001">
        <w:rPr>
          <w:rFonts w:ascii="Palatino Linotype" w:eastAsiaTheme="minorEastAsia" w:hAnsi="Palatino Linotype" w:cs="Arial"/>
          <w:sz w:val="24"/>
          <w:szCs w:val="24"/>
          <w:lang w:val="es-ES_tradnl" w:eastAsia="es-ES"/>
        </w:rPr>
        <w:lastRenderedPageBreak/>
        <w:t>El  trece (13) de marzo de dos mil veintiuno, se realizó un requerimiento al servidor público habilitado:</w:t>
      </w:r>
    </w:p>
    <w:p w:rsidR="00CE6E60" w:rsidRPr="00404001" w:rsidRDefault="00CE6E60" w:rsidP="00CE6E60">
      <w:pPr>
        <w:spacing w:before="240" w:after="240" w:line="360" w:lineRule="auto"/>
        <w:contextualSpacing/>
        <w:jc w:val="both"/>
        <w:rPr>
          <w:rFonts w:ascii="Palatino Linotype" w:hAnsi="Palatino Linotype"/>
          <w:sz w:val="24"/>
          <w:szCs w:val="24"/>
          <w:lang w:val="es-ES" w:eastAsia="es-ES"/>
        </w:rPr>
      </w:pPr>
      <w:r w:rsidRPr="00404001">
        <w:rPr>
          <w:noProof/>
          <w:lang w:eastAsia="es-MX"/>
        </w:rPr>
        <w:drawing>
          <wp:inline distT="0" distB="0" distL="0" distR="0" wp14:anchorId="7A2B0195" wp14:editId="73253618">
            <wp:extent cx="5632450" cy="1181100"/>
            <wp:effectExtent l="0" t="0" r="635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414" t="33514" r="4436" b="42633"/>
                    <a:stretch/>
                  </pic:blipFill>
                  <pic:spPr bwMode="auto">
                    <a:xfrm>
                      <a:off x="0" y="0"/>
                      <a:ext cx="5651087" cy="1185008"/>
                    </a:xfrm>
                    <a:prstGeom prst="rect">
                      <a:avLst/>
                    </a:prstGeom>
                    <a:ln>
                      <a:noFill/>
                    </a:ln>
                    <a:extLst>
                      <a:ext uri="{53640926-AAD7-44D8-BBD7-CCE9431645EC}">
                        <a14:shadowObscured xmlns:a14="http://schemas.microsoft.com/office/drawing/2010/main"/>
                      </a:ext>
                    </a:extLst>
                  </pic:spPr>
                </pic:pic>
              </a:graphicData>
            </a:graphic>
          </wp:inline>
        </w:drawing>
      </w:r>
    </w:p>
    <w:p w:rsidR="00E516B2" w:rsidRPr="00404001" w:rsidRDefault="00E516B2" w:rsidP="00E516B2">
      <w:pPr>
        <w:numPr>
          <w:ilvl w:val="0"/>
          <w:numId w:val="1"/>
        </w:numPr>
        <w:spacing w:before="240" w:after="240" w:line="360" w:lineRule="auto"/>
        <w:contextualSpacing/>
        <w:jc w:val="both"/>
        <w:rPr>
          <w:rFonts w:ascii="Palatino Linotype" w:hAnsi="Palatino Linotype"/>
          <w:sz w:val="24"/>
          <w:szCs w:val="24"/>
          <w:lang w:val="es-ES" w:eastAsia="es-ES"/>
        </w:rPr>
      </w:pPr>
      <w:r w:rsidRPr="00404001">
        <w:rPr>
          <w:rFonts w:ascii="Palatino Linotype" w:hAnsi="Palatino Linotype"/>
          <w:sz w:val="24"/>
          <w:szCs w:val="24"/>
          <w:lang w:val="es-ES" w:eastAsia="es-ES"/>
        </w:rPr>
        <w:t xml:space="preserve">El  </w:t>
      </w:r>
      <w:r w:rsidRPr="00404001">
        <w:rPr>
          <w:rFonts w:ascii="Palatino Linotype" w:hAnsi="Palatino Linotype"/>
          <w:b/>
          <w:sz w:val="24"/>
          <w:szCs w:val="24"/>
          <w:lang w:val="es-ES" w:eastAsia="es-ES"/>
        </w:rPr>
        <w:t xml:space="preserve">SUJETO OBLIGADO </w:t>
      </w:r>
      <w:r w:rsidRPr="00404001">
        <w:rPr>
          <w:rFonts w:ascii="Palatino Linotype" w:hAnsi="Palatino Linotype"/>
          <w:sz w:val="24"/>
          <w:szCs w:val="24"/>
          <w:lang w:val="es-ES" w:eastAsia="es-ES"/>
        </w:rPr>
        <w:t>fue omiso en dar respuesta a la</w:t>
      </w:r>
      <w:r w:rsidR="00CE6E60" w:rsidRPr="00404001">
        <w:rPr>
          <w:rFonts w:ascii="Palatino Linotype" w:hAnsi="Palatino Linotype"/>
          <w:sz w:val="24"/>
          <w:szCs w:val="24"/>
          <w:lang w:val="es-ES" w:eastAsia="es-ES"/>
        </w:rPr>
        <w:t xml:space="preserve"> solicitud </w:t>
      </w:r>
      <w:r w:rsidRPr="00404001">
        <w:rPr>
          <w:rFonts w:ascii="Palatino Linotype" w:hAnsi="Palatino Linotype"/>
          <w:sz w:val="24"/>
          <w:szCs w:val="24"/>
          <w:lang w:val="es-ES" w:eastAsia="es-ES"/>
        </w:rPr>
        <w:t>de in</w:t>
      </w:r>
      <w:r w:rsidR="00CE6E60" w:rsidRPr="00404001">
        <w:rPr>
          <w:rFonts w:ascii="Palatino Linotype" w:hAnsi="Palatino Linotype"/>
          <w:sz w:val="24"/>
          <w:szCs w:val="24"/>
          <w:lang w:val="es-ES" w:eastAsia="es-ES"/>
        </w:rPr>
        <w:t>formación presentada</w:t>
      </w:r>
      <w:r w:rsidRPr="00404001">
        <w:rPr>
          <w:rFonts w:ascii="Palatino Linotype" w:hAnsi="Palatino Linotype"/>
          <w:sz w:val="24"/>
          <w:szCs w:val="24"/>
          <w:lang w:val="es-ES" w:eastAsia="es-ES"/>
        </w:rPr>
        <w:t xml:space="preserve"> por el particular.</w:t>
      </w:r>
    </w:p>
    <w:p w:rsidR="00E516B2" w:rsidRPr="00404001" w:rsidRDefault="00E516B2" w:rsidP="00E516B2">
      <w:pPr>
        <w:ind w:left="720"/>
        <w:contextualSpacing/>
        <w:rPr>
          <w:rFonts w:ascii="Palatino Linotype" w:hAnsi="Palatino Linotype"/>
          <w:sz w:val="24"/>
          <w:szCs w:val="24"/>
          <w:lang w:val="es-ES" w:eastAsia="es-ES"/>
        </w:rPr>
      </w:pPr>
    </w:p>
    <w:p w:rsidR="00E516B2" w:rsidRPr="00404001" w:rsidRDefault="00AD1407" w:rsidP="00E516B2">
      <w:pPr>
        <w:numPr>
          <w:ilvl w:val="0"/>
          <w:numId w:val="1"/>
        </w:numPr>
        <w:spacing w:before="240" w:after="240" w:line="360" w:lineRule="auto"/>
        <w:contextualSpacing/>
        <w:jc w:val="both"/>
        <w:rPr>
          <w:rFonts w:ascii="Palatino Linotype" w:eastAsia="Calibri" w:hAnsi="Palatino Linotype" w:cs="Arial"/>
          <w:sz w:val="24"/>
          <w:szCs w:val="24"/>
          <w:lang w:val="es-ES" w:eastAsia="es-ES"/>
        </w:rPr>
      </w:pPr>
      <w:r w:rsidRPr="00404001">
        <w:rPr>
          <w:rFonts w:ascii="Palatino Linotype" w:eastAsia="Times New Roman" w:hAnsi="Palatino Linotype" w:cs="Arial"/>
          <w:sz w:val="24"/>
          <w:szCs w:val="24"/>
          <w:lang w:val="es-ES" w:eastAsia="es-ES"/>
        </w:rPr>
        <w:t xml:space="preserve">El </w:t>
      </w:r>
      <w:r w:rsidRPr="00404001">
        <w:rPr>
          <w:rFonts w:ascii="Palatino Linotype" w:eastAsia="Times New Roman" w:hAnsi="Palatino Linotype" w:cs="Arial"/>
          <w:b/>
          <w:sz w:val="24"/>
          <w:szCs w:val="24"/>
          <w:lang w:val="es-ES" w:eastAsia="es-ES"/>
        </w:rPr>
        <w:t>nueve (09)</w:t>
      </w:r>
      <w:r w:rsidR="00E516B2" w:rsidRPr="00404001">
        <w:rPr>
          <w:rFonts w:ascii="Palatino Linotype" w:eastAsia="Times New Roman" w:hAnsi="Palatino Linotype" w:cs="Arial"/>
          <w:b/>
          <w:sz w:val="24"/>
          <w:szCs w:val="24"/>
          <w:lang w:val="es-ES" w:eastAsia="es-ES"/>
        </w:rPr>
        <w:t xml:space="preserve"> d</w:t>
      </w:r>
      <w:r w:rsidRPr="00404001">
        <w:rPr>
          <w:rFonts w:ascii="Palatino Linotype" w:eastAsia="Times New Roman" w:hAnsi="Palatino Linotype" w:cs="Arial"/>
          <w:b/>
          <w:sz w:val="24"/>
          <w:szCs w:val="24"/>
          <w:lang w:val="es-ES" w:eastAsia="es-ES"/>
        </w:rPr>
        <w:t>e abril</w:t>
      </w:r>
      <w:r w:rsidR="00E516B2" w:rsidRPr="00404001">
        <w:rPr>
          <w:rFonts w:ascii="Palatino Linotype" w:eastAsia="Times New Roman" w:hAnsi="Palatino Linotype" w:cs="Arial"/>
          <w:b/>
          <w:sz w:val="24"/>
          <w:szCs w:val="24"/>
          <w:lang w:val="es-ES" w:eastAsia="es-ES"/>
        </w:rPr>
        <w:t xml:space="preserve"> </w:t>
      </w:r>
      <w:r w:rsidR="00E516B2" w:rsidRPr="00404001">
        <w:rPr>
          <w:rFonts w:ascii="Palatino Linotype" w:eastAsia="Times New Roman" w:hAnsi="Palatino Linotype" w:cs="Arial"/>
          <w:sz w:val="24"/>
          <w:szCs w:val="24"/>
          <w:lang w:val="es-ES" w:eastAsia="es-ES"/>
        </w:rPr>
        <w:t xml:space="preserve">de dos mil veintiuno, estando en tiempo y forma, se </w:t>
      </w:r>
      <w:r w:rsidR="00E516B2" w:rsidRPr="00404001">
        <w:rPr>
          <w:rFonts w:ascii="Palatino Linotype" w:eastAsia="MS Mincho" w:hAnsi="Palatino Linotype"/>
          <w:sz w:val="24"/>
          <w:szCs w:val="24"/>
          <w:lang w:val="es-ES_tradnl" w:eastAsia="es-ES"/>
        </w:rPr>
        <w:t>interpuso el recurso de revisión en contra de la</w:t>
      </w:r>
      <w:r w:rsidRPr="00404001">
        <w:rPr>
          <w:rFonts w:ascii="Palatino Linotype" w:eastAsia="MS Mincho" w:hAnsi="Palatino Linotype"/>
          <w:sz w:val="24"/>
          <w:szCs w:val="24"/>
          <w:lang w:val="es-ES_tradnl" w:eastAsia="es-ES"/>
        </w:rPr>
        <w:t xml:space="preserve"> falta de</w:t>
      </w:r>
      <w:r w:rsidR="00E516B2" w:rsidRPr="00404001">
        <w:rPr>
          <w:rFonts w:ascii="Palatino Linotype" w:eastAsia="MS Mincho" w:hAnsi="Palatino Linotype"/>
          <w:sz w:val="24"/>
          <w:szCs w:val="24"/>
          <w:lang w:val="es-ES_tradnl" w:eastAsia="es-ES"/>
        </w:rPr>
        <w:t xml:space="preserve"> respuesta, señalando lo siguiente: </w:t>
      </w:r>
    </w:p>
    <w:p w:rsidR="00E516B2" w:rsidRPr="00404001" w:rsidRDefault="00E516B2" w:rsidP="00E516B2">
      <w:pPr>
        <w:spacing w:before="240" w:after="240" w:line="360" w:lineRule="auto"/>
        <w:contextualSpacing/>
        <w:jc w:val="both"/>
        <w:rPr>
          <w:rFonts w:ascii="Palatino Linotype" w:eastAsia="Calibri" w:hAnsi="Palatino Linotype" w:cs="Arial"/>
          <w:sz w:val="24"/>
          <w:szCs w:val="24"/>
          <w:lang w:val="es-ES" w:eastAsia="es-ES"/>
        </w:rPr>
      </w:pPr>
    </w:p>
    <w:p w:rsidR="00E516B2" w:rsidRPr="00404001" w:rsidRDefault="00E516B2" w:rsidP="00E516B2">
      <w:pPr>
        <w:numPr>
          <w:ilvl w:val="0"/>
          <w:numId w:val="2"/>
        </w:numPr>
        <w:spacing w:after="0" w:line="360" w:lineRule="auto"/>
        <w:ind w:right="567"/>
        <w:contextualSpacing/>
        <w:jc w:val="both"/>
        <w:rPr>
          <w:rFonts w:ascii="Palatino Linotype" w:eastAsia="MS Mincho" w:hAnsi="Palatino Linotype" w:cs="Times New Roman"/>
          <w:i/>
          <w:lang w:val="es-ES" w:eastAsia="es-ES"/>
        </w:rPr>
      </w:pPr>
      <w:r w:rsidRPr="00404001">
        <w:rPr>
          <w:rFonts w:ascii="Palatino Linotype" w:eastAsia="MS Gothic" w:hAnsi="Palatino Linotype" w:cs="Times New Roman"/>
          <w:b/>
          <w:sz w:val="24"/>
          <w:szCs w:val="26"/>
          <w:lang w:val="es-ES"/>
        </w:rPr>
        <w:t>Acto impugnado</w:t>
      </w:r>
      <w:r w:rsidRPr="00404001">
        <w:rPr>
          <w:rFonts w:ascii="Palatino Linotype" w:eastAsia="MS Mincho" w:hAnsi="Palatino Linotype" w:cs="Times New Roman"/>
          <w:i/>
          <w:lang w:val="es-ES_tradnl" w:eastAsia="es-ES"/>
        </w:rPr>
        <w:t xml:space="preserve">: </w:t>
      </w:r>
    </w:p>
    <w:p w:rsidR="00E516B2" w:rsidRPr="00404001" w:rsidRDefault="00AD1407" w:rsidP="00E516B2">
      <w:pPr>
        <w:spacing w:after="0" w:line="360" w:lineRule="auto"/>
        <w:ind w:left="709" w:right="567"/>
        <w:contextualSpacing/>
        <w:jc w:val="both"/>
        <w:rPr>
          <w:rFonts w:ascii="Palatino Linotype" w:eastAsia="MS Mincho" w:hAnsi="Palatino Linotype" w:cs="Times New Roman"/>
          <w:i/>
          <w:lang w:eastAsia="es-ES"/>
        </w:rPr>
      </w:pPr>
      <w:r w:rsidRPr="00404001">
        <w:rPr>
          <w:rFonts w:ascii="Palatino Linotype" w:eastAsia="MS Mincho" w:hAnsi="Palatino Linotype" w:cs="Times New Roman"/>
          <w:i/>
          <w:lang w:eastAsia="es-ES"/>
        </w:rPr>
        <w:t>“No contesto en los días establecidos por la ley de transparencia”</w:t>
      </w:r>
      <w:r w:rsidR="00E516B2" w:rsidRPr="00404001">
        <w:rPr>
          <w:rFonts w:ascii="Palatino Linotype" w:eastAsia="MS Mincho" w:hAnsi="Palatino Linotype" w:cs="Times New Roman"/>
          <w:i/>
          <w:lang w:eastAsia="es-ES"/>
        </w:rPr>
        <w:t xml:space="preserve"> (sic) </w:t>
      </w:r>
      <w:r w:rsidR="00E516B2" w:rsidRPr="00404001">
        <w:rPr>
          <w:rFonts w:ascii="Palatino Linotype" w:eastAsia="MS Mincho" w:hAnsi="Palatino Linotype" w:cs="Times New Roman"/>
          <w:b/>
          <w:lang w:eastAsia="es-ES"/>
        </w:rPr>
        <w:t xml:space="preserve">y </w:t>
      </w:r>
      <w:r w:rsidR="00E516B2" w:rsidRPr="00404001">
        <w:rPr>
          <w:rFonts w:ascii="Palatino Linotype" w:eastAsia="MS Mincho" w:hAnsi="Palatino Linotype" w:cs="Times New Roman"/>
          <w:b/>
          <w:sz w:val="24"/>
          <w:szCs w:val="24"/>
          <w:lang w:val="es-ES_tradnl" w:eastAsia="es-ES"/>
        </w:rPr>
        <w:t>como</w:t>
      </w:r>
    </w:p>
    <w:p w:rsidR="00E516B2" w:rsidRPr="00404001" w:rsidRDefault="00E516B2" w:rsidP="00E516B2">
      <w:pPr>
        <w:spacing w:after="0" w:line="360" w:lineRule="auto"/>
        <w:contextualSpacing/>
        <w:jc w:val="both"/>
        <w:rPr>
          <w:rFonts w:ascii="Palatino Linotype" w:eastAsia="MS Mincho" w:hAnsi="Palatino Linotype" w:cs="Times New Roman"/>
          <w:i/>
          <w:lang w:val="es-ES_tradnl" w:eastAsia="es-ES"/>
        </w:rPr>
      </w:pPr>
    </w:p>
    <w:p w:rsidR="00E516B2" w:rsidRPr="00404001" w:rsidRDefault="00E516B2" w:rsidP="00E516B2">
      <w:pPr>
        <w:numPr>
          <w:ilvl w:val="0"/>
          <w:numId w:val="2"/>
        </w:numPr>
        <w:spacing w:after="0" w:line="360" w:lineRule="auto"/>
        <w:ind w:right="567"/>
        <w:contextualSpacing/>
        <w:jc w:val="both"/>
        <w:rPr>
          <w:rFonts w:ascii="Palatino Linotype" w:eastAsia="MS Mincho" w:hAnsi="Palatino Linotype" w:cs="Times New Roman"/>
          <w:i/>
          <w:lang w:val="es-ES_tradnl" w:eastAsia="es-ES"/>
        </w:rPr>
      </w:pPr>
      <w:r w:rsidRPr="00404001">
        <w:rPr>
          <w:rFonts w:ascii="Palatino Linotype" w:eastAsia="MS Gothic" w:hAnsi="Palatino Linotype" w:cs="Times New Roman"/>
          <w:b/>
          <w:sz w:val="24"/>
          <w:szCs w:val="26"/>
          <w:lang w:val="es-ES"/>
        </w:rPr>
        <w:t>Razones o Motivos de inconformidad</w:t>
      </w:r>
      <w:r w:rsidRPr="00404001">
        <w:rPr>
          <w:rFonts w:ascii="Palatino Linotype" w:eastAsia="MS Mincho" w:hAnsi="Palatino Linotype" w:cs="Times New Roman"/>
          <w:i/>
          <w:lang w:val="es-ES_tradnl" w:eastAsia="es-ES"/>
        </w:rPr>
        <w:t xml:space="preserve">: </w:t>
      </w:r>
    </w:p>
    <w:p w:rsidR="00E516B2" w:rsidRPr="00404001" w:rsidRDefault="00AD1407" w:rsidP="00E516B2">
      <w:pPr>
        <w:spacing w:after="0" w:line="360" w:lineRule="auto"/>
        <w:ind w:left="709" w:right="567"/>
        <w:contextualSpacing/>
        <w:jc w:val="both"/>
        <w:rPr>
          <w:rFonts w:ascii="Palatino Linotype" w:eastAsia="MS Mincho" w:hAnsi="Palatino Linotype" w:cs="Times New Roman"/>
          <w:i/>
          <w:lang w:eastAsia="es-ES"/>
        </w:rPr>
      </w:pPr>
      <w:r w:rsidRPr="00404001">
        <w:rPr>
          <w:rFonts w:ascii="Palatino Linotype" w:eastAsia="MS Mincho" w:hAnsi="Palatino Linotype" w:cs="Times New Roman"/>
          <w:i/>
          <w:lang w:eastAsia="es-ES"/>
        </w:rPr>
        <w:t>No contesto en los días establecidos por la ley de transparencia</w:t>
      </w:r>
      <w:r w:rsidR="00E516B2" w:rsidRPr="00404001">
        <w:rPr>
          <w:rFonts w:ascii="Palatino Linotype" w:eastAsia="MS Mincho" w:hAnsi="Palatino Linotype" w:cs="Times New Roman"/>
          <w:i/>
          <w:lang w:eastAsia="es-ES"/>
        </w:rPr>
        <w:t>” (Sic)</w:t>
      </w:r>
    </w:p>
    <w:p w:rsidR="00E516B2" w:rsidRPr="00404001" w:rsidRDefault="00E516B2" w:rsidP="00E516B2">
      <w:pPr>
        <w:spacing w:after="0" w:line="360" w:lineRule="auto"/>
        <w:ind w:left="709" w:right="567"/>
        <w:contextualSpacing/>
        <w:jc w:val="both"/>
        <w:rPr>
          <w:rFonts w:ascii="Palatino Linotype" w:eastAsia="MS Mincho" w:hAnsi="Palatino Linotype" w:cs="Times New Roman"/>
          <w:i/>
          <w:lang w:val="es-ES_tradnl" w:eastAsia="es-ES"/>
        </w:rPr>
      </w:pPr>
    </w:p>
    <w:p w:rsidR="00E516B2" w:rsidRPr="00404001" w:rsidRDefault="00E516B2" w:rsidP="00E516B2">
      <w:pPr>
        <w:numPr>
          <w:ilvl w:val="0"/>
          <w:numId w:val="1"/>
        </w:num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r w:rsidRPr="00404001">
        <w:rPr>
          <w:rFonts w:ascii="Palatino Linotype" w:eastAsiaTheme="minorEastAsia" w:hAnsi="Palatino Linotype" w:cs="Arial"/>
          <w:bCs/>
          <w:sz w:val="24"/>
          <w:szCs w:val="24"/>
          <w:lang w:val="es-ES_tradnl" w:eastAsia="es-ES"/>
        </w:rPr>
        <w:t xml:space="preserve">Con fundamento en lo dispuesto por el </w:t>
      </w:r>
      <w:r w:rsidRPr="00404001">
        <w:rPr>
          <w:rFonts w:ascii="Palatino Linotype" w:eastAsia="Calibri" w:hAnsi="Palatino Linotype" w:cs="Arial"/>
          <w:sz w:val="24"/>
          <w:szCs w:val="24"/>
          <w:lang w:val="es-ES" w:eastAsia="es-ES"/>
        </w:rPr>
        <w:t xml:space="preserve">artículo 185 fracción I de la </w:t>
      </w:r>
      <w:r w:rsidRPr="00404001">
        <w:rPr>
          <w:rFonts w:ascii="Palatino Linotype" w:eastAsia="Calibri" w:hAnsi="Palatino Linotype" w:cs="Arial"/>
          <w:b/>
          <w:sz w:val="24"/>
          <w:szCs w:val="24"/>
          <w:lang w:val="es-ES" w:eastAsia="es-ES"/>
        </w:rPr>
        <w:t xml:space="preserve">Ley de Transparencia y Acceso a la Información Pública del Estado de México y Municipios </w:t>
      </w:r>
      <w:r w:rsidRPr="00404001">
        <w:rPr>
          <w:rFonts w:ascii="Palatino Linotype" w:eastAsia="Times New Roman" w:hAnsi="Palatino Linotype" w:cs="Arial"/>
          <w:sz w:val="24"/>
          <w:szCs w:val="24"/>
          <w:lang w:val="es-ES" w:eastAsia="es-ES"/>
        </w:rPr>
        <w:t xml:space="preserve">se turnó al </w:t>
      </w:r>
      <w:r w:rsidRPr="00404001">
        <w:rPr>
          <w:rFonts w:ascii="Palatino Linotype" w:eastAsia="Times New Roman" w:hAnsi="Palatino Linotype" w:cs="Arial"/>
          <w:b/>
          <w:sz w:val="24"/>
          <w:szCs w:val="24"/>
          <w:lang w:val="es-ES" w:eastAsia="es-ES"/>
        </w:rPr>
        <w:t xml:space="preserve">Comisionado José Guadalupe Luna Hernández </w:t>
      </w:r>
      <w:r w:rsidRPr="00404001">
        <w:rPr>
          <w:rFonts w:ascii="Palatino Linotype" w:eastAsia="Times New Roman" w:hAnsi="Palatino Linotype" w:cs="Arial"/>
          <w:sz w:val="24"/>
          <w:szCs w:val="24"/>
          <w:lang w:val="es-ES" w:eastAsia="es-ES"/>
        </w:rPr>
        <w:t xml:space="preserve">con el objeto de </w:t>
      </w:r>
      <w:r w:rsidRPr="00404001">
        <w:rPr>
          <w:rFonts w:ascii="Palatino Linotype" w:eastAsia="Times New Roman" w:hAnsi="Palatino Linotype" w:cs="Arial"/>
          <w:sz w:val="24"/>
          <w:szCs w:val="24"/>
          <w:lang w:eastAsia="es-ES"/>
        </w:rPr>
        <w:t>su análisis.</w:t>
      </w:r>
    </w:p>
    <w:p w:rsidR="00E516B2" w:rsidRPr="00404001" w:rsidRDefault="00E516B2" w:rsidP="00E516B2">
      <w:pPr>
        <w:autoSpaceDE w:val="0"/>
        <w:autoSpaceDN w:val="0"/>
        <w:adjustRightInd w:val="0"/>
        <w:spacing w:before="240" w:after="240" w:line="360" w:lineRule="auto"/>
        <w:ind w:left="360"/>
        <w:contextualSpacing/>
        <w:jc w:val="both"/>
        <w:rPr>
          <w:rFonts w:ascii="Palatino Linotype" w:eastAsia="Times New Roman" w:hAnsi="Palatino Linotype" w:cs="Arial"/>
          <w:i/>
          <w:sz w:val="24"/>
          <w:szCs w:val="24"/>
        </w:rPr>
      </w:pPr>
    </w:p>
    <w:p w:rsidR="00E516B2" w:rsidRPr="00404001" w:rsidRDefault="00E516B2" w:rsidP="00E516B2">
      <w:pPr>
        <w:numPr>
          <w:ilvl w:val="0"/>
          <w:numId w:val="1"/>
        </w:numPr>
        <w:spacing w:before="240" w:after="0" w:line="360" w:lineRule="auto"/>
        <w:contextualSpacing/>
        <w:jc w:val="both"/>
        <w:rPr>
          <w:rFonts w:ascii="Palatino Linotype" w:eastAsia="Calibri" w:hAnsi="Palatino Linotype" w:cs="Arial"/>
          <w:color w:val="000000" w:themeColor="text1"/>
          <w:sz w:val="24"/>
          <w:szCs w:val="24"/>
          <w:lang w:val="es-ES" w:eastAsia="es-ES"/>
        </w:rPr>
      </w:pPr>
      <w:r w:rsidRPr="00404001">
        <w:rPr>
          <w:rFonts w:ascii="Palatino Linotype" w:eastAsia="Calibri" w:hAnsi="Palatino Linotype" w:cs="Arial"/>
          <w:color w:val="000000" w:themeColor="text1"/>
          <w:sz w:val="24"/>
          <w:szCs w:val="24"/>
          <w:lang w:val="es-ES" w:eastAsia="es-ES"/>
        </w:rPr>
        <w:lastRenderedPageBreak/>
        <w:t xml:space="preserve">El Comisionado Ponente con fundamento en lo dispuesto por el artículo 185 fracción II de la ley de la materia, a través del acuerdo de admisión de fecha </w:t>
      </w:r>
      <w:r w:rsidR="00AD1407" w:rsidRPr="00404001">
        <w:rPr>
          <w:rFonts w:ascii="Palatino Linotype" w:eastAsia="Calibri" w:hAnsi="Palatino Linotype" w:cs="Arial"/>
          <w:color w:val="000000" w:themeColor="text1"/>
          <w:sz w:val="24"/>
          <w:szCs w:val="24"/>
          <w:lang w:val="es-ES" w:eastAsia="es-ES"/>
        </w:rPr>
        <w:t xml:space="preserve">catorce (14) </w:t>
      </w:r>
      <w:r w:rsidR="00AD1407" w:rsidRPr="00404001">
        <w:rPr>
          <w:rFonts w:ascii="Palatino Linotype" w:eastAsia="Calibri" w:hAnsi="Palatino Linotype" w:cs="Arial"/>
          <w:b/>
          <w:color w:val="000000" w:themeColor="text1"/>
          <w:sz w:val="24"/>
          <w:szCs w:val="24"/>
          <w:lang w:val="es-ES" w:eastAsia="es-ES"/>
        </w:rPr>
        <w:t>de abril</w:t>
      </w:r>
      <w:r w:rsidRPr="00404001">
        <w:rPr>
          <w:rFonts w:ascii="Palatino Linotype" w:eastAsia="Calibri" w:hAnsi="Palatino Linotype" w:cs="Arial"/>
          <w:b/>
          <w:color w:val="000000" w:themeColor="text1"/>
          <w:sz w:val="24"/>
          <w:szCs w:val="24"/>
          <w:lang w:val="es-ES" w:eastAsia="es-ES"/>
        </w:rPr>
        <w:t xml:space="preserve"> </w:t>
      </w:r>
      <w:r w:rsidRPr="00404001">
        <w:rPr>
          <w:rFonts w:ascii="Palatino Linotype" w:eastAsia="Calibri" w:hAnsi="Palatino Linotype" w:cs="Arial"/>
          <w:color w:val="000000" w:themeColor="text1"/>
          <w:sz w:val="24"/>
          <w:szCs w:val="24"/>
          <w:lang w:val="es-ES" w:eastAsia="es-ES"/>
        </w:rPr>
        <w:t xml:space="preserve">de dos mil veintiuno, se puso a disposición de las partes el expediente electrónico </w:t>
      </w:r>
      <w:r w:rsidRPr="00404001">
        <w:rPr>
          <w:rFonts w:ascii="Palatino Linotype" w:eastAsia="Calibri" w:hAnsi="Palatino Linotype" w:cs="Arial"/>
          <w:color w:val="000000" w:themeColor="text1"/>
          <w:sz w:val="24"/>
          <w:szCs w:val="24"/>
          <w:lang w:val="es-ES_tradnl" w:eastAsia="es-ES"/>
        </w:rPr>
        <w:t xml:space="preserve">vía </w:t>
      </w:r>
      <w:r w:rsidRPr="00404001">
        <w:rPr>
          <w:rFonts w:ascii="Palatino Linotype" w:eastAsia="Calibri" w:hAnsi="Palatino Linotype" w:cs="Arial"/>
          <w:color w:val="000000" w:themeColor="text1"/>
          <w:sz w:val="24"/>
          <w:szCs w:val="24"/>
          <w:lang w:val="es-ES" w:eastAsia="es-ES"/>
        </w:rPr>
        <w:t>Sistema de Acceso a la Información Mexiquense (</w:t>
      </w:r>
      <w:proofErr w:type="spellStart"/>
      <w:r w:rsidRPr="00404001">
        <w:rPr>
          <w:rFonts w:ascii="Palatino Linotype" w:eastAsia="Calibri" w:hAnsi="Palatino Linotype" w:cs="Arial"/>
          <w:b/>
          <w:color w:val="000000" w:themeColor="text1"/>
          <w:sz w:val="24"/>
          <w:szCs w:val="24"/>
          <w:lang w:val="es-ES" w:eastAsia="es-ES"/>
        </w:rPr>
        <w:t>SAIMEX</w:t>
      </w:r>
      <w:proofErr w:type="spellEnd"/>
      <w:r w:rsidRPr="00404001">
        <w:rPr>
          <w:rFonts w:ascii="Palatino Linotype" w:eastAsia="Calibri" w:hAnsi="Palatino Linotype" w:cs="Arial"/>
          <w:b/>
          <w:color w:val="000000" w:themeColor="text1"/>
          <w:sz w:val="24"/>
          <w:szCs w:val="24"/>
          <w:lang w:val="es-ES" w:eastAsia="es-ES"/>
        </w:rPr>
        <w:t xml:space="preserve">) </w:t>
      </w:r>
      <w:r w:rsidRPr="00404001">
        <w:rPr>
          <w:rFonts w:ascii="Palatino Linotype" w:eastAsia="Calibri" w:hAnsi="Palatino Linotype" w:cs="Arial"/>
          <w:color w:val="000000" w:themeColor="text1"/>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404001">
        <w:rPr>
          <w:rFonts w:ascii="Palatino Linotype" w:eastAsia="Calibri" w:hAnsi="Palatino Linotype" w:cs="Arial"/>
          <w:b/>
          <w:color w:val="000000" w:themeColor="text1"/>
          <w:sz w:val="24"/>
          <w:szCs w:val="24"/>
          <w:lang w:val="es-ES" w:eastAsia="es-ES"/>
        </w:rPr>
        <w:t>SUJETO OBLIGADO</w:t>
      </w:r>
      <w:r w:rsidRPr="00404001">
        <w:rPr>
          <w:rFonts w:ascii="Palatino Linotype" w:eastAsia="Calibri" w:hAnsi="Palatino Linotype" w:cs="Arial"/>
          <w:color w:val="000000" w:themeColor="text1"/>
          <w:sz w:val="24"/>
          <w:szCs w:val="24"/>
          <w:lang w:val="es-ES" w:eastAsia="es-ES"/>
        </w:rPr>
        <w:t xml:space="preserve"> presentará su Informe Justificado procedente.</w:t>
      </w:r>
    </w:p>
    <w:p w:rsidR="00CE6E60" w:rsidRPr="00404001" w:rsidRDefault="00CE6E60" w:rsidP="00CE6E60">
      <w:pPr>
        <w:pStyle w:val="Prrafodelista"/>
        <w:rPr>
          <w:rFonts w:ascii="Palatino Linotype" w:eastAsia="Calibri" w:hAnsi="Palatino Linotype" w:cs="Arial"/>
          <w:color w:val="000000" w:themeColor="text1"/>
          <w:sz w:val="24"/>
          <w:szCs w:val="24"/>
          <w:lang w:val="es-ES" w:eastAsia="es-ES"/>
        </w:rPr>
      </w:pPr>
    </w:p>
    <w:p w:rsidR="00E516B2" w:rsidRPr="00404001" w:rsidRDefault="00AD1407" w:rsidP="00E516B2">
      <w:pPr>
        <w:numPr>
          <w:ilvl w:val="0"/>
          <w:numId w:val="1"/>
        </w:numPr>
        <w:spacing w:before="240" w:after="240" w:line="360" w:lineRule="auto"/>
        <w:contextualSpacing/>
        <w:jc w:val="both"/>
        <w:rPr>
          <w:rFonts w:ascii="Palatino Linotype" w:hAnsi="Palatino Linotype"/>
          <w:sz w:val="24"/>
          <w:szCs w:val="24"/>
        </w:rPr>
      </w:pPr>
      <w:r w:rsidRPr="00404001">
        <w:rPr>
          <w:rFonts w:ascii="Palatino Linotype" w:hAnsi="Palatino Linotype"/>
          <w:sz w:val="24"/>
          <w:szCs w:val="24"/>
        </w:rPr>
        <w:t>El veintiocho (28) abril</w:t>
      </w:r>
      <w:r w:rsidR="00E516B2" w:rsidRPr="00404001">
        <w:rPr>
          <w:rFonts w:ascii="Palatino Linotype" w:hAnsi="Palatino Linotype"/>
          <w:sz w:val="24"/>
          <w:szCs w:val="24"/>
        </w:rPr>
        <w:t xml:space="preserve"> de la presente anualidad, el </w:t>
      </w:r>
      <w:r w:rsidR="00E516B2" w:rsidRPr="00404001">
        <w:rPr>
          <w:rFonts w:ascii="Palatino Linotype" w:hAnsi="Palatino Linotype"/>
          <w:b/>
          <w:sz w:val="24"/>
          <w:szCs w:val="24"/>
        </w:rPr>
        <w:t>SUJETO OBLIGADO</w:t>
      </w:r>
      <w:r w:rsidRPr="00404001">
        <w:rPr>
          <w:rFonts w:ascii="Palatino Linotype" w:hAnsi="Palatino Linotype"/>
          <w:sz w:val="24"/>
          <w:szCs w:val="24"/>
        </w:rPr>
        <w:t xml:space="preserve"> presentó su</w:t>
      </w:r>
      <w:r w:rsidR="00E516B2" w:rsidRPr="00404001">
        <w:rPr>
          <w:rFonts w:ascii="Palatino Linotype" w:hAnsi="Palatino Linotype"/>
          <w:sz w:val="24"/>
          <w:szCs w:val="24"/>
        </w:rPr>
        <w:t xml:space="preserve"> respectivo</w:t>
      </w:r>
      <w:r w:rsidRPr="00404001">
        <w:rPr>
          <w:rFonts w:ascii="Palatino Linotype" w:hAnsi="Palatino Linotype"/>
          <w:sz w:val="24"/>
          <w:szCs w:val="24"/>
        </w:rPr>
        <w:t xml:space="preserve"> informe justificado, mismo</w:t>
      </w:r>
      <w:r w:rsidR="00E516B2" w:rsidRPr="00404001">
        <w:rPr>
          <w:rFonts w:ascii="Palatino Linotype" w:hAnsi="Palatino Linotype"/>
          <w:sz w:val="24"/>
          <w:szCs w:val="24"/>
        </w:rPr>
        <w:t xml:space="preserve"> que fueron de</w:t>
      </w:r>
      <w:r w:rsidRPr="00404001">
        <w:rPr>
          <w:rFonts w:ascii="Palatino Linotype" w:hAnsi="Palatino Linotype"/>
          <w:sz w:val="24"/>
          <w:szCs w:val="24"/>
        </w:rPr>
        <w:t xml:space="preserve">l conocimiento del particular el siete (07) </w:t>
      </w:r>
      <w:r w:rsidR="00E516B2" w:rsidRPr="00404001">
        <w:rPr>
          <w:rFonts w:ascii="Palatino Linotype" w:hAnsi="Palatino Linotype"/>
          <w:sz w:val="24"/>
          <w:szCs w:val="24"/>
        </w:rPr>
        <w:t>de</w:t>
      </w:r>
      <w:r w:rsidRPr="00404001">
        <w:rPr>
          <w:rFonts w:ascii="Palatino Linotype" w:hAnsi="Palatino Linotype"/>
          <w:sz w:val="24"/>
          <w:szCs w:val="24"/>
        </w:rPr>
        <w:t xml:space="preserve"> mayo</w:t>
      </w:r>
      <w:r w:rsidR="00E516B2" w:rsidRPr="00404001">
        <w:rPr>
          <w:rFonts w:ascii="Palatino Linotype" w:hAnsi="Palatino Linotype"/>
          <w:sz w:val="24"/>
          <w:szCs w:val="24"/>
        </w:rPr>
        <w:t xml:space="preserve">, </w:t>
      </w:r>
      <w:r w:rsidRPr="00404001">
        <w:rPr>
          <w:rFonts w:ascii="Palatino Linotype" w:hAnsi="Palatino Linotype"/>
          <w:sz w:val="24"/>
          <w:szCs w:val="24"/>
        </w:rPr>
        <w:t>el cual refiere</w:t>
      </w:r>
      <w:r w:rsidR="00E516B2" w:rsidRPr="00404001">
        <w:rPr>
          <w:rFonts w:ascii="Palatino Linotype" w:hAnsi="Palatino Linotype"/>
          <w:sz w:val="24"/>
          <w:szCs w:val="24"/>
        </w:rPr>
        <w:t xml:space="preserve"> lo siguiente:</w:t>
      </w:r>
    </w:p>
    <w:p w:rsidR="00AD1407" w:rsidRPr="00404001" w:rsidRDefault="00AD1407" w:rsidP="00AD1407">
      <w:pPr>
        <w:spacing w:before="240" w:after="240" w:line="360" w:lineRule="auto"/>
        <w:ind w:left="360"/>
        <w:contextualSpacing/>
        <w:jc w:val="both"/>
        <w:rPr>
          <w:rFonts w:ascii="Palatino Linotype" w:hAnsi="Palatino Linotype"/>
          <w:sz w:val="24"/>
          <w:szCs w:val="24"/>
        </w:rPr>
      </w:pPr>
    </w:p>
    <w:p w:rsidR="00AD1407" w:rsidRPr="00404001" w:rsidRDefault="00AD1407" w:rsidP="00AD1407">
      <w:pPr>
        <w:spacing w:before="240" w:after="240" w:line="360" w:lineRule="auto"/>
        <w:ind w:left="360"/>
        <w:contextualSpacing/>
        <w:jc w:val="both"/>
        <w:rPr>
          <w:rFonts w:ascii="Palatino Linotype" w:hAnsi="Palatino Linotype"/>
          <w:sz w:val="24"/>
          <w:szCs w:val="24"/>
        </w:rPr>
      </w:pPr>
      <w:r w:rsidRPr="00404001">
        <w:rPr>
          <w:rFonts w:ascii="Palatino Linotype" w:hAnsi="Palatino Linotype"/>
          <w:b/>
          <w:sz w:val="24"/>
          <w:szCs w:val="24"/>
        </w:rPr>
        <w:t xml:space="preserve">RESPUESTA </w:t>
      </w:r>
      <w:proofErr w:type="spellStart"/>
      <w:r w:rsidRPr="00404001">
        <w:rPr>
          <w:rFonts w:ascii="Palatino Linotype" w:hAnsi="Palatino Linotype"/>
          <w:b/>
          <w:sz w:val="24"/>
          <w:szCs w:val="24"/>
        </w:rPr>
        <w:t>SAIMEX</w:t>
      </w:r>
      <w:proofErr w:type="spellEnd"/>
      <w:r w:rsidRPr="00404001">
        <w:rPr>
          <w:rFonts w:ascii="Palatino Linotype" w:hAnsi="Palatino Linotype"/>
          <w:b/>
          <w:sz w:val="24"/>
          <w:szCs w:val="24"/>
        </w:rPr>
        <w:t xml:space="preserve"> 30-</w:t>
      </w:r>
      <w:proofErr w:type="spellStart"/>
      <w:r w:rsidRPr="00404001">
        <w:rPr>
          <w:rFonts w:ascii="Palatino Linotype" w:hAnsi="Palatino Linotype"/>
          <w:b/>
          <w:sz w:val="24"/>
          <w:szCs w:val="24"/>
        </w:rPr>
        <w:t>IP2021.pdf</w:t>
      </w:r>
      <w:proofErr w:type="spellEnd"/>
      <w:r w:rsidRPr="00404001">
        <w:rPr>
          <w:rFonts w:ascii="Palatino Linotype" w:hAnsi="Palatino Linotype"/>
          <w:b/>
          <w:sz w:val="24"/>
          <w:szCs w:val="24"/>
        </w:rPr>
        <w:t>:</w:t>
      </w:r>
      <w:r w:rsidRPr="00404001">
        <w:rPr>
          <w:rFonts w:ascii="Palatino Linotype" w:hAnsi="Palatino Linotype"/>
          <w:sz w:val="24"/>
          <w:szCs w:val="24"/>
        </w:rPr>
        <w:t xml:space="preserve"> oficio número TM/57/2021, suscrito por el Tesorero Municipal quien informa que el número de cuenta es información confidencial y que el banco contratado para el pago de nómina es Banco Azteca.</w:t>
      </w:r>
    </w:p>
    <w:p w:rsidR="00E516B2" w:rsidRPr="00404001" w:rsidRDefault="00E516B2" w:rsidP="00E516B2">
      <w:pPr>
        <w:ind w:left="720"/>
        <w:contextualSpacing/>
        <w:rPr>
          <w:rFonts w:ascii="Palatino Linotype" w:eastAsia="Calibri" w:hAnsi="Palatino Linotype" w:cs="Arial"/>
          <w:color w:val="000000" w:themeColor="text1"/>
          <w:sz w:val="24"/>
          <w:szCs w:val="24"/>
          <w:lang w:val="es-ES" w:eastAsia="es-ES"/>
        </w:rPr>
      </w:pPr>
    </w:p>
    <w:p w:rsidR="00E516B2" w:rsidRPr="00404001" w:rsidRDefault="00E516B2" w:rsidP="00CE6E60">
      <w:pPr>
        <w:numPr>
          <w:ilvl w:val="0"/>
          <w:numId w:val="1"/>
        </w:numPr>
        <w:spacing w:before="240" w:after="240" w:line="360" w:lineRule="auto"/>
        <w:contextualSpacing/>
        <w:jc w:val="both"/>
        <w:rPr>
          <w:rFonts w:ascii="Palatino Linotype" w:hAnsi="Palatino Linotype"/>
          <w:sz w:val="24"/>
          <w:szCs w:val="24"/>
        </w:rPr>
      </w:pPr>
      <w:r w:rsidRPr="00404001">
        <w:rPr>
          <w:rFonts w:ascii="Palatino Linotype" w:eastAsia="Calibri" w:hAnsi="Palatino Linotype" w:cs="Arial"/>
          <w:color w:val="000000" w:themeColor="text1"/>
          <w:sz w:val="24"/>
          <w:szCs w:val="24"/>
          <w:lang w:val="es-ES" w:eastAsia="es-ES"/>
        </w:rPr>
        <w:t xml:space="preserve">El Comisionado Ponente decretó el cierre de instrucción mediante acuerdo de </w:t>
      </w:r>
      <w:r w:rsidRPr="00404001">
        <w:rPr>
          <w:rFonts w:ascii="Palatino Linotype" w:eastAsia="MS Mincho" w:hAnsi="Palatino Linotype" w:cs="Times New Roman"/>
          <w:sz w:val="24"/>
          <w:szCs w:val="24"/>
          <w:lang w:val="es-ES_tradnl" w:eastAsia="es-ES"/>
        </w:rPr>
        <w:t xml:space="preserve">fecha </w:t>
      </w:r>
      <w:r w:rsidR="00CE6E60" w:rsidRPr="00404001">
        <w:rPr>
          <w:rFonts w:ascii="Palatino Linotype" w:eastAsia="MS Mincho" w:hAnsi="Palatino Linotype" w:cs="Times New Roman"/>
          <w:b/>
          <w:sz w:val="24"/>
          <w:szCs w:val="24"/>
          <w:lang w:val="es-ES_tradnl" w:eastAsia="es-ES"/>
        </w:rPr>
        <w:t>catorce (14)</w:t>
      </w:r>
      <w:r w:rsidRPr="00404001">
        <w:rPr>
          <w:rFonts w:ascii="Palatino Linotype" w:eastAsia="MS Mincho" w:hAnsi="Palatino Linotype" w:cs="Times New Roman"/>
          <w:b/>
          <w:sz w:val="24"/>
          <w:szCs w:val="24"/>
          <w:lang w:val="es-ES_tradnl" w:eastAsia="es-ES"/>
        </w:rPr>
        <w:t xml:space="preserve"> de </w:t>
      </w:r>
      <w:r w:rsidR="00CE6E60" w:rsidRPr="00404001">
        <w:rPr>
          <w:rFonts w:ascii="Palatino Linotype" w:eastAsia="MS Mincho" w:hAnsi="Palatino Linotype" w:cs="Times New Roman"/>
          <w:b/>
          <w:sz w:val="24"/>
          <w:szCs w:val="24"/>
          <w:lang w:val="es-ES_tradnl" w:eastAsia="es-ES"/>
        </w:rPr>
        <w:t xml:space="preserve">mayo de </w:t>
      </w:r>
      <w:r w:rsidRPr="00404001">
        <w:rPr>
          <w:rFonts w:ascii="Palatino Linotype" w:eastAsia="MS Mincho" w:hAnsi="Palatino Linotype" w:cs="Times New Roman"/>
          <w:b/>
          <w:sz w:val="24"/>
          <w:szCs w:val="24"/>
          <w:lang w:val="es-ES_tradnl" w:eastAsia="es-ES"/>
        </w:rPr>
        <w:t xml:space="preserve">dos </w:t>
      </w:r>
      <w:r w:rsidRPr="00404001">
        <w:rPr>
          <w:rFonts w:ascii="Palatino Linotype" w:eastAsia="Calibri" w:hAnsi="Palatino Linotype" w:cs="Arial"/>
          <w:b/>
          <w:color w:val="000000" w:themeColor="text1"/>
          <w:sz w:val="24"/>
          <w:szCs w:val="24"/>
          <w:lang w:val="es-ES" w:eastAsia="es-ES"/>
        </w:rPr>
        <w:t>mil veintiuno,</w:t>
      </w:r>
      <w:r w:rsidRPr="00404001">
        <w:rPr>
          <w:rFonts w:ascii="Palatino Linotype" w:eastAsia="Calibri" w:hAnsi="Palatino Linotype" w:cs="Arial"/>
          <w:color w:val="000000" w:themeColor="text1"/>
          <w:sz w:val="24"/>
          <w:szCs w:val="24"/>
          <w:lang w:val="es-ES" w:eastAsia="es-ES"/>
        </w:rPr>
        <w:t xml:space="preserve"> por lo que, ordenó turnar el expediente a resolución,</w:t>
      </w:r>
      <w:r w:rsidR="00CE6E60" w:rsidRPr="00404001">
        <w:rPr>
          <w:rFonts w:ascii="Palatino Linotype" w:hAnsi="Palatino Linotype"/>
          <w:sz w:val="24"/>
          <w:szCs w:val="24"/>
          <w:lang w:val="es-ES_tradnl"/>
        </w:rPr>
        <w:t xml:space="preserve"> misma que ahora se pronuncia;</w:t>
      </w:r>
      <w:r w:rsidRPr="00404001">
        <w:rPr>
          <w:rFonts w:ascii="Palatino Linotype" w:hAnsi="Palatino Linotype" w:cs="Arial"/>
          <w:sz w:val="24"/>
          <w:szCs w:val="24"/>
        </w:rPr>
        <w:t xml:space="preserve">por lo que no habiendo más que hacer constar, y - </w:t>
      </w:r>
      <w:r w:rsidRPr="00404001">
        <w:rPr>
          <w:rFonts w:ascii="Palatino Linotype" w:hAnsi="Palatino Linotype"/>
          <w:sz w:val="24"/>
          <w:szCs w:val="24"/>
          <w:lang w:val="es-ES_tradnl"/>
        </w:rPr>
        <w:t xml:space="preserve">- - - - - - - - - - - - - - - - - - - - - - - - -  - - - </w:t>
      </w:r>
      <w:r w:rsidR="00CE6E60" w:rsidRPr="00404001">
        <w:rPr>
          <w:rFonts w:ascii="Palatino Linotype" w:hAnsi="Palatino Linotype"/>
          <w:sz w:val="24"/>
          <w:szCs w:val="24"/>
          <w:lang w:val="es-ES_tradnl"/>
        </w:rPr>
        <w:t xml:space="preserve">- - - - - - - - - - - - </w:t>
      </w:r>
    </w:p>
    <w:p w:rsidR="00E516B2" w:rsidRPr="00404001" w:rsidRDefault="00E516B2" w:rsidP="00E516B2">
      <w:pPr>
        <w:spacing w:before="240" w:after="240" w:line="360" w:lineRule="auto"/>
        <w:contextualSpacing/>
        <w:jc w:val="both"/>
        <w:rPr>
          <w:rFonts w:ascii="Palatino Linotype" w:hAnsi="Palatino Linotype"/>
          <w:sz w:val="24"/>
          <w:szCs w:val="24"/>
        </w:rPr>
      </w:pPr>
    </w:p>
    <w:p w:rsidR="00E516B2" w:rsidRPr="00404001" w:rsidRDefault="00E516B2" w:rsidP="00E516B2">
      <w:pPr>
        <w:keepNext/>
        <w:keepLines/>
        <w:spacing w:before="240" w:after="0" w:line="360" w:lineRule="auto"/>
        <w:jc w:val="center"/>
        <w:outlineLvl w:val="0"/>
        <w:rPr>
          <w:rFonts w:ascii="Palatino Linotype" w:eastAsia="MS Mincho" w:hAnsi="Palatino Linotype" w:cs="Times New Roman"/>
          <w:b/>
          <w:sz w:val="24"/>
          <w:szCs w:val="24"/>
          <w:lang w:val="es-ES_tradnl" w:eastAsia="es-ES"/>
        </w:rPr>
      </w:pPr>
      <w:bookmarkStart w:id="1" w:name="_Toc71823171"/>
      <w:r w:rsidRPr="00404001">
        <w:rPr>
          <w:rFonts w:ascii="Palatino Linotype" w:eastAsia="MS Mincho" w:hAnsi="Palatino Linotype" w:cs="Times New Roman"/>
          <w:b/>
          <w:sz w:val="24"/>
          <w:szCs w:val="24"/>
          <w:lang w:val="es-ES_tradnl" w:eastAsia="es-ES"/>
        </w:rPr>
        <w:t>C O N S I D E R A N D O</w:t>
      </w:r>
      <w:bookmarkEnd w:id="1"/>
      <w:r w:rsidRPr="00404001">
        <w:rPr>
          <w:rFonts w:ascii="Palatino Linotype" w:eastAsia="MS Mincho" w:hAnsi="Palatino Linotype" w:cs="Times New Roman"/>
          <w:b/>
          <w:sz w:val="24"/>
          <w:szCs w:val="24"/>
          <w:lang w:val="es-ES_tradnl" w:eastAsia="es-ES"/>
        </w:rPr>
        <w:t xml:space="preserve"> </w:t>
      </w:r>
    </w:p>
    <w:p w:rsidR="00E516B2" w:rsidRPr="00404001" w:rsidRDefault="00E516B2" w:rsidP="00E516B2">
      <w:pPr>
        <w:spacing w:after="0" w:line="360" w:lineRule="auto"/>
        <w:rPr>
          <w:rFonts w:ascii="Palatino Linotype" w:eastAsia="MS Mincho" w:hAnsi="Palatino Linotype" w:cs="Times New Roman"/>
          <w:sz w:val="24"/>
          <w:szCs w:val="24"/>
        </w:rPr>
      </w:pPr>
    </w:p>
    <w:p w:rsidR="00E516B2" w:rsidRPr="00404001" w:rsidRDefault="00E516B2" w:rsidP="00E516B2">
      <w:pPr>
        <w:keepNext/>
        <w:keepLines/>
        <w:spacing w:before="240" w:after="0"/>
        <w:outlineLvl w:val="0"/>
        <w:rPr>
          <w:rFonts w:ascii="Palatino Linotype" w:eastAsia="MS Gothic" w:hAnsi="Palatino Linotype" w:cs="Times New Roman"/>
          <w:b/>
          <w:sz w:val="24"/>
          <w:szCs w:val="26"/>
        </w:rPr>
      </w:pPr>
      <w:bookmarkStart w:id="2" w:name="_Toc71823172"/>
      <w:r w:rsidRPr="00404001">
        <w:rPr>
          <w:rFonts w:ascii="Palatino Linotype" w:eastAsia="MS Gothic" w:hAnsi="Palatino Linotype" w:cs="Times New Roman"/>
          <w:b/>
          <w:sz w:val="24"/>
          <w:szCs w:val="26"/>
        </w:rPr>
        <w:lastRenderedPageBreak/>
        <w:t>PRIMERO. De la competencia.</w:t>
      </w:r>
      <w:bookmarkEnd w:id="2"/>
    </w:p>
    <w:p w:rsidR="00E516B2" w:rsidRPr="00404001" w:rsidRDefault="00E516B2" w:rsidP="00E516B2">
      <w:pPr>
        <w:keepNext/>
        <w:keepLines/>
        <w:spacing w:before="40" w:after="0" w:line="360" w:lineRule="auto"/>
        <w:outlineLvl w:val="1"/>
        <w:rPr>
          <w:rFonts w:ascii="Palatino Linotype" w:eastAsia="MS Gothic" w:hAnsi="Palatino Linotype" w:cs="Times New Roman"/>
          <w:b/>
          <w:sz w:val="24"/>
          <w:szCs w:val="26"/>
        </w:rPr>
      </w:pPr>
    </w:p>
    <w:p w:rsidR="00E516B2" w:rsidRPr="00404001" w:rsidRDefault="00E516B2" w:rsidP="00E516B2">
      <w:pPr>
        <w:numPr>
          <w:ilvl w:val="0"/>
          <w:numId w:val="1"/>
        </w:numPr>
        <w:spacing w:before="240" w:after="240" w:line="360" w:lineRule="auto"/>
        <w:contextualSpacing/>
        <w:jc w:val="both"/>
        <w:rPr>
          <w:rFonts w:ascii="Palatino Linotype" w:eastAsia="MS Mincho" w:hAnsi="Palatino Linotype" w:cs="Times New Roman"/>
          <w:sz w:val="24"/>
          <w:szCs w:val="24"/>
          <w:lang w:val="es-ES_tradnl" w:eastAsia="es-ES"/>
        </w:rPr>
      </w:pPr>
      <w:r w:rsidRPr="00404001">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04001">
        <w:rPr>
          <w:rFonts w:ascii="Palatino Linotype" w:eastAsia="Calibri" w:hAnsi="Palatino Linotype" w:cs="Times New Roman"/>
          <w:b/>
          <w:sz w:val="24"/>
          <w:szCs w:val="24"/>
          <w:lang w:val="es-ES" w:eastAsia="es-ES"/>
        </w:rPr>
        <w:t>Constitución Política de los Estados Unidos Mexicanos</w:t>
      </w:r>
      <w:r w:rsidRPr="00404001">
        <w:rPr>
          <w:rFonts w:ascii="Palatino Linotype" w:eastAsia="Calibri" w:hAnsi="Palatino Linotype" w:cs="Times New Roman"/>
          <w:sz w:val="24"/>
          <w:szCs w:val="24"/>
          <w:lang w:val="es-ES" w:eastAsia="es-ES"/>
        </w:rPr>
        <w:t xml:space="preserve">; </w:t>
      </w:r>
      <w:r w:rsidRPr="00404001">
        <w:rPr>
          <w:rFonts w:ascii="Palatino Linotype" w:hAnsi="Palatino Linotype" w:cs="Arial"/>
          <w:bCs/>
          <w:color w:val="222222"/>
          <w:sz w:val="24"/>
          <w:szCs w:val="24"/>
          <w:lang w:val="es-ES"/>
        </w:rPr>
        <w:t>5, párrafos vigésimo segundo, vigésimo tercero y vigésimo cuarto fracciones IV y V </w:t>
      </w:r>
      <w:r w:rsidRPr="00404001">
        <w:rPr>
          <w:rFonts w:ascii="Palatino Linotype" w:eastAsia="Calibri" w:hAnsi="Palatino Linotype" w:cs="Times New Roman"/>
          <w:sz w:val="24"/>
          <w:szCs w:val="24"/>
          <w:lang w:val="es-ES" w:eastAsia="es-ES"/>
        </w:rPr>
        <w:t xml:space="preserve"> de la </w:t>
      </w:r>
      <w:r w:rsidRPr="00404001">
        <w:rPr>
          <w:rFonts w:ascii="Palatino Linotype" w:eastAsia="Calibri" w:hAnsi="Palatino Linotype" w:cs="Times New Roman"/>
          <w:b/>
          <w:sz w:val="24"/>
          <w:szCs w:val="24"/>
          <w:lang w:val="es-ES" w:eastAsia="es-ES"/>
        </w:rPr>
        <w:t>Constitución Política del Estado Libre y Soberano de México</w:t>
      </w:r>
      <w:r w:rsidRPr="00404001">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04001">
        <w:rPr>
          <w:rFonts w:ascii="Palatino Linotype" w:eastAsia="Calibri" w:hAnsi="Palatino Linotype" w:cs="Arial"/>
          <w:sz w:val="24"/>
          <w:szCs w:val="24"/>
          <w:lang w:val="es-ES" w:eastAsia="es-ES"/>
        </w:rPr>
        <w:t xml:space="preserve">de la </w:t>
      </w:r>
      <w:r w:rsidRPr="00404001">
        <w:rPr>
          <w:rFonts w:ascii="Palatino Linotype" w:eastAsia="Calibri" w:hAnsi="Palatino Linotype" w:cs="Arial"/>
          <w:b/>
          <w:sz w:val="24"/>
          <w:szCs w:val="24"/>
          <w:lang w:val="es-ES" w:eastAsia="es-ES"/>
        </w:rPr>
        <w:t>Ley de Transparencia y Acceso a la Información Pública del Estado de México y Municipios</w:t>
      </w:r>
      <w:r w:rsidRPr="00404001">
        <w:rPr>
          <w:rFonts w:ascii="Palatino Linotype" w:eastAsia="Calibri" w:hAnsi="Palatino Linotype" w:cs="Arial"/>
          <w:sz w:val="24"/>
          <w:szCs w:val="24"/>
          <w:lang w:val="es-ES" w:eastAsia="es-ES"/>
        </w:rPr>
        <w:t xml:space="preserve">; </w:t>
      </w:r>
      <w:r w:rsidRPr="00404001">
        <w:rPr>
          <w:rFonts w:ascii="Palatino Linotype" w:eastAsia="Calibri" w:hAnsi="Palatino Linotype" w:cs="Arial"/>
          <w:b/>
          <w:sz w:val="24"/>
          <w:szCs w:val="24"/>
          <w:lang w:val="es-ES" w:eastAsia="es-ES"/>
        </w:rPr>
        <w:t>7, 9 fracciones I y XXIV, y 11</w:t>
      </w:r>
      <w:r w:rsidRPr="00404001">
        <w:rPr>
          <w:rFonts w:ascii="Palatino Linotype" w:eastAsia="Calibri" w:hAnsi="Palatino Linotype" w:cs="Arial"/>
          <w:sz w:val="24"/>
          <w:szCs w:val="24"/>
          <w:lang w:val="es-ES" w:eastAsia="es-ES"/>
        </w:rPr>
        <w:t xml:space="preserve"> del </w:t>
      </w:r>
      <w:r w:rsidRPr="00404001">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04001">
        <w:rPr>
          <w:rFonts w:ascii="Palatino Linotype" w:eastAsia="MS Mincho" w:hAnsi="Palatino Linotype" w:cs="Times New Roman"/>
          <w:sz w:val="24"/>
          <w:szCs w:val="24"/>
          <w:lang w:val="es-ES_tradnl" w:eastAsia="es-ES"/>
        </w:rPr>
        <w:t>.</w:t>
      </w:r>
    </w:p>
    <w:p w:rsidR="00E516B2" w:rsidRPr="00404001" w:rsidRDefault="00E516B2" w:rsidP="00E516B2">
      <w:pPr>
        <w:spacing w:before="240" w:after="240" w:line="360" w:lineRule="auto"/>
        <w:ind w:left="360" w:hanging="360"/>
        <w:contextualSpacing/>
        <w:jc w:val="both"/>
        <w:rPr>
          <w:rFonts w:ascii="Palatino Linotype" w:eastAsia="MS Mincho" w:hAnsi="Palatino Linotype" w:cs="Times New Roman"/>
          <w:sz w:val="24"/>
          <w:szCs w:val="24"/>
          <w:lang w:val="es-ES_tradnl" w:eastAsia="es-ES"/>
        </w:rPr>
      </w:pPr>
    </w:p>
    <w:p w:rsidR="00E516B2" w:rsidRPr="00404001" w:rsidRDefault="00E516B2" w:rsidP="00E516B2">
      <w:pPr>
        <w:keepNext/>
        <w:keepLines/>
        <w:spacing w:before="240" w:after="0"/>
        <w:ind w:left="360" w:hanging="360"/>
        <w:outlineLvl w:val="0"/>
        <w:rPr>
          <w:rFonts w:ascii="Palatino Linotype" w:eastAsia="MS Gothic" w:hAnsi="Palatino Linotype" w:cs="Times New Roman"/>
          <w:b/>
          <w:sz w:val="24"/>
          <w:szCs w:val="26"/>
        </w:rPr>
      </w:pPr>
      <w:bookmarkStart w:id="3" w:name="_Toc71823173"/>
      <w:r w:rsidRPr="00404001">
        <w:rPr>
          <w:rFonts w:ascii="Palatino Linotype" w:eastAsia="MS Gothic" w:hAnsi="Palatino Linotype" w:cs="Times New Roman"/>
          <w:b/>
          <w:sz w:val="24"/>
          <w:szCs w:val="26"/>
        </w:rPr>
        <w:t>SEGUNDO. De la oportunidad y procedencia.</w:t>
      </w:r>
      <w:bookmarkEnd w:id="3"/>
    </w:p>
    <w:p w:rsidR="00E516B2" w:rsidRPr="00404001" w:rsidRDefault="00E516B2" w:rsidP="00E516B2">
      <w:pPr>
        <w:keepNext/>
        <w:keepLines/>
        <w:spacing w:before="40" w:after="0"/>
        <w:ind w:left="360" w:hanging="360"/>
        <w:outlineLvl w:val="1"/>
        <w:rPr>
          <w:rFonts w:ascii="Palatino Linotype" w:eastAsia="MS Gothic" w:hAnsi="Palatino Linotype" w:cs="Times New Roman"/>
          <w:b/>
          <w:color w:val="2E74B5" w:themeColor="accent1" w:themeShade="BF"/>
          <w:sz w:val="24"/>
          <w:szCs w:val="26"/>
        </w:rPr>
      </w:pPr>
    </w:p>
    <w:p w:rsidR="00E516B2" w:rsidRPr="00404001" w:rsidRDefault="00E516B2" w:rsidP="00E516B2">
      <w:pPr>
        <w:numPr>
          <w:ilvl w:val="0"/>
          <w:numId w:val="1"/>
        </w:numPr>
        <w:spacing w:before="240" w:after="240" w:line="360" w:lineRule="auto"/>
        <w:contextualSpacing/>
        <w:jc w:val="both"/>
        <w:rPr>
          <w:rFonts w:ascii="Palatino Linotype" w:eastAsia="Times New Roman" w:hAnsi="Palatino Linotype" w:cs="Arial"/>
          <w:color w:val="000000"/>
          <w:sz w:val="24"/>
          <w:szCs w:val="24"/>
          <w:lang w:val="es-ES_tradnl" w:eastAsia="es-ES"/>
        </w:rPr>
      </w:pPr>
      <w:r w:rsidRPr="00404001">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404001">
        <w:rPr>
          <w:rFonts w:ascii="Palatino Linotype" w:eastAsia="Calibri" w:hAnsi="Palatino Linotype" w:cs="Arial"/>
          <w:b/>
          <w:sz w:val="24"/>
          <w:szCs w:val="24"/>
          <w:lang w:val="es-ES" w:eastAsia="es-ES"/>
        </w:rPr>
        <w:t>SUJETO OBLIGADO</w:t>
      </w:r>
      <w:r w:rsidRPr="00404001">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E516B2" w:rsidRPr="00404001" w:rsidRDefault="00E516B2" w:rsidP="00E516B2">
      <w:pPr>
        <w:spacing w:before="240" w:after="240" w:line="360" w:lineRule="auto"/>
        <w:ind w:left="360" w:hanging="360"/>
        <w:contextualSpacing/>
        <w:jc w:val="both"/>
        <w:rPr>
          <w:rFonts w:ascii="Palatino Linotype" w:eastAsia="Times New Roman" w:hAnsi="Palatino Linotype" w:cs="Arial"/>
          <w:color w:val="000000"/>
          <w:sz w:val="24"/>
          <w:szCs w:val="24"/>
          <w:lang w:val="es-ES_tradnl" w:eastAsia="es-ES"/>
        </w:rPr>
      </w:pPr>
    </w:p>
    <w:p w:rsidR="00E516B2" w:rsidRPr="00404001" w:rsidRDefault="00E516B2" w:rsidP="00E516B2">
      <w:pPr>
        <w:numPr>
          <w:ilvl w:val="0"/>
          <w:numId w:val="1"/>
        </w:numPr>
        <w:spacing w:before="240" w:after="240" w:line="360" w:lineRule="auto"/>
        <w:contextualSpacing/>
        <w:jc w:val="both"/>
        <w:rPr>
          <w:rFonts w:ascii="Palatino Linotype" w:eastAsia="Times New Roman" w:hAnsi="Palatino Linotype" w:cs="Arial"/>
          <w:color w:val="000000"/>
          <w:sz w:val="24"/>
          <w:szCs w:val="24"/>
          <w:lang w:val="es-ES_tradnl" w:eastAsia="es-ES"/>
        </w:rPr>
      </w:pPr>
      <w:r w:rsidRPr="00404001">
        <w:rPr>
          <w:rFonts w:ascii="Palatino Linotype" w:eastAsia="Calibri" w:hAnsi="Palatino Linotype" w:cs="Arial"/>
          <w:sz w:val="24"/>
          <w:szCs w:val="24"/>
          <w:lang w:val="es-ES" w:eastAsia="es-ES"/>
        </w:rPr>
        <w:lastRenderedPageBreak/>
        <w:t xml:space="preserve">Por ende, se constituye la figura jurídica de la </w:t>
      </w:r>
      <w:r w:rsidRPr="00404001">
        <w:rPr>
          <w:rFonts w:ascii="Palatino Linotype" w:eastAsia="Calibri" w:hAnsi="Palatino Linotype" w:cs="Arial"/>
          <w:i/>
          <w:sz w:val="24"/>
          <w:szCs w:val="24"/>
          <w:lang w:val="es-ES" w:eastAsia="es-ES"/>
        </w:rPr>
        <w:t>negativa ficta</w:t>
      </w:r>
      <w:r w:rsidRPr="00404001">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404001">
        <w:rPr>
          <w:rFonts w:ascii="Palatino Linotype" w:eastAsia="Calibri" w:hAnsi="Palatino Linotype" w:cs="Arial"/>
          <w:b/>
          <w:sz w:val="24"/>
          <w:szCs w:val="24"/>
          <w:lang w:val="es-ES" w:eastAsia="es-ES"/>
        </w:rPr>
        <w:t>178</w:t>
      </w:r>
      <w:r w:rsidRPr="00404001">
        <w:rPr>
          <w:rFonts w:ascii="Palatino Linotype" w:eastAsia="Calibri" w:hAnsi="Palatino Linotype" w:cs="Arial"/>
          <w:sz w:val="24"/>
          <w:szCs w:val="24"/>
          <w:lang w:val="es-ES" w:eastAsia="es-ES"/>
        </w:rPr>
        <w:t xml:space="preserve"> segundo párrafo de </w:t>
      </w:r>
      <w:r w:rsidRPr="00404001">
        <w:rPr>
          <w:rFonts w:ascii="Palatino Linotype" w:eastAsia="Calibri" w:hAnsi="Palatino Linotype" w:cs="Arial"/>
          <w:b/>
          <w:sz w:val="24"/>
          <w:szCs w:val="24"/>
          <w:lang w:val="es-ES" w:eastAsia="es-ES"/>
        </w:rPr>
        <w:t>Ley de Transparencia y Acceso a la Información Pública del Estado de México y Municipios</w:t>
      </w:r>
      <w:r w:rsidRPr="00404001">
        <w:rPr>
          <w:rFonts w:ascii="Palatino Linotype" w:eastAsia="Calibri" w:hAnsi="Palatino Linotype" w:cs="Times New Roman"/>
          <w:color w:val="000000"/>
          <w:sz w:val="24"/>
          <w:szCs w:val="24"/>
          <w:shd w:val="clear" w:color="auto" w:fill="FFFFFF"/>
        </w:rPr>
        <w:t xml:space="preserve">, que dispone; ante la falta de respuesta del </w:t>
      </w:r>
      <w:r w:rsidRPr="00404001">
        <w:rPr>
          <w:rFonts w:ascii="Palatino Linotype" w:eastAsia="Calibri" w:hAnsi="Palatino Linotype" w:cs="Times New Roman"/>
          <w:b/>
          <w:color w:val="000000"/>
          <w:sz w:val="24"/>
          <w:szCs w:val="24"/>
          <w:shd w:val="clear" w:color="auto" w:fill="FFFFFF"/>
        </w:rPr>
        <w:t>SUJETO OBLIGADO,</w:t>
      </w:r>
      <w:r w:rsidRPr="00404001">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404001">
        <w:rPr>
          <w:rFonts w:ascii="Palatino Linotype" w:eastAsia="Calibri" w:hAnsi="Palatino Linotype" w:cs="Times New Roman"/>
          <w:b/>
          <w:color w:val="000000"/>
          <w:sz w:val="24"/>
          <w:szCs w:val="24"/>
          <w:shd w:val="clear" w:color="auto" w:fill="FFFFFF"/>
        </w:rPr>
        <w:t xml:space="preserve">podrá ser interpuesto en cualquier momento. </w:t>
      </w:r>
    </w:p>
    <w:p w:rsidR="00E516B2" w:rsidRPr="00404001" w:rsidRDefault="00E516B2" w:rsidP="00E516B2">
      <w:pPr>
        <w:spacing w:after="0" w:line="240" w:lineRule="auto"/>
        <w:ind w:left="360" w:hanging="360"/>
        <w:contextualSpacing/>
        <w:rPr>
          <w:rFonts w:ascii="Palatino Linotype" w:eastAsia="Times New Roman" w:hAnsi="Palatino Linotype" w:cs="Arial"/>
          <w:color w:val="000000"/>
          <w:sz w:val="24"/>
          <w:szCs w:val="24"/>
          <w:lang w:val="es-ES_tradnl" w:eastAsia="es-ES"/>
        </w:rPr>
      </w:pPr>
    </w:p>
    <w:p w:rsidR="00E516B2" w:rsidRPr="00404001" w:rsidRDefault="00E516B2" w:rsidP="00E516B2">
      <w:pPr>
        <w:numPr>
          <w:ilvl w:val="0"/>
          <w:numId w:val="1"/>
        </w:numPr>
        <w:spacing w:before="240" w:after="240" w:line="360" w:lineRule="auto"/>
        <w:contextualSpacing/>
        <w:jc w:val="both"/>
        <w:rPr>
          <w:rFonts w:ascii="Palatino Linotype" w:eastAsia="Times New Roman" w:hAnsi="Palatino Linotype" w:cs="Arial"/>
          <w:color w:val="000000"/>
          <w:sz w:val="24"/>
          <w:szCs w:val="24"/>
          <w:lang w:val="es-ES_tradnl" w:eastAsia="es-ES"/>
        </w:rPr>
      </w:pPr>
      <w:r w:rsidRPr="00404001">
        <w:rPr>
          <w:rFonts w:ascii="Palatino Linotype" w:eastAsia="Calibri" w:hAnsi="Palatino Linotype" w:cs="Arial"/>
          <w:sz w:val="24"/>
          <w:szCs w:val="24"/>
          <w:lang w:val="es-ES" w:eastAsia="es-ES"/>
        </w:rPr>
        <w:t xml:space="preserve">Por lo que, tratándose de la </w:t>
      </w:r>
      <w:r w:rsidRPr="00404001">
        <w:rPr>
          <w:rFonts w:ascii="Palatino Linotype" w:eastAsia="Calibri" w:hAnsi="Palatino Linotype" w:cs="Arial"/>
          <w:i/>
          <w:sz w:val="24"/>
          <w:szCs w:val="24"/>
          <w:lang w:val="es-ES" w:eastAsia="es-ES"/>
        </w:rPr>
        <w:t>negativa ficta</w:t>
      </w:r>
      <w:r w:rsidRPr="00404001">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04001">
        <w:rPr>
          <w:rFonts w:ascii="Palatino Linotype" w:eastAsia="Calibri" w:hAnsi="Palatino Linotype" w:cs="Arial"/>
          <w:i/>
          <w:sz w:val="24"/>
          <w:szCs w:val="24"/>
          <w:lang w:val="es-ES" w:eastAsia="es-ES"/>
        </w:rPr>
        <w:t>negativa ficta</w:t>
      </w:r>
      <w:r w:rsidRPr="00404001">
        <w:rPr>
          <w:rFonts w:ascii="Palatino Linotype" w:eastAsia="Calibri" w:hAnsi="Palatino Linotype" w:cs="Arial"/>
          <w:sz w:val="24"/>
          <w:szCs w:val="24"/>
          <w:lang w:val="es-ES" w:eastAsia="es-ES"/>
        </w:rPr>
        <w:t>, que señala:</w:t>
      </w:r>
    </w:p>
    <w:p w:rsidR="00E516B2" w:rsidRPr="00404001" w:rsidRDefault="00E516B2" w:rsidP="00E516B2">
      <w:pPr>
        <w:tabs>
          <w:tab w:val="left" w:pos="7655"/>
        </w:tabs>
        <w:spacing w:before="240" w:after="240" w:line="360" w:lineRule="auto"/>
        <w:ind w:left="360" w:right="567" w:hanging="360"/>
        <w:jc w:val="center"/>
        <w:rPr>
          <w:rFonts w:ascii="Palatino Linotype" w:eastAsia="Calibri" w:hAnsi="Palatino Linotype" w:cs="Arial"/>
          <w:b/>
          <w:szCs w:val="24"/>
          <w:lang w:val="es-ES" w:eastAsia="es-ES"/>
        </w:rPr>
      </w:pPr>
      <w:r w:rsidRPr="00404001">
        <w:rPr>
          <w:rFonts w:ascii="Palatino Linotype" w:eastAsia="Calibri" w:hAnsi="Palatino Linotype" w:cs="Arial"/>
          <w:b/>
          <w:szCs w:val="24"/>
          <w:lang w:val="es-ES" w:eastAsia="es-ES"/>
        </w:rPr>
        <w:t>Criterio 0001-15</w:t>
      </w:r>
    </w:p>
    <w:p w:rsidR="00E516B2" w:rsidRPr="00404001" w:rsidRDefault="00E516B2" w:rsidP="00E516B2">
      <w:pPr>
        <w:tabs>
          <w:tab w:val="left" w:pos="7655"/>
        </w:tabs>
        <w:spacing w:before="240" w:after="240" w:line="360" w:lineRule="auto"/>
        <w:ind w:left="426" w:right="567"/>
        <w:jc w:val="both"/>
        <w:rPr>
          <w:rFonts w:ascii="Palatino Linotype" w:eastAsia="Calibri" w:hAnsi="Palatino Linotype" w:cs="Arial"/>
          <w:i/>
          <w:szCs w:val="24"/>
          <w:lang w:val="es-ES" w:eastAsia="es-ES"/>
        </w:rPr>
      </w:pPr>
      <w:r w:rsidRPr="00404001">
        <w:rPr>
          <w:rFonts w:ascii="Palatino Linotype" w:eastAsia="Calibri" w:hAnsi="Palatino Linotype" w:cs="Arial"/>
          <w:b/>
          <w:i/>
          <w:szCs w:val="24"/>
          <w:lang w:val="es-ES" w:eastAsia="es-ES"/>
        </w:rPr>
        <w:t>NEGATIVA FICTA. PLAZO PARA INTERPONER EL RECURSO DE REVISIÓN TRATÁNDOSE DE.</w:t>
      </w:r>
      <w:r w:rsidRPr="00404001">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w:t>
      </w:r>
      <w:r w:rsidRPr="00404001">
        <w:rPr>
          <w:rFonts w:ascii="Palatino Linotype" w:eastAsia="Calibri" w:hAnsi="Palatino Linotype" w:cs="Arial"/>
          <w:i/>
          <w:szCs w:val="24"/>
          <w:lang w:val="es-ES" w:eastAsia="es-ES"/>
        </w:rPr>
        <w:lastRenderedPageBreak/>
        <w:t>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E516B2" w:rsidRPr="00404001" w:rsidRDefault="00E516B2" w:rsidP="00E516B2">
      <w:pPr>
        <w:numPr>
          <w:ilvl w:val="0"/>
          <w:numId w:val="1"/>
        </w:numPr>
        <w:spacing w:before="240" w:after="240" w:line="360" w:lineRule="auto"/>
        <w:contextualSpacing/>
        <w:jc w:val="both"/>
        <w:rPr>
          <w:rFonts w:ascii="Palatino Linotype" w:eastAsia="Times New Roman" w:hAnsi="Palatino Linotype" w:cs="Arial"/>
          <w:color w:val="000000" w:themeColor="text1"/>
          <w:sz w:val="24"/>
          <w:szCs w:val="24"/>
          <w:lang w:val="es-ES" w:eastAsia="es-MX"/>
        </w:rPr>
      </w:pPr>
      <w:r w:rsidRPr="00404001">
        <w:rPr>
          <w:rFonts w:ascii="Palatino Linotype" w:eastAsia="Times New Roman" w:hAnsi="Palatino Linotype" w:cs="Arial"/>
          <w:color w:val="000000" w:themeColor="text1"/>
          <w:sz w:val="24"/>
          <w:szCs w:val="24"/>
          <w:lang w:val="es-ES" w:eastAsia="es-MX"/>
        </w:rPr>
        <w:t xml:space="preserve">Lo anterior, se explica porque la </w:t>
      </w:r>
      <w:r w:rsidRPr="00404001">
        <w:rPr>
          <w:rFonts w:ascii="Palatino Linotype" w:eastAsia="Times New Roman" w:hAnsi="Palatino Linotype" w:cs="Arial"/>
          <w:b/>
          <w:color w:val="000000" w:themeColor="text1"/>
          <w:sz w:val="24"/>
          <w:szCs w:val="24"/>
          <w:u w:val="single"/>
          <w:lang w:val="es-ES" w:eastAsia="es-MX"/>
        </w:rPr>
        <w:t>posible ausencia</w:t>
      </w:r>
      <w:r w:rsidRPr="00404001">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404001">
        <w:rPr>
          <w:rFonts w:ascii="Palatino Linotype" w:eastAsia="Times New Roman" w:hAnsi="Palatino Linotype" w:cs="Arial"/>
          <w:b/>
          <w:color w:val="000000" w:themeColor="text1"/>
          <w:sz w:val="24"/>
          <w:szCs w:val="24"/>
          <w:lang w:val="es-ES" w:eastAsia="es-MX"/>
        </w:rPr>
        <w:t>SUJETO OBLIGADO</w:t>
      </w:r>
      <w:r w:rsidRPr="00404001">
        <w:rPr>
          <w:rFonts w:ascii="Palatino Linotype" w:eastAsia="Times New Roman" w:hAnsi="Palatino Linotype" w:cs="Arial"/>
          <w:color w:val="000000" w:themeColor="text1"/>
          <w:sz w:val="24"/>
          <w:szCs w:val="24"/>
          <w:lang w:val="es-ES" w:eastAsia="es-MX"/>
        </w:rPr>
        <w:t>.</w:t>
      </w:r>
    </w:p>
    <w:p w:rsidR="00E516B2" w:rsidRPr="00404001" w:rsidRDefault="00E516B2" w:rsidP="00E516B2">
      <w:pPr>
        <w:spacing w:after="0" w:line="240" w:lineRule="auto"/>
        <w:ind w:left="360" w:hanging="360"/>
        <w:contextualSpacing/>
        <w:rPr>
          <w:rFonts w:ascii="Palatino Linotype" w:eastAsia="Times New Roman" w:hAnsi="Palatino Linotype" w:cs="Arial"/>
          <w:color w:val="000000" w:themeColor="text1"/>
          <w:sz w:val="24"/>
          <w:szCs w:val="24"/>
          <w:lang w:val="es-ES" w:eastAsia="es-MX"/>
        </w:rPr>
      </w:pPr>
    </w:p>
    <w:p w:rsidR="00E516B2" w:rsidRPr="00404001" w:rsidRDefault="00E516B2" w:rsidP="00E516B2">
      <w:pPr>
        <w:numPr>
          <w:ilvl w:val="0"/>
          <w:numId w:val="1"/>
        </w:numPr>
        <w:spacing w:before="240" w:after="240" w:line="360" w:lineRule="auto"/>
        <w:ind w:right="49"/>
        <w:contextualSpacing/>
        <w:jc w:val="both"/>
        <w:rPr>
          <w:rFonts w:ascii="Palatino Linotype" w:eastAsiaTheme="minorEastAsia" w:hAnsi="Palatino Linotype" w:cs="Arial"/>
          <w:b/>
          <w:sz w:val="24"/>
          <w:szCs w:val="24"/>
          <w:lang w:val="es-ES_tradnl" w:eastAsia="es-ES"/>
        </w:rPr>
      </w:pPr>
      <w:r w:rsidRPr="00404001">
        <w:rPr>
          <w:rFonts w:ascii="Palatino Linotype" w:eastAsiaTheme="minorEastAsia" w:hAnsi="Palatino Linotype" w:cs="Arial"/>
          <w:sz w:val="24"/>
          <w:szCs w:val="24"/>
          <w:lang w:val="es-ES" w:eastAsia="es-ES"/>
        </w:rPr>
        <w:t>Por otra parte, de la revisión al expediente electrónico del Sistema de Acceso a la Información Mexiquense (</w:t>
      </w:r>
      <w:proofErr w:type="spellStart"/>
      <w:r w:rsidRPr="00404001">
        <w:rPr>
          <w:rFonts w:ascii="Palatino Linotype" w:eastAsiaTheme="minorEastAsia" w:hAnsi="Palatino Linotype" w:cs="Arial"/>
          <w:sz w:val="24"/>
          <w:szCs w:val="24"/>
          <w:lang w:val="es-ES" w:eastAsia="es-ES"/>
        </w:rPr>
        <w:t>SAIMEX</w:t>
      </w:r>
      <w:proofErr w:type="spellEnd"/>
      <w:r w:rsidRPr="00404001">
        <w:rPr>
          <w:rFonts w:ascii="Palatino Linotype" w:eastAsiaTheme="minorEastAsia" w:hAnsi="Palatino Linotype" w:cs="Arial"/>
          <w:sz w:val="24"/>
          <w:szCs w:val="24"/>
          <w:lang w:val="es-ES"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404001">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404001">
        <w:rPr>
          <w:rFonts w:ascii="Palatino Linotype" w:eastAsiaTheme="minorEastAsia" w:hAnsi="Palatino Linotype" w:cs="Arial"/>
          <w:sz w:val="24"/>
          <w:szCs w:val="24"/>
          <w:lang w:val="es-ES_tradnl" w:eastAsia="es-ES"/>
        </w:rPr>
        <w:t>artículo</w:t>
      </w:r>
      <w:r w:rsidRPr="00404001">
        <w:rPr>
          <w:rFonts w:ascii="Palatino Linotype" w:eastAsiaTheme="minorEastAsia" w:hAnsi="Palatino Linotype" w:cs="Arial"/>
          <w:sz w:val="24"/>
          <w:szCs w:val="24"/>
          <w:lang w:eastAsia="es-ES"/>
        </w:rPr>
        <w:t xml:space="preserve"> 180 del mismo ordenamiento.</w:t>
      </w:r>
    </w:p>
    <w:p w:rsidR="00E516B2" w:rsidRPr="00404001" w:rsidRDefault="00E516B2" w:rsidP="00E516B2">
      <w:pPr>
        <w:spacing w:before="240" w:after="240" w:line="360" w:lineRule="auto"/>
        <w:ind w:left="360" w:right="49" w:hanging="360"/>
        <w:contextualSpacing/>
        <w:jc w:val="both"/>
        <w:rPr>
          <w:rFonts w:ascii="Palatino Linotype" w:eastAsiaTheme="minorEastAsia" w:hAnsi="Palatino Linotype" w:cs="Arial"/>
          <w:b/>
          <w:sz w:val="24"/>
          <w:szCs w:val="24"/>
          <w:lang w:val="es-ES_tradnl" w:eastAsia="es-ES"/>
        </w:rPr>
      </w:pPr>
    </w:p>
    <w:p w:rsidR="00E516B2" w:rsidRPr="00404001" w:rsidRDefault="00E516B2" w:rsidP="00E516B2">
      <w:pPr>
        <w:numPr>
          <w:ilvl w:val="0"/>
          <w:numId w:val="1"/>
        </w:numPr>
        <w:spacing w:before="240" w:after="240" w:line="360" w:lineRule="auto"/>
        <w:ind w:right="49"/>
        <w:contextualSpacing/>
        <w:jc w:val="both"/>
        <w:rPr>
          <w:rFonts w:ascii="Palatino Linotype" w:eastAsiaTheme="minorEastAsia" w:hAnsi="Palatino Linotype" w:cs="Arial"/>
          <w:b/>
          <w:sz w:val="24"/>
          <w:szCs w:val="24"/>
          <w:lang w:val="es-ES_tradnl" w:eastAsia="es-ES"/>
        </w:rPr>
      </w:pPr>
      <w:r w:rsidRPr="00404001">
        <w:rPr>
          <w:rFonts w:ascii="Palatino Linotype" w:eastAsiaTheme="minorEastAsia" w:hAnsi="Palatino Linotype" w:cs="Arial"/>
          <w:sz w:val="24"/>
          <w:szCs w:val="24"/>
          <w:lang w:val="es-ES" w:eastAsia="es-ES"/>
        </w:rPr>
        <w:lastRenderedPageBreak/>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404001">
        <w:rPr>
          <w:rFonts w:ascii="Palatino Linotype" w:eastAsiaTheme="minorEastAsia" w:hAnsi="Palatino Linotype" w:cs="Arial"/>
          <w:sz w:val="24"/>
          <w:szCs w:val="24"/>
          <w:lang w:val="es-ES" w:eastAsia="es-ES"/>
        </w:rPr>
        <w:t>lV</w:t>
      </w:r>
      <w:proofErr w:type="spellEnd"/>
      <w:r w:rsidRPr="00404001">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E516B2" w:rsidRPr="00404001" w:rsidRDefault="00E516B2" w:rsidP="00E516B2">
      <w:pPr>
        <w:spacing w:after="0" w:line="240" w:lineRule="auto"/>
        <w:ind w:left="360" w:hanging="360"/>
        <w:contextualSpacing/>
        <w:rPr>
          <w:rFonts w:ascii="Palatino Linotype" w:eastAsiaTheme="minorEastAsia" w:hAnsi="Palatino Linotype" w:cs="Arial"/>
          <w:b/>
          <w:sz w:val="24"/>
          <w:szCs w:val="24"/>
          <w:lang w:val="es-ES_tradnl" w:eastAsia="es-ES"/>
        </w:rPr>
      </w:pPr>
    </w:p>
    <w:p w:rsidR="00E516B2" w:rsidRPr="00404001" w:rsidRDefault="00E516B2" w:rsidP="00E516B2">
      <w:pPr>
        <w:numPr>
          <w:ilvl w:val="0"/>
          <w:numId w:val="1"/>
        </w:numPr>
        <w:spacing w:before="240" w:after="240" w:line="360" w:lineRule="auto"/>
        <w:ind w:right="49"/>
        <w:contextualSpacing/>
        <w:jc w:val="both"/>
        <w:rPr>
          <w:rFonts w:ascii="Palatino Linotype" w:eastAsiaTheme="minorEastAsia" w:hAnsi="Palatino Linotype" w:cs="Arial"/>
          <w:b/>
          <w:sz w:val="24"/>
          <w:szCs w:val="24"/>
          <w:lang w:val="es-ES_tradnl" w:eastAsia="es-ES"/>
        </w:rPr>
      </w:pPr>
      <w:r w:rsidRPr="00404001">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516B2" w:rsidRPr="00404001" w:rsidRDefault="00E516B2" w:rsidP="00E516B2">
      <w:pPr>
        <w:spacing w:before="240" w:after="240" w:line="360" w:lineRule="auto"/>
        <w:ind w:left="360" w:right="49" w:hanging="360"/>
        <w:contextualSpacing/>
        <w:jc w:val="both"/>
        <w:rPr>
          <w:rFonts w:ascii="Palatino Linotype" w:eastAsiaTheme="minorEastAsia" w:hAnsi="Palatino Linotype" w:cs="Arial"/>
          <w:b/>
          <w:sz w:val="24"/>
          <w:szCs w:val="24"/>
          <w:lang w:val="es-ES_tradnl" w:eastAsia="es-ES"/>
        </w:rPr>
      </w:pPr>
    </w:p>
    <w:p w:rsidR="00E516B2" w:rsidRPr="00404001" w:rsidRDefault="00E516B2" w:rsidP="00E516B2">
      <w:pPr>
        <w:numPr>
          <w:ilvl w:val="0"/>
          <w:numId w:val="1"/>
        </w:numPr>
        <w:spacing w:before="240" w:after="240" w:line="360" w:lineRule="auto"/>
        <w:ind w:right="49"/>
        <w:contextualSpacing/>
        <w:jc w:val="both"/>
        <w:rPr>
          <w:rFonts w:ascii="Palatino Linotype" w:eastAsiaTheme="minorEastAsia" w:hAnsi="Palatino Linotype" w:cs="Arial"/>
          <w:b/>
          <w:sz w:val="24"/>
          <w:szCs w:val="24"/>
          <w:lang w:val="es-ES_tradnl" w:eastAsia="es-ES"/>
        </w:rPr>
      </w:pPr>
      <w:r w:rsidRPr="00404001">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E516B2" w:rsidRPr="00404001" w:rsidRDefault="00E516B2" w:rsidP="00E516B2">
      <w:pPr>
        <w:spacing w:before="240" w:after="240" w:line="360" w:lineRule="auto"/>
        <w:ind w:left="360" w:right="49" w:hanging="360"/>
        <w:contextualSpacing/>
        <w:jc w:val="both"/>
        <w:rPr>
          <w:rFonts w:ascii="Palatino Linotype" w:eastAsiaTheme="minorEastAsia" w:hAnsi="Palatino Linotype" w:cs="Arial"/>
          <w:b/>
          <w:sz w:val="24"/>
          <w:szCs w:val="24"/>
          <w:lang w:val="es-ES_tradnl" w:eastAsia="es-ES"/>
        </w:rPr>
      </w:pPr>
    </w:p>
    <w:p w:rsidR="00E516B2" w:rsidRPr="00404001" w:rsidRDefault="00E516B2" w:rsidP="00E516B2">
      <w:pPr>
        <w:numPr>
          <w:ilvl w:val="0"/>
          <w:numId w:val="1"/>
        </w:numPr>
        <w:spacing w:before="240" w:after="240" w:line="360" w:lineRule="auto"/>
        <w:ind w:right="49"/>
        <w:contextualSpacing/>
        <w:jc w:val="both"/>
        <w:rPr>
          <w:rFonts w:ascii="Palatino Linotype" w:eastAsiaTheme="minorEastAsia" w:hAnsi="Palatino Linotype" w:cs="Arial"/>
          <w:b/>
          <w:sz w:val="24"/>
          <w:szCs w:val="24"/>
          <w:lang w:val="es-ES_tradnl" w:eastAsia="es-ES"/>
        </w:rPr>
      </w:pPr>
      <w:r w:rsidRPr="00404001">
        <w:rPr>
          <w:rFonts w:ascii="Palatino Linotype" w:eastAsiaTheme="minorEastAsia" w:hAnsi="Palatino Linotype" w:cs="Arial"/>
          <w:sz w:val="24"/>
          <w:szCs w:val="24"/>
          <w:lang w:val="es-ES" w:eastAsia="es-ES"/>
        </w:rPr>
        <w:lastRenderedPageBreak/>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E516B2" w:rsidRPr="00404001" w:rsidRDefault="00E516B2" w:rsidP="00E516B2">
      <w:pPr>
        <w:spacing w:before="240" w:after="240" w:line="360" w:lineRule="auto"/>
        <w:ind w:left="360" w:right="49" w:hanging="360"/>
        <w:contextualSpacing/>
        <w:jc w:val="both"/>
        <w:rPr>
          <w:rFonts w:ascii="Palatino Linotype" w:eastAsiaTheme="minorEastAsia" w:hAnsi="Palatino Linotype" w:cs="Arial"/>
          <w:b/>
          <w:sz w:val="24"/>
          <w:szCs w:val="24"/>
          <w:lang w:val="es-ES_tradnl" w:eastAsia="es-ES"/>
        </w:rPr>
      </w:pPr>
    </w:p>
    <w:p w:rsidR="00E516B2" w:rsidRPr="00404001" w:rsidRDefault="00E516B2" w:rsidP="00E516B2">
      <w:pPr>
        <w:numPr>
          <w:ilvl w:val="0"/>
          <w:numId w:val="1"/>
        </w:numPr>
        <w:spacing w:before="240" w:after="240" w:line="360" w:lineRule="auto"/>
        <w:ind w:right="49"/>
        <w:contextualSpacing/>
        <w:jc w:val="both"/>
        <w:rPr>
          <w:rFonts w:ascii="Palatino Linotype" w:eastAsiaTheme="minorEastAsia" w:hAnsi="Palatino Linotype" w:cs="Arial"/>
          <w:b/>
          <w:sz w:val="24"/>
          <w:szCs w:val="24"/>
          <w:lang w:val="es-ES_tradnl" w:eastAsia="es-ES"/>
        </w:rPr>
      </w:pPr>
      <w:r w:rsidRPr="00404001">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516B2" w:rsidRPr="00404001" w:rsidRDefault="00E516B2" w:rsidP="00E516B2">
      <w:pPr>
        <w:tabs>
          <w:tab w:val="left" w:pos="4185"/>
        </w:tabs>
        <w:spacing w:after="0" w:line="240" w:lineRule="auto"/>
        <w:ind w:left="720"/>
        <w:contextualSpacing/>
        <w:rPr>
          <w:rFonts w:ascii="Palatino Linotype" w:eastAsiaTheme="minorEastAsia" w:hAnsi="Palatino Linotype"/>
          <w:sz w:val="24"/>
          <w:szCs w:val="24"/>
          <w:lang w:val="es-ES_tradnl" w:eastAsia="es-ES"/>
        </w:rPr>
      </w:pPr>
    </w:p>
    <w:p w:rsidR="00E516B2" w:rsidRPr="00404001" w:rsidRDefault="00E516B2" w:rsidP="00E516B2">
      <w:pPr>
        <w:keepNext/>
        <w:keepLines/>
        <w:spacing w:before="240" w:after="0"/>
        <w:outlineLvl w:val="0"/>
        <w:rPr>
          <w:rFonts w:ascii="Palatino Linotype" w:eastAsia="MS Gothic" w:hAnsi="Palatino Linotype" w:cstheme="majorBidi"/>
          <w:b/>
          <w:sz w:val="24"/>
          <w:szCs w:val="24"/>
        </w:rPr>
      </w:pPr>
      <w:bookmarkStart w:id="4" w:name="_Toc71823174"/>
      <w:r w:rsidRPr="00404001">
        <w:rPr>
          <w:rFonts w:ascii="Palatino Linotype" w:eastAsia="Calibri" w:hAnsi="Palatino Linotype" w:cs="Times New Roman"/>
          <w:b/>
          <w:bCs/>
          <w:sz w:val="24"/>
          <w:szCs w:val="24"/>
          <w:lang w:val="es-ES" w:eastAsia="es-ES"/>
        </w:rPr>
        <w:t>TERCERO.</w:t>
      </w:r>
      <w:r w:rsidRPr="00404001">
        <w:rPr>
          <w:rFonts w:ascii="Palatino Linotype" w:eastAsia="MS Gothic" w:hAnsi="Palatino Linotype" w:cstheme="majorBidi"/>
          <w:b/>
          <w:sz w:val="24"/>
          <w:szCs w:val="24"/>
        </w:rPr>
        <w:t xml:space="preserve"> De previo y especial pronunciamiento.</w:t>
      </w:r>
      <w:bookmarkEnd w:id="4"/>
      <w:r w:rsidRPr="00404001">
        <w:rPr>
          <w:rFonts w:ascii="Palatino Linotype" w:eastAsia="MS Gothic" w:hAnsi="Palatino Linotype" w:cstheme="majorBidi"/>
          <w:b/>
          <w:sz w:val="24"/>
          <w:szCs w:val="24"/>
        </w:rPr>
        <w:t xml:space="preserve"> </w:t>
      </w:r>
      <w:bookmarkStart w:id="5" w:name="_Toc63709736"/>
    </w:p>
    <w:p w:rsidR="00CE6E60" w:rsidRPr="00404001" w:rsidRDefault="00CE6E60" w:rsidP="00E516B2">
      <w:pPr>
        <w:keepNext/>
        <w:keepLines/>
        <w:spacing w:before="240" w:after="0"/>
        <w:outlineLvl w:val="0"/>
        <w:rPr>
          <w:rFonts w:ascii="Palatino Linotype" w:eastAsiaTheme="minorEastAsia" w:hAnsi="Palatino Linotype" w:cstheme="majorBidi"/>
          <w:i/>
          <w:sz w:val="24"/>
          <w:szCs w:val="24"/>
          <w:lang w:val="es-ES_tradnl" w:eastAsia="es-ES"/>
        </w:rPr>
      </w:pPr>
    </w:p>
    <w:p w:rsidR="00E516B2" w:rsidRPr="00404001" w:rsidRDefault="00E516B2" w:rsidP="00E516B2">
      <w:pPr>
        <w:numPr>
          <w:ilvl w:val="0"/>
          <w:numId w:val="1"/>
        </w:numPr>
        <w:tabs>
          <w:tab w:val="left" w:pos="284"/>
        </w:tabs>
        <w:spacing w:before="240" w:after="240" w:line="360" w:lineRule="auto"/>
        <w:contextualSpacing/>
        <w:jc w:val="both"/>
        <w:rPr>
          <w:rFonts w:ascii="Palatino Linotype" w:hAnsi="Palatino Linotype"/>
          <w:i/>
          <w:sz w:val="24"/>
          <w:szCs w:val="24"/>
        </w:rPr>
      </w:pPr>
      <w:r w:rsidRPr="00404001">
        <w:rPr>
          <w:rFonts w:ascii="Palatino Linotype" w:eastAsia="MS Gothic" w:hAnsi="Palatino Linotype" w:cstheme="majorBidi"/>
          <w:sz w:val="24"/>
          <w:szCs w:val="24"/>
        </w:rPr>
        <w:t xml:space="preserve">Desde que inició, a finales de 2019, la crisis generada por el virus </w:t>
      </w:r>
      <w:proofErr w:type="spellStart"/>
      <w:r w:rsidRPr="00404001">
        <w:rPr>
          <w:rFonts w:ascii="Palatino Linotype" w:eastAsia="MS Gothic" w:hAnsi="Palatino Linotype" w:cstheme="majorBidi"/>
          <w:sz w:val="24"/>
          <w:szCs w:val="24"/>
        </w:rPr>
        <w:t>SARS</w:t>
      </w:r>
      <w:proofErr w:type="spellEnd"/>
      <w:r w:rsidRPr="00404001">
        <w:rPr>
          <w:rFonts w:ascii="Palatino Linotype" w:eastAsia="MS Gothic" w:hAnsi="Palatino Linotype" w:cstheme="majorBidi"/>
          <w:sz w:val="24"/>
          <w:szCs w:val="24"/>
        </w:rPr>
        <w:t>-</w:t>
      </w:r>
      <w:proofErr w:type="spellStart"/>
      <w:r w:rsidRPr="00404001">
        <w:rPr>
          <w:rFonts w:ascii="Palatino Linotype" w:eastAsia="MS Gothic" w:hAnsi="Palatino Linotype" w:cstheme="majorBidi"/>
          <w:sz w:val="24"/>
          <w:szCs w:val="24"/>
        </w:rPr>
        <w:t>Cov</w:t>
      </w:r>
      <w:proofErr w:type="spellEnd"/>
      <w:r w:rsidRPr="00404001">
        <w:rPr>
          <w:rFonts w:ascii="Palatino Linotype" w:eastAsia="MS Gothic" w:hAnsi="Palatino Linotype" w:cstheme="majorBidi"/>
          <w:sz w:val="24"/>
          <w:szCs w:val="24"/>
        </w:rPr>
        <w:t>-2 -</w:t>
      </w:r>
      <w:proofErr w:type="spellStart"/>
      <w:r w:rsidRPr="00404001">
        <w:rPr>
          <w:rFonts w:ascii="Palatino Linotype" w:eastAsia="MS Gothic" w:hAnsi="Palatino Linotype" w:cstheme="majorBidi"/>
          <w:sz w:val="24"/>
          <w:szCs w:val="24"/>
        </w:rPr>
        <w:t>COVID</w:t>
      </w:r>
      <w:proofErr w:type="spellEnd"/>
      <w:r w:rsidRPr="00404001">
        <w:rPr>
          <w:rFonts w:ascii="Palatino Linotype" w:eastAsia="MS Gothic" w:hAnsi="Palatino Linotype" w:cstheme="majorBidi"/>
          <w:sz w:val="24"/>
          <w:szCs w:val="24"/>
        </w:rPr>
        <w:t>-19,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bookmarkStart w:id="6" w:name="_Toc63709737"/>
      <w:bookmarkEnd w:id="5"/>
    </w:p>
    <w:p w:rsidR="00E516B2" w:rsidRPr="00404001" w:rsidRDefault="00E516B2" w:rsidP="00E516B2">
      <w:pPr>
        <w:tabs>
          <w:tab w:val="left" w:pos="284"/>
        </w:tabs>
        <w:spacing w:before="240" w:after="240" w:line="360" w:lineRule="auto"/>
        <w:ind w:left="360"/>
        <w:contextualSpacing/>
        <w:jc w:val="both"/>
        <w:rPr>
          <w:rFonts w:ascii="Palatino Linotype" w:hAnsi="Palatino Linotype"/>
          <w:i/>
          <w:sz w:val="24"/>
          <w:szCs w:val="24"/>
        </w:rPr>
      </w:pPr>
    </w:p>
    <w:p w:rsidR="00E516B2" w:rsidRPr="00404001" w:rsidRDefault="00E516B2" w:rsidP="00E516B2">
      <w:pPr>
        <w:numPr>
          <w:ilvl w:val="0"/>
          <w:numId w:val="1"/>
        </w:numPr>
        <w:tabs>
          <w:tab w:val="left" w:pos="284"/>
        </w:tabs>
        <w:spacing w:before="240" w:after="240" w:line="360" w:lineRule="auto"/>
        <w:contextualSpacing/>
        <w:jc w:val="both"/>
        <w:rPr>
          <w:rFonts w:ascii="Palatino Linotype" w:hAnsi="Palatino Linotype"/>
          <w:i/>
          <w:sz w:val="24"/>
          <w:szCs w:val="24"/>
        </w:rPr>
      </w:pPr>
      <w:r w:rsidRPr="00404001">
        <w:rPr>
          <w:rFonts w:ascii="Palatino Linotype" w:eastAsia="MS Gothic" w:hAnsi="Palatino Linotype" w:cstheme="majorBidi"/>
          <w:sz w:val="24"/>
          <w:szCs w:val="24"/>
        </w:rPr>
        <w:t xml:space="preserve">Las acciones adoptadas al año pasado, y de mayor impacto, llegaron incluso a la suspensión de las actividades no prioritarias como una medida indispensable para disminuir la concurrencia de personas y, con ello, tratar de disminuir los </w:t>
      </w:r>
      <w:r w:rsidRPr="00404001">
        <w:rPr>
          <w:rFonts w:ascii="Palatino Linotype" w:eastAsia="MS Gothic" w:hAnsi="Palatino Linotype" w:cstheme="majorBidi"/>
          <w:sz w:val="24"/>
          <w:szCs w:val="24"/>
        </w:rPr>
        <w:lastRenderedPageBreak/>
        <w:t>contagios y sus efectos en la salud y en la vida, especialmente, de los grupos más vulnerables.</w:t>
      </w:r>
      <w:bookmarkEnd w:id="6"/>
    </w:p>
    <w:p w:rsidR="00E516B2" w:rsidRPr="00404001" w:rsidRDefault="00E516B2" w:rsidP="00E516B2">
      <w:pPr>
        <w:keepNext/>
        <w:keepLines/>
        <w:numPr>
          <w:ilvl w:val="0"/>
          <w:numId w:val="1"/>
        </w:numPr>
        <w:spacing w:before="240" w:after="0" w:line="360" w:lineRule="auto"/>
        <w:contextualSpacing/>
        <w:jc w:val="both"/>
        <w:rPr>
          <w:rFonts w:ascii="Palatino Linotype" w:eastAsia="MS Gothic" w:hAnsi="Palatino Linotype" w:cstheme="majorBidi"/>
          <w:sz w:val="24"/>
          <w:szCs w:val="24"/>
        </w:rPr>
      </w:pPr>
      <w:bookmarkStart w:id="7" w:name="_Toc63709738"/>
      <w:bookmarkStart w:id="8" w:name="_Toc68793643"/>
      <w:r w:rsidRPr="00404001">
        <w:rPr>
          <w:rFonts w:ascii="Palatino Linotype" w:eastAsia="MS Gothic" w:hAnsi="Palatino Linotype" w:cstheme="majorBidi"/>
          <w:sz w:val="24"/>
          <w:szCs w:val="24"/>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bookmarkStart w:id="9" w:name="_Toc63709739"/>
      <w:bookmarkStart w:id="10" w:name="_Toc68793644"/>
      <w:bookmarkEnd w:id="7"/>
      <w:bookmarkEnd w:id="8"/>
    </w:p>
    <w:p w:rsidR="00E516B2" w:rsidRPr="00404001" w:rsidRDefault="00E516B2" w:rsidP="00E516B2">
      <w:pPr>
        <w:keepNext/>
        <w:keepLines/>
        <w:spacing w:before="240" w:after="0" w:line="360" w:lineRule="auto"/>
        <w:ind w:left="360"/>
        <w:contextualSpacing/>
        <w:jc w:val="both"/>
        <w:rPr>
          <w:rFonts w:ascii="Palatino Linotype" w:eastAsia="MS Gothic" w:hAnsi="Palatino Linotype" w:cstheme="majorBidi"/>
          <w:sz w:val="24"/>
          <w:szCs w:val="24"/>
        </w:rPr>
      </w:pPr>
    </w:p>
    <w:p w:rsidR="00E516B2" w:rsidRPr="00404001" w:rsidRDefault="00E516B2" w:rsidP="00E516B2">
      <w:pPr>
        <w:keepNext/>
        <w:keepLines/>
        <w:numPr>
          <w:ilvl w:val="0"/>
          <w:numId w:val="1"/>
        </w:numPr>
        <w:spacing w:before="240" w:after="0" w:line="360" w:lineRule="auto"/>
        <w:contextualSpacing/>
        <w:jc w:val="both"/>
        <w:rPr>
          <w:rFonts w:ascii="Palatino Linotype" w:eastAsia="MS Gothic" w:hAnsi="Palatino Linotype" w:cstheme="majorBidi"/>
          <w:sz w:val="24"/>
          <w:szCs w:val="24"/>
        </w:rPr>
      </w:pPr>
      <w:r w:rsidRPr="00404001">
        <w:rPr>
          <w:rFonts w:ascii="Palatino Linotype" w:eastAsia="MS Gothic" w:hAnsi="Palatino Linotype" w:cstheme="majorBidi"/>
          <w:sz w:val="24"/>
          <w:szCs w:val="24"/>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bookmarkStart w:id="11" w:name="_Toc63709740"/>
      <w:bookmarkStart w:id="12" w:name="_Toc68793645"/>
      <w:bookmarkEnd w:id="9"/>
      <w:bookmarkEnd w:id="10"/>
      <w:r w:rsidRPr="00404001">
        <w:rPr>
          <w:rFonts w:ascii="Palatino Linotype" w:eastAsia="MS Gothic" w:hAnsi="Palatino Linotype" w:cstheme="majorBidi"/>
          <w:sz w:val="24"/>
          <w:szCs w:val="24"/>
        </w:rPr>
        <w:t xml:space="preserve">. </w:t>
      </w:r>
    </w:p>
    <w:p w:rsidR="00E516B2" w:rsidRPr="00404001" w:rsidRDefault="00E516B2" w:rsidP="00E516B2">
      <w:pPr>
        <w:ind w:left="720"/>
        <w:contextualSpacing/>
        <w:rPr>
          <w:rFonts w:ascii="Palatino Linotype" w:eastAsia="MS Gothic" w:hAnsi="Palatino Linotype" w:cstheme="majorBidi"/>
          <w:sz w:val="24"/>
          <w:szCs w:val="24"/>
        </w:rPr>
      </w:pPr>
    </w:p>
    <w:p w:rsidR="00E516B2" w:rsidRPr="00404001" w:rsidRDefault="00E516B2" w:rsidP="00E516B2">
      <w:pPr>
        <w:keepNext/>
        <w:keepLines/>
        <w:numPr>
          <w:ilvl w:val="0"/>
          <w:numId w:val="1"/>
        </w:numPr>
        <w:spacing w:before="240" w:after="0" w:line="360" w:lineRule="auto"/>
        <w:contextualSpacing/>
        <w:jc w:val="both"/>
        <w:rPr>
          <w:rFonts w:ascii="Palatino Linotype" w:eastAsia="MS Gothic" w:hAnsi="Palatino Linotype" w:cstheme="majorBidi"/>
          <w:sz w:val="24"/>
          <w:szCs w:val="24"/>
        </w:rPr>
      </w:pPr>
      <w:r w:rsidRPr="00404001">
        <w:rPr>
          <w:rFonts w:ascii="Palatino Linotype" w:eastAsia="MS Gothic" w:hAnsi="Palatino Linotype" w:cstheme="majorBidi"/>
          <w:sz w:val="24"/>
          <w:szCs w:val="24"/>
        </w:rPr>
        <w:lastRenderedPageBreak/>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bookmarkEnd w:id="11"/>
      <w:bookmarkEnd w:id="12"/>
    </w:p>
    <w:p w:rsidR="00E516B2" w:rsidRPr="00404001" w:rsidRDefault="00E516B2" w:rsidP="00E516B2">
      <w:pPr>
        <w:keepNext/>
        <w:keepLines/>
        <w:spacing w:before="240" w:line="360" w:lineRule="auto"/>
        <w:ind w:left="360"/>
        <w:contextualSpacing/>
        <w:jc w:val="both"/>
        <w:outlineLvl w:val="0"/>
        <w:rPr>
          <w:rFonts w:ascii="Palatino Linotype" w:eastAsia="MS Gothic" w:hAnsi="Palatino Linotype" w:cstheme="majorBidi"/>
          <w:sz w:val="24"/>
          <w:szCs w:val="24"/>
        </w:rPr>
      </w:pPr>
    </w:p>
    <w:p w:rsidR="00E516B2" w:rsidRPr="00404001" w:rsidRDefault="00E516B2" w:rsidP="00E516B2">
      <w:pPr>
        <w:keepNext/>
        <w:keepLines/>
        <w:numPr>
          <w:ilvl w:val="0"/>
          <w:numId w:val="1"/>
        </w:numPr>
        <w:spacing w:before="240" w:after="0" w:line="360" w:lineRule="auto"/>
        <w:contextualSpacing/>
        <w:jc w:val="both"/>
        <w:rPr>
          <w:rFonts w:ascii="Palatino Linotype" w:eastAsia="MS Gothic" w:hAnsi="Palatino Linotype" w:cstheme="majorBidi"/>
          <w:sz w:val="24"/>
          <w:szCs w:val="24"/>
        </w:rPr>
      </w:pPr>
      <w:bookmarkStart w:id="13" w:name="_Toc63709741"/>
      <w:bookmarkStart w:id="14" w:name="_Toc68793646"/>
      <w:r w:rsidRPr="00404001">
        <w:rPr>
          <w:rFonts w:ascii="Palatino Linotype" w:eastAsia="MS Gothic" w:hAnsi="Palatino Linotype" w:cstheme="majorBidi"/>
          <w:sz w:val="24"/>
          <w:szCs w:val="24"/>
        </w:rPr>
        <w:t xml:space="preserve">El </w:t>
      </w:r>
      <w:proofErr w:type="spellStart"/>
      <w:r w:rsidRPr="00404001">
        <w:rPr>
          <w:rFonts w:ascii="Palatino Linotype" w:eastAsia="MS Gothic" w:hAnsi="Palatino Linotype" w:cstheme="majorBidi"/>
          <w:sz w:val="24"/>
          <w:szCs w:val="24"/>
        </w:rPr>
        <w:t>Infoem</w:t>
      </w:r>
      <w:proofErr w:type="spellEnd"/>
      <w:r w:rsidRPr="00404001">
        <w:rPr>
          <w:rFonts w:ascii="Palatino Linotype" w:eastAsia="MS Gothic" w:hAnsi="Palatino Linotype" w:cstheme="majorBidi"/>
          <w:sz w:val="24"/>
          <w:szCs w:val="24"/>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w:t>
      </w:r>
      <w:proofErr w:type="spellStart"/>
      <w:r w:rsidRPr="00404001">
        <w:rPr>
          <w:rFonts w:ascii="Palatino Linotype" w:eastAsia="MS Gothic" w:hAnsi="Palatino Linotype" w:cstheme="majorBidi"/>
          <w:sz w:val="24"/>
          <w:szCs w:val="24"/>
        </w:rPr>
        <w:t>COVID</w:t>
      </w:r>
      <w:proofErr w:type="spellEnd"/>
      <w:r w:rsidRPr="00404001">
        <w:rPr>
          <w:rFonts w:ascii="Palatino Linotype" w:eastAsia="MS Gothic" w:hAnsi="Palatino Linotype" w:cstheme="majorBidi"/>
          <w:sz w:val="24"/>
          <w:szCs w:val="24"/>
        </w:rPr>
        <w:t>-19, disminuir el tránsito de personas, evitar la concentración de las mismas y, con ello, tratar de frenar los contagios, acciones que se centran en el esfuerzo conjunto para evitar que los servidores públicos acudan a sus centros de trabajo para desempeñar sus funciones.</w:t>
      </w:r>
      <w:bookmarkEnd w:id="13"/>
      <w:bookmarkEnd w:id="14"/>
    </w:p>
    <w:p w:rsidR="00E516B2" w:rsidRPr="00404001" w:rsidRDefault="00E516B2" w:rsidP="00E516B2">
      <w:pPr>
        <w:keepNext/>
        <w:keepLines/>
        <w:numPr>
          <w:ilvl w:val="0"/>
          <w:numId w:val="1"/>
        </w:numPr>
        <w:spacing w:before="240" w:after="0" w:line="360" w:lineRule="auto"/>
        <w:contextualSpacing/>
        <w:jc w:val="both"/>
        <w:rPr>
          <w:rFonts w:ascii="Palatino Linotype" w:eastAsia="MS Gothic" w:hAnsi="Palatino Linotype" w:cstheme="majorBidi"/>
          <w:sz w:val="24"/>
          <w:szCs w:val="24"/>
        </w:rPr>
      </w:pPr>
      <w:bookmarkStart w:id="15" w:name="_Toc63709742"/>
      <w:bookmarkStart w:id="16" w:name="_Toc68793647"/>
      <w:r w:rsidRPr="00404001">
        <w:rPr>
          <w:rFonts w:ascii="Palatino Linotype" w:eastAsia="MS Gothic" w:hAnsi="Palatino Linotype" w:cstheme="majorBidi"/>
          <w:sz w:val="24"/>
          <w:szCs w:val="24"/>
        </w:rPr>
        <w:lastRenderedPageBreak/>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w:t>
      </w:r>
      <w:proofErr w:type="spellStart"/>
      <w:r w:rsidRPr="00404001">
        <w:rPr>
          <w:rFonts w:ascii="Palatino Linotype" w:eastAsia="MS Gothic" w:hAnsi="Palatino Linotype" w:cstheme="majorBidi"/>
          <w:sz w:val="24"/>
          <w:szCs w:val="24"/>
        </w:rPr>
        <w:t>IPOMEX</w:t>
      </w:r>
      <w:proofErr w:type="spellEnd"/>
      <w:r w:rsidRPr="00404001">
        <w:rPr>
          <w:rFonts w:ascii="Palatino Linotype" w:eastAsia="MS Gothic" w:hAnsi="Palatino Linotype" w:cstheme="majorBidi"/>
          <w:sz w:val="24"/>
          <w:szCs w:val="24"/>
        </w:rPr>
        <w:t>), Sistema de Acceso a la Información Mexiquense (</w:t>
      </w:r>
      <w:proofErr w:type="spellStart"/>
      <w:r w:rsidRPr="00404001">
        <w:rPr>
          <w:rFonts w:ascii="Palatino Linotype" w:eastAsia="MS Gothic" w:hAnsi="Palatino Linotype" w:cstheme="majorBidi"/>
          <w:sz w:val="24"/>
          <w:szCs w:val="24"/>
        </w:rPr>
        <w:t>SAIMEX</w:t>
      </w:r>
      <w:proofErr w:type="spellEnd"/>
      <w:r w:rsidRPr="00404001">
        <w:rPr>
          <w:rFonts w:ascii="Palatino Linotype" w:eastAsia="MS Gothic" w:hAnsi="Palatino Linotype" w:cstheme="majorBidi"/>
          <w:sz w:val="24"/>
          <w:szCs w:val="24"/>
        </w:rPr>
        <w:t>) y el Sistema de Acceso, Rectificación, Cancelación y oposición del Estado de México (</w:t>
      </w:r>
      <w:proofErr w:type="spellStart"/>
      <w:r w:rsidRPr="00404001">
        <w:rPr>
          <w:rFonts w:ascii="Palatino Linotype" w:eastAsia="MS Gothic" w:hAnsi="Palatino Linotype" w:cstheme="majorBidi"/>
          <w:sz w:val="24"/>
          <w:szCs w:val="24"/>
        </w:rPr>
        <w:t>SARCOEM</w:t>
      </w:r>
      <w:proofErr w:type="spellEnd"/>
      <w:r w:rsidRPr="00404001">
        <w:rPr>
          <w:rFonts w:ascii="Palatino Linotype" w:eastAsia="MS Gothic" w:hAnsi="Palatino Linotype" w:cstheme="majorBidi"/>
          <w:sz w:val="24"/>
          <w:szCs w:val="24"/>
        </w:rPr>
        <w:t>).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bookmarkEnd w:id="15"/>
      <w:bookmarkEnd w:id="16"/>
    </w:p>
    <w:p w:rsidR="00E516B2" w:rsidRPr="00404001" w:rsidRDefault="00E516B2" w:rsidP="00E516B2">
      <w:pPr>
        <w:keepNext/>
        <w:keepLines/>
        <w:spacing w:before="240" w:line="360" w:lineRule="auto"/>
        <w:ind w:left="360"/>
        <w:contextualSpacing/>
        <w:jc w:val="both"/>
        <w:outlineLvl w:val="0"/>
        <w:rPr>
          <w:rFonts w:ascii="Palatino Linotype" w:eastAsia="MS Gothic" w:hAnsi="Palatino Linotype" w:cstheme="majorBidi"/>
          <w:sz w:val="24"/>
          <w:szCs w:val="24"/>
        </w:rPr>
      </w:pPr>
    </w:p>
    <w:p w:rsidR="00E516B2" w:rsidRPr="00404001" w:rsidRDefault="00E516B2" w:rsidP="00E516B2">
      <w:pPr>
        <w:keepNext/>
        <w:keepLines/>
        <w:numPr>
          <w:ilvl w:val="0"/>
          <w:numId w:val="1"/>
        </w:numPr>
        <w:spacing w:before="240" w:after="0" w:line="360" w:lineRule="auto"/>
        <w:contextualSpacing/>
        <w:jc w:val="both"/>
        <w:rPr>
          <w:rFonts w:ascii="Palatino Linotype" w:eastAsia="MS Gothic" w:hAnsi="Palatino Linotype" w:cstheme="majorBidi"/>
          <w:sz w:val="24"/>
          <w:szCs w:val="24"/>
        </w:rPr>
      </w:pPr>
      <w:bookmarkStart w:id="17" w:name="_Toc63709743"/>
      <w:bookmarkStart w:id="18" w:name="_Toc68793648"/>
      <w:r w:rsidRPr="00404001">
        <w:rPr>
          <w:rFonts w:ascii="Palatino Linotype" w:eastAsia="MS Gothic" w:hAnsi="Palatino Linotype" w:cstheme="majorBidi"/>
          <w:sz w:val="24"/>
          <w:szCs w:val="24"/>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bookmarkEnd w:id="17"/>
      <w:bookmarkEnd w:id="18"/>
    </w:p>
    <w:p w:rsidR="00E516B2" w:rsidRPr="00404001" w:rsidRDefault="00E516B2" w:rsidP="00E516B2">
      <w:pPr>
        <w:keepNext/>
        <w:keepLines/>
        <w:numPr>
          <w:ilvl w:val="0"/>
          <w:numId w:val="1"/>
        </w:numPr>
        <w:spacing w:before="240" w:after="0" w:line="360" w:lineRule="auto"/>
        <w:contextualSpacing/>
        <w:jc w:val="both"/>
        <w:rPr>
          <w:rFonts w:ascii="Palatino Linotype" w:eastAsia="MS Gothic" w:hAnsi="Palatino Linotype" w:cstheme="majorBidi"/>
          <w:sz w:val="24"/>
          <w:szCs w:val="24"/>
        </w:rPr>
      </w:pPr>
      <w:bookmarkStart w:id="19" w:name="_Toc63709744"/>
      <w:bookmarkStart w:id="20" w:name="_Toc68793649"/>
      <w:r w:rsidRPr="00404001">
        <w:rPr>
          <w:rFonts w:ascii="Palatino Linotype" w:eastAsia="MS Gothic" w:hAnsi="Palatino Linotype" w:cstheme="majorBidi"/>
          <w:sz w:val="24"/>
          <w:szCs w:val="24"/>
        </w:rPr>
        <w:lastRenderedPageBreak/>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bookmarkStart w:id="21" w:name="_Toc63709745"/>
      <w:bookmarkEnd w:id="19"/>
      <w:bookmarkEnd w:id="20"/>
    </w:p>
    <w:p w:rsidR="00E516B2" w:rsidRPr="00404001" w:rsidRDefault="00E516B2" w:rsidP="00E516B2">
      <w:pPr>
        <w:keepNext/>
        <w:keepLines/>
        <w:spacing w:before="240" w:after="0" w:line="360" w:lineRule="auto"/>
        <w:ind w:left="360"/>
        <w:contextualSpacing/>
        <w:jc w:val="both"/>
        <w:rPr>
          <w:rFonts w:ascii="Palatino Linotype" w:eastAsia="MS Gothic" w:hAnsi="Palatino Linotype" w:cstheme="majorBidi"/>
          <w:sz w:val="24"/>
          <w:szCs w:val="24"/>
        </w:rPr>
      </w:pPr>
    </w:p>
    <w:p w:rsidR="00E516B2" w:rsidRPr="00404001" w:rsidRDefault="00E516B2" w:rsidP="00E516B2">
      <w:pPr>
        <w:keepNext/>
        <w:keepLines/>
        <w:spacing w:before="240" w:after="0"/>
        <w:outlineLvl w:val="0"/>
        <w:rPr>
          <w:rFonts w:ascii="Palatino Linotype" w:eastAsia="Calibri" w:hAnsi="Palatino Linotype" w:cs="Arial"/>
          <w:b/>
          <w:sz w:val="24"/>
          <w:szCs w:val="24"/>
          <w:lang w:eastAsia="es-ES"/>
        </w:rPr>
      </w:pPr>
      <w:bookmarkStart w:id="22" w:name="_Toc71823175"/>
      <w:bookmarkEnd w:id="21"/>
      <w:r w:rsidRPr="00404001">
        <w:rPr>
          <w:rFonts w:ascii="Palatino Linotype" w:eastAsia="Calibri" w:hAnsi="Palatino Linotype" w:cs="Arial"/>
          <w:b/>
          <w:sz w:val="24"/>
          <w:szCs w:val="24"/>
          <w:lang w:eastAsia="es-ES"/>
        </w:rPr>
        <w:t xml:space="preserve">CUARTO. </w:t>
      </w:r>
      <w:r w:rsidRPr="00404001">
        <w:rPr>
          <w:rFonts w:ascii="Palatino Linotype" w:eastAsia="Calibri" w:hAnsi="Palatino Linotype" w:cs="Arial"/>
          <w:b/>
          <w:sz w:val="24"/>
          <w:szCs w:val="24"/>
          <w:lang w:val="es-ES_tradnl" w:eastAsia="es-ES"/>
        </w:rPr>
        <w:t>Del planteamiento de la Litis</w:t>
      </w:r>
      <w:bookmarkEnd w:id="22"/>
    </w:p>
    <w:p w:rsidR="00E516B2" w:rsidRPr="00404001" w:rsidRDefault="00E516B2" w:rsidP="00E516B2">
      <w:pPr>
        <w:spacing w:after="0" w:line="360" w:lineRule="auto"/>
        <w:ind w:left="360"/>
        <w:contextualSpacing/>
        <w:jc w:val="both"/>
        <w:rPr>
          <w:rFonts w:ascii="Palatino Linotype" w:eastAsia="Calibri" w:hAnsi="Palatino Linotype" w:cs="Arial"/>
          <w:sz w:val="24"/>
          <w:szCs w:val="24"/>
          <w:lang w:eastAsia="es-ES"/>
        </w:rPr>
      </w:pPr>
    </w:p>
    <w:p w:rsidR="00E516B2" w:rsidRPr="00404001" w:rsidRDefault="00E516B2" w:rsidP="00E516B2">
      <w:pPr>
        <w:numPr>
          <w:ilvl w:val="0"/>
          <w:numId w:val="1"/>
        </w:numPr>
        <w:spacing w:after="0" w:line="360" w:lineRule="auto"/>
        <w:contextualSpacing/>
        <w:jc w:val="both"/>
        <w:rPr>
          <w:rFonts w:ascii="Palatino Linotype" w:eastAsia="Calibri" w:hAnsi="Palatino Linotype" w:cs="Arial"/>
          <w:sz w:val="24"/>
          <w:szCs w:val="24"/>
          <w:lang w:eastAsia="es-ES"/>
        </w:rPr>
      </w:pPr>
      <w:r w:rsidRPr="00404001">
        <w:rPr>
          <w:rFonts w:ascii="Palatino Linotype" w:eastAsia="Calibri" w:hAnsi="Palatino Linotype" w:cs="Arial"/>
          <w:sz w:val="24"/>
          <w:szCs w:val="24"/>
          <w:lang w:eastAsia="es-ES"/>
        </w:rPr>
        <w:t xml:space="preserve">De lo inicialmente solicitado se puede observar que el </w:t>
      </w:r>
      <w:r w:rsidRPr="00404001">
        <w:rPr>
          <w:rFonts w:ascii="Palatino Linotype" w:eastAsia="Calibri" w:hAnsi="Palatino Linotype" w:cs="Arial"/>
          <w:b/>
          <w:sz w:val="24"/>
          <w:szCs w:val="24"/>
          <w:lang w:eastAsia="es-ES"/>
        </w:rPr>
        <w:t>SUJETO OBLIGADO</w:t>
      </w:r>
      <w:r w:rsidR="00CE6E60" w:rsidRPr="00404001">
        <w:rPr>
          <w:rFonts w:ascii="Palatino Linotype" w:eastAsia="Calibri" w:hAnsi="Palatino Linotype" w:cs="Arial"/>
          <w:sz w:val="24"/>
          <w:szCs w:val="24"/>
          <w:lang w:eastAsia="es-ES"/>
        </w:rPr>
        <w:t xml:space="preserve"> a través de la Unidad de Transparencia, fue omiso de entregar la respuesta emitida por el servidor habilitado</w:t>
      </w:r>
      <w:r w:rsidRPr="00404001">
        <w:rPr>
          <w:rFonts w:ascii="Palatino Linotype" w:eastAsia="Calibri" w:hAnsi="Palatino Linotype" w:cs="Arial"/>
          <w:sz w:val="24"/>
          <w:szCs w:val="24"/>
          <w:lang w:eastAsia="es-ES"/>
        </w:rPr>
        <w:t>;</w:t>
      </w:r>
      <w:r w:rsidR="00CE6E60" w:rsidRPr="00404001">
        <w:rPr>
          <w:rFonts w:ascii="Palatino Linotype" w:eastAsia="Calibri" w:hAnsi="Palatino Linotype" w:cs="Arial"/>
          <w:sz w:val="24"/>
          <w:szCs w:val="24"/>
          <w:lang w:eastAsia="es-ES"/>
        </w:rPr>
        <w:t xml:space="preserve"> por</w:t>
      </w:r>
      <w:r w:rsidR="009E6C5B" w:rsidRPr="00404001">
        <w:rPr>
          <w:rFonts w:ascii="Palatino Linotype" w:eastAsia="Calibri" w:hAnsi="Palatino Linotype" w:cs="Arial"/>
          <w:sz w:val="24"/>
          <w:szCs w:val="24"/>
          <w:lang w:eastAsia="es-ES"/>
        </w:rPr>
        <w:t xml:space="preserve"> </w:t>
      </w:r>
      <w:r w:rsidR="00CE6E60" w:rsidRPr="00404001">
        <w:rPr>
          <w:rFonts w:ascii="Palatino Linotype" w:eastAsia="Calibri" w:hAnsi="Palatino Linotype" w:cs="Arial"/>
          <w:sz w:val="24"/>
          <w:szCs w:val="24"/>
          <w:lang w:eastAsia="es-ES"/>
        </w:rPr>
        <w:t xml:space="preserve">lo que </w:t>
      </w:r>
      <w:r w:rsidR="009E6C5B" w:rsidRPr="00404001">
        <w:rPr>
          <w:rFonts w:ascii="Palatino Linotype" w:eastAsia="Calibri" w:hAnsi="Palatino Linotype" w:cs="Arial"/>
          <w:sz w:val="24"/>
          <w:szCs w:val="24"/>
          <w:lang w:eastAsia="es-ES"/>
        </w:rPr>
        <w:t>el s</w:t>
      </w:r>
      <w:r w:rsidRPr="00404001">
        <w:rPr>
          <w:rFonts w:ascii="Palatino Linotype" w:eastAsia="Calibri" w:hAnsi="Palatino Linotype" w:cs="Arial"/>
          <w:sz w:val="24"/>
          <w:szCs w:val="24"/>
          <w:lang w:eastAsia="es-ES"/>
        </w:rPr>
        <w:t xml:space="preserve">olicitante se inconformó argumentado </w:t>
      </w:r>
      <w:r w:rsidR="009E6C5B" w:rsidRPr="00404001">
        <w:rPr>
          <w:rFonts w:ascii="Palatino Linotype" w:eastAsia="Calibri" w:hAnsi="Palatino Linotype" w:cs="Arial"/>
          <w:sz w:val="24"/>
          <w:szCs w:val="24"/>
          <w:lang w:eastAsia="es-ES"/>
        </w:rPr>
        <w:t>que no se le dio contestación en los días que la Ley establece.</w:t>
      </w:r>
    </w:p>
    <w:p w:rsidR="009E6C5B" w:rsidRPr="00404001" w:rsidRDefault="009E6C5B" w:rsidP="009E6C5B">
      <w:pPr>
        <w:spacing w:after="0" w:line="360" w:lineRule="auto"/>
        <w:ind w:left="360"/>
        <w:contextualSpacing/>
        <w:jc w:val="both"/>
        <w:rPr>
          <w:rFonts w:ascii="Palatino Linotype" w:eastAsia="Calibri" w:hAnsi="Palatino Linotype" w:cs="Arial"/>
          <w:sz w:val="24"/>
          <w:szCs w:val="24"/>
          <w:lang w:eastAsia="es-ES"/>
        </w:rPr>
      </w:pPr>
    </w:p>
    <w:p w:rsidR="009E6C5B" w:rsidRPr="00404001" w:rsidRDefault="00E516B2" w:rsidP="00BA4D02">
      <w:pPr>
        <w:numPr>
          <w:ilvl w:val="0"/>
          <w:numId w:val="1"/>
        </w:numPr>
        <w:spacing w:after="0" w:line="360" w:lineRule="auto"/>
        <w:contextualSpacing/>
        <w:jc w:val="both"/>
        <w:rPr>
          <w:rFonts w:ascii="Palatino Linotype" w:eastAsia="MS Mincho" w:hAnsi="Palatino Linotype" w:cs="Times New Roman"/>
          <w:sz w:val="24"/>
          <w:szCs w:val="24"/>
          <w:lang w:val="es-ES_tradnl" w:eastAsia="es-ES"/>
        </w:rPr>
      </w:pPr>
      <w:r w:rsidRPr="00404001">
        <w:rPr>
          <w:rFonts w:ascii="Palatino Linotype" w:eastAsia="Calibri" w:hAnsi="Palatino Linotype" w:cs="Arial"/>
          <w:sz w:val="24"/>
          <w:szCs w:val="24"/>
          <w:lang w:eastAsia="es-ES"/>
        </w:rPr>
        <w:t xml:space="preserve">En </w:t>
      </w:r>
      <w:r w:rsidRPr="00404001">
        <w:rPr>
          <w:rFonts w:ascii="Palatino Linotype" w:eastAsia="MS Mincho" w:hAnsi="Palatino Linotype" w:cs="Times New Roman"/>
          <w:sz w:val="24"/>
          <w:szCs w:val="24"/>
          <w:lang w:val="es-ES_tradnl" w:eastAsia="es-ES"/>
        </w:rPr>
        <w:t>consecuencia, el estudio de la presente resolución vers</w:t>
      </w:r>
      <w:r w:rsidR="009E6C5B" w:rsidRPr="00404001">
        <w:rPr>
          <w:rFonts w:ascii="Palatino Linotype" w:eastAsia="MS Mincho" w:hAnsi="Palatino Linotype" w:cs="Times New Roman"/>
          <w:sz w:val="24"/>
          <w:szCs w:val="24"/>
          <w:lang w:val="es-ES_tradnl" w:eastAsia="es-ES"/>
        </w:rPr>
        <w:t>ará respecto al contenido del informe</w:t>
      </w:r>
      <w:r w:rsidRPr="00404001">
        <w:rPr>
          <w:rFonts w:ascii="Palatino Linotype" w:eastAsia="MS Mincho" w:hAnsi="Palatino Linotype" w:cs="Times New Roman"/>
          <w:sz w:val="24"/>
          <w:szCs w:val="24"/>
          <w:lang w:val="es-ES_tradnl" w:eastAsia="es-ES"/>
        </w:rPr>
        <w:t xml:space="preserve"> justificado, así como la negativa de </w:t>
      </w:r>
      <w:r w:rsidR="009E6C5B" w:rsidRPr="00404001">
        <w:rPr>
          <w:rFonts w:ascii="Palatino Linotype" w:eastAsia="MS Mincho" w:hAnsi="Palatino Linotype" w:cs="Times New Roman"/>
          <w:sz w:val="24"/>
          <w:szCs w:val="24"/>
          <w:lang w:val="es-ES_tradnl" w:eastAsia="es-ES"/>
        </w:rPr>
        <w:t xml:space="preserve">no </w:t>
      </w:r>
      <w:r w:rsidRPr="00404001">
        <w:rPr>
          <w:rFonts w:ascii="Palatino Linotype" w:eastAsia="MS Mincho" w:hAnsi="Palatino Linotype" w:cs="Times New Roman"/>
          <w:sz w:val="24"/>
          <w:szCs w:val="24"/>
          <w:lang w:val="es-ES_tradnl" w:eastAsia="es-ES"/>
        </w:rPr>
        <w:t xml:space="preserve">proporcionar la información, lo anterior </w:t>
      </w:r>
      <w:r w:rsidR="009E6C5B" w:rsidRPr="00404001">
        <w:rPr>
          <w:rFonts w:ascii="Palatino Linotype" w:eastAsia="MS Mincho" w:hAnsi="Palatino Linotype" w:cs="Times New Roman"/>
          <w:sz w:val="24"/>
          <w:szCs w:val="24"/>
          <w:lang w:val="es-ES_tradnl" w:eastAsia="es-ES"/>
        </w:rPr>
        <w:t>con la finalidad de determinar se colma el derecho del particular</w:t>
      </w:r>
      <w:r w:rsidR="005900D4" w:rsidRPr="00404001">
        <w:rPr>
          <w:rFonts w:ascii="Palatino Linotype" w:eastAsia="MS Mincho" w:hAnsi="Palatino Linotype" w:cs="Times New Roman"/>
          <w:sz w:val="24"/>
          <w:szCs w:val="24"/>
          <w:lang w:val="es-ES_tradnl" w:eastAsia="es-ES"/>
        </w:rPr>
        <w:t>,</w:t>
      </w:r>
      <w:r w:rsidR="009E6C5B" w:rsidRPr="00404001">
        <w:rPr>
          <w:rFonts w:ascii="Palatino Linotype" w:eastAsia="MS Mincho" w:hAnsi="Palatino Linotype" w:cs="Times New Roman"/>
          <w:sz w:val="24"/>
          <w:szCs w:val="24"/>
          <w:lang w:val="es-ES_tradnl" w:eastAsia="es-ES"/>
        </w:rPr>
        <w:t xml:space="preserve"> de no ser el caso se ordenara la entrega la información.</w:t>
      </w:r>
    </w:p>
    <w:p w:rsidR="009E6C5B" w:rsidRPr="00404001" w:rsidRDefault="009E6C5B" w:rsidP="009E6C5B">
      <w:pPr>
        <w:pStyle w:val="Prrafodelista"/>
        <w:rPr>
          <w:rFonts w:ascii="Palatino Linotype" w:eastAsia="MS Mincho" w:hAnsi="Palatino Linotype" w:cs="Times New Roman"/>
          <w:sz w:val="24"/>
          <w:szCs w:val="24"/>
          <w:lang w:val="es-ES_tradnl" w:eastAsia="es-ES"/>
        </w:rPr>
      </w:pPr>
    </w:p>
    <w:p w:rsidR="00E516B2" w:rsidRPr="00404001" w:rsidRDefault="00E516B2" w:rsidP="00E516B2">
      <w:pPr>
        <w:numPr>
          <w:ilvl w:val="0"/>
          <w:numId w:val="1"/>
        </w:numPr>
        <w:spacing w:before="240" w:after="240" w:line="360" w:lineRule="auto"/>
        <w:contextualSpacing/>
        <w:jc w:val="both"/>
        <w:rPr>
          <w:rFonts w:ascii="Palatino Linotype" w:hAnsi="Palatino Linotype"/>
          <w:b/>
          <w:i/>
          <w:sz w:val="24"/>
          <w:szCs w:val="24"/>
        </w:rPr>
      </w:pPr>
      <w:r w:rsidRPr="00404001">
        <w:rPr>
          <w:rFonts w:ascii="Palatino Linotype" w:hAnsi="Palatino Linotype" w:cs="Arial"/>
          <w:sz w:val="24"/>
          <w:szCs w:val="24"/>
        </w:rPr>
        <w:lastRenderedPageBreak/>
        <w:t xml:space="preserve">Por lo anterior, el presente recurso de revisión del que se trata se circunscribe en determinar si se </w:t>
      </w:r>
      <w:r w:rsidRPr="00404001">
        <w:rPr>
          <w:rFonts w:ascii="Palatino Linotype" w:eastAsia="Times New Roman" w:hAnsi="Palatino Linotype"/>
          <w:sz w:val="24"/>
          <w:szCs w:val="24"/>
        </w:rPr>
        <w:t xml:space="preserve">actualizan las hipótesis </w:t>
      </w:r>
      <w:r w:rsidRPr="00404001">
        <w:rPr>
          <w:rFonts w:ascii="Palatino Linotype" w:eastAsia="Times New Roman" w:hAnsi="Palatino Linotype" w:cs="Arial"/>
          <w:sz w:val="24"/>
          <w:szCs w:val="24"/>
          <w:lang w:eastAsia="es-MX"/>
        </w:rPr>
        <w:t xml:space="preserve">contenidas en </w:t>
      </w:r>
      <w:r w:rsidR="005900D4" w:rsidRPr="00404001">
        <w:rPr>
          <w:rFonts w:ascii="Palatino Linotype" w:eastAsia="Times New Roman" w:hAnsi="Palatino Linotype" w:cs="Arial"/>
          <w:sz w:val="24"/>
          <w:szCs w:val="24"/>
          <w:lang w:val="es-ES" w:eastAsia="es-MX"/>
        </w:rPr>
        <w:t>el artículo 179 fracción I y VII</w:t>
      </w:r>
      <w:r w:rsidRPr="00404001">
        <w:rPr>
          <w:rFonts w:ascii="Palatino Linotype" w:eastAsia="Times New Roman" w:hAnsi="Palatino Linotype" w:cs="Arial"/>
          <w:b/>
          <w:sz w:val="24"/>
          <w:szCs w:val="24"/>
          <w:lang w:val="es-ES" w:eastAsia="es-MX"/>
        </w:rPr>
        <w:t xml:space="preserve"> </w:t>
      </w:r>
      <w:r w:rsidRPr="00404001">
        <w:rPr>
          <w:rFonts w:ascii="Palatino Linotype" w:eastAsia="Times New Roman" w:hAnsi="Palatino Linotype" w:cs="Arial"/>
          <w:sz w:val="24"/>
          <w:szCs w:val="24"/>
          <w:lang w:val="es-ES" w:eastAsia="es-MX"/>
        </w:rPr>
        <w:t xml:space="preserve">de la </w:t>
      </w:r>
      <w:r w:rsidRPr="00404001">
        <w:rPr>
          <w:rFonts w:ascii="Palatino Linotype" w:eastAsia="Calibri" w:hAnsi="Palatino Linotype" w:cs="Arial"/>
          <w:b/>
          <w:sz w:val="24"/>
          <w:szCs w:val="24"/>
          <w:lang w:val="es-ES"/>
        </w:rPr>
        <w:t>Ley de Transparencia y Acceso a la Información Pública del Estado de México y Municipios</w:t>
      </w:r>
      <w:r w:rsidRPr="00404001">
        <w:rPr>
          <w:rFonts w:ascii="Palatino Linotype" w:eastAsia="Times New Roman" w:hAnsi="Palatino Linotype" w:cs="Arial"/>
          <w:sz w:val="24"/>
          <w:szCs w:val="24"/>
          <w:lang w:val="es-ES" w:eastAsia="es-MX"/>
        </w:rPr>
        <w:t xml:space="preserve">. </w:t>
      </w:r>
    </w:p>
    <w:p w:rsidR="00E516B2" w:rsidRPr="00404001" w:rsidRDefault="00E516B2" w:rsidP="00E516B2">
      <w:pPr>
        <w:rPr>
          <w:rFonts w:ascii="Palatino Linotype" w:hAnsi="Palatino Linotype"/>
          <w:b/>
          <w:i/>
          <w:sz w:val="24"/>
          <w:szCs w:val="24"/>
        </w:rPr>
      </w:pPr>
    </w:p>
    <w:p w:rsidR="00E516B2" w:rsidRPr="00404001" w:rsidRDefault="00E516B2" w:rsidP="005900D4">
      <w:pPr>
        <w:ind w:left="993"/>
        <w:rPr>
          <w:rFonts w:ascii="Palatino Linotype" w:hAnsi="Palatino Linotype"/>
          <w:b/>
          <w:i/>
          <w:sz w:val="24"/>
          <w:szCs w:val="24"/>
        </w:rPr>
      </w:pPr>
      <w:r w:rsidRPr="00404001">
        <w:rPr>
          <w:rFonts w:ascii="Palatino Linotype" w:hAnsi="Palatino Linotype"/>
          <w:b/>
          <w:i/>
          <w:sz w:val="24"/>
          <w:szCs w:val="24"/>
        </w:rPr>
        <w:t>Articulo. 179</w:t>
      </w:r>
    </w:p>
    <w:p w:rsidR="00E516B2" w:rsidRPr="00404001" w:rsidRDefault="00E516B2" w:rsidP="005900D4">
      <w:pPr>
        <w:numPr>
          <w:ilvl w:val="0"/>
          <w:numId w:val="3"/>
        </w:numPr>
        <w:ind w:left="993" w:firstLine="0"/>
        <w:contextualSpacing/>
        <w:rPr>
          <w:rFonts w:ascii="Palatino Linotype" w:hAnsi="Palatino Linotype"/>
          <w:b/>
          <w:i/>
          <w:sz w:val="24"/>
          <w:szCs w:val="24"/>
        </w:rPr>
      </w:pPr>
      <w:r w:rsidRPr="00404001">
        <w:rPr>
          <w:rFonts w:ascii="Palatino Linotype" w:hAnsi="Palatino Linotype"/>
          <w:b/>
          <w:i/>
          <w:sz w:val="24"/>
          <w:szCs w:val="24"/>
        </w:rPr>
        <w:t>La negativa a la información solicitada;</w:t>
      </w:r>
    </w:p>
    <w:p w:rsidR="00E516B2" w:rsidRPr="00404001" w:rsidRDefault="005900D4" w:rsidP="005900D4">
      <w:pPr>
        <w:numPr>
          <w:ilvl w:val="0"/>
          <w:numId w:val="3"/>
        </w:numPr>
        <w:ind w:left="993" w:firstLine="0"/>
        <w:contextualSpacing/>
        <w:rPr>
          <w:rFonts w:ascii="Palatino Linotype" w:hAnsi="Palatino Linotype"/>
          <w:b/>
          <w:i/>
          <w:sz w:val="24"/>
          <w:szCs w:val="24"/>
        </w:rPr>
      </w:pPr>
      <w:r w:rsidRPr="00404001">
        <w:rPr>
          <w:rFonts w:ascii="Palatino Linotype" w:hAnsi="Palatino Linotype"/>
          <w:b/>
          <w:i/>
          <w:sz w:val="24"/>
          <w:szCs w:val="24"/>
        </w:rPr>
        <w:t>… a la VI.</w:t>
      </w:r>
    </w:p>
    <w:p w:rsidR="005900D4" w:rsidRPr="00404001" w:rsidRDefault="005900D4" w:rsidP="005900D4">
      <w:pPr>
        <w:ind w:left="993"/>
        <w:contextualSpacing/>
        <w:rPr>
          <w:rFonts w:ascii="Palatino Linotype" w:hAnsi="Palatino Linotype"/>
          <w:b/>
          <w:i/>
          <w:sz w:val="24"/>
          <w:szCs w:val="24"/>
        </w:rPr>
      </w:pPr>
      <w:r w:rsidRPr="00404001">
        <w:rPr>
          <w:rFonts w:ascii="Palatino Linotype" w:hAnsi="Palatino Linotype"/>
          <w:b/>
          <w:i/>
          <w:sz w:val="24"/>
          <w:szCs w:val="24"/>
        </w:rPr>
        <w:t>VII. La falta de respuesta a una solicitud de acceso a la información;</w:t>
      </w:r>
    </w:p>
    <w:p w:rsidR="00E516B2" w:rsidRPr="00404001" w:rsidRDefault="005900D4" w:rsidP="005900D4">
      <w:pPr>
        <w:ind w:left="993"/>
        <w:contextualSpacing/>
        <w:rPr>
          <w:rFonts w:ascii="Palatino Linotype" w:hAnsi="Palatino Linotype"/>
          <w:b/>
          <w:i/>
          <w:sz w:val="24"/>
          <w:szCs w:val="24"/>
        </w:rPr>
      </w:pPr>
      <w:r w:rsidRPr="00404001">
        <w:rPr>
          <w:rFonts w:ascii="Palatino Linotype" w:hAnsi="Palatino Linotype"/>
          <w:b/>
          <w:i/>
          <w:sz w:val="24"/>
          <w:szCs w:val="24"/>
        </w:rPr>
        <w:t>VIII</w:t>
      </w:r>
      <w:proofErr w:type="gramStart"/>
      <w:r w:rsidRPr="00404001">
        <w:rPr>
          <w:rFonts w:ascii="Palatino Linotype" w:hAnsi="Palatino Linotype"/>
          <w:b/>
          <w:i/>
          <w:sz w:val="24"/>
          <w:szCs w:val="24"/>
        </w:rPr>
        <w:t>.  …</w:t>
      </w:r>
      <w:proofErr w:type="gramEnd"/>
      <w:r w:rsidRPr="00404001">
        <w:rPr>
          <w:rFonts w:ascii="Palatino Linotype" w:hAnsi="Palatino Linotype"/>
          <w:b/>
          <w:i/>
          <w:sz w:val="24"/>
          <w:szCs w:val="24"/>
        </w:rPr>
        <w:t>a la XIV..</w:t>
      </w:r>
      <w:r w:rsidR="00E516B2" w:rsidRPr="00404001">
        <w:rPr>
          <w:rFonts w:ascii="Palatino Linotype" w:hAnsi="Palatino Linotype"/>
          <w:b/>
          <w:i/>
          <w:sz w:val="24"/>
          <w:szCs w:val="24"/>
        </w:rPr>
        <w:t>.</w:t>
      </w:r>
      <w:r w:rsidR="00E516B2" w:rsidRPr="00404001">
        <w:rPr>
          <w:rFonts w:ascii="Palatino Linotype" w:hAnsi="Palatino Linotype"/>
          <w:b/>
          <w:i/>
          <w:sz w:val="24"/>
          <w:szCs w:val="24"/>
        </w:rPr>
        <w:tab/>
      </w:r>
    </w:p>
    <w:p w:rsidR="00E516B2" w:rsidRPr="00404001" w:rsidRDefault="00E516B2" w:rsidP="005900D4">
      <w:pPr>
        <w:contextualSpacing/>
        <w:rPr>
          <w:rFonts w:ascii="Palatino Linotype" w:hAnsi="Palatino Linotype"/>
          <w:b/>
          <w:i/>
          <w:sz w:val="24"/>
          <w:szCs w:val="24"/>
        </w:rPr>
      </w:pPr>
    </w:p>
    <w:p w:rsidR="00E516B2" w:rsidRPr="00404001" w:rsidRDefault="00E516B2" w:rsidP="00E516B2">
      <w:pPr>
        <w:spacing w:before="240" w:after="240" w:line="360" w:lineRule="auto"/>
        <w:ind w:left="993"/>
        <w:contextualSpacing/>
        <w:jc w:val="both"/>
        <w:rPr>
          <w:rFonts w:ascii="Palatino Linotype" w:hAnsi="Palatino Linotype"/>
          <w:b/>
          <w:i/>
          <w:sz w:val="24"/>
          <w:szCs w:val="24"/>
        </w:rPr>
      </w:pPr>
    </w:p>
    <w:p w:rsidR="00E516B2" w:rsidRPr="00404001" w:rsidRDefault="00E516B2" w:rsidP="005900D4">
      <w:pPr>
        <w:numPr>
          <w:ilvl w:val="0"/>
          <w:numId w:val="1"/>
        </w:numPr>
        <w:spacing w:before="240" w:after="240" w:line="360" w:lineRule="auto"/>
        <w:contextualSpacing/>
        <w:jc w:val="both"/>
        <w:rPr>
          <w:rFonts w:ascii="Palatino Linotype" w:hAnsi="Palatino Linotype"/>
          <w:sz w:val="24"/>
          <w:szCs w:val="24"/>
          <w:lang w:val="es-ES_tradnl"/>
        </w:rPr>
      </w:pPr>
      <w:r w:rsidRPr="00404001">
        <w:rPr>
          <w:rFonts w:ascii="Palatino Linotype" w:hAnsi="Palatino Linotype"/>
          <w:sz w:val="24"/>
          <w:szCs w:val="24"/>
          <w:lang w:val="es-ES_tradnl"/>
        </w:rPr>
        <w:t>Es oportuno establecer que el Recurso de Revisión tiene como finalidad reparar cualquier posible afectación al derecho de acceso a la información púbica en términos del Título Octavo de la Ley de Transparencia y Acceso a la Información Pública del Estado de México y Municipios y determinar la confirmación, revocación, o modificación; desecamiento o sobreseimiento; y en su caso ordenar la entrega de la información, respecto a la respuesta o falta de ella por parte del Sujeto Obligado.</w:t>
      </w:r>
    </w:p>
    <w:p w:rsidR="00E516B2" w:rsidRPr="00404001" w:rsidRDefault="00E516B2" w:rsidP="005900D4">
      <w:pPr>
        <w:tabs>
          <w:tab w:val="left" w:pos="2760"/>
        </w:tabs>
        <w:spacing w:before="240" w:after="240" w:line="360" w:lineRule="auto"/>
        <w:ind w:left="360" w:hanging="360"/>
        <w:contextualSpacing/>
        <w:jc w:val="both"/>
        <w:rPr>
          <w:rFonts w:ascii="Palatino Linotype" w:hAnsi="Palatino Linotype"/>
          <w:b/>
          <w:i/>
          <w:sz w:val="24"/>
          <w:szCs w:val="24"/>
        </w:rPr>
      </w:pPr>
      <w:r w:rsidRPr="00404001">
        <w:rPr>
          <w:rFonts w:ascii="Palatino Linotype" w:hAnsi="Palatino Linotype"/>
          <w:b/>
          <w:i/>
          <w:sz w:val="24"/>
          <w:szCs w:val="24"/>
        </w:rPr>
        <w:tab/>
      </w:r>
    </w:p>
    <w:p w:rsidR="00E516B2" w:rsidRPr="00404001" w:rsidRDefault="00E516B2" w:rsidP="005900D4">
      <w:pPr>
        <w:keepNext/>
        <w:keepLines/>
        <w:spacing w:before="240" w:after="0"/>
        <w:ind w:left="360" w:hanging="360"/>
        <w:outlineLvl w:val="0"/>
        <w:rPr>
          <w:rFonts w:ascii="Palatino Linotype" w:eastAsiaTheme="majorEastAsia" w:hAnsi="Palatino Linotype" w:cstheme="majorBidi"/>
          <w:b/>
          <w:sz w:val="24"/>
          <w:szCs w:val="24"/>
        </w:rPr>
      </w:pPr>
      <w:bookmarkStart w:id="23" w:name="_Toc477891855"/>
      <w:bookmarkStart w:id="24" w:name="_Toc71823176"/>
      <w:r w:rsidRPr="00404001">
        <w:rPr>
          <w:rFonts w:ascii="Palatino Linotype" w:eastAsiaTheme="majorEastAsia" w:hAnsi="Palatino Linotype" w:cstheme="majorBidi"/>
          <w:b/>
          <w:sz w:val="24"/>
          <w:szCs w:val="24"/>
        </w:rPr>
        <w:t>QUINTO. Del estudio de resolución del asunto</w:t>
      </w:r>
      <w:bookmarkEnd w:id="23"/>
      <w:r w:rsidRPr="00404001">
        <w:rPr>
          <w:rFonts w:ascii="Palatino Linotype" w:eastAsiaTheme="majorEastAsia" w:hAnsi="Palatino Linotype" w:cstheme="majorBidi"/>
          <w:b/>
          <w:sz w:val="24"/>
          <w:szCs w:val="24"/>
        </w:rPr>
        <w:t>.</w:t>
      </w:r>
      <w:bookmarkEnd w:id="24"/>
      <w:r w:rsidRPr="00404001">
        <w:rPr>
          <w:rFonts w:ascii="Palatino Linotype" w:eastAsiaTheme="majorEastAsia" w:hAnsi="Palatino Linotype" w:cstheme="majorBidi"/>
          <w:b/>
          <w:sz w:val="24"/>
          <w:szCs w:val="24"/>
        </w:rPr>
        <w:t xml:space="preserve"> </w:t>
      </w:r>
    </w:p>
    <w:p w:rsidR="00E516B2" w:rsidRPr="00404001" w:rsidRDefault="00E516B2" w:rsidP="005900D4">
      <w:pPr>
        <w:spacing w:after="0" w:line="360" w:lineRule="auto"/>
        <w:ind w:left="360" w:right="49" w:hanging="360"/>
        <w:contextualSpacing/>
        <w:jc w:val="both"/>
        <w:rPr>
          <w:rFonts w:ascii="Palatino Linotype" w:eastAsia="MS Mincho" w:hAnsi="Palatino Linotype" w:cs="Times New Roman"/>
          <w:sz w:val="14"/>
          <w:szCs w:val="24"/>
          <w:lang w:val="es-ES_tradnl" w:eastAsia="es-ES"/>
        </w:rPr>
      </w:pPr>
    </w:p>
    <w:p w:rsidR="00E516B2" w:rsidRPr="00404001" w:rsidRDefault="00E516B2" w:rsidP="005900D4">
      <w:pPr>
        <w:keepNext/>
        <w:keepLines/>
        <w:numPr>
          <w:ilvl w:val="0"/>
          <w:numId w:val="8"/>
        </w:numPr>
        <w:tabs>
          <w:tab w:val="left" w:pos="426"/>
        </w:tabs>
        <w:spacing w:before="40" w:after="0" w:line="360" w:lineRule="auto"/>
        <w:ind w:left="360" w:hanging="360"/>
        <w:contextualSpacing/>
        <w:outlineLvl w:val="0"/>
        <w:rPr>
          <w:rFonts w:ascii="Palatino Linotype" w:eastAsiaTheme="minorEastAsia" w:hAnsi="Palatino Linotype"/>
          <w:b/>
          <w:sz w:val="24"/>
          <w:szCs w:val="24"/>
        </w:rPr>
      </w:pPr>
      <w:bookmarkStart w:id="25" w:name="_Toc517362765"/>
      <w:bookmarkStart w:id="26" w:name="_Toc34910145"/>
      <w:bookmarkStart w:id="27" w:name="_Toc69394753"/>
      <w:bookmarkStart w:id="28" w:name="_Toc71823177"/>
      <w:r w:rsidRPr="00404001">
        <w:rPr>
          <w:rFonts w:ascii="Palatino Linotype" w:eastAsiaTheme="minorEastAsia" w:hAnsi="Palatino Linotype" w:cs="Helvetica"/>
          <w:b/>
          <w:sz w:val="24"/>
          <w:szCs w:val="23"/>
          <w:shd w:val="clear" w:color="auto" w:fill="FFFFFF"/>
          <w:lang w:val="es-ES_tradnl" w:eastAsia="es-ES"/>
        </w:rPr>
        <w:t>El acceso a la información, es un derecho</w:t>
      </w:r>
      <w:bookmarkEnd w:id="25"/>
      <w:bookmarkEnd w:id="26"/>
      <w:bookmarkEnd w:id="27"/>
      <w:r w:rsidRPr="00404001">
        <w:rPr>
          <w:rFonts w:ascii="Palatino Linotype" w:eastAsiaTheme="minorEastAsia" w:hAnsi="Palatino Linotype" w:cs="Helvetica"/>
          <w:b/>
          <w:sz w:val="24"/>
          <w:szCs w:val="23"/>
          <w:shd w:val="clear" w:color="auto" w:fill="FFFFFF"/>
          <w:lang w:val="es-ES_tradnl" w:eastAsia="es-ES"/>
        </w:rPr>
        <w:t>.</w:t>
      </w:r>
      <w:bookmarkEnd w:id="28"/>
    </w:p>
    <w:p w:rsidR="00E516B2" w:rsidRPr="00404001" w:rsidRDefault="00E516B2" w:rsidP="005900D4">
      <w:pPr>
        <w:keepNext/>
        <w:keepLines/>
        <w:tabs>
          <w:tab w:val="left" w:pos="426"/>
        </w:tabs>
        <w:spacing w:before="40" w:after="0" w:line="360" w:lineRule="auto"/>
        <w:ind w:left="360" w:hanging="360"/>
        <w:contextualSpacing/>
        <w:outlineLvl w:val="0"/>
        <w:rPr>
          <w:rFonts w:ascii="Palatino Linotype" w:eastAsiaTheme="minorEastAsia" w:hAnsi="Palatino Linotype"/>
          <w:b/>
          <w:sz w:val="24"/>
          <w:szCs w:val="24"/>
        </w:rPr>
      </w:pPr>
    </w:p>
    <w:p w:rsidR="005900D4" w:rsidRPr="00404001" w:rsidRDefault="005900D4" w:rsidP="005900D4">
      <w:pPr>
        <w:numPr>
          <w:ilvl w:val="0"/>
          <w:numId w:val="1"/>
        </w:numPr>
        <w:spacing w:before="240" w:after="240" w:line="360" w:lineRule="auto"/>
        <w:contextualSpacing/>
        <w:jc w:val="both"/>
        <w:rPr>
          <w:rFonts w:ascii="Palatino Linotype" w:eastAsia="MS Mincho" w:hAnsi="Palatino Linotype"/>
          <w:color w:val="000000"/>
          <w:sz w:val="24"/>
          <w:szCs w:val="24"/>
          <w:lang w:val="es-ES_tradnl" w:eastAsia="es-ES"/>
        </w:rPr>
      </w:pPr>
      <w:r w:rsidRPr="00404001">
        <w:rPr>
          <w:rFonts w:ascii="Palatino Linotype" w:eastAsiaTheme="minorEastAsia" w:hAnsi="Palatino Linotype"/>
          <w:sz w:val="24"/>
          <w:szCs w:val="24"/>
          <w:lang w:val="es-ES_tradnl" w:eastAsia="es-ES"/>
        </w:rPr>
        <w:t>E</w:t>
      </w:r>
      <w:r w:rsidRPr="00404001">
        <w:rPr>
          <w:rFonts w:ascii="Palatino Linotype" w:hAnsi="Palatino Linotype" w:cs="Arial"/>
          <w:color w:val="000000"/>
          <w:sz w:val="24"/>
          <w:szCs w:val="24"/>
          <w:lang w:val="es-ES_tradnl" w:eastAsia="es-MX"/>
        </w:rPr>
        <w:t xml:space="preserve">l Derecho de Acceso a la Información Pública, es un derecho humano reconocido en el Pacto de Derechos Civiles y Políticos en su artículo 19.2; en la Convención Americana sobre Derechos Humanos en su artículo 13.1; en el </w:t>
      </w:r>
      <w:r w:rsidRPr="00404001">
        <w:rPr>
          <w:rFonts w:ascii="Palatino Linotype" w:hAnsi="Palatino Linotype" w:cs="Arial"/>
          <w:color w:val="000000"/>
          <w:sz w:val="24"/>
          <w:szCs w:val="24"/>
          <w:lang w:val="es-ES_tradnl" w:eastAsia="es-MX"/>
        </w:rPr>
        <w:lastRenderedPageBreak/>
        <w:t>artículo sexto de la Constitución Política de los Estados Unidos Mexicanos y en el artículo quinto de la Particular del Estado de México</w:t>
      </w:r>
      <w:r w:rsidRPr="00404001">
        <w:rPr>
          <w:rFonts w:ascii="Palatino Linotype" w:hAnsi="Palatino Linotype" w:cs="Arial"/>
          <w:color w:val="000000"/>
          <w:sz w:val="24"/>
          <w:szCs w:val="24"/>
          <w:lang w:val="es-ES_tradnl" w:eastAsia="es-ES"/>
        </w:rPr>
        <w:t xml:space="preserve">. </w:t>
      </w:r>
    </w:p>
    <w:p w:rsidR="005900D4" w:rsidRPr="00404001" w:rsidRDefault="005900D4" w:rsidP="005900D4">
      <w:pPr>
        <w:spacing w:before="240" w:after="240" w:line="360" w:lineRule="auto"/>
        <w:ind w:left="360" w:right="49" w:hanging="360"/>
        <w:contextualSpacing/>
        <w:jc w:val="both"/>
        <w:rPr>
          <w:rFonts w:ascii="Palatino Linotype" w:eastAsia="MS Mincho" w:hAnsi="Palatino Linotype"/>
          <w:color w:val="000000"/>
          <w:sz w:val="24"/>
          <w:szCs w:val="24"/>
          <w:lang w:val="es-ES_tradnl" w:eastAsia="es-ES"/>
        </w:rPr>
      </w:pPr>
    </w:p>
    <w:p w:rsidR="005900D4" w:rsidRPr="00404001" w:rsidRDefault="005900D4" w:rsidP="005900D4">
      <w:pPr>
        <w:numPr>
          <w:ilvl w:val="0"/>
          <w:numId w:val="1"/>
        </w:numPr>
        <w:spacing w:before="240" w:after="240" w:line="360" w:lineRule="auto"/>
        <w:contextualSpacing/>
        <w:jc w:val="both"/>
        <w:rPr>
          <w:rFonts w:ascii="Palatino Linotype" w:hAnsi="Palatino Linotype"/>
          <w:sz w:val="24"/>
          <w:szCs w:val="24"/>
          <w:lang w:val="es-ES_tradnl" w:eastAsia="es-ES"/>
        </w:rPr>
      </w:pPr>
      <w:r w:rsidRPr="00404001">
        <w:rPr>
          <w:rFonts w:ascii="Palatino Linotype" w:hAnsi="Palatino Linotype"/>
          <w:sz w:val="24"/>
          <w:szCs w:val="24"/>
          <w:lang w:val="es-ES_tradnl" w:eastAsia="es-ES"/>
        </w:rPr>
        <w:t xml:space="preserve">Definiendo el Derecho de Acceso a la Información Pública como: </w:t>
      </w:r>
      <w:r w:rsidRPr="00404001">
        <w:rPr>
          <w:rFonts w:ascii="Palatino Linotype" w:eastAsiaTheme="minorEastAsia" w:hAnsi="Palatino Linotype"/>
          <w:i/>
          <w:color w:val="000000"/>
          <w:sz w:val="24"/>
          <w:szCs w:val="24"/>
          <w:lang w:val="es-ES_tradnl" w:eastAsia="es-ES"/>
        </w:rPr>
        <w:t>La igualdad de oportunidades para recibir, buscar e impartir información</w:t>
      </w:r>
      <w:r w:rsidRPr="00404001">
        <w:rPr>
          <w:rFonts w:ascii="Palatino Linotype" w:eastAsiaTheme="minorEastAsia" w:hAnsi="Palatino Linotype"/>
          <w:i/>
          <w:color w:val="000000"/>
          <w:sz w:val="24"/>
          <w:szCs w:val="24"/>
          <w:vertAlign w:val="superscript"/>
          <w:lang w:val="es-ES_tradnl" w:eastAsia="es-ES"/>
        </w:rPr>
        <w:footnoteReference w:id="1"/>
      </w:r>
      <w:r w:rsidRPr="00404001">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04001">
        <w:rPr>
          <w:rFonts w:ascii="Palatino Linotype" w:eastAsiaTheme="minorEastAsia" w:hAnsi="Palatino Linotype"/>
          <w:i/>
          <w:color w:val="000000"/>
          <w:sz w:val="24"/>
          <w:szCs w:val="24"/>
          <w:vertAlign w:val="superscript"/>
          <w:lang w:val="es-ES_tradnl" w:eastAsia="es-ES"/>
        </w:rPr>
        <w:footnoteReference w:id="2"/>
      </w:r>
      <w:r w:rsidRPr="00404001">
        <w:rPr>
          <w:rFonts w:ascii="Palatino Linotype" w:eastAsiaTheme="minorEastAsia" w:hAnsi="Palatino Linotype"/>
          <w:color w:val="000000"/>
          <w:sz w:val="24"/>
          <w:szCs w:val="24"/>
          <w:lang w:val="es-ES_tradnl" w:eastAsia="es-ES"/>
        </w:rPr>
        <w:t>que se constituye como una herramienta fundamental para ejercer</w:t>
      </w:r>
      <w:r w:rsidRPr="00404001">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404001">
        <w:rPr>
          <w:rFonts w:ascii="Palatino Linotype" w:eastAsiaTheme="minorEastAsia" w:hAnsi="Palatino Linotype"/>
          <w:i/>
          <w:color w:val="000000"/>
          <w:sz w:val="24"/>
          <w:szCs w:val="24"/>
          <w:vertAlign w:val="superscript"/>
          <w:lang w:val="es-ES_tradnl" w:eastAsia="es-ES"/>
        </w:rPr>
        <w:footnoteReference w:id="3"/>
      </w:r>
      <w:r w:rsidRPr="00404001">
        <w:rPr>
          <w:rFonts w:ascii="Palatino Linotype" w:eastAsiaTheme="minorEastAsia" w:hAnsi="Palatino Linotype"/>
          <w:color w:val="000000"/>
          <w:sz w:val="24"/>
          <w:szCs w:val="24"/>
          <w:lang w:val="es-ES_tradnl" w:eastAsia="es-ES"/>
        </w:rPr>
        <w:t>fomentando</w:t>
      </w:r>
      <w:r w:rsidRPr="00404001">
        <w:rPr>
          <w:rFonts w:ascii="Palatino Linotype" w:eastAsiaTheme="minorEastAsia" w:hAnsi="Palatino Linotype"/>
          <w:i/>
          <w:color w:val="000000"/>
          <w:sz w:val="24"/>
          <w:szCs w:val="24"/>
          <w:lang w:val="es-ES_tradnl" w:eastAsia="es-ES"/>
        </w:rPr>
        <w:t xml:space="preserve"> la transparencia de las actividades estatales y </w:t>
      </w:r>
      <w:r w:rsidRPr="00404001">
        <w:rPr>
          <w:rFonts w:ascii="Palatino Linotype" w:eastAsiaTheme="minorEastAsia" w:hAnsi="Palatino Linotype"/>
          <w:color w:val="000000"/>
          <w:sz w:val="24"/>
          <w:szCs w:val="24"/>
          <w:lang w:val="es-ES_tradnl" w:eastAsia="es-ES"/>
        </w:rPr>
        <w:t>promoviendo</w:t>
      </w:r>
      <w:r w:rsidRPr="00404001">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404001">
        <w:rPr>
          <w:rFonts w:ascii="Palatino Linotype" w:eastAsiaTheme="minorEastAsia" w:hAnsi="Palatino Linotype"/>
          <w:i/>
          <w:color w:val="000000"/>
          <w:sz w:val="24"/>
          <w:szCs w:val="24"/>
          <w:vertAlign w:val="superscript"/>
          <w:lang w:val="es-ES_tradnl" w:eastAsia="es-ES"/>
        </w:rPr>
        <w:footnoteReference w:id="4"/>
      </w:r>
      <w:r w:rsidRPr="00404001">
        <w:rPr>
          <w:rFonts w:ascii="Palatino Linotype" w:eastAsiaTheme="minorEastAsia" w:hAnsi="Palatino Linotype"/>
          <w:color w:val="000000"/>
          <w:sz w:val="24"/>
          <w:szCs w:val="24"/>
          <w:lang w:val="es-ES_tradnl" w:eastAsia="es-ES"/>
        </w:rPr>
        <w:t>que permite</w:t>
      </w:r>
      <w:r w:rsidRPr="00404001">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5900D4" w:rsidRPr="00404001" w:rsidRDefault="005900D4" w:rsidP="005900D4">
      <w:pPr>
        <w:spacing w:before="240" w:after="240" w:line="360" w:lineRule="auto"/>
        <w:ind w:left="284" w:hanging="360"/>
        <w:contextualSpacing/>
        <w:jc w:val="both"/>
        <w:rPr>
          <w:rFonts w:ascii="Palatino Linotype" w:hAnsi="Palatino Linotype"/>
          <w:sz w:val="24"/>
          <w:szCs w:val="24"/>
          <w:lang w:val="es-ES_tradnl" w:eastAsia="es-ES"/>
        </w:rPr>
      </w:pPr>
    </w:p>
    <w:p w:rsidR="005900D4" w:rsidRPr="00404001" w:rsidRDefault="005900D4" w:rsidP="005900D4">
      <w:pPr>
        <w:numPr>
          <w:ilvl w:val="0"/>
          <w:numId w:val="1"/>
        </w:numPr>
        <w:spacing w:before="240" w:after="240" w:line="360" w:lineRule="auto"/>
        <w:ind w:left="284"/>
        <w:contextualSpacing/>
        <w:jc w:val="both"/>
        <w:rPr>
          <w:rFonts w:ascii="Palatino Linotype" w:hAnsi="Palatino Linotype"/>
          <w:sz w:val="24"/>
          <w:szCs w:val="24"/>
          <w:lang w:val="es-ES_tradnl" w:eastAsia="es-ES"/>
        </w:rPr>
      </w:pPr>
      <w:r w:rsidRPr="00404001">
        <w:rPr>
          <w:rFonts w:ascii="Palatino Linotype" w:hAnsi="Palatino Linotype"/>
          <w:sz w:val="24"/>
          <w:szCs w:val="24"/>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5900D4" w:rsidRPr="00404001" w:rsidRDefault="005900D4" w:rsidP="005900D4">
      <w:pPr>
        <w:spacing w:before="240" w:after="240" w:line="360" w:lineRule="auto"/>
        <w:ind w:left="284" w:hanging="360"/>
        <w:contextualSpacing/>
        <w:jc w:val="both"/>
        <w:rPr>
          <w:rFonts w:ascii="Palatino Linotype" w:hAnsi="Palatino Linotype"/>
          <w:sz w:val="24"/>
          <w:szCs w:val="24"/>
          <w:lang w:val="es-ES_tradnl" w:eastAsia="es-ES"/>
        </w:rPr>
      </w:pPr>
    </w:p>
    <w:p w:rsidR="005900D4" w:rsidRPr="00404001" w:rsidRDefault="005900D4" w:rsidP="005900D4">
      <w:pPr>
        <w:spacing w:before="240" w:after="240" w:line="360" w:lineRule="auto"/>
        <w:ind w:left="709" w:right="567" w:hanging="360"/>
        <w:contextualSpacing/>
        <w:jc w:val="both"/>
        <w:rPr>
          <w:rFonts w:ascii="Palatino Linotype" w:hAnsi="Palatino Linotype"/>
          <w:i/>
          <w:sz w:val="24"/>
          <w:szCs w:val="24"/>
          <w:lang w:val="es-ES_tradnl" w:eastAsia="es-ES"/>
        </w:rPr>
      </w:pPr>
      <w:r w:rsidRPr="00404001">
        <w:rPr>
          <w:rFonts w:ascii="Palatino Linotype" w:hAnsi="Palatino Linotype"/>
          <w:sz w:val="24"/>
          <w:szCs w:val="24"/>
          <w:lang w:val="es-ES_tradnl" w:eastAsia="es-ES"/>
        </w:rPr>
        <w:t xml:space="preserve"> </w:t>
      </w:r>
      <w:r w:rsidRPr="00404001">
        <w:rPr>
          <w:rFonts w:ascii="Palatino Linotype" w:hAnsi="Palatino Linotype"/>
          <w:i/>
          <w:sz w:val="24"/>
          <w:szCs w:val="24"/>
          <w:lang w:val="es-ES_tradnl" w:eastAsia="es-ES"/>
        </w:rPr>
        <w:t>“</w:t>
      </w:r>
      <w:r w:rsidRPr="00404001">
        <w:rPr>
          <w:rFonts w:ascii="Palatino Linotype" w:hAnsi="Palatino Linotype"/>
          <w:b/>
          <w:i/>
          <w:sz w:val="24"/>
          <w:szCs w:val="24"/>
          <w:lang w:val="es-ES_tradnl" w:eastAsia="es-ES"/>
        </w:rPr>
        <w:t>Artículo 1.-</w:t>
      </w:r>
      <w:r w:rsidRPr="00404001">
        <w:rPr>
          <w:rFonts w:ascii="Palatino Linotype" w:hAnsi="Palatino Linotype"/>
          <w:i/>
          <w:sz w:val="24"/>
          <w:szCs w:val="24"/>
          <w:lang w:val="es-ES_tradnl" w:eastAsia="es-ES"/>
        </w:rPr>
        <w:t xml:space="preserve"> </w:t>
      </w:r>
    </w:p>
    <w:p w:rsidR="005900D4" w:rsidRPr="00404001" w:rsidRDefault="005900D4" w:rsidP="005900D4">
      <w:pPr>
        <w:spacing w:before="240" w:after="240" w:line="360" w:lineRule="auto"/>
        <w:ind w:left="851" w:right="567" w:hanging="360"/>
        <w:contextualSpacing/>
        <w:jc w:val="both"/>
        <w:rPr>
          <w:rFonts w:ascii="Palatino Linotype" w:hAnsi="Palatino Linotype"/>
          <w:i/>
          <w:sz w:val="24"/>
          <w:szCs w:val="24"/>
          <w:lang w:val="es-ES_tradnl" w:eastAsia="es-ES"/>
        </w:rPr>
      </w:pPr>
      <w:r w:rsidRPr="00404001">
        <w:rPr>
          <w:rFonts w:ascii="Palatino Linotype" w:hAnsi="Palatino Linotype"/>
          <w:i/>
          <w:sz w:val="24"/>
          <w:szCs w:val="24"/>
          <w:lang w:val="es-ES_tradnl" w:eastAsia="es-ES"/>
        </w:rPr>
        <w:lastRenderedPageBreak/>
        <w:t>(…)</w:t>
      </w:r>
    </w:p>
    <w:p w:rsidR="005900D4" w:rsidRPr="00404001" w:rsidRDefault="005900D4" w:rsidP="005900D4">
      <w:pPr>
        <w:spacing w:before="240" w:after="240" w:line="360" w:lineRule="auto"/>
        <w:ind w:left="567" w:right="567"/>
        <w:contextualSpacing/>
        <w:jc w:val="both"/>
        <w:rPr>
          <w:rFonts w:ascii="Palatino Linotype" w:hAnsi="Palatino Linotype"/>
          <w:i/>
          <w:sz w:val="24"/>
          <w:szCs w:val="24"/>
        </w:rPr>
      </w:pPr>
      <w:r w:rsidRPr="00404001">
        <w:rPr>
          <w:rFonts w:ascii="Palatino Linotype" w:hAnsi="Palatino Linotype"/>
          <w:i/>
          <w:sz w:val="24"/>
          <w:szCs w:val="24"/>
          <w:lang w:val="es-ES_tradnl" w:eastAsia="es-ES"/>
        </w:rPr>
        <w:t>Todas las</w:t>
      </w:r>
      <w:r w:rsidRPr="00404001">
        <w:rPr>
          <w:rFonts w:ascii="Palatino Linotype" w:hAnsi="Palatino Linotype"/>
          <w:sz w:val="24"/>
          <w:szCs w:val="24"/>
          <w:lang w:val="es-ES_tradnl" w:eastAsia="es-ES"/>
        </w:rPr>
        <w:t xml:space="preserve"> </w:t>
      </w:r>
      <w:r w:rsidRPr="00404001">
        <w:rPr>
          <w:rFonts w:ascii="Palatino Linotype" w:hAnsi="Palatino Linotype"/>
          <w:i/>
          <w:sz w:val="24"/>
          <w:szCs w:val="24"/>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5900D4" w:rsidRPr="00404001" w:rsidRDefault="005900D4" w:rsidP="005900D4">
      <w:pPr>
        <w:spacing w:before="240" w:after="240" w:line="360" w:lineRule="auto"/>
        <w:ind w:left="851" w:right="567" w:hanging="360"/>
        <w:contextualSpacing/>
        <w:jc w:val="both"/>
        <w:rPr>
          <w:rFonts w:ascii="Palatino Linotype" w:hAnsi="Palatino Linotype"/>
          <w:sz w:val="24"/>
          <w:szCs w:val="24"/>
          <w:lang w:val="es-ES_tradnl" w:eastAsia="es-ES"/>
        </w:rPr>
      </w:pPr>
      <w:r w:rsidRPr="00404001">
        <w:rPr>
          <w:rFonts w:ascii="Palatino Linotype" w:hAnsi="Palatino Linotype"/>
          <w:i/>
          <w:sz w:val="24"/>
          <w:szCs w:val="24"/>
        </w:rPr>
        <w:t>(…)</w:t>
      </w:r>
      <w:r w:rsidRPr="00404001">
        <w:rPr>
          <w:rFonts w:ascii="Palatino Linotype" w:hAnsi="Palatino Linotype"/>
          <w:sz w:val="24"/>
          <w:szCs w:val="24"/>
          <w:lang w:val="es-ES_tradnl" w:eastAsia="es-ES"/>
        </w:rPr>
        <w:t>”.</w:t>
      </w:r>
    </w:p>
    <w:p w:rsidR="005900D4" w:rsidRPr="00404001" w:rsidRDefault="005900D4" w:rsidP="005900D4">
      <w:pPr>
        <w:spacing w:before="240" w:after="240" w:line="360" w:lineRule="auto"/>
        <w:ind w:left="851" w:right="567" w:hanging="360"/>
        <w:contextualSpacing/>
        <w:jc w:val="both"/>
        <w:rPr>
          <w:rFonts w:ascii="Palatino Linotype" w:hAnsi="Palatino Linotype"/>
          <w:b/>
          <w:sz w:val="24"/>
          <w:szCs w:val="24"/>
          <w:lang w:val="es-ES_tradnl" w:eastAsia="es-ES"/>
        </w:rPr>
      </w:pPr>
      <w:r w:rsidRPr="00404001">
        <w:rPr>
          <w:rFonts w:ascii="Palatino Linotype" w:hAnsi="Palatino Linotype"/>
          <w:b/>
          <w:i/>
          <w:sz w:val="24"/>
          <w:szCs w:val="24"/>
        </w:rPr>
        <w:t>(Énfasis Añadido)</w:t>
      </w:r>
    </w:p>
    <w:p w:rsidR="005900D4" w:rsidRPr="00404001" w:rsidRDefault="005900D4" w:rsidP="005900D4">
      <w:pPr>
        <w:ind w:left="851" w:hanging="360"/>
        <w:contextualSpacing/>
        <w:rPr>
          <w:rFonts w:ascii="Palatino Linotype" w:hAnsi="Palatino Linotype"/>
          <w:sz w:val="24"/>
          <w:szCs w:val="24"/>
          <w:lang w:val="es-ES_tradnl" w:eastAsia="es-ES"/>
        </w:rPr>
      </w:pPr>
    </w:p>
    <w:p w:rsidR="005900D4" w:rsidRPr="00404001" w:rsidRDefault="005900D4" w:rsidP="005900D4">
      <w:pPr>
        <w:numPr>
          <w:ilvl w:val="0"/>
          <w:numId w:val="1"/>
        </w:numPr>
        <w:spacing w:before="240" w:after="240" w:line="360" w:lineRule="auto"/>
        <w:ind w:left="284"/>
        <w:contextualSpacing/>
        <w:jc w:val="both"/>
        <w:rPr>
          <w:rFonts w:ascii="Palatino Linotype" w:eastAsiaTheme="minorEastAsia" w:hAnsi="Palatino Linotype"/>
          <w:i/>
          <w:sz w:val="24"/>
          <w:szCs w:val="24"/>
          <w:lang w:val="es-ES_tradnl" w:eastAsia="es-ES"/>
        </w:rPr>
      </w:pPr>
      <w:r w:rsidRPr="00404001">
        <w:rPr>
          <w:rFonts w:ascii="Palatino Linotype" w:hAnsi="Palatino Linotype"/>
          <w:sz w:val="24"/>
          <w:szCs w:val="24"/>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5900D4" w:rsidRPr="00404001" w:rsidRDefault="005900D4" w:rsidP="005900D4">
      <w:pPr>
        <w:spacing w:before="240" w:after="240" w:line="360" w:lineRule="auto"/>
        <w:ind w:left="284" w:hanging="360"/>
        <w:contextualSpacing/>
        <w:jc w:val="both"/>
        <w:rPr>
          <w:rFonts w:ascii="Palatino Linotype" w:eastAsiaTheme="minorEastAsia" w:hAnsi="Palatino Linotype"/>
          <w:i/>
          <w:sz w:val="24"/>
          <w:szCs w:val="24"/>
          <w:lang w:val="es-ES_tradnl" w:eastAsia="es-ES"/>
        </w:rPr>
      </w:pPr>
    </w:p>
    <w:p w:rsidR="005900D4" w:rsidRPr="00404001" w:rsidRDefault="005900D4" w:rsidP="005900D4">
      <w:pPr>
        <w:numPr>
          <w:ilvl w:val="0"/>
          <w:numId w:val="1"/>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404001">
        <w:rPr>
          <w:rFonts w:ascii="Palatino Linotype" w:eastAsiaTheme="minorEastAsia" w:hAnsi="Palatino Linotype"/>
          <w:sz w:val="24"/>
          <w:szCs w:val="24"/>
          <w:lang w:val="es-ES_tradnl" w:eastAsia="es-ES"/>
        </w:rPr>
        <w:t xml:space="preserve">Así, conforme a la Constitución Política de las Estado Unidos Mexicanos </w:t>
      </w:r>
      <w:r w:rsidRPr="00404001">
        <w:rPr>
          <w:rFonts w:ascii="Palatino Linotype" w:eastAsia="Calibri" w:hAnsi="Palatino Linotype"/>
          <w:sz w:val="24"/>
          <w:szCs w:val="24"/>
          <w:lang w:val="es-ES_tradnl" w:eastAsia="es-ES"/>
        </w:rPr>
        <w:t>y la Constitución Política del Estado Libre y Soberano de México respectivamente</w:t>
      </w:r>
      <w:r w:rsidRPr="00404001">
        <w:rPr>
          <w:rFonts w:ascii="Palatino Linotype" w:eastAsiaTheme="minorEastAsia" w:hAnsi="Palatino Linotype"/>
          <w:sz w:val="24"/>
          <w:szCs w:val="24"/>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5900D4" w:rsidRPr="00404001" w:rsidRDefault="005900D4" w:rsidP="005900D4">
      <w:pPr>
        <w:tabs>
          <w:tab w:val="left" w:pos="3969"/>
        </w:tabs>
        <w:spacing w:before="240" w:after="240" w:line="360" w:lineRule="auto"/>
        <w:ind w:left="284" w:hanging="360"/>
        <w:contextualSpacing/>
        <w:jc w:val="both"/>
        <w:rPr>
          <w:rFonts w:ascii="Palatino Linotype" w:eastAsiaTheme="minorEastAsia" w:hAnsi="Palatino Linotype"/>
          <w:sz w:val="24"/>
          <w:szCs w:val="24"/>
          <w:lang w:val="es-ES_tradnl" w:eastAsia="es-ES"/>
        </w:rPr>
      </w:pPr>
    </w:p>
    <w:p w:rsidR="005900D4" w:rsidRPr="00404001" w:rsidRDefault="005900D4" w:rsidP="005900D4">
      <w:pPr>
        <w:spacing w:line="360" w:lineRule="auto"/>
        <w:ind w:left="567" w:right="567"/>
        <w:jc w:val="center"/>
        <w:rPr>
          <w:rFonts w:ascii="Palatino Linotype" w:eastAsiaTheme="minorEastAsia" w:hAnsi="Palatino Linotype" w:cs="Arial"/>
          <w:b/>
          <w:bCs/>
          <w:i/>
          <w:sz w:val="24"/>
          <w:szCs w:val="24"/>
          <w:lang w:val="es-ES_tradnl" w:eastAsia="es-ES"/>
        </w:rPr>
      </w:pPr>
      <w:r w:rsidRPr="00404001">
        <w:rPr>
          <w:rFonts w:ascii="Palatino Linotype" w:eastAsiaTheme="minorEastAsia" w:hAnsi="Palatino Linotype" w:cs="Arial"/>
          <w:bCs/>
          <w:i/>
          <w:sz w:val="24"/>
          <w:szCs w:val="24"/>
          <w:lang w:val="es-ES_tradnl" w:eastAsia="es-ES"/>
        </w:rPr>
        <w:t xml:space="preserve"> </w:t>
      </w:r>
      <w:r w:rsidRPr="00404001">
        <w:rPr>
          <w:rFonts w:ascii="Palatino Linotype" w:eastAsiaTheme="minorEastAsia" w:hAnsi="Palatino Linotype" w:cs="Arial"/>
          <w:b/>
          <w:bCs/>
          <w:i/>
          <w:sz w:val="24"/>
          <w:szCs w:val="24"/>
          <w:lang w:val="es-ES_tradnl" w:eastAsia="es-ES"/>
        </w:rPr>
        <w:t>Constitución Política de los Estados Unidos Mexicanos</w:t>
      </w:r>
    </w:p>
    <w:p w:rsidR="005900D4" w:rsidRPr="00404001" w:rsidRDefault="005900D4" w:rsidP="005900D4">
      <w:pPr>
        <w:spacing w:line="360" w:lineRule="auto"/>
        <w:ind w:left="567" w:right="567"/>
        <w:jc w:val="both"/>
        <w:rPr>
          <w:rFonts w:ascii="Palatino Linotype" w:eastAsiaTheme="minorEastAsia" w:hAnsi="Palatino Linotype" w:cs="Arial"/>
          <w:b/>
          <w:bCs/>
          <w:i/>
          <w:sz w:val="24"/>
          <w:szCs w:val="24"/>
          <w:lang w:val="es-ES_tradnl" w:eastAsia="es-ES"/>
        </w:rPr>
      </w:pPr>
      <w:r w:rsidRPr="00404001">
        <w:rPr>
          <w:rFonts w:ascii="Palatino Linotype" w:eastAsiaTheme="minorEastAsia" w:hAnsi="Palatino Linotype" w:cs="Arial"/>
          <w:b/>
          <w:bCs/>
          <w:i/>
          <w:sz w:val="24"/>
          <w:szCs w:val="24"/>
          <w:lang w:val="es-ES_tradnl" w:eastAsia="es-ES"/>
        </w:rPr>
        <w:t>“Artículo 6.</w:t>
      </w:r>
      <w:r w:rsidRPr="00404001">
        <w:rPr>
          <w:rFonts w:ascii="Palatino Linotype" w:eastAsiaTheme="minorEastAsia" w:hAnsi="Palatino Linotype" w:cs="Arial"/>
          <w:bCs/>
          <w:i/>
          <w:sz w:val="24"/>
          <w:szCs w:val="24"/>
          <w:lang w:val="es-ES_tradnl" w:eastAsia="es-ES"/>
        </w:rPr>
        <w:t xml:space="preserve"> …</w:t>
      </w:r>
    </w:p>
    <w:p w:rsidR="005900D4" w:rsidRPr="00404001" w:rsidRDefault="005900D4" w:rsidP="005900D4">
      <w:pPr>
        <w:spacing w:line="360" w:lineRule="auto"/>
        <w:ind w:left="567" w:right="567"/>
        <w:jc w:val="both"/>
        <w:rPr>
          <w:rFonts w:ascii="Palatino Linotype" w:eastAsiaTheme="minorEastAsia" w:hAnsi="Palatino Linotype" w:cs="Arial"/>
          <w:bCs/>
          <w:i/>
          <w:sz w:val="24"/>
          <w:szCs w:val="24"/>
          <w:lang w:val="es-ES_tradnl" w:eastAsia="es-ES"/>
        </w:rPr>
      </w:pPr>
      <w:r w:rsidRPr="00404001">
        <w:rPr>
          <w:rFonts w:ascii="Palatino Linotype" w:eastAsiaTheme="minorEastAsia" w:hAnsi="Palatino Linotype" w:cs="Arial"/>
          <w:bCs/>
          <w:i/>
          <w:sz w:val="24"/>
          <w:szCs w:val="24"/>
          <w:lang w:val="es-ES_tradnl" w:eastAsia="es-ES"/>
        </w:rPr>
        <w:t>…</w:t>
      </w:r>
    </w:p>
    <w:p w:rsidR="005900D4" w:rsidRPr="00404001" w:rsidRDefault="005900D4" w:rsidP="005900D4">
      <w:pPr>
        <w:spacing w:line="360" w:lineRule="auto"/>
        <w:ind w:left="567" w:right="567"/>
        <w:jc w:val="both"/>
        <w:rPr>
          <w:rFonts w:ascii="Palatino Linotype" w:eastAsiaTheme="minorEastAsia" w:hAnsi="Palatino Linotype" w:cs="Arial"/>
          <w:bCs/>
          <w:i/>
          <w:sz w:val="24"/>
          <w:szCs w:val="24"/>
          <w:lang w:val="es-ES_tradnl" w:eastAsia="es-ES"/>
        </w:rPr>
      </w:pPr>
      <w:r w:rsidRPr="00404001">
        <w:rPr>
          <w:rFonts w:ascii="Palatino Linotype" w:eastAsiaTheme="minorEastAsia" w:hAnsi="Palatino Linotype" w:cs="Arial"/>
          <w:bCs/>
          <w:i/>
          <w:sz w:val="24"/>
          <w:szCs w:val="24"/>
          <w:lang w:val="es-ES_tradnl" w:eastAsia="es-ES"/>
        </w:rPr>
        <w:lastRenderedPageBreak/>
        <w:t>Para efectos de lo dispuesto en el presente artículo se observará lo siguiente:</w:t>
      </w:r>
    </w:p>
    <w:p w:rsidR="005900D4" w:rsidRPr="00404001" w:rsidRDefault="005900D4" w:rsidP="005900D4">
      <w:pPr>
        <w:spacing w:line="360" w:lineRule="auto"/>
        <w:ind w:left="567" w:right="567"/>
        <w:jc w:val="both"/>
        <w:rPr>
          <w:rFonts w:ascii="Palatino Linotype" w:eastAsiaTheme="minorEastAsia" w:hAnsi="Palatino Linotype" w:cs="Arial"/>
          <w:b/>
          <w:bCs/>
          <w:i/>
          <w:sz w:val="24"/>
          <w:szCs w:val="24"/>
          <w:lang w:val="es-ES_tradnl" w:eastAsia="es-ES"/>
        </w:rPr>
      </w:pPr>
      <w:r w:rsidRPr="00404001">
        <w:rPr>
          <w:rFonts w:ascii="Palatino Linotype" w:eastAsiaTheme="minorEastAsia" w:hAnsi="Palatino Linotype" w:cs="Arial"/>
          <w:b/>
          <w:bCs/>
          <w:i/>
          <w:sz w:val="24"/>
          <w:szCs w:val="24"/>
          <w:lang w:val="es-ES_tradnl" w:eastAsia="es-ES"/>
        </w:rPr>
        <w:t>A</w:t>
      </w:r>
      <w:r w:rsidRPr="00404001">
        <w:rPr>
          <w:rFonts w:ascii="Palatino Linotype" w:eastAsiaTheme="minorEastAsia" w:hAnsi="Palatino Linotype" w:cs="Arial"/>
          <w:bCs/>
          <w:i/>
          <w:sz w:val="24"/>
          <w:szCs w:val="24"/>
          <w:lang w:val="es-ES_tradnl" w:eastAsia="es-ES"/>
        </w:rPr>
        <w:t xml:space="preserve">. </w:t>
      </w:r>
      <w:r w:rsidRPr="00404001">
        <w:rPr>
          <w:rFonts w:ascii="Palatino Linotype" w:eastAsiaTheme="minorEastAsia" w:hAnsi="Palatino Linotype" w:cs="Arial"/>
          <w:b/>
          <w:bCs/>
          <w:i/>
          <w:sz w:val="24"/>
          <w:szCs w:val="24"/>
          <w:lang w:val="es-ES_tradnl" w:eastAsia="es-ES"/>
        </w:rPr>
        <w:t>Para el ejercicio del derecho de acceso a la información</w:t>
      </w:r>
      <w:r w:rsidRPr="00404001">
        <w:rPr>
          <w:rFonts w:ascii="Palatino Linotype" w:eastAsiaTheme="minorEastAsia" w:hAnsi="Palatino Linotype" w:cs="Arial"/>
          <w:bCs/>
          <w:i/>
          <w:sz w:val="24"/>
          <w:szCs w:val="24"/>
          <w:lang w:val="es-ES_tradnl" w:eastAsia="es-ES"/>
        </w:rPr>
        <w:t xml:space="preserve">, la Federación y </w:t>
      </w:r>
      <w:r w:rsidRPr="00404001">
        <w:rPr>
          <w:rFonts w:ascii="Palatino Linotype" w:eastAsiaTheme="minorEastAsia" w:hAnsi="Palatino Linotype" w:cs="Arial"/>
          <w:b/>
          <w:bCs/>
          <w:i/>
          <w:sz w:val="24"/>
          <w:szCs w:val="24"/>
          <w:lang w:val="es-ES_tradnl" w:eastAsia="es-ES"/>
        </w:rPr>
        <w:t>las entidades federativas, en el ámbito de sus respectivas competencias, se regirán por los siguientes principios y bases:</w:t>
      </w:r>
    </w:p>
    <w:p w:rsidR="005900D4" w:rsidRPr="00404001" w:rsidRDefault="005900D4" w:rsidP="005900D4">
      <w:pPr>
        <w:spacing w:line="360" w:lineRule="auto"/>
        <w:ind w:left="567" w:right="567"/>
        <w:jc w:val="both"/>
        <w:rPr>
          <w:rFonts w:ascii="Palatino Linotype" w:eastAsiaTheme="minorEastAsia" w:hAnsi="Palatino Linotype" w:cs="Arial"/>
          <w:bCs/>
          <w:i/>
          <w:sz w:val="24"/>
          <w:szCs w:val="24"/>
          <w:lang w:val="es-ES_tradnl" w:eastAsia="es-ES"/>
        </w:rPr>
      </w:pPr>
      <w:r w:rsidRPr="00404001">
        <w:rPr>
          <w:rFonts w:ascii="Palatino Linotype" w:eastAsiaTheme="minorEastAsia" w:hAnsi="Palatino Linotype" w:cs="Arial"/>
          <w:b/>
          <w:bCs/>
          <w:i/>
          <w:sz w:val="24"/>
          <w:szCs w:val="24"/>
          <w:lang w:val="es-ES_tradnl" w:eastAsia="es-ES"/>
        </w:rPr>
        <w:t xml:space="preserve">I. </w:t>
      </w:r>
      <w:r w:rsidRPr="00404001">
        <w:rPr>
          <w:rFonts w:ascii="Palatino Linotype" w:eastAsiaTheme="minorEastAsia" w:hAnsi="Palatino Linotype" w:cs="Arial"/>
          <w:b/>
          <w:bCs/>
          <w:i/>
          <w:sz w:val="24"/>
          <w:szCs w:val="24"/>
          <w:lang w:val="es-ES_tradnl" w:eastAsia="es-ES"/>
        </w:rPr>
        <w:tab/>
        <w:t>Toda la información en posesión de cualquier</w:t>
      </w:r>
      <w:r w:rsidRPr="00404001">
        <w:rPr>
          <w:rFonts w:ascii="Palatino Linotype" w:eastAsiaTheme="minorEastAsia" w:hAnsi="Palatino Linotype" w:cs="Arial"/>
          <w:bCs/>
          <w:i/>
          <w:sz w:val="24"/>
          <w:szCs w:val="24"/>
          <w:lang w:val="es-ES_tradnl" w:eastAsia="es-ES"/>
        </w:rPr>
        <w:t xml:space="preserve"> </w:t>
      </w:r>
      <w:r w:rsidRPr="00404001">
        <w:rPr>
          <w:rFonts w:ascii="Palatino Linotype" w:eastAsiaTheme="minorEastAsia" w:hAnsi="Palatino Linotype" w:cs="Arial"/>
          <w:b/>
          <w:bCs/>
          <w:i/>
          <w:sz w:val="24"/>
          <w:szCs w:val="24"/>
          <w:lang w:val="es-ES_tradnl" w:eastAsia="es-ES"/>
        </w:rPr>
        <w:t>autoridad</w:t>
      </w:r>
      <w:r w:rsidRPr="00404001">
        <w:rPr>
          <w:rFonts w:ascii="Palatino Linotype" w:eastAsiaTheme="minorEastAsia" w:hAnsi="Palatino Linotype" w:cs="Arial"/>
          <w:bCs/>
          <w:i/>
          <w:sz w:val="24"/>
          <w:szCs w:val="24"/>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04001">
        <w:rPr>
          <w:rFonts w:ascii="Palatino Linotype" w:eastAsiaTheme="minorEastAsia" w:hAnsi="Palatino Linotype" w:cs="Arial"/>
          <w:b/>
          <w:bCs/>
          <w:i/>
          <w:sz w:val="24"/>
          <w:szCs w:val="24"/>
          <w:lang w:val="es-ES_tradnl" w:eastAsia="es-ES"/>
        </w:rPr>
        <w:t>municipal</w:t>
      </w:r>
      <w:r w:rsidRPr="00404001">
        <w:rPr>
          <w:rFonts w:ascii="Palatino Linotype" w:eastAsiaTheme="minorEastAsia" w:hAnsi="Palatino Linotype" w:cs="Arial"/>
          <w:bCs/>
          <w:i/>
          <w:sz w:val="24"/>
          <w:szCs w:val="24"/>
          <w:lang w:val="es-ES_tradnl" w:eastAsia="es-ES"/>
        </w:rPr>
        <w:t xml:space="preserve">, </w:t>
      </w:r>
      <w:r w:rsidRPr="00404001">
        <w:rPr>
          <w:rFonts w:ascii="Palatino Linotype" w:eastAsiaTheme="minorEastAsia" w:hAnsi="Palatino Linotype" w:cs="Arial"/>
          <w:b/>
          <w:bCs/>
          <w:i/>
          <w:sz w:val="24"/>
          <w:szCs w:val="24"/>
          <w:lang w:val="es-ES_tradnl" w:eastAsia="es-ES"/>
        </w:rPr>
        <w:t>es pública</w:t>
      </w:r>
      <w:r w:rsidRPr="00404001">
        <w:rPr>
          <w:rFonts w:ascii="Palatino Linotype" w:eastAsiaTheme="minorEastAsia" w:hAnsi="Palatino Linotype" w:cs="Arial"/>
          <w:bCs/>
          <w:i/>
          <w:sz w:val="24"/>
          <w:szCs w:val="24"/>
          <w:lang w:val="es-ES_tradnl" w:eastAsia="es-ES"/>
        </w:rPr>
        <w:t xml:space="preserve"> y sólo podrá ser reservada temporalmente por razones de interés público y seguridad nacional, en los términos que fijen las leyes. </w:t>
      </w:r>
      <w:r w:rsidRPr="00404001">
        <w:rPr>
          <w:rFonts w:ascii="Palatino Linotype" w:eastAsiaTheme="minorEastAsia" w:hAnsi="Palatino Linotype" w:cs="Arial"/>
          <w:b/>
          <w:bCs/>
          <w:i/>
          <w:sz w:val="24"/>
          <w:szCs w:val="24"/>
          <w:lang w:val="es-ES_tradnl" w:eastAsia="es-ES"/>
        </w:rPr>
        <w:t>En la interpretación de este derecho deberá prevalecer el principio de máxima publicidad. Los sujetos obligados deberán documentar todo acto que derive del ejercicio de sus facultades, competencias o funciones</w:t>
      </w:r>
      <w:r w:rsidRPr="00404001">
        <w:rPr>
          <w:rFonts w:ascii="Palatino Linotype" w:eastAsiaTheme="minorEastAsia" w:hAnsi="Palatino Linotype" w:cs="Arial"/>
          <w:bCs/>
          <w:i/>
          <w:sz w:val="24"/>
          <w:szCs w:val="24"/>
          <w:lang w:val="es-ES_tradnl" w:eastAsia="es-ES"/>
        </w:rPr>
        <w:t>, la ley determinará los supuestos específicos bajo los cuales procederá la declaración de inexistencia de la información.”</w:t>
      </w:r>
    </w:p>
    <w:p w:rsidR="005900D4" w:rsidRPr="00404001" w:rsidRDefault="005900D4" w:rsidP="005900D4">
      <w:pPr>
        <w:pStyle w:val="Prrafodelista"/>
        <w:tabs>
          <w:tab w:val="left" w:pos="567"/>
        </w:tabs>
        <w:spacing w:line="360" w:lineRule="auto"/>
        <w:ind w:left="567" w:right="567"/>
        <w:jc w:val="both"/>
        <w:rPr>
          <w:rFonts w:ascii="Palatino Linotype" w:hAnsi="Palatino Linotype" w:cs="Arial"/>
          <w:b/>
          <w:bCs/>
          <w:i/>
          <w:sz w:val="24"/>
          <w:szCs w:val="24"/>
        </w:rPr>
      </w:pPr>
      <w:r w:rsidRPr="00404001">
        <w:rPr>
          <w:rFonts w:ascii="Palatino Linotype" w:hAnsi="Palatino Linotype" w:cs="Arial"/>
          <w:b/>
          <w:bCs/>
          <w:i/>
          <w:sz w:val="24"/>
          <w:szCs w:val="24"/>
        </w:rPr>
        <w:t>(Énfasis añadido)</w:t>
      </w:r>
    </w:p>
    <w:p w:rsidR="005900D4" w:rsidRPr="00404001" w:rsidRDefault="005900D4" w:rsidP="005900D4">
      <w:pPr>
        <w:pStyle w:val="Prrafodelista"/>
        <w:tabs>
          <w:tab w:val="left" w:pos="567"/>
        </w:tabs>
        <w:spacing w:line="360" w:lineRule="auto"/>
        <w:ind w:left="567" w:right="567"/>
        <w:jc w:val="both"/>
        <w:rPr>
          <w:rFonts w:ascii="Palatino Linotype" w:hAnsi="Palatino Linotype" w:cs="Arial"/>
          <w:b/>
          <w:bCs/>
          <w:i/>
          <w:sz w:val="24"/>
          <w:szCs w:val="24"/>
        </w:rPr>
      </w:pPr>
    </w:p>
    <w:p w:rsidR="005900D4" w:rsidRPr="00404001" w:rsidRDefault="005900D4" w:rsidP="005900D4">
      <w:pPr>
        <w:spacing w:line="360" w:lineRule="auto"/>
        <w:ind w:left="567" w:right="567"/>
        <w:jc w:val="center"/>
        <w:rPr>
          <w:rFonts w:ascii="Palatino Linotype" w:eastAsiaTheme="minorEastAsia" w:hAnsi="Palatino Linotype" w:cs="Arial"/>
          <w:b/>
          <w:bCs/>
          <w:i/>
          <w:sz w:val="24"/>
          <w:szCs w:val="24"/>
          <w:lang w:val="es-ES_tradnl" w:eastAsia="es-ES"/>
        </w:rPr>
      </w:pPr>
      <w:r w:rsidRPr="00404001">
        <w:rPr>
          <w:rFonts w:ascii="Palatino Linotype" w:eastAsiaTheme="minorEastAsia" w:hAnsi="Palatino Linotype" w:cs="Arial"/>
          <w:b/>
          <w:bCs/>
          <w:i/>
          <w:sz w:val="24"/>
          <w:szCs w:val="24"/>
          <w:lang w:val="es-ES_tradnl" w:eastAsia="es-ES"/>
        </w:rPr>
        <w:t>Constitución Política del Estado Libre y Soberano de México</w:t>
      </w:r>
    </w:p>
    <w:p w:rsidR="005900D4" w:rsidRPr="00404001" w:rsidRDefault="005900D4" w:rsidP="005900D4">
      <w:pPr>
        <w:spacing w:line="360" w:lineRule="auto"/>
        <w:ind w:left="567" w:right="567"/>
        <w:jc w:val="both"/>
        <w:rPr>
          <w:rFonts w:ascii="Palatino Linotype" w:eastAsiaTheme="minorEastAsia" w:hAnsi="Palatino Linotype" w:cs="Arial"/>
          <w:bCs/>
          <w:i/>
          <w:sz w:val="24"/>
          <w:szCs w:val="24"/>
          <w:lang w:val="es-ES_tradnl" w:eastAsia="es-ES"/>
        </w:rPr>
      </w:pPr>
      <w:r w:rsidRPr="00404001">
        <w:rPr>
          <w:rFonts w:ascii="Palatino Linotype" w:eastAsiaTheme="minorEastAsia" w:hAnsi="Palatino Linotype" w:cs="Arial"/>
          <w:b/>
          <w:bCs/>
          <w:i/>
          <w:sz w:val="24"/>
          <w:szCs w:val="24"/>
          <w:lang w:val="es-ES_tradnl" w:eastAsia="es-ES"/>
        </w:rPr>
        <w:t>“Artículo 5</w:t>
      </w:r>
      <w:r w:rsidRPr="00404001">
        <w:rPr>
          <w:rFonts w:ascii="Palatino Linotype" w:eastAsiaTheme="minorEastAsia" w:hAnsi="Palatino Linotype" w:cs="Arial"/>
          <w:bCs/>
          <w:i/>
          <w:sz w:val="24"/>
          <w:szCs w:val="24"/>
          <w:lang w:val="es-ES_tradnl" w:eastAsia="es-ES"/>
        </w:rPr>
        <w:t>.</w:t>
      </w:r>
      <w:proofErr w:type="gramStart"/>
      <w:r w:rsidRPr="00404001">
        <w:rPr>
          <w:rFonts w:ascii="Palatino Linotype" w:eastAsiaTheme="minorEastAsia" w:hAnsi="Palatino Linotype" w:cs="Arial"/>
          <w:bCs/>
          <w:i/>
          <w:sz w:val="24"/>
          <w:szCs w:val="24"/>
          <w:lang w:val="es-ES_tradnl" w:eastAsia="es-ES"/>
        </w:rPr>
        <w:t>- …</w:t>
      </w:r>
      <w:proofErr w:type="gramEnd"/>
    </w:p>
    <w:p w:rsidR="005900D4" w:rsidRPr="00404001" w:rsidRDefault="005900D4" w:rsidP="005900D4">
      <w:pPr>
        <w:spacing w:line="360" w:lineRule="auto"/>
        <w:ind w:left="567" w:right="567"/>
        <w:jc w:val="both"/>
        <w:rPr>
          <w:rFonts w:ascii="Palatino Linotype" w:eastAsiaTheme="minorEastAsia" w:hAnsi="Palatino Linotype" w:cs="Arial"/>
          <w:bCs/>
          <w:i/>
          <w:sz w:val="24"/>
          <w:szCs w:val="24"/>
          <w:lang w:val="es-ES_tradnl" w:eastAsia="es-ES"/>
        </w:rPr>
      </w:pPr>
      <w:r w:rsidRPr="00404001">
        <w:rPr>
          <w:rFonts w:ascii="Palatino Linotype" w:eastAsiaTheme="minorEastAsia" w:hAnsi="Palatino Linotype" w:cs="Arial"/>
          <w:bCs/>
          <w:i/>
          <w:sz w:val="24"/>
          <w:szCs w:val="24"/>
          <w:lang w:val="es-ES_tradnl" w:eastAsia="es-ES"/>
        </w:rPr>
        <w:t>…</w:t>
      </w:r>
    </w:p>
    <w:p w:rsidR="005900D4" w:rsidRPr="00404001" w:rsidRDefault="005900D4" w:rsidP="005900D4">
      <w:pPr>
        <w:spacing w:line="360" w:lineRule="auto"/>
        <w:ind w:left="567" w:right="567"/>
        <w:jc w:val="both"/>
        <w:rPr>
          <w:rFonts w:ascii="Palatino Linotype" w:eastAsiaTheme="minorEastAsia" w:hAnsi="Palatino Linotype" w:cs="Arial"/>
          <w:bCs/>
          <w:i/>
          <w:sz w:val="24"/>
          <w:szCs w:val="24"/>
          <w:lang w:val="es-ES_tradnl" w:eastAsia="es-ES"/>
        </w:rPr>
      </w:pPr>
      <w:r w:rsidRPr="00404001">
        <w:rPr>
          <w:rFonts w:ascii="Palatino Linotype" w:eastAsiaTheme="minorEastAsia" w:hAnsi="Palatino Linotype" w:cs="Arial"/>
          <w:b/>
          <w:bCs/>
          <w:i/>
          <w:sz w:val="24"/>
          <w:szCs w:val="24"/>
          <w:lang w:val="es-ES_tradnl" w:eastAsia="es-ES"/>
        </w:rPr>
        <w:lastRenderedPageBreak/>
        <w:t>El derecho a la información será garantizado por el Estado. La ley establecerá las previsiones que permitan asegurar la protección, el respeto y la difusión de este derecho</w:t>
      </w:r>
      <w:r w:rsidRPr="00404001">
        <w:rPr>
          <w:rFonts w:ascii="Palatino Linotype" w:eastAsiaTheme="minorEastAsia" w:hAnsi="Palatino Linotype" w:cs="Arial"/>
          <w:bCs/>
          <w:i/>
          <w:sz w:val="24"/>
          <w:szCs w:val="24"/>
          <w:lang w:val="es-ES_tradnl" w:eastAsia="es-ES"/>
        </w:rPr>
        <w:t>.</w:t>
      </w:r>
    </w:p>
    <w:p w:rsidR="005900D4" w:rsidRPr="00404001" w:rsidRDefault="005900D4" w:rsidP="005900D4">
      <w:pPr>
        <w:spacing w:line="360" w:lineRule="auto"/>
        <w:ind w:left="567" w:right="567"/>
        <w:jc w:val="both"/>
        <w:rPr>
          <w:rFonts w:ascii="Palatino Linotype" w:eastAsiaTheme="minorEastAsia" w:hAnsi="Palatino Linotype" w:cs="Arial"/>
          <w:bCs/>
          <w:i/>
          <w:sz w:val="24"/>
          <w:szCs w:val="24"/>
          <w:lang w:val="es-ES_tradnl" w:eastAsia="es-ES"/>
        </w:rPr>
      </w:pPr>
      <w:r w:rsidRPr="00404001">
        <w:rPr>
          <w:rFonts w:ascii="Palatino Linotype" w:eastAsiaTheme="minorEastAsia" w:hAnsi="Palatino Linotype" w:cs="Arial"/>
          <w:bCs/>
          <w:i/>
          <w:sz w:val="24"/>
          <w:szCs w:val="24"/>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900D4" w:rsidRPr="00404001" w:rsidRDefault="005900D4" w:rsidP="005900D4">
      <w:pPr>
        <w:spacing w:line="360" w:lineRule="auto"/>
        <w:ind w:left="567" w:right="567"/>
        <w:jc w:val="both"/>
        <w:rPr>
          <w:rFonts w:ascii="Palatino Linotype" w:eastAsiaTheme="minorEastAsia" w:hAnsi="Palatino Linotype" w:cs="Arial"/>
          <w:bCs/>
          <w:i/>
          <w:sz w:val="24"/>
          <w:szCs w:val="24"/>
          <w:lang w:val="es-ES_tradnl" w:eastAsia="es-ES"/>
        </w:rPr>
      </w:pPr>
      <w:r w:rsidRPr="00404001">
        <w:rPr>
          <w:rFonts w:ascii="Palatino Linotype" w:eastAsiaTheme="minorEastAsia" w:hAnsi="Palatino Linotype" w:cs="Arial"/>
          <w:b/>
          <w:bCs/>
          <w:i/>
          <w:sz w:val="24"/>
          <w:szCs w:val="24"/>
          <w:lang w:val="es-ES_tradnl" w:eastAsia="es-ES"/>
        </w:rPr>
        <w:t>Este derecho se regirá por los principios y bases siguientes</w:t>
      </w:r>
      <w:r w:rsidRPr="00404001">
        <w:rPr>
          <w:rFonts w:ascii="Palatino Linotype" w:eastAsiaTheme="minorEastAsia" w:hAnsi="Palatino Linotype" w:cs="Arial"/>
          <w:bCs/>
          <w:i/>
          <w:sz w:val="24"/>
          <w:szCs w:val="24"/>
          <w:lang w:val="es-ES_tradnl" w:eastAsia="es-ES"/>
        </w:rPr>
        <w:t>:</w:t>
      </w:r>
    </w:p>
    <w:p w:rsidR="005900D4" w:rsidRPr="00404001" w:rsidRDefault="005900D4" w:rsidP="005900D4">
      <w:pPr>
        <w:spacing w:line="360" w:lineRule="auto"/>
        <w:ind w:left="567" w:right="567"/>
        <w:jc w:val="both"/>
        <w:rPr>
          <w:rFonts w:ascii="Palatino Linotype" w:eastAsiaTheme="minorEastAsia" w:hAnsi="Palatino Linotype" w:cs="Arial"/>
          <w:bCs/>
          <w:i/>
          <w:sz w:val="24"/>
          <w:szCs w:val="24"/>
          <w:lang w:val="es-ES_tradnl" w:eastAsia="es-ES"/>
        </w:rPr>
      </w:pPr>
      <w:r w:rsidRPr="00404001">
        <w:rPr>
          <w:rFonts w:ascii="Palatino Linotype" w:eastAsiaTheme="minorEastAsia" w:hAnsi="Palatino Linotype" w:cs="Arial"/>
          <w:b/>
          <w:bCs/>
          <w:i/>
          <w:sz w:val="24"/>
          <w:szCs w:val="24"/>
          <w:lang w:val="es-ES_tradnl" w:eastAsia="es-ES"/>
        </w:rPr>
        <w:t>I. Toda la información en posesión de cualquier autoridad, entidad, órgano y organismos de los</w:t>
      </w:r>
      <w:r w:rsidRPr="00404001">
        <w:rPr>
          <w:rFonts w:ascii="Palatino Linotype" w:eastAsiaTheme="minorEastAsia" w:hAnsi="Palatino Linotype" w:cs="Arial"/>
          <w:bCs/>
          <w:i/>
          <w:sz w:val="24"/>
          <w:szCs w:val="24"/>
          <w:lang w:val="es-ES_tradnl" w:eastAsia="es-ES"/>
        </w:rPr>
        <w:t xml:space="preserve"> Poderes Ejecutivo, Legislativo y Judicial, órganos autónomos, partidos políticos, fideicomisos y fondos públicos estatales y </w:t>
      </w:r>
      <w:r w:rsidRPr="00404001">
        <w:rPr>
          <w:rFonts w:ascii="Palatino Linotype" w:eastAsiaTheme="minorEastAsia" w:hAnsi="Palatino Linotype" w:cs="Arial"/>
          <w:b/>
          <w:bCs/>
          <w:i/>
          <w:sz w:val="24"/>
          <w:szCs w:val="24"/>
          <w:lang w:val="es-ES_tradnl" w:eastAsia="es-ES"/>
        </w:rPr>
        <w:t>municipales</w:t>
      </w:r>
      <w:r w:rsidRPr="00404001">
        <w:rPr>
          <w:rFonts w:ascii="Palatino Linotype" w:eastAsiaTheme="minorEastAsia" w:hAnsi="Palatino Linotype" w:cs="Arial"/>
          <w:bCs/>
          <w:i/>
          <w:sz w:val="24"/>
          <w:szCs w:val="24"/>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04001">
        <w:rPr>
          <w:rFonts w:ascii="Palatino Linotype" w:eastAsiaTheme="minorEastAsia" w:hAnsi="Palatino Linotype" w:cs="Arial"/>
          <w:b/>
          <w:bCs/>
          <w:i/>
          <w:sz w:val="24"/>
          <w:szCs w:val="24"/>
          <w:lang w:val="es-ES_tradnl" w:eastAsia="es-ES"/>
        </w:rPr>
        <w:t>es pública</w:t>
      </w:r>
      <w:r w:rsidRPr="00404001">
        <w:rPr>
          <w:rFonts w:ascii="Palatino Linotype" w:eastAsiaTheme="minorEastAsia" w:hAnsi="Palatino Linotype" w:cs="Arial"/>
          <w:bCs/>
          <w:i/>
          <w:sz w:val="24"/>
          <w:szCs w:val="24"/>
          <w:lang w:val="es-ES_tradnl" w:eastAsia="es-ES"/>
        </w:rPr>
        <w:t xml:space="preserve"> y sólo podrá ser reservada temporalmente por razones previstas en la Constitución Política de los Estados Unidos Mexicanos de interés público y seguridad, en los términos que fijen las leyes. </w:t>
      </w:r>
      <w:r w:rsidRPr="00404001">
        <w:rPr>
          <w:rFonts w:ascii="Palatino Linotype" w:eastAsiaTheme="minorEastAsia" w:hAnsi="Palatino Linotype" w:cs="Arial"/>
          <w:b/>
          <w:bCs/>
          <w:i/>
          <w:sz w:val="24"/>
          <w:szCs w:val="24"/>
          <w:lang w:val="es-ES_tradnl" w:eastAsia="es-ES"/>
        </w:rPr>
        <w:t>En la interpretación de este derecho deberá prevalecer el principio de máxima publicidad</w:t>
      </w:r>
      <w:r w:rsidRPr="00404001">
        <w:rPr>
          <w:rFonts w:ascii="Palatino Linotype" w:eastAsiaTheme="minorEastAsia" w:hAnsi="Palatino Linotype" w:cs="Arial"/>
          <w:bCs/>
          <w:i/>
          <w:sz w:val="24"/>
          <w:szCs w:val="24"/>
          <w:lang w:val="es-ES_tradnl" w:eastAsia="es-ES"/>
        </w:rPr>
        <w:t xml:space="preserve">. </w:t>
      </w:r>
      <w:r w:rsidRPr="00404001">
        <w:rPr>
          <w:rFonts w:ascii="Palatino Linotype" w:eastAsiaTheme="minorEastAsia" w:hAnsi="Palatino Linotype" w:cs="Arial"/>
          <w:b/>
          <w:bCs/>
          <w:i/>
          <w:sz w:val="24"/>
          <w:szCs w:val="24"/>
          <w:lang w:val="es-ES_tradnl" w:eastAsia="es-ES"/>
        </w:rPr>
        <w:t>Los sujetos obligados deberán documentar todo acto que derive del ejercicio de sus facultades, competencias o funciones</w:t>
      </w:r>
      <w:r w:rsidRPr="00404001">
        <w:rPr>
          <w:rFonts w:ascii="Palatino Linotype" w:eastAsiaTheme="minorEastAsia" w:hAnsi="Palatino Linotype" w:cs="Arial"/>
          <w:bCs/>
          <w:i/>
          <w:sz w:val="24"/>
          <w:szCs w:val="24"/>
          <w:lang w:val="es-ES_tradnl" w:eastAsia="es-ES"/>
        </w:rPr>
        <w:t>, la ley determinará los supuestos específicos bajo los cuales procederá la declaración de inexistencia de la información.”</w:t>
      </w:r>
    </w:p>
    <w:p w:rsidR="005900D4" w:rsidRPr="00404001" w:rsidRDefault="005900D4" w:rsidP="005900D4">
      <w:pPr>
        <w:pStyle w:val="Prrafodelista"/>
        <w:tabs>
          <w:tab w:val="left" w:pos="567"/>
        </w:tabs>
        <w:spacing w:line="360" w:lineRule="auto"/>
        <w:ind w:left="567" w:right="567"/>
        <w:jc w:val="both"/>
        <w:rPr>
          <w:rFonts w:ascii="Palatino Linotype" w:hAnsi="Palatino Linotype" w:cs="Arial"/>
          <w:b/>
          <w:bCs/>
          <w:i/>
          <w:sz w:val="24"/>
          <w:szCs w:val="24"/>
        </w:rPr>
      </w:pPr>
      <w:r w:rsidRPr="00404001">
        <w:rPr>
          <w:rFonts w:ascii="Palatino Linotype" w:hAnsi="Palatino Linotype" w:cs="Arial"/>
          <w:b/>
          <w:bCs/>
          <w:i/>
          <w:sz w:val="24"/>
          <w:szCs w:val="24"/>
        </w:rPr>
        <w:t>(Énfasis añadido)</w:t>
      </w:r>
    </w:p>
    <w:p w:rsidR="005900D4" w:rsidRPr="00404001" w:rsidRDefault="005900D4" w:rsidP="005900D4">
      <w:pPr>
        <w:numPr>
          <w:ilvl w:val="0"/>
          <w:numId w:val="1"/>
        </w:numPr>
        <w:spacing w:before="240" w:after="240" w:line="360" w:lineRule="auto"/>
        <w:ind w:left="284"/>
        <w:contextualSpacing/>
        <w:jc w:val="both"/>
        <w:rPr>
          <w:rFonts w:ascii="Palatino Linotype" w:eastAsiaTheme="minorEastAsia" w:hAnsi="Palatino Linotype" w:cs="Arial"/>
          <w:sz w:val="24"/>
          <w:szCs w:val="24"/>
          <w:lang w:val="es-ES_tradnl" w:eastAsia="es-ES"/>
        </w:rPr>
      </w:pPr>
      <w:r w:rsidRPr="00404001">
        <w:rPr>
          <w:rFonts w:ascii="Palatino Linotype" w:eastAsiaTheme="minorEastAsia" w:hAnsi="Palatino Linotype" w:cs="Arial"/>
          <w:sz w:val="24"/>
          <w:szCs w:val="24"/>
          <w:lang w:val="es-ES_tradnl" w:eastAsia="es-ES"/>
        </w:rPr>
        <w:lastRenderedPageBreak/>
        <w:t xml:space="preserve">Según el artículo 150 de la Ley de Transparencia del Estado, la solicitud es la garantía primaria del Derecho de Acceso a la Información, además, establece que se regirá </w:t>
      </w:r>
      <w:r w:rsidRPr="00404001">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404001">
        <w:rPr>
          <w:rFonts w:ascii="Palatino Linotype" w:eastAsiaTheme="minorEastAsia" w:hAnsi="Palatino Linotype" w:cs="Arial"/>
          <w:sz w:val="24"/>
          <w:szCs w:val="24"/>
          <w:lang w:val="es-ES_tradnl" w:eastAsia="es-ES"/>
        </w:rPr>
        <w:t>, contemplando el derecho de las personas con discapacidad y hablantes de lengua indígena.</w:t>
      </w:r>
    </w:p>
    <w:p w:rsidR="005900D4" w:rsidRPr="00404001" w:rsidRDefault="005900D4" w:rsidP="005900D4">
      <w:pPr>
        <w:spacing w:before="240" w:after="240" w:line="360" w:lineRule="auto"/>
        <w:ind w:left="284" w:hanging="360"/>
        <w:contextualSpacing/>
        <w:jc w:val="both"/>
        <w:rPr>
          <w:rFonts w:ascii="Palatino Linotype" w:eastAsiaTheme="minorEastAsia" w:hAnsi="Palatino Linotype" w:cs="Arial"/>
          <w:sz w:val="24"/>
          <w:szCs w:val="24"/>
          <w:lang w:val="es-ES_tradnl" w:eastAsia="es-ES"/>
        </w:rPr>
      </w:pPr>
    </w:p>
    <w:p w:rsidR="005900D4" w:rsidRPr="00404001" w:rsidRDefault="005900D4" w:rsidP="005900D4">
      <w:pPr>
        <w:pStyle w:val="Prrafodelista"/>
        <w:numPr>
          <w:ilvl w:val="0"/>
          <w:numId w:val="1"/>
        </w:numPr>
        <w:spacing w:before="240" w:after="240" w:line="360" w:lineRule="auto"/>
        <w:jc w:val="both"/>
        <w:rPr>
          <w:rFonts w:ascii="Palatino Linotype" w:eastAsiaTheme="minorEastAsia" w:hAnsi="Palatino Linotype" w:cs="Arial"/>
          <w:sz w:val="24"/>
          <w:szCs w:val="24"/>
          <w:lang w:val="es-ES_tradnl" w:eastAsia="es-ES"/>
        </w:rPr>
      </w:pPr>
      <w:r w:rsidRPr="00404001">
        <w:rPr>
          <w:rFonts w:ascii="Palatino Linotype" w:eastAsiaTheme="minorEastAsia" w:hAnsi="Palatino Linotype" w:cs="Arial"/>
          <w:sz w:val="24"/>
          <w:szCs w:val="24"/>
          <w:lang w:val="es-ES_tradnl" w:eastAsia="es-ES"/>
        </w:rPr>
        <w:t xml:space="preserve">El Derecho de Acceso a la Información se garantiza y respeta oportunamente, y según lo que dispone la Ley, las </w:t>
      </w:r>
      <w:r w:rsidRPr="00404001">
        <w:rPr>
          <w:rFonts w:ascii="Palatino Linotype" w:eastAsiaTheme="minorEastAsia" w:hAnsi="Palatino Linotype" w:cs="Arial"/>
          <w:i/>
          <w:sz w:val="24"/>
          <w:szCs w:val="24"/>
          <w:lang w:val="es-ES_tradnl" w:eastAsia="es-ES"/>
        </w:rPr>
        <w:t>solicitudes de acceso a la información</w:t>
      </w:r>
      <w:r w:rsidRPr="00404001">
        <w:rPr>
          <w:rFonts w:ascii="Palatino Linotype" w:eastAsiaTheme="minorEastAsia" w:hAnsi="Palatino Linotype" w:cs="Arial"/>
          <w:sz w:val="24"/>
          <w:szCs w:val="24"/>
          <w:lang w:val="es-ES_tradnl" w:eastAsia="es-ES"/>
        </w:rPr>
        <w:t>.</w:t>
      </w:r>
    </w:p>
    <w:p w:rsidR="005900D4" w:rsidRPr="00404001" w:rsidRDefault="005900D4" w:rsidP="005900D4">
      <w:pPr>
        <w:pStyle w:val="Prrafodelista"/>
        <w:rPr>
          <w:rFonts w:ascii="Palatino Linotype" w:eastAsiaTheme="minorEastAsia" w:hAnsi="Palatino Linotype" w:cs="Arial"/>
          <w:sz w:val="24"/>
          <w:szCs w:val="24"/>
          <w:lang w:val="es-ES_tradnl" w:eastAsia="es-ES"/>
        </w:rPr>
      </w:pPr>
    </w:p>
    <w:p w:rsidR="005900D4" w:rsidRPr="00404001" w:rsidRDefault="005900D4" w:rsidP="005900D4">
      <w:pPr>
        <w:pStyle w:val="Prrafodelista"/>
        <w:keepNext/>
        <w:keepLines/>
        <w:numPr>
          <w:ilvl w:val="0"/>
          <w:numId w:val="8"/>
        </w:numPr>
        <w:spacing w:before="40" w:after="0" w:line="240" w:lineRule="auto"/>
        <w:jc w:val="both"/>
        <w:outlineLvl w:val="1"/>
        <w:rPr>
          <w:rFonts w:ascii="Palatino Linotype" w:eastAsia="MS Gothic" w:hAnsi="Palatino Linotype"/>
          <w:b/>
          <w:sz w:val="24"/>
          <w:szCs w:val="24"/>
          <w:lang w:val="es-ES_tradnl" w:eastAsia="es-ES"/>
        </w:rPr>
      </w:pPr>
      <w:bookmarkStart w:id="29" w:name="_Toc70428585"/>
      <w:bookmarkStart w:id="30" w:name="_Toc71234380"/>
      <w:bookmarkStart w:id="31" w:name="_Toc71239558"/>
      <w:bookmarkStart w:id="32" w:name="_Toc71823178"/>
      <w:r w:rsidRPr="00404001">
        <w:rPr>
          <w:rFonts w:ascii="Palatino Linotype" w:eastAsia="MS Gothic" w:hAnsi="Palatino Linotype"/>
          <w:b/>
          <w:sz w:val="24"/>
          <w:szCs w:val="24"/>
          <w:lang w:val="es-ES_tradnl" w:eastAsia="es-ES"/>
        </w:rPr>
        <w:t>Del deber de las autoridades de promover, respetar, proteger y garantizar el derecho de acceso a la información pública.</w:t>
      </w:r>
      <w:bookmarkEnd w:id="29"/>
      <w:bookmarkEnd w:id="30"/>
      <w:bookmarkEnd w:id="31"/>
      <w:bookmarkEnd w:id="32"/>
      <w:r w:rsidRPr="00404001">
        <w:rPr>
          <w:rFonts w:ascii="Palatino Linotype" w:eastAsia="MS Gothic" w:hAnsi="Palatino Linotype"/>
          <w:b/>
          <w:sz w:val="24"/>
          <w:szCs w:val="24"/>
          <w:lang w:val="es-ES_tradnl" w:eastAsia="es-ES"/>
        </w:rPr>
        <w:t xml:space="preserve"> </w:t>
      </w:r>
    </w:p>
    <w:p w:rsidR="005900D4" w:rsidRPr="00404001" w:rsidRDefault="005900D4" w:rsidP="005900D4">
      <w:pPr>
        <w:pStyle w:val="Prrafodelista"/>
        <w:spacing w:line="360" w:lineRule="auto"/>
        <w:ind w:left="284" w:hanging="360"/>
        <w:rPr>
          <w:rFonts w:ascii="Palatino Linotype" w:hAnsi="Palatino Linotype" w:cs="Arial"/>
          <w:sz w:val="24"/>
          <w:szCs w:val="24"/>
        </w:rPr>
      </w:pPr>
    </w:p>
    <w:p w:rsidR="005900D4" w:rsidRPr="00404001" w:rsidRDefault="005900D4" w:rsidP="005900D4">
      <w:pPr>
        <w:pStyle w:val="Prrafodelista"/>
        <w:numPr>
          <w:ilvl w:val="0"/>
          <w:numId w:val="1"/>
        </w:numPr>
        <w:spacing w:before="240" w:after="240" w:line="360" w:lineRule="auto"/>
        <w:jc w:val="both"/>
        <w:rPr>
          <w:rFonts w:ascii="Palatino Linotype" w:hAnsi="Palatino Linotype" w:cs="Arial"/>
          <w:sz w:val="24"/>
          <w:szCs w:val="24"/>
        </w:rPr>
      </w:pPr>
      <w:r w:rsidRPr="00404001">
        <w:rPr>
          <w:rFonts w:ascii="Palatino Linotype" w:hAnsi="Palatino Linotype"/>
          <w:sz w:val="24"/>
          <w:szCs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404001">
        <w:rPr>
          <w:rFonts w:ascii="Palatino Linotype" w:hAnsi="Palatino Linotype" w:cs="Arial"/>
          <w:sz w:val="24"/>
          <w:szCs w:val="24"/>
        </w:rPr>
        <w:t>por los principios de simplicidad, rapidez gratuidad del procedimiento, auxilio y orientación a los particulares, contemplando el derecho de las personas con discapacidad y hablantes de lengua indígena.</w:t>
      </w:r>
    </w:p>
    <w:p w:rsidR="005900D4" w:rsidRPr="00404001" w:rsidRDefault="005900D4" w:rsidP="005900D4">
      <w:pPr>
        <w:pStyle w:val="Prrafodelista"/>
        <w:spacing w:before="240" w:after="240" w:line="360" w:lineRule="auto"/>
        <w:ind w:left="360"/>
        <w:jc w:val="both"/>
        <w:rPr>
          <w:rFonts w:ascii="Palatino Linotype" w:hAnsi="Palatino Linotype" w:cs="Arial"/>
          <w:sz w:val="24"/>
          <w:szCs w:val="24"/>
        </w:rPr>
      </w:pPr>
    </w:p>
    <w:p w:rsidR="005900D4" w:rsidRPr="00404001" w:rsidRDefault="005900D4" w:rsidP="005900D4">
      <w:pPr>
        <w:pStyle w:val="Prrafodelista"/>
        <w:numPr>
          <w:ilvl w:val="0"/>
          <w:numId w:val="1"/>
        </w:numPr>
        <w:spacing w:before="240" w:after="240" w:line="360" w:lineRule="auto"/>
        <w:jc w:val="both"/>
        <w:rPr>
          <w:rFonts w:ascii="Palatino Linotype" w:hAnsi="Palatino Linotype" w:cs="Arial"/>
          <w:sz w:val="24"/>
          <w:szCs w:val="24"/>
        </w:rPr>
      </w:pPr>
      <w:r w:rsidRPr="00404001">
        <w:rPr>
          <w:rFonts w:ascii="Palatino Linotype" w:hAnsi="Palatino Linotype"/>
          <w:sz w:val="24"/>
          <w:szCs w:val="24"/>
        </w:rPr>
        <w:t xml:space="preserve">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w:t>
      </w:r>
      <w:r w:rsidRPr="00404001">
        <w:rPr>
          <w:rFonts w:ascii="Palatino Linotype" w:hAnsi="Palatino Linotype"/>
          <w:sz w:val="24"/>
          <w:szCs w:val="24"/>
        </w:rPr>
        <w:lastRenderedPageBreak/>
        <w:t>establece que uno de los principios del procedimiento de acceso a la información se rige por la Simplicidad y la Rapidez.</w:t>
      </w:r>
    </w:p>
    <w:p w:rsidR="005900D4" w:rsidRPr="00404001" w:rsidRDefault="005900D4" w:rsidP="005900D4">
      <w:pPr>
        <w:pStyle w:val="Prrafodelista"/>
        <w:rPr>
          <w:rFonts w:ascii="Palatino Linotype" w:hAnsi="Palatino Linotype"/>
          <w:sz w:val="24"/>
          <w:szCs w:val="24"/>
        </w:rPr>
      </w:pPr>
    </w:p>
    <w:p w:rsidR="005900D4" w:rsidRPr="00404001" w:rsidRDefault="005900D4" w:rsidP="005900D4">
      <w:pPr>
        <w:pStyle w:val="Prrafodelista"/>
        <w:numPr>
          <w:ilvl w:val="0"/>
          <w:numId w:val="1"/>
        </w:numPr>
        <w:spacing w:before="240" w:after="240" w:line="360" w:lineRule="auto"/>
        <w:jc w:val="both"/>
        <w:rPr>
          <w:rFonts w:ascii="Palatino Linotype" w:hAnsi="Palatino Linotype" w:cs="Arial"/>
          <w:sz w:val="24"/>
          <w:szCs w:val="24"/>
        </w:rPr>
      </w:pPr>
      <w:r w:rsidRPr="00404001">
        <w:rPr>
          <w:rFonts w:ascii="Palatino Linotype" w:hAnsi="Palatino Linotype"/>
          <w:sz w:val="24"/>
          <w:szCs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5900D4" w:rsidRPr="00404001" w:rsidRDefault="005900D4" w:rsidP="005900D4">
      <w:pPr>
        <w:pStyle w:val="Prrafodelista"/>
        <w:spacing w:before="240" w:after="240" w:line="276" w:lineRule="auto"/>
        <w:ind w:left="284" w:hanging="360"/>
        <w:jc w:val="both"/>
        <w:rPr>
          <w:rFonts w:ascii="Palatino Linotype" w:hAnsi="Palatino Linotype"/>
          <w:b/>
          <w:i/>
          <w:sz w:val="24"/>
          <w:szCs w:val="24"/>
        </w:rPr>
      </w:pPr>
    </w:p>
    <w:p w:rsidR="005900D4" w:rsidRPr="00404001" w:rsidRDefault="005900D4" w:rsidP="005900D4">
      <w:pPr>
        <w:pStyle w:val="Prrafodelista"/>
        <w:spacing w:before="240" w:after="240" w:line="360" w:lineRule="auto"/>
        <w:ind w:left="567" w:right="567"/>
        <w:jc w:val="both"/>
        <w:rPr>
          <w:rFonts w:ascii="Palatino Linotype" w:hAnsi="Palatino Linotype"/>
          <w:b/>
          <w:i/>
          <w:sz w:val="24"/>
          <w:szCs w:val="24"/>
        </w:rPr>
      </w:pPr>
      <w:r w:rsidRPr="00404001">
        <w:rPr>
          <w:rFonts w:ascii="Palatino Linotype" w:hAnsi="Palatino Linotype"/>
          <w:i/>
          <w:sz w:val="24"/>
          <w:szCs w:val="24"/>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5900D4" w:rsidRPr="00404001" w:rsidRDefault="005900D4" w:rsidP="005900D4">
      <w:pPr>
        <w:pStyle w:val="Prrafodelista"/>
        <w:spacing w:before="240" w:after="240" w:line="360" w:lineRule="auto"/>
        <w:ind w:left="567" w:right="567"/>
        <w:jc w:val="both"/>
        <w:rPr>
          <w:rFonts w:ascii="Palatino Linotype" w:hAnsi="Palatino Linotype"/>
          <w:b/>
          <w:i/>
          <w:sz w:val="24"/>
          <w:szCs w:val="24"/>
        </w:rPr>
      </w:pPr>
      <w:r w:rsidRPr="00404001">
        <w:rPr>
          <w:rFonts w:ascii="Palatino Linotype" w:hAnsi="Palatino Linotype"/>
          <w:i/>
          <w:sz w:val="24"/>
          <w:szCs w:val="24"/>
        </w:rPr>
        <w:t>(…)”</w:t>
      </w:r>
    </w:p>
    <w:p w:rsidR="005900D4" w:rsidRPr="00404001" w:rsidRDefault="005900D4" w:rsidP="005900D4">
      <w:pPr>
        <w:pStyle w:val="Prrafodelista"/>
        <w:spacing w:before="240" w:after="240" w:line="360" w:lineRule="auto"/>
        <w:ind w:left="567" w:right="567"/>
        <w:jc w:val="both"/>
        <w:rPr>
          <w:rFonts w:ascii="Palatino Linotype" w:hAnsi="Palatino Linotype"/>
          <w:i/>
          <w:sz w:val="24"/>
          <w:szCs w:val="24"/>
        </w:rPr>
      </w:pPr>
      <w:r w:rsidRPr="00404001">
        <w:rPr>
          <w:rFonts w:ascii="Palatino Linotype" w:hAnsi="Palatino Linotype"/>
          <w:i/>
          <w:sz w:val="24"/>
          <w:szCs w:val="24"/>
        </w:rPr>
        <w:t>“Artículo 166. La obligación de acceso a la información pública se tendrá por cumplida cuando el solicitante tenga a su disposición la información requerida, o cuando realice la consulta de la misma en el lugar en el que ésta se localice.”</w:t>
      </w:r>
    </w:p>
    <w:p w:rsidR="005900D4" w:rsidRPr="00404001" w:rsidRDefault="005900D4" w:rsidP="005900D4">
      <w:pPr>
        <w:numPr>
          <w:ilvl w:val="0"/>
          <w:numId w:val="1"/>
        </w:numPr>
        <w:spacing w:before="240" w:after="240" w:line="360" w:lineRule="auto"/>
        <w:ind w:left="284"/>
        <w:contextualSpacing/>
        <w:jc w:val="both"/>
        <w:rPr>
          <w:rFonts w:ascii="Palatino Linotype" w:eastAsiaTheme="minorEastAsia" w:hAnsi="Palatino Linotype" w:cs="Arial"/>
          <w:sz w:val="24"/>
          <w:szCs w:val="24"/>
          <w:lang w:val="es-ES_tradnl" w:eastAsia="es-ES"/>
        </w:rPr>
      </w:pPr>
      <w:r w:rsidRPr="00404001">
        <w:rPr>
          <w:rFonts w:ascii="Palatino Linotype" w:eastAsiaTheme="minorEastAsia" w:hAnsi="Palatino Linotype" w:cs="Arial"/>
          <w:sz w:val="24"/>
          <w:szCs w:val="24"/>
          <w:lang w:val="es-ES_tradnl" w:eastAsia="es-ES"/>
        </w:rPr>
        <w:t xml:space="preserve">En este caso, la solicitud de información que formuló el particular como parte de su derecho de acceso a la información pública, </w:t>
      </w:r>
      <w:r w:rsidR="00C038A0" w:rsidRPr="00404001">
        <w:rPr>
          <w:rFonts w:ascii="Palatino Linotype" w:eastAsiaTheme="minorEastAsia" w:hAnsi="Palatino Linotype" w:cs="Arial"/>
          <w:sz w:val="24"/>
          <w:szCs w:val="24"/>
          <w:lang w:val="es-ES_tradnl" w:eastAsia="es-ES"/>
        </w:rPr>
        <w:t xml:space="preserve">no </w:t>
      </w:r>
      <w:r w:rsidRPr="00404001">
        <w:rPr>
          <w:rFonts w:ascii="Palatino Linotype" w:eastAsiaTheme="minorEastAsia" w:hAnsi="Palatino Linotype" w:cs="Arial"/>
          <w:sz w:val="24"/>
          <w:szCs w:val="24"/>
          <w:lang w:val="es-ES_tradnl" w:eastAsia="es-ES"/>
        </w:rPr>
        <w:t>fue atendida por el servidor público habilitado,</w:t>
      </w:r>
      <w:r w:rsidR="00C038A0" w:rsidRPr="00404001">
        <w:rPr>
          <w:rFonts w:ascii="Palatino Linotype" w:eastAsiaTheme="minorEastAsia" w:hAnsi="Palatino Linotype" w:cs="Arial"/>
          <w:sz w:val="24"/>
          <w:szCs w:val="24"/>
          <w:lang w:val="es-ES_tradnl" w:eastAsia="es-ES"/>
        </w:rPr>
        <w:t xml:space="preserve"> en el plazo de los quince días, sino hasta el día décimo noveno, </w:t>
      </w:r>
      <w:r w:rsidRPr="00404001">
        <w:rPr>
          <w:rFonts w:ascii="Palatino Linotype" w:eastAsiaTheme="minorEastAsia" w:hAnsi="Palatino Linotype" w:cs="Arial"/>
          <w:sz w:val="24"/>
          <w:szCs w:val="24"/>
          <w:lang w:val="es-ES_tradnl" w:eastAsia="es-ES"/>
        </w:rPr>
        <w:t xml:space="preserve"> </w:t>
      </w:r>
      <w:r w:rsidR="00C038A0" w:rsidRPr="00404001">
        <w:rPr>
          <w:rFonts w:ascii="Palatino Linotype" w:eastAsiaTheme="minorEastAsia" w:hAnsi="Palatino Linotype" w:cs="Arial"/>
          <w:sz w:val="24"/>
          <w:szCs w:val="24"/>
          <w:lang w:val="es-ES_tradnl" w:eastAsia="es-ES"/>
        </w:rPr>
        <w:t xml:space="preserve">fecha en que el particular presentó su medio de impugnación, por lo que fue imposible para </w:t>
      </w:r>
      <w:r w:rsidR="00733385" w:rsidRPr="00404001">
        <w:rPr>
          <w:rFonts w:ascii="Palatino Linotype" w:eastAsiaTheme="minorEastAsia" w:hAnsi="Palatino Linotype" w:cs="Arial"/>
          <w:sz w:val="24"/>
          <w:szCs w:val="24"/>
          <w:lang w:val="es-ES_tradnl" w:eastAsia="es-ES"/>
        </w:rPr>
        <w:t xml:space="preserve">la Unidad de Transparencia </w:t>
      </w:r>
      <w:r w:rsidR="00C038A0" w:rsidRPr="00404001">
        <w:rPr>
          <w:rFonts w:ascii="Palatino Linotype" w:eastAsiaTheme="minorEastAsia" w:hAnsi="Palatino Linotype" w:cs="Arial"/>
          <w:sz w:val="24"/>
          <w:szCs w:val="24"/>
          <w:lang w:val="es-ES_tradnl" w:eastAsia="es-ES"/>
        </w:rPr>
        <w:t xml:space="preserve">notificar dicha respuesta al solicitante, configurándose </w:t>
      </w:r>
      <w:r w:rsidRPr="00404001">
        <w:rPr>
          <w:rFonts w:ascii="Palatino Linotype" w:eastAsiaTheme="minorEastAsia" w:hAnsi="Palatino Linotype" w:cs="Arial"/>
          <w:sz w:val="24"/>
          <w:szCs w:val="24"/>
          <w:lang w:val="es-ES_tradnl" w:eastAsia="es-ES"/>
        </w:rPr>
        <w:t xml:space="preserve"> </w:t>
      </w:r>
      <w:r w:rsidR="00733385" w:rsidRPr="00404001">
        <w:rPr>
          <w:rFonts w:ascii="Palatino Linotype" w:eastAsiaTheme="minorEastAsia" w:hAnsi="Palatino Linotype" w:cs="Arial"/>
          <w:sz w:val="24"/>
          <w:szCs w:val="24"/>
          <w:lang w:val="es-ES_tradnl" w:eastAsia="es-ES"/>
        </w:rPr>
        <w:t>la omisión de entregar la</w:t>
      </w:r>
      <w:r w:rsidRPr="00404001">
        <w:rPr>
          <w:rFonts w:ascii="Palatino Linotype" w:eastAsiaTheme="minorEastAsia" w:hAnsi="Palatino Linotype" w:cs="Arial"/>
          <w:sz w:val="24"/>
          <w:szCs w:val="24"/>
          <w:lang w:val="es-ES_tradnl" w:eastAsia="es-ES"/>
        </w:rPr>
        <w:t xml:space="preserve"> respuesta.</w:t>
      </w:r>
    </w:p>
    <w:p w:rsidR="005900D4" w:rsidRPr="00404001" w:rsidRDefault="005900D4" w:rsidP="005900D4">
      <w:pPr>
        <w:spacing w:before="240" w:after="240" w:line="360" w:lineRule="auto"/>
        <w:ind w:left="284" w:hanging="360"/>
        <w:contextualSpacing/>
        <w:jc w:val="both"/>
        <w:rPr>
          <w:rFonts w:ascii="Palatino Linotype" w:eastAsiaTheme="minorEastAsia" w:hAnsi="Palatino Linotype" w:cs="Arial"/>
          <w:sz w:val="24"/>
          <w:szCs w:val="24"/>
          <w:lang w:val="es-ES_tradnl" w:eastAsia="es-ES"/>
        </w:rPr>
      </w:pPr>
    </w:p>
    <w:p w:rsidR="005900D4" w:rsidRPr="00404001" w:rsidRDefault="005900D4" w:rsidP="005900D4">
      <w:pPr>
        <w:numPr>
          <w:ilvl w:val="0"/>
          <w:numId w:val="1"/>
        </w:numPr>
        <w:spacing w:before="240" w:after="240" w:line="360" w:lineRule="auto"/>
        <w:ind w:left="284"/>
        <w:contextualSpacing/>
        <w:jc w:val="both"/>
        <w:rPr>
          <w:rFonts w:ascii="Palatino Linotype" w:eastAsiaTheme="minorEastAsia" w:hAnsi="Palatino Linotype" w:cs="Arial"/>
          <w:sz w:val="24"/>
          <w:szCs w:val="24"/>
          <w:lang w:val="es-ES_tradnl" w:eastAsia="es-ES"/>
        </w:rPr>
      </w:pPr>
      <w:r w:rsidRPr="00404001">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404001">
        <w:rPr>
          <w:rFonts w:ascii="Palatino Linotype" w:eastAsiaTheme="minorEastAsia" w:hAnsi="Palatino Linotype" w:cs="Arial"/>
          <w:b/>
          <w:sz w:val="24"/>
          <w:szCs w:val="24"/>
          <w:lang w:val="es-ES_tradnl" w:eastAsia="es-ES"/>
        </w:rPr>
        <w:t>SUJETO OBLIGADO</w:t>
      </w:r>
      <w:r w:rsidRPr="00404001">
        <w:rPr>
          <w:rFonts w:ascii="Palatino Linotype" w:eastAsiaTheme="minorEastAsia" w:hAnsi="Palatino Linotype" w:cs="Arial"/>
          <w:sz w:val="24"/>
          <w:szCs w:val="24"/>
          <w:lang w:val="es-ES_tradnl" w:eastAsia="es-ES"/>
        </w:rPr>
        <w:t xml:space="preserve"> está constreñido a dar atención a las solicitudes de información que a través del </w:t>
      </w:r>
      <w:proofErr w:type="spellStart"/>
      <w:r w:rsidRPr="00404001">
        <w:rPr>
          <w:rFonts w:ascii="Palatino Linotype" w:eastAsiaTheme="minorEastAsia" w:hAnsi="Palatino Linotype" w:cs="Arial"/>
          <w:b/>
          <w:sz w:val="24"/>
          <w:szCs w:val="24"/>
          <w:lang w:val="es-ES_tradnl" w:eastAsia="es-ES"/>
        </w:rPr>
        <w:lastRenderedPageBreak/>
        <w:t>SAIMEX</w:t>
      </w:r>
      <w:proofErr w:type="spellEnd"/>
      <w:r w:rsidR="00733385" w:rsidRPr="00404001">
        <w:rPr>
          <w:rFonts w:ascii="Palatino Linotype" w:eastAsiaTheme="minorEastAsia" w:hAnsi="Palatino Linotype" w:cs="Arial"/>
          <w:sz w:val="24"/>
          <w:szCs w:val="24"/>
          <w:lang w:val="es-ES_tradnl" w:eastAsia="es-ES"/>
        </w:rPr>
        <w:t xml:space="preserve"> o de vía directa</w:t>
      </w:r>
      <w:r w:rsidRPr="00404001">
        <w:rPr>
          <w:rFonts w:ascii="Palatino Linotype" w:eastAsiaTheme="minorEastAsia" w:hAnsi="Palatino Linotype" w:cs="Arial"/>
          <w:sz w:val="24"/>
          <w:szCs w:val="24"/>
          <w:lang w:val="es-ES_tradnl" w:eastAsia="es-ES"/>
        </w:rPr>
        <w:t xml:space="preserve"> que le sean presentadas en ejercicio del derecho humano de acceso a la información pública, lo cual, </w:t>
      </w:r>
      <w:r w:rsidR="00C038A0" w:rsidRPr="00404001">
        <w:rPr>
          <w:rFonts w:ascii="Palatino Linotype" w:eastAsiaTheme="minorEastAsia" w:hAnsi="Palatino Linotype" w:cs="Arial"/>
          <w:sz w:val="24"/>
          <w:szCs w:val="24"/>
          <w:lang w:val="es-ES_tradnl" w:eastAsia="es-ES"/>
        </w:rPr>
        <w:t>no</w:t>
      </w:r>
      <w:r w:rsidR="00733385" w:rsidRPr="00404001">
        <w:rPr>
          <w:rFonts w:ascii="Palatino Linotype" w:eastAsiaTheme="minorEastAsia" w:hAnsi="Palatino Linotype" w:cs="Arial"/>
          <w:sz w:val="24"/>
          <w:szCs w:val="24"/>
          <w:lang w:val="es-ES_tradnl" w:eastAsia="es-ES"/>
        </w:rPr>
        <w:t xml:space="preserve"> aconteció,</w:t>
      </w:r>
      <w:r w:rsidRPr="00404001">
        <w:rPr>
          <w:rFonts w:ascii="Palatino Linotype" w:eastAsiaTheme="minorEastAsia" w:hAnsi="Palatino Linotype" w:cs="Arial"/>
          <w:sz w:val="24"/>
          <w:szCs w:val="24"/>
          <w:lang w:val="es-ES_tradnl" w:eastAsia="es-ES"/>
        </w:rPr>
        <w:t xml:space="preserve"> tal y como se ha acreditado de la revisión del expediente electrónico formado en el </w:t>
      </w:r>
      <w:proofErr w:type="spellStart"/>
      <w:r w:rsidRPr="00404001">
        <w:rPr>
          <w:rFonts w:ascii="Palatino Linotype" w:eastAsiaTheme="minorEastAsia" w:hAnsi="Palatino Linotype" w:cs="Arial"/>
          <w:b/>
          <w:sz w:val="24"/>
          <w:szCs w:val="24"/>
          <w:lang w:val="es-ES_tradnl" w:eastAsia="es-ES"/>
        </w:rPr>
        <w:t>SAIME</w:t>
      </w:r>
      <w:r w:rsidRPr="00404001">
        <w:rPr>
          <w:rFonts w:ascii="Palatino Linotype" w:eastAsiaTheme="minorEastAsia" w:hAnsi="Palatino Linotype" w:cs="Arial"/>
          <w:sz w:val="24"/>
          <w:szCs w:val="24"/>
          <w:lang w:val="es-ES_tradnl" w:eastAsia="es-ES"/>
        </w:rPr>
        <w:t>X</w:t>
      </w:r>
      <w:proofErr w:type="spellEnd"/>
      <w:r w:rsidRPr="00404001">
        <w:rPr>
          <w:rFonts w:ascii="Palatino Linotype" w:eastAsiaTheme="minorEastAsia" w:hAnsi="Palatino Linotype" w:cs="Arial"/>
          <w:sz w:val="24"/>
          <w:szCs w:val="24"/>
          <w:lang w:val="es-ES_tradnl" w:eastAsia="es-ES"/>
        </w:rPr>
        <w:t xml:space="preserve">, el </w:t>
      </w:r>
      <w:r w:rsidRPr="00404001">
        <w:rPr>
          <w:rFonts w:ascii="Palatino Linotype" w:eastAsiaTheme="minorEastAsia" w:hAnsi="Palatino Linotype" w:cs="Arial"/>
          <w:b/>
          <w:sz w:val="24"/>
          <w:szCs w:val="24"/>
          <w:lang w:val="es-ES_tradnl" w:eastAsia="es-ES"/>
        </w:rPr>
        <w:t>SUJETO OBLIGADO</w:t>
      </w:r>
      <w:r w:rsidRPr="00404001">
        <w:rPr>
          <w:rFonts w:ascii="Palatino Linotype" w:eastAsiaTheme="minorEastAsia" w:hAnsi="Palatino Linotype" w:cs="Arial"/>
          <w:sz w:val="24"/>
          <w:szCs w:val="24"/>
          <w:lang w:val="es-ES_tradnl" w:eastAsia="es-ES"/>
        </w:rPr>
        <w:t xml:space="preserve"> fue omiso en dar respuesta a la solicitud. Prueba de ello, es la captu</w:t>
      </w:r>
      <w:r w:rsidR="00733385" w:rsidRPr="00404001">
        <w:rPr>
          <w:rFonts w:ascii="Palatino Linotype" w:eastAsiaTheme="minorEastAsia" w:hAnsi="Palatino Linotype" w:cs="Arial"/>
          <w:sz w:val="24"/>
          <w:szCs w:val="24"/>
          <w:lang w:val="es-ES_tradnl" w:eastAsia="es-ES"/>
        </w:rPr>
        <w:t xml:space="preserve">ra de pantalla que se incorpora: </w:t>
      </w:r>
    </w:p>
    <w:p w:rsidR="00733385" w:rsidRPr="00404001" w:rsidRDefault="00733385" w:rsidP="00733385">
      <w:pPr>
        <w:pStyle w:val="Prrafodelista"/>
        <w:ind w:left="284"/>
        <w:rPr>
          <w:rFonts w:ascii="Palatino Linotype" w:eastAsiaTheme="minorEastAsia" w:hAnsi="Palatino Linotype" w:cs="Arial"/>
          <w:sz w:val="24"/>
          <w:szCs w:val="24"/>
          <w:lang w:val="es-ES_tradnl" w:eastAsia="es-ES"/>
        </w:rPr>
      </w:pPr>
      <w:r w:rsidRPr="00404001">
        <w:rPr>
          <w:noProof/>
          <w:lang w:eastAsia="es-MX"/>
        </w:rPr>
        <w:drawing>
          <wp:inline distT="0" distB="0" distL="0" distR="0" wp14:anchorId="3AB72D7B" wp14:editId="36CC7D4D">
            <wp:extent cx="5437243" cy="2413591"/>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919" t="25060" r="15808" b="29952"/>
                    <a:stretch/>
                  </pic:blipFill>
                  <pic:spPr bwMode="auto">
                    <a:xfrm>
                      <a:off x="0" y="0"/>
                      <a:ext cx="5462854" cy="2424960"/>
                    </a:xfrm>
                    <a:prstGeom prst="rect">
                      <a:avLst/>
                    </a:prstGeom>
                    <a:ln>
                      <a:noFill/>
                    </a:ln>
                    <a:extLst>
                      <a:ext uri="{53640926-AAD7-44D8-BBD7-CCE9431645EC}">
                        <a14:shadowObscured xmlns:a14="http://schemas.microsoft.com/office/drawing/2010/main"/>
                      </a:ext>
                    </a:extLst>
                  </pic:spPr>
                </pic:pic>
              </a:graphicData>
            </a:graphic>
          </wp:inline>
        </w:drawing>
      </w:r>
    </w:p>
    <w:p w:rsidR="00733385" w:rsidRPr="00404001" w:rsidRDefault="00733385" w:rsidP="00733385">
      <w:pPr>
        <w:spacing w:before="240" w:after="240" w:line="360" w:lineRule="auto"/>
        <w:ind w:left="284"/>
        <w:contextualSpacing/>
        <w:jc w:val="both"/>
        <w:rPr>
          <w:rFonts w:ascii="Palatino Linotype" w:eastAsiaTheme="minorEastAsia" w:hAnsi="Palatino Linotype" w:cs="Arial"/>
          <w:sz w:val="24"/>
          <w:szCs w:val="24"/>
          <w:lang w:val="es-ES_tradnl" w:eastAsia="es-ES"/>
        </w:rPr>
      </w:pPr>
    </w:p>
    <w:p w:rsidR="005900D4" w:rsidRPr="00404001" w:rsidRDefault="005900D4" w:rsidP="005900D4">
      <w:pPr>
        <w:spacing w:after="0" w:line="360" w:lineRule="auto"/>
        <w:ind w:left="360" w:right="49"/>
        <w:contextualSpacing/>
        <w:jc w:val="both"/>
        <w:rPr>
          <w:rFonts w:ascii="Palatino Linotype" w:eastAsia="Times New Roman" w:hAnsi="Palatino Linotype" w:cs="Arial"/>
          <w:color w:val="000000"/>
          <w:sz w:val="24"/>
          <w:szCs w:val="24"/>
          <w:lang w:val="es-ES_tradnl" w:eastAsia="es-ES"/>
        </w:rPr>
      </w:pPr>
    </w:p>
    <w:p w:rsidR="00733385" w:rsidRPr="00404001" w:rsidRDefault="00733385" w:rsidP="00733385">
      <w:pPr>
        <w:pStyle w:val="Prrafodelista"/>
        <w:numPr>
          <w:ilvl w:val="0"/>
          <w:numId w:val="1"/>
        </w:numPr>
        <w:spacing w:after="0" w:line="360" w:lineRule="auto"/>
        <w:ind w:right="49"/>
        <w:jc w:val="both"/>
        <w:rPr>
          <w:rFonts w:ascii="Palatino Linotype" w:hAnsi="Palatino Linotype" w:cs="Arial"/>
          <w:color w:val="000000"/>
          <w:sz w:val="24"/>
          <w:szCs w:val="24"/>
          <w:lang w:val="es-ES_tradnl" w:eastAsia="es-ES"/>
        </w:rPr>
      </w:pPr>
      <w:r w:rsidRPr="00404001">
        <w:rPr>
          <w:rFonts w:ascii="Palatino Linotype" w:eastAsia="Calibri" w:hAnsi="Palatino Linotype"/>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404001">
        <w:rPr>
          <w:rFonts w:ascii="Palatino Linotype" w:eastAsia="Calibri" w:hAnsi="Palatino Linotype"/>
          <w:i/>
          <w:sz w:val="24"/>
          <w:szCs w:val="24"/>
          <w:lang w:val="es-ES" w:eastAsia="es-ES"/>
        </w:rPr>
        <w:t xml:space="preserve">en el ámbito de sus atribuciones, </w:t>
      </w:r>
      <w:r w:rsidRPr="00404001">
        <w:rPr>
          <w:rFonts w:ascii="Palatino Linotype" w:eastAsia="Calibri" w:hAnsi="Palatino Linotype"/>
          <w:b/>
          <w:i/>
          <w:sz w:val="24"/>
          <w:szCs w:val="24"/>
          <w:lang w:val="es-ES" w:eastAsia="es-ES"/>
        </w:rPr>
        <w:t>de promover</w:t>
      </w:r>
      <w:r w:rsidRPr="00404001">
        <w:rPr>
          <w:rFonts w:ascii="Palatino Linotype" w:eastAsia="Calibri" w:hAnsi="Palatino Linotype"/>
          <w:i/>
          <w:sz w:val="24"/>
          <w:szCs w:val="24"/>
          <w:lang w:val="es-ES" w:eastAsia="es-ES"/>
        </w:rPr>
        <w:t xml:space="preserve">, </w:t>
      </w:r>
      <w:r w:rsidRPr="00404001">
        <w:rPr>
          <w:rFonts w:ascii="Palatino Linotype" w:eastAsia="Calibri" w:hAnsi="Palatino Linotype"/>
          <w:b/>
          <w:i/>
          <w:sz w:val="24"/>
          <w:szCs w:val="24"/>
          <w:lang w:val="es-ES" w:eastAsia="es-ES"/>
        </w:rPr>
        <w:t>respetar, proteger y</w:t>
      </w:r>
      <w:r w:rsidRPr="00404001">
        <w:rPr>
          <w:rFonts w:ascii="Palatino Linotype" w:eastAsia="Calibri" w:hAnsi="Palatino Linotype"/>
          <w:i/>
          <w:sz w:val="24"/>
          <w:szCs w:val="24"/>
          <w:lang w:val="es-ES" w:eastAsia="es-ES"/>
        </w:rPr>
        <w:t xml:space="preserve"> </w:t>
      </w:r>
      <w:r w:rsidRPr="00404001">
        <w:rPr>
          <w:rFonts w:ascii="Palatino Linotype" w:eastAsia="Calibri" w:hAnsi="Palatino Linotype"/>
          <w:b/>
          <w:i/>
          <w:sz w:val="24"/>
          <w:szCs w:val="24"/>
          <w:lang w:val="es-ES" w:eastAsia="es-ES"/>
        </w:rPr>
        <w:t>garantizar</w:t>
      </w:r>
      <w:r w:rsidRPr="00404001">
        <w:rPr>
          <w:rFonts w:ascii="Palatino Linotype" w:eastAsia="Calibri" w:hAnsi="Palatino Linotype"/>
          <w:i/>
          <w:sz w:val="24"/>
          <w:szCs w:val="24"/>
          <w:lang w:val="es-ES" w:eastAsia="es-ES"/>
        </w:rPr>
        <w:t xml:space="preserve"> los derechos humanos.</w:t>
      </w:r>
      <w:r w:rsidRPr="00404001">
        <w:rPr>
          <w:rFonts w:ascii="Palatino Linotype" w:eastAsia="Calibri" w:hAnsi="Palatino Linotype"/>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w:t>
      </w:r>
    </w:p>
    <w:p w:rsidR="00733385" w:rsidRPr="00404001" w:rsidRDefault="00733385" w:rsidP="00733385">
      <w:pPr>
        <w:pStyle w:val="Prrafodelista"/>
        <w:spacing w:after="0" w:line="360" w:lineRule="auto"/>
        <w:ind w:left="360" w:right="49"/>
        <w:jc w:val="both"/>
        <w:rPr>
          <w:rFonts w:ascii="Palatino Linotype" w:hAnsi="Palatino Linotype" w:cs="Arial"/>
          <w:color w:val="000000"/>
          <w:sz w:val="24"/>
          <w:szCs w:val="24"/>
          <w:lang w:val="es-ES_tradnl" w:eastAsia="es-ES"/>
        </w:rPr>
      </w:pPr>
    </w:p>
    <w:p w:rsidR="00733385" w:rsidRPr="00404001" w:rsidRDefault="00733385" w:rsidP="00733385">
      <w:pPr>
        <w:pStyle w:val="Prrafodelista"/>
        <w:numPr>
          <w:ilvl w:val="0"/>
          <w:numId w:val="1"/>
        </w:numPr>
        <w:spacing w:after="0" w:line="360" w:lineRule="auto"/>
        <w:ind w:right="49"/>
        <w:jc w:val="both"/>
        <w:rPr>
          <w:rFonts w:ascii="Palatino Linotype" w:hAnsi="Palatino Linotype" w:cs="Arial"/>
          <w:color w:val="000000"/>
          <w:sz w:val="24"/>
          <w:szCs w:val="24"/>
          <w:lang w:val="es-ES_tradnl" w:eastAsia="es-ES"/>
        </w:rPr>
      </w:pPr>
      <w:r w:rsidRPr="00404001">
        <w:rPr>
          <w:rFonts w:ascii="Palatino Linotype" w:hAnsi="Palatino Linotype"/>
          <w:sz w:val="24"/>
          <w:szCs w:val="24"/>
          <w:lang w:val="es-ES_tradnl" w:eastAsia="es-ES"/>
        </w:rPr>
        <w:lastRenderedPageBreak/>
        <w:t xml:space="preserve">A su vez, la </w:t>
      </w:r>
      <w:r w:rsidRPr="00404001">
        <w:rPr>
          <w:rFonts w:ascii="Palatino Linotype" w:hAnsi="Palatino Linotype"/>
          <w:b/>
          <w:sz w:val="24"/>
          <w:szCs w:val="24"/>
          <w:lang w:val="es-ES_tradnl" w:eastAsia="es-ES"/>
        </w:rPr>
        <w:t xml:space="preserve">Ley de Transparencia y Acceso a la Información Pública del Estado de México y Municipios, </w:t>
      </w:r>
      <w:r w:rsidRPr="00404001">
        <w:rPr>
          <w:rFonts w:ascii="Palatino Linotype"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404001">
        <w:rPr>
          <w:rFonts w:ascii="Palatino Linotype" w:hAnsi="Palatino Linotype"/>
          <w:b/>
          <w:sz w:val="24"/>
          <w:szCs w:val="24"/>
          <w:lang w:val="es-ES_tradnl" w:eastAsia="es-ES"/>
        </w:rPr>
        <w:t xml:space="preserve"> </w:t>
      </w:r>
      <w:r w:rsidRPr="00404001">
        <w:rPr>
          <w:rFonts w:ascii="Palatino Linotype" w:hAnsi="Palatino Linotype"/>
          <w:sz w:val="24"/>
          <w:szCs w:val="24"/>
          <w:lang w:val="es-ES_tradnl" w:eastAsia="es-ES"/>
        </w:rPr>
        <w:t xml:space="preserve">establece que </w:t>
      </w:r>
      <w:r w:rsidRPr="00404001">
        <w:rPr>
          <w:rFonts w:ascii="Palatino Linotype" w:hAnsi="Palatino Linotype"/>
          <w:b/>
          <w:i/>
          <w:sz w:val="24"/>
          <w:szCs w:val="24"/>
          <w:u w:val="single"/>
          <w:lang w:val="es-ES_tradnl" w:eastAsia="es-ES"/>
        </w:rPr>
        <w:t>el recurso de revisión es la garantía secundaria</w:t>
      </w:r>
      <w:r w:rsidRPr="00404001">
        <w:rPr>
          <w:rFonts w:ascii="Palatino Linotype" w:hAnsi="Palatino Linotype"/>
          <w:b/>
          <w:i/>
          <w:sz w:val="24"/>
          <w:szCs w:val="24"/>
          <w:lang w:val="es-ES_tradnl" w:eastAsia="es-ES"/>
        </w:rPr>
        <w:t xml:space="preserve"> mediante la cual se pretende reparar cualquier posible afectación al derecho de acceso a la información pública</w:t>
      </w:r>
      <w:r w:rsidRPr="00404001">
        <w:rPr>
          <w:rFonts w:ascii="Palatino Linotype" w:hAnsi="Palatino Linotype"/>
          <w:b/>
          <w:sz w:val="24"/>
          <w:szCs w:val="24"/>
          <w:lang w:val="es-ES_tradnl" w:eastAsia="es-ES"/>
        </w:rPr>
        <w:t>, s</w:t>
      </w:r>
      <w:r w:rsidRPr="00404001">
        <w:rPr>
          <w:rFonts w:ascii="Palatino Linotype"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733385" w:rsidRPr="00404001" w:rsidRDefault="00733385" w:rsidP="00733385">
      <w:pPr>
        <w:pStyle w:val="Prrafodelista"/>
        <w:rPr>
          <w:rFonts w:ascii="Palatino Linotype" w:eastAsia="Calibri" w:hAnsi="Palatino Linotype"/>
          <w:sz w:val="24"/>
          <w:szCs w:val="24"/>
          <w:lang w:val="es-ES" w:eastAsia="es-ES"/>
        </w:rPr>
      </w:pPr>
    </w:p>
    <w:p w:rsidR="00733385" w:rsidRPr="00404001" w:rsidRDefault="00733385" w:rsidP="00733385">
      <w:pPr>
        <w:pStyle w:val="Prrafodelista"/>
        <w:numPr>
          <w:ilvl w:val="0"/>
          <w:numId w:val="1"/>
        </w:numPr>
        <w:spacing w:after="0" w:line="360" w:lineRule="auto"/>
        <w:ind w:right="49"/>
        <w:jc w:val="both"/>
        <w:rPr>
          <w:rFonts w:ascii="Palatino Linotype" w:hAnsi="Palatino Linotype" w:cs="Arial"/>
          <w:color w:val="000000"/>
          <w:sz w:val="24"/>
          <w:szCs w:val="24"/>
          <w:lang w:val="es-ES_tradnl" w:eastAsia="es-ES"/>
        </w:rPr>
      </w:pPr>
      <w:r w:rsidRPr="00404001">
        <w:rPr>
          <w:rFonts w:ascii="Palatino Linotype" w:eastAsia="Calibri" w:hAnsi="Palatino Linotype"/>
          <w:sz w:val="24"/>
          <w:szCs w:val="24"/>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733385" w:rsidRPr="00404001" w:rsidRDefault="00733385" w:rsidP="00733385">
      <w:pPr>
        <w:spacing w:line="360" w:lineRule="auto"/>
        <w:ind w:right="49"/>
        <w:contextualSpacing/>
        <w:jc w:val="both"/>
        <w:rPr>
          <w:rFonts w:ascii="Palatino Linotype" w:hAnsi="Palatino Linotype" w:cs="Arial"/>
          <w:color w:val="000000"/>
          <w:sz w:val="24"/>
          <w:szCs w:val="24"/>
          <w:lang w:val="es-ES_tradnl" w:eastAsia="es-ES"/>
        </w:rPr>
      </w:pPr>
    </w:p>
    <w:p w:rsidR="00733385" w:rsidRPr="00404001" w:rsidRDefault="00733385" w:rsidP="00733385">
      <w:pPr>
        <w:spacing w:line="360" w:lineRule="auto"/>
        <w:ind w:left="567" w:right="616"/>
        <w:jc w:val="both"/>
        <w:rPr>
          <w:rFonts w:ascii="Palatino Linotype" w:eastAsiaTheme="minorEastAsia" w:hAnsi="Palatino Linotype"/>
          <w:i/>
          <w:lang w:val="es-ES_tradnl" w:eastAsia="es-ES"/>
        </w:rPr>
      </w:pPr>
      <w:r w:rsidRPr="00404001">
        <w:rPr>
          <w:rFonts w:ascii="Palatino Linotype" w:eastAsiaTheme="minorEastAsia" w:hAnsi="Palatino Linotype"/>
          <w:b/>
          <w:i/>
          <w:lang w:val="es-ES_tradnl" w:eastAsia="es-ES"/>
        </w:rPr>
        <w:t>Artículo 53.</w:t>
      </w:r>
      <w:r w:rsidRPr="00404001">
        <w:rPr>
          <w:rFonts w:ascii="Palatino Linotype" w:eastAsiaTheme="minorEastAsia" w:hAnsi="Palatino Linotype"/>
          <w:i/>
          <w:lang w:val="es-ES_tradnl" w:eastAsia="es-ES"/>
        </w:rPr>
        <w:t xml:space="preserve"> Las Unidades de Transparencia tendrán las siguientes funciones:</w:t>
      </w:r>
    </w:p>
    <w:p w:rsidR="00733385" w:rsidRPr="00404001" w:rsidRDefault="00733385" w:rsidP="00733385">
      <w:pPr>
        <w:spacing w:line="360" w:lineRule="auto"/>
        <w:ind w:left="567" w:right="616"/>
        <w:jc w:val="both"/>
        <w:rPr>
          <w:rFonts w:ascii="Palatino Linotype" w:eastAsiaTheme="minorEastAsia" w:hAnsi="Palatino Linotype"/>
          <w:i/>
          <w:lang w:val="es-ES_tradnl" w:eastAsia="es-ES"/>
        </w:rPr>
      </w:pPr>
      <w:r w:rsidRPr="00404001">
        <w:rPr>
          <w:rFonts w:ascii="Palatino Linotype" w:eastAsiaTheme="minorEastAsia" w:hAnsi="Palatino Linotype"/>
          <w:i/>
          <w:lang w:val="es-ES_tradnl" w:eastAsia="es-ES"/>
        </w:rPr>
        <w:t>…</w:t>
      </w:r>
    </w:p>
    <w:p w:rsidR="00733385" w:rsidRPr="00404001" w:rsidRDefault="00733385" w:rsidP="00733385">
      <w:pPr>
        <w:spacing w:line="360" w:lineRule="auto"/>
        <w:ind w:left="567" w:right="616"/>
        <w:jc w:val="both"/>
        <w:rPr>
          <w:rFonts w:ascii="Palatino Linotype" w:eastAsiaTheme="minorEastAsia" w:hAnsi="Palatino Linotype"/>
          <w:i/>
          <w:lang w:val="es-ES_tradnl" w:eastAsia="es-ES"/>
        </w:rPr>
      </w:pPr>
      <w:r w:rsidRPr="00404001">
        <w:rPr>
          <w:rFonts w:ascii="Palatino Linotype" w:eastAsiaTheme="minorEastAsia" w:hAnsi="Palatino Linotype"/>
          <w:b/>
          <w:i/>
          <w:u w:val="single"/>
          <w:lang w:val="es-ES_tradnl" w:eastAsia="es-ES"/>
        </w:rPr>
        <w:t>II. Recibir, tramitar y dar respuesta a las solicitudes de acceso a la información</w:t>
      </w:r>
      <w:r w:rsidRPr="00404001">
        <w:rPr>
          <w:rFonts w:ascii="Palatino Linotype" w:eastAsiaTheme="minorEastAsia" w:hAnsi="Palatino Linotype"/>
          <w:i/>
          <w:lang w:val="es-ES_tradnl" w:eastAsia="es-ES"/>
        </w:rPr>
        <w:t>;</w:t>
      </w:r>
    </w:p>
    <w:p w:rsidR="00733385" w:rsidRPr="00404001" w:rsidRDefault="00733385" w:rsidP="00733385">
      <w:pPr>
        <w:spacing w:line="360" w:lineRule="auto"/>
        <w:ind w:left="567" w:right="616"/>
        <w:jc w:val="both"/>
        <w:rPr>
          <w:rFonts w:ascii="Palatino Linotype" w:eastAsiaTheme="minorEastAsia" w:hAnsi="Palatino Linotype"/>
          <w:i/>
          <w:lang w:val="es-ES_tradnl" w:eastAsia="es-ES"/>
        </w:rPr>
      </w:pPr>
      <w:r w:rsidRPr="00404001">
        <w:rPr>
          <w:rFonts w:ascii="Palatino Linotype" w:eastAsiaTheme="minorEastAsia" w:hAnsi="Palatino Linotype"/>
          <w:i/>
          <w:lang w:val="es-ES_tradnl" w:eastAsia="es-ES"/>
        </w:rPr>
        <w:t>…</w:t>
      </w:r>
    </w:p>
    <w:p w:rsidR="00733385" w:rsidRPr="00404001" w:rsidRDefault="00733385" w:rsidP="00733385">
      <w:pPr>
        <w:spacing w:line="360" w:lineRule="auto"/>
        <w:ind w:left="567" w:right="616"/>
        <w:jc w:val="both"/>
        <w:rPr>
          <w:rFonts w:ascii="Palatino Linotype" w:eastAsiaTheme="minorEastAsia" w:hAnsi="Palatino Linotype"/>
          <w:i/>
          <w:lang w:val="es-ES_tradnl" w:eastAsia="es-ES"/>
        </w:rPr>
      </w:pPr>
      <w:r w:rsidRPr="00404001">
        <w:rPr>
          <w:rFonts w:ascii="Palatino Linotype" w:eastAsiaTheme="minorEastAsia" w:hAnsi="Palatino Linotype"/>
          <w:i/>
          <w:lang w:val="es-ES_tradnl" w:eastAsia="es-ES"/>
        </w:rPr>
        <w:t>IV. Realizar, con efectividad, los trámites internos necesarios para la atención de las solicitudes de acceso a la información;</w:t>
      </w:r>
    </w:p>
    <w:p w:rsidR="00733385" w:rsidRPr="00404001" w:rsidRDefault="00733385" w:rsidP="00733385">
      <w:pPr>
        <w:spacing w:line="360" w:lineRule="auto"/>
        <w:ind w:left="567" w:right="616"/>
        <w:jc w:val="both"/>
        <w:rPr>
          <w:rFonts w:ascii="Palatino Linotype" w:eastAsiaTheme="minorEastAsia" w:hAnsi="Palatino Linotype"/>
          <w:i/>
          <w:lang w:val="es-ES_tradnl" w:eastAsia="es-ES"/>
        </w:rPr>
      </w:pPr>
      <w:r w:rsidRPr="00404001">
        <w:rPr>
          <w:rFonts w:ascii="Palatino Linotype" w:eastAsiaTheme="minorEastAsia" w:hAnsi="Palatino Linotype"/>
          <w:i/>
          <w:lang w:val="es-ES_tradnl" w:eastAsia="es-ES"/>
        </w:rPr>
        <w:t>…</w:t>
      </w:r>
    </w:p>
    <w:p w:rsidR="00733385" w:rsidRPr="00404001" w:rsidRDefault="00733385" w:rsidP="00733385">
      <w:pPr>
        <w:spacing w:line="360" w:lineRule="auto"/>
        <w:ind w:left="567" w:right="616"/>
        <w:jc w:val="both"/>
        <w:rPr>
          <w:rFonts w:ascii="Palatino Linotype" w:eastAsiaTheme="minorEastAsia" w:hAnsi="Palatino Linotype"/>
          <w:i/>
          <w:lang w:val="es-ES_tradnl" w:eastAsia="es-ES"/>
        </w:rPr>
      </w:pPr>
      <w:r w:rsidRPr="00404001">
        <w:rPr>
          <w:rFonts w:ascii="Palatino Linotype" w:eastAsiaTheme="minorEastAsia" w:hAnsi="Palatino Linotype"/>
          <w:i/>
          <w:lang w:val="es-ES_tradnl" w:eastAsia="es-ES"/>
        </w:rPr>
        <w:t>XII. Fomentar la transparencia y accesibilidad al interior del sujeto obligado;”</w:t>
      </w:r>
    </w:p>
    <w:p w:rsidR="00733385" w:rsidRPr="00404001" w:rsidRDefault="00733385" w:rsidP="00733385">
      <w:pPr>
        <w:pStyle w:val="Prrafodelista"/>
        <w:numPr>
          <w:ilvl w:val="0"/>
          <w:numId w:val="1"/>
        </w:numPr>
        <w:spacing w:before="240" w:after="240" w:line="360" w:lineRule="auto"/>
        <w:jc w:val="both"/>
        <w:rPr>
          <w:rFonts w:ascii="Palatino Linotype" w:eastAsia="Calibri" w:hAnsi="Palatino Linotype"/>
          <w:sz w:val="24"/>
          <w:szCs w:val="24"/>
          <w:lang w:val="es-ES_tradnl" w:eastAsia="es-ES"/>
        </w:rPr>
      </w:pPr>
      <w:r w:rsidRPr="00404001">
        <w:rPr>
          <w:rFonts w:ascii="Palatino Linotype" w:eastAsia="Calibri" w:hAnsi="Palatino Linotype"/>
          <w:sz w:val="24"/>
          <w:szCs w:val="24"/>
          <w:lang w:val="es-ES_tradnl" w:eastAsia="es-ES"/>
        </w:rPr>
        <w:lastRenderedPageBreak/>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rsidR="00733385" w:rsidRPr="00404001" w:rsidRDefault="00733385" w:rsidP="00733385">
      <w:pPr>
        <w:spacing w:before="240" w:after="240" w:line="360" w:lineRule="auto"/>
        <w:ind w:left="360"/>
        <w:contextualSpacing/>
        <w:jc w:val="both"/>
        <w:rPr>
          <w:rFonts w:ascii="Palatino Linotype" w:eastAsia="Calibri" w:hAnsi="Palatino Linotype"/>
          <w:lang w:val="es-ES_tradnl" w:eastAsia="es-ES"/>
        </w:rPr>
      </w:pPr>
    </w:p>
    <w:p w:rsidR="00733385" w:rsidRPr="00404001" w:rsidRDefault="00733385" w:rsidP="00733385">
      <w:pPr>
        <w:spacing w:before="240" w:after="240" w:line="360" w:lineRule="auto"/>
        <w:ind w:left="851" w:right="567"/>
        <w:contextualSpacing/>
        <w:jc w:val="both"/>
        <w:rPr>
          <w:rFonts w:ascii="Palatino Linotype" w:hAnsi="Palatino Linotype"/>
          <w:i/>
        </w:rPr>
      </w:pPr>
      <w:r w:rsidRPr="00404001">
        <w:rPr>
          <w:rFonts w:ascii="Palatino Linotype" w:hAnsi="Palatino Linotype"/>
          <w:i/>
        </w:rPr>
        <w:t xml:space="preserve">“Artículo 59. Los servidores públicos habilitados tendrán las funciones siguientes: </w:t>
      </w:r>
    </w:p>
    <w:p w:rsidR="00733385" w:rsidRPr="00404001" w:rsidRDefault="00733385" w:rsidP="00733385">
      <w:pPr>
        <w:spacing w:before="240" w:after="240" w:line="360" w:lineRule="auto"/>
        <w:ind w:left="851" w:right="567"/>
        <w:contextualSpacing/>
        <w:jc w:val="both"/>
        <w:rPr>
          <w:rFonts w:ascii="Palatino Linotype" w:hAnsi="Palatino Linotype"/>
          <w:i/>
        </w:rPr>
      </w:pPr>
      <w:r w:rsidRPr="00404001">
        <w:rPr>
          <w:rFonts w:ascii="Palatino Linotype" w:hAnsi="Palatino Linotype"/>
          <w:i/>
        </w:rPr>
        <w:t xml:space="preserve">I. Localizar la información que le solicite la Unidad de Transparencia; </w:t>
      </w:r>
    </w:p>
    <w:p w:rsidR="00733385" w:rsidRPr="00404001" w:rsidRDefault="00733385" w:rsidP="00733385">
      <w:pPr>
        <w:spacing w:before="240" w:after="240" w:line="360" w:lineRule="auto"/>
        <w:ind w:left="851" w:right="567"/>
        <w:contextualSpacing/>
        <w:jc w:val="both"/>
        <w:rPr>
          <w:rFonts w:ascii="Palatino Linotype" w:hAnsi="Palatino Linotype"/>
          <w:i/>
        </w:rPr>
      </w:pPr>
      <w:r w:rsidRPr="00404001">
        <w:rPr>
          <w:rFonts w:ascii="Palatino Linotype" w:hAnsi="Palatino Linotype"/>
          <w:i/>
        </w:rPr>
        <w:t xml:space="preserve">II. Proporcionar la información que obre en los archivos y que le sea solicitada por la Unidad de Transparencia; </w:t>
      </w:r>
    </w:p>
    <w:p w:rsidR="00733385" w:rsidRPr="00404001" w:rsidRDefault="00733385" w:rsidP="00733385">
      <w:pPr>
        <w:spacing w:before="240" w:after="240" w:line="360" w:lineRule="auto"/>
        <w:ind w:left="851" w:right="567"/>
        <w:contextualSpacing/>
        <w:jc w:val="both"/>
        <w:rPr>
          <w:rFonts w:ascii="Palatino Linotype" w:hAnsi="Palatino Linotype"/>
          <w:i/>
        </w:rPr>
      </w:pPr>
      <w:r w:rsidRPr="00404001">
        <w:rPr>
          <w:rFonts w:ascii="Palatino Linotype" w:hAnsi="Palatino Linotype"/>
          <w:i/>
        </w:rPr>
        <w:t xml:space="preserve">III. Apoyar a la Unidad de Transparencia en lo que esta le solicite para el cumplimiento de sus funciones; </w:t>
      </w:r>
    </w:p>
    <w:p w:rsidR="00733385" w:rsidRPr="00404001" w:rsidRDefault="00733385" w:rsidP="00733385">
      <w:pPr>
        <w:spacing w:before="240" w:after="240" w:line="360" w:lineRule="auto"/>
        <w:ind w:left="851" w:right="567"/>
        <w:contextualSpacing/>
        <w:jc w:val="both"/>
        <w:rPr>
          <w:rFonts w:ascii="Palatino Linotype" w:hAnsi="Palatino Linotype"/>
          <w:i/>
        </w:rPr>
      </w:pPr>
      <w:r w:rsidRPr="00404001">
        <w:rPr>
          <w:rFonts w:ascii="Palatino Linotype" w:hAnsi="Palatino Linotype"/>
          <w:i/>
        </w:rPr>
        <w:t xml:space="preserve">IV. Proporcionar a la Unidad de Transparencia, las modificaciones a la información pública de oficio que obre en su poder; </w:t>
      </w:r>
    </w:p>
    <w:p w:rsidR="00733385" w:rsidRPr="00404001" w:rsidRDefault="00733385" w:rsidP="00733385">
      <w:pPr>
        <w:spacing w:before="240" w:after="240" w:line="360" w:lineRule="auto"/>
        <w:ind w:left="851" w:right="567"/>
        <w:contextualSpacing/>
        <w:jc w:val="both"/>
        <w:rPr>
          <w:rFonts w:ascii="Palatino Linotype" w:hAnsi="Palatino Linotype"/>
          <w:i/>
        </w:rPr>
      </w:pPr>
      <w:r w:rsidRPr="00404001">
        <w:rPr>
          <w:rFonts w:ascii="Palatino Linotype" w:hAnsi="Palatino Linotype"/>
          <w:i/>
        </w:rPr>
        <w:t xml:space="preserve">V. Integrar y presentar al responsable de la Unidad de Transparencia la propuesta de clasificación de información, la cual tendrá los fundamentos y argumentos en que se basa dicha propuesta; </w:t>
      </w:r>
    </w:p>
    <w:p w:rsidR="00733385" w:rsidRPr="00404001" w:rsidRDefault="00733385" w:rsidP="00733385">
      <w:pPr>
        <w:spacing w:before="240" w:after="240" w:line="360" w:lineRule="auto"/>
        <w:ind w:left="851" w:right="567"/>
        <w:contextualSpacing/>
        <w:jc w:val="both"/>
        <w:rPr>
          <w:rFonts w:ascii="Palatino Linotype" w:hAnsi="Palatino Linotype"/>
          <w:i/>
        </w:rPr>
      </w:pPr>
      <w:r w:rsidRPr="00404001">
        <w:rPr>
          <w:rFonts w:ascii="Palatino Linotype" w:hAnsi="Palatino Linotype"/>
          <w:i/>
        </w:rPr>
        <w:t xml:space="preserve">VI. Verificar, una vez analizado el contenido de la información, que no se encuentre en los supuestos de información clasificada; y </w:t>
      </w:r>
    </w:p>
    <w:p w:rsidR="00733385" w:rsidRPr="00404001" w:rsidRDefault="00733385" w:rsidP="00733385">
      <w:pPr>
        <w:spacing w:before="240" w:after="240" w:line="360" w:lineRule="auto"/>
        <w:ind w:left="851" w:right="567"/>
        <w:contextualSpacing/>
        <w:jc w:val="both"/>
        <w:rPr>
          <w:rFonts w:ascii="Palatino Linotype" w:eastAsia="Calibri" w:hAnsi="Palatino Linotype"/>
          <w:i/>
          <w:lang w:val="es-ES_tradnl" w:eastAsia="es-ES"/>
        </w:rPr>
      </w:pPr>
      <w:r w:rsidRPr="00404001">
        <w:rPr>
          <w:rFonts w:ascii="Palatino Linotype" w:hAnsi="Palatino Linotype"/>
          <w:i/>
        </w:rPr>
        <w:t>VII. Dar cuenta a la Unidad de Transparencia del vencimiento de los plazos de reserva.”</w:t>
      </w:r>
    </w:p>
    <w:p w:rsidR="00733385" w:rsidRPr="00404001" w:rsidRDefault="00733385" w:rsidP="00BA4D02">
      <w:pPr>
        <w:pStyle w:val="Prrafodelista"/>
        <w:numPr>
          <w:ilvl w:val="0"/>
          <w:numId w:val="1"/>
        </w:numPr>
        <w:spacing w:before="240" w:after="240" w:line="360" w:lineRule="auto"/>
        <w:jc w:val="both"/>
        <w:rPr>
          <w:rFonts w:ascii="Palatino Linotype" w:hAnsi="Palatino Linotype" w:cs="Arial"/>
          <w:sz w:val="24"/>
          <w:szCs w:val="24"/>
        </w:rPr>
      </w:pPr>
      <w:r w:rsidRPr="00404001">
        <w:rPr>
          <w:rFonts w:ascii="Palatino Linotype" w:eastAsia="Times New Roman" w:hAnsi="Palatino Linotype" w:cs="Arial"/>
          <w:sz w:val="24"/>
          <w:szCs w:val="24"/>
          <w:lang w:eastAsia="es-MX"/>
        </w:rPr>
        <w:t>De las constancias que obran en el expediente de la plataforma digital (</w:t>
      </w:r>
      <w:proofErr w:type="spellStart"/>
      <w:r w:rsidRPr="00404001">
        <w:rPr>
          <w:rFonts w:ascii="Palatino Linotype" w:eastAsia="Times New Roman" w:hAnsi="Palatino Linotype" w:cs="Arial"/>
          <w:sz w:val="24"/>
          <w:szCs w:val="24"/>
          <w:lang w:eastAsia="es-MX"/>
        </w:rPr>
        <w:t>SAIMEX</w:t>
      </w:r>
      <w:proofErr w:type="spellEnd"/>
      <w:r w:rsidRPr="00404001">
        <w:rPr>
          <w:rFonts w:ascii="Palatino Linotype" w:eastAsia="Times New Roman" w:hAnsi="Palatino Linotype" w:cs="Arial"/>
          <w:sz w:val="24"/>
          <w:szCs w:val="24"/>
          <w:lang w:eastAsia="es-MX"/>
        </w:rPr>
        <w:t xml:space="preserve">), se observa que el servidor público habilitado </w:t>
      </w:r>
      <w:r w:rsidR="00C038A0" w:rsidRPr="00404001">
        <w:rPr>
          <w:rFonts w:ascii="Palatino Linotype" w:eastAsia="Times New Roman" w:hAnsi="Palatino Linotype" w:cs="Arial"/>
          <w:sz w:val="24"/>
          <w:szCs w:val="24"/>
          <w:lang w:eastAsia="es-MX"/>
        </w:rPr>
        <w:t xml:space="preserve">dio contestación al </w:t>
      </w:r>
      <w:r w:rsidRPr="00404001">
        <w:rPr>
          <w:rFonts w:ascii="Palatino Linotype" w:eastAsia="Times New Roman" w:hAnsi="Palatino Linotype" w:cs="Arial"/>
          <w:sz w:val="24"/>
          <w:szCs w:val="24"/>
          <w:lang w:eastAsia="es-MX"/>
        </w:rPr>
        <w:t xml:space="preserve">requerimiento </w:t>
      </w:r>
      <w:r w:rsidR="00C038A0" w:rsidRPr="00404001">
        <w:rPr>
          <w:rFonts w:ascii="Palatino Linotype" w:eastAsia="Times New Roman" w:hAnsi="Palatino Linotype" w:cs="Arial"/>
          <w:sz w:val="24"/>
          <w:szCs w:val="24"/>
          <w:lang w:eastAsia="es-MX"/>
        </w:rPr>
        <w:t>de la unidad de trasparencia</w:t>
      </w:r>
      <w:r w:rsidRPr="00404001">
        <w:rPr>
          <w:rFonts w:ascii="Palatino Linotype" w:eastAsia="Times New Roman" w:hAnsi="Palatino Linotype" w:cs="Arial"/>
          <w:sz w:val="24"/>
          <w:szCs w:val="24"/>
          <w:lang w:eastAsia="es-MX"/>
        </w:rPr>
        <w:t xml:space="preserve"> el </w:t>
      </w:r>
      <w:r w:rsidR="00C038A0" w:rsidRPr="00404001">
        <w:rPr>
          <w:rFonts w:ascii="Palatino Linotype" w:eastAsia="Times New Roman" w:hAnsi="Palatino Linotype" w:cs="Arial"/>
          <w:sz w:val="24"/>
          <w:szCs w:val="24"/>
          <w:lang w:eastAsia="es-MX"/>
        </w:rPr>
        <w:t>nueve (09</w:t>
      </w:r>
      <w:r w:rsidRPr="00404001">
        <w:rPr>
          <w:rFonts w:ascii="Palatino Linotype" w:eastAsia="Times New Roman" w:hAnsi="Palatino Linotype" w:cs="Arial"/>
          <w:sz w:val="24"/>
          <w:szCs w:val="24"/>
          <w:lang w:eastAsia="es-MX"/>
        </w:rPr>
        <w:t xml:space="preserve">) de </w:t>
      </w:r>
      <w:r w:rsidR="00C038A0" w:rsidRPr="00404001">
        <w:rPr>
          <w:rFonts w:ascii="Palatino Linotype" w:eastAsia="Times New Roman" w:hAnsi="Palatino Linotype" w:cs="Arial"/>
          <w:sz w:val="24"/>
          <w:szCs w:val="24"/>
          <w:lang w:eastAsia="es-MX"/>
        </w:rPr>
        <w:t>abril</w:t>
      </w:r>
      <w:r w:rsidRPr="00404001">
        <w:rPr>
          <w:rFonts w:ascii="Palatino Linotype" w:eastAsia="Times New Roman" w:hAnsi="Palatino Linotype" w:cs="Arial"/>
          <w:sz w:val="24"/>
          <w:szCs w:val="24"/>
          <w:lang w:eastAsia="es-MX"/>
        </w:rPr>
        <w:t xml:space="preserve"> de dos mil veintiuno,</w:t>
      </w:r>
      <w:r w:rsidR="00BA4D02" w:rsidRPr="00404001">
        <w:rPr>
          <w:rFonts w:ascii="Palatino Linotype" w:eastAsia="Times New Roman" w:hAnsi="Palatino Linotype" w:cs="Arial"/>
          <w:sz w:val="24"/>
          <w:szCs w:val="24"/>
          <w:lang w:eastAsia="es-MX"/>
        </w:rPr>
        <w:t xml:space="preserve"> habiendo </w:t>
      </w:r>
      <w:r w:rsidR="00BA4D02" w:rsidRPr="00404001">
        <w:rPr>
          <w:rFonts w:ascii="Palatino Linotype" w:eastAsia="Times New Roman" w:hAnsi="Palatino Linotype" w:cs="Arial"/>
          <w:sz w:val="24"/>
          <w:szCs w:val="24"/>
          <w:lang w:eastAsia="es-MX"/>
        </w:rPr>
        <w:lastRenderedPageBreak/>
        <w:t>ya transcurrido diecinueve días, por lo que es de comprender que la Unidad de Transparencia le fue posible entregar la información solicitante, toda vez el mismo ya había presentado su medio de impugnación</w:t>
      </w:r>
      <w:r w:rsidRPr="00404001">
        <w:rPr>
          <w:rFonts w:ascii="Palatino Linotype" w:eastAsia="Times New Roman" w:hAnsi="Palatino Linotype" w:cs="Arial"/>
          <w:sz w:val="24"/>
          <w:szCs w:val="24"/>
          <w:lang w:eastAsia="es-MX"/>
        </w:rPr>
        <w:t>, tal como se observa en la imagen que se inserta:</w:t>
      </w:r>
    </w:p>
    <w:p w:rsidR="00BA4D02" w:rsidRPr="00404001" w:rsidRDefault="00BA4D02" w:rsidP="00BA4D02">
      <w:pPr>
        <w:pStyle w:val="Prrafodelista"/>
        <w:spacing w:before="240" w:after="240" w:line="360" w:lineRule="auto"/>
        <w:ind w:left="360"/>
        <w:jc w:val="both"/>
        <w:rPr>
          <w:rFonts w:ascii="Palatino Linotype" w:hAnsi="Palatino Linotype" w:cs="Arial"/>
          <w:sz w:val="24"/>
          <w:szCs w:val="24"/>
        </w:rPr>
      </w:pPr>
    </w:p>
    <w:p w:rsidR="00733385" w:rsidRPr="00404001" w:rsidRDefault="00733385" w:rsidP="00733385">
      <w:pPr>
        <w:pStyle w:val="Prrafodelista"/>
        <w:spacing w:before="240" w:after="240" w:line="360" w:lineRule="auto"/>
        <w:ind w:left="0"/>
        <w:jc w:val="both"/>
        <w:rPr>
          <w:rFonts w:ascii="Palatino Linotype" w:hAnsi="Palatino Linotype" w:cs="Arial"/>
        </w:rPr>
      </w:pPr>
      <w:r w:rsidRPr="00404001">
        <w:rPr>
          <w:noProof/>
          <w:lang w:eastAsia="es-MX"/>
        </w:rPr>
        <w:drawing>
          <wp:inline distT="0" distB="0" distL="0" distR="0" wp14:anchorId="67B9BA60" wp14:editId="5B2FD635">
            <wp:extent cx="5715635" cy="1424763"/>
            <wp:effectExtent l="0" t="0" r="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414" t="33514" r="4436" b="42633"/>
                    <a:stretch/>
                  </pic:blipFill>
                  <pic:spPr bwMode="auto">
                    <a:xfrm>
                      <a:off x="0" y="0"/>
                      <a:ext cx="5728565" cy="1427986"/>
                    </a:xfrm>
                    <a:prstGeom prst="rect">
                      <a:avLst/>
                    </a:prstGeom>
                    <a:ln>
                      <a:noFill/>
                    </a:ln>
                    <a:extLst>
                      <a:ext uri="{53640926-AAD7-44D8-BBD7-CCE9431645EC}">
                        <a14:shadowObscured xmlns:a14="http://schemas.microsoft.com/office/drawing/2010/main"/>
                      </a:ext>
                    </a:extLst>
                  </pic:spPr>
                </pic:pic>
              </a:graphicData>
            </a:graphic>
          </wp:inline>
        </w:drawing>
      </w:r>
    </w:p>
    <w:p w:rsidR="00BA7282" w:rsidRPr="00404001" w:rsidRDefault="00BA4D02" w:rsidP="00BA7282">
      <w:pPr>
        <w:pStyle w:val="Prrafodelista"/>
        <w:numPr>
          <w:ilvl w:val="0"/>
          <w:numId w:val="1"/>
        </w:numPr>
        <w:spacing w:before="240" w:after="240" w:line="360" w:lineRule="auto"/>
        <w:jc w:val="both"/>
        <w:rPr>
          <w:rFonts w:ascii="Palatino Linotype" w:eastAsia="Calibri" w:hAnsi="Palatino Linotype"/>
          <w:sz w:val="24"/>
          <w:szCs w:val="24"/>
          <w:lang w:val="es-ES_tradnl" w:eastAsia="es-ES"/>
        </w:rPr>
      </w:pPr>
      <w:r w:rsidRPr="00404001">
        <w:rPr>
          <w:rFonts w:ascii="Palatino Linotype" w:eastAsia="Calibri" w:hAnsi="Palatino Linotype"/>
          <w:sz w:val="24"/>
          <w:szCs w:val="24"/>
          <w:lang w:val="es-ES_tradnl" w:eastAsia="es-ES"/>
        </w:rPr>
        <w:t xml:space="preserve">Establecido lo anterior, resulta evidente que las razones o motivos de inconformidad hechos valer en el recurso de revisión resultan </w:t>
      </w:r>
      <w:r w:rsidRPr="00404001">
        <w:rPr>
          <w:rFonts w:ascii="Palatino Linotype" w:eastAsia="Calibri" w:hAnsi="Palatino Linotype"/>
          <w:b/>
          <w:sz w:val="24"/>
          <w:szCs w:val="24"/>
          <w:lang w:val="es-ES_tradnl" w:eastAsia="es-ES"/>
        </w:rPr>
        <w:t>fundadas y procedentes</w:t>
      </w:r>
      <w:r w:rsidRPr="00404001">
        <w:rPr>
          <w:rFonts w:ascii="Palatino Linotype" w:eastAsia="Calibri" w:hAnsi="Palatino Linotype"/>
          <w:sz w:val="24"/>
          <w:szCs w:val="24"/>
          <w:lang w:val="es-ES_tradnl" w:eastAsia="es-ES"/>
        </w:rPr>
        <w:t xml:space="preserve">, debido a que el </w:t>
      </w:r>
      <w:r w:rsidRPr="00404001">
        <w:rPr>
          <w:rFonts w:ascii="Palatino Linotype" w:eastAsia="Calibri" w:hAnsi="Palatino Linotype"/>
          <w:b/>
          <w:sz w:val="24"/>
          <w:szCs w:val="24"/>
          <w:lang w:val="es-ES_tradnl" w:eastAsia="es-ES"/>
        </w:rPr>
        <w:t>SUJETO OBLIGADO</w:t>
      </w:r>
      <w:r w:rsidRPr="00404001">
        <w:rPr>
          <w:rFonts w:ascii="Palatino Linotype" w:eastAsia="Calibri" w:hAnsi="Palatino Linotype"/>
          <w:sz w:val="24"/>
          <w:szCs w:val="24"/>
          <w:lang w:val="es-ES_tradnl" w:eastAsia="es-ES"/>
        </w:rPr>
        <w:t xml:space="preserve"> fue omiso en responder la solicitud de información en cuestión, es decir, no proporcionó respuesta alguna, negando así el acceso a cualquier tipo de información.</w:t>
      </w:r>
    </w:p>
    <w:p w:rsidR="00BA7282" w:rsidRPr="00404001" w:rsidRDefault="00BA7282" w:rsidP="00BA7282">
      <w:pPr>
        <w:pStyle w:val="Prrafodelista"/>
        <w:spacing w:before="240" w:after="240" w:line="360" w:lineRule="auto"/>
        <w:ind w:left="360"/>
        <w:jc w:val="both"/>
        <w:rPr>
          <w:rFonts w:ascii="Palatino Linotype" w:eastAsia="Calibri" w:hAnsi="Palatino Linotype"/>
          <w:sz w:val="24"/>
          <w:szCs w:val="24"/>
          <w:lang w:val="es-ES_tradnl" w:eastAsia="es-ES"/>
        </w:rPr>
      </w:pPr>
    </w:p>
    <w:p w:rsidR="00BA7282" w:rsidRPr="00404001" w:rsidRDefault="009D501E" w:rsidP="00BA7282">
      <w:pPr>
        <w:pStyle w:val="Prrafodelista"/>
        <w:numPr>
          <w:ilvl w:val="0"/>
          <w:numId w:val="1"/>
        </w:numPr>
        <w:spacing w:before="240" w:after="240" w:line="360" w:lineRule="auto"/>
        <w:jc w:val="both"/>
        <w:rPr>
          <w:rFonts w:ascii="Palatino Linotype" w:eastAsia="Calibri" w:hAnsi="Palatino Linotype"/>
          <w:sz w:val="24"/>
          <w:szCs w:val="24"/>
          <w:lang w:val="es-ES_tradnl" w:eastAsia="es-ES"/>
        </w:rPr>
      </w:pPr>
      <w:r w:rsidRPr="00404001">
        <w:rPr>
          <w:rFonts w:ascii="Palatino Linotype" w:eastAsia="Calibri" w:hAnsi="Palatino Linotype"/>
          <w:sz w:val="24"/>
          <w:szCs w:val="24"/>
          <w:lang w:val="es-ES_tradnl" w:eastAsia="es-ES"/>
        </w:rPr>
        <w:t xml:space="preserve">No obstante lo, anterior </w:t>
      </w:r>
      <w:r w:rsidR="00BA4D02" w:rsidRPr="00404001">
        <w:rPr>
          <w:rFonts w:ascii="Palatino Linotype" w:eastAsia="Calibri" w:hAnsi="Palatino Linotype"/>
          <w:sz w:val="24"/>
          <w:szCs w:val="24"/>
          <w:lang w:val="es-ES_tradnl" w:eastAsia="es-ES"/>
        </w:rPr>
        <w:t xml:space="preserve"> </w:t>
      </w:r>
      <w:r w:rsidRPr="00404001">
        <w:rPr>
          <w:rFonts w:ascii="Palatino Linotype" w:eastAsia="Calibri" w:hAnsi="Palatino Linotype"/>
          <w:sz w:val="24"/>
          <w:szCs w:val="24"/>
          <w:lang w:val="es-ES_tradnl" w:eastAsia="es-ES"/>
        </w:rPr>
        <w:t xml:space="preserve">el </w:t>
      </w:r>
      <w:r w:rsidRPr="00404001">
        <w:rPr>
          <w:rFonts w:ascii="Palatino Linotype" w:eastAsia="Calibri" w:hAnsi="Palatino Linotype"/>
          <w:b/>
          <w:sz w:val="24"/>
          <w:szCs w:val="24"/>
          <w:lang w:val="es-ES_tradnl" w:eastAsia="es-ES"/>
        </w:rPr>
        <w:t>SUJETO OBLIGADO</w:t>
      </w:r>
      <w:r w:rsidRPr="00404001">
        <w:rPr>
          <w:rFonts w:ascii="Palatino Linotype" w:eastAsia="Calibri" w:hAnsi="Palatino Linotype"/>
          <w:sz w:val="24"/>
          <w:szCs w:val="24"/>
          <w:lang w:val="es-ES_tradnl" w:eastAsia="es-ES"/>
        </w:rPr>
        <w:t xml:space="preserve"> mediante la presentación del informe justificado proporcionó parte de la información, consistente en que  </w:t>
      </w:r>
      <w:r w:rsidR="00BA7282" w:rsidRPr="00404001">
        <w:rPr>
          <w:rFonts w:ascii="Palatino Linotype" w:hAnsi="Palatino Linotype"/>
          <w:sz w:val="24"/>
          <w:szCs w:val="24"/>
        </w:rPr>
        <w:t>el número de cuenta es información confidencial y que el banco contratado para el pago de nómina es Banco Azteca.</w:t>
      </w:r>
    </w:p>
    <w:p w:rsidR="009D501E" w:rsidRPr="00404001" w:rsidRDefault="009D501E" w:rsidP="009D501E">
      <w:pPr>
        <w:pStyle w:val="Prrafodelista"/>
        <w:rPr>
          <w:rFonts w:ascii="Palatino Linotype" w:eastAsia="Calibri" w:hAnsi="Palatino Linotype"/>
          <w:sz w:val="24"/>
          <w:szCs w:val="24"/>
          <w:lang w:val="es-ES" w:eastAsia="es-ES"/>
        </w:rPr>
      </w:pPr>
    </w:p>
    <w:p w:rsidR="009D501E" w:rsidRPr="00404001" w:rsidRDefault="00BA7282" w:rsidP="00BA4D02">
      <w:pPr>
        <w:pStyle w:val="Prrafodelista"/>
        <w:numPr>
          <w:ilvl w:val="0"/>
          <w:numId w:val="1"/>
        </w:numPr>
        <w:spacing w:before="240" w:after="240" w:line="360" w:lineRule="auto"/>
        <w:jc w:val="both"/>
        <w:rPr>
          <w:rFonts w:ascii="Palatino Linotype" w:eastAsia="Calibri" w:hAnsi="Palatino Linotype"/>
          <w:sz w:val="24"/>
          <w:szCs w:val="24"/>
          <w:lang w:val="es-ES_tradnl" w:eastAsia="es-ES"/>
        </w:rPr>
      </w:pPr>
      <w:r w:rsidRPr="00404001">
        <w:rPr>
          <w:rFonts w:ascii="Palatino Linotype" w:eastAsia="Calibri" w:hAnsi="Palatino Linotype"/>
          <w:sz w:val="24"/>
          <w:szCs w:val="24"/>
          <w:lang w:val="es-ES_tradnl" w:eastAsia="es-ES"/>
        </w:rPr>
        <w:t>En ese contexto se tiene que el requerimiento del particular es parcialmente colmado al haberle informado el nombre de la institución Bancaria a través de la cual se paga la nómina, no así el número de cue</w:t>
      </w:r>
      <w:r w:rsidR="002C6052" w:rsidRPr="00404001">
        <w:rPr>
          <w:rFonts w:ascii="Palatino Linotype" w:eastAsia="Calibri" w:hAnsi="Palatino Linotype"/>
          <w:sz w:val="24"/>
          <w:szCs w:val="24"/>
          <w:lang w:val="es-ES_tradnl" w:eastAsia="es-ES"/>
        </w:rPr>
        <w:t xml:space="preserve">nta especifica </w:t>
      </w:r>
      <w:proofErr w:type="spellStart"/>
      <w:r w:rsidR="002C6052" w:rsidRPr="00404001">
        <w:rPr>
          <w:rFonts w:ascii="Palatino Linotype" w:eastAsia="Calibri" w:hAnsi="Palatino Linotype"/>
          <w:sz w:val="24"/>
          <w:szCs w:val="24"/>
          <w:lang w:val="es-ES_tradnl" w:eastAsia="es-ES"/>
        </w:rPr>
        <w:t>por que</w:t>
      </w:r>
      <w:proofErr w:type="spellEnd"/>
      <w:r w:rsidR="002C6052" w:rsidRPr="00404001">
        <w:rPr>
          <w:rFonts w:ascii="Palatino Linotype" w:eastAsia="Calibri" w:hAnsi="Palatino Linotype"/>
          <w:sz w:val="24"/>
          <w:szCs w:val="24"/>
          <w:lang w:val="es-ES_tradnl" w:eastAsia="es-ES"/>
        </w:rPr>
        <w:t xml:space="preserve"> su dicho </w:t>
      </w:r>
      <w:r w:rsidR="002C6052" w:rsidRPr="00404001">
        <w:rPr>
          <w:rFonts w:ascii="Palatino Linotype" w:eastAsia="Calibri" w:hAnsi="Palatino Linotype"/>
          <w:sz w:val="24"/>
          <w:szCs w:val="24"/>
          <w:lang w:val="es-ES_tradnl" w:eastAsia="es-ES"/>
        </w:rPr>
        <w:lastRenderedPageBreak/>
        <w:t xml:space="preserve">del Sujeto obligado es </w:t>
      </w:r>
      <w:proofErr w:type="spellStart"/>
      <w:r w:rsidR="002C6052" w:rsidRPr="00404001">
        <w:rPr>
          <w:rFonts w:ascii="Palatino Linotype" w:eastAsia="Calibri" w:hAnsi="Palatino Linotype"/>
          <w:sz w:val="24"/>
          <w:szCs w:val="24"/>
          <w:lang w:val="es-ES_tradnl" w:eastAsia="es-ES"/>
        </w:rPr>
        <w:t>informacion</w:t>
      </w:r>
      <w:proofErr w:type="spellEnd"/>
      <w:r w:rsidR="002C6052" w:rsidRPr="00404001">
        <w:rPr>
          <w:rFonts w:ascii="Palatino Linotype" w:eastAsia="Calibri" w:hAnsi="Palatino Linotype"/>
          <w:sz w:val="24"/>
          <w:szCs w:val="24"/>
          <w:lang w:val="es-ES_tradnl" w:eastAsia="es-ES"/>
        </w:rPr>
        <w:t xml:space="preserve"> confidencial. Para lo cual se procede al siguiente análisis.</w:t>
      </w:r>
    </w:p>
    <w:p w:rsidR="002C6052" w:rsidRPr="00404001" w:rsidRDefault="002C6052" w:rsidP="002C6052">
      <w:pPr>
        <w:pStyle w:val="Prrafodelista"/>
        <w:rPr>
          <w:rFonts w:ascii="Palatino Linotype" w:eastAsia="Calibri" w:hAnsi="Palatino Linotype"/>
          <w:sz w:val="24"/>
          <w:szCs w:val="24"/>
          <w:lang w:val="es-ES_tradnl" w:eastAsia="es-ES"/>
        </w:rPr>
      </w:pPr>
    </w:p>
    <w:p w:rsidR="002C6052" w:rsidRPr="00404001" w:rsidRDefault="002C6052" w:rsidP="002C6052">
      <w:pPr>
        <w:pStyle w:val="Prrafodelista"/>
        <w:numPr>
          <w:ilvl w:val="0"/>
          <w:numId w:val="8"/>
        </w:numPr>
        <w:spacing w:before="240" w:after="240" w:line="360" w:lineRule="auto"/>
        <w:jc w:val="both"/>
        <w:outlineLvl w:val="0"/>
        <w:rPr>
          <w:rFonts w:ascii="Palatino Linotype" w:eastAsia="Calibri" w:hAnsi="Palatino Linotype"/>
          <w:b/>
          <w:sz w:val="24"/>
          <w:szCs w:val="24"/>
          <w:lang w:val="es-ES_tradnl" w:eastAsia="es-ES"/>
        </w:rPr>
      </w:pPr>
      <w:bookmarkStart w:id="33" w:name="_Toc71823179"/>
      <w:r w:rsidRPr="00404001">
        <w:rPr>
          <w:rFonts w:ascii="Palatino Linotype" w:eastAsia="Calibri" w:hAnsi="Palatino Linotype"/>
          <w:b/>
          <w:sz w:val="24"/>
          <w:szCs w:val="24"/>
          <w:lang w:val="es-ES_tradnl" w:eastAsia="es-ES"/>
        </w:rPr>
        <w:t>De las cuentas bancarias.</w:t>
      </w:r>
      <w:bookmarkEnd w:id="33"/>
    </w:p>
    <w:p w:rsidR="002C6052" w:rsidRPr="00404001" w:rsidRDefault="002C6052" w:rsidP="002C6052">
      <w:pPr>
        <w:pStyle w:val="Prrafodelista"/>
        <w:spacing w:before="240" w:after="240" w:line="360" w:lineRule="auto"/>
        <w:ind w:left="360"/>
        <w:jc w:val="both"/>
        <w:rPr>
          <w:rFonts w:ascii="Palatino Linotype" w:eastAsia="Calibri" w:hAnsi="Palatino Linotype"/>
          <w:sz w:val="24"/>
          <w:szCs w:val="24"/>
          <w:lang w:val="es-ES_tradnl" w:eastAsia="es-ES"/>
        </w:rPr>
      </w:pPr>
    </w:p>
    <w:p w:rsidR="002C6052" w:rsidRPr="00404001" w:rsidRDefault="002C6052" w:rsidP="002C6052">
      <w:pPr>
        <w:pStyle w:val="Prrafodelista"/>
        <w:numPr>
          <w:ilvl w:val="0"/>
          <w:numId w:val="1"/>
        </w:numPr>
        <w:spacing w:after="0" w:line="360" w:lineRule="auto"/>
        <w:ind w:right="48"/>
        <w:jc w:val="both"/>
        <w:rPr>
          <w:rFonts w:ascii="Palatino Linotype" w:eastAsia="MS Mincho" w:hAnsi="Palatino Linotype" w:cs="Times New Roman"/>
          <w:sz w:val="24"/>
          <w:szCs w:val="24"/>
          <w:lang w:val="es-ES_tradnl" w:eastAsia="es-ES"/>
        </w:rPr>
      </w:pPr>
      <w:r w:rsidRPr="00404001">
        <w:rPr>
          <w:rFonts w:ascii="Palatino Linotype" w:eastAsia="MS Mincho" w:hAnsi="Palatino Linotype" w:cs="Times New Roman"/>
          <w:sz w:val="24"/>
          <w:szCs w:val="24"/>
          <w:lang w:val="es-ES_tradnl" w:eastAsia="es-ES"/>
        </w:rPr>
        <w:t>Es importante señalar, que con fundamento en el artículo 122 de la Ley de Transparencia Local, la clasificación es el proceso mediante el cual el sujeto obligado determina que la información en su poder actualizar alguno de los supuestos de o confidencialidad, los cuales deberán ser acordes con las bases, principios y disposiciones establecidos en la Ley General y, en ningún caso, podrán contravenirla.</w:t>
      </w:r>
    </w:p>
    <w:p w:rsidR="002C6052" w:rsidRPr="00404001" w:rsidRDefault="002C6052" w:rsidP="002C6052">
      <w:pPr>
        <w:pStyle w:val="Prrafodelista"/>
        <w:spacing w:after="0" w:line="360" w:lineRule="auto"/>
        <w:ind w:left="360" w:right="48"/>
        <w:jc w:val="both"/>
        <w:rPr>
          <w:rFonts w:ascii="Palatino Linotype" w:eastAsia="MS Mincho" w:hAnsi="Palatino Linotype" w:cs="Times New Roman"/>
          <w:sz w:val="24"/>
          <w:szCs w:val="24"/>
          <w:lang w:val="es-ES_tradnl" w:eastAsia="es-ES"/>
        </w:rPr>
      </w:pPr>
    </w:p>
    <w:p w:rsidR="002C6052" w:rsidRPr="00404001" w:rsidRDefault="002C6052" w:rsidP="002C6052">
      <w:pPr>
        <w:pStyle w:val="Prrafodelista"/>
        <w:numPr>
          <w:ilvl w:val="0"/>
          <w:numId w:val="1"/>
        </w:numPr>
        <w:spacing w:after="0" w:line="360" w:lineRule="auto"/>
        <w:ind w:right="48"/>
        <w:jc w:val="both"/>
        <w:rPr>
          <w:rFonts w:ascii="Palatino Linotype" w:eastAsia="MS Mincho" w:hAnsi="Palatino Linotype" w:cs="Times New Roman"/>
          <w:sz w:val="24"/>
          <w:szCs w:val="24"/>
          <w:lang w:val="es-ES_tradnl" w:eastAsia="es-ES"/>
        </w:rPr>
      </w:pPr>
      <w:r w:rsidRPr="00404001">
        <w:rPr>
          <w:rFonts w:ascii="Palatino Linotype" w:hAnsi="Palatino Linotype" w:cs="Arial"/>
          <w:bCs/>
          <w:sz w:val="24"/>
        </w:rPr>
        <w:t xml:space="preserve">Conforme al artículo 145 de la Ley de Transparencia Local, establece que  los sujetos obligados que se constituyan como usuarios o como institución bancaria en operaciones que involucren recursos públicos, no podrán </w:t>
      </w:r>
      <w:r w:rsidR="00EB355A" w:rsidRPr="00404001">
        <w:rPr>
          <w:rFonts w:ascii="Palatino Linotype" w:hAnsi="Palatino Linotype" w:cs="Arial"/>
          <w:bCs/>
          <w:sz w:val="24"/>
        </w:rPr>
        <w:t>clasificar, por ese solo supuesto, la información relativa al ejercicio de estos, como secreto bancario, sin perjuicio de las demás causales de clasificación que prevé la Ley.</w:t>
      </w:r>
    </w:p>
    <w:p w:rsidR="002C6052" w:rsidRPr="00404001" w:rsidRDefault="002C6052" w:rsidP="002C6052">
      <w:pPr>
        <w:pStyle w:val="Prrafodelista"/>
        <w:rPr>
          <w:rFonts w:ascii="Palatino Linotype" w:hAnsi="Palatino Linotype" w:cs="Arial"/>
          <w:bCs/>
          <w:sz w:val="24"/>
        </w:rPr>
      </w:pPr>
    </w:p>
    <w:p w:rsidR="00EB355A" w:rsidRPr="00404001" w:rsidRDefault="00EB355A" w:rsidP="00EB355A">
      <w:pPr>
        <w:pStyle w:val="Prrafodelista"/>
        <w:numPr>
          <w:ilvl w:val="0"/>
          <w:numId w:val="1"/>
        </w:numPr>
        <w:spacing w:after="0" w:line="360" w:lineRule="auto"/>
        <w:ind w:right="48"/>
        <w:jc w:val="both"/>
        <w:rPr>
          <w:rFonts w:ascii="Palatino Linotype" w:eastAsia="MS Mincho" w:hAnsi="Palatino Linotype" w:cs="Times New Roman"/>
          <w:sz w:val="24"/>
          <w:szCs w:val="24"/>
          <w:lang w:val="es-ES_tradnl" w:eastAsia="es-ES"/>
        </w:rPr>
      </w:pPr>
      <w:r w:rsidRPr="00404001">
        <w:rPr>
          <w:rFonts w:ascii="Palatino Linotype" w:eastAsia="MS Mincho" w:hAnsi="Palatino Linotype" w:cs="Times New Roman"/>
          <w:sz w:val="24"/>
          <w:szCs w:val="24"/>
          <w:lang w:val="es-ES_tradnl" w:eastAsia="es-ES"/>
        </w:rPr>
        <w:t>Para ello</w:t>
      </w:r>
      <w:r w:rsidR="002C6052" w:rsidRPr="00404001">
        <w:rPr>
          <w:rFonts w:ascii="Palatino Linotype" w:eastAsia="MS Mincho" w:hAnsi="Palatino Linotype" w:cs="Times New Roman"/>
          <w:sz w:val="24"/>
          <w:szCs w:val="24"/>
          <w:lang w:val="es-ES_tradnl" w:eastAsia="es-ES"/>
        </w:rPr>
        <w:t xml:space="preserve">, </w:t>
      </w:r>
      <w:r w:rsidRPr="00404001">
        <w:rPr>
          <w:rFonts w:ascii="Palatino Linotype" w:eastAsia="MS Mincho" w:hAnsi="Palatino Linotype" w:cs="Times New Roman"/>
          <w:sz w:val="24"/>
          <w:szCs w:val="24"/>
          <w:lang w:val="es-ES_tradnl" w:eastAsia="es-ES"/>
        </w:rPr>
        <w:t xml:space="preserve">él </w:t>
      </w:r>
      <w:r w:rsidR="002C6052" w:rsidRPr="00404001">
        <w:rPr>
          <w:rFonts w:ascii="Palatino Linotype" w:eastAsia="MS Mincho" w:hAnsi="Palatino Linotype" w:cs="Times New Roman"/>
          <w:sz w:val="24"/>
          <w:szCs w:val="24"/>
          <w:lang w:val="es-ES_tradnl" w:eastAsia="es-ES"/>
        </w:rPr>
        <w:t xml:space="preserve">particular solicitó el número de cuenta y la institución bancaria a través de la cual se pagó la nómina del año dos mil diecinueve y dos mil veinte; en respuesta, el </w:t>
      </w:r>
      <w:r w:rsidR="002C6052" w:rsidRPr="00404001">
        <w:rPr>
          <w:rFonts w:ascii="Palatino Linotype" w:eastAsia="MS Mincho" w:hAnsi="Palatino Linotype" w:cs="Times New Roman"/>
          <w:b/>
          <w:sz w:val="24"/>
          <w:szCs w:val="24"/>
          <w:lang w:val="es-ES_tradnl" w:eastAsia="es-ES"/>
        </w:rPr>
        <w:t>SUJETO OBLIGADO</w:t>
      </w:r>
      <w:r w:rsidR="002C6052" w:rsidRPr="00404001">
        <w:rPr>
          <w:rFonts w:ascii="Palatino Linotype" w:eastAsia="MS Mincho" w:hAnsi="Palatino Linotype" w:cs="Times New Roman"/>
          <w:sz w:val="24"/>
          <w:szCs w:val="24"/>
          <w:lang w:val="es-ES_tradnl" w:eastAsia="es-ES"/>
        </w:rPr>
        <w:t xml:space="preserve"> manifestó que es información clasificada como </w:t>
      </w:r>
      <w:r w:rsidRPr="00404001">
        <w:rPr>
          <w:rFonts w:ascii="Palatino Linotype" w:eastAsia="MS Mincho" w:hAnsi="Palatino Linotype" w:cs="Times New Roman"/>
          <w:sz w:val="24"/>
          <w:szCs w:val="24"/>
          <w:lang w:val="es-ES_tradnl" w:eastAsia="es-ES"/>
        </w:rPr>
        <w:t>confidencial.</w:t>
      </w:r>
    </w:p>
    <w:p w:rsidR="00EB355A" w:rsidRPr="00404001" w:rsidRDefault="00EB355A" w:rsidP="00EB355A">
      <w:pPr>
        <w:pStyle w:val="Prrafodelista"/>
        <w:rPr>
          <w:rFonts w:ascii="Palatino Linotype" w:eastAsia="MS Mincho" w:hAnsi="Palatino Linotype" w:cs="Times New Roman"/>
          <w:sz w:val="24"/>
          <w:szCs w:val="24"/>
          <w:lang w:val="es-ES_tradnl" w:eastAsia="es-ES"/>
        </w:rPr>
      </w:pPr>
    </w:p>
    <w:p w:rsidR="00EB355A" w:rsidRPr="00404001" w:rsidRDefault="002C6052" w:rsidP="00EB355A">
      <w:pPr>
        <w:pStyle w:val="Prrafodelista"/>
        <w:numPr>
          <w:ilvl w:val="0"/>
          <w:numId w:val="1"/>
        </w:numPr>
        <w:spacing w:after="0" w:line="360" w:lineRule="auto"/>
        <w:ind w:right="48"/>
        <w:jc w:val="both"/>
        <w:rPr>
          <w:rFonts w:ascii="Palatino Linotype" w:eastAsia="MS Mincho" w:hAnsi="Palatino Linotype" w:cs="Times New Roman"/>
          <w:sz w:val="24"/>
          <w:szCs w:val="24"/>
          <w:lang w:val="es-ES_tradnl" w:eastAsia="es-ES"/>
        </w:rPr>
      </w:pPr>
      <w:r w:rsidRPr="00404001">
        <w:rPr>
          <w:rFonts w:ascii="Palatino Linotype" w:eastAsia="MS Mincho" w:hAnsi="Palatino Linotype" w:cs="Times New Roman"/>
          <w:sz w:val="24"/>
          <w:szCs w:val="24"/>
          <w:lang w:val="es-ES_tradnl" w:eastAsia="es-ES"/>
        </w:rPr>
        <w:t xml:space="preserve">En este caso, si bien el </w:t>
      </w:r>
      <w:r w:rsidRPr="00404001">
        <w:rPr>
          <w:rFonts w:ascii="Palatino Linotype" w:eastAsia="MS Mincho" w:hAnsi="Palatino Linotype" w:cs="Times New Roman"/>
          <w:b/>
          <w:sz w:val="24"/>
          <w:szCs w:val="24"/>
          <w:lang w:val="es-ES_tradnl" w:eastAsia="es-ES"/>
        </w:rPr>
        <w:t>SUJETO OBLIGADO</w:t>
      </w:r>
      <w:r w:rsidRPr="00404001">
        <w:rPr>
          <w:rFonts w:ascii="Palatino Linotype" w:eastAsia="MS Mincho" w:hAnsi="Palatino Linotype" w:cs="Times New Roman"/>
          <w:sz w:val="24"/>
          <w:szCs w:val="24"/>
          <w:lang w:val="es-ES_tradnl" w:eastAsia="es-ES"/>
        </w:rPr>
        <w:t xml:space="preserve"> manifestó que la información encuadra en el supuesto de información</w:t>
      </w:r>
      <w:r w:rsidR="00EB355A" w:rsidRPr="00404001">
        <w:rPr>
          <w:rFonts w:ascii="Palatino Linotype" w:eastAsia="MS Mincho" w:hAnsi="Palatino Linotype" w:cs="Times New Roman"/>
          <w:sz w:val="24"/>
          <w:szCs w:val="24"/>
          <w:lang w:val="es-ES_tradnl" w:eastAsia="es-ES"/>
        </w:rPr>
        <w:t xml:space="preserve"> confidencial</w:t>
      </w:r>
      <w:r w:rsidRPr="00404001">
        <w:rPr>
          <w:rFonts w:ascii="Palatino Linotype" w:eastAsia="MS Mincho" w:hAnsi="Palatino Linotype" w:cs="Times New Roman"/>
          <w:sz w:val="24"/>
          <w:szCs w:val="24"/>
          <w:lang w:val="es-ES_tradnl" w:eastAsia="es-ES"/>
        </w:rPr>
        <w:t xml:space="preserve">, es importante señalar que </w:t>
      </w:r>
      <w:r w:rsidRPr="00404001">
        <w:rPr>
          <w:rFonts w:ascii="Palatino Linotype" w:eastAsia="MS Mincho" w:hAnsi="Palatino Linotype" w:cs="Times New Roman"/>
          <w:sz w:val="24"/>
          <w:szCs w:val="24"/>
          <w:lang w:val="es-ES_tradnl" w:eastAsia="es-ES"/>
        </w:rPr>
        <w:lastRenderedPageBreak/>
        <w:t>no atendió a los p</w:t>
      </w:r>
      <w:r w:rsidR="00EB355A" w:rsidRPr="00404001">
        <w:rPr>
          <w:rFonts w:ascii="Palatino Linotype" w:eastAsia="MS Mincho" w:hAnsi="Palatino Linotype" w:cs="Times New Roman"/>
          <w:sz w:val="24"/>
          <w:szCs w:val="24"/>
          <w:lang w:val="es-ES_tradnl" w:eastAsia="es-ES"/>
        </w:rPr>
        <w:t>receptos legales establecidos,</w:t>
      </w:r>
      <w:r w:rsidRPr="00404001">
        <w:rPr>
          <w:rFonts w:ascii="Palatino Linotype" w:eastAsia="MS Mincho" w:hAnsi="Palatino Linotype" w:cs="Times New Roman"/>
          <w:sz w:val="24"/>
          <w:szCs w:val="24"/>
          <w:lang w:val="es-ES_tradnl" w:eastAsia="es-ES"/>
        </w:rPr>
        <w:t xml:space="preserve"> para acreditar que la publicidad de la información </w:t>
      </w:r>
      <w:r w:rsidR="00EB355A" w:rsidRPr="00404001">
        <w:rPr>
          <w:rFonts w:ascii="Palatino Linotype" w:eastAsia="MS Mincho" w:hAnsi="Palatino Linotype" w:cs="Times New Roman"/>
          <w:sz w:val="24"/>
          <w:szCs w:val="24"/>
          <w:lang w:val="es-ES_tradnl" w:eastAsia="es-ES"/>
        </w:rPr>
        <w:t>es menor al interés público</w:t>
      </w:r>
      <w:r w:rsidRPr="00404001">
        <w:rPr>
          <w:rFonts w:ascii="Palatino Linotype" w:eastAsia="MS Mincho" w:hAnsi="Palatino Linotype" w:cs="Times New Roman"/>
          <w:sz w:val="24"/>
          <w:szCs w:val="24"/>
          <w:lang w:val="es-ES_tradnl" w:eastAsia="es-ES"/>
        </w:rPr>
        <w:t>.</w:t>
      </w:r>
    </w:p>
    <w:p w:rsidR="00EB355A" w:rsidRPr="00404001" w:rsidRDefault="00EB355A" w:rsidP="00EB355A">
      <w:pPr>
        <w:pStyle w:val="Prrafodelista"/>
        <w:rPr>
          <w:rFonts w:ascii="Palatino Linotype" w:eastAsia="MS Mincho" w:hAnsi="Palatino Linotype" w:cs="Times New Roman"/>
          <w:sz w:val="24"/>
          <w:szCs w:val="24"/>
          <w:lang w:val="es-ES_tradnl" w:eastAsia="es-ES"/>
        </w:rPr>
      </w:pPr>
    </w:p>
    <w:p w:rsidR="002C6052" w:rsidRPr="00404001" w:rsidRDefault="002C6052" w:rsidP="00EB355A">
      <w:pPr>
        <w:pStyle w:val="Prrafodelista"/>
        <w:numPr>
          <w:ilvl w:val="0"/>
          <w:numId w:val="1"/>
        </w:numPr>
        <w:spacing w:after="0" w:line="360" w:lineRule="auto"/>
        <w:ind w:right="48"/>
        <w:jc w:val="both"/>
        <w:rPr>
          <w:rFonts w:ascii="Palatino Linotype" w:eastAsia="MS Mincho" w:hAnsi="Palatino Linotype" w:cs="Times New Roman"/>
          <w:sz w:val="24"/>
          <w:szCs w:val="24"/>
          <w:lang w:val="es-ES_tradnl" w:eastAsia="es-ES"/>
        </w:rPr>
      </w:pPr>
      <w:r w:rsidRPr="00404001">
        <w:rPr>
          <w:rFonts w:ascii="Palatino Linotype" w:eastAsia="MS Mincho" w:hAnsi="Palatino Linotype" w:cs="Times New Roman"/>
          <w:sz w:val="24"/>
          <w:szCs w:val="24"/>
          <w:lang w:val="es-ES_tradnl" w:eastAsia="es-ES"/>
        </w:rPr>
        <w:t>Ahora bien, el Instituto Nacional de Transparencia, Acceso a la Información Pública y Protección de Datos Personales, contempla en su criterio 10/17 que las cuentas bancarias, serán confidenciales siempre y cuando sean de personas físicas o morales particulares.</w:t>
      </w:r>
    </w:p>
    <w:p w:rsidR="002C6052" w:rsidRPr="00404001" w:rsidRDefault="002C6052" w:rsidP="002C6052">
      <w:pPr>
        <w:pStyle w:val="Prrafodelista"/>
        <w:rPr>
          <w:rFonts w:ascii="Palatino Linotype" w:eastAsia="MS Mincho" w:hAnsi="Palatino Linotype" w:cs="Times New Roman"/>
          <w:sz w:val="24"/>
          <w:szCs w:val="24"/>
          <w:lang w:val="es-ES_tradnl" w:eastAsia="es-ES"/>
        </w:rPr>
      </w:pPr>
    </w:p>
    <w:p w:rsidR="002C6052" w:rsidRPr="00404001" w:rsidRDefault="002C6052" w:rsidP="002C6052">
      <w:pPr>
        <w:spacing w:after="0" w:line="360" w:lineRule="auto"/>
        <w:ind w:left="851" w:right="615"/>
        <w:contextualSpacing/>
        <w:jc w:val="both"/>
        <w:rPr>
          <w:rFonts w:ascii="Palatino Linotype" w:eastAsia="MS Mincho" w:hAnsi="Palatino Linotype" w:cs="Times New Roman"/>
          <w:i/>
          <w:sz w:val="24"/>
          <w:szCs w:val="24"/>
          <w:lang w:val="es-ES_tradnl" w:eastAsia="es-ES"/>
        </w:rPr>
      </w:pPr>
      <w:r w:rsidRPr="00404001">
        <w:rPr>
          <w:rFonts w:ascii="Palatino Linotype" w:hAnsi="Palatino Linotype"/>
          <w:i/>
        </w:rPr>
        <w:t xml:space="preserve">“Cuentas bancarias y/o </w:t>
      </w:r>
      <w:proofErr w:type="spellStart"/>
      <w:r w:rsidRPr="00404001">
        <w:rPr>
          <w:rFonts w:ascii="Palatino Linotype" w:hAnsi="Palatino Linotype"/>
          <w:i/>
        </w:rPr>
        <w:t>CLABE</w:t>
      </w:r>
      <w:proofErr w:type="spellEnd"/>
      <w:r w:rsidRPr="00404001">
        <w:rPr>
          <w:rFonts w:ascii="Palatino Linotype" w:hAnsi="Palatino Linotype"/>
          <w:i/>
        </w:rPr>
        <w:t xml:space="preserve"> interbancaria de personas físicas y morales privadas. El número de cuenta bancaria y/o </w:t>
      </w:r>
      <w:proofErr w:type="spellStart"/>
      <w:r w:rsidRPr="00404001">
        <w:rPr>
          <w:rFonts w:ascii="Palatino Linotype" w:hAnsi="Palatino Linotype"/>
          <w:i/>
        </w:rPr>
        <w:t>CLABE</w:t>
      </w:r>
      <w:proofErr w:type="spellEnd"/>
      <w:r w:rsidRPr="00404001">
        <w:rPr>
          <w:rFonts w:ascii="Palatino Linotype" w:hAnsi="Palatino Linotype"/>
          <w:i/>
        </w:rPr>
        <w:t xml:space="preserv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(Sic)</w:t>
      </w:r>
    </w:p>
    <w:p w:rsidR="002C6052" w:rsidRPr="00404001" w:rsidRDefault="002C6052" w:rsidP="002C6052">
      <w:pPr>
        <w:spacing w:after="0" w:line="360" w:lineRule="auto"/>
        <w:ind w:left="851" w:right="615"/>
        <w:contextualSpacing/>
        <w:jc w:val="both"/>
        <w:rPr>
          <w:rFonts w:ascii="Palatino Linotype" w:eastAsia="MS Mincho" w:hAnsi="Palatino Linotype" w:cs="Times New Roman"/>
          <w:i/>
          <w:sz w:val="24"/>
          <w:szCs w:val="24"/>
          <w:lang w:val="es-ES_tradnl" w:eastAsia="es-ES"/>
        </w:rPr>
      </w:pPr>
    </w:p>
    <w:p w:rsidR="002C6052" w:rsidRPr="00404001" w:rsidRDefault="002C6052" w:rsidP="00EB355A">
      <w:pPr>
        <w:pStyle w:val="Prrafodelista"/>
        <w:numPr>
          <w:ilvl w:val="0"/>
          <w:numId w:val="1"/>
        </w:numPr>
        <w:spacing w:after="0" w:line="360" w:lineRule="auto"/>
        <w:jc w:val="both"/>
        <w:rPr>
          <w:rFonts w:ascii="Palatino Linotype" w:hAnsi="Palatino Linotype" w:cs="Arial"/>
          <w:bCs/>
          <w:sz w:val="28"/>
        </w:rPr>
      </w:pPr>
      <w:r w:rsidRPr="00404001">
        <w:rPr>
          <w:rFonts w:ascii="Palatino Linotype" w:hAnsi="Palatino Linotype"/>
          <w:color w:val="000000"/>
          <w:sz w:val="24"/>
          <w:szCs w:val="14"/>
        </w:rPr>
        <w:t xml:space="preserve">En este caso, es fundamental señalar que </w:t>
      </w:r>
      <w:r w:rsidRPr="00404001">
        <w:rPr>
          <w:rFonts w:ascii="Palatino Linotype" w:eastAsia="MS Mincho" w:hAnsi="Palatino Linotype" w:cs="Times New Roman"/>
          <w:sz w:val="24"/>
          <w:szCs w:val="24"/>
          <w:lang w:val="es-ES_tradnl" w:eastAsia="es-ES"/>
        </w:rPr>
        <w:t>el número de cuenta</w:t>
      </w:r>
      <w:r w:rsidR="00EB355A" w:rsidRPr="00404001">
        <w:rPr>
          <w:rFonts w:ascii="Palatino Linotype" w:eastAsia="MS Mincho" w:hAnsi="Palatino Linotype" w:cs="Times New Roman"/>
          <w:sz w:val="24"/>
          <w:szCs w:val="24"/>
          <w:lang w:val="es-ES_tradnl" w:eastAsia="es-ES"/>
        </w:rPr>
        <w:t xml:space="preserve"> es un</w:t>
      </w:r>
      <w:r w:rsidRPr="00404001">
        <w:rPr>
          <w:rFonts w:ascii="Palatino Linotype" w:eastAsia="MS Mincho" w:hAnsi="Palatino Linotype" w:cs="Times New Roman"/>
          <w:sz w:val="24"/>
          <w:szCs w:val="24"/>
          <w:lang w:val="es-ES_tradnl" w:eastAsia="es-ES"/>
        </w:rPr>
        <w:t xml:space="preserve"> dato de carácter patrimonial</w:t>
      </w:r>
      <w:r w:rsidR="00EB355A" w:rsidRPr="00404001">
        <w:rPr>
          <w:rFonts w:ascii="Palatino Linotype" w:eastAsia="MS Mincho" w:hAnsi="Palatino Linotype" w:cs="Times New Roman"/>
          <w:sz w:val="24"/>
          <w:szCs w:val="24"/>
          <w:lang w:val="es-ES_tradnl" w:eastAsia="es-ES"/>
        </w:rPr>
        <w:t xml:space="preserve">, que </w:t>
      </w:r>
      <w:r w:rsidRPr="00404001">
        <w:rPr>
          <w:rFonts w:ascii="Palatino Linotype" w:eastAsia="MS Mincho" w:hAnsi="Palatino Linotype" w:cs="Times New Roman"/>
          <w:sz w:val="24"/>
          <w:szCs w:val="24"/>
          <w:lang w:val="es-ES_tradnl" w:eastAsia="es-ES"/>
        </w:rPr>
        <w:t>al ser datos que pertenecen al sujeto obligado y en el que se ejercen recursos públicos, la información no puede considerarse como confidencial y mucho menos como reservada ya que su publicación no genera algún daño, pues el particular solo requirió el número de cuenta, lo que no implica que se deba otorgar con ello alguna contraseña o dato que implique algún riesgo.</w:t>
      </w:r>
    </w:p>
    <w:p w:rsidR="002C6052" w:rsidRPr="00404001" w:rsidRDefault="002C6052" w:rsidP="002C6052">
      <w:pPr>
        <w:pStyle w:val="Prrafodelista"/>
        <w:spacing w:after="0" w:line="360" w:lineRule="auto"/>
        <w:ind w:left="0"/>
        <w:jc w:val="both"/>
        <w:rPr>
          <w:rFonts w:ascii="Palatino Linotype" w:hAnsi="Palatino Linotype" w:cs="Arial"/>
          <w:bCs/>
          <w:sz w:val="28"/>
        </w:rPr>
      </w:pPr>
    </w:p>
    <w:p w:rsidR="002C6052" w:rsidRPr="00404001" w:rsidRDefault="002C6052" w:rsidP="00EB355A">
      <w:pPr>
        <w:pStyle w:val="Prrafodelista"/>
        <w:numPr>
          <w:ilvl w:val="0"/>
          <w:numId w:val="1"/>
        </w:numPr>
        <w:spacing w:after="0" w:line="360" w:lineRule="auto"/>
        <w:jc w:val="both"/>
        <w:rPr>
          <w:rFonts w:ascii="Palatino Linotype" w:hAnsi="Palatino Linotype" w:cs="Arial"/>
          <w:bCs/>
          <w:sz w:val="28"/>
        </w:rPr>
      </w:pPr>
      <w:r w:rsidRPr="00404001">
        <w:rPr>
          <w:rFonts w:ascii="Palatino Linotype" w:eastAsia="MS Mincho" w:hAnsi="Palatino Linotype" w:cs="Times New Roman"/>
          <w:sz w:val="24"/>
          <w:szCs w:val="24"/>
          <w:lang w:val="es-ES_tradnl" w:eastAsia="es-ES"/>
        </w:rPr>
        <w:lastRenderedPageBreak/>
        <w:t xml:space="preserve">Ahora bien, ya que no se tiene la certeza de que la información que entregue el </w:t>
      </w:r>
      <w:r w:rsidRPr="00404001">
        <w:rPr>
          <w:rFonts w:ascii="Palatino Linotype" w:eastAsia="MS Mincho" w:hAnsi="Palatino Linotype" w:cs="Times New Roman"/>
          <w:b/>
          <w:sz w:val="24"/>
          <w:szCs w:val="24"/>
          <w:lang w:val="es-ES_tradnl" w:eastAsia="es-ES"/>
        </w:rPr>
        <w:t>SUJETO OBLIGADO</w:t>
      </w:r>
      <w:r w:rsidRPr="00404001">
        <w:rPr>
          <w:rFonts w:ascii="Palatino Linotype" w:eastAsia="MS Mincho" w:hAnsi="Palatino Linotype" w:cs="Times New Roman"/>
          <w:sz w:val="24"/>
          <w:szCs w:val="24"/>
          <w:lang w:val="es-ES_tradnl" w:eastAsia="es-ES"/>
        </w:rPr>
        <w:t>, sea en un documento ad hoc que contenga el número de cuenta que se utilizó para el pago de nómina de los años dos mil diecinueve y dos mil veinte, y que en su caso entregue algún documento en el que conste la información solicitada con algún otro dato que pueda considerarse como confidencial, se atenderá al considerando siguiente que determina la versión pública de los documentos.</w:t>
      </w:r>
    </w:p>
    <w:p w:rsidR="002C6052" w:rsidRPr="00404001" w:rsidRDefault="002C6052" w:rsidP="002C6052">
      <w:pPr>
        <w:pStyle w:val="Prrafodelista"/>
        <w:spacing w:after="0" w:line="360" w:lineRule="auto"/>
        <w:ind w:left="0"/>
        <w:jc w:val="both"/>
        <w:rPr>
          <w:rFonts w:ascii="Palatino Linotype" w:eastAsia="MS Mincho" w:hAnsi="Palatino Linotype" w:cs="Times New Roman"/>
          <w:sz w:val="24"/>
          <w:szCs w:val="24"/>
          <w:lang w:val="es-ES_tradnl" w:eastAsia="es-ES"/>
        </w:rPr>
      </w:pPr>
    </w:p>
    <w:p w:rsidR="00EB355A" w:rsidRPr="00404001" w:rsidRDefault="00EB355A" w:rsidP="00EB355A">
      <w:pPr>
        <w:keepNext/>
        <w:keepLines/>
        <w:outlineLvl w:val="0"/>
        <w:rPr>
          <w:rFonts w:ascii="Palatino Linotype" w:eastAsiaTheme="majorEastAsia" w:hAnsi="Palatino Linotype" w:cstheme="majorBidi"/>
          <w:b/>
          <w:i/>
          <w:sz w:val="24"/>
          <w:szCs w:val="24"/>
        </w:rPr>
      </w:pPr>
      <w:bookmarkStart w:id="34" w:name="_Toc62759336"/>
      <w:bookmarkStart w:id="35" w:name="_Toc63949890"/>
      <w:bookmarkStart w:id="36" w:name="_Toc71823180"/>
      <w:r w:rsidRPr="00404001">
        <w:rPr>
          <w:rFonts w:ascii="Palatino Linotype" w:eastAsiaTheme="majorEastAsia" w:hAnsi="Palatino Linotype" w:cs="Times New Roman"/>
          <w:b/>
          <w:sz w:val="24"/>
          <w:szCs w:val="24"/>
          <w:lang w:eastAsia="es-ES_tradnl"/>
        </w:rPr>
        <w:t xml:space="preserve">SEXTO. </w:t>
      </w:r>
      <w:r w:rsidRPr="00404001">
        <w:rPr>
          <w:rFonts w:ascii="Palatino Linotype" w:eastAsiaTheme="majorEastAsia" w:hAnsi="Palatino Linotype" w:cstheme="majorBidi"/>
          <w:b/>
          <w:sz w:val="24"/>
          <w:szCs w:val="24"/>
        </w:rPr>
        <w:t xml:space="preserve"> De la elaboración de la versión pública.</w:t>
      </w:r>
      <w:bookmarkEnd w:id="34"/>
      <w:bookmarkEnd w:id="35"/>
      <w:bookmarkEnd w:id="36"/>
      <w:r w:rsidRPr="00404001">
        <w:rPr>
          <w:rFonts w:ascii="Palatino Linotype" w:eastAsiaTheme="majorEastAsia" w:hAnsi="Palatino Linotype" w:cstheme="majorBidi"/>
          <w:b/>
          <w:sz w:val="24"/>
          <w:szCs w:val="24"/>
        </w:rPr>
        <w:t xml:space="preserve"> </w:t>
      </w:r>
    </w:p>
    <w:p w:rsidR="00B01621" w:rsidRPr="00404001" w:rsidRDefault="00B01621" w:rsidP="00B01621">
      <w:pPr>
        <w:pStyle w:val="Prrafodelista"/>
        <w:tabs>
          <w:tab w:val="left" w:pos="142"/>
          <w:tab w:val="left" w:pos="284"/>
          <w:tab w:val="left" w:pos="426"/>
        </w:tabs>
        <w:spacing w:line="360" w:lineRule="auto"/>
        <w:ind w:left="360"/>
        <w:jc w:val="both"/>
        <w:rPr>
          <w:rFonts w:ascii="Palatino Linotype" w:hAnsi="Palatino Linotype" w:cs="Arial"/>
          <w:sz w:val="24"/>
        </w:rPr>
      </w:pPr>
    </w:p>
    <w:p w:rsidR="00B01621" w:rsidRPr="00404001" w:rsidRDefault="00EB355A" w:rsidP="00B01621">
      <w:pPr>
        <w:pStyle w:val="Prrafodelista"/>
        <w:numPr>
          <w:ilvl w:val="0"/>
          <w:numId w:val="1"/>
        </w:numPr>
        <w:tabs>
          <w:tab w:val="left" w:pos="142"/>
          <w:tab w:val="left" w:pos="284"/>
          <w:tab w:val="left" w:pos="426"/>
        </w:tabs>
        <w:spacing w:line="360" w:lineRule="auto"/>
        <w:jc w:val="both"/>
        <w:rPr>
          <w:rFonts w:ascii="Palatino Linotype" w:hAnsi="Palatino Linotype" w:cs="Arial"/>
          <w:sz w:val="24"/>
        </w:rPr>
      </w:pPr>
      <w:r w:rsidRPr="00404001">
        <w:rPr>
          <w:rFonts w:ascii="Palatino Linotype" w:eastAsia="MS Gothic" w:hAnsi="Palatino Linotype" w:cs="Times New Roman"/>
          <w:sz w:val="24"/>
          <w:szCs w:val="26"/>
        </w:rPr>
        <w:t>Debe destacarse que, debido a la naturaleza de la información solicitada</w:t>
      </w:r>
      <w:r w:rsidRPr="00404001">
        <w:rPr>
          <w:rFonts w:ascii="Palatino Linotype" w:eastAsia="MS Gothic" w:hAnsi="Palatino Linotype" w:cs="Times New Roman"/>
          <w:b/>
          <w:sz w:val="24"/>
          <w:szCs w:val="26"/>
        </w:rPr>
        <w:t xml:space="preserve">, </w:t>
      </w:r>
      <w:r w:rsidRPr="00404001">
        <w:rPr>
          <w:rFonts w:ascii="Palatino Linotype" w:eastAsia="MS Gothic" w:hAnsi="Palatino Linotype" w:cs="Times New Roman"/>
          <w:sz w:val="24"/>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w:t>
      </w:r>
      <w:r w:rsidR="00B01621" w:rsidRPr="00404001">
        <w:rPr>
          <w:rFonts w:ascii="Palatino Linotype" w:eastAsia="MS Gothic" w:hAnsi="Palatino Linotype" w:cs="Times New Roman"/>
          <w:sz w:val="24"/>
          <w:szCs w:val="26"/>
        </w:rPr>
        <w:t>personales</w:t>
      </w:r>
      <w:r w:rsidRPr="00404001">
        <w:rPr>
          <w:rFonts w:ascii="Palatino Linotype" w:eastAsia="MS Gothic" w:hAnsi="Palatino Linotype" w:cs="Times New Roman"/>
          <w:sz w:val="24"/>
          <w:szCs w:val="26"/>
        </w:rPr>
        <w:t xml:space="preserve"> aun tratándose de servidores públicos y en su caso generar la </w:t>
      </w:r>
      <w:r w:rsidRPr="00404001">
        <w:rPr>
          <w:rFonts w:ascii="Palatino Linotype" w:eastAsia="MS Gothic" w:hAnsi="Palatino Linotype" w:cs="Times New Roman"/>
          <w:b/>
          <w:sz w:val="24"/>
          <w:szCs w:val="26"/>
          <w:u w:val="single"/>
        </w:rPr>
        <w:t>versión pública</w:t>
      </w:r>
      <w:r w:rsidRPr="00404001">
        <w:rPr>
          <w:rFonts w:ascii="Palatino Linotype" w:eastAsia="MS Gothic" w:hAnsi="Palatino Linotype" w:cs="Times New Roman"/>
          <w:sz w:val="24"/>
          <w:szCs w:val="26"/>
        </w:rPr>
        <w:t xml:space="preserve"> de los documentos por las consideraciones que se estimen pertinentes.</w:t>
      </w:r>
    </w:p>
    <w:p w:rsidR="00B01621" w:rsidRPr="00404001" w:rsidRDefault="00B01621" w:rsidP="00B01621">
      <w:pPr>
        <w:pStyle w:val="Prrafodelista"/>
        <w:tabs>
          <w:tab w:val="left" w:pos="142"/>
          <w:tab w:val="left" w:pos="284"/>
          <w:tab w:val="left" w:pos="426"/>
        </w:tabs>
        <w:spacing w:line="360" w:lineRule="auto"/>
        <w:ind w:left="360"/>
        <w:jc w:val="both"/>
        <w:rPr>
          <w:rFonts w:ascii="Palatino Linotype" w:hAnsi="Palatino Linotype" w:cs="Arial"/>
          <w:sz w:val="24"/>
        </w:rPr>
      </w:pPr>
    </w:p>
    <w:p w:rsidR="00B01621" w:rsidRPr="00404001" w:rsidRDefault="00EB355A" w:rsidP="00B01621">
      <w:pPr>
        <w:pStyle w:val="Prrafodelista"/>
        <w:numPr>
          <w:ilvl w:val="0"/>
          <w:numId w:val="1"/>
        </w:numPr>
        <w:tabs>
          <w:tab w:val="left" w:pos="142"/>
          <w:tab w:val="left" w:pos="284"/>
          <w:tab w:val="left" w:pos="426"/>
        </w:tabs>
        <w:spacing w:line="360" w:lineRule="auto"/>
        <w:jc w:val="both"/>
        <w:rPr>
          <w:rFonts w:ascii="Palatino Linotype" w:hAnsi="Palatino Linotype" w:cs="Arial"/>
          <w:sz w:val="24"/>
        </w:rPr>
      </w:pPr>
      <w:r w:rsidRPr="00404001">
        <w:rPr>
          <w:rFonts w:ascii="Palatino Linotype" w:eastAsia="MS Gothic" w:hAnsi="Palatino Linotype" w:cs="Times New Roman"/>
          <w:sz w:val="24"/>
          <w:szCs w:val="26"/>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04001">
        <w:rPr>
          <w:rFonts w:eastAsia="MS Gothic" w:cs="Times New Roman"/>
          <w:szCs w:val="26"/>
          <w:vertAlign w:val="superscript"/>
        </w:rPr>
        <w:footnoteReference w:id="5"/>
      </w:r>
      <w:r w:rsidRPr="00404001">
        <w:rPr>
          <w:rFonts w:ascii="Palatino Linotype" w:eastAsia="MS Gothic" w:hAnsi="Palatino Linotype" w:cs="Times New Roman"/>
          <w:sz w:val="24"/>
          <w:szCs w:val="26"/>
        </w:rPr>
        <w:t xml:space="preserve"> aunque cualquier límite o </w:t>
      </w:r>
      <w:r w:rsidRPr="00404001">
        <w:rPr>
          <w:rFonts w:ascii="Palatino Linotype" w:eastAsia="MS Gothic" w:hAnsi="Palatino Linotype" w:cs="Times New Roman"/>
          <w:sz w:val="24"/>
          <w:szCs w:val="26"/>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404001">
        <w:rPr>
          <w:rFonts w:eastAsia="MS Gothic" w:cs="Times New Roman"/>
          <w:szCs w:val="26"/>
          <w:vertAlign w:val="superscript"/>
        </w:rPr>
        <w:footnoteReference w:id="6"/>
      </w:r>
      <w:r w:rsidRPr="00404001">
        <w:rPr>
          <w:rFonts w:ascii="Palatino Linotype" w:eastAsia="MS Gothic" w:hAnsi="Palatino Linotype" w:cs="Times New Roman"/>
          <w:sz w:val="24"/>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B01621" w:rsidRPr="00404001" w:rsidRDefault="00B01621" w:rsidP="00B01621">
      <w:pPr>
        <w:pStyle w:val="Prrafodelista"/>
        <w:rPr>
          <w:rFonts w:ascii="Palatino Linotype" w:eastAsia="MS Gothic" w:hAnsi="Palatino Linotype" w:cs="Times New Roman"/>
          <w:sz w:val="24"/>
          <w:szCs w:val="26"/>
        </w:rPr>
      </w:pPr>
    </w:p>
    <w:p w:rsidR="00EB355A" w:rsidRPr="00404001" w:rsidRDefault="00EB355A" w:rsidP="00B01621">
      <w:pPr>
        <w:pStyle w:val="Prrafodelista"/>
        <w:numPr>
          <w:ilvl w:val="0"/>
          <w:numId w:val="1"/>
        </w:numPr>
        <w:tabs>
          <w:tab w:val="left" w:pos="142"/>
          <w:tab w:val="left" w:pos="284"/>
          <w:tab w:val="left" w:pos="426"/>
        </w:tabs>
        <w:spacing w:line="360" w:lineRule="auto"/>
        <w:jc w:val="both"/>
        <w:rPr>
          <w:rFonts w:ascii="Palatino Linotype" w:hAnsi="Palatino Linotype" w:cs="Arial"/>
          <w:sz w:val="24"/>
        </w:rPr>
      </w:pPr>
      <w:r w:rsidRPr="00404001">
        <w:rPr>
          <w:rFonts w:ascii="Palatino Linotype" w:eastAsia="MS Gothic" w:hAnsi="Palatino Linotype" w:cs="Times New Roman"/>
          <w:sz w:val="24"/>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EB355A" w:rsidRPr="00404001" w:rsidRDefault="00EB355A" w:rsidP="00EB355A">
      <w:pPr>
        <w:tabs>
          <w:tab w:val="left" w:pos="142"/>
          <w:tab w:val="left" w:pos="284"/>
          <w:tab w:val="left" w:pos="426"/>
        </w:tabs>
        <w:spacing w:line="360" w:lineRule="auto"/>
        <w:contextualSpacing/>
        <w:jc w:val="both"/>
        <w:rPr>
          <w:rFonts w:ascii="Palatino Linotype" w:hAnsi="Palatino Linotype" w:cs="Arial"/>
          <w:sz w:val="24"/>
        </w:rPr>
      </w:pPr>
    </w:p>
    <w:p w:rsidR="00EB355A" w:rsidRPr="00404001" w:rsidRDefault="00EB355A" w:rsidP="00B01621">
      <w:pPr>
        <w:rPr>
          <w:rFonts w:ascii="Palatino Linotype" w:hAnsi="Palatino Linotype" w:cs="Arial"/>
          <w:b/>
          <w:sz w:val="24"/>
        </w:rPr>
      </w:pPr>
      <w:bookmarkStart w:id="37" w:name="_Toc51863315"/>
      <w:bookmarkStart w:id="38" w:name="_Toc52444649"/>
      <w:bookmarkStart w:id="39" w:name="_Toc57154368"/>
      <w:bookmarkStart w:id="40" w:name="_Toc62759337"/>
      <w:bookmarkStart w:id="41" w:name="_Toc63949891"/>
      <w:r w:rsidRPr="00404001">
        <w:rPr>
          <w:rFonts w:ascii="Palatino Linotype" w:hAnsi="Palatino Linotype" w:cs="Arial"/>
          <w:b/>
          <w:sz w:val="24"/>
        </w:rPr>
        <w:lastRenderedPageBreak/>
        <w:t>I. Requisitos previos.</w:t>
      </w:r>
      <w:bookmarkEnd w:id="37"/>
      <w:bookmarkEnd w:id="38"/>
      <w:bookmarkEnd w:id="39"/>
      <w:bookmarkEnd w:id="40"/>
      <w:bookmarkEnd w:id="41"/>
    </w:p>
    <w:p w:rsidR="00EB355A" w:rsidRPr="00404001" w:rsidRDefault="00EB355A" w:rsidP="00EB355A">
      <w:pPr>
        <w:tabs>
          <w:tab w:val="left" w:pos="142"/>
          <w:tab w:val="left" w:pos="284"/>
          <w:tab w:val="left" w:pos="426"/>
        </w:tabs>
        <w:spacing w:line="360" w:lineRule="auto"/>
        <w:contextualSpacing/>
        <w:jc w:val="both"/>
        <w:rPr>
          <w:rFonts w:ascii="Palatino Linotype" w:hAnsi="Palatino Linotype" w:cs="Arial"/>
          <w:sz w:val="24"/>
        </w:rPr>
      </w:pPr>
    </w:p>
    <w:p w:rsidR="00B01621" w:rsidRPr="00404001" w:rsidRDefault="00EB355A" w:rsidP="00B01621">
      <w:pPr>
        <w:pStyle w:val="Prrafodelista"/>
        <w:numPr>
          <w:ilvl w:val="0"/>
          <w:numId w:val="17"/>
        </w:numPr>
        <w:tabs>
          <w:tab w:val="left" w:pos="142"/>
          <w:tab w:val="left" w:pos="284"/>
          <w:tab w:val="left" w:pos="426"/>
        </w:tabs>
        <w:spacing w:line="360" w:lineRule="auto"/>
        <w:jc w:val="both"/>
        <w:rPr>
          <w:rFonts w:ascii="Palatino Linotype" w:eastAsia="MS Gothic" w:hAnsi="Palatino Linotype" w:cs="Times New Roman"/>
          <w:sz w:val="24"/>
          <w:szCs w:val="26"/>
        </w:rPr>
      </w:pPr>
      <w:r w:rsidRPr="00404001">
        <w:rPr>
          <w:rFonts w:ascii="Palatino Linotype" w:eastAsia="MS Gothic" w:hAnsi="Palatino Linotype" w:cs="Times New Roman"/>
          <w:sz w:val="24"/>
          <w:szCs w:val="26"/>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B01621" w:rsidRPr="00404001" w:rsidRDefault="00B01621" w:rsidP="00B01621">
      <w:pPr>
        <w:pStyle w:val="Prrafodelista"/>
        <w:tabs>
          <w:tab w:val="left" w:pos="142"/>
          <w:tab w:val="left" w:pos="284"/>
          <w:tab w:val="left" w:pos="426"/>
        </w:tabs>
        <w:spacing w:line="360" w:lineRule="auto"/>
        <w:ind w:left="360"/>
        <w:jc w:val="both"/>
        <w:rPr>
          <w:rFonts w:ascii="Palatino Linotype" w:eastAsia="MS Gothic" w:hAnsi="Palatino Linotype" w:cs="Times New Roman"/>
          <w:sz w:val="24"/>
          <w:szCs w:val="26"/>
        </w:rPr>
      </w:pPr>
    </w:p>
    <w:p w:rsidR="00B01621" w:rsidRPr="00404001" w:rsidRDefault="00EB355A" w:rsidP="00B01621">
      <w:pPr>
        <w:pStyle w:val="Prrafodelista"/>
        <w:numPr>
          <w:ilvl w:val="0"/>
          <w:numId w:val="17"/>
        </w:numPr>
        <w:tabs>
          <w:tab w:val="left" w:pos="142"/>
          <w:tab w:val="left" w:pos="284"/>
          <w:tab w:val="left" w:pos="426"/>
        </w:tabs>
        <w:spacing w:line="360" w:lineRule="auto"/>
        <w:jc w:val="both"/>
        <w:rPr>
          <w:rFonts w:ascii="Palatino Linotype" w:hAnsi="Palatino Linotype" w:cs="Arial"/>
          <w:sz w:val="24"/>
        </w:rPr>
      </w:pPr>
      <w:r w:rsidRPr="00404001">
        <w:rPr>
          <w:rFonts w:ascii="Palatino Linotype" w:eastAsia="MS Gothic" w:hAnsi="Palatino Linotype" w:cs="Times New Roman"/>
          <w:sz w:val="24"/>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w:t>
      </w:r>
      <w:r w:rsidR="00B01621" w:rsidRPr="00404001">
        <w:rPr>
          <w:rFonts w:ascii="Palatino Linotype" w:eastAsia="MS Gothic" w:hAnsi="Palatino Linotype" w:cs="Times New Roman"/>
          <w:sz w:val="24"/>
          <w:szCs w:val="26"/>
        </w:rPr>
        <w:t>ra cumplir con sus obligaciones.</w:t>
      </w:r>
    </w:p>
    <w:p w:rsidR="00B01621" w:rsidRPr="00404001" w:rsidRDefault="00B01621" w:rsidP="00B01621">
      <w:pPr>
        <w:pStyle w:val="Prrafodelista"/>
        <w:rPr>
          <w:rFonts w:ascii="Palatino Linotype" w:eastAsia="MS Gothic" w:hAnsi="Palatino Linotype" w:cs="Times New Roman"/>
          <w:sz w:val="24"/>
          <w:szCs w:val="26"/>
        </w:rPr>
      </w:pPr>
    </w:p>
    <w:p w:rsidR="00EB355A" w:rsidRPr="00404001" w:rsidRDefault="00EB355A" w:rsidP="00B01621">
      <w:pPr>
        <w:pStyle w:val="Prrafodelista"/>
        <w:numPr>
          <w:ilvl w:val="0"/>
          <w:numId w:val="17"/>
        </w:numPr>
        <w:tabs>
          <w:tab w:val="left" w:pos="142"/>
          <w:tab w:val="left" w:pos="284"/>
          <w:tab w:val="left" w:pos="426"/>
        </w:tabs>
        <w:spacing w:line="360" w:lineRule="auto"/>
        <w:jc w:val="both"/>
        <w:rPr>
          <w:rFonts w:ascii="Palatino Linotype" w:hAnsi="Palatino Linotype" w:cs="Arial"/>
          <w:sz w:val="24"/>
        </w:rPr>
      </w:pPr>
      <w:r w:rsidRPr="00404001">
        <w:rPr>
          <w:rFonts w:ascii="Palatino Linotype" w:eastAsia="MS Gothic" w:hAnsi="Palatino Linotype" w:cs="Times New Roman"/>
          <w:sz w:val="24"/>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404001">
        <w:rPr>
          <w:rFonts w:ascii="Palatino Linotype" w:eastAsia="MS Gothic" w:hAnsi="Palatino Linotype" w:cs="Times New Roman"/>
          <w:b/>
          <w:sz w:val="24"/>
          <w:szCs w:val="26"/>
          <w:u w:val="single"/>
        </w:rPr>
        <w:t xml:space="preserve">no se puede hacer un acuerdo para clasificar de manera general todos los documentos de un expediente o área,  </w:t>
      </w:r>
      <w:r w:rsidRPr="00404001">
        <w:rPr>
          <w:rFonts w:ascii="Palatino Linotype" w:eastAsia="MS Gothic" w:hAnsi="Palatino Linotype" w:cs="Times New Roman"/>
          <w:sz w:val="24"/>
          <w:szCs w:val="26"/>
        </w:rPr>
        <w:t xml:space="preserve">sin individualizar su análisis y tampoco se puede hacer </w:t>
      </w:r>
      <w:r w:rsidRPr="00404001">
        <w:rPr>
          <w:rFonts w:ascii="Palatino Linotype" w:eastAsia="MS Gothic" w:hAnsi="Palatino Linotype" w:cs="Times New Roman"/>
          <w:sz w:val="24"/>
          <w:szCs w:val="26"/>
        </w:rPr>
        <w:lastRenderedPageBreak/>
        <w:t>un acuerdo por cada dato que se vaya a clasificar dentro de un documento con diez datos, por ejemplo, susceptibles de ser clasificados.</w:t>
      </w:r>
    </w:p>
    <w:p w:rsidR="00EB355A" w:rsidRPr="00404001" w:rsidRDefault="00EB355A" w:rsidP="00B01621">
      <w:pPr>
        <w:rPr>
          <w:rFonts w:ascii="Palatino Linotype" w:hAnsi="Palatino Linotype" w:cs="Arial"/>
          <w:b/>
          <w:sz w:val="24"/>
        </w:rPr>
      </w:pPr>
      <w:bookmarkStart w:id="42" w:name="_Toc51863316"/>
      <w:bookmarkStart w:id="43" w:name="_Toc52444650"/>
      <w:bookmarkStart w:id="44" w:name="_Toc57154369"/>
      <w:bookmarkStart w:id="45" w:name="_Toc62759338"/>
      <w:bookmarkStart w:id="46" w:name="_Toc63949892"/>
      <w:r w:rsidRPr="00404001">
        <w:rPr>
          <w:rFonts w:ascii="Palatino Linotype" w:hAnsi="Palatino Linotype" w:cs="Arial"/>
          <w:b/>
          <w:sz w:val="24"/>
        </w:rPr>
        <w:t>II. Supuestos de clasificación.</w:t>
      </w:r>
      <w:bookmarkEnd w:id="42"/>
      <w:bookmarkEnd w:id="43"/>
      <w:bookmarkEnd w:id="44"/>
      <w:bookmarkEnd w:id="45"/>
      <w:bookmarkEnd w:id="46"/>
    </w:p>
    <w:p w:rsidR="00EB355A" w:rsidRPr="00404001" w:rsidRDefault="00EB355A" w:rsidP="00EB355A">
      <w:pPr>
        <w:tabs>
          <w:tab w:val="left" w:pos="142"/>
          <w:tab w:val="left" w:pos="284"/>
          <w:tab w:val="left" w:pos="426"/>
        </w:tabs>
        <w:spacing w:line="360" w:lineRule="auto"/>
        <w:contextualSpacing/>
        <w:jc w:val="both"/>
        <w:rPr>
          <w:rFonts w:ascii="Palatino Linotype" w:hAnsi="Palatino Linotype" w:cs="Arial"/>
          <w:sz w:val="24"/>
        </w:rPr>
      </w:pPr>
    </w:p>
    <w:p w:rsidR="00EB355A" w:rsidRPr="00404001" w:rsidRDefault="00EB355A" w:rsidP="00B01621">
      <w:pPr>
        <w:pStyle w:val="Prrafodelista"/>
        <w:numPr>
          <w:ilvl w:val="0"/>
          <w:numId w:val="17"/>
        </w:numPr>
        <w:tabs>
          <w:tab w:val="left" w:pos="142"/>
          <w:tab w:val="left" w:pos="284"/>
          <w:tab w:val="left" w:pos="426"/>
        </w:tabs>
        <w:spacing w:line="360" w:lineRule="auto"/>
        <w:jc w:val="both"/>
        <w:rPr>
          <w:rFonts w:ascii="Palatino Linotype" w:hAnsi="Palatino Linotype" w:cs="Arial"/>
          <w:sz w:val="24"/>
        </w:rPr>
      </w:pPr>
      <w:r w:rsidRPr="00404001">
        <w:rPr>
          <w:rFonts w:ascii="Palatino Linotype" w:eastAsia="MS Gothic" w:hAnsi="Palatino Linotype" w:cs="Times New Roman"/>
          <w:sz w:val="24"/>
          <w:szCs w:val="26"/>
        </w:rPr>
        <w:t>Las disposiciones constitucionales y legales en la materia establecen los dos supuestos generales para clasificar la información: por reserva y por confidencialidad.</w:t>
      </w:r>
    </w:p>
    <w:p w:rsidR="00B01621" w:rsidRPr="00404001" w:rsidRDefault="00B01621" w:rsidP="00B01621">
      <w:pPr>
        <w:pStyle w:val="Prrafodelista"/>
        <w:tabs>
          <w:tab w:val="left" w:pos="142"/>
          <w:tab w:val="left" w:pos="284"/>
          <w:tab w:val="left" w:pos="426"/>
        </w:tabs>
        <w:spacing w:line="360" w:lineRule="auto"/>
        <w:ind w:left="360"/>
        <w:jc w:val="both"/>
        <w:rPr>
          <w:rFonts w:ascii="Palatino Linotype" w:hAnsi="Palatino Linotype" w:cs="Arial"/>
          <w:sz w:val="24"/>
        </w:rPr>
      </w:pPr>
    </w:p>
    <w:p w:rsidR="00EB355A" w:rsidRPr="00404001" w:rsidRDefault="00EB355A" w:rsidP="00B01621">
      <w:pPr>
        <w:pStyle w:val="Prrafodelista"/>
        <w:numPr>
          <w:ilvl w:val="0"/>
          <w:numId w:val="17"/>
        </w:numPr>
        <w:tabs>
          <w:tab w:val="left" w:pos="142"/>
          <w:tab w:val="left" w:pos="284"/>
          <w:tab w:val="left" w:pos="426"/>
        </w:tabs>
        <w:spacing w:line="360" w:lineRule="auto"/>
        <w:jc w:val="both"/>
        <w:rPr>
          <w:rFonts w:ascii="Palatino Linotype" w:hAnsi="Palatino Linotype" w:cs="Arial"/>
          <w:sz w:val="24"/>
        </w:rPr>
      </w:pPr>
      <w:r w:rsidRPr="00404001">
        <w:rPr>
          <w:rFonts w:ascii="Palatino Linotype" w:eastAsia="MS Gothic" w:hAnsi="Palatino Linotype" w:cs="Times New Roman"/>
          <w:sz w:val="24"/>
          <w:szCs w:val="26"/>
        </w:rPr>
        <w:t>Los artículos 143 y 116 de la Ley Estatal y de la Ley General, respectivamente, señalan los supuestos para que la información pueda ser clasificada como confidencial:</w:t>
      </w:r>
    </w:p>
    <w:p w:rsidR="00EB355A" w:rsidRPr="00404001" w:rsidRDefault="00EB355A" w:rsidP="00EB355A">
      <w:pPr>
        <w:tabs>
          <w:tab w:val="left" w:pos="142"/>
          <w:tab w:val="left" w:pos="284"/>
          <w:tab w:val="left" w:pos="426"/>
        </w:tabs>
        <w:spacing w:line="360" w:lineRule="auto"/>
        <w:contextualSpacing/>
        <w:jc w:val="both"/>
        <w:rPr>
          <w:rFonts w:ascii="Palatino Linotype" w:hAnsi="Palatino Linotype" w:cs="Arial"/>
        </w:rPr>
      </w:pPr>
    </w:p>
    <w:p w:rsidR="00EB355A" w:rsidRPr="00404001" w:rsidRDefault="00EB355A" w:rsidP="00EB355A">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404001">
        <w:rPr>
          <w:rFonts w:ascii="Palatino Linotype" w:hAnsi="Palatino Linotype" w:cs="Bookman Old Style"/>
          <w:bCs/>
          <w:i/>
          <w:color w:val="000000"/>
        </w:rPr>
        <w:t xml:space="preserve">“I. </w:t>
      </w:r>
      <w:r w:rsidRPr="00404001">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EB355A" w:rsidRPr="00404001" w:rsidRDefault="00EB355A" w:rsidP="00EB355A">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404001">
        <w:rPr>
          <w:rFonts w:ascii="Palatino Linotype" w:hAnsi="Palatino Linotype" w:cs="Bookman Old Style"/>
          <w:bCs/>
          <w:i/>
          <w:color w:val="000000"/>
        </w:rPr>
        <w:t xml:space="preserve">II. </w:t>
      </w:r>
      <w:r w:rsidRPr="00404001">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EB355A" w:rsidRPr="00404001" w:rsidRDefault="00EB355A" w:rsidP="00EB355A">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404001">
        <w:rPr>
          <w:rFonts w:ascii="Palatino Linotype" w:hAnsi="Palatino Linotype" w:cs="Bookman Old Style"/>
          <w:bCs/>
          <w:i/>
          <w:color w:val="000000"/>
        </w:rPr>
        <w:t xml:space="preserve">III. </w:t>
      </w:r>
      <w:r w:rsidRPr="00404001">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EB355A" w:rsidRPr="00404001" w:rsidRDefault="00EB355A" w:rsidP="00EB355A">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404001">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EB355A" w:rsidRPr="00404001" w:rsidRDefault="00EB355A" w:rsidP="00EB355A">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404001">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B01621" w:rsidRPr="00404001" w:rsidRDefault="00EB355A" w:rsidP="00B01621">
      <w:pPr>
        <w:pStyle w:val="Prrafodelista"/>
        <w:numPr>
          <w:ilvl w:val="0"/>
          <w:numId w:val="17"/>
        </w:numPr>
        <w:tabs>
          <w:tab w:val="left" w:pos="142"/>
          <w:tab w:val="left" w:pos="284"/>
          <w:tab w:val="left" w:pos="426"/>
        </w:tabs>
        <w:spacing w:line="360" w:lineRule="auto"/>
        <w:jc w:val="both"/>
        <w:rPr>
          <w:rFonts w:ascii="Palatino Linotype" w:hAnsi="Palatino Linotype" w:cs="Arial"/>
          <w:sz w:val="24"/>
        </w:rPr>
      </w:pPr>
      <w:r w:rsidRPr="00404001">
        <w:rPr>
          <w:rFonts w:ascii="Palatino Linotype" w:eastAsia="MS Gothic" w:hAnsi="Palatino Linotype" w:cs="Times New Roman"/>
          <w:sz w:val="24"/>
          <w:szCs w:val="26"/>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B01621" w:rsidRPr="00404001" w:rsidRDefault="00B01621" w:rsidP="00B01621">
      <w:pPr>
        <w:pStyle w:val="Prrafodelista"/>
        <w:tabs>
          <w:tab w:val="left" w:pos="142"/>
          <w:tab w:val="left" w:pos="284"/>
          <w:tab w:val="left" w:pos="426"/>
        </w:tabs>
        <w:spacing w:line="360" w:lineRule="auto"/>
        <w:ind w:left="360"/>
        <w:jc w:val="both"/>
        <w:rPr>
          <w:rFonts w:ascii="Palatino Linotype" w:hAnsi="Palatino Linotype" w:cs="Arial"/>
          <w:sz w:val="24"/>
        </w:rPr>
      </w:pPr>
    </w:p>
    <w:p w:rsidR="00B01621" w:rsidRPr="00404001" w:rsidRDefault="00EB355A" w:rsidP="00B01621">
      <w:pPr>
        <w:pStyle w:val="Prrafodelista"/>
        <w:numPr>
          <w:ilvl w:val="0"/>
          <w:numId w:val="17"/>
        </w:numPr>
        <w:tabs>
          <w:tab w:val="left" w:pos="142"/>
          <w:tab w:val="left" w:pos="284"/>
          <w:tab w:val="left" w:pos="426"/>
        </w:tabs>
        <w:spacing w:line="360" w:lineRule="auto"/>
        <w:jc w:val="both"/>
        <w:rPr>
          <w:rFonts w:ascii="Palatino Linotype" w:hAnsi="Palatino Linotype" w:cs="Arial"/>
          <w:sz w:val="24"/>
        </w:rPr>
      </w:pPr>
      <w:r w:rsidRPr="00404001">
        <w:rPr>
          <w:rFonts w:ascii="Palatino Linotype" w:eastAsia="MS Gothic" w:hAnsi="Palatino Linotype" w:cs="Times New Roman"/>
          <w:sz w:val="24"/>
          <w:szCs w:val="26"/>
        </w:rPr>
        <w:t xml:space="preserve">Como consecuencia de lo anterior, el </w:t>
      </w:r>
      <w:r w:rsidRPr="00404001">
        <w:rPr>
          <w:rFonts w:ascii="Palatino Linotype" w:eastAsia="MS Gothic" w:hAnsi="Palatino Linotype" w:cs="Times New Roman"/>
          <w:b/>
          <w:sz w:val="24"/>
          <w:szCs w:val="26"/>
        </w:rPr>
        <w:t>SUJETO OBLIGADO</w:t>
      </w:r>
      <w:r w:rsidRPr="00404001">
        <w:rPr>
          <w:rFonts w:ascii="Palatino Linotype" w:eastAsia="MS Gothic" w:hAnsi="Palatino Linotype" w:cs="Times New Roman"/>
          <w:sz w:val="24"/>
          <w:szCs w:val="26"/>
        </w:rPr>
        <w:t xml:space="preserve"> debe identificar claramente el tipo de información y hacer un juicio de subsunción o encaje</w:t>
      </w:r>
      <w:r w:rsidRPr="00404001">
        <w:rPr>
          <w:rFonts w:eastAsia="MS Gothic" w:cs="Times New Roman"/>
          <w:szCs w:val="26"/>
          <w:vertAlign w:val="superscript"/>
        </w:rPr>
        <w:footnoteReference w:id="7"/>
      </w:r>
      <w:r w:rsidRPr="00404001">
        <w:rPr>
          <w:rFonts w:ascii="Palatino Linotype" w:eastAsia="MS Gothic" w:hAnsi="Palatino Linotype" w:cs="Times New Roman"/>
          <w:sz w:val="24"/>
          <w:szCs w:val="26"/>
        </w:rPr>
        <w:t xml:space="preserve"> para acreditar que el supuesto de hecho corresponde estrictamente con la hipótesis jurídica. Esto también lo debe de realizar el servidor público habilitado y el titular del área que administra la información.</w:t>
      </w:r>
    </w:p>
    <w:p w:rsidR="00B01621" w:rsidRPr="00404001" w:rsidRDefault="00B01621" w:rsidP="00B01621">
      <w:pPr>
        <w:pStyle w:val="Prrafodelista"/>
        <w:rPr>
          <w:rFonts w:ascii="Palatino Linotype" w:eastAsia="MS Gothic" w:hAnsi="Palatino Linotype" w:cs="Times New Roman"/>
          <w:sz w:val="24"/>
          <w:szCs w:val="26"/>
        </w:rPr>
      </w:pPr>
    </w:p>
    <w:p w:rsidR="00EB355A" w:rsidRPr="00404001" w:rsidRDefault="00EB355A" w:rsidP="00B01621">
      <w:pPr>
        <w:pStyle w:val="Prrafodelista"/>
        <w:numPr>
          <w:ilvl w:val="0"/>
          <w:numId w:val="17"/>
        </w:numPr>
        <w:tabs>
          <w:tab w:val="left" w:pos="142"/>
          <w:tab w:val="left" w:pos="284"/>
          <w:tab w:val="left" w:pos="426"/>
        </w:tabs>
        <w:spacing w:line="360" w:lineRule="auto"/>
        <w:jc w:val="both"/>
        <w:rPr>
          <w:rFonts w:ascii="Palatino Linotype" w:hAnsi="Palatino Linotype" w:cs="Arial"/>
          <w:sz w:val="24"/>
        </w:rPr>
      </w:pPr>
      <w:r w:rsidRPr="00404001">
        <w:rPr>
          <w:rFonts w:ascii="Palatino Linotype" w:eastAsia="MS Gothic" w:hAnsi="Palatino Linotype" w:cs="Times New Roman"/>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rsidR="00EB355A" w:rsidRPr="00404001" w:rsidRDefault="00EB355A" w:rsidP="00EB355A">
      <w:pPr>
        <w:tabs>
          <w:tab w:val="left" w:pos="142"/>
          <w:tab w:val="left" w:pos="284"/>
          <w:tab w:val="left" w:pos="426"/>
        </w:tabs>
        <w:spacing w:line="360" w:lineRule="auto"/>
        <w:contextualSpacing/>
        <w:jc w:val="both"/>
        <w:rPr>
          <w:rFonts w:ascii="Palatino Linotype" w:hAnsi="Palatino Linotype" w:cs="Arial"/>
        </w:rPr>
      </w:pPr>
    </w:p>
    <w:p w:rsidR="00EB355A" w:rsidRPr="00404001" w:rsidRDefault="00EB355A" w:rsidP="00EB355A">
      <w:pPr>
        <w:tabs>
          <w:tab w:val="left" w:pos="142"/>
          <w:tab w:val="left" w:pos="284"/>
          <w:tab w:val="left" w:pos="426"/>
        </w:tabs>
        <w:spacing w:line="276" w:lineRule="auto"/>
        <w:ind w:left="567" w:right="567"/>
        <w:contextualSpacing/>
        <w:jc w:val="both"/>
        <w:rPr>
          <w:rFonts w:ascii="Palatino Linotype" w:hAnsi="Palatino Linotype" w:cs="Arial"/>
          <w:i/>
        </w:rPr>
      </w:pPr>
      <w:r w:rsidRPr="00404001">
        <w:rPr>
          <w:rFonts w:ascii="Palatino Linotype" w:hAnsi="Palatino Linotype" w:cs="Arial"/>
          <w:i/>
        </w:rPr>
        <w:t>“</w:t>
      </w:r>
      <w:r w:rsidRPr="00404001">
        <w:rPr>
          <w:rFonts w:ascii="Palatino Linotype" w:hAnsi="Palatino Linotype" w:cs="Arial"/>
          <w:b/>
          <w:i/>
        </w:rPr>
        <w:t>Quincuagésimo.</w:t>
      </w:r>
      <w:r w:rsidRPr="00404001">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EB355A" w:rsidRPr="00404001" w:rsidRDefault="00EB355A" w:rsidP="00EB355A">
      <w:pPr>
        <w:tabs>
          <w:tab w:val="left" w:pos="142"/>
          <w:tab w:val="left" w:pos="284"/>
          <w:tab w:val="left" w:pos="426"/>
        </w:tabs>
        <w:spacing w:line="276" w:lineRule="auto"/>
        <w:ind w:left="567" w:right="567"/>
        <w:contextualSpacing/>
        <w:jc w:val="both"/>
        <w:rPr>
          <w:rFonts w:ascii="Palatino Linotype" w:hAnsi="Palatino Linotype" w:cs="Arial"/>
          <w:i/>
        </w:rPr>
      </w:pPr>
    </w:p>
    <w:p w:rsidR="00EB355A" w:rsidRPr="00404001" w:rsidRDefault="00EB355A" w:rsidP="00EB355A">
      <w:pPr>
        <w:tabs>
          <w:tab w:val="left" w:pos="142"/>
          <w:tab w:val="left" w:pos="284"/>
          <w:tab w:val="left" w:pos="426"/>
        </w:tabs>
        <w:spacing w:line="276" w:lineRule="auto"/>
        <w:ind w:left="567" w:right="567"/>
        <w:contextualSpacing/>
        <w:jc w:val="both"/>
        <w:rPr>
          <w:rFonts w:ascii="Palatino Linotype" w:hAnsi="Palatino Linotype" w:cs="Arial"/>
          <w:i/>
        </w:rPr>
      </w:pPr>
      <w:r w:rsidRPr="00404001">
        <w:rPr>
          <w:rFonts w:ascii="Palatino Linotype" w:hAnsi="Palatino Linotype" w:cs="Arial"/>
          <w:b/>
          <w:i/>
        </w:rPr>
        <w:t>Quincuagésimo primero.</w:t>
      </w:r>
      <w:r w:rsidRPr="00404001">
        <w:rPr>
          <w:rFonts w:ascii="Palatino Linotype" w:hAnsi="Palatino Linotype" w:cs="Arial"/>
          <w:i/>
        </w:rPr>
        <w:t xml:space="preserve"> La leyenda en los documentos clasificados indicará:</w:t>
      </w:r>
    </w:p>
    <w:p w:rsidR="00EB355A" w:rsidRPr="00404001" w:rsidRDefault="00EB355A" w:rsidP="00EB355A">
      <w:pPr>
        <w:tabs>
          <w:tab w:val="left" w:pos="142"/>
          <w:tab w:val="left" w:pos="284"/>
          <w:tab w:val="left" w:pos="426"/>
        </w:tabs>
        <w:spacing w:line="276" w:lineRule="auto"/>
        <w:ind w:left="567" w:right="567"/>
        <w:contextualSpacing/>
        <w:jc w:val="both"/>
        <w:rPr>
          <w:rFonts w:ascii="Palatino Linotype" w:hAnsi="Palatino Linotype" w:cs="Arial"/>
          <w:i/>
        </w:rPr>
      </w:pPr>
      <w:r w:rsidRPr="00404001">
        <w:rPr>
          <w:rFonts w:ascii="Palatino Linotype" w:hAnsi="Palatino Linotype" w:cs="Arial"/>
          <w:i/>
        </w:rPr>
        <w:t>I. La fecha de sesión del Comité de Transparencia en donde se confirmó la clasificación, en su caso;</w:t>
      </w:r>
    </w:p>
    <w:p w:rsidR="00EB355A" w:rsidRPr="00404001" w:rsidRDefault="00EB355A" w:rsidP="00EB355A">
      <w:pPr>
        <w:tabs>
          <w:tab w:val="left" w:pos="142"/>
          <w:tab w:val="left" w:pos="284"/>
          <w:tab w:val="left" w:pos="426"/>
        </w:tabs>
        <w:spacing w:line="276" w:lineRule="auto"/>
        <w:ind w:left="567" w:right="567"/>
        <w:contextualSpacing/>
        <w:jc w:val="both"/>
        <w:rPr>
          <w:rFonts w:ascii="Palatino Linotype" w:hAnsi="Palatino Linotype" w:cs="Arial"/>
          <w:i/>
        </w:rPr>
      </w:pPr>
      <w:r w:rsidRPr="00404001">
        <w:rPr>
          <w:rFonts w:ascii="Palatino Linotype" w:hAnsi="Palatino Linotype" w:cs="Arial"/>
          <w:i/>
        </w:rPr>
        <w:t>II. El nombre del área;</w:t>
      </w:r>
    </w:p>
    <w:p w:rsidR="00EB355A" w:rsidRPr="00404001" w:rsidRDefault="00EB355A" w:rsidP="00EB355A">
      <w:pPr>
        <w:tabs>
          <w:tab w:val="left" w:pos="142"/>
          <w:tab w:val="left" w:pos="284"/>
          <w:tab w:val="left" w:pos="426"/>
        </w:tabs>
        <w:spacing w:line="276" w:lineRule="auto"/>
        <w:ind w:left="567" w:right="567"/>
        <w:contextualSpacing/>
        <w:jc w:val="both"/>
        <w:rPr>
          <w:rFonts w:ascii="Palatino Linotype" w:hAnsi="Palatino Linotype" w:cs="Arial"/>
          <w:i/>
        </w:rPr>
      </w:pPr>
      <w:r w:rsidRPr="00404001">
        <w:rPr>
          <w:rFonts w:ascii="Palatino Linotype" w:hAnsi="Palatino Linotype" w:cs="Arial"/>
          <w:i/>
        </w:rPr>
        <w:t>III. La palabra reservado o confidencial;</w:t>
      </w:r>
    </w:p>
    <w:p w:rsidR="00EB355A" w:rsidRPr="00404001" w:rsidRDefault="00EB355A" w:rsidP="00EB355A">
      <w:pPr>
        <w:tabs>
          <w:tab w:val="left" w:pos="142"/>
          <w:tab w:val="left" w:pos="284"/>
          <w:tab w:val="left" w:pos="426"/>
        </w:tabs>
        <w:spacing w:line="276" w:lineRule="auto"/>
        <w:ind w:left="567" w:right="567"/>
        <w:contextualSpacing/>
        <w:jc w:val="both"/>
        <w:rPr>
          <w:rFonts w:ascii="Palatino Linotype" w:hAnsi="Palatino Linotype" w:cs="Arial"/>
          <w:i/>
        </w:rPr>
      </w:pPr>
      <w:r w:rsidRPr="00404001">
        <w:rPr>
          <w:rFonts w:ascii="Palatino Linotype" w:hAnsi="Palatino Linotype" w:cs="Arial"/>
          <w:i/>
        </w:rPr>
        <w:t>IV. Las partes o secciones reservadas o confidenciales, en su caso;</w:t>
      </w:r>
    </w:p>
    <w:p w:rsidR="00EB355A" w:rsidRPr="00404001" w:rsidRDefault="00EB355A" w:rsidP="00EB355A">
      <w:pPr>
        <w:tabs>
          <w:tab w:val="left" w:pos="142"/>
          <w:tab w:val="left" w:pos="284"/>
          <w:tab w:val="left" w:pos="426"/>
        </w:tabs>
        <w:spacing w:line="276" w:lineRule="auto"/>
        <w:ind w:left="567" w:right="567"/>
        <w:contextualSpacing/>
        <w:jc w:val="both"/>
        <w:rPr>
          <w:rFonts w:ascii="Palatino Linotype" w:hAnsi="Palatino Linotype" w:cs="Arial"/>
          <w:i/>
        </w:rPr>
      </w:pPr>
      <w:r w:rsidRPr="00404001">
        <w:rPr>
          <w:rFonts w:ascii="Palatino Linotype" w:hAnsi="Palatino Linotype" w:cs="Arial"/>
          <w:i/>
        </w:rPr>
        <w:t>V. El fundamento legal;</w:t>
      </w:r>
    </w:p>
    <w:p w:rsidR="00EB355A" w:rsidRPr="00404001" w:rsidRDefault="00EB355A" w:rsidP="00EB355A">
      <w:pPr>
        <w:tabs>
          <w:tab w:val="left" w:pos="142"/>
          <w:tab w:val="left" w:pos="284"/>
          <w:tab w:val="left" w:pos="426"/>
        </w:tabs>
        <w:spacing w:after="0" w:line="276" w:lineRule="auto"/>
        <w:ind w:left="567" w:right="567"/>
        <w:contextualSpacing/>
        <w:jc w:val="both"/>
        <w:rPr>
          <w:rFonts w:ascii="Palatino Linotype" w:hAnsi="Palatino Linotype" w:cs="Arial"/>
          <w:i/>
        </w:rPr>
      </w:pPr>
      <w:r w:rsidRPr="00404001">
        <w:rPr>
          <w:rFonts w:ascii="Palatino Linotype" w:hAnsi="Palatino Linotype" w:cs="Arial"/>
          <w:i/>
        </w:rPr>
        <w:t>VI. El periodo de reserva, y</w:t>
      </w:r>
    </w:p>
    <w:p w:rsidR="00EB355A" w:rsidRPr="00404001" w:rsidRDefault="00EB355A" w:rsidP="00EB355A">
      <w:pPr>
        <w:tabs>
          <w:tab w:val="left" w:pos="142"/>
          <w:tab w:val="left" w:pos="284"/>
          <w:tab w:val="left" w:pos="426"/>
        </w:tabs>
        <w:spacing w:line="276" w:lineRule="auto"/>
        <w:ind w:left="567" w:right="567"/>
        <w:contextualSpacing/>
        <w:jc w:val="both"/>
        <w:rPr>
          <w:rFonts w:ascii="Palatino Linotype" w:hAnsi="Palatino Linotype" w:cs="Arial"/>
          <w:i/>
        </w:rPr>
      </w:pPr>
      <w:r w:rsidRPr="00404001">
        <w:rPr>
          <w:rFonts w:ascii="Palatino Linotype" w:hAnsi="Palatino Linotype" w:cs="Arial"/>
          <w:i/>
        </w:rPr>
        <w:t>VII. La rúbrica del titular del área.</w:t>
      </w:r>
    </w:p>
    <w:p w:rsidR="00EB355A" w:rsidRPr="00404001" w:rsidRDefault="00EB355A" w:rsidP="00EB355A">
      <w:pPr>
        <w:tabs>
          <w:tab w:val="left" w:pos="142"/>
          <w:tab w:val="left" w:pos="284"/>
          <w:tab w:val="left" w:pos="426"/>
        </w:tabs>
        <w:spacing w:line="276" w:lineRule="auto"/>
        <w:ind w:left="567" w:right="567"/>
        <w:contextualSpacing/>
        <w:jc w:val="both"/>
        <w:rPr>
          <w:rFonts w:ascii="Palatino Linotype" w:hAnsi="Palatino Linotype" w:cs="Arial"/>
          <w:i/>
        </w:rPr>
      </w:pPr>
    </w:p>
    <w:p w:rsidR="00EB355A" w:rsidRPr="00404001" w:rsidRDefault="00EB355A" w:rsidP="00EB355A">
      <w:pPr>
        <w:tabs>
          <w:tab w:val="left" w:pos="142"/>
          <w:tab w:val="left" w:pos="284"/>
          <w:tab w:val="left" w:pos="426"/>
        </w:tabs>
        <w:spacing w:line="276" w:lineRule="auto"/>
        <w:ind w:left="567" w:right="567"/>
        <w:contextualSpacing/>
        <w:jc w:val="both"/>
        <w:rPr>
          <w:rFonts w:ascii="Palatino Linotype" w:hAnsi="Palatino Linotype" w:cs="Arial"/>
          <w:i/>
        </w:rPr>
      </w:pPr>
      <w:r w:rsidRPr="00404001">
        <w:rPr>
          <w:rFonts w:ascii="Palatino Linotype" w:hAnsi="Palatino Linotype" w:cs="Arial"/>
          <w:b/>
          <w:i/>
        </w:rPr>
        <w:t>Quincuagésimo segundo.</w:t>
      </w:r>
      <w:r w:rsidRPr="00404001">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EB355A" w:rsidRPr="00404001" w:rsidRDefault="00EB355A" w:rsidP="00EB355A">
      <w:pPr>
        <w:tabs>
          <w:tab w:val="left" w:pos="142"/>
          <w:tab w:val="left" w:pos="284"/>
          <w:tab w:val="left" w:pos="426"/>
        </w:tabs>
        <w:spacing w:line="276" w:lineRule="auto"/>
        <w:ind w:left="567" w:right="567"/>
        <w:contextualSpacing/>
        <w:jc w:val="both"/>
        <w:rPr>
          <w:rFonts w:ascii="Palatino Linotype" w:hAnsi="Palatino Linotype" w:cs="Arial"/>
          <w:i/>
        </w:rPr>
      </w:pPr>
      <w:r w:rsidRPr="00404001">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EB355A" w:rsidRPr="00404001" w:rsidRDefault="00EB355A" w:rsidP="00EB355A">
      <w:pPr>
        <w:tabs>
          <w:tab w:val="left" w:pos="142"/>
          <w:tab w:val="left" w:pos="284"/>
          <w:tab w:val="left" w:pos="426"/>
        </w:tabs>
        <w:spacing w:line="276" w:lineRule="auto"/>
        <w:ind w:left="567" w:right="567"/>
        <w:contextualSpacing/>
        <w:jc w:val="both"/>
        <w:rPr>
          <w:rFonts w:ascii="Palatino Linotype" w:hAnsi="Palatino Linotype" w:cs="Arial"/>
          <w:i/>
        </w:rPr>
      </w:pPr>
      <w:r w:rsidRPr="00404001">
        <w:rPr>
          <w:rFonts w:ascii="Palatino Linotype" w:hAnsi="Palatino Linotype" w:cs="Arial"/>
          <w:b/>
          <w:i/>
        </w:rPr>
        <w:t>Quincuagésimo tercero.</w:t>
      </w:r>
      <w:r w:rsidRPr="00404001">
        <w:rPr>
          <w:rFonts w:ascii="Palatino Linotype" w:hAnsi="Palatino Linotype" w:cs="Arial"/>
          <w:i/>
        </w:rPr>
        <w:t xml:space="preserve"> El formato para señalar la clasificación parcial de un documento, es el siguiente:</w:t>
      </w:r>
    </w:p>
    <w:p w:rsidR="00EB355A" w:rsidRPr="00404001" w:rsidRDefault="00EB355A" w:rsidP="00EB355A">
      <w:pPr>
        <w:tabs>
          <w:tab w:val="left" w:pos="142"/>
          <w:tab w:val="left" w:pos="284"/>
          <w:tab w:val="left" w:pos="426"/>
        </w:tabs>
        <w:spacing w:line="360" w:lineRule="auto"/>
        <w:contextualSpacing/>
        <w:jc w:val="center"/>
        <w:rPr>
          <w:rFonts w:ascii="Palatino Linotype" w:hAnsi="Palatino Linotype" w:cs="Arial"/>
        </w:rPr>
      </w:pPr>
      <w:r w:rsidRPr="00404001">
        <w:rPr>
          <w:rFonts w:ascii="Palatino Linotype" w:hAnsi="Palatino Linotype" w:cs="Arial"/>
          <w:i/>
          <w:noProof/>
          <w:lang w:eastAsia="es-MX"/>
        </w:rPr>
        <w:lastRenderedPageBreak/>
        <w:drawing>
          <wp:inline distT="0" distB="0" distL="0" distR="0" wp14:anchorId="459AF7D3" wp14:editId="65223DC1">
            <wp:extent cx="4905375" cy="5581650"/>
            <wp:effectExtent l="57150" t="57150" r="123825" b="114300"/>
            <wp:docPr id="10" name="Imagen 10"/>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0760" cy="546671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B355A" w:rsidRPr="00404001" w:rsidRDefault="00EB355A" w:rsidP="00EB355A">
      <w:pPr>
        <w:tabs>
          <w:tab w:val="left" w:pos="142"/>
          <w:tab w:val="left" w:pos="284"/>
          <w:tab w:val="left" w:pos="426"/>
        </w:tabs>
        <w:spacing w:line="360" w:lineRule="auto"/>
        <w:contextualSpacing/>
        <w:jc w:val="both"/>
        <w:rPr>
          <w:rFonts w:ascii="Palatino Linotype" w:hAnsi="Palatino Linotype" w:cs="Arial"/>
          <w:sz w:val="24"/>
        </w:rPr>
      </w:pPr>
    </w:p>
    <w:p w:rsidR="00EB355A" w:rsidRPr="00404001" w:rsidRDefault="00EB355A" w:rsidP="00B01621">
      <w:pPr>
        <w:pStyle w:val="Prrafodelista"/>
        <w:numPr>
          <w:ilvl w:val="0"/>
          <w:numId w:val="17"/>
        </w:numPr>
        <w:tabs>
          <w:tab w:val="left" w:pos="142"/>
          <w:tab w:val="left" w:pos="284"/>
          <w:tab w:val="left" w:pos="426"/>
        </w:tabs>
        <w:spacing w:line="360" w:lineRule="auto"/>
        <w:jc w:val="both"/>
        <w:rPr>
          <w:rFonts w:ascii="Palatino Linotype" w:hAnsi="Palatino Linotype" w:cs="Arial"/>
          <w:sz w:val="24"/>
        </w:rPr>
      </w:pPr>
      <w:r w:rsidRPr="00404001">
        <w:rPr>
          <w:rFonts w:ascii="Palatino Linotype" w:eastAsia="MS Gothic" w:hAnsi="Palatino Linotype" w:cs="Times New Roman"/>
          <w:sz w:val="24"/>
          <w:szCs w:val="26"/>
        </w:rPr>
        <w:t>Una vez hecho lo anterior, se remite la información al Titular de la Unidad de Transparencia, con el acuerdo de clasificación correspondiente, para que sea sometido al conocimiento del Comité de Transparencia.</w:t>
      </w:r>
    </w:p>
    <w:p w:rsidR="00B01621" w:rsidRPr="00404001" w:rsidRDefault="00B01621" w:rsidP="00B01621">
      <w:pPr>
        <w:tabs>
          <w:tab w:val="left" w:pos="142"/>
          <w:tab w:val="left" w:pos="284"/>
          <w:tab w:val="left" w:pos="426"/>
        </w:tabs>
        <w:spacing w:line="360" w:lineRule="auto"/>
        <w:contextualSpacing/>
        <w:jc w:val="both"/>
        <w:rPr>
          <w:rFonts w:ascii="Palatino Linotype" w:hAnsi="Palatino Linotype" w:cs="Arial"/>
          <w:sz w:val="24"/>
        </w:rPr>
      </w:pPr>
    </w:p>
    <w:p w:rsidR="00EB355A" w:rsidRPr="00404001" w:rsidRDefault="00EB355A" w:rsidP="00B01621">
      <w:pPr>
        <w:rPr>
          <w:rFonts w:ascii="Palatino Linotype" w:hAnsi="Palatino Linotype" w:cs="Arial"/>
          <w:b/>
          <w:sz w:val="24"/>
        </w:rPr>
      </w:pPr>
      <w:bookmarkStart w:id="47" w:name="_Toc51863317"/>
      <w:bookmarkStart w:id="48" w:name="_Toc52444651"/>
      <w:bookmarkStart w:id="49" w:name="_Toc57154370"/>
      <w:bookmarkStart w:id="50" w:name="_Toc62759339"/>
      <w:bookmarkStart w:id="51" w:name="_Toc63949893"/>
      <w:r w:rsidRPr="00404001">
        <w:rPr>
          <w:rFonts w:ascii="Palatino Linotype" w:hAnsi="Palatino Linotype" w:cs="Arial"/>
          <w:b/>
          <w:sz w:val="24"/>
        </w:rPr>
        <w:lastRenderedPageBreak/>
        <w:t>III. La intervención del Comité de Transparencia.</w:t>
      </w:r>
      <w:bookmarkEnd w:id="47"/>
      <w:bookmarkEnd w:id="48"/>
      <w:bookmarkEnd w:id="49"/>
      <w:bookmarkEnd w:id="50"/>
      <w:bookmarkEnd w:id="51"/>
    </w:p>
    <w:p w:rsidR="00EB355A" w:rsidRPr="00404001" w:rsidRDefault="00EB355A" w:rsidP="00EB355A">
      <w:pPr>
        <w:tabs>
          <w:tab w:val="left" w:pos="142"/>
          <w:tab w:val="left" w:pos="284"/>
          <w:tab w:val="left" w:pos="426"/>
        </w:tabs>
        <w:spacing w:line="360" w:lineRule="auto"/>
        <w:contextualSpacing/>
        <w:jc w:val="both"/>
        <w:rPr>
          <w:rFonts w:ascii="Palatino Linotype" w:hAnsi="Palatino Linotype" w:cs="Arial"/>
          <w:sz w:val="24"/>
        </w:rPr>
      </w:pPr>
    </w:p>
    <w:p w:rsidR="00EB355A" w:rsidRPr="00404001" w:rsidRDefault="00EB355A" w:rsidP="00EB355A">
      <w:pPr>
        <w:tabs>
          <w:tab w:val="left" w:pos="142"/>
          <w:tab w:val="left" w:pos="284"/>
          <w:tab w:val="left" w:pos="426"/>
        </w:tabs>
        <w:spacing w:line="360" w:lineRule="auto"/>
        <w:contextualSpacing/>
        <w:jc w:val="both"/>
        <w:rPr>
          <w:rFonts w:ascii="Palatino Linotype" w:hAnsi="Palatino Linotype" w:cs="Arial"/>
          <w:b/>
          <w:sz w:val="24"/>
        </w:rPr>
      </w:pPr>
      <w:r w:rsidRPr="00404001">
        <w:rPr>
          <w:rFonts w:ascii="Palatino Linotype" w:hAnsi="Palatino Linotype" w:cs="Arial"/>
          <w:b/>
          <w:sz w:val="24"/>
        </w:rPr>
        <w:t>a) Formalidades para emitir el Acuerdo de Clasificación.</w:t>
      </w:r>
    </w:p>
    <w:p w:rsidR="00EB355A" w:rsidRPr="00404001" w:rsidRDefault="00EB355A" w:rsidP="00EB355A">
      <w:pPr>
        <w:tabs>
          <w:tab w:val="left" w:pos="142"/>
          <w:tab w:val="left" w:pos="284"/>
          <w:tab w:val="left" w:pos="426"/>
        </w:tabs>
        <w:spacing w:line="360" w:lineRule="auto"/>
        <w:contextualSpacing/>
        <w:jc w:val="both"/>
        <w:rPr>
          <w:rFonts w:ascii="Palatino Linotype" w:hAnsi="Palatino Linotype" w:cs="Arial"/>
          <w:sz w:val="24"/>
        </w:rPr>
      </w:pPr>
    </w:p>
    <w:p w:rsidR="00EB355A" w:rsidRPr="00404001" w:rsidRDefault="00EB355A" w:rsidP="00B01621">
      <w:pPr>
        <w:pStyle w:val="Prrafodelista"/>
        <w:numPr>
          <w:ilvl w:val="0"/>
          <w:numId w:val="17"/>
        </w:numPr>
        <w:tabs>
          <w:tab w:val="left" w:pos="142"/>
          <w:tab w:val="left" w:pos="284"/>
          <w:tab w:val="left" w:pos="426"/>
        </w:tabs>
        <w:spacing w:line="360" w:lineRule="auto"/>
        <w:jc w:val="both"/>
        <w:rPr>
          <w:rFonts w:ascii="Palatino Linotype" w:hAnsi="Palatino Linotype" w:cs="Arial"/>
          <w:sz w:val="24"/>
        </w:rPr>
      </w:pPr>
      <w:r w:rsidRPr="00404001">
        <w:rPr>
          <w:rFonts w:ascii="Palatino Linotype" w:eastAsia="MS Gothic" w:hAnsi="Palatino Linotype" w:cs="Times New Roman"/>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404001">
        <w:rPr>
          <w:rFonts w:ascii="Palatino Linotype" w:eastAsia="MS Gothic" w:hAnsi="Palatino Linotype" w:cs="Times New Roman"/>
          <w:b/>
          <w:sz w:val="24"/>
          <w:szCs w:val="26"/>
          <w:u w:val="single"/>
        </w:rPr>
        <w:t>confirmar, modificar o revocar</w:t>
      </w:r>
      <w:r w:rsidRPr="00404001">
        <w:rPr>
          <w:rFonts w:ascii="Palatino Linotype" w:eastAsia="MS Gothic" w:hAnsi="Palatino Linotype" w:cs="Times New Roman"/>
          <w:sz w:val="24"/>
          <w:szCs w:val="26"/>
        </w:rPr>
        <w:t xml:space="preserve"> la clasificación de la información que ha hecho el titular del área que administra la información. Por lo tanto, el Comité </w:t>
      </w:r>
      <w:r w:rsidRPr="00404001">
        <w:rPr>
          <w:rFonts w:ascii="Palatino Linotype" w:eastAsia="MS Gothic" w:hAnsi="Palatino Linotype" w:cs="Times New Roman"/>
          <w:b/>
          <w:sz w:val="24"/>
          <w:szCs w:val="26"/>
          <w:u w:val="single"/>
        </w:rPr>
        <w:t>no aprueba</w:t>
      </w:r>
      <w:r w:rsidRPr="00404001">
        <w:rPr>
          <w:rFonts w:ascii="Palatino Linotype" w:eastAsia="MS Gothic" w:hAnsi="Palatino Linotype" w:cs="Times New Roman"/>
          <w:sz w:val="24"/>
          <w:szCs w:val="26"/>
        </w:rPr>
        <w:t xml:space="preserve"> la clasificación, sino que revisa lo que ha hecho el titular del área y confirma, modifica o revoca la decisión a través de un acuerdo.</w:t>
      </w:r>
    </w:p>
    <w:p w:rsidR="00EB355A" w:rsidRPr="00404001" w:rsidRDefault="00EB355A" w:rsidP="00EB355A">
      <w:pPr>
        <w:tabs>
          <w:tab w:val="left" w:pos="142"/>
          <w:tab w:val="left" w:pos="284"/>
          <w:tab w:val="left" w:pos="426"/>
        </w:tabs>
        <w:spacing w:line="360" w:lineRule="auto"/>
        <w:contextualSpacing/>
        <w:jc w:val="both"/>
        <w:rPr>
          <w:rFonts w:ascii="Palatino Linotype" w:hAnsi="Palatino Linotype" w:cs="Arial"/>
          <w:sz w:val="24"/>
        </w:rPr>
      </w:pPr>
    </w:p>
    <w:p w:rsidR="00EB355A" w:rsidRPr="00404001" w:rsidRDefault="00EB355A" w:rsidP="00B01621">
      <w:pPr>
        <w:pStyle w:val="Prrafodelista"/>
        <w:numPr>
          <w:ilvl w:val="0"/>
          <w:numId w:val="17"/>
        </w:numPr>
        <w:tabs>
          <w:tab w:val="left" w:pos="142"/>
          <w:tab w:val="left" w:pos="284"/>
          <w:tab w:val="left" w:pos="426"/>
        </w:tabs>
        <w:spacing w:line="360" w:lineRule="auto"/>
        <w:jc w:val="both"/>
        <w:rPr>
          <w:rFonts w:ascii="Palatino Linotype" w:hAnsi="Palatino Linotype" w:cs="Arial"/>
          <w:sz w:val="24"/>
        </w:rPr>
      </w:pPr>
      <w:r w:rsidRPr="00404001">
        <w:rPr>
          <w:rFonts w:ascii="Palatino Linotype" w:eastAsia="MS Gothic" w:hAnsi="Palatino Linotype" w:cs="Times New Roman"/>
          <w:sz w:val="24"/>
          <w:szCs w:val="26"/>
        </w:rPr>
        <w:t xml:space="preserve">Evidentemente, esta decisión implica una restricción a un derecho humano, por lo tanto, puede generar un agravio al particular y, en consecuencia, es necesario que </w:t>
      </w:r>
      <w:r w:rsidRPr="00404001">
        <w:rPr>
          <w:rFonts w:ascii="Palatino Linotype" w:eastAsia="MS Gothic" w:hAnsi="Palatino Linotype" w:cs="Times New Roman"/>
          <w:b/>
          <w:sz w:val="24"/>
          <w:szCs w:val="26"/>
          <w:u w:val="single"/>
        </w:rPr>
        <w:t>el acto reúna con los requisitos elementales</w:t>
      </w:r>
      <w:r w:rsidRPr="00404001">
        <w:rPr>
          <w:rFonts w:ascii="Palatino Linotype" w:eastAsia="MS Gothic" w:hAnsi="Palatino Linotype" w:cs="Times New Roman"/>
          <w:sz w:val="24"/>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404001">
        <w:rPr>
          <w:rFonts w:ascii="Palatino Linotype" w:eastAsia="MS Gothic" w:hAnsi="Palatino Linotype" w:cs="Times New Roman"/>
          <w:sz w:val="24"/>
          <w:szCs w:val="26"/>
        </w:rPr>
        <w:lastRenderedPageBreak/>
        <w:t>entre sus integrantes. Cualquier otra composición del Comité puede generar vicios de legalidad de origen en el acto que restringe un derecho humano.</w:t>
      </w:r>
    </w:p>
    <w:p w:rsidR="00B01621" w:rsidRPr="00404001" w:rsidRDefault="00B01621" w:rsidP="00B01621">
      <w:pPr>
        <w:pStyle w:val="Prrafodelista"/>
        <w:tabs>
          <w:tab w:val="left" w:pos="142"/>
          <w:tab w:val="left" w:pos="284"/>
          <w:tab w:val="left" w:pos="426"/>
        </w:tabs>
        <w:spacing w:line="360" w:lineRule="auto"/>
        <w:ind w:left="360"/>
        <w:jc w:val="both"/>
        <w:rPr>
          <w:rFonts w:ascii="Palatino Linotype" w:hAnsi="Palatino Linotype" w:cs="Arial"/>
          <w:sz w:val="24"/>
        </w:rPr>
      </w:pPr>
    </w:p>
    <w:p w:rsidR="00EB355A" w:rsidRPr="00404001" w:rsidRDefault="00EB355A" w:rsidP="00B01621">
      <w:pPr>
        <w:pStyle w:val="Prrafodelista"/>
        <w:numPr>
          <w:ilvl w:val="0"/>
          <w:numId w:val="17"/>
        </w:numPr>
        <w:tabs>
          <w:tab w:val="left" w:pos="142"/>
          <w:tab w:val="left" w:pos="284"/>
          <w:tab w:val="left" w:pos="426"/>
        </w:tabs>
        <w:spacing w:line="360" w:lineRule="auto"/>
        <w:jc w:val="both"/>
        <w:rPr>
          <w:rFonts w:ascii="Palatino Linotype" w:hAnsi="Palatino Linotype" w:cs="Arial"/>
          <w:sz w:val="24"/>
        </w:rPr>
      </w:pPr>
      <w:r w:rsidRPr="00404001">
        <w:rPr>
          <w:rFonts w:ascii="Palatino Linotype" w:eastAsia="MS Gothic" w:hAnsi="Palatino Linotype" w:cs="Times New Roman"/>
          <w:sz w:val="24"/>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EB355A" w:rsidRPr="00404001" w:rsidRDefault="00EB355A" w:rsidP="00EB355A">
      <w:pPr>
        <w:tabs>
          <w:tab w:val="left" w:pos="142"/>
          <w:tab w:val="left" w:pos="284"/>
          <w:tab w:val="left" w:pos="426"/>
        </w:tabs>
        <w:spacing w:line="360" w:lineRule="auto"/>
        <w:contextualSpacing/>
        <w:jc w:val="both"/>
        <w:rPr>
          <w:rFonts w:ascii="Palatino Linotype" w:hAnsi="Palatino Linotype" w:cs="Arial"/>
          <w:sz w:val="24"/>
        </w:rPr>
      </w:pPr>
    </w:p>
    <w:p w:rsidR="00EB355A" w:rsidRPr="00404001" w:rsidRDefault="00EB355A" w:rsidP="00EB355A">
      <w:pPr>
        <w:tabs>
          <w:tab w:val="left" w:pos="142"/>
          <w:tab w:val="left" w:pos="284"/>
          <w:tab w:val="left" w:pos="426"/>
        </w:tabs>
        <w:spacing w:line="360" w:lineRule="auto"/>
        <w:contextualSpacing/>
        <w:jc w:val="both"/>
        <w:rPr>
          <w:rFonts w:ascii="Palatino Linotype" w:hAnsi="Palatino Linotype" w:cs="Arial"/>
          <w:b/>
          <w:sz w:val="24"/>
        </w:rPr>
      </w:pPr>
      <w:r w:rsidRPr="00404001">
        <w:rPr>
          <w:rFonts w:ascii="Palatino Linotype" w:hAnsi="Palatino Linotype" w:cs="Arial"/>
          <w:b/>
          <w:sz w:val="24"/>
        </w:rPr>
        <w:t>b) Requisitos de fondo del Acuerdo de Clasificación.</w:t>
      </w:r>
    </w:p>
    <w:p w:rsidR="00EB355A" w:rsidRPr="00404001" w:rsidRDefault="00EB355A" w:rsidP="00EB355A">
      <w:pPr>
        <w:tabs>
          <w:tab w:val="left" w:pos="142"/>
          <w:tab w:val="left" w:pos="284"/>
          <w:tab w:val="left" w:pos="426"/>
        </w:tabs>
        <w:spacing w:line="360" w:lineRule="auto"/>
        <w:contextualSpacing/>
        <w:jc w:val="both"/>
        <w:rPr>
          <w:rFonts w:ascii="Palatino Linotype" w:hAnsi="Palatino Linotype" w:cs="Arial"/>
          <w:sz w:val="24"/>
        </w:rPr>
      </w:pPr>
    </w:p>
    <w:p w:rsidR="00EB355A" w:rsidRPr="00404001" w:rsidRDefault="00EB355A" w:rsidP="00B01621">
      <w:pPr>
        <w:pStyle w:val="Prrafodelista"/>
        <w:numPr>
          <w:ilvl w:val="0"/>
          <w:numId w:val="17"/>
        </w:numPr>
        <w:tabs>
          <w:tab w:val="left" w:pos="142"/>
          <w:tab w:val="left" w:pos="284"/>
          <w:tab w:val="left" w:pos="426"/>
        </w:tabs>
        <w:spacing w:line="360" w:lineRule="auto"/>
        <w:jc w:val="both"/>
        <w:rPr>
          <w:rFonts w:ascii="Palatino Linotype" w:hAnsi="Palatino Linotype" w:cs="Arial"/>
          <w:sz w:val="24"/>
        </w:rPr>
      </w:pPr>
      <w:r w:rsidRPr="00404001">
        <w:rPr>
          <w:rFonts w:ascii="Palatino Linotype" w:eastAsia="MS Gothic" w:hAnsi="Palatino Linotype" w:cs="Times New Roman"/>
          <w:sz w:val="24"/>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EB355A" w:rsidRPr="00404001" w:rsidRDefault="00EB355A" w:rsidP="00EB355A">
      <w:pPr>
        <w:tabs>
          <w:tab w:val="left" w:pos="142"/>
          <w:tab w:val="left" w:pos="284"/>
          <w:tab w:val="left" w:pos="426"/>
        </w:tabs>
        <w:spacing w:line="360" w:lineRule="auto"/>
        <w:contextualSpacing/>
        <w:jc w:val="both"/>
        <w:rPr>
          <w:rFonts w:ascii="Palatino Linotype" w:hAnsi="Palatino Linotype" w:cs="Arial"/>
          <w:sz w:val="24"/>
        </w:rPr>
      </w:pPr>
    </w:p>
    <w:p w:rsidR="00EB355A" w:rsidRPr="00404001" w:rsidRDefault="00EB355A" w:rsidP="00B01621">
      <w:pPr>
        <w:pStyle w:val="Prrafodelista"/>
        <w:numPr>
          <w:ilvl w:val="0"/>
          <w:numId w:val="17"/>
        </w:numPr>
        <w:tabs>
          <w:tab w:val="left" w:pos="142"/>
          <w:tab w:val="left" w:pos="284"/>
          <w:tab w:val="left" w:pos="426"/>
        </w:tabs>
        <w:spacing w:line="360" w:lineRule="auto"/>
        <w:jc w:val="both"/>
        <w:rPr>
          <w:rFonts w:ascii="Palatino Linotype" w:hAnsi="Palatino Linotype" w:cs="Arial"/>
          <w:sz w:val="24"/>
        </w:rPr>
      </w:pPr>
      <w:r w:rsidRPr="00404001">
        <w:rPr>
          <w:rFonts w:ascii="Palatino Linotype" w:eastAsia="MS Gothic" w:hAnsi="Palatino Linotype" w:cs="Times New Roman"/>
          <w:sz w:val="24"/>
          <w:szCs w:val="26"/>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01621" w:rsidRPr="00404001" w:rsidRDefault="00B01621" w:rsidP="00B01621">
      <w:pPr>
        <w:tabs>
          <w:tab w:val="left" w:pos="142"/>
          <w:tab w:val="left" w:pos="284"/>
          <w:tab w:val="left" w:pos="426"/>
        </w:tabs>
        <w:spacing w:line="360" w:lineRule="auto"/>
        <w:contextualSpacing/>
        <w:jc w:val="both"/>
        <w:rPr>
          <w:rFonts w:ascii="Palatino Linotype" w:hAnsi="Palatino Linotype" w:cs="Arial"/>
          <w:sz w:val="24"/>
        </w:rPr>
      </w:pPr>
    </w:p>
    <w:p w:rsidR="00B01621" w:rsidRPr="00404001" w:rsidRDefault="00EB355A" w:rsidP="00B01621">
      <w:pPr>
        <w:pStyle w:val="Prrafodelista"/>
        <w:numPr>
          <w:ilvl w:val="0"/>
          <w:numId w:val="17"/>
        </w:numPr>
        <w:tabs>
          <w:tab w:val="left" w:pos="142"/>
          <w:tab w:val="left" w:pos="284"/>
          <w:tab w:val="left" w:pos="426"/>
        </w:tabs>
        <w:spacing w:line="360" w:lineRule="auto"/>
        <w:jc w:val="both"/>
        <w:rPr>
          <w:rFonts w:ascii="Palatino Linotype" w:hAnsi="Palatino Linotype" w:cs="Arial"/>
          <w:sz w:val="24"/>
        </w:rPr>
      </w:pPr>
      <w:r w:rsidRPr="00404001">
        <w:rPr>
          <w:rFonts w:ascii="Palatino Linotype" w:eastAsia="MS Gothic" w:hAnsi="Palatino Linotype" w:cs="Times New Roman"/>
          <w:sz w:val="24"/>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404001">
        <w:rPr>
          <w:rFonts w:ascii="Palatino Linotype" w:eastAsia="MS Gothic" w:hAnsi="Palatino Linotype" w:cs="Times New Roman"/>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04001">
        <w:rPr>
          <w:rFonts w:ascii="Palatino Linotype" w:eastAsia="MS Gothic" w:hAnsi="Palatino Linotype" w:cs="Times New Roman"/>
          <w:sz w:val="24"/>
          <w:szCs w:val="26"/>
        </w:rPr>
        <w:t>....”</w:t>
      </w:r>
      <w:r w:rsidRPr="00404001">
        <w:rPr>
          <w:vertAlign w:val="superscript"/>
        </w:rPr>
        <w:footnoteReference w:id="8"/>
      </w:r>
    </w:p>
    <w:p w:rsidR="00B01621" w:rsidRPr="00404001" w:rsidRDefault="00B01621" w:rsidP="00B01621">
      <w:pPr>
        <w:pStyle w:val="Prrafodelista"/>
        <w:rPr>
          <w:rFonts w:ascii="Palatino Linotype" w:hAnsi="Palatino Linotype" w:cs="Arial"/>
          <w:sz w:val="24"/>
        </w:rPr>
      </w:pPr>
    </w:p>
    <w:p w:rsidR="00EB355A" w:rsidRPr="00404001" w:rsidRDefault="00EB355A" w:rsidP="00B01621">
      <w:pPr>
        <w:pStyle w:val="Prrafodelista"/>
        <w:numPr>
          <w:ilvl w:val="0"/>
          <w:numId w:val="17"/>
        </w:numPr>
        <w:tabs>
          <w:tab w:val="left" w:pos="142"/>
          <w:tab w:val="left" w:pos="284"/>
          <w:tab w:val="left" w:pos="426"/>
        </w:tabs>
        <w:spacing w:line="360" w:lineRule="auto"/>
        <w:jc w:val="both"/>
        <w:rPr>
          <w:rFonts w:ascii="Palatino Linotype" w:hAnsi="Palatino Linotype" w:cs="Arial"/>
          <w:sz w:val="24"/>
        </w:rPr>
      </w:pPr>
      <w:r w:rsidRPr="00404001">
        <w:rPr>
          <w:rFonts w:ascii="Palatino Linotype" w:hAnsi="Palatino Linotype" w:cs="Arial"/>
          <w:sz w:val="24"/>
        </w:rPr>
        <w:t>Por su parte, el intérprete judicial del país ha establecido una jurisprudencia respecto a qué debe entenderse por fundamentación y motivación, en los siguientes términos:</w:t>
      </w:r>
    </w:p>
    <w:p w:rsidR="00EB355A" w:rsidRPr="00404001" w:rsidRDefault="00EB355A" w:rsidP="00EB355A">
      <w:pPr>
        <w:tabs>
          <w:tab w:val="left" w:pos="142"/>
          <w:tab w:val="left" w:pos="284"/>
          <w:tab w:val="left" w:pos="426"/>
        </w:tabs>
        <w:spacing w:line="360" w:lineRule="auto"/>
        <w:contextualSpacing/>
        <w:jc w:val="both"/>
        <w:rPr>
          <w:rFonts w:ascii="Palatino Linotype" w:hAnsi="Palatino Linotype" w:cs="Arial"/>
        </w:rPr>
      </w:pPr>
    </w:p>
    <w:p w:rsidR="00EB355A" w:rsidRPr="00404001" w:rsidRDefault="00EB355A" w:rsidP="00EB355A">
      <w:pPr>
        <w:spacing w:line="276" w:lineRule="auto"/>
        <w:ind w:left="851" w:right="618"/>
        <w:contextualSpacing/>
        <w:jc w:val="both"/>
        <w:rPr>
          <w:rFonts w:ascii="Palatino Linotype" w:hAnsi="Palatino Linotype" w:cs="Arial"/>
          <w:i/>
          <w:color w:val="000000"/>
        </w:rPr>
      </w:pPr>
      <w:r w:rsidRPr="00404001">
        <w:rPr>
          <w:rFonts w:ascii="Palatino Linotype" w:hAnsi="Palatino Linotype" w:cs="Arial"/>
          <w:b/>
          <w:i/>
          <w:color w:val="000000"/>
        </w:rPr>
        <w:t>FUNDAMENTACIÓN Y MOTIVACIÓN.</w:t>
      </w:r>
      <w:r w:rsidRPr="00404001">
        <w:rPr>
          <w:rFonts w:ascii="Palatino Linotype" w:hAnsi="Palatino Linotype" w:cs="Arial"/>
          <w:i/>
          <w:color w:val="000000"/>
        </w:rPr>
        <w:t xml:space="preserve"> “La </w:t>
      </w:r>
      <w:r w:rsidRPr="00404001">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04001">
        <w:rPr>
          <w:rFonts w:ascii="Palatino Linotype" w:hAnsi="Palatino Linotype" w:cs="Arial"/>
          <w:i/>
          <w:color w:val="000000"/>
        </w:rPr>
        <w:t>.”</w:t>
      </w:r>
    </w:p>
    <w:p w:rsidR="00EB355A" w:rsidRPr="00404001" w:rsidRDefault="00EB355A" w:rsidP="00EB355A">
      <w:pPr>
        <w:spacing w:after="0" w:line="360" w:lineRule="auto"/>
        <w:ind w:left="851" w:right="618"/>
        <w:contextualSpacing/>
        <w:jc w:val="both"/>
        <w:rPr>
          <w:rFonts w:ascii="Palatino Linotype" w:hAnsi="Palatino Linotype" w:cs="Arial"/>
          <w:i/>
          <w:color w:val="000000"/>
        </w:rPr>
      </w:pPr>
      <w:r w:rsidRPr="00404001">
        <w:rPr>
          <w:rFonts w:ascii="Palatino Linotype" w:hAnsi="Palatino Linotype" w:cs="Arial"/>
          <w:i/>
          <w:color w:val="000000"/>
        </w:rPr>
        <w:t>SEGUNDO TRIBUNAL COLEGIADO DEL SEXTO CIRCUITO.</w:t>
      </w:r>
    </w:p>
    <w:p w:rsidR="00EB355A" w:rsidRPr="00404001" w:rsidRDefault="00EB355A" w:rsidP="00EB355A">
      <w:pPr>
        <w:spacing w:after="0" w:line="360" w:lineRule="auto"/>
        <w:ind w:left="851" w:right="618"/>
        <w:contextualSpacing/>
        <w:jc w:val="both"/>
        <w:rPr>
          <w:rFonts w:ascii="Palatino Linotype" w:hAnsi="Palatino Linotype" w:cs="Arial"/>
          <w:i/>
          <w:color w:val="000000"/>
        </w:rPr>
      </w:pPr>
      <w:r w:rsidRPr="00404001">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EB355A" w:rsidRPr="00404001" w:rsidRDefault="00EB355A" w:rsidP="00EB355A">
      <w:pPr>
        <w:spacing w:after="0" w:line="360" w:lineRule="auto"/>
        <w:ind w:left="851" w:right="618"/>
        <w:contextualSpacing/>
        <w:jc w:val="both"/>
        <w:rPr>
          <w:rFonts w:ascii="Palatino Linotype" w:hAnsi="Palatino Linotype" w:cs="Arial"/>
          <w:i/>
          <w:color w:val="000000"/>
        </w:rPr>
      </w:pPr>
      <w:r w:rsidRPr="00404001">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404001">
        <w:rPr>
          <w:rFonts w:ascii="Palatino Linotype" w:hAnsi="Palatino Linotype" w:cs="Arial"/>
          <w:i/>
          <w:color w:val="000000"/>
        </w:rPr>
        <w:t>Esponda</w:t>
      </w:r>
      <w:proofErr w:type="spellEnd"/>
      <w:r w:rsidRPr="00404001">
        <w:rPr>
          <w:rFonts w:ascii="Palatino Linotype" w:hAnsi="Palatino Linotype" w:cs="Arial"/>
          <w:i/>
          <w:color w:val="000000"/>
        </w:rPr>
        <w:t xml:space="preserve"> Rincón.</w:t>
      </w:r>
    </w:p>
    <w:p w:rsidR="00EB355A" w:rsidRPr="00404001" w:rsidRDefault="00EB355A" w:rsidP="00EB355A">
      <w:pPr>
        <w:spacing w:after="0" w:line="360" w:lineRule="auto"/>
        <w:ind w:left="851" w:right="618"/>
        <w:contextualSpacing/>
        <w:jc w:val="both"/>
        <w:rPr>
          <w:rFonts w:ascii="Palatino Linotype" w:hAnsi="Palatino Linotype" w:cs="Arial"/>
          <w:i/>
          <w:color w:val="000000"/>
        </w:rPr>
      </w:pPr>
      <w:r w:rsidRPr="00404001">
        <w:rPr>
          <w:rFonts w:ascii="Palatino Linotype" w:hAnsi="Palatino Linotype" w:cs="Arial"/>
          <w:i/>
          <w:color w:val="000000"/>
        </w:rPr>
        <w:t xml:space="preserve">Amparo en revisión 333/88. </w:t>
      </w:r>
      <w:proofErr w:type="spellStart"/>
      <w:r w:rsidRPr="00404001">
        <w:rPr>
          <w:rFonts w:ascii="Palatino Linotype" w:hAnsi="Palatino Linotype" w:cs="Arial"/>
          <w:i/>
          <w:color w:val="000000"/>
        </w:rPr>
        <w:t>Adilia</w:t>
      </w:r>
      <w:proofErr w:type="spellEnd"/>
      <w:r w:rsidRPr="00404001">
        <w:rPr>
          <w:rFonts w:ascii="Palatino Linotype" w:hAnsi="Palatino Linotype" w:cs="Arial"/>
          <w:i/>
          <w:color w:val="000000"/>
        </w:rPr>
        <w:t xml:space="preserve"> Romero. 26 de octubre de 1988. Unanimidad de votos. Ponente: Arnoldo Nájera Virgen. Secretario: Enrique Crispín Campos Ramírez.</w:t>
      </w:r>
    </w:p>
    <w:p w:rsidR="00EB355A" w:rsidRPr="00404001" w:rsidRDefault="00EB355A" w:rsidP="00EB355A">
      <w:pPr>
        <w:spacing w:after="0" w:line="360" w:lineRule="auto"/>
        <w:ind w:left="851" w:right="618"/>
        <w:contextualSpacing/>
        <w:jc w:val="both"/>
        <w:rPr>
          <w:rFonts w:ascii="Palatino Linotype" w:hAnsi="Palatino Linotype" w:cs="Arial"/>
          <w:i/>
          <w:color w:val="000000"/>
        </w:rPr>
      </w:pPr>
      <w:r w:rsidRPr="00404001">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404001">
        <w:rPr>
          <w:rFonts w:ascii="Palatino Linotype" w:hAnsi="Palatino Linotype" w:cs="Arial"/>
          <w:i/>
          <w:color w:val="000000"/>
        </w:rPr>
        <w:t>Goyzueta</w:t>
      </w:r>
      <w:proofErr w:type="spellEnd"/>
      <w:r w:rsidRPr="00404001">
        <w:rPr>
          <w:rFonts w:ascii="Palatino Linotype" w:hAnsi="Palatino Linotype" w:cs="Arial"/>
          <w:i/>
          <w:color w:val="000000"/>
        </w:rPr>
        <w:t>. Secretario: Gonzalo Carrera Molina.</w:t>
      </w:r>
    </w:p>
    <w:p w:rsidR="00EB355A" w:rsidRPr="00404001" w:rsidRDefault="00EB355A" w:rsidP="00EB355A">
      <w:pPr>
        <w:spacing w:after="0" w:line="360" w:lineRule="auto"/>
        <w:ind w:left="851" w:right="618"/>
        <w:contextualSpacing/>
        <w:jc w:val="both"/>
        <w:rPr>
          <w:rFonts w:ascii="Palatino Linotype" w:hAnsi="Palatino Linotype" w:cs="Arial"/>
          <w:i/>
          <w:color w:val="000000"/>
        </w:rPr>
      </w:pPr>
      <w:r w:rsidRPr="00404001">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404001">
        <w:rPr>
          <w:rFonts w:ascii="Palatino Linotype" w:hAnsi="Palatino Linotype" w:cs="Arial"/>
          <w:i/>
          <w:color w:val="000000"/>
        </w:rPr>
        <w:t>Baigts</w:t>
      </w:r>
      <w:proofErr w:type="spellEnd"/>
      <w:r w:rsidRPr="00404001">
        <w:rPr>
          <w:rFonts w:ascii="Palatino Linotype" w:hAnsi="Palatino Linotype" w:cs="Arial"/>
          <w:i/>
          <w:color w:val="000000"/>
        </w:rPr>
        <w:t xml:space="preserve"> Muñoz.</w:t>
      </w:r>
    </w:p>
    <w:p w:rsidR="00B01621" w:rsidRPr="00404001" w:rsidRDefault="00B01621" w:rsidP="00B01621">
      <w:pPr>
        <w:tabs>
          <w:tab w:val="left" w:pos="142"/>
          <w:tab w:val="left" w:pos="284"/>
          <w:tab w:val="left" w:pos="426"/>
        </w:tabs>
        <w:spacing w:line="360" w:lineRule="auto"/>
        <w:contextualSpacing/>
        <w:jc w:val="both"/>
        <w:rPr>
          <w:rFonts w:ascii="Palatino Linotype" w:hAnsi="Palatino Linotype" w:cs="Arial"/>
          <w:sz w:val="24"/>
          <w:szCs w:val="24"/>
        </w:rPr>
      </w:pPr>
    </w:p>
    <w:p w:rsidR="00EB355A" w:rsidRPr="00404001" w:rsidRDefault="00EB355A" w:rsidP="00B01621">
      <w:pPr>
        <w:pStyle w:val="Prrafodelista"/>
        <w:numPr>
          <w:ilvl w:val="0"/>
          <w:numId w:val="17"/>
        </w:numPr>
        <w:tabs>
          <w:tab w:val="left" w:pos="142"/>
          <w:tab w:val="left" w:pos="284"/>
          <w:tab w:val="left" w:pos="426"/>
        </w:tabs>
        <w:spacing w:line="360" w:lineRule="auto"/>
        <w:jc w:val="both"/>
        <w:rPr>
          <w:rFonts w:ascii="Palatino Linotype" w:hAnsi="Palatino Linotype" w:cs="Arial"/>
          <w:sz w:val="24"/>
          <w:szCs w:val="24"/>
        </w:rPr>
      </w:pPr>
      <w:r w:rsidRPr="00404001">
        <w:rPr>
          <w:rFonts w:ascii="Palatino Linotype" w:eastAsia="MS Gothic" w:hAnsi="Palatino Linotype" w:cs="Times New Roman"/>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B355A" w:rsidRPr="00404001" w:rsidRDefault="00EB355A" w:rsidP="00EB355A">
      <w:pPr>
        <w:tabs>
          <w:tab w:val="left" w:pos="142"/>
          <w:tab w:val="left" w:pos="284"/>
          <w:tab w:val="left" w:pos="426"/>
        </w:tabs>
        <w:spacing w:line="360" w:lineRule="auto"/>
        <w:contextualSpacing/>
        <w:jc w:val="both"/>
        <w:rPr>
          <w:rFonts w:ascii="Palatino Linotype" w:hAnsi="Palatino Linotype" w:cs="Arial"/>
          <w:sz w:val="24"/>
          <w:szCs w:val="24"/>
        </w:rPr>
      </w:pPr>
    </w:p>
    <w:p w:rsidR="00EB355A" w:rsidRPr="00404001" w:rsidRDefault="00EB355A" w:rsidP="00B01621">
      <w:pPr>
        <w:pStyle w:val="Prrafodelista"/>
        <w:numPr>
          <w:ilvl w:val="0"/>
          <w:numId w:val="17"/>
        </w:numPr>
        <w:tabs>
          <w:tab w:val="left" w:pos="142"/>
          <w:tab w:val="left" w:pos="284"/>
          <w:tab w:val="left" w:pos="426"/>
        </w:tabs>
        <w:spacing w:line="360" w:lineRule="auto"/>
        <w:jc w:val="both"/>
        <w:rPr>
          <w:rFonts w:ascii="Palatino Linotype" w:hAnsi="Palatino Linotype" w:cs="Arial"/>
          <w:sz w:val="24"/>
          <w:szCs w:val="24"/>
        </w:rPr>
      </w:pPr>
      <w:r w:rsidRPr="00404001">
        <w:rPr>
          <w:rFonts w:ascii="Palatino Linotype" w:eastAsia="MS Gothic" w:hAnsi="Palatino Linotype" w:cs="Times New Roman"/>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B01621" w:rsidRPr="00404001" w:rsidRDefault="00B01621" w:rsidP="00B01621">
      <w:pPr>
        <w:pStyle w:val="Prrafodelista"/>
        <w:tabs>
          <w:tab w:val="left" w:pos="142"/>
          <w:tab w:val="left" w:pos="284"/>
          <w:tab w:val="left" w:pos="426"/>
        </w:tabs>
        <w:spacing w:line="360" w:lineRule="auto"/>
        <w:ind w:left="360"/>
        <w:jc w:val="both"/>
        <w:rPr>
          <w:rFonts w:ascii="Palatino Linotype" w:hAnsi="Palatino Linotype" w:cs="Arial"/>
          <w:sz w:val="24"/>
          <w:szCs w:val="24"/>
        </w:rPr>
      </w:pPr>
    </w:p>
    <w:p w:rsidR="00EB355A" w:rsidRPr="00404001" w:rsidRDefault="00EB355A" w:rsidP="00B01621">
      <w:pPr>
        <w:pStyle w:val="Prrafodelista"/>
        <w:numPr>
          <w:ilvl w:val="0"/>
          <w:numId w:val="17"/>
        </w:numPr>
        <w:tabs>
          <w:tab w:val="left" w:pos="142"/>
          <w:tab w:val="left" w:pos="284"/>
          <w:tab w:val="left" w:pos="426"/>
        </w:tabs>
        <w:spacing w:line="360" w:lineRule="auto"/>
        <w:jc w:val="both"/>
        <w:rPr>
          <w:rFonts w:ascii="Palatino Linotype" w:hAnsi="Palatino Linotype" w:cs="Arial"/>
          <w:sz w:val="24"/>
          <w:szCs w:val="24"/>
        </w:rPr>
      </w:pPr>
      <w:r w:rsidRPr="00404001">
        <w:rPr>
          <w:rFonts w:ascii="Palatino Linotype" w:eastAsia="MS Gothic" w:hAnsi="Palatino Linotype" w:cs="Times New Roman"/>
          <w:sz w:val="24"/>
          <w:szCs w:val="24"/>
        </w:rPr>
        <w:t>En ese mismo sentido, el numeral trigésimo tercero fracción V de los Lineamientos Generales, precisa que para motivar la clasificación se deben acreditar las circunstancias de tiempo, modo y lugar.</w:t>
      </w:r>
    </w:p>
    <w:p w:rsidR="00B01621" w:rsidRPr="00404001" w:rsidRDefault="00B01621" w:rsidP="00B01621">
      <w:pPr>
        <w:pStyle w:val="Prrafodelista"/>
        <w:tabs>
          <w:tab w:val="left" w:pos="142"/>
          <w:tab w:val="left" w:pos="284"/>
          <w:tab w:val="left" w:pos="426"/>
        </w:tabs>
        <w:spacing w:line="360" w:lineRule="auto"/>
        <w:ind w:left="360"/>
        <w:jc w:val="both"/>
        <w:rPr>
          <w:rFonts w:ascii="Palatino Linotype" w:hAnsi="Palatino Linotype" w:cs="Arial"/>
          <w:sz w:val="24"/>
          <w:szCs w:val="24"/>
        </w:rPr>
      </w:pPr>
    </w:p>
    <w:p w:rsidR="00B01621" w:rsidRPr="00404001" w:rsidRDefault="00EB355A" w:rsidP="00B01621">
      <w:pPr>
        <w:pStyle w:val="Prrafodelista"/>
        <w:numPr>
          <w:ilvl w:val="0"/>
          <w:numId w:val="17"/>
        </w:numPr>
        <w:tabs>
          <w:tab w:val="left" w:pos="142"/>
          <w:tab w:val="left" w:pos="284"/>
          <w:tab w:val="left" w:pos="426"/>
        </w:tabs>
        <w:spacing w:line="360" w:lineRule="auto"/>
        <w:jc w:val="both"/>
        <w:rPr>
          <w:rFonts w:ascii="Palatino Linotype" w:hAnsi="Palatino Linotype" w:cs="Arial"/>
          <w:sz w:val="24"/>
          <w:szCs w:val="24"/>
        </w:rPr>
      </w:pPr>
      <w:r w:rsidRPr="00404001">
        <w:rPr>
          <w:rFonts w:ascii="Palatino Linotype" w:eastAsia="MS Gothic" w:hAnsi="Palatino Linotype" w:cs="Times New Roman"/>
          <w:sz w:val="24"/>
          <w:szCs w:val="24"/>
        </w:rPr>
        <w:t xml:space="preserve">Ahora bien, </w:t>
      </w:r>
      <w:r w:rsidRPr="00404001">
        <w:rPr>
          <w:rFonts w:ascii="Palatino Linotype" w:eastAsia="MS Gothic" w:hAnsi="Palatino Linotype" w:cs="Times New Roman"/>
          <w:b/>
          <w:sz w:val="24"/>
          <w:szCs w:val="24"/>
          <w:u w:val="single"/>
        </w:rPr>
        <w:t>para cada caso además de fundar y motivar</w:t>
      </w:r>
      <w:r w:rsidRPr="00404001">
        <w:rPr>
          <w:rFonts w:ascii="Palatino Linotype" w:eastAsia="MS Gothic" w:hAnsi="Palatino Linotype" w:cs="Times New Roman"/>
          <w:sz w:val="24"/>
          <w:szCs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404001">
        <w:rPr>
          <w:vertAlign w:val="superscript"/>
        </w:rPr>
        <w:footnoteReference w:id="9"/>
      </w:r>
      <w:r w:rsidRPr="00404001">
        <w:rPr>
          <w:rFonts w:ascii="Palatino Linotype" w:eastAsia="MS Gothic" w:hAnsi="Palatino Linotype" w:cs="Times New Roman"/>
          <w:sz w:val="24"/>
          <w:szCs w:val="24"/>
        </w:rPr>
        <w:t xml:space="preserve"> del servidor público que no tienen ninguna injerencia en el tema de la transparencia y la rendición de cuentas, por ejemplo, </w:t>
      </w:r>
      <w:r w:rsidRPr="00404001">
        <w:rPr>
          <w:rFonts w:ascii="Palatino Linotype" w:eastAsia="MS Gothic" w:hAnsi="Palatino Linotype" w:cs="Times New Roman"/>
          <w:sz w:val="24"/>
          <w:szCs w:val="24"/>
          <w:lang w:val="es-ES"/>
        </w:rPr>
        <w:t>Clave Única de Registro de Población (CURP), Registro Federal de Contribuyentes (</w:t>
      </w:r>
      <w:proofErr w:type="spellStart"/>
      <w:r w:rsidRPr="00404001">
        <w:rPr>
          <w:rFonts w:ascii="Palatino Linotype" w:eastAsia="MS Gothic" w:hAnsi="Palatino Linotype" w:cs="Times New Roman"/>
          <w:sz w:val="24"/>
          <w:szCs w:val="24"/>
          <w:lang w:val="es-ES"/>
        </w:rPr>
        <w:t>R.F.C</w:t>
      </w:r>
      <w:proofErr w:type="spellEnd"/>
      <w:r w:rsidRPr="00404001">
        <w:rPr>
          <w:rFonts w:ascii="Palatino Linotype" w:eastAsia="MS Gothic" w:hAnsi="Palatino Linotype" w:cs="Times New Roman"/>
          <w:sz w:val="24"/>
          <w:szCs w:val="24"/>
          <w:lang w:val="es-ES"/>
        </w:rPr>
        <w:t xml:space="preserve">.), clave de Cadenas Originales del Sellos Digitales y los Códigos Bidimensionales, también denominados Códigos </w:t>
      </w:r>
      <w:proofErr w:type="spellStart"/>
      <w:r w:rsidRPr="00404001">
        <w:rPr>
          <w:rFonts w:ascii="Palatino Linotype" w:eastAsia="MS Gothic" w:hAnsi="Palatino Linotype" w:cs="Times New Roman"/>
          <w:sz w:val="24"/>
          <w:szCs w:val="24"/>
          <w:lang w:val="es-ES"/>
        </w:rPr>
        <w:t>QR</w:t>
      </w:r>
      <w:proofErr w:type="spellEnd"/>
      <w:r w:rsidRPr="00404001">
        <w:rPr>
          <w:rFonts w:ascii="Palatino Linotype" w:eastAsia="MS Gothic" w:hAnsi="Palatino Linotype" w:cs="Times New Roman"/>
          <w:sz w:val="24"/>
          <w:szCs w:val="24"/>
          <w:lang w:val="es-ES"/>
        </w:rPr>
        <w:t xml:space="preserve">, son datos  susceptibles de clasificarse como </w:t>
      </w:r>
      <w:r w:rsidRPr="00404001">
        <w:rPr>
          <w:rFonts w:ascii="Palatino Linotype" w:eastAsia="MS Gothic" w:hAnsi="Palatino Linotype" w:cs="Times New Roman"/>
          <w:sz w:val="24"/>
          <w:szCs w:val="24"/>
          <w:lang w:val="es-ES"/>
        </w:rPr>
        <w:lastRenderedPageBreak/>
        <w:t>confidenciales mediante una versión pública que deje a la vista los datos que ofrezcan la información requerida.</w:t>
      </w:r>
    </w:p>
    <w:p w:rsidR="00B01621" w:rsidRPr="00404001" w:rsidRDefault="00B01621" w:rsidP="00B01621">
      <w:pPr>
        <w:pStyle w:val="Prrafodelista"/>
        <w:rPr>
          <w:rFonts w:ascii="Palatino Linotype" w:eastAsia="MS Gothic" w:hAnsi="Palatino Linotype" w:cs="Times New Roman"/>
          <w:sz w:val="24"/>
          <w:szCs w:val="24"/>
        </w:rPr>
      </w:pPr>
    </w:p>
    <w:p w:rsidR="00EB355A" w:rsidRPr="00404001" w:rsidRDefault="00EB355A" w:rsidP="00B01621">
      <w:pPr>
        <w:pStyle w:val="Prrafodelista"/>
        <w:numPr>
          <w:ilvl w:val="0"/>
          <w:numId w:val="17"/>
        </w:numPr>
        <w:tabs>
          <w:tab w:val="left" w:pos="142"/>
          <w:tab w:val="left" w:pos="284"/>
          <w:tab w:val="left" w:pos="426"/>
        </w:tabs>
        <w:spacing w:line="360" w:lineRule="auto"/>
        <w:jc w:val="both"/>
        <w:rPr>
          <w:rFonts w:ascii="Palatino Linotype" w:hAnsi="Palatino Linotype" w:cs="Arial"/>
          <w:sz w:val="24"/>
          <w:szCs w:val="24"/>
        </w:rPr>
      </w:pPr>
      <w:r w:rsidRPr="00404001">
        <w:rPr>
          <w:rFonts w:ascii="Palatino Linotype" w:eastAsia="MS Gothic" w:hAnsi="Palatino Linotype" w:cs="Times New Roman"/>
          <w:sz w:val="24"/>
          <w:szCs w:val="24"/>
        </w:rPr>
        <w:t xml:space="preserve">Otro </w:t>
      </w:r>
      <w:r w:rsidRPr="00404001">
        <w:rPr>
          <w:rFonts w:ascii="Palatino Linotype" w:eastAsia="MS Gothic" w:hAnsi="Palatino Linotype" w:cs="Times New Roman"/>
          <w:sz w:val="24"/>
          <w:szCs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8B26A1" w:rsidRPr="00404001" w:rsidRDefault="008B26A1" w:rsidP="008B26A1">
      <w:pPr>
        <w:pStyle w:val="Prrafodelista"/>
        <w:rPr>
          <w:rFonts w:ascii="Palatino Linotype" w:hAnsi="Palatino Linotype" w:cs="Arial"/>
          <w:sz w:val="24"/>
          <w:szCs w:val="24"/>
        </w:rPr>
      </w:pPr>
    </w:p>
    <w:p w:rsidR="008B26A1" w:rsidRPr="00404001" w:rsidRDefault="008B26A1" w:rsidP="008B26A1">
      <w:pPr>
        <w:keepNext/>
        <w:keepLines/>
        <w:spacing w:before="240" w:after="0"/>
        <w:outlineLvl w:val="0"/>
        <w:rPr>
          <w:rFonts w:ascii="Palatino Linotype" w:eastAsia="MS Gothic" w:hAnsi="Palatino Linotype" w:cstheme="majorBidi"/>
          <w:b/>
          <w:sz w:val="24"/>
          <w:szCs w:val="24"/>
        </w:rPr>
      </w:pPr>
      <w:bookmarkStart w:id="52" w:name="_Toc487739452"/>
      <w:bookmarkStart w:id="53" w:name="_Toc524344196"/>
      <w:bookmarkStart w:id="54" w:name="_Toc526271201"/>
      <w:bookmarkStart w:id="55" w:name="_Toc536106975"/>
      <w:bookmarkStart w:id="56" w:name="_Toc71234384"/>
      <w:bookmarkStart w:id="57" w:name="_Toc71239562"/>
      <w:bookmarkStart w:id="58" w:name="_Toc71823181"/>
      <w:r w:rsidRPr="00404001">
        <w:rPr>
          <w:rFonts w:ascii="Palatino Linotype" w:eastAsia="MS Gothic" w:hAnsi="Palatino Linotype" w:cstheme="majorBidi"/>
          <w:b/>
          <w:sz w:val="24"/>
          <w:szCs w:val="24"/>
        </w:rPr>
        <w:t>SÉPTIMO. Vista a los órganos de control interno</w:t>
      </w:r>
      <w:bookmarkEnd w:id="52"/>
      <w:r w:rsidRPr="00404001">
        <w:rPr>
          <w:rFonts w:ascii="Palatino Linotype" w:eastAsia="MS Gothic" w:hAnsi="Palatino Linotype" w:cstheme="majorBidi"/>
          <w:b/>
          <w:sz w:val="24"/>
          <w:szCs w:val="24"/>
        </w:rPr>
        <w:t>.</w:t>
      </w:r>
      <w:bookmarkEnd w:id="53"/>
      <w:bookmarkEnd w:id="54"/>
      <w:bookmarkEnd w:id="55"/>
      <w:bookmarkEnd w:id="56"/>
      <w:bookmarkEnd w:id="57"/>
      <w:bookmarkEnd w:id="58"/>
    </w:p>
    <w:p w:rsidR="008B26A1" w:rsidRPr="00404001" w:rsidRDefault="008B26A1" w:rsidP="008B26A1">
      <w:pPr>
        <w:spacing w:after="0" w:line="240" w:lineRule="auto"/>
        <w:rPr>
          <w:rFonts w:eastAsiaTheme="minorEastAsia"/>
          <w:sz w:val="24"/>
          <w:szCs w:val="24"/>
        </w:rPr>
      </w:pPr>
    </w:p>
    <w:p w:rsidR="008B26A1" w:rsidRPr="00404001" w:rsidRDefault="008B26A1" w:rsidP="008B26A1">
      <w:pPr>
        <w:numPr>
          <w:ilvl w:val="0"/>
          <w:numId w:val="1"/>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04001">
        <w:rPr>
          <w:rFonts w:ascii="Palatino Linotype" w:eastAsia="Times New Roman" w:hAnsi="Palatino Linotype"/>
          <w:sz w:val="24"/>
          <w:szCs w:val="24"/>
          <w:lang w:val="es-ES_tradnl" w:eastAsia="es-ES"/>
        </w:rPr>
        <w:t>Con fundamento en el artículo 222 de la Ley de Transparencia y Acceso a la Información Pública del Estado de México y Municipios, son causas de responsabilidad administrativas las siguientes:</w:t>
      </w:r>
    </w:p>
    <w:p w:rsidR="008B26A1" w:rsidRPr="00404001" w:rsidRDefault="008B26A1" w:rsidP="008B26A1">
      <w:pPr>
        <w:spacing w:before="240" w:after="240" w:line="360" w:lineRule="auto"/>
        <w:contextualSpacing/>
        <w:jc w:val="both"/>
        <w:rPr>
          <w:rFonts w:ascii="Palatino Linotype" w:eastAsia="Times New Roman" w:hAnsi="Palatino Linotype"/>
          <w:sz w:val="24"/>
          <w:szCs w:val="24"/>
          <w:lang w:val="es-ES_tradnl" w:eastAsia="es-ES"/>
        </w:rPr>
      </w:pPr>
    </w:p>
    <w:p w:rsidR="008B26A1" w:rsidRPr="00404001" w:rsidRDefault="008B26A1" w:rsidP="008B26A1">
      <w:pPr>
        <w:spacing w:after="0" w:line="360" w:lineRule="auto"/>
        <w:ind w:left="360" w:right="567"/>
        <w:contextualSpacing/>
        <w:jc w:val="both"/>
        <w:rPr>
          <w:rFonts w:ascii="Palatino Linotype" w:eastAsia="Times New Roman" w:hAnsi="Palatino Linotype" w:cs="Times New Roman"/>
          <w:i/>
          <w:sz w:val="24"/>
          <w:szCs w:val="24"/>
          <w:lang w:val="es-ES_tradnl" w:eastAsia="es-ES"/>
        </w:rPr>
      </w:pPr>
      <w:r w:rsidRPr="00404001">
        <w:rPr>
          <w:rFonts w:ascii="Palatino Linotype" w:eastAsia="Times New Roman" w:hAnsi="Palatino Linotype" w:cs="Times New Roman"/>
          <w:b/>
          <w:i/>
          <w:sz w:val="24"/>
          <w:szCs w:val="24"/>
          <w:lang w:val="es-ES_tradnl" w:eastAsia="es-ES"/>
        </w:rPr>
        <w:t>“Artículo 222.</w:t>
      </w:r>
      <w:r w:rsidRPr="00404001">
        <w:rPr>
          <w:rFonts w:ascii="Palatino Linotype" w:eastAsia="Times New Roman" w:hAnsi="Palatino Linotype" w:cs="Times New Roman"/>
          <w:i/>
          <w:sz w:val="24"/>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8B26A1" w:rsidRPr="00404001" w:rsidRDefault="008B26A1" w:rsidP="008B26A1">
      <w:pPr>
        <w:spacing w:after="0" w:line="360" w:lineRule="auto"/>
        <w:ind w:left="360" w:right="567"/>
        <w:contextualSpacing/>
        <w:jc w:val="both"/>
        <w:rPr>
          <w:rFonts w:ascii="Palatino Linotype" w:eastAsia="Times New Roman" w:hAnsi="Palatino Linotype" w:cs="Times New Roman"/>
          <w:i/>
          <w:sz w:val="24"/>
          <w:szCs w:val="24"/>
          <w:lang w:val="es-ES_tradnl" w:eastAsia="es-ES"/>
        </w:rPr>
      </w:pPr>
      <w:r w:rsidRPr="00404001">
        <w:rPr>
          <w:rFonts w:ascii="Palatino Linotype" w:eastAsia="Times New Roman" w:hAnsi="Palatino Linotype" w:cs="Times New Roman"/>
          <w:i/>
          <w:sz w:val="24"/>
          <w:szCs w:val="24"/>
          <w:lang w:val="es-ES_tradnl" w:eastAsia="es-ES"/>
        </w:rPr>
        <w:t>(…)</w:t>
      </w:r>
    </w:p>
    <w:p w:rsidR="008B26A1" w:rsidRPr="00404001" w:rsidRDefault="008B26A1" w:rsidP="008B26A1">
      <w:pPr>
        <w:spacing w:after="0" w:line="360" w:lineRule="auto"/>
        <w:ind w:left="360" w:right="567"/>
        <w:contextualSpacing/>
        <w:jc w:val="both"/>
        <w:rPr>
          <w:rFonts w:ascii="Palatino Linotype" w:eastAsia="Times New Roman" w:hAnsi="Palatino Linotype" w:cs="Times New Roman"/>
          <w:i/>
          <w:sz w:val="24"/>
          <w:szCs w:val="24"/>
          <w:lang w:val="es-ES_tradnl" w:eastAsia="es-ES"/>
        </w:rPr>
      </w:pPr>
      <w:r w:rsidRPr="00404001">
        <w:rPr>
          <w:rFonts w:ascii="Palatino Linotype" w:eastAsia="Times New Roman" w:hAnsi="Palatino Linotype" w:cs="Times New Roman"/>
          <w:b/>
          <w:i/>
          <w:sz w:val="24"/>
          <w:szCs w:val="24"/>
          <w:lang w:val="es-ES_tradnl" w:eastAsia="es-ES"/>
        </w:rPr>
        <w:t>I. Cualquier acto u omisión que provoque la suspensión o deficiencia en la atención de las solicitudes de información</w:t>
      </w:r>
      <w:r w:rsidRPr="00404001">
        <w:rPr>
          <w:rFonts w:ascii="Palatino Linotype" w:eastAsia="Times New Roman" w:hAnsi="Palatino Linotype" w:cs="Times New Roman"/>
          <w:i/>
          <w:sz w:val="24"/>
          <w:szCs w:val="24"/>
          <w:lang w:val="es-ES_tradnl" w:eastAsia="es-ES"/>
        </w:rPr>
        <w:t>;</w:t>
      </w:r>
    </w:p>
    <w:p w:rsidR="008B26A1" w:rsidRPr="00404001" w:rsidRDefault="008B26A1" w:rsidP="008B26A1">
      <w:pPr>
        <w:spacing w:after="0" w:line="360" w:lineRule="auto"/>
        <w:ind w:left="360" w:right="567"/>
        <w:contextualSpacing/>
        <w:jc w:val="both"/>
        <w:rPr>
          <w:rFonts w:ascii="Palatino Linotype" w:eastAsia="Times New Roman" w:hAnsi="Palatino Linotype" w:cs="Times New Roman"/>
          <w:i/>
          <w:sz w:val="24"/>
          <w:szCs w:val="24"/>
          <w:lang w:val="es-ES_tradnl" w:eastAsia="es-ES"/>
        </w:rPr>
      </w:pPr>
      <w:r w:rsidRPr="00404001">
        <w:rPr>
          <w:rFonts w:ascii="Palatino Linotype" w:eastAsia="Times New Roman" w:hAnsi="Palatino Linotype" w:cs="Times New Roman"/>
          <w:b/>
          <w:i/>
          <w:sz w:val="24"/>
          <w:szCs w:val="24"/>
          <w:lang w:val="es-ES_tradnl" w:eastAsia="es-ES"/>
        </w:rPr>
        <w:t>II. La falta de respuesta a las solicitudes de información en los plazos señalados en la normatividad aplicable</w:t>
      </w:r>
      <w:r w:rsidRPr="00404001">
        <w:rPr>
          <w:rFonts w:ascii="Palatino Linotype" w:eastAsia="Times New Roman" w:hAnsi="Palatino Linotype" w:cs="Times New Roman"/>
          <w:i/>
          <w:sz w:val="24"/>
          <w:szCs w:val="24"/>
          <w:lang w:val="es-ES_tradnl" w:eastAsia="es-ES"/>
        </w:rPr>
        <w:t>;</w:t>
      </w:r>
    </w:p>
    <w:p w:rsidR="008B26A1" w:rsidRPr="00404001" w:rsidRDefault="008B26A1" w:rsidP="008B26A1">
      <w:pPr>
        <w:spacing w:after="0" w:line="360" w:lineRule="auto"/>
        <w:ind w:left="360" w:right="567"/>
        <w:contextualSpacing/>
        <w:jc w:val="both"/>
        <w:rPr>
          <w:rFonts w:ascii="Palatino Linotype" w:eastAsia="Times New Roman" w:hAnsi="Palatino Linotype" w:cs="Times New Roman"/>
          <w:i/>
          <w:sz w:val="24"/>
          <w:szCs w:val="24"/>
          <w:lang w:val="es-ES_tradnl" w:eastAsia="es-ES"/>
        </w:rPr>
      </w:pPr>
      <w:r w:rsidRPr="00404001">
        <w:rPr>
          <w:rFonts w:ascii="Palatino Linotype" w:eastAsia="Times New Roman" w:hAnsi="Palatino Linotype" w:cs="Times New Roman"/>
          <w:i/>
          <w:sz w:val="24"/>
          <w:szCs w:val="24"/>
          <w:lang w:val="es-ES_tradnl" w:eastAsia="es-ES"/>
        </w:rPr>
        <w:t>(…)</w:t>
      </w:r>
    </w:p>
    <w:p w:rsidR="008B26A1" w:rsidRPr="00404001" w:rsidRDefault="008B26A1" w:rsidP="008B26A1">
      <w:pPr>
        <w:spacing w:before="240" w:after="240" w:line="360" w:lineRule="auto"/>
        <w:contextualSpacing/>
        <w:jc w:val="both"/>
        <w:rPr>
          <w:rFonts w:ascii="Palatino Linotype" w:eastAsia="Times New Roman" w:hAnsi="Palatino Linotype"/>
          <w:sz w:val="24"/>
          <w:szCs w:val="24"/>
          <w:lang w:val="es-ES_tradnl" w:eastAsia="es-ES"/>
        </w:rPr>
      </w:pPr>
    </w:p>
    <w:p w:rsidR="008B26A1" w:rsidRPr="00404001" w:rsidRDefault="008B26A1" w:rsidP="008B26A1">
      <w:pPr>
        <w:pStyle w:val="Prrafodelista"/>
        <w:numPr>
          <w:ilvl w:val="0"/>
          <w:numId w:val="1"/>
        </w:numPr>
        <w:spacing w:before="240" w:after="240" w:line="360" w:lineRule="auto"/>
        <w:jc w:val="both"/>
        <w:rPr>
          <w:rFonts w:ascii="Palatino Linotype" w:eastAsia="Times New Roman" w:hAnsi="Palatino Linotype"/>
          <w:sz w:val="24"/>
          <w:szCs w:val="24"/>
          <w:lang w:val="es-ES_tradnl" w:eastAsia="es-ES"/>
        </w:rPr>
      </w:pPr>
      <w:r w:rsidRPr="00404001">
        <w:rPr>
          <w:rFonts w:ascii="Palatino Linotype" w:eastAsia="Times New Roman" w:hAnsi="Palatino Linotype"/>
          <w:sz w:val="24"/>
          <w:szCs w:val="24"/>
          <w:lang w:val="es-ES_tradnl" w:eastAsia="es-ES"/>
        </w:rPr>
        <w:lastRenderedPageBreak/>
        <w:t>Es necesario señalar, que aunque se turnó la solicitud de información al servidor público habilitad, el cual como se refirió en el estudio no dio respuesta en el término establecido, es de comprender que el titular de la unidad de transparencia le fue imposible notificar la respuesta al particular, toda vez que ya se había presentado el recurso de revisión.</w:t>
      </w:r>
    </w:p>
    <w:p w:rsidR="008B26A1" w:rsidRPr="00404001" w:rsidRDefault="008B26A1" w:rsidP="008B26A1">
      <w:pPr>
        <w:spacing w:before="240" w:after="240" w:line="360" w:lineRule="auto"/>
        <w:contextualSpacing/>
        <w:jc w:val="both"/>
        <w:rPr>
          <w:rFonts w:ascii="Palatino Linotype" w:eastAsia="Times New Roman" w:hAnsi="Palatino Linotype"/>
          <w:sz w:val="24"/>
          <w:szCs w:val="24"/>
          <w:lang w:val="es-ES_tradnl" w:eastAsia="es-ES"/>
        </w:rPr>
      </w:pPr>
    </w:p>
    <w:p w:rsidR="008B26A1" w:rsidRPr="00404001" w:rsidRDefault="008B26A1" w:rsidP="008B26A1">
      <w:pPr>
        <w:numPr>
          <w:ilvl w:val="0"/>
          <w:numId w:val="1"/>
        </w:numPr>
        <w:spacing w:before="240" w:after="240" w:line="360" w:lineRule="auto"/>
        <w:contextualSpacing/>
        <w:jc w:val="both"/>
        <w:rPr>
          <w:rFonts w:ascii="Palatino Linotype" w:eastAsia="Times New Roman" w:hAnsi="Palatino Linotype"/>
          <w:sz w:val="24"/>
          <w:szCs w:val="24"/>
          <w:lang w:val="es-ES_tradnl" w:eastAsia="es-ES"/>
        </w:rPr>
      </w:pPr>
      <w:r w:rsidRPr="00404001">
        <w:rPr>
          <w:rFonts w:ascii="Palatino Linotype" w:eastAsia="Times New Roman" w:hAnsi="Palatino Linotype"/>
          <w:sz w:val="24"/>
          <w:szCs w:val="24"/>
          <w:lang w:val="es-ES_tradnl" w:eastAsia="es-ES"/>
        </w:rPr>
        <w:t>Ante la falta de repuesta del servidor público habilitado en tiempo, propicio que no se diera respuesta, acción que puede ser una causa de responsabilidad por no cumplir con las obligaciones de transparencia señaladas por la Ley en la materia.</w:t>
      </w:r>
    </w:p>
    <w:p w:rsidR="008B26A1" w:rsidRPr="00404001" w:rsidRDefault="008B26A1" w:rsidP="008B26A1">
      <w:pPr>
        <w:spacing w:before="240" w:after="240" w:line="360" w:lineRule="auto"/>
        <w:contextualSpacing/>
        <w:jc w:val="both"/>
        <w:rPr>
          <w:rFonts w:ascii="Palatino Linotype" w:eastAsia="Times New Roman" w:hAnsi="Palatino Linotype"/>
          <w:sz w:val="24"/>
          <w:szCs w:val="24"/>
          <w:lang w:val="es-ES_tradnl" w:eastAsia="es-ES"/>
        </w:rPr>
      </w:pPr>
    </w:p>
    <w:p w:rsidR="008B26A1" w:rsidRPr="00404001" w:rsidRDefault="008B26A1" w:rsidP="008B26A1">
      <w:pPr>
        <w:numPr>
          <w:ilvl w:val="0"/>
          <w:numId w:val="1"/>
        </w:numPr>
        <w:spacing w:before="240" w:after="240" w:line="360" w:lineRule="auto"/>
        <w:contextualSpacing/>
        <w:jc w:val="both"/>
        <w:rPr>
          <w:rFonts w:ascii="Palatino Linotype" w:eastAsia="Times New Roman" w:hAnsi="Palatino Linotype"/>
          <w:sz w:val="24"/>
          <w:szCs w:val="24"/>
          <w:lang w:val="es-ES_tradnl" w:eastAsia="es-ES"/>
        </w:rPr>
      </w:pPr>
      <w:r w:rsidRPr="00404001">
        <w:rPr>
          <w:rFonts w:ascii="Palatino Linotype" w:eastAsia="Times New Roman" w:hAnsi="Palatino Linotype"/>
          <w:sz w:val="24"/>
          <w:szCs w:val="24"/>
          <w:lang w:val="es-ES_tradnl" w:eastAsia="es-ES"/>
        </w:rPr>
        <w:t>Es conveniente señalar la fracción X, del artículo 36, de la Ley de Transparencia y Acceso a la Información Pública del Estado de México y Municipios, que establece:</w:t>
      </w:r>
    </w:p>
    <w:p w:rsidR="008B26A1" w:rsidRPr="00404001" w:rsidRDefault="008B26A1" w:rsidP="008B26A1">
      <w:pPr>
        <w:spacing w:before="240" w:after="240" w:line="360" w:lineRule="auto"/>
        <w:contextualSpacing/>
        <w:jc w:val="both"/>
        <w:rPr>
          <w:rFonts w:ascii="Palatino Linotype" w:eastAsia="Times New Roman" w:hAnsi="Palatino Linotype"/>
          <w:sz w:val="24"/>
          <w:szCs w:val="24"/>
          <w:lang w:val="es-ES_tradnl" w:eastAsia="es-ES"/>
        </w:rPr>
      </w:pPr>
    </w:p>
    <w:p w:rsidR="008B26A1" w:rsidRPr="00404001" w:rsidRDefault="008B26A1" w:rsidP="008B26A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04001">
        <w:rPr>
          <w:rFonts w:ascii="Palatino Linotype" w:eastAsia="Times New Roman" w:hAnsi="Palatino Linotype" w:cs="Times New Roman"/>
          <w:i/>
          <w:szCs w:val="24"/>
          <w:lang w:val="es-ES_tradnl" w:eastAsia="es-ES"/>
        </w:rPr>
        <w:t>“</w:t>
      </w:r>
      <w:r w:rsidRPr="00404001">
        <w:rPr>
          <w:rFonts w:ascii="Palatino Linotype" w:eastAsia="Times New Roman" w:hAnsi="Palatino Linotype" w:cs="Times New Roman"/>
          <w:b/>
          <w:i/>
          <w:szCs w:val="24"/>
          <w:lang w:val="es-ES_tradnl" w:eastAsia="es-ES"/>
        </w:rPr>
        <w:t>Artículo 36.</w:t>
      </w:r>
      <w:r w:rsidRPr="00404001">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8B26A1" w:rsidRPr="00404001" w:rsidRDefault="008B26A1" w:rsidP="008B26A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04001">
        <w:rPr>
          <w:rFonts w:ascii="Palatino Linotype" w:eastAsia="Times New Roman" w:hAnsi="Palatino Linotype" w:cs="Times New Roman"/>
          <w:i/>
          <w:szCs w:val="24"/>
          <w:lang w:val="es-ES_tradnl" w:eastAsia="es-ES"/>
        </w:rPr>
        <w:t>(…)</w:t>
      </w:r>
    </w:p>
    <w:p w:rsidR="008B26A1" w:rsidRPr="00404001" w:rsidRDefault="008B26A1" w:rsidP="008B26A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04001">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8B26A1" w:rsidRPr="00404001" w:rsidRDefault="008B26A1" w:rsidP="008B26A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04001">
        <w:rPr>
          <w:rFonts w:ascii="Palatino Linotype" w:eastAsia="Times New Roman" w:hAnsi="Palatino Linotype" w:cs="Times New Roman"/>
          <w:i/>
          <w:szCs w:val="24"/>
          <w:lang w:val="es-ES_tradnl" w:eastAsia="es-ES"/>
        </w:rPr>
        <w:t>(…)</w:t>
      </w:r>
    </w:p>
    <w:p w:rsidR="008B26A1" w:rsidRPr="00404001" w:rsidRDefault="008B26A1" w:rsidP="008B26A1">
      <w:pPr>
        <w:spacing w:before="240" w:after="240" w:line="360" w:lineRule="auto"/>
        <w:contextualSpacing/>
        <w:jc w:val="both"/>
        <w:rPr>
          <w:rFonts w:ascii="Palatino Linotype" w:eastAsia="MS Mincho" w:hAnsi="Palatino Linotype" w:cs="Arial"/>
          <w:sz w:val="24"/>
          <w:szCs w:val="24"/>
          <w:lang w:val="es-ES_tradnl" w:eastAsia="es-ES"/>
        </w:rPr>
      </w:pPr>
    </w:p>
    <w:p w:rsidR="008B26A1" w:rsidRPr="00404001" w:rsidRDefault="008B26A1" w:rsidP="008B26A1">
      <w:pPr>
        <w:numPr>
          <w:ilvl w:val="0"/>
          <w:numId w:val="1"/>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404001">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404001">
        <w:rPr>
          <w:rFonts w:ascii="Palatino Linotype" w:eastAsia="Times New Roman" w:hAnsi="Palatino Linotype"/>
          <w:b/>
          <w:sz w:val="24"/>
          <w:szCs w:val="24"/>
          <w:lang w:val="es-ES_tradnl" w:eastAsia="es-ES"/>
        </w:rPr>
        <w:t>SUJETO OBLIGADO</w:t>
      </w:r>
      <w:r w:rsidRPr="00404001">
        <w:rPr>
          <w:rFonts w:ascii="Palatino Linotype" w:eastAsia="Times New Roman" w:hAnsi="Palatino Linotype"/>
          <w:sz w:val="24"/>
          <w:szCs w:val="24"/>
          <w:lang w:val="es-ES_tradnl" w:eastAsia="es-ES"/>
        </w:rPr>
        <w:t xml:space="preserve"> incurrió, lo cual se encuentra previsto </w:t>
      </w:r>
      <w:r w:rsidRPr="00404001">
        <w:rPr>
          <w:rFonts w:ascii="Palatino Linotype" w:eastAsia="MS Mincho" w:hAnsi="Palatino Linotype" w:cs="Arial"/>
          <w:sz w:val="24"/>
          <w:szCs w:val="24"/>
          <w:lang w:val="es-ES_tradnl" w:eastAsia="es-ES"/>
        </w:rPr>
        <w:t xml:space="preserve">en la Ley de Transparencia Acceso a la Información Pública del </w:t>
      </w:r>
      <w:r w:rsidRPr="00404001">
        <w:rPr>
          <w:rFonts w:ascii="Palatino Linotype" w:eastAsia="MS Mincho" w:hAnsi="Palatino Linotype" w:cs="Arial"/>
          <w:sz w:val="24"/>
          <w:szCs w:val="24"/>
          <w:lang w:val="es-ES_tradnl" w:eastAsia="es-ES"/>
        </w:rPr>
        <w:lastRenderedPageBreak/>
        <w:t>Estado de México y Municipios específicamente en sus artículos 190 y 223 que señalan lo siguiente:</w:t>
      </w:r>
    </w:p>
    <w:p w:rsidR="008B26A1" w:rsidRPr="00404001" w:rsidRDefault="008B26A1" w:rsidP="008B26A1">
      <w:pPr>
        <w:spacing w:before="240" w:after="240" w:line="360" w:lineRule="auto"/>
        <w:contextualSpacing/>
        <w:jc w:val="both"/>
        <w:rPr>
          <w:rFonts w:ascii="Palatino Linotype" w:eastAsia="MS Mincho" w:hAnsi="Palatino Linotype" w:cs="Arial"/>
          <w:sz w:val="24"/>
          <w:szCs w:val="24"/>
          <w:lang w:val="es-ES_tradnl" w:eastAsia="es-ES"/>
        </w:rPr>
      </w:pPr>
    </w:p>
    <w:p w:rsidR="008B26A1" w:rsidRPr="00404001" w:rsidRDefault="008B26A1" w:rsidP="008B26A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04001">
        <w:rPr>
          <w:rFonts w:ascii="Palatino Linotype" w:eastAsia="Times New Roman" w:hAnsi="Palatino Linotype" w:cs="Times New Roman"/>
          <w:i/>
          <w:szCs w:val="24"/>
          <w:lang w:val="es-ES_tradnl" w:eastAsia="es-ES"/>
        </w:rPr>
        <w:t>“</w:t>
      </w:r>
      <w:r w:rsidRPr="00404001">
        <w:rPr>
          <w:rFonts w:ascii="Palatino Linotype" w:eastAsia="Times New Roman" w:hAnsi="Palatino Linotype" w:cs="Times New Roman"/>
          <w:b/>
          <w:i/>
          <w:szCs w:val="24"/>
          <w:lang w:val="es-ES_tradnl" w:eastAsia="es-ES"/>
        </w:rPr>
        <w:t>Artículo 190.</w:t>
      </w:r>
      <w:r w:rsidRPr="00404001">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B26A1" w:rsidRPr="00404001" w:rsidRDefault="008B26A1" w:rsidP="008B26A1">
      <w:pPr>
        <w:spacing w:after="0" w:line="360" w:lineRule="auto"/>
        <w:ind w:left="567" w:right="567"/>
        <w:contextualSpacing/>
        <w:jc w:val="both"/>
        <w:rPr>
          <w:rFonts w:ascii="Palatino Linotype" w:eastAsiaTheme="minorEastAsia" w:hAnsi="Palatino Linotype"/>
          <w:i/>
          <w:szCs w:val="24"/>
          <w:lang w:val="es-ES_tradnl" w:eastAsia="es-ES"/>
        </w:rPr>
      </w:pPr>
      <w:r w:rsidRPr="00404001">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04001">
        <w:rPr>
          <w:rFonts w:ascii="Palatino Linotype" w:eastAsiaTheme="minorEastAsia" w:hAnsi="Palatino Linotype"/>
          <w:i/>
          <w:szCs w:val="24"/>
          <w:lang w:val="es-ES_tradnl" w:eastAsia="es-ES"/>
        </w:rPr>
        <w:t xml:space="preserve"> (De Acuerdo al Decreto </w:t>
      </w:r>
      <w:proofErr w:type="spellStart"/>
      <w:r w:rsidRPr="00404001">
        <w:rPr>
          <w:rFonts w:ascii="Palatino Linotype" w:eastAsiaTheme="minorEastAsia" w:hAnsi="Palatino Linotype"/>
          <w:i/>
          <w:szCs w:val="24"/>
          <w:lang w:val="es-ES_tradnl" w:eastAsia="es-ES"/>
        </w:rPr>
        <w:t>N°207</w:t>
      </w:r>
      <w:proofErr w:type="spellEnd"/>
      <w:r w:rsidRPr="00404001">
        <w:rPr>
          <w:rFonts w:ascii="Palatino Linotype" w:eastAsiaTheme="minorEastAsia" w:hAnsi="Palatino Linotype"/>
          <w:i/>
          <w:szCs w:val="24"/>
          <w:lang w:val="es-ES_tradnl" w:eastAsia="es-ES"/>
        </w:rPr>
        <w:t>, Publicado el 30 de mayo de 2017)</w:t>
      </w:r>
    </w:p>
    <w:p w:rsidR="008B26A1" w:rsidRPr="00404001" w:rsidRDefault="008B26A1" w:rsidP="008B26A1">
      <w:pPr>
        <w:spacing w:after="0" w:line="360" w:lineRule="auto"/>
        <w:ind w:left="567" w:right="567"/>
        <w:contextualSpacing/>
        <w:jc w:val="both"/>
        <w:rPr>
          <w:rFonts w:ascii="Palatino Linotype" w:eastAsiaTheme="minorEastAsia" w:hAnsi="Palatino Linotype"/>
          <w:i/>
          <w:szCs w:val="24"/>
          <w:lang w:val="es-ES_tradnl" w:eastAsia="es-ES"/>
        </w:rPr>
      </w:pPr>
      <w:r w:rsidRPr="00404001">
        <w:rPr>
          <w:rFonts w:ascii="Palatino Linotype" w:eastAsiaTheme="minorEastAsia" w:hAnsi="Palatino Linotype"/>
          <w:i/>
          <w:szCs w:val="24"/>
          <w:lang w:val="es-ES_tradnl" w:eastAsia="es-ES"/>
        </w:rPr>
        <w:t>…”</w:t>
      </w:r>
    </w:p>
    <w:p w:rsidR="008B26A1" w:rsidRPr="00404001" w:rsidRDefault="008B26A1" w:rsidP="008B26A1">
      <w:pPr>
        <w:spacing w:after="0" w:line="360" w:lineRule="auto"/>
        <w:ind w:right="49"/>
        <w:contextualSpacing/>
        <w:jc w:val="both"/>
        <w:rPr>
          <w:rFonts w:ascii="Palatino Linotype" w:eastAsia="Times New Roman" w:hAnsi="Palatino Linotype" w:cs="Arial"/>
          <w:sz w:val="24"/>
          <w:szCs w:val="24"/>
          <w:lang w:val="es-ES_tradnl" w:eastAsia="es-ES"/>
        </w:rPr>
      </w:pPr>
    </w:p>
    <w:p w:rsidR="008B26A1" w:rsidRPr="00404001" w:rsidRDefault="008B26A1" w:rsidP="008B26A1">
      <w:pPr>
        <w:numPr>
          <w:ilvl w:val="0"/>
          <w:numId w:val="1"/>
        </w:numPr>
        <w:spacing w:after="120" w:line="360" w:lineRule="auto"/>
        <w:ind w:left="0" w:right="49" w:firstLine="0"/>
        <w:contextualSpacing/>
        <w:jc w:val="both"/>
        <w:rPr>
          <w:rFonts w:ascii="Palatino Linotype" w:eastAsiaTheme="minorEastAsia" w:hAnsi="Palatino Linotype" w:cs="Arial"/>
          <w:sz w:val="24"/>
          <w:szCs w:val="24"/>
          <w:lang w:val="es-ES_tradnl" w:eastAsia="es-ES"/>
        </w:rPr>
      </w:pPr>
      <w:r w:rsidRPr="00404001">
        <w:rPr>
          <w:rFonts w:ascii="Palatino Linotype" w:eastAsiaTheme="minorEastAsia" w:hAnsi="Palatino Linotype" w:cs="Arial"/>
          <w:sz w:val="24"/>
          <w:szCs w:val="24"/>
          <w:lang w:val="es-ES_tradnl" w:eastAsia="es-ES"/>
        </w:rPr>
        <w:t>En consecuencia el recurso de revisión consiste en una garantía secundaria</w:t>
      </w:r>
      <w:r w:rsidRPr="00404001">
        <w:rPr>
          <w:rFonts w:ascii="Palatino Linotype" w:eastAsiaTheme="minorEastAsia" w:hAnsi="Palatino Linotype" w:cs="Arial"/>
          <w:i/>
          <w:sz w:val="24"/>
          <w:szCs w:val="24"/>
          <w:lang w:val="es-ES_tradnl" w:eastAsia="es-ES"/>
        </w:rPr>
        <w:t xml:space="preserve"> de la anulabilidad de los actos inválidos y de la responsabilidad de los actos ilícitos, que constituyen las desobediencias de sus garantías primarias</w:t>
      </w:r>
      <w:r w:rsidRPr="00404001">
        <w:rPr>
          <w:rFonts w:ascii="Palatino Linotype" w:eastAsiaTheme="minorEastAsia" w:hAnsi="Palatino Linotype" w:cs="Arial"/>
          <w:sz w:val="24"/>
          <w:szCs w:val="24"/>
          <w:vertAlign w:val="superscript"/>
          <w:lang w:val="es-ES_tradnl" w:eastAsia="es-ES"/>
        </w:rPr>
        <w:footnoteReference w:id="10"/>
      </w:r>
      <w:r w:rsidRPr="00404001">
        <w:rPr>
          <w:rFonts w:ascii="Palatino Linotype" w:eastAsiaTheme="minorEastAsia" w:hAnsi="Palatino Linotype" w:cs="Arial"/>
          <w:sz w:val="24"/>
          <w:szCs w:val="24"/>
          <w:lang w:val="es-ES_tradnl" w:eastAsia="es-ES"/>
        </w:rPr>
        <w:t xml:space="preserve">.  , esto refiere que, ante la falta de respuesta por parte del </w:t>
      </w:r>
      <w:r w:rsidRPr="00404001">
        <w:rPr>
          <w:rFonts w:ascii="Palatino Linotype" w:eastAsiaTheme="minorEastAsia" w:hAnsi="Palatino Linotype" w:cs="Arial"/>
          <w:b/>
          <w:sz w:val="24"/>
          <w:szCs w:val="24"/>
          <w:lang w:val="es-ES_tradnl" w:eastAsia="es-ES"/>
        </w:rPr>
        <w:t>SUJETO OBLIGADO</w:t>
      </w:r>
      <w:r w:rsidRPr="00404001">
        <w:rPr>
          <w:rFonts w:ascii="Palatino Linotype" w:eastAsiaTheme="minorEastAsia" w:hAnsi="Palatino Linotype" w:cs="Arial"/>
          <w:sz w:val="24"/>
          <w:szCs w:val="24"/>
          <w:lang w:val="es-ES_tradnl" w:eastAsia="es-ES"/>
        </w:rPr>
        <w:t xml:space="preserve">, el </w:t>
      </w:r>
      <w:r w:rsidRPr="00404001">
        <w:rPr>
          <w:rFonts w:ascii="Palatino Linotype" w:eastAsiaTheme="minorEastAsia" w:hAnsi="Palatino Linotype" w:cs="Arial"/>
          <w:b/>
          <w:sz w:val="24"/>
          <w:szCs w:val="24"/>
          <w:lang w:val="es-ES_tradnl" w:eastAsia="es-ES"/>
        </w:rPr>
        <w:t>RECURRENTE</w:t>
      </w:r>
      <w:r w:rsidRPr="00404001">
        <w:rPr>
          <w:rFonts w:ascii="Palatino Linotype" w:eastAsiaTheme="minorEastAsia" w:hAnsi="Palatino Linotype" w:cs="Arial"/>
          <w:sz w:val="24"/>
          <w:szCs w:val="24"/>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8B26A1" w:rsidRPr="00404001" w:rsidRDefault="008B26A1" w:rsidP="008B26A1">
      <w:pPr>
        <w:spacing w:after="120" w:line="360" w:lineRule="auto"/>
        <w:ind w:left="360" w:right="49"/>
        <w:contextualSpacing/>
        <w:jc w:val="both"/>
        <w:rPr>
          <w:rFonts w:ascii="Palatino Linotype" w:eastAsiaTheme="minorEastAsia" w:hAnsi="Palatino Linotype" w:cs="Arial"/>
          <w:b/>
          <w:sz w:val="24"/>
          <w:szCs w:val="24"/>
          <w:lang w:val="es-ES_tradnl" w:eastAsia="es-ES"/>
        </w:rPr>
      </w:pPr>
    </w:p>
    <w:p w:rsidR="00EB355A" w:rsidRPr="00404001" w:rsidRDefault="00EB355A" w:rsidP="00EB355A">
      <w:pPr>
        <w:spacing w:after="0" w:line="360" w:lineRule="auto"/>
        <w:contextualSpacing/>
        <w:jc w:val="both"/>
        <w:rPr>
          <w:rFonts w:ascii="Palatino Linotype" w:hAnsi="Palatino Linotype"/>
          <w:b/>
          <w:iCs/>
          <w:color w:val="000000"/>
          <w:sz w:val="24"/>
          <w:szCs w:val="24"/>
        </w:rPr>
      </w:pPr>
    </w:p>
    <w:p w:rsidR="00EB355A" w:rsidRPr="00404001" w:rsidRDefault="00B01621" w:rsidP="00EB355A">
      <w:pPr>
        <w:keepNext/>
        <w:keepLines/>
        <w:spacing w:after="0" w:line="360" w:lineRule="auto"/>
        <w:outlineLvl w:val="0"/>
        <w:rPr>
          <w:rFonts w:ascii="Palatino Linotype" w:eastAsiaTheme="majorEastAsia" w:hAnsi="Palatino Linotype" w:cstheme="majorBidi"/>
          <w:b/>
          <w:color w:val="000000" w:themeColor="text1"/>
          <w:sz w:val="24"/>
          <w:szCs w:val="24"/>
        </w:rPr>
      </w:pPr>
      <w:bookmarkStart w:id="59" w:name="_Toc521949107"/>
      <w:bookmarkStart w:id="60" w:name="_Toc522209067"/>
      <w:bookmarkStart w:id="61" w:name="_Toc523908140"/>
      <w:bookmarkStart w:id="62" w:name="_Toc30090207"/>
      <w:bookmarkStart w:id="63" w:name="_Toc26441935"/>
      <w:bookmarkStart w:id="64" w:name="_Toc11834466"/>
      <w:bookmarkStart w:id="65" w:name="_Toc12448142"/>
      <w:bookmarkStart w:id="66" w:name="_Toc31301160"/>
      <w:bookmarkStart w:id="67" w:name="_Toc69921799"/>
      <w:bookmarkStart w:id="68" w:name="_Toc71823182"/>
      <w:r w:rsidRPr="00404001">
        <w:rPr>
          <w:rFonts w:ascii="Palatino Linotype" w:eastAsiaTheme="majorEastAsia" w:hAnsi="Palatino Linotype" w:cs="Times New Roman"/>
          <w:b/>
          <w:color w:val="000000" w:themeColor="text1"/>
          <w:sz w:val="24"/>
          <w:szCs w:val="24"/>
          <w:lang w:eastAsia="es-ES_tradnl"/>
        </w:rPr>
        <w:t>O</w:t>
      </w:r>
      <w:r w:rsidR="008B26A1" w:rsidRPr="00404001">
        <w:rPr>
          <w:rFonts w:ascii="Palatino Linotype" w:eastAsiaTheme="majorEastAsia" w:hAnsi="Palatino Linotype" w:cs="Times New Roman"/>
          <w:b/>
          <w:color w:val="000000" w:themeColor="text1"/>
          <w:sz w:val="24"/>
          <w:szCs w:val="24"/>
          <w:lang w:eastAsia="es-ES_tradnl"/>
        </w:rPr>
        <w:t>CTAVO</w:t>
      </w:r>
      <w:r w:rsidR="00EB355A" w:rsidRPr="00404001">
        <w:rPr>
          <w:rFonts w:ascii="Palatino Linotype" w:eastAsiaTheme="majorEastAsia" w:hAnsi="Palatino Linotype" w:cs="Times New Roman"/>
          <w:b/>
          <w:color w:val="000000" w:themeColor="text1"/>
          <w:sz w:val="24"/>
          <w:szCs w:val="24"/>
          <w:lang w:eastAsia="es-ES_tradnl"/>
        </w:rPr>
        <w:t xml:space="preserve">. </w:t>
      </w:r>
      <w:r w:rsidR="00EB355A" w:rsidRPr="00404001">
        <w:rPr>
          <w:rFonts w:ascii="Palatino Linotype" w:eastAsiaTheme="majorEastAsia" w:hAnsi="Palatino Linotype" w:cstheme="majorBidi"/>
          <w:b/>
          <w:color w:val="000000" w:themeColor="text1"/>
          <w:sz w:val="24"/>
          <w:szCs w:val="24"/>
        </w:rPr>
        <w:t xml:space="preserve"> De </w:t>
      </w:r>
      <w:bookmarkEnd w:id="59"/>
      <w:bookmarkEnd w:id="60"/>
      <w:bookmarkEnd w:id="61"/>
      <w:bookmarkEnd w:id="62"/>
      <w:bookmarkEnd w:id="63"/>
      <w:bookmarkEnd w:id="64"/>
      <w:bookmarkEnd w:id="65"/>
      <w:bookmarkEnd w:id="66"/>
      <w:r w:rsidR="00EB355A" w:rsidRPr="00404001">
        <w:rPr>
          <w:rFonts w:ascii="Palatino Linotype" w:eastAsiaTheme="majorEastAsia" w:hAnsi="Palatino Linotype" w:cstheme="majorBidi"/>
          <w:b/>
          <w:color w:val="000000" w:themeColor="text1"/>
          <w:sz w:val="24"/>
          <w:szCs w:val="24"/>
        </w:rPr>
        <w:t>la Decisión.</w:t>
      </w:r>
      <w:bookmarkEnd w:id="67"/>
      <w:bookmarkEnd w:id="68"/>
    </w:p>
    <w:p w:rsidR="00EB355A" w:rsidRPr="00404001" w:rsidRDefault="00EB355A" w:rsidP="00EB355A">
      <w:pPr>
        <w:keepNext/>
        <w:keepLines/>
        <w:spacing w:after="0" w:line="360" w:lineRule="auto"/>
        <w:outlineLvl w:val="0"/>
        <w:rPr>
          <w:rFonts w:ascii="Palatino Linotype" w:eastAsiaTheme="majorEastAsia" w:hAnsi="Palatino Linotype" w:cstheme="majorBidi"/>
          <w:b/>
          <w:color w:val="000000" w:themeColor="text1"/>
          <w:sz w:val="24"/>
          <w:szCs w:val="24"/>
        </w:rPr>
      </w:pPr>
      <w:r w:rsidRPr="00404001">
        <w:rPr>
          <w:rFonts w:ascii="Palatino Linotype" w:eastAsiaTheme="majorEastAsia" w:hAnsi="Palatino Linotype" w:cstheme="majorBidi"/>
          <w:b/>
          <w:color w:val="000000" w:themeColor="text1"/>
          <w:sz w:val="24"/>
          <w:szCs w:val="24"/>
        </w:rPr>
        <w:t xml:space="preserve"> </w:t>
      </w:r>
    </w:p>
    <w:p w:rsidR="00EB355A" w:rsidRPr="00404001" w:rsidRDefault="00EB355A" w:rsidP="00B01621">
      <w:pPr>
        <w:pStyle w:val="Prrafodelista"/>
        <w:keepNext/>
        <w:keepLines/>
        <w:numPr>
          <w:ilvl w:val="0"/>
          <w:numId w:val="1"/>
        </w:numPr>
        <w:spacing w:after="0" w:line="360" w:lineRule="auto"/>
        <w:jc w:val="both"/>
        <w:rPr>
          <w:rFonts w:ascii="Palatino Linotype" w:eastAsia="MS Gothic" w:hAnsi="Palatino Linotype" w:cstheme="majorBidi"/>
          <w:bCs/>
          <w:sz w:val="24"/>
        </w:rPr>
      </w:pPr>
      <w:bookmarkStart w:id="69" w:name="_Toc69921800"/>
      <w:bookmarkStart w:id="70" w:name="_Toc69765093"/>
      <w:r w:rsidRPr="00404001">
        <w:rPr>
          <w:rFonts w:ascii="Palatino Linotype" w:eastAsia="MS Gothic" w:hAnsi="Palatino Linotype" w:cstheme="majorBidi"/>
          <w:bCs/>
          <w:sz w:val="24"/>
        </w:rPr>
        <w:t>Si bien, con fundamento en el artículo 12 de l</w:t>
      </w:r>
      <w:r w:rsidR="00B01621" w:rsidRPr="00404001">
        <w:rPr>
          <w:rFonts w:ascii="Palatino Linotype" w:eastAsia="MS Gothic" w:hAnsi="Palatino Linotype" w:cstheme="majorBidi"/>
          <w:bCs/>
          <w:sz w:val="24"/>
        </w:rPr>
        <w:t>a Ley de Transparencia y Acceso</w:t>
      </w:r>
      <w:r w:rsidRPr="00404001">
        <w:rPr>
          <w:rFonts w:ascii="Palatino Linotype" w:eastAsia="MS Gothic" w:hAnsi="Palatino Linotype" w:cstheme="majorBidi"/>
          <w:bCs/>
          <w:sz w:val="24"/>
        </w:rPr>
        <w:t xml:space="preserve"> a la Información Pública del Estado de México y Municipios, los sujetos obligados sólo proporcionarán la información pública que se les  requiera y que obre en sus archivos en el estado en que se encuentren, también es imperante señalar que no se encuentran impedidos para realizar documentos ad hoc para garantizar el derecho de accesos a la información, asimismo, estos documentos no necesariamente deben llevar logos y firmas, toda vez que son emitidos por una autoridad, por lo que se presume su veracidad.</w:t>
      </w:r>
      <w:bookmarkEnd w:id="69"/>
    </w:p>
    <w:bookmarkEnd w:id="70"/>
    <w:p w:rsidR="00EB355A" w:rsidRPr="00404001" w:rsidRDefault="00EB355A" w:rsidP="00EB355A">
      <w:pPr>
        <w:keepNext/>
        <w:keepLines/>
        <w:spacing w:line="360" w:lineRule="auto"/>
        <w:contextualSpacing/>
        <w:jc w:val="both"/>
        <w:outlineLvl w:val="0"/>
        <w:rPr>
          <w:rFonts w:ascii="Palatino Linotype" w:eastAsia="MS Gothic" w:hAnsi="Palatino Linotype" w:cstheme="majorBidi"/>
          <w:bCs/>
          <w:sz w:val="24"/>
        </w:rPr>
      </w:pPr>
    </w:p>
    <w:p w:rsidR="00EB355A" w:rsidRPr="00404001" w:rsidRDefault="00B01621" w:rsidP="00B01621">
      <w:pPr>
        <w:pStyle w:val="Prrafodelista"/>
        <w:keepNext/>
        <w:keepLines/>
        <w:numPr>
          <w:ilvl w:val="0"/>
          <w:numId w:val="1"/>
        </w:numPr>
        <w:spacing w:after="0" w:line="360" w:lineRule="auto"/>
        <w:jc w:val="both"/>
        <w:rPr>
          <w:rFonts w:ascii="Palatino Linotype" w:eastAsia="MS Gothic" w:hAnsi="Palatino Linotype" w:cstheme="majorBidi"/>
          <w:bCs/>
          <w:sz w:val="24"/>
        </w:rPr>
      </w:pPr>
      <w:bookmarkStart w:id="71" w:name="_Toc69921801"/>
      <w:bookmarkStart w:id="72" w:name="_Toc69765094"/>
      <w:r w:rsidRPr="00404001">
        <w:rPr>
          <w:rFonts w:ascii="Palatino Linotype" w:eastAsia="MS Gothic" w:hAnsi="Palatino Linotype" w:cstheme="majorBidi"/>
          <w:bCs/>
          <w:sz w:val="24"/>
        </w:rPr>
        <w:t>En ese contexto</w:t>
      </w:r>
      <w:r w:rsidR="00EB355A" w:rsidRPr="00404001">
        <w:rPr>
          <w:rFonts w:ascii="Palatino Linotype" w:eastAsia="MS Gothic" w:hAnsi="Palatino Linotype" w:cstheme="majorBidi"/>
          <w:bCs/>
          <w:sz w:val="24"/>
        </w:rPr>
        <w:t>, e</w:t>
      </w:r>
      <w:r w:rsidRPr="00404001">
        <w:rPr>
          <w:rFonts w:ascii="Palatino Linotype" w:eastAsia="MS Gothic" w:hAnsi="Palatino Linotype" w:cstheme="majorBidi"/>
          <w:bCs/>
          <w:sz w:val="24"/>
        </w:rPr>
        <w:t>l número de cuenta bancaria</w:t>
      </w:r>
      <w:r w:rsidR="00EB355A" w:rsidRPr="00404001">
        <w:rPr>
          <w:rFonts w:ascii="Palatino Linotype" w:eastAsia="MS Gothic" w:hAnsi="Palatino Linotype" w:cstheme="majorBidi"/>
          <w:bCs/>
          <w:sz w:val="24"/>
        </w:rPr>
        <w:t xml:space="preserve"> por medio de</w:t>
      </w:r>
      <w:r w:rsidRPr="00404001">
        <w:rPr>
          <w:rFonts w:ascii="Palatino Linotype" w:eastAsia="MS Gothic" w:hAnsi="Palatino Linotype" w:cstheme="majorBidi"/>
          <w:bCs/>
          <w:sz w:val="24"/>
        </w:rPr>
        <w:t xml:space="preserve"> la</w:t>
      </w:r>
      <w:r w:rsidR="00EB355A" w:rsidRPr="00404001">
        <w:rPr>
          <w:rFonts w:ascii="Palatino Linotype" w:eastAsia="MS Gothic" w:hAnsi="Palatino Linotype" w:cstheme="majorBidi"/>
          <w:bCs/>
          <w:sz w:val="24"/>
        </w:rPr>
        <w:t xml:space="preserve"> cual se realizó el pago de nómina de los años dos mil diecinueve y dos mil veinte, al ser información mediante la cual se </w:t>
      </w:r>
      <w:r w:rsidRPr="00404001">
        <w:rPr>
          <w:rFonts w:ascii="Palatino Linotype" w:eastAsia="MS Gothic" w:hAnsi="Palatino Linotype" w:cstheme="majorBidi"/>
          <w:bCs/>
          <w:sz w:val="24"/>
        </w:rPr>
        <w:t xml:space="preserve">ejercen recursos públicos y su publicidad </w:t>
      </w:r>
      <w:r w:rsidR="00EB355A" w:rsidRPr="00404001">
        <w:rPr>
          <w:rFonts w:ascii="Palatino Linotype" w:eastAsia="MS Gothic" w:hAnsi="Palatino Linotype" w:cstheme="majorBidi"/>
          <w:bCs/>
          <w:sz w:val="24"/>
        </w:rPr>
        <w:t xml:space="preserve"> no represente algún riesgo, es información de carácter público.</w:t>
      </w:r>
      <w:bookmarkEnd w:id="71"/>
    </w:p>
    <w:bookmarkEnd w:id="72"/>
    <w:p w:rsidR="00EB355A" w:rsidRPr="00404001" w:rsidRDefault="00EB355A" w:rsidP="00EB355A">
      <w:pPr>
        <w:spacing w:after="0" w:line="360" w:lineRule="auto"/>
        <w:contextualSpacing/>
        <w:jc w:val="both"/>
        <w:rPr>
          <w:rFonts w:ascii="Palatino Linotype" w:hAnsi="Palatino Linotype"/>
          <w:b/>
          <w:iCs/>
          <w:color w:val="FF0000"/>
          <w:sz w:val="24"/>
          <w:szCs w:val="24"/>
        </w:rPr>
      </w:pPr>
    </w:p>
    <w:p w:rsidR="00EB355A" w:rsidRPr="00404001" w:rsidRDefault="00EB355A" w:rsidP="00EB355A">
      <w:pPr>
        <w:numPr>
          <w:ilvl w:val="0"/>
          <w:numId w:val="1"/>
        </w:numPr>
        <w:spacing w:after="0" w:line="360" w:lineRule="auto"/>
        <w:ind w:left="0" w:firstLine="0"/>
        <w:contextualSpacing/>
        <w:jc w:val="both"/>
        <w:rPr>
          <w:rFonts w:ascii="Palatino Linotype" w:hAnsi="Palatino Linotype"/>
          <w:b/>
          <w:iCs/>
          <w:color w:val="000000"/>
          <w:sz w:val="24"/>
          <w:szCs w:val="24"/>
        </w:rPr>
      </w:pPr>
      <w:r w:rsidRPr="00404001">
        <w:rPr>
          <w:rFonts w:ascii="Palatino Linotype" w:eastAsia="MS Mincho" w:hAnsi="Palatino Linotype" w:cstheme="majorBidi"/>
          <w:sz w:val="24"/>
          <w:szCs w:val="24"/>
        </w:rPr>
        <w:t xml:space="preserve">Por lo anteriormente expuesto y fundado este </w:t>
      </w:r>
      <w:r w:rsidRPr="00404001">
        <w:rPr>
          <w:rFonts w:ascii="Palatino Linotype" w:eastAsia="MS Mincho" w:hAnsi="Palatino Linotype" w:cstheme="majorBidi"/>
          <w:b/>
          <w:sz w:val="24"/>
          <w:szCs w:val="24"/>
        </w:rPr>
        <w:t>ÓRGANO GARANTE</w:t>
      </w:r>
      <w:r w:rsidRPr="00404001">
        <w:rPr>
          <w:rFonts w:ascii="Palatino Linotype" w:eastAsia="MS Mincho" w:hAnsi="Palatino Linotype" w:cstheme="majorBidi"/>
          <w:sz w:val="24"/>
          <w:szCs w:val="24"/>
        </w:rPr>
        <w:t xml:space="preserve"> emite los siguientes.</w:t>
      </w:r>
    </w:p>
    <w:p w:rsidR="009D501E" w:rsidRPr="00404001" w:rsidRDefault="009D501E" w:rsidP="00B01621">
      <w:pPr>
        <w:pStyle w:val="Prrafodelista"/>
        <w:spacing w:before="240" w:after="240" w:line="360" w:lineRule="auto"/>
        <w:ind w:left="360"/>
        <w:jc w:val="both"/>
        <w:rPr>
          <w:rFonts w:ascii="Palatino Linotype" w:eastAsia="Calibri" w:hAnsi="Palatino Linotype"/>
          <w:sz w:val="24"/>
          <w:szCs w:val="24"/>
          <w:lang w:val="es-ES_tradnl" w:eastAsia="es-ES"/>
        </w:rPr>
      </w:pPr>
    </w:p>
    <w:p w:rsidR="00E516B2" w:rsidRPr="00404001" w:rsidRDefault="00E516B2" w:rsidP="00E516B2">
      <w:pPr>
        <w:keepNext/>
        <w:keepLines/>
        <w:spacing w:before="240" w:after="0" w:line="360" w:lineRule="auto"/>
        <w:jc w:val="center"/>
        <w:outlineLvl w:val="0"/>
        <w:rPr>
          <w:rFonts w:ascii="Palatino Linotype" w:eastAsia="Calibri" w:hAnsi="Palatino Linotype" w:cs="Times New Roman"/>
          <w:b/>
          <w:sz w:val="24"/>
          <w:szCs w:val="24"/>
          <w:lang w:val="es-ES" w:eastAsia="es-ES"/>
        </w:rPr>
      </w:pPr>
      <w:bookmarkStart w:id="73" w:name="_Toc71823183"/>
      <w:r w:rsidRPr="00404001">
        <w:rPr>
          <w:rFonts w:ascii="Palatino Linotype" w:eastAsia="Calibri" w:hAnsi="Palatino Linotype" w:cs="Times New Roman"/>
          <w:b/>
          <w:sz w:val="24"/>
          <w:szCs w:val="24"/>
          <w:lang w:val="es-ES" w:eastAsia="es-ES"/>
        </w:rPr>
        <w:lastRenderedPageBreak/>
        <w:t>R E S O L U T I V O S</w:t>
      </w:r>
      <w:bookmarkEnd w:id="73"/>
    </w:p>
    <w:p w:rsidR="00E516B2" w:rsidRPr="00404001" w:rsidRDefault="00E516B2" w:rsidP="00E516B2">
      <w:pPr>
        <w:spacing w:before="240" w:after="360" w:line="360" w:lineRule="auto"/>
        <w:jc w:val="both"/>
        <w:rPr>
          <w:rFonts w:ascii="Palatino Linotype" w:eastAsia="Calibri" w:hAnsi="Palatino Linotype" w:cs="Arial"/>
          <w:bCs/>
          <w:sz w:val="24"/>
          <w:szCs w:val="24"/>
          <w:lang w:val="es-ES" w:eastAsia="es-ES"/>
        </w:rPr>
      </w:pPr>
      <w:r w:rsidRPr="00404001">
        <w:rPr>
          <w:rFonts w:ascii="Palatino Linotype" w:hAnsi="Palatino Linotype" w:cs="Arial"/>
          <w:b/>
          <w:sz w:val="24"/>
          <w:szCs w:val="24"/>
        </w:rPr>
        <w:t>PRIMERO</w:t>
      </w:r>
      <w:r w:rsidRPr="00404001">
        <w:rPr>
          <w:rFonts w:ascii="Palatino Linotype" w:eastAsia="Times New Roman" w:hAnsi="Palatino Linotype" w:cs="Arial"/>
          <w:b/>
          <w:sz w:val="24"/>
          <w:szCs w:val="24"/>
          <w:lang w:val="es-ES_tradnl" w:eastAsia="es-ES"/>
        </w:rPr>
        <w:t xml:space="preserve">. </w:t>
      </w:r>
      <w:r w:rsidRPr="00404001">
        <w:rPr>
          <w:rFonts w:ascii="Palatino Linotype" w:eastAsia="Times New Roman" w:hAnsi="Palatino Linotype" w:cs="Arial"/>
          <w:sz w:val="24"/>
          <w:szCs w:val="24"/>
          <w:lang w:val="es-ES" w:eastAsia="es-ES"/>
        </w:rPr>
        <w:t xml:space="preserve">Resultan fundadas las razones y motivos hechos valer </w:t>
      </w:r>
      <w:r w:rsidR="00D428CB" w:rsidRPr="00404001">
        <w:rPr>
          <w:rFonts w:ascii="Palatino Linotype" w:eastAsia="Calibri" w:hAnsi="Palatino Linotype" w:cs="Arial"/>
          <w:sz w:val="24"/>
          <w:szCs w:val="24"/>
          <w:lang w:val="es-ES" w:eastAsia="es-ES"/>
        </w:rPr>
        <w:t>en el recurso</w:t>
      </w:r>
      <w:r w:rsidRPr="00404001">
        <w:rPr>
          <w:rFonts w:ascii="Palatino Linotype" w:eastAsia="Calibri" w:hAnsi="Palatino Linotype" w:cs="Arial"/>
          <w:sz w:val="24"/>
          <w:szCs w:val="24"/>
          <w:lang w:val="es-ES" w:eastAsia="es-ES"/>
        </w:rPr>
        <w:t xml:space="preserve"> de revisión</w:t>
      </w:r>
      <w:r w:rsidRPr="00404001">
        <w:rPr>
          <w:rFonts w:ascii="Palatino Linotype" w:eastAsia="Calibri" w:hAnsi="Palatino Linotype" w:cs="Arial"/>
          <w:b/>
          <w:sz w:val="24"/>
          <w:szCs w:val="24"/>
          <w:lang w:val="es-ES" w:eastAsia="es-ES"/>
        </w:rPr>
        <w:t xml:space="preserve"> </w:t>
      </w:r>
      <w:r w:rsidR="00B01621" w:rsidRPr="00404001">
        <w:rPr>
          <w:rFonts w:ascii="Palatino Linotype" w:eastAsia="Calibri" w:hAnsi="Palatino Linotype" w:cs="Arial"/>
          <w:b/>
          <w:sz w:val="24"/>
          <w:szCs w:val="24"/>
          <w:lang w:val="es-ES" w:eastAsia="es-ES"/>
        </w:rPr>
        <w:t>01608</w:t>
      </w:r>
      <w:r w:rsidRPr="00404001">
        <w:rPr>
          <w:rFonts w:ascii="Palatino Linotype" w:eastAsia="Times New Roman" w:hAnsi="Palatino Linotype" w:cs="Times New Roman"/>
          <w:b/>
          <w:sz w:val="24"/>
          <w:szCs w:val="24"/>
          <w:lang w:val="es-ES_tradnl" w:eastAsia="es-ES"/>
        </w:rPr>
        <w:t>/INFOEM/IP/</w:t>
      </w:r>
      <w:proofErr w:type="spellStart"/>
      <w:r w:rsidRPr="00404001">
        <w:rPr>
          <w:rFonts w:ascii="Palatino Linotype" w:eastAsia="Times New Roman" w:hAnsi="Palatino Linotype" w:cs="Times New Roman"/>
          <w:b/>
          <w:sz w:val="24"/>
          <w:szCs w:val="24"/>
          <w:lang w:val="es-ES_tradnl" w:eastAsia="es-ES"/>
        </w:rPr>
        <w:t>RR</w:t>
      </w:r>
      <w:proofErr w:type="spellEnd"/>
      <w:r w:rsidRPr="00404001">
        <w:rPr>
          <w:rFonts w:ascii="Palatino Linotype" w:eastAsia="Times New Roman" w:hAnsi="Palatino Linotype" w:cs="Times New Roman"/>
          <w:b/>
          <w:sz w:val="24"/>
          <w:szCs w:val="24"/>
          <w:lang w:val="es-ES_tradnl" w:eastAsia="es-ES"/>
        </w:rPr>
        <w:t xml:space="preserve">/2021 </w:t>
      </w:r>
      <w:r w:rsidRPr="00404001">
        <w:rPr>
          <w:rFonts w:ascii="Palatino Linotype" w:eastAsia="Times New Roman" w:hAnsi="Palatino Linotype" w:cs="Times New Roman"/>
          <w:sz w:val="24"/>
          <w:szCs w:val="24"/>
          <w:lang w:val="es-ES_tradnl" w:eastAsia="es-ES"/>
        </w:rPr>
        <w:t xml:space="preserve">en términos de los considerandos </w:t>
      </w:r>
      <w:r w:rsidRPr="00404001">
        <w:rPr>
          <w:rFonts w:ascii="Palatino Linotype" w:eastAsia="Times New Roman" w:hAnsi="Palatino Linotype" w:cs="Times New Roman"/>
          <w:b/>
          <w:sz w:val="24"/>
          <w:szCs w:val="24"/>
          <w:lang w:val="es-ES_tradnl" w:eastAsia="es-ES"/>
        </w:rPr>
        <w:t xml:space="preserve">QUINTO y SEXTO </w:t>
      </w:r>
      <w:r w:rsidRPr="00404001">
        <w:rPr>
          <w:rFonts w:ascii="Palatino Linotype" w:eastAsia="Times New Roman" w:hAnsi="Palatino Linotype" w:cs="Times New Roman"/>
          <w:sz w:val="24"/>
          <w:szCs w:val="24"/>
          <w:lang w:val="es-ES_tradnl" w:eastAsia="es-ES"/>
        </w:rPr>
        <w:t>de la presente resolución.</w:t>
      </w:r>
    </w:p>
    <w:p w:rsidR="00E516B2" w:rsidRPr="00404001" w:rsidRDefault="00E516B2" w:rsidP="00B01621">
      <w:pPr>
        <w:spacing w:after="0" w:line="360" w:lineRule="auto"/>
        <w:jc w:val="both"/>
        <w:rPr>
          <w:rFonts w:ascii="Palatino Linotype" w:eastAsia="Calibri" w:hAnsi="Palatino Linotype" w:cs="Arial"/>
          <w:sz w:val="24"/>
          <w:szCs w:val="24"/>
          <w:lang w:val="es-ES" w:eastAsia="es-ES"/>
        </w:rPr>
      </w:pPr>
      <w:r w:rsidRPr="00404001">
        <w:rPr>
          <w:rFonts w:ascii="Palatino Linotype" w:eastAsia="Calibri" w:hAnsi="Palatino Linotype" w:cs="Arial"/>
          <w:b/>
          <w:bCs/>
          <w:sz w:val="24"/>
          <w:szCs w:val="24"/>
          <w:lang w:val="es-ES" w:eastAsia="es-ES"/>
        </w:rPr>
        <w:t xml:space="preserve">SEGUNDO. </w:t>
      </w:r>
      <w:r w:rsidRPr="00404001">
        <w:rPr>
          <w:rFonts w:ascii="Palatino Linotype" w:eastAsia="Calibri" w:hAnsi="Palatino Linotype" w:cs="Arial"/>
          <w:sz w:val="24"/>
          <w:szCs w:val="24"/>
          <w:lang w:val="es-ES" w:eastAsia="es-ES"/>
        </w:rPr>
        <w:t xml:space="preserve">Se </w:t>
      </w:r>
      <w:r w:rsidRPr="00404001">
        <w:rPr>
          <w:rFonts w:ascii="Palatino Linotype" w:eastAsia="Calibri" w:hAnsi="Palatino Linotype" w:cs="Arial"/>
          <w:b/>
          <w:sz w:val="24"/>
          <w:szCs w:val="24"/>
          <w:lang w:val="es-ES" w:eastAsia="es-ES"/>
        </w:rPr>
        <w:t xml:space="preserve">ORDENA </w:t>
      </w:r>
      <w:r w:rsidRPr="00404001">
        <w:rPr>
          <w:rFonts w:ascii="Palatino Linotype" w:eastAsia="Calibri" w:hAnsi="Palatino Linotype" w:cs="Arial"/>
          <w:sz w:val="24"/>
          <w:szCs w:val="24"/>
          <w:lang w:val="es-ES" w:eastAsia="es-ES"/>
        </w:rPr>
        <w:t xml:space="preserve">al </w:t>
      </w:r>
      <w:r w:rsidR="00B01621" w:rsidRPr="00404001">
        <w:rPr>
          <w:rFonts w:ascii="Palatino Linotype" w:eastAsia="Calibri" w:hAnsi="Palatino Linotype" w:cs="Arial"/>
          <w:b/>
          <w:bCs/>
          <w:sz w:val="24"/>
          <w:szCs w:val="24"/>
          <w:lang w:val="es-ES_tradnl" w:eastAsia="es-ES"/>
        </w:rPr>
        <w:t>Ayuntamiento de Teotihuacán</w:t>
      </w:r>
      <w:r w:rsidRPr="00404001">
        <w:rPr>
          <w:rFonts w:ascii="Palatino Linotype" w:eastAsia="Calibri" w:hAnsi="Palatino Linotype" w:cs="Arial"/>
          <w:b/>
          <w:bCs/>
          <w:sz w:val="24"/>
          <w:szCs w:val="24"/>
          <w:lang w:val="es-ES_tradnl" w:eastAsia="es-ES"/>
        </w:rPr>
        <w:t xml:space="preserve"> </w:t>
      </w:r>
      <w:r w:rsidRPr="00404001">
        <w:rPr>
          <w:rFonts w:ascii="Palatino Linotype" w:eastAsia="Calibri" w:hAnsi="Palatino Linotype" w:cs="Arial"/>
          <w:sz w:val="24"/>
          <w:szCs w:val="24"/>
          <w:lang w:val="es-ES" w:eastAsia="es-ES"/>
        </w:rPr>
        <w:t>entregar la información vía Sistema de Acceso a la Información Mexiquense (</w:t>
      </w:r>
      <w:proofErr w:type="spellStart"/>
      <w:r w:rsidRPr="00404001">
        <w:rPr>
          <w:rFonts w:ascii="Palatino Linotype" w:eastAsia="Calibri" w:hAnsi="Palatino Linotype" w:cs="Arial"/>
          <w:b/>
          <w:sz w:val="24"/>
          <w:szCs w:val="24"/>
          <w:lang w:val="es-ES" w:eastAsia="es-ES"/>
        </w:rPr>
        <w:t>SAIMEX</w:t>
      </w:r>
      <w:proofErr w:type="spellEnd"/>
      <w:r w:rsidRPr="00404001">
        <w:rPr>
          <w:rFonts w:ascii="Palatino Linotype" w:eastAsia="Calibri" w:hAnsi="Palatino Linotype" w:cs="Arial"/>
          <w:sz w:val="24"/>
          <w:szCs w:val="24"/>
          <w:lang w:val="es-ES" w:eastAsia="es-ES"/>
        </w:rPr>
        <w:t>), previa búsqueda exhaustiva y razonable, de ser</w:t>
      </w:r>
      <w:r w:rsidR="00B01621" w:rsidRPr="00404001">
        <w:rPr>
          <w:rFonts w:ascii="Palatino Linotype" w:eastAsia="Calibri" w:hAnsi="Palatino Linotype" w:cs="Arial"/>
          <w:sz w:val="24"/>
          <w:szCs w:val="24"/>
          <w:lang w:val="es-ES" w:eastAsia="es-ES"/>
        </w:rPr>
        <w:t xml:space="preserve"> el caso en versión pública, el </w:t>
      </w:r>
      <w:r w:rsidRPr="00404001">
        <w:rPr>
          <w:rFonts w:ascii="Palatino Linotype" w:eastAsia="Calibri" w:hAnsi="Palatino Linotype" w:cs="Arial"/>
          <w:sz w:val="24"/>
          <w:szCs w:val="24"/>
          <w:lang w:val="es-ES" w:eastAsia="es-ES"/>
        </w:rPr>
        <w:t xml:space="preserve"> docum</w:t>
      </w:r>
      <w:r w:rsidR="00D428CB" w:rsidRPr="00404001">
        <w:rPr>
          <w:rFonts w:ascii="Palatino Linotype" w:eastAsia="Calibri" w:hAnsi="Palatino Linotype" w:cs="Arial"/>
          <w:sz w:val="24"/>
          <w:szCs w:val="24"/>
          <w:lang w:val="es-ES" w:eastAsia="es-ES"/>
        </w:rPr>
        <w:t>ento</w:t>
      </w:r>
      <w:r w:rsidRPr="00404001">
        <w:rPr>
          <w:rFonts w:ascii="Palatino Linotype" w:eastAsia="Calibri" w:hAnsi="Palatino Linotype" w:cs="Arial"/>
          <w:sz w:val="24"/>
          <w:szCs w:val="24"/>
          <w:lang w:val="es-ES" w:eastAsia="es-ES"/>
        </w:rPr>
        <w:t xml:space="preserve"> donde conste, lo siguiente:</w:t>
      </w:r>
    </w:p>
    <w:p w:rsidR="00B01621" w:rsidRPr="00404001" w:rsidRDefault="00B01621" w:rsidP="00B01621">
      <w:pPr>
        <w:spacing w:after="0" w:line="360" w:lineRule="auto"/>
        <w:jc w:val="both"/>
        <w:rPr>
          <w:rFonts w:ascii="Palatino Linotype" w:eastAsia="Calibri" w:hAnsi="Palatino Linotype" w:cs="Arial"/>
          <w:sz w:val="24"/>
          <w:szCs w:val="24"/>
          <w:lang w:val="es-ES" w:eastAsia="es-ES"/>
        </w:rPr>
      </w:pPr>
    </w:p>
    <w:p w:rsidR="00B01621" w:rsidRPr="00404001" w:rsidRDefault="00B01621" w:rsidP="00B01621">
      <w:pPr>
        <w:numPr>
          <w:ilvl w:val="0"/>
          <w:numId w:val="18"/>
        </w:numPr>
        <w:spacing w:before="240" w:after="240" w:line="360" w:lineRule="auto"/>
        <w:contextualSpacing/>
        <w:jc w:val="both"/>
        <w:rPr>
          <w:rFonts w:ascii="Palatino Linotype" w:eastAsia="Calibri" w:hAnsi="Palatino Linotype" w:cs="Arial"/>
          <w:b/>
          <w:bCs/>
          <w:sz w:val="24"/>
          <w:szCs w:val="24"/>
          <w:lang w:eastAsia="es-ES"/>
        </w:rPr>
      </w:pPr>
      <w:r w:rsidRPr="00404001">
        <w:rPr>
          <w:rFonts w:ascii="Palatino Linotype" w:eastAsia="Calibri" w:hAnsi="Palatino Linotype" w:cs="Arial"/>
          <w:b/>
          <w:bCs/>
          <w:sz w:val="24"/>
          <w:szCs w:val="24"/>
          <w:lang w:eastAsia="es-ES"/>
        </w:rPr>
        <w:t xml:space="preserve">Número de cuenta bancaria, para el </w:t>
      </w:r>
      <w:r w:rsidR="008B26A1" w:rsidRPr="00404001">
        <w:rPr>
          <w:rFonts w:ascii="Palatino Linotype" w:eastAsia="Calibri" w:hAnsi="Palatino Linotype" w:cs="Arial"/>
          <w:b/>
          <w:bCs/>
          <w:sz w:val="24"/>
          <w:szCs w:val="24"/>
          <w:lang w:eastAsia="es-ES"/>
        </w:rPr>
        <w:t>pago de la nómina del Municipio de Teotihuacán</w:t>
      </w:r>
      <w:r w:rsidRPr="00404001">
        <w:rPr>
          <w:rFonts w:ascii="Palatino Linotype" w:eastAsia="Calibri" w:hAnsi="Palatino Linotype" w:cs="Arial"/>
          <w:b/>
          <w:bCs/>
          <w:sz w:val="24"/>
          <w:szCs w:val="24"/>
          <w:lang w:eastAsia="es-ES"/>
        </w:rPr>
        <w:t xml:space="preserve"> del año dos mil diecinueve y dos mil veinte.</w:t>
      </w:r>
    </w:p>
    <w:p w:rsidR="00E516B2" w:rsidRPr="00404001" w:rsidRDefault="00E516B2" w:rsidP="00E516B2">
      <w:pPr>
        <w:spacing w:before="240" w:after="240" w:line="360" w:lineRule="auto"/>
        <w:ind w:left="993"/>
        <w:contextualSpacing/>
        <w:jc w:val="both"/>
        <w:rPr>
          <w:rFonts w:ascii="Palatino Linotype" w:eastAsia="Calibri" w:hAnsi="Palatino Linotype" w:cs="Arial"/>
          <w:b/>
          <w:sz w:val="24"/>
          <w:szCs w:val="24"/>
          <w:lang w:val="es-ES" w:eastAsia="es-ES"/>
        </w:rPr>
      </w:pPr>
    </w:p>
    <w:p w:rsidR="00E516B2" w:rsidRPr="00404001" w:rsidRDefault="00E516B2" w:rsidP="00823E12">
      <w:pPr>
        <w:spacing w:before="240" w:after="240" w:line="360" w:lineRule="auto"/>
        <w:contextualSpacing/>
        <w:jc w:val="both"/>
        <w:rPr>
          <w:rFonts w:ascii="Palatino Linotype" w:eastAsia="Calibri" w:hAnsi="Palatino Linotype" w:cs="Arial"/>
          <w:sz w:val="24"/>
          <w:szCs w:val="24"/>
        </w:rPr>
      </w:pPr>
      <w:r w:rsidRPr="00404001">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B01621" w:rsidRPr="00404001" w:rsidRDefault="00B01621" w:rsidP="00E516B2">
      <w:pPr>
        <w:spacing w:before="240" w:after="240" w:line="360" w:lineRule="auto"/>
        <w:ind w:left="284"/>
        <w:contextualSpacing/>
        <w:jc w:val="both"/>
        <w:rPr>
          <w:rFonts w:ascii="Palatino Linotype" w:eastAsia="Calibri" w:hAnsi="Palatino Linotype" w:cs="Arial"/>
          <w:sz w:val="24"/>
          <w:szCs w:val="24"/>
        </w:rPr>
      </w:pPr>
    </w:p>
    <w:p w:rsidR="00E516B2" w:rsidRPr="00404001" w:rsidRDefault="00E516B2" w:rsidP="00E516B2">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r w:rsidRPr="00404001">
        <w:rPr>
          <w:rFonts w:ascii="Palatino Linotype" w:eastAsia="Palatino Linotype" w:hAnsi="Palatino Linotype" w:cs="Palatino Linotype"/>
          <w:b/>
          <w:sz w:val="24"/>
          <w:szCs w:val="24"/>
          <w:lang w:val="es-ES_tradnl"/>
        </w:rPr>
        <w:t xml:space="preserve">CUARTO. </w:t>
      </w:r>
      <w:r w:rsidRPr="00404001">
        <w:rPr>
          <w:rFonts w:ascii="Palatino Linotype" w:eastAsia="Palatino Linotype" w:hAnsi="Palatino Linotype" w:cs="Palatino Linotype"/>
          <w:b/>
          <w:sz w:val="24"/>
          <w:szCs w:val="24"/>
          <w:lang w:val="es-ES_tradnl" w:eastAsia="es-ES"/>
        </w:rPr>
        <w:t xml:space="preserve">Notifíquese </w:t>
      </w:r>
      <w:r w:rsidRPr="00404001">
        <w:rPr>
          <w:rFonts w:ascii="Palatino Linotype" w:eastAsia="Palatino Linotype" w:hAnsi="Palatino Linotype" w:cs="Palatino Linotype"/>
          <w:sz w:val="24"/>
          <w:szCs w:val="24"/>
          <w:lang w:val="es-ES_tradnl" w:eastAsia="es-ES"/>
        </w:rPr>
        <w:t xml:space="preserve">al Titular de la Unidad de Transparencia del </w:t>
      </w:r>
      <w:r w:rsidRPr="00404001">
        <w:rPr>
          <w:rFonts w:ascii="Palatino Linotype" w:eastAsia="Palatino Linotype" w:hAnsi="Palatino Linotype" w:cs="Palatino Linotype"/>
          <w:b/>
          <w:sz w:val="24"/>
          <w:szCs w:val="24"/>
          <w:lang w:val="es-ES_tradnl" w:eastAsia="es-ES"/>
        </w:rPr>
        <w:t>SUJETO OBLIGADO</w:t>
      </w:r>
      <w:r w:rsidRPr="00404001">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404001">
        <w:rPr>
          <w:rFonts w:ascii="Palatino Linotype" w:eastAsia="MS Mincho" w:hAnsi="Palatino Linotype" w:cs="Times New Roman"/>
          <w:color w:val="222222"/>
          <w:sz w:val="24"/>
          <w:szCs w:val="24"/>
          <w:shd w:val="clear" w:color="auto" w:fill="FFFFFF"/>
          <w:lang w:val="es-ES_tradnl" w:eastAsia="es-ES"/>
        </w:rPr>
        <w:t xml:space="preserve">vigente, dé cumplimiento a lo ordenado dentro del </w:t>
      </w:r>
      <w:r w:rsidRPr="00404001">
        <w:rPr>
          <w:rFonts w:ascii="Palatino Linotype" w:eastAsia="MS Mincho" w:hAnsi="Palatino Linotype" w:cs="Times New Roman"/>
          <w:color w:val="222222"/>
          <w:sz w:val="24"/>
          <w:szCs w:val="24"/>
          <w:shd w:val="clear" w:color="auto" w:fill="FFFFFF"/>
          <w:lang w:val="es-ES_tradnl" w:eastAsia="es-ES"/>
        </w:rPr>
        <w:lastRenderedPageBreak/>
        <w:t>plazo de diez días hábiles, debiendo rendir a este Instituto el informe de cumplimiento de la resolución en un plazo de tres días hábiles posteriores.</w:t>
      </w:r>
    </w:p>
    <w:p w:rsidR="00E516B2" w:rsidRPr="00404001" w:rsidRDefault="00E516B2" w:rsidP="00E516B2">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p>
    <w:p w:rsidR="00E516B2" w:rsidRPr="00404001" w:rsidRDefault="00E516B2" w:rsidP="00E516B2">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r w:rsidRPr="00404001">
        <w:rPr>
          <w:rFonts w:ascii="Palatino Linotype" w:eastAsia="MS Gothic" w:hAnsi="Palatino Linotype" w:cs="Times New Roman"/>
          <w:b/>
          <w:sz w:val="24"/>
          <w:szCs w:val="24"/>
        </w:rPr>
        <w:t xml:space="preserve">QUINTO. </w:t>
      </w:r>
      <w:r w:rsidR="008B26A1" w:rsidRPr="00404001">
        <w:rPr>
          <w:rFonts w:ascii="Palatino Linotype" w:eastAsia="MS Gothic" w:hAnsi="Palatino Linotype" w:cs="Times New Roman"/>
          <w:sz w:val="24"/>
          <w:szCs w:val="24"/>
        </w:rPr>
        <w:t xml:space="preserve">Notifíquese al </w:t>
      </w:r>
      <w:r w:rsidR="008B26A1" w:rsidRPr="00404001">
        <w:rPr>
          <w:rFonts w:ascii="Palatino Linotype" w:eastAsia="MS Gothic" w:hAnsi="Palatino Linotype" w:cs="Times New Roman"/>
          <w:b/>
          <w:sz w:val="24"/>
          <w:szCs w:val="24"/>
        </w:rPr>
        <w:t>RECURRENTE</w:t>
      </w:r>
      <w:r w:rsidRPr="00404001">
        <w:rPr>
          <w:rFonts w:ascii="Palatino Linotype" w:eastAsia="MS Mincho" w:hAnsi="Palatino Linotype" w:cs="Times New Roman"/>
          <w:b/>
          <w:sz w:val="24"/>
          <w:szCs w:val="24"/>
          <w:lang w:val="es-ES_tradnl" w:eastAsia="es-ES"/>
        </w:rPr>
        <w:t>,</w:t>
      </w:r>
      <w:r w:rsidRPr="00404001">
        <w:rPr>
          <w:rFonts w:ascii="Palatino Linotype" w:eastAsia="MS Gothic" w:hAnsi="Palatino Linotype" w:cs="Times New Roman"/>
          <w:sz w:val="24"/>
          <w:szCs w:val="24"/>
        </w:rPr>
        <w:t xml:space="preserve"> la presente</w:t>
      </w:r>
      <w:r w:rsidRPr="00404001">
        <w:rPr>
          <w:rFonts w:ascii="Palatino Linotype" w:eastAsia="Times New Roman" w:hAnsi="Palatino Linotype" w:cs="Times New Roman"/>
          <w:color w:val="222222"/>
          <w:sz w:val="24"/>
          <w:szCs w:val="24"/>
          <w:lang w:val="es-ES" w:eastAsia="es-MX"/>
        </w:rPr>
        <w:t xml:space="preserve"> resolución.</w:t>
      </w:r>
    </w:p>
    <w:p w:rsidR="00E516B2" w:rsidRPr="00404001" w:rsidRDefault="00E516B2" w:rsidP="00E516B2">
      <w:pPr>
        <w:spacing w:before="240" w:after="360" w:line="360" w:lineRule="auto"/>
        <w:jc w:val="both"/>
        <w:rPr>
          <w:rFonts w:ascii="Palatino Linotype" w:eastAsia="Times New Roman" w:hAnsi="Palatino Linotype" w:cs="Times New Roman"/>
          <w:color w:val="222222"/>
          <w:sz w:val="24"/>
          <w:szCs w:val="24"/>
          <w:lang w:val="es-ES" w:eastAsia="es-MX"/>
        </w:rPr>
      </w:pPr>
      <w:r w:rsidRPr="00404001">
        <w:rPr>
          <w:rFonts w:ascii="Palatino Linotype" w:eastAsia="Times New Roman" w:hAnsi="Palatino Linotype" w:cs="Times New Roman"/>
          <w:b/>
          <w:color w:val="222222"/>
          <w:sz w:val="24"/>
          <w:szCs w:val="24"/>
          <w:lang w:val="es-ES" w:eastAsia="es-MX"/>
        </w:rPr>
        <w:t>SEXTO.</w:t>
      </w:r>
      <w:r w:rsidRPr="00404001">
        <w:rPr>
          <w:rFonts w:ascii="Palatino Linotype" w:eastAsia="Times New Roman" w:hAnsi="Palatino Linotype" w:cs="Times New Roman"/>
          <w:color w:val="222222"/>
          <w:sz w:val="24"/>
          <w:szCs w:val="24"/>
          <w:lang w:val="es-ES" w:eastAsia="es-MX"/>
        </w:rPr>
        <w:t xml:space="preserve"> Se hace del conocimiento</w:t>
      </w:r>
      <w:r w:rsidRPr="00404001">
        <w:rPr>
          <w:rFonts w:ascii="Palatino Linotype" w:eastAsia="Times New Roman" w:hAnsi="Palatino Linotype" w:cs="Times New Roman"/>
          <w:b/>
          <w:bCs/>
          <w:color w:val="222222"/>
          <w:sz w:val="24"/>
          <w:szCs w:val="24"/>
          <w:lang w:val="es-ES" w:eastAsia="es-ES"/>
        </w:rPr>
        <w:t xml:space="preserve"> </w:t>
      </w:r>
      <w:r w:rsidRPr="00404001">
        <w:rPr>
          <w:rFonts w:ascii="Palatino Linotype" w:eastAsia="Times New Roman" w:hAnsi="Palatino Linotype" w:cs="Times New Roman"/>
          <w:color w:val="222222"/>
          <w:sz w:val="24"/>
          <w:szCs w:val="24"/>
          <w:lang w:val="es-ES" w:eastAsia="es-MX"/>
        </w:rPr>
        <w:t>de</w:t>
      </w:r>
      <w:r w:rsidR="008B26A1" w:rsidRPr="00404001">
        <w:rPr>
          <w:rFonts w:ascii="Palatino Linotype" w:eastAsia="Times New Roman" w:hAnsi="Palatino Linotype" w:cs="Times New Roman"/>
          <w:color w:val="222222"/>
          <w:sz w:val="24"/>
          <w:szCs w:val="24"/>
          <w:lang w:val="es-ES" w:eastAsia="es-MX"/>
        </w:rPr>
        <w:t>l</w:t>
      </w:r>
      <w:r w:rsidR="008B26A1" w:rsidRPr="00404001">
        <w:rPr>
          <w:rFonts w:ascii="Palatino Linotype" w:eastAsia="MS Mincho" w:hAnsi="Palatino Linotype" w:cs="Times New Roman"/>
          <w:b/>
          <w:sz w:val="24"/>
          <w:szCs w:val="24"/>
          <w:lang w:val="es-ES_tradnl" w:eastAsia="es-ES"/>
        </w:rPr>
        <w:t xml:space="preserve"> </w:t>
      </w:r>
      <w:r w:rsidR="008B26A1" w:rsidRPr="00404001">
        <w:rPr>
          <w:rFonts w:ascii="Palatino Linotype" w:eastAsia="MS Gothic" w:hAnsi="Palatino Linotype" w:cs="Times New Roman"/>
          <w:b/>
          <w:sz w:val="24"/>
          <w:szCs w:val="24"/>
        </w:rPr>
        <w:t>RECURRENTE</w:t>
      </w:r>
      <w:r w:rsidRPr="00404001">
        <w:rPr>
          <w:rFonts w:ascii="Palatino Linotype" w:eastAsia="MS Mincho" w:hAnsi="Palatino Linotype" w:cs="Times New Roman"/>
          <w:b/>
          <w:sz w:val="24"/>
          <w:szCs w:val="24"/>
          <w:lang w:val="es-ES_tradnl" w:eastAsia="es-ES"/>
        </w:rPr>
        <w:t xml:space="preserve"> </w:t>
      </w:r>
      <w:r w:rsidRPr="00404001">
        <w:rPr>
          <w:rFonts w:ascii="Palatino Linotype" w:eastAsia="Times New Roman" w:hAnsi="Palatino Linotype" w:cs="Times New Roman"/>
          <w:color w:val="222222"/>
          <w:sz w:val="24"/>
          <w:szCs w:val="24"/>
          <w:lang w:val="es-ES" w:eastAsia="es-MX"/>
        </w:rPr>
        <w:t>que de conformidad con lo establecido en el artículo 196 de la Ley de Transparencia y Acceso a la Información Pública del Estado de México y Municipios, en caso de que considere que le causa algún perjuicio podrá impugnarla </w:t>
      </w:r>
      <w:r w:rsidRPr="00404001">
        <w:rPr>
          <w:rFonts w:ascii="Palatino Linotype" w:eastAsia="Times New Roman" w:hAnsi="Palatino Linotype" w:cs="Times New Roman"/>
          <w:bCs/>
          <w:color w:val="222222"/>
          <w:sz w:val="24"/>
          <w:szCs w:val="24"/>
          <w:lang w:val="es-ES" w:eastAsia="es-MX"/>
        </w:rPr>
        <w:t>vía juicio de amparo</w:t>
      </w:r>
      <w:r w:rsidRPr="00404001">
        <w:rPr>
          <w:rFonts w:ascii="Palatino Linotype" w:eastAsia="Times New Roman" w:hAnsi="Palatino Linotype" w:cs="Times New Roman"/>
          <w:color w:val="222222"/>
          <w:sz w:val="24"/>
          <w:szCs w:val="24"/>
          <w:lang w:val="es-ES" w:eastAsia="es-MX"/>
        </w:rPr>
        <w:t> en los términos de las leyes aplicables.</w:t>
      </w:r>
    </w:p>
    <w:p w:rsidR="00E516B2" w:rsidRPr="00404001" w:rsidRDefault="00E516B2" w:rsidP="00E516B2">
      <w:pPr>
        <w:shd w:val="clear" w:color="auto" w:fill="FFFFFF"/>
        <w:spacing w:after="0" w:line="360" w:lineRule="auto"/>
        <w:jc w:val="both"/>
        <w:rPr>
          <w:rFonts w:ascii="Palatino Linotype" w:eastAsia="MS Mincho" w:hAnsi="Palatino Linotype" w:cs="Times New Roman"/>
          <w:sz w:val="24"/>
          <w:szCs w:val="24"/>
          <w:lang w:eastAsia="es-ES"/>
        </w:rPr>
      </w:pPr>
      <w:r w:rsidRPr="00404001">
        <w:rPr>
          <w:rFonts w:ascii="Palatino Linotype" w:eastAsia="MS Mincho" w:hAnsi="Palatino Linotype" w:cs="Times New Roman"/>
          <w:b/>
          <w:sz w:val="24"/>
          <w:szCs w:val="24"/>
          <w:lang w:val="es-ES" w:eastAsia="es-ES"/>
        </w:rPr>
        <w:t xml:space="preserve">SÉPTIMO. </w:t>
      </w:r>
      <w:r w:rsidRPr="00404001">
        <w:rPr>
          <w:rFonts w:ascii="Palatino Linotype" w:eastAsia="MS Mincho" w:hAnsi="Palatino Linotype" w:cs="Times New Roman"/>
          <w:bCs/>
          <w:sz w:val="24"/>
          <w:szCs w:val="24"/>
          <w:lang w:eastAsia="es-ES"/>
        </w:rPr>
        <w:t>Hágase del conocimiento</w:t>
      </w:r>
      <w:r w:rsidRPr="00404001">
        <w:rPr>
          <w:rFonts w:ascii="Palatino Linotype" w:eastAsia="MS Mincho" w:hAnsi="Palatino Linotype" w:cs="Times New Roman"/>
          <w:b/>
          <w:bCs/>
          <w:sz w:val="24"/>
          <w:szCs w:val="24"/>
          <w:lang w:eastAsia="es-ES"/>
        </w:rPr>
        <w:t> </w:t>
      </w:r>
      <w:r w:rsidRPr="00404001">
        <w:rPr>
          <w:rFonts w:ascii="Palatino Linotype" w:eastAsia="MS Mincho" w:hAnsi="Palatino Linotype" w:cs="Times New Roman"/>
          <w:sz w:val="24"/>
          <w:szCs w:val="24"/>
          <w:lang w:eastAsia="es-ES"/>
        </w:rPr>
        <w:t>del </w:t>
      </w:r>
      <w:r w:rsidRPr="00404001">
        <w:rPr>
          <w:rFonts w:ascii="Palatino Linotype" w:eastAsia="MS Mincho" w:hAnsi="Palatino Linotype" w:cs="Times New Roman"/>
          <w:b/>
          <w:bCs/>
          <w:sz w:val="24"/>
          <w:szCs w:val="24"/>
          <w:lang w:eastAsia="es-ES"/>
        </w:rPr>
        <w:t>RECURRENTE </w:t>
      </w:r>
      <w:r w:rsidRPr="00404001">
        <w:rPr>
          <w:rFonts w:ascii="Palatino Linotype" w:eastAsia="MS Mincho" w:hAnsi="Palatino Linotype" w:cs="Times New Roman"/>
          <w:sz w:val="24"/>
          <w:szCs w:val="24"/>
          <w:lang w:eastAsia="es-ES"/>
        </w:rPr>
        <w:t>que la respuesta que dé </w:t>
      </w:r>
      <w:r w:rsidRPr="00404001">
        <w:rPr>
          <w:rFonts w:ascii="Palatino Linotype" w:eastAsia="MS Mincho" w:hAnsi="Palatino Linotype" w:cs="Times New Roman"/>
          <w:b/>
          <w:bCs/>
          <w:sz w:val="24"/>
          <w:szCs w:val="24"/>
          <w:lang w:eastAsia="es-ES"/>
        </w:rPr>
        <w:t>EL SUJETO OBLIGADO</w:t>
      </w:r>
      <w:r w:rsidRPr="00404001">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E516B2" w:rsidRPr="00404001" w:rsidRDefault="00E516B2" w:rsidP="00E516B2">
      <w:pPr>
        <w:spacing w:before="240" w:after="360" w:line="360" w:lineRule="auto"/>
        <w:jc w:val="both"/>
        <w:rPr>
          <w:rFonts w:ascii="Palatino Linotype" w:eastAsia="Times New Roman" w:hAnsi="Palatino Linotype" w:cs="Times New Roman"/>
          <w:color w:val="000000"/>
          <w:sz w:val="24"/>
          <w:szCs w:val="24"/>
          <w:lang w:val="es-ES_tradnl" w:eastAsia="es-MX"/>
        </w:rPr>
      </w:pPr>
      <w:r w:rsidRPr="00404001">
        <w:rPr>
          <w:rFonts w:ascii="Palatino Linotype" w:eastAsia="MS Mincho" w:hAnsi="Palatino Linotype" w:cs="Times New Roman"/>
          <w:b/>
          <w:sz w:val="24"/>
          <w:szCs w:val="24"/>
          <w:lang w:val="es-ES" w:eastAsia="es-ES"/>
        </w:rPr>
        <w:t>OCTAVO</w:t>
      </w:r>
      <w:r w:rsidRPr="00404001">
        <w:rPr>
          <w:rFonts w:ascii="Palatino Linotype" w:eastAsia="MS Mincho" w:hAnsi="Palatino Linotype" w:cs="Times New Roman"/>
          <w:sz w:val="24"/>
          <w:szCs w:val="24"/>
          <w:lang w:val="es-ES" w:eastAsia="es-ES"/>
        </w:rPr>
        <w:t>. Con</w:t>
      </w:r>
      <w:r w:rsidRPr="00404001">
        <w:rPr>
          <w:rFonts w:ascii="Palatino Linotype" w:eastAsia="Times New Roman" w:hAnsi="Palatino Linotype" w:cs="Times New Roman"/>
          <w:color w:val="000000"/>
          <w:sz w:val="24"/>
          <w:szCs w:val="24"/>
          <w:lang w:val="es-ES_tradnl" w:eastAsia="es-MX"/>
        </w:rPr>
        <w:t xml:space="preserve"> fundamento en el artículo 198 de la Ley de Transparencia y Acceso a la Información Pública del Estado de México y Municipios, se apercibe al </w:t>
      </w:r>
      <w:r w:rsidRPr="00404001">
        <w:rPr>
          <w:rFonts w:ascii="Palatino Linotype" w:eastAsia="Times New Roman" w:hAnsi="Palatino Linotype" w:cs="Times New Roman"/>
          <w:b/>
          <w:bCs/>
          <w:color w:val="000000"/>
          <w:sz w:val="24"/>
          <w:szCs w:val="24"/>
          <w:lang w:val="es-ES_tradnl" w:eastAsia="es-MX"/>
        </w:rPr>
        <w:t>SUJETO OBLIGADO</w:t>
      </w:r>
      <w:r w:rsidRPr="00404001">
        <w:rPr>
          <w:rFonts w:ascii="Palatino Linotype" w:eastAsia="Times New Roman" w:hAnsi="Palatino Linotype" w:cs="Times New Roman"/>
          <w:color w:val="000000"/>
          <w:sz w:val="24"/>
          <w:szCs w:val="24"/>
          <w:lang w:val="es-ES_tradnl" w:eastAsia="es-MX"/>
        </w:rPr>
        <w:t> de que, en caso de incumplimiento total o parcial de la presente resolución, se actuará de conformidad con lo dispuesto en los artículos 213, 214, 215, 216 y 217 de la ley en cita.</w:t>
      </w:r>
    </w:p>
    <w:p w:rsidR="00E516B2" w:rsidRPr="00404001" w:rsidRDefault="00E516B2" w:rsidP="00E516B2">
      <w:pPr>
        <w:spacing w:before="240" w:after="360" w:line="360" w:lineRule="auto"/>
        <w:jc w:val="both"/>
        <w:rPr>
          <w:rFonts w:ascii="Palatino Linotype" w:eastAsia="Times New Roman" w:hAnsi="Palatino Linotype" w:cs="Times New Roman"/>
          <w:b/>
          <w:color w:val="000000"/>
          <w:sz w:val="24"/>
          <w:szCs w:val="24"/>
          <w:lang w:val="es-ES_tradnl" w:eastAsia="es-MX"/>
        </w:rPr>
      </w:pPr>
      <w:r w:rsidRPr="00404001">
        <w:rPr>
          <w:rFonts w:ascii="Palatino Linotype" w:eastAsia="Times New Roman" w:hAnsi="Palatino Linotype" w:cs="Times New Roman"/>
          <w:b/>
          <w:color w:val="000000"/>
          <w:sz w:val="24"/>
          <w:szCs w:val="24"/>
          <w:lang w:eastAsia="es-MX"/>
        </w:rPr>
        <w:t xml:space="preserve">NOVENO. </w:t>
      </w:r>
      <w:r w:rsidRPr="00404001">
        <w:rPr>
          <w:rFonts w:ascii="Palatino Linotype" w:eastAsia="Times New Roman" w:hAnsi="Palatino Linotype" w:cs="Times New Roman"/>
          <w:color w:val="000000"/>
          <w:sz w:val="24"/>
          <w:szCs w:val="24"/>
          <w:lang w:val="es-ES_tradnl" w:eastAsia="es-MX"/>
        </w:rPr>
        <w:t xml:space="preserve">Gírese oficio al Contralor Interno y Órgano de Control y Vigilancia de este Instituto para hacer de su conocimiento la presente resolución a fin de que en ejercicio de sus atribuciones y de conformidad al artículo 190 de la Ley de </w:t>
      </w:r>
      <w:r w:rsidRPr="00404001">
        <w:rPr>
          <w:rFonts w:ascii="Palatino Linotype" w:eastAsia="Times New Roman" w:hAnsi="Palatino Linotype" w:cs="Times New Roman"/>
          <w:color w:val="000000"/>
          <w:sz w:val="24"/>
          <w:szCs w:val="24"/>
          <w:lang w:val="es-ES_tradnl" w:eastAsia="es-MX"/>
        </w:rPr>
        <w:lastRenderedPageBreak/>
        <w:t xml:space="preserve">Transparencia y Acceso a la Información Pública del Estado de México y Municipios, determine lo conducente en términos del </w:t>
      </w:r>
      <w:r w:rsidRPr="00404001">
        <w:rPr>
          <w:rFonts w:ascii="Palatino Linotype" w:eastAsia="Times New Roman" w:hAnsi="Palatino Linotype" w:cs="Times New Roman"/>
          <w:b/>
          <w:color w:val="000000"/>
          <w:sz w:val="24"/>
          <w:szCs w:val="24"/>
          <w:lang w:val="es-ES_tradnl" w:eastAsia="es-MX"/>
        </w:rPr>
        <w:t>Considerando SÉPTIMO.</w:t>
      </w:r>
    </w:p>
    <w:p w:rsidR="00E516B2" w:rsidRPr="00E516B2" w:rsidRDefault="00E516B2" w:rsidP="00E516B2">
      <w:pPr>
        <w:spacing w:before="240" w:after="360" w:line="360" w:lineRule="auto"/>
        <w:jc w:val="both"/>
        <w:rPr>
          <w:rFonts w:ascii="Palatino Linotype" w:hAnsi="Palatino Linotype" w:cs="Arial"/>
          <w:sz w:val="24"/>
          <w:szCs w:val="24"/>
        </w:rPr>
      </w:pPr>
      <w:r w:rsidRPr="00404001">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w:t>
      </w:r>
      <w:proofErr w:type="spellStart"/>
      <w:r w:rsidRPr="00404001">
        <w:rPr>
          <w:rFonts w:ascii="Palatino Linotype" w:hAnsi="Palatino Linotype"/>
          <w:sz w:val="24"/>
          <w:szCs w:val="24"/>
        </w:rPr>
        <w:t>ABAID</w:t>
      </w:r>
      <w:proofErr w:type="spellEnd"/>
      <w:r w:rsidRPr="00404001">
        <w:rPr>
          <w:rFonts w:ascii="Palatino Linotype" w:hAnsi="Palatino Linotype"/>
          <w:sz w:val="24"/>
          <w:szCs w:val="24"/>
        </w:rPr>
        <w:t xml:space="preserve"> </w:t>
      </w:r>
      <w:proofErr w:type="spellStart"/>
      <w:r w:rsidRPr="00404001">
        <w:rPr>
          <w:rFonts w:ascii="Palatino Linotype" w:hAnsi="Palatino Linotype"/>
          <w:sz w:val="24"/>
          <w:szCs w:val="24"/>
        </w:rPr>
        <w:t>YAPUR</w:t>
      </w:r>
      <w:proofErr w:type="spellEnd"/>
      <w:r w:rsidRPr="00404001">
        <w:rPr>
          <w:rFonts w:ascii="Palatino Linotype" w:hAnsi="Palatino Linotype"/>
          <w:sz w:val="24"/>
          <w:szCs w:val="24"/>
        </w:rPr>
        <w:t xml:space="preserve">; JOSÉ GUADALUPE LUNA HERNÁNDEZ, JAVIER MARTÍNEZ CRUZ </w:t>
      </w:r>
      <w:r w:rsidRPr="00404001">
        <w:rPr>
          <w:rFonts w:ascii="Palatino Linotype" w:eastAsiaTheme="minorEastAsia" w:hAnsi="Palatino Linotype"/>
          <w:sz w:val="24"/>
          <w:szCs w:val="24"/>
          <w:lang w:val="es-ES_tradnl" w:eastAsia="es-ES"/>
        </w:rPr>
        <w:t>Y LUIS GUSTAVO PARRA NORIEGA</w:t>
      </w:r>
      <w:r w:rsidRPr="00404001">
        <w:rPr>
          <w:rFonts w:ascii="Palatino Linotype" w:hAnsi="Palatino Linotype"/>
          <w:sz w:val="24"/>
          <w:szCs w:val="24"/>
        </w:rPr>
        <w:t xml:space="preserve">; EN LA DÉCIMA </w:t>
      </w:r>
      <w:r w:rsidR="00404001">
        <w:rPr>
          <w:rFonts w:ascii="Palatino Linotype" w:hAnsi="Palatino Linotype"/>
          <w:sz w:val="24"/>
          <w:szCs w:val="24"/>
        </w:rPr>
        <w:t>SÉPTIMA</w:t>
      </w:r>
      <w:r w:rsidRPr="00404001">
        <w:rPr>
          <w:rFonts w:ascii="Palatino Linotype" w:hAnsi="Palatino Linotype"/>
          <w:sz w:val="24"/>
          <w:szCs w:val="24"/>
        </w:rPr>
        <w:t xml:space="preserve"> SESIÓN ORDIN</w:t>
      </w:r>
      <w:r w:rsidR="00D428CB" w:rsidRPr="00404001">
        <w:rPr>
          <w:rFonts w:ascii="Palatino Linotype" w:hAnsi="Palatino Linotype"/>
          <w:sz w:val="24"/>
          <w:szCs w:val="24"/>
        </w:rPr>
        <w:t>ARIA CELEBRADA EL DIECINUEVE (19) DE MAYO</w:t>
      </w:r>
      <w:r w:rsidRPr="00404001">
        <w:rPr>
          <w:rFonts w:ascii="Palatino Linotype" w:hAnsi="Palatino Linotype"/>
          <w:sz w:val="24"/>
          <w:szCs w:val="24"/>
        </w:rPr>
        <w:t xml:space="preserve"> DE DOS MIL VEINTIUNO, ANTE EL SECRETARIO TÉCNICO DEL PLENO ALEXIS TAPIA </w:t>
      </w:r>
      <w:r w:rsidR="00404001" w:rsidRPr="00404001">
        <w:rPr>
          <w:rFonts w:ascii="Palatino Linotype" w:hAnsi="Palatino Linotype"/>
          <w:sz w:val="24"/>
          <w:szCs w:val="24"/>
        </w:rPr>
        <w:t>RAMÍREZ</w:t>
      </w:r>
      <w:r w:rsidRPr="00404001">
        <w:rPr>
          <w:rFonts w:ascii="Palatino Linotype" w:hAnsi="Palatino Linotype"/>
          <w:sz w:val="24"/>
          <w:szCs w:val="24"/>
        </w:rPr>
        <w:t>.</w:t>
      </w:r>
      <w:r w:rsidRPr="00E516B2">
        <w:rPr>
          <w:rFonts w:ascii="Palatino Linotype" w:hAnsi="Palatino Linotype" w:cs="Arial"/>
          <w:sz w:val="24"/>
          <w:szCs w:val="24"/>
        </w:rPr>
        <w:t xml:space="preserve"> </w:t>
      </w:r>
    </w:p>
    <w:p w:rsidR="00E516B2" w:rsidRPr="00E516B2" w:rsidRDefault="00E516B2" w:rsidP="00E516B2">
      <w:pPr>
        <w:spacing w:after="0" w:line="360" w:lineRule="auto"/>
        <w:ind w:right="34"/>
        <w:contextualSpacing/>
        <w:jc w:val="both"/>
        <w:rPr>
          <w:rFonts w:ascii="Palatino Linotype" w:eastAsia="MS Mincho" w:hAnsi="Palatino Linotype" w:cs="Times New Roman"/>
          <w:sz w:val="24"/>
          <w:szCs w:val="24"/>
          <w:lang w:val="es-ES_tradnl" w:eastAsia="es-ES"/>
        </w:rPr>
      </w:pPr>
    </w:p>
    <w:p w:rsidR="00E516B2" w:rsidRPr="00E516B2" w:rsidRDefault="00E516B2" w:rsidP="00E516B2">
      <w:pPr>
        <w:spacing w:before="240" w:after="360" w:line="360" w:lineRule="auto"/>
        <w:jc w:val="both"/>
        <w:rPr>
          <w:rFonts w:ascii="Palatino Linotype" w:hAnsi="Palatino Linotype" w:cs="Arial"/>
          <w:sz w:val="24"/>
          <w:szCs w:val="24"/>
        </w:rPr>
      </w:pPr>
    </w:p>
    <w:p w:rsidR="00E516B2" w:rsidRPr="00E516B2" w:rsidRDefault="00E516B2" w:rsidP="00E516B2"/>
    <w:p w:rsidR="00E516B2" w:rsidRPr="00E516B2" w:rsidRDefault="00E516B2" w:rsidP="00E516B2"/>
    <w:p w:rsidR="00E516B2" w:rsidRPr="00E516B2" w:rsidRDefault="00E516B2" w:rsidP="00E516B2"/>
    <w:p w:rsidR="00E516B2" w:rsidRPr="00E516B2" w:rsidRDefault="00E516B2" w:rsidP="00E516B2"/>
    <w:p w:rsidR="00E516B2" w:rsidRPr="00E516B2" w:rsidRDefault="00E516B2" w:rsidP="00E516B2"/>
    <w:p w:rsidR="00E516B2" w:rsidRPr="00E516B2" w:rsidRDefault="00E516B2" w:rsidP="00E516B2"/>
    <w:p w:rsidR="00404001" w:rsidRDefault="00404001"/>
    <w:p w:rsidR="00404001" w:rsidRDefault="00404001">
      <w:r>
        <w:br w:type="page"/>
      </w:r>
    </w:p>
    <w:p w:rsidR="00AD485D" w:rsidRDefault="00AD485D">
      <w:bookmarkStart w:id="74" w:name="_GoBack"/>
      <w:bookmarkEnd w:id="74"/>
    </w:p>
    <w:sectPr w:rsidR="00AD485D" w:rsidSect="00E516B2">
      <w:headerReference w:type="even" r:id="rId11"/>
      <w:headerReference w:type="default" r:id="rId12"/>
      <w:footerReference w:type="default" r:id="rId13"/>
      <w:headerReference w:type="first" r:id="rId14"/>
      <w:footerReference w:type="first" r:id="rId15"/>
      <w:pgSz w:w="12240" w:h="15840"/>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066" w:rsidRDefault="00321066" w:rsidP="00E516B2">
      <w:pPr>
        <w:spacing w:after="0" w:line="240" w:lineRule="auto"/>
      </w:pPr>
      <w:r>
        <w:separator/>
      </w:r>
    </w:p>
  </w:endnote>
  <w:endnote w:type="continuationSeparator" w:id="0">
    <w:p w:rsidR="00321066" w:rsidRDefault="00321066" w:rsidP="00E51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64404761"/>
      <w:docPartObj>
        <w:docPartGallery w:val="Page Numbers (Bottom of Page)"/>
        <w:docPartUnique/>
      </w:docPartObj>
    </w:sdtPr>
    <w:sdtEndPr/>
    <w:sdtContent>
      <w:sdt>
        <w:sdtPr>
          <w:rPr>
            <w:rFonts w:ascii="Palatino Linotype" w:hAnsi="Palatino Linotype"/>
            <w:sz w:val="28"/>
          </w:rPr>
          <w:id w:val="1608615154"/>
          <w:docPartObj>
            <w:docPartGallery w:val="Page Numbers (Top of Page)"/>
            <w:docPartUnique/>
          </w:docPartObj>
        </w:sdtPr>
        <w:sdtEndPr/>
        <w:sdtContent>
          <w:p w:rsidR="00BA4D02" w:rsidRPr="00883450" w:rsidRDefault="00BA4D02">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404001">
              <w:rPr>
                <w:rFonts w:ascii="Palatino Linotype" w:hAnsi="Palatino Linotype"/>
                <w:b/>
                <w:bCs/>
                <w:noProof/>
                <w:szCs w:val="20"/>
              </w:rPr>
              <w:t>48</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404001">
              <w:rPr>
                <w:rFonts w:ascii="Palatino Linotype" w:hAnsi="Palatino Linotype"/>
                <w:b/>
                <w:bCs/>
                <w:noProof/>
                <w:szCs w:val="20"/>
              </w:rPr>
              <w:t>48</w:t>
            </w:r>
            <w:r w:rsidRPr="00883450">
              <w:rPr>
                <w:rFonts w:ascii="Palatino Linotype" w:hAnsi="Palatino Linotype"/>
                <w:b/>
                <w:bCs/>
                <w:szCs w:val="20"/>
              </w:rPr>
              <w:fldChar w:fldCharType="end"/>
            </w:r>
          </w:p>
        </w:sdtContent>
      </w:sdt>
    </w:sdtContent>
  </w:sdt>
  <w:p w:rsidR="00BA4D02" w:rsidRDefault="00BA4D0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D02" w:rsidRPr="00883450" w:rsidRDefault="00BA4D02" w:rsidP="00E516B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404001" w:rsidRPr="00404001">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404001" w:rsidRPr="00404001">
      <w:rPr>
        <w:rFonts w:ascii="Palatino Linotype" w:hAnsi="Palatino Linotype"/>
        <w:noProof/>
        <w:lang w:val="es-ES"/>
      </w:rPr>
      <w:t>47</w:t>
    </w:r>
    <w:r w:rsidRPr="00883450">
      <w:rPr>
        <w:rFonts w:ascii="Palatino Linotype" w:hAnsi="Palatino Linotype"/>
      </w:rPr>
      <w:fldChar w:fldCharType="end"/>
    </w:r>
  </w:p>
  <w:p w:rsidR="00BA4D02" w:rsidRPr="00883450" w:rsidRDefault="00BA4D02">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066" w:rsidRDefault="00321066" w:rsidP="00E516B2">
      <w:pPr>
        <w:spacing w:after="0" w:line="240" w:lineRule="auto"/>
      </w:pPr>
      <w:r>
        <w:separator/>
      </w:r>
    </w:p>
  </w:footnote>
  <w:footnote w:type="continuationSeparator" w:id="0">
    <w:p w:rsidR="00321066" w:rsidRDefault="00321066" w:rsidP="00E516B2">
      <w:pPr>
        <w:spacing w:after="0" w:line="240" w:lineRule="auto"/>
      </w:pPr>
      <w:r>
        <w:continuationSeparator/>
      </w:r>
    </w:p>
  </w:footnote>
  <w:footnote w:id="1">
    <w:p w:rsidR="00BA4D02" w:rsidRDefault="00BA4D02" w:rsidP="005900D4">
      <w:pPr>
        <w:pStyle w:val="Textonotapie"/>
      </w:pPr>
      <w:r>
        <w:rPr>
          <w:rStyle w:val="Refdenotaalpie"/>
        </w:rPr>
        <w:footnoteRef/>
      </w:r>
      <w:r>
        <w:t xml:space="preserve"> Convención Americana sobre Derechos Humanos. Artículo 13.</w:t>
      </w:r>
    </w:p>
  </w:footnote>
  <w:footnote w:id="2">
    <w:p w:rsidR="00BA4D02" w:rsidRDefault="00BA4D02" w:rsidP="005900D4">
      <w:pPr>
        <w:pStyle w:val="Textonotapie"/>
      </w:pPr>
      <w:r>
        <w:rPr>
          <w:rStyle w:val="Refdenotaalpie"/>
        </w:rPr>
        <w:footnoteRef/>
      </w:r>
      <w:r>
        <w:t xml:space="preserve"> Constitución Política de los Estados Unidos Mexicanos. Artículo sexto, sección A, fracción I.</w:t>
      </w:r>
    </w:p>
  </w:footnote>
  <w:footnote w:id="3">
    <w:p w:rsidR="00BA4D02" w:rsidRDefault="00BA4D02" w:rsidP="005900D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BA4D02" w:rsidRDefault="00BA4D02" w:rsidP="005900D4">
      <w:pPr>
        <w:pStyle w:val="Textonotapie"/>
      </w:pPr>
      <w:r>
        <w:rPr>
          <w:rStyle w:val="Refdenotaalpie"/>
        </w:rPr>
        <w:footnoteRef/>
      </w:r>
      <w:r>
        <w:t xml:space="preserve"> Ibídem. </w:t>
      </w:r>
      <w:proofErr w:type="spellStart"/>
      <w:r>
        <w:t>Parr</w:t>
      </w:r>
      <w:proofErr w:type="spellEnd"/>
      <w:r>
        <w:t>. 87.</w:t>
      </w:r>
    </w:p>
  </w:footnote>
  <w:footnote w:id="5">
    <w:p w:rsidR="00EB355A" w:rsidRDefault="00EB355A" w:rsidP="00EB355A">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 xml:space="preserve">RESTRICCIONES A LOS DERECHOS FUNDAMENTALES. ELEMENTOS QUE EL JUEZ CONSTITUCIONAL DEBE TOMAR EN CUENTA PARA CONSIDERARLAS </w:t>
      </w:r>
      <w:proofErr w:type="spellStart"/>
      <w:r>
        <w:rPr>
          <w:rFonts w:ascii="Palatino Linotype" w:hAnsi="Palatino Linotype"/>
          <w:b/>
          <w:sz w:val="14"/>
        </w:rPr>
        <w:t>VÁLIDAS</w:t>
      </w:r>
      <w:proofErr w:type="spellEnd"/>
      <w:r>
        <w:rPr>
          <w:rFonts w:ascii="Palatino Linotype" w:hAnsi="Palatino Linotype"/>
          <w:b/>
          <w:sz w:val="14"/>
        </w:rPr>
        <w:t>.</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EB355A" w:rsidRDefault="00EB355A" w:rsidP="00EB355A">
      <w:pPr>
        <w:pStyle w:val="Textonotapie"/>
        <w:jc w:val="both"/>
        <w:rPr>
          <w:rFonts w:ascii="Palatino Linotype" w:hAnsi="Palatino Linotype"/>
          <w:sz w:val="14"/>
        </w:rPr>
      </w:pPr>
      <w:proofErr w:type="spellStart"/>
      <w:r>
        <w:rPr>
          <w:rFonts w:ascii="Palatino Linotype" w:hAnsi="Palatino Linotype"/>
          <w:sz w:val="14"/>
        </w:rPr>
        <w:t>1a</w:t>
      </w:r>
      <w:proofErr w:type="spellEnd"/>
      <w:proofErr w:type="gramStart"/>
      <w:r>
        <w:rPr>
          <w:rFonts w:ascii="Palatino Linotype" w:hAnsi="Palatino Linotype"/>
          <w:sz w:val="14"/>
        </w:rPr>
        <w:t>./</w:t>
      </w:r>
      <w:proofErr w:type="gramEnd"/>
      <w:r>
        <w:rPr>
          <w:rFonts w:ascii="Palatino Linotype" w:hAnsi="Palatino Linotype"/>
          <w:sz w:val="14"/>
        </w:rPr>
        <w:t>J. 2/2012 (</w:t>
      </w:r>
      <w:proofErr w:type="spellStart"/>
      <w:r>
        <w:rPr>
          <w:rFonts w:ascii="Palatino Linotype" w:hAnsi="Palatino Linotype"/>
          <w:sz w:val="14"/>
        </w:rPr>
        <w:t>9a</w:t>
      </w:r>
      <w:proofErr w:type="spellEnd"/>
      <w:r>
        <w:rPr>
          <w:rFonts w:ascii="Palatino Linotype" w:hAnsi="Palatino Linotype"/>
          <w:sz w:val="14"/>
        </w:rPr>
        <w:t xml:space="preserve">.).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6">
    <w:p w:rsidR="00EB355A" w:rsidRDefault="00EB355A" w:rsidP="00EB355A">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rsidR="00EB355A" w:rsidRDefault="00EB355A" w:rsidP="00EB355A">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B355A" w:rsidRDefault="00EB355A" w:rsidP="00EB355A">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B355A" w:rsidRDefault="00EB355A" w:rsidP="00EB355A">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8">
    <w:p w:rsidR="00EB355A" w:rsidRDefault="00EB355A" w:rsidP="00EB355A">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w:t>
      </w:r>
      <w:proofErr w:type="spellStart"/>
      <w:r>
        <w:rPr>
          <w:rFonts w:ascii="Palatino Linotype" w:hAnsi="Palatino Linotype"/>
          <w:sz w:val="18"/>
          <w:lang w:val="es-ES"/>
        </w:rPr>
        <w:t>sjf.scjn.gob.mx</w:t>
      </w:r>
      <w:proofErr w:type="spellEnd"/>
      <w:r>
        <w:rPr>
          <w:rFonts w:ascii="Palatino Linotype" w:hAnsi="Palatino Linotype"/>
          <w:sz w:val="18"/>
          <w:lang w:val="es-ES"/>
        </w:rPr>
        <w:t>/</w:t>
      </w:r>
      <w:proofErr w:type="spellStart"/>
      <w:r>
        <w:rPr>
          <w:rFonts w:ascii="Palatino Linotype" w:hAnsi="Palatino Linotype"/>
          <w:sz w:val="18"/>
          <w:lang w:val="es-ES"/>
        </w:rPr>
        <w:t>sjfsist</w:t>
      </w:r>
      <w:proofErr w:type="spellEnd"/>
      <w:r>
        <w:rPr>
          <w:rFonts w:ascii="Palatino Linotype" w:hAnsi="Palatino Linotype"/>
          <w:sz w:val="18"/>
          <w:lang w:val="es-ES"/>
        </w:rPr>
        <w:t>/Documentos/Tesis/203/</w:t>
      </w:r>
      <w:proofErr w:type="spellStart"/>
      <w:r>
        <w:rPr>
          <w:rFonts w:ascii="Palatino Linotype" w:hAnsi="Palatino Linotype"/>
          <w:sz w:val="18"/>
          <w:lang w:val="es-ES"/>
        </w:rPr>
        <w:t>203143.pdf</w:t>
      </w:r>
      <w:proofErr w:type="spellEnd"/>
      <w:r>
        <w:rPr>
          <w:rFonts w:ascii="Palatino Linotype" w:hAnsi="Palatino Linotype"/>
          <w:sz w:val="18"/>
          <w:lang w:val="es-ES"/>
        </w:rPr>
        <w:t xml:space="preserve">  el viernes 16 de junio de 2017.</w:t>
      </w:r>
    </w:p>
  </w:footnote>
  <w:footnote w:id="9">
    <w:p w:rsidR="00EB355A" w:rsidRDefault="00EB355A" w:rsidP="00EB355A">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EB355A" w:rsidRDefault="00EB355A" w:rsidP="00EB355A">
      <w:pPr>
        <w:pStyle w:val="Textonotapie"/>
        <w:jc w:val="both"/>
        <w:rPr>
          <w:rFonts w:ascii="Palatino Linotype" w:hAnsi="Palatino Linotype"/>
          <w:sz w:val="18"/>
        </w:rPr>
      </w:pPr>
      <w:r>
        <w:rPr>
          <w:rFonts w:ascii="Palatino Linotype" w:hAnsi="Palatino Linotype"/>
          <w:sz w:val="18"/>
        </w:rPr>
        <w:t xml:space="preserve"> (…)</w:t>
      </w:r>
    </w:p>
    <w:p w:rsidR="00EB355A" w:rsidRDefault="00EB355A" w:rsidP="00EB355A">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10">
    <w:p w:rsidR="008B26A1" w:rsidRDefault="008B26A1" w:rsidP="008B26A1">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xml:space="preserve">. </w:t>
      </w:r>
      <w:proofErr w:type="spellStart"/>
      <w:r>
        <w:t>Madrid</w:t>
      </w:r>
      <w:proofErr w:type="gramStart"/>
      <w:r>
        <w:t>:Trotta,676</w:t>
      </w:r>
      <w:proofErr w:type="spellEnd"/>
      <w:proofErr w:type="gramEnd"/>
      <w:r>
        <w:t xml:space="preserve">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001" w:rsidRDefault="0040400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4077313"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D02" w:rsidRDefault="00404001" w:rsidP="00E516B2">
    <w:pPr>
      <w:pStyle w:val="Encabezado"/>
      <w:tabs>
        <w:tab w:val="clear" w:pos="4419"/>
        <w:tab w:val="clear" w:pos="8838"/>
        <w:tab w:val="left" w:pos="6452"/>
        <w:tab w:val="left" w:pos="728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4077314" o:spid="_x0000_s2051" type="#_x0000_t75" style="position:absolute;margin-left:-97.45pt;margin-top:-108.3pt;width:609.4pt;height:793.75pt;z-index:-251656192;mso-position-horizontal-relative:margin;mso-position-vertical-relative:margin" o:allowincell="f">
          <v:imagedata r:id="rId1" o:title="resolución"/>
        </v:shape>
      </w:pict>
    </w:r>
    <w:r w:rsidR="00BA4D02">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A4D02" w:rsidRPr="00EF13C1" w:rsidTr="00E516B2">
      <w:trPr>
        <w:trHeight w:val="138"/>
        <w:jc w:val="right"/>
      </w:trPr>
      <w:tc>
        <w:tcPr>
          <w:tcW w:w="2552" w:type="dxa"/>
          <w:vAlign w:val="center"/>
        </w:tcPr>
        <w:p w:rsidR="00BA4D02" w:rsidRPr="00EF13C1" w:rsidRDefault="00BA4D02" w:rsidP="00E516B2">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BA4D02" w:rsidRPr="00EF13C1" w:rsidRDefault="00BA4D02" w:rsidP="00E516B2">
          <w:pPr>
            <w:pStyle w:val="Encabezado"/>
            <w:jc w:val="right"/>
            <w:rPr>
              <w:rFonts w:ascii="Palatino Linotype" w:hAnsi="Palatino Linotype"/>
              <w:b/>
              <w:sz w:val="22"/>
              <w:szCs w:val="22"/>
            </w:rPr>
          </w:pPr>
          <w:r>
            <w:rPr>
              <w:rFonts w:ascii="Palatino Linotype" w:hAnsi="Palatino Linotype"/>
              <w:b/>
              <w:sz w:val="22"/>
              <w:szCs w:val="22"/>
            </w:rPr>
            <w:t>01608/INFOEM/IP/</w:t>
          </w:r>
          <w:proofErr w:type="spellStart"/>
          <w:r>
            <w:rPr>
              <w:rFonts w:ascii="Palatino Linotype" w:hAnsi="Palatino Linotype"/>
              <w:b/>
              <w:sz w:val="22"/>
              <w:szCs w:val="22"/>
            </w:rPr>
            <w:t>RR</w:t>
          </w:r>
          <w:proofErr w:type="spellEnd"/>
          <w:r>
            <w:rPr>
              <w:rFonts w:ascii="Palatino Linotype" w:hAnsi="Palatino Linotype"/>
              <w:b/>
              <w:sz w:val="22"/>
              <w:szCs w:val="22"/>
            </w:rPr>
            <w:t xml:space="preserve">/2021 </w:t>
          </w:r>
        </w:p>
      </w:tc>
    </w:tr>
    <w:tr w:rsidR="00BA4D02" w:rsidRPr="00EF13C1" w:rsidTr="00E516B2">
      <w:trPr>
        <w:trHeight w:val="321"/>
        <w:jc w:val="right"/>
      </w:trPr>
      <w:tc>
        <w:tcPr>
          <w:tcW w:w="2552" w:type="dxa"/>
          <w:vAlign w:val="center"/>
        </w:tcPr>
        <w:p w:rsidR="00BA4D02" w:rsidRPr="00EF13C1" w:rsidRDefault="00BA4D02" w:rsidP="00E516B2">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BA4D02" w:rsidRPr="00043A38" w:rsidRDefault="00BA4D02" w:rsidP="00E516B2">
          <w:pPr>
            <w:pStyle w:val="Encabezado"/>
            <w:jc w:val="right"/>
            <w:rPr>
              <w:rFonts w:ascii="Palatino Linotype" w:hAnsi="Palatino Linotype"/>
              <w:b/>
              <w:sz w:val="22"/>
              <w:szCs w:val="22"/>
            </w:rPr>
          </w:pPr>
          <w:r>
            <w:rPr>
              <w:rFonts w:ascii="Palatino Linotype" w:hAnsi="Palatino Linotype"/>
              <w:b/>
              <w:bCs/>
              <w:lang w:val="es-MX"/>
            </w:rPr>
            <w:t xml:space="preserve">Ayuntamiento de </w:t>
          </w:r>
          <w:r w:rsidR="00D428CB">
            <w:rPr>
              <w:rFonts w:ascii="Palatino Linotype" w:hAnsi="Palatino Linotype"/>
              <w:b/>
              <w:bCs/>
              <w:lang w:val="es-MX"/>
            </w:rPr>
            <w:t>Teotihuacán</w:t>
          </w:r>
        </w:p>
      </w:tc>
    </w:tr>
    <w:tr w:rsidR="00BA4D02" w:rsidRPr="00EF13C1" w:rsidTr="00E516B2">
      <w:trPr>
        <w:trHeight w:val="321"/>
        <w:jc w:val="right"/>
      </w:trPr>
      <w:tc>
        <w:tcPr>
          <w:tcW w:w="2552" w:type="dxa"/>
          <w:vAlign w:val="center"/>
        </w:tcPr>
        <w:p w:rsidR="00BA4D02" w:rsidRPr="00EF13C1" w:rsidRDefault="00BA4D02" w:rsidP="00E516B2">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BA4D02" w:rsidRPr="00EF13C1" w:rsidRDefault="00BA4D02" w:rsidP="00E516B2">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BA4D02" w:rsidRDefault="00BA4D02" w:rsidP="00E516B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D02" w:rsidRDefault="00404001" w:rsidP="00E516B2">
    <w:pPr>
      <w:pStyle w:val="Encabezado"/>
      <w:tabs>
        <w:tab w:val="left" w:pos="3103"/>
        <w:tab w:val="left" w:pos="4253"/>
      </w:tabs>
      <w:jc w:val="both"/>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4077312" o:spid="_x0000_s2049" type="#_x0000_t75" style="position:absolute;left:0;text-align:left;margin-left:0;margin-top:0;width:609.4pt;height:793.75pt;z-index:-251658240;mso-position-horizontal:center;mso-position-horizontal-relative:margin;mso-position-vertical:center;mso-position-vertical-relative:margin" o:allowincell="f">
          <v:imagedata r:id="rId1" o:title="resolución"/>
        </v:shape>
      </w:pict>
    </w:r>
    <w:r w:rsidR="00BA4D02">
      <w:tab/>
    </w:r>
    <w:r w:rsidR="00BA4D02">
      <w:tab/>
    </w:r>
  </w:p>
  <w:tbl>
    <w:tblPr>
      <w:tblStyle w:val="Tablaconcuadrcula"/>
      <w:tblW w:w="7032" w:type="dxa"/>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3894"/>
    </w:tblGrid>
    <w:tr w:rsidR="00BA4D02" w:rsidRPr="00182113" w:rsidTr="00E516B2">
      <w:trPr>
        <w:trHeight w:val="138"/>
      </w:trPr>
      <w:tc>
        <w:tcPr>
          <w:tcW w:w="2835" w:type="dxa"/>
          <w:vAlign w:val="center"/>
        </w:tcPr>
        <w:p w:rsidR="00BA4D02" w:rsidRPr="00182113" w:rsidRDefault="00BA4D02" w:rsidP="00E516B2">
          <w:pPr>
            <w:rPr>
              <w:rFonts w:ascii="Palatino Linotype" w:hAnsi="Palatino Linotype"/>
              <w:b/>
            </w:rPr>
          </w:pPr>
          <w:r w:rsidRPr="00182113">
            <w:rPr>
              <w:rFonts w:ascii="Palatino Linotype" w:hAnsi="Palatino Linotype"/>
              <w:b/>
            </w:rPr>
            <w:t>Recurso de revisión:</w:t>
          </w:r>
        </w:p>
      </w:tc>
      <w:tc>
        <w:tcPr>
          <w:tcW w:w="303" w:type="dxa"/>
          <w:vAlign w:val="center"/>
        </w:tcPr>
        <w:p w:rsidR="00BA4D02" w:rsidRPr="00182113" w:rsidRDefault="00BA4D02" w:rsidP="00E516B2">
          <w:pPr>
            <w:pStyle w:val="Encabezado"/>
            <w:jc w:val="center"/>
            <w:rPr>
              <w:rFonts w:ascii="Palatino Linotype" w:hAnsi="Palatino Linotype"/>
              <w:b/>
            </w:rPr>
          </w:pPr>
        </w:p>
      </w:tc>
      <w:tc>
        <w:tcPr>
          <w:tcW w:w="3894" w:type="dxa"/>
          <w:vAlign w:val="center"/>
        </w:tcPr>
        <w:p w:rsidR="00BA4D02" w:rsidRPr="00182113" w:rsidRDefault="00BA4D02" w:rsidP="00E516B2">
          <w:pPr>
            <w:pStyle w:val="Encabezado"/>
            <w:jc w:val="right"/>
            <w:rPr>
              <w:rFonts w:ascii="Palatino Linotype" w:hAnsi="Palatino Linotype"/>
              <w:b/>
            </w:rPr>
          </w:pPr>
          <w:r>
            <w:rPr>
              <w:rFonts w:ascii="Palatino Linotype" w:hAnsi="Palatino Linotype" w:cs="Arial"/>
              <w:b/>
              <w:bCs/>
              <w:lang w:eastAsia="es-MX"/>
            </w:rPr>
            <w:t>01608/INFOEM/IP/</w:t>
          </w:r>
          <w:proofErr w:type="spellStart"/>
          <w:r>
            <w:rPr>
              <w:rFonts w:ascii="Palatino Linotype" w:hAnsi="Palatino Linotype" w:cs="Arial"/>
              <w:b/>
              <w:bCs/>
              <w:lang w:eastAsia="es-MX"/>
            </w:rPr>
            <w:t>RR</w:t>
          </w:r>
          <w:proofErr w:type="spellEnd"/>
          <w:r>
            <w:rPr>
              <w:rFonts w:ascii="Palatino Linotype" w:hAnsi="Palatino Linotype" w:cs="Arial"/>
              <w:b/>
              <w:bCs/>
              <w:lang w:eastAsia="es-MX"/>
            </w:rPr>
            <w:t xml:space="preserve">/2021 </w:t>
          </w:r>
        </w:p>
      </w:tc>
    </w:tr>
    <w:tr w:rsidR="00BA4D02" w:rsidRPr="00182113" w:rsidTr="00E516B2">
      <w:trPr>
        <w:trHeight w:val="227"/>
      </w:trPr>
      <w:tc>
        <w:tcPr>
          <w:tcW w:w="2835" w:type="dxa"/>
          <w:vAlign w:val="center"/>
        </w:tcPr>
        <w:p w:rsidR="00BA4D02" w:rsidRPr="00182113" w:rsidRDefault="00BA4D02" w:rsidP="00E516B2">
          <w:pPr>
            <w:rPr>
              <w:rFonts w:ascii="Palatino Linotype" w:hAnsi="Palatino Linotype"/>
              <w:b/>
            </w:rPr>
          </w:pPr>
          <w:r w:rsidRPr="00182113">
            <w:rPr>
              <w:rFonts w:ascii="Palatino Linotype" w:hAnsi="Palatino Linotype"/>
              <w:b/>
            </w:rPr>
            <w:t>Recurrente:</w:t>
          </w:r>
        </w:p>
      </w:tc>
      <w:tc>
        <w:tcPr>
          <w:tcW w:w="303" w:type="dxa"/>
          <w:vAlign w:val="center"/>
        </w:tcPr>
        <w:p w:rsidR="00BA4D02" w:rsidRPr="00182113" w:rsidRDefault="00BA4D02" w:rsidP="00E516B2">
          <w:pPr>
            <w:pStyle w:val="Encabezado"/>
            <w:jc w:val="center"/>
            <w:rPr>
              <w:rFonts w:ascii="Palatino Linotype" w:hAnsi="Palatino Linotype"/>
              <w:b/>
            </w:rPr>
          </w:pPr>
        </w:p>
      </w:tc>
      <w:tc>
        <w:tcPr>
          <w:tcW w:w="3894" w:type="dxa"/>
          <w:vAlign w:val="center"/>
        </w:tcPr>
        <w:p w:rsidR="00BA4D02" w:rsidRPr="00D5005A" w:rsidRDefault="00BA4D02" w:rsidP="00E516B2">
          <w:pPr>
            <w:pStyle w:val="Encabezado"/>
            <w:jc w:val="center"/>
            <w:rPr>
              <w:rFonts w:ascii="Palatino Linotype" w:hAnsi="Palatino Linotype"/>
              <w:b/>
              <w:sz w:val="22"/>
              <w:szCs w:val="22"/>
            </w:rPr>
          </w:pPr>
        </w:p>
      </w:tc>
    </w:tr>
    <w:tr w:rsidR="00BA4D02" w:rsidRPr="00182113" w:rsidTr="00E516B2">
      <w:trPr>
        <w:trHeight w:val="232"/>
      </w:trPr>
      <w:tc>
        <w:tcPr>
          <w:tcW w:w="2835" w:type="dxa"/>
          <w:vAlign w:val="center"/>
        </w:tcPr>
        <w:p w:rsidR="00BA4D02" w:rsidRPr="00182113" w:rsidRDefault="00BA4D02" w:rsidP="00E516B2">
          <w:pPr>
            <w:rPr>
              <w:rFonts w:ascii="Palatino Linotype" w:hAnsi="Palatino Linotype"/>
              <w:b/>
            </w:rPr>
          </w:pPr>
          <w:r w:rsidRPr="00182113">
            <w:rPr>
              <w:rFonts w:ascii="Palatino Linotype" w:hAnsi="Palatino Linotype"/>
              <w:b/>
            </w:rPr>
            <w:t>Sujeto obligado:</w:t>
          </w:r>
        </w:p>
      </w:tc>
      <w:tc>
        <w:tcPr>
          <w:tcW w:w="303" w:type="dxa"/>
          <w:vAlign w:val="center"/>
        </w:tcPr>
        <w:p w:rsidR="00BA4D02" w:rsidRPr="00182113" w:rsidRDefault="00BA4D02" w:rsidP="00E516B2">
          <w:pPr>
            <w:pStyle w:val="Encabezado"/>
            <w:jc w:val="center"/>
            <w:rPr>
              <w:rFonts w:ascii="Palatino Linotype" w:hAnsi="Palatino Linotype"/>
              <w:b/>
            </w:rPr>
          </w:pPr>
        </w:p>
      </w:tc>
      <w:tc>
        <w:tcPr>
          <w:tcW w:w="3894" w:type="dxa"/>
          <w:vAlign w:val="center"/>
        </w:tcPr>
        <w:p w:rsidR="00BA4D02" w:rsidRPr="00032142" w:rsidRDefault="00BA4D02" w:rsidP="00E516B2">
          <w:pPr>
            <w:pStyle w:val="Encabezado"/>
            <w:jc w:val="right"/>
            <w:rPr>
              <w:rFonts w:ascii="Palatino Linotype" w:hAnsi="Palatino Linotype"/>
              <w:b/>
              <w:sz w:val="22"/>
              <w:szCs w:val="22"/>
            </w:rPr>
          </w:pPr>
          <w:r>
            <w:rPr>
              <w:rFonts w:ascii="Palatino Linotype" w:hAnsi="Palatino Linotype"/>
              <w:b/>
              <w:sz w:val="22"/>
              <w:szCs w:val="22"/>
            </w:rPr>
            <w:t>Ayuntamiento de Teotihuacán</w:t>
          </w:r>
        </w:p>
      </w:tc>
    </w:tr>
    <w:tr w:rsidR="00BA4D02" w:rsidRPr="00182113" w:rsidTr="00E516B2">
      <w:trPr>
        <w:trHeight w:val="320"/>
      </w:trPr>
      <w:tc>
        <w:tcPr>
          <w:tcW w:w="2835" w:type="dxa"/>
          <w:vAlign w:val="center"/>
        </w:tcPr>
        <w:p w:rsidR="00BA4D02" w:rsidRPr="00182113" w:rsidRDefault="00BA4D02" w:rsidP="00E516B2">
          <w:pPr>
            <w:rPr>
              <w:rFonts w:ascii="Palatino Linotype" w:hAnsi="Palatino Linotype"/>
              <w:b/>
            </w:rPr>
          </w:pPr>
          <w:r w:rsidRPr="00182113">
            <w:rPr>
              <w:rFonts w:ascii="Palatino Linotype" w:hAnsi="Palatino Linotype"/>
              <w:b/>
            </w:rPr>
            <w:t>Comisionado ponente:</w:t>
          </w:r>
        </w:p>
      </w:tc>
      <w:tc>
        <w:tcPr>
          <w:tcW w:w="303" w:type="dxa"/>
          <w:vAlign w:val="center"/>
        </w:tcPr>
        <w:p w:rsidR="00BA4D02" w:rsidRPr="00182113" w:rsidRDefault="00BA4D02" w:rsidP="00E516B2">
          <w:pPr>
            <w:pStyle w:val="Encabezado"/>
            <w:jc w:val="center"/>
            <w:rPr>
              <w:rFonts w:ascii="Palatino Linotype" w:hAnsi="Palatino Linotype"/>
              <w:b/>
            </w:rPr>
          </w:pPr>
        </w:p>
      </w:tc>
      <w:tc>
        <w:tcPr>
          <w:tcW w:w="3894" w:type="dxa"/>
          <w:vAlign w:val="center"/>
        </w:tcPr>
        <w:p w:rsidR="00BA4D02" w:rsidRPr="00182113" w:rsidRDefault="00BA4D02" w:rsidP="00E516B2">
          <w:pPr>
            <w:pStyle w:val="Encabezado"/>
            <w:jc w:val="right"/>
            <w:rPr>
              <w:rFonts w:ascii="Palatino Linotype" w:hAnsi="Palatino Linotype"/>
              <w:b/>
            </w:rPr>
          </w:pPr>
          <w:r>
            <w:rPr>
              <w:rFonts w:ascii="Palatino Linotype" w:hAnsi="Palatino Linotype"/>
              <w:b/>
            </w:rPr>
            <w:t>José Guadalupe Luna Hernández</w:t>
          </w:r>
        </w:p>
      </w:tc>
    </w:tr>
  </w:tbl>
  <w:p w:rsidR="00BA4D02" w:rsidRDefault="00BA4D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24422BB7"/>
    <w:multiLevelType w:val="hybridMultilevel"/>
    <w:tmpl w:val="487C0A5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ED6E71"/>
    <w:multiLevelType w:val="hybridMultilevel"/>
    <w:tmpl w:val="FE9C60C2"/>
    <w:lvl w:ilvl="0" w:tplc="622459E6">
      <w:start w:val="5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F7B4EF2"/>
    <w:multiLevelType w:val="hybridMultilevel"/>
    <w:tmpl w:val="E7BA6F8C"/>
    <w:lvl w:ilvl="0" w:tplc="75164F2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34317490"/>
    <w:multiLevelType w:val="hybridMultilevel"/>
    <w:tmpl w:val="CD107EF0"/>
    <w:lvl w:ilvl="0" w:tplc="F5C4018E">
      <w:start w:val="1"/>
      <w:numFmt w:val="decimal"/>
      <w:lvlText w:val="%1."/>
      <w:lvlJc w:val="left"/>
      <w:pPr>
        <w:ind w:left="360" w:hanging="360"/>
      </w:pPr>
      <w:rPr>
        <w:rFonts w:ascii="Palatino Linotype" w:hAnsi="Palatino Linotype" w:hint="default"/>
        <w:b/>
        <w:i w:val="0"/>
        <w:color w:val="auto"/>
        <w:sz w:val="24"/>
      </w:rPr>
    </w:lvl>
    <w:lvl w:ilvl="1" w:tplc="9A089FF2">
      <w:start w:val="1"/>
      <w:numFmt w:val="decimal"/>
      <w:lvlText w:val="%2."/>
      <w:lvlJc w:val="left"/>
      <w:pPr>
        <w:ind w:left="1353" w:hanging="360"/>
      </w:pPr>
      <w:rPr>
        <w:rFonts w:hint="default"/>
      </w:rPr>
    </w:lvl>
    <w:lvl w:ilvl="2" w:tplc="22EACB9C">
      <w:start w:val="2"/>
      <w:numFmt w:val="upperLetter"/>
      <w:lvlText w:val="%3)"/>
      <w:lvlJc w:val="left"/>
      <w:pPr>
        <w:ind w:left="2340" w:hanging="360"/>
      </w:pPr>
      <w:rPr>
        <w:rFonts w:hint="default"/>
        <w:b/>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245664"/>
    <w:multiLevelType w:val="hybridMultilevel"/>
    <w:tmpl w:val="E634172E"/>
    <w:lvl w:ilvl="0" w:tplc="C1FED1D8">
      <w:start w:val="1"/>
      <w:numFmt w:val="lowerLetter"/>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7" w15:restartNumberingAfterBreak="0">
    <w:nsid w:val="4D3D5159"/>
    <w:multiLevelType w:val="hybridMultilevel"/>
    <w:tmpl w:val="CAB62870"/>
    <w:lvl w:ilvl="0" w:tplc="A0125D1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E707071"/>
    <w:multiLevelType w:val="hybridMultilevel"/>
    <w:tmpl w:val="0426700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41270B2"/>
    <w:multiLevelType w:val="hybridMultilevel"/>
    <w:tmpl w:val="B9B0281A"/>
    <w:lvl w:ilvl="0" w:tplc="A7A4B4BA">
      <w:start w:val="1"/>
      <w:numFmt w:val="upperRoman"/>
      <w:lvlText w:val="%1."/>
      <w:lvlJc w:val="left"/>
      <w:pPr>
        <w:ind w:left="1288"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59585B3E"/>
    <w:multiLevelType w:val="hybridMultilevel"/>
    <w:tmpl w:val="717C3188"/>
    <w:lvl w:ilvl="0" w:tplc="3B769758">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60C063B5"/>
    <w:multiLevelType w:val="hybridMultilevel"/>
    <w:tmpl w:val="CD107EF0"/>
    <w:lvl w:ilvl="0" w:tplc="F5C4018E">
      <w:start w:val="1"/>
      <w:numFmt w:val="decimal"/>
      <w:lvlText w:val="%1."/>
      <w:lvlJc w:val="left"/>
      <w:pPr>
        <w:ind w:left="360" w:hanging="360"/>
      </w:pPr>
      <w:rPr>
        <w:rFonts w:ascii="Palatino Linotype" w:hAnsi="Palatino Linotype" w:hint="default"/>
        <w:b/>
        <w:i w:val="0"/>
        <w:color w:val="auto"/>
        <w:sz w:val="24"/>
      </w:rPr>
    </w:lvl>
    <w:lvl w:ilvl="1" w:tplc="9A089FF2">
      <w:start w:val="1"/>
      <w:numFmt w:val="decimal"/>
      <w:lvlText w:val="%2."/>
      <w:lvlJc w:val="left"/>
      <w:pPr>
        <w:ind w:left="1353" w:hanging="360"/>
      </w:pPr>
      <w:rPr>
        <w:rFonts w:hint="default"/>
      </w:rPr>
    </w:lvl>
    <w:lvl w:ilvl="2" w:tplc="22EACB9C">
      <w:start w:val="2"/>
      <w:numFmt w:val="upperLetter"/>
      <w:lvlText w:val="%3)"/>
      <w:lvlJc w:val="left"/>
      <w:pPr>
        <w:ind w:left="2340" w:hanging="360"/>
      </w:pPr>
      <w:rPr>
        <w:rFonts w:hint="default"/>
        <w:b/>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712311B0"/>
    <w:multiLevelType w:val="hybridMultilevel"/>
    <w:tmpl w:val="EC96DC44"/>
    <w:lvl w:ilvl="0" w:tplc="A59E5180">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7A54814"/>
    <w:multiLevelType w:val="hybridMultilevel"/>
    <w:tmpl w:val="9BD6E7E2"/>
    <w:lvl w:ilvl="0" w:tplc="080A0015">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7E1258A7"/>
    <w:multiLevelType w:val="hybridMultilevel"/>
    <w:tmpl w:val="D932063A"/>
    <w:lvl w:ilvl="0" w:tplc="E5E88C20">
      <w:start w:val="1"/>
      <w:numFmt w:val="upperRoman"/>
      <w:lvlText w:val="%1."/>
      <w:lvlJc w:val="left"/>
      <w:pPr>
        <w:ind w:left="1080" w:hanging="720"/>
      </w:pPr>
      <w:rPr>
        <w:rFonts w:hint="default"/>
        <w:b/>
        <w:i w:val="0"/>
      </w:rPr>
    </w:lvl>
    <w:lvl w:ilvl="1" w:tplc="6E94812A">
      <w:start w:val="1"/>
      <w:numFmt w:val="lowerLetter"/>
      <w:lvlText w:val="%2."/>
      <w:lvlJc w:val="left"/>
      <w:pPr>
        <w:ind w:left="1440" w:hanging="360"/>
      </w:pPr>
      <w:rPr>
        <w:b/>
      </w:rPr>
    </w:lvl>
    <w:lvl w:ilvl="2" w:tplc="080A001B">
      <w:start w:val="1"/>
      <w:numFmt w:val="lowerRoman"/>
      <w:lvlText w:val="%3."/>
      <w:lvlJc w:val="right"/>
      <w:pPr>
        <w:ind w:left="2160" w:hanging="180"/>
      </w:pPr>
    </w:lvl>
    <w:lvl w:ilvl="3" w:tplc="476C48E4">
      <w:start w:val="1"/>
      <w:numFmt w:val="upperLetter"/>
      <w:lvlText w:val="%4)"/>
      <w:lvlJc w:val="left"/>
      <w:pPr>
        <w:ind w:left="360" w:hanging="360"/>
      </w:pPr>
      <w:rPr>
        <w:rFonts w:hint="default"/>
      </w:rPr>
    </w:lvl>
    <w:lvl w:ilvl="4" w:tplc="4906C9A6">
      <w:start w:val="1"/>
      <w:numFmt w:val="decimal"/>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2"/>
  </w:num>
  <w:num w:numId="3">
    <w:abstractNumId w:val="9"/>
  </w:num>
  <w:num w:numId="4">
    <w:abstractNumId w:val="6"/>
  </w:num>
  <w:num w:numId="5">
    <w:abstractNumId w:val="4"/>
  </w:num>
  <w:num w:numId="6">
    <w:abstractNumId w:val="14"/>
  </w:num>
  <w:num w:numId="7">
    <w:abstractNumId w:val="5"/>
    <w:lvlOverride w:ilvl="0">
      <w:lvl w:ilvl="0" w:tplc="F5C4018E">
        <w:start w:val="1"/>
        <w:numFmt w:val="decimal"/>
        <w:lvlText w:val="%1."/>
        <w:lvlJc w:val="left"/>
        <w:pPr>
          <w:ind w:left="360" w:hanging="360"/>
        </w:pPr>
        <w:rPr>
          <w:rFonts w:ascii="Palatino Linotype" w:hAnsi="Palatino Linotype" w:hint="default"/>
          <w:b/>
          <w:i w:val="0"/>
          <w:color w:val="auto"/>
          <w:sz w:val="24"/>
        </w:rPr>
      </w:lvl>
    </w:lvlOverride>
    <w:lvlOverride w:ilvl="1">
      <w:lvl w:ilvl="1" w:tplc="9A089FF2" w:tentative="1">
        <w:start w:val="1"/>
        <w:numFmt w:val="lowerLetter"/>
        <w:lvlText w:val="%2."/>
        <w:lvlJc w:val="left"/>
        <w:pPr>
          <w:ind w:left="1440" w:hanging="360"/>
        </w:pPr>
      </w:lvl>
    </w:lvlOverride>
    <w:lvlOverride w:ilvl="2">
      <w:lvl w:ilvl="2" w:tplc="22EACB9C" w:tentative="1">
        <w:start w:val="1"/>
        <w:numFmt w:val="lowerRoman"/>
        <w:lvlText w:val="%3."/>
        <w:lvlJc w:val="right"/>
        <w:pPr>
          <w:ind w:left="2160" w:hanging="180"/>
        </w:pPr>
      </w:lvl>
    </w:lvlOverride>
    <w:lvlOverride w:ilvl="3">
      <w:lvl w:ilvl="3" w:tplc="080A000F" w:tentative="1">
        <w:start w:val="1"/>
        <w:numFmt w:val="decimal"/>
        <w:lvlText w:val="%4."/>
        <w:lvlJc w:val="left"/>
        <w:pPr>
          <w:ind w:left="2880" w:hanging="360"/>
        </w:pPr>
      </w:lvl>
    </w:lvlOverride>
    <w:lvlOverride w:ilvl="4">
      <w:lvl w:ilvl="4" w:tplc="080A0019" w:tentative="1">
        <w:start w:val="1"/>
        <w:numFmt w:val="lowerLetter"/>
        <w:lvlText w:val="%5."/>
        <w:lvlJc w:val="left"/>
        <w:pPr>
          <w:ind w:left="3600" w:hanging="360"/>
        </w:pPr>
      </w:lvl>
    </w:lvlOverride>
    <w:lvlOverride w:ilvl="5">
      <w:lvl w:ilvl="5" w:tplc="080A001B" w:tentative="1">
        <w:start w:val="1"/>
        <w:numFmt w:val="lowerRoman"/>
        <w:lvlText w:val="%6."/>
        <w:lvlJc w:val="right"/>
        <w:pPr>
          <w:ind w:left="4320" w:hanging="180"/>
        </w:pPr>
      </w:lvl>
    </w:lvlOverride>
    <w:lvlOverride w:ilvl="6">
      <w:lvl w:ilvl="6" w:tplc="080A000F" w:tentative="1">
        <w:start w:val="1"/>
        <w:numFmt w:val="decimal"/>
        <w:lvlText w:val="%7."/>
        <w:lvlJc w:val="left"/>
        <w:pPr>
          <w:ind w:left="5040" w:hanging="360"/>
        </w:pPr>
      </w:lvl>
    </w:lvlOverride>
    <w:lvlOverride w:ilvl="7">
      <w:lvl w:ilvl="7" w:tplc="080A0019" w:tentative="1">
        <w:start w:val="1"/>
        <w:numFmt w:val="lowerLetter"/>
        <w:lvlText w:val="%8."/>
        <w:lvlJc w:val="left"/>
        <w:pPr>
          <w:ind w:left="5760" w:hanging="360"/>
        </w:pPr>
      </w:lvl>
    </w:lvlOverride>
    <w:lvlOverride w:ilvl="8">
      <w:lvl w:ilvl="8" w:tplc="080A001B" w:tentative="1">
        <w:start w:val="1"/>
        <w:numFmt w:val="lowerRoman"/>
        <w:lvlText w:val="%9."/>
        <w:lvlJc w:val="right"/>
        <w:pPr>
          <w:ind w:left="6480" w:hanging="180"/>
        </w:pPr>
      </w:lvl>
    </w:lvlOverride>
  </w:num>
  <w:num w:numId="8">
    <w:abstractNumId w:val="15"/>
  </w:num>
  <w:num w:numId="9">
    <w:abstractNumId w:val="1"/>
  </w:num>
  <w:num w:numId="10">
    <w:abstractNumId w:val="7"/>
  </w:num>
  <w:num w:numId="11">
    <w:abstractNumId w:val="13"/>
  </w:num>
  <w:num w:numId="12">
    <w:abstractNumId w:val="10"/>
  </w:num>
  <w:num w:numId="13">
    <w:abstractNumId w:val="3"/>
  </w:num>
  <w:num w:numId="14">
    <w:abstractNumId w:val="11"/>
  </w:num>
  <w:num w:numId="15">
    <w:abstractNumId w:val="0"/>
  </w:num>
  <w:num w:numId="16">
    <w:abstractNumId w:val="2"/>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6B2"/>
    <w:rsid w:val="002C6052"/>
    <w:rsid w:val="00321066"/>
    <w:rsid w:val="003D60C6"/>
    <w:rsid w:val="00404001"/>
    <w:rsid w:val="00513A56"/>
    <w:rsid w:val="005900D4"/>
    <w:rsid w:val="00733385"/>
    <w:rsid w:val="00823E12"/>
    <w:rsid w:val="008B26A1"/>
    <w:rsid w:val="008D0BD8"/>
    <w:rsid w:val="009D501E"/>
    <w:rsid w:val="009E6C5B"/>
    <w:rsid w:val="00AD1407"/>
    <w:rsid w:val="00AD485D"/>
    <w:rsid w:val="00B01621"/>
    <w:rsid w:val="00BA4D02"/>
    <w:rsid w:val="00BA7282"/>
    <w:rsid w:val="00C038A0"/>
    <w:rsid w:val="00CE6E60"/>
    <w:rsid w:val="00D428CB"/>
    <w:rsid w:val="00E516B2"/>
    <w:rsid w:val="00EB355A"/>
    <w:rsid w:val="00F53E07"/>
    <w:rsid w:val="00FC7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D50A9AB-39DE-44A4-8E28-924D6E54A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516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E516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16B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E516B2"/>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E516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16B2"/>
  </w:style>
  <w:style w:type="paragraph" w:styleId="Piedepgina">
    <w:name w:val="footer"/>
    <w:basedOn w:val="Normal"/>
    <w:link w:val="PiedepginaCar"/>
    <w:uiPriority w:val="99"/>
    <w:unhideWhenUsed/>
    <w:rsid w:val="00E516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16B2"/>
  </w:style>
  <w:style w:type="table" w:styleId="Tablaconcuadrcula">
    <w:name w:val="Table Grid"/>
    <w:basedOn w:val="Tablanormal"/>
    <w:uiPriority w:val="39"/>
    <w:rsid w:val="00E516B2"/>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516B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516B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516B2"/>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516B2"/>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516B2"/>
  </w:style>
  <w:style w:type="paragraph" w:styleId="TDC1">
    <w:name w:val="toc 1"/>
    <w:basedOn w:val="Normal"/>
    <w:next w:val="Normal"/>
    <w:autoRedefine/>
    <w:uiPriority w:val="39"/>
    <w:unhideWhenUsed/>
    <w:rsid w:val="00E516B2"/>
    <w:pPr>
      <w:spacing w:after="100"/>
    </w:pPr>
  </w:style>
  <w:style w:type="paragraph" w:styleId="TDC2">
    <w:name w:val="toc 2"/>
    <w:basedOn w:val="Normal"/>
    <w:next w:val="Normal"/>
    <w:autoRedefine/>
    <w:uiPriority w:val="39"/>
    <w:unhideWhenUsed/>
    <w:rsid w:val="00E516B2"/>
    <w:pPr>
      <w:spacing w:after="100"/>
      <w:ind w:left="220"/>
    </w:pPr>
  </w:style>
  <w:style w:type="character" w:styleId="Hipervnculo">
    <w:name w:val="Hyperlink"/>
    <w:aliases w:val="Hipervínculo1,Hipervínculo11,Hipervínculo12,Hipervínculo13,Hipervínculo14,Hipervínculo15"/>
    <w:basedOn w:val="Fuentedeprrafopredeter"/>
    <w:uiPriority w:val="99"/>
    <w:unhideWhenUsed/>
    <w:rsid w:val="00E516B2"/>
    <w:rPr>
      <w:color w:val="0563C1" w:themeColor="hyperlink"/>
      <w:u w:val="single"/>
    </w:rPr>
  </w:style>
  <w:style w:type="character" w:styleId="Hipervnculovisitado">
    <w:name w:val="FollowedHyperlink"/>
    <w:basedOn w:val="Fuentedeprrafopredeter"/>
    <w:uiPriority w:val="99"/>
    <w:semiHidden/>
    <w:unhideWhenUsed/>
    <w:rsid w:val="00E516B2"/>
    <w:rPr>
      <w:color w:val="954F72" w:themeColor="followedHyperlink"/>
      <w:u w:val="single"/>
    </w:rPr>
  </w:style>
  <w:style w:type="paragraph" w:customStyle="1" w:styleId="Textonotapie1">
    <w:name w:val="Texto nota pie1"/>
    <w:basedOn w:val="Normal"/>
    <w:next w:val="Textonotapie"/>
    <w:unhideWhenUsed/>
    <w:rsid w:val="00E516B2"/>
    <w:pPr>
      <w:spacing w:after="0" w:line="240" w:lineRule="auto"/>
    </w:pPr>
    <w:rPr>
      <w:rFonts w:eastAsia="Cambria"/>
      <w:sz w:val="20"/>
      <w:szCs w:val="20"/>
    </w:rPr>
  </w:style>
  <w:style w:type="paragraph" w:customStyle="1" w:styleId="m1609377113336227858gmail-msonormal">
    <w:name w:val="m_1609377113336227858gmail-msonormal"/>
    <w:basedOn w:val="Normal"/>
    <w:rsid w:val="00E516B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DC3">
    <w:name w:val="toc 3"/>
    <w:basedOn w:val="Normal"/>
    <w:next w:val="Normal"/>
    <w:autoRedefine/>
    <w:uiPriority w:val="39"/>
    <w:unhideWhenUsed/>
    <w:rsid w:val="00E516B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47C78-7202-4235-89A3-7E1B4E4F4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9645</Words>
  <Characters>53050</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 INFOEM</cp:lastModifiedBy>
  <cp:revision>3</cp:revision>
  <dcterms:created xsi:type="dcterms:W3CDTF">2021-05-14T01:19:00Z</dcterms:created>
  <dcterms:modified xsi:type="dcterms:W3CDTF">2021-05-21T02:55:00Z</dcterms:modified>
</cp:coreProperties>
</file>