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6143D4DE"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AE7113">
        <w:rPr>
          <w:rFonts w:ascii="Palatino Linotype" w:hAnsi="Palatino Linotype" w:cs="Arial"/>
          <w:b/>
        </w:rPr>
        <w:t>cuatro de noviem</w:t>
      </w:r>
      <w:r w:rsidR="00255CC3">
        <w:rPr>
          <w:rFonts w:ascii="Palatino Linotype" w:hAnsi="Palatino Linotype" w:cs="Arial"/>
          <w:b/>
        </w:rPr>
        <w:t>bre</w:t>
      </w:r>
      <w:r w:rsidR="00687F55">
        <w:rPr>
          <w:rFonts w:ascii="Palatino Linotype" w:hAnsi="Palatino Linotype" w:cs="Arial"/>
          <w:b/>
        </w:rPr>
        <w:t xml:space="preserve"> de dos mil veintiuno</w:t>
      </w:r>
      <w:r w:rsidRPr="002D5368">
        <w:rPr>
          <w:rFonts w:ascii="Palatino Linotype" w:hAnsi="Palatino Linotype" w:cs="Arial"/>
        </w:rPr>
        <w:t>.</w:t>
      </w:r>
    </w:p>
    <w:p w14:paraId="1C45D646" w14:textId="776F235E" w:rsidR="00255CC3" w:rsidRPr="00255CC3" w:rsidRDefault="00255CC3" w:rsidP="00CB783B">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687F55">
        <w:rPr>
          <w:rFonts w:ascii="Palatino Linotype" w:hAnsi="Palatino Linotype" w:cs="Arial"/>
          <w:b/>
        </w:rPr>
        <w:t>0438</w:t>
      </w:r>
      <w:r w:rsidR="00DC7992">
        <w:rPr>
          <w:rFonts w:ascii="Palatino Linotype" w:hAnsi="Palatino Linotype" w:cs="Arial"/>
          <w:b/>
        </w:rPr>
        <w:t>9</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CB783B">
        <w:rPr>
          <w:rFonts w:ascii="Palatino Linotype" w:hAnsi="Palatino Linotype" w:cs="Arial"/>
          <w:b/>
          <w:bCs/>
        </w:rPr>
        <w:t>XXXXX XXXXX XXXXXX XXXXXXX</w:t>
      </w:r>
      <w:bookmarkStart w:id="0" w:name="_GoBack"/>
      <w:bookmarkEnd w:id="0"/>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DC7992">
        <w:rPr>
          <w:rFonts w:ascii="Palatino Linotype" w:hAnsi="Palatino Linotype" w:cs="Arial"/>
          <w:b/>
        </w:rPr>
        <w:t>el</w:t>
      </w:r>
      <w:r w:rsidR="008E6AC5">
        <w:rPr>
          <w:rFonts w:ascii="Palatino Linotype" w:hAnsi="Palatino Linotype" w:cs="Arial"/>
          <w:b/>
        </w:rPr>
        <w:t xml:space="preserve">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687F55" w:rsidRPr="00687F55">
        <w:rPr>
          <w:rFonts w:ascii="Palatino Linotype" w:hAnsi="Palatino Linotype" w:cs="Arial"/>
          <w:b/>
          <w:bCs/>
        </w:rPr>
        <w:t>00104/JALTENCO/IP/2021</w:t>
      </w:r>
      <w:r w:rsidRPr="00255CC3">
        <w:rPr>
          <w:rFonts w:ascii="Palatino Linotype" w:hAnsi="Palatino Linotype"/>
          <w:b/>
          <w:bCs/>
        </w:rPr>
        <w:t xml:space="preserve">, </w:t>
      </w:r>
      <w:r w:rsidRPr="00255CC3">
        <w:rPr>
          <w:rFonts w:ascii="Palatino Linotype" w:hAnsi="Palatino Linotype" w:cs="Arial"/>
        </w:rPr>
        <w:t>por parte del</w:t>
      </w:r>
      <w:r w:rsidR="00687F55">
        <w:rPr>
          <w:rFonts w:ascii="Palatino Linotype" w:hAnsi="Palatino Linotype" w:cs="Arial"/>
          <w:b/>
        </w:rPr>
        <w:t xml:space="preserve"> Ayuntamiento de Jalten</w:t>
      </w:r>
      <w:r w:rsidR="00DC7992">
        <w:rPr>
          <w:rFonts w:ascii="Palatino Linotype" w:hAnsi="Palatino Linotype" w:cs="Arial"/>
          <w:b/>
        </w:rPr>
        <w:t>co</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137B83D8"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687F55">
        <w:rPr>
          <w:rFonts w:ascii="Palatino Linotype" w:hAnsi="Palatino Linotype" w:cs="Arial"/>
          <w:b/>
          <w:bCs/>
        </w:rPr>
        <w:t>veinticuatro</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agosto</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687F55">
        <w:rPr>
          <w:rFonts w:ascii="Palatino Linotype" w:hAnsi="Palatino Linotype" w:cs="Arial"/>
          <w:b/>
        </w:rPr>
        <w:t>el R</w:t>
      </w:r>
      <w:r w:rsidRPr="00255CC3">
        <w:rPr>
          <w:rFonts w:ascii="Palatino Linotype" w:hAnsi="Palatino Linotype" w:cs="Arial"/>
          <w:b/>
        </w:rPr>
        <w:t>ecurrente</w:t>
      </w:r>
      <w:r w:rsidRPr="00255CC3">
        <w:rPr>
          <w:rFonts w:ascii="Palatino Linotype" w:hAnsi="Palatino Linotype" w:cs="Arial"/>
        </w:rPr>
        <w:t xml:space="preserve"> formuló  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0DF4FB94" w14:textId="44832CF2" w:rsidR="00255CC3" w:rsidRDefault="00255CC3" w:rsidP="00255CC3">
      <w:pPr>
        <w:spacing w:before="240" w:after="240"/>
        <w:ind w:left="1134"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687F55" w:rsidRPr="00687F55">
        <w:rPr>
          <w:rFonts w:ascii="Palatino Linotype" w:hAnsi="Palatino Linotype" w:cs="Arial"/>
          <w:i/>
          <w:iCs/>
          <w:sz w:val="22"/>
          <w:szCs w:val="22"/>
        </w:rPr>
        <w:t>Pido se me facilite el bando municipal del año 2019, 2020 y 2021 en datos abiertos vía Saimex.</w:t>
      </w:r>
      <w:r w:rsidRPr="00255CC3">
        <w:rPr>
          <w:rFonts w:ascii="Palatino Linotype" w:hAnsi="Palatino Linotype" w:cs="Arial"/>
          <w:i/>
          <w:iCs/>
          <w:sz w:val="22"/>
          <w:szCs w:val="22"/>
        </w:rPr>
        <w:t>” (Sic)</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77600F56" w14:textId="77777777" w:rsidR="00687F55" w:rsidRDefault="00687F55" w:rsidP="00255CC3">
      <w:pPr>
        <w:spacing w:before="240" w:after="240" w:line="360" w:lineRule="auto"/>
        <w:ind w:right="333"/>
        <w:jc w:val="both"/>
        <w:rPr>
          <w:rFonts w:ascii="Palatino Linotype" w:hAnsi="Palatino Linotype" w:cs="Arial"/>
          <w:b/>
          <w:szCs w:val="28"/>
        </w:rPr>
      </w:pPr>
    </w:p>
    <w:p w14:paraId="3B39503A" w14:textId="77777777" w:rsidR="00687F55" w:rsidRDefault="00687F55" w:rsidP="00255CC3">
      <w:pPr>
        <w:spacing w:before="240" w:after="240" w:line="360" w:lineRule="auto"/>
        <w:ind w:right="333"/>
        <w:jc w:val="both"/>
        <w:rPr>
          <w:rFonts w:ascii="Palatino Linotype" w:hAnsi="Palatino Linotype" w:cs="Arial"/>
          <w:b/>
          <w:szCs w:val="28"/>
        </w:rPr>
      </w:pPr>
    </w:p>
    <w:p w14:paraId="3A012104" w14:textId="0C3C6225"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lastRenderedPageBreak/>
        <w:t>2. Respuesta.</w:t>
      </w:r>
      <w:r w:rsidRPr="008E6AC5">
        <w:rPr>
          <w:rFonts w:ascii="Palatino Linotype" w:hAnsi="Palatino Linotype" w:cs="Arial"/>
          <w:sz w:val="22"/>
        </w:rPr>
        <w:t xml:space="preserve"> </w:t>
      </w:r>
      <w:r w:rsidRPr="00255CC3">
        <w:rPr>
          <w:rFonts w:ascii="Palatino Linotype" w:hAnsi="Palatino Linotype" w:cs="Arial"/>
        </w:rPr>
        <w:t xml:space="preserve">En fecha </w:t>
      </w:r>
      <w:r w:rsidR="00687F55">
        <w:rPr>
          <w:rFonts w:ascii="Palatino Linotype" w:hAnsi="Palatino Linotype" w:cs="Arial"/>
          <w:b/>
        </w:rPr>
        <w:t>treinta y uno de agosto de dos mil veintiuno</w:t>
      </w:r>
      <w:r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Pr="00255CC3">
        <w:rPr>
          <w:rFonts w:ascii="Palatino Linotype" w:hAnsi="Palatino Linotype" w:cs="Arial"/>
        </w:rPr>
        <w:t xml:space="preserve"> sustancialmente en los siguientes términos: </w:t>
      </w:r>
    </w:p>
    <w:tbl>
      <w:tblPr>
        <w:tblW w:w="10206" w:type="dxa"/>
        <w:tblCellSpacing w:w="0" w:type="dxa"/>
        <w:tblInd w:w="567" w:type="dxa"/>
        <w:tblCellMar>
          <w:left w:w="0" w:type="dxa"/>
          <w:right w:w="0" w:type="dxa"/>
        </w:tblCellMar>
        <w:tblLook w:val="04A0" w:firstRow="1" w:lastRow="0" w:firstColumn="1" w:lastColumn="0" w:noHBand="0" w:noVBand="1"/>
      </w:tblPr>
      <w:tblGrid>
        <w:gridCol w:w="10206"/>
      </w:tblGrid>
      <w:tr w:rsidR="00255CC3" w:rsidRPr="00255CC3" w14:paraId="0313F5D7" w14:textId="77777777" w:rsidTr="008E6AC5">
        <w:trPr>
          <w:trHeight w:val="150"/>
          <w:tblCellSpacing w:w="0" w:type="dxa"/>
        </w:trPr>
        <w:tc>
          <w:tcPr>
            <w:tcW w:w="10206" w:type="dxa"/>
            <w:vAlign w:val="center"/>
            <w:hideMark/>
          </w:tcPr>
          <w:p w14:paraId="4F51FC1B" w14:textId="77777777" w:rsidR="00687F55" w:rsidRPr="00687F55" w:rsidRDefault="008E6AC5" w:rsidP="00687F55">
            <w:pPr>
              <w:spacing w:before="240" w:after="240"/>
              <w:ind w:right="2285"/>
              <w:jc w:val="both"/>
              <w:rPr>
                <w:rFonts w:ascii="Palatino Linotype" w:hAnsi="Palatino Linotype" w:cs="Arial"/>
                <w:bCs/>
                <w:i/>
                <w:sz w:val="22"/>
                <w:lang w:val="es-MX"/>
              </w:rPr>
            </w:pPr>
            <w:r w:rsidRPr="008E6AC5">
              <w:rPr>
                <w:rFonts w:ascii="Palatino Linotype" w:hAnsi="Palatino Linotype" w:cs="Arial"/>
                <w:bCs/>
                <w:i/>
                <w:sz w:val="22"/>
                <w:lang w:val="es-MX"/>
              </w:rPr>
              <w:t>“</w:t>
            </w:r>
            <w:r w:rsidR="00687F55" w:rsidRPr="00687F55">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4185CE" w14:textId="77777777" w:rsidR="00687F55" w:rsidRPr="00687F55" w:rsidRDefault="00687F55" w:rsidP="00687F55">
            <w:pPr>
              <w:spacing w:before="240" w:after="240"/>
              <w:ind w:right="2285"/>
              <w:jc w:val="both"/>
              <w:rPr>
                <w:rFonts w:ascii="Palatino Linotype" w:hAnsi="Palatino Linotype" w:cs="Arial"/>
                <w:bCs/>
                <w:i/>
                <w:sz w:val="22"/>
                <w:lang w:val="es-MX"/>
              </w:rPr>
            </w:pPr>
            <w:r w:rsidRPr="00687F55">
              <w:rPr>
                <w:rFonts w:ascii="Palatino Linotype" w:hAnsi="Palatino Linotype" w:cs="Arial"/>
                <w:bCs/>
                <w:i/>
                <w:sz w:val="22"/>
                <w:lang w:val="es-MX"/>
              </w:rPr>
              <w:t>ANEXO INFORMACION SOBRE SU SOLICITUD</w:t>
            </w:r>
          </w:p>
          <w:p w14:paraId="47B6FC30" w14:textId="77777777" w:rsidR="00687F55" w:rsidRPr="00687F55" w:rsidRDefault="00687F55" w:rsidP="00687F55">
            <w:pPr>
              <w:spacing w:before="240" w:after="240"/>
              <w:ind w:right="2285"/>
              <w:jc w:val="both"/>
              <w:rPr>
                <w:rFonts w:ascii="Palatino Linotype" w:hAnsi="Palatino Linotype" w:cs="Arial"/>
                <w:bCs/>
                <w:i/>
                <w:sz w:val="22"/>
                <w:lang w:val="es-MX"/>
              </w:rPr>
            </w:pPr>
            <w:r w:rsidRPr="00687F55">
              <w:rPr>
                <w:rFonts w:ascii="Palatino Linotype" w:hAnsi="Palatino Linotype" w:cs="Arial"/>
                <w:bCs/>
                <w:i/>
                <w:sz w:val="22"/>
                <w:lang w:val="es-MX"/>
              </w:rPr>
              <w:t>ATENTAMENTE</w:t>
            </w:r>
          </w:p>
          <w:p w14:paraId="5674F890" w14:textId="51F59ACC" w:rsidR="008E6AC5" w:rsidRPr="00DC7992" w:rsidRDefault="00687F55" w:rsidP="00687F55">
            <w:pPr>
              <w:spacing w:before="240" w:after="240"/>
              <w:ind w:right="2285"/>
              <w:jc w:val="both"/>
              <w:rPr>
                <w:rFonts w:ascii="Palatino Linotype" w:hAnsi="Palatino Linotype" w:cs="Arial"/>
                <w:bCs/>
                <w:i/>
                <w:sz w:val="22"/>
                <w:lang w:val="es-MX"/>
              </w:rPr>
            </w:pPr>
            <w:r w:rsidRPr="00687F55">
              <w:rPr>
                <w:rFonts w:ascii="Palatino Linotype" w:hAnsi="Palatino Linotype" w:cs="Arial"/>
                <w:bCs/>
                <w:i/>
                <w:sz w:val="22"/>
                <w:lang w:val="es-MX"/>
              </w:rPr>
              <w:t>C. JALTENCO JALTENCO JALTENCO</w:t>
            </w:r>
            <w:r w:rsidR="00DC7992">
              <w:rPr>
                <w:rFonts w:ascii="Palatino Linotype" w:hAnsi="Palatino Linotype" w:cs="Arial"/>
                <w:bCs/>
                <w:i/>
                <w:sz w:val="22"/>
                <w:lang w:val="es-MX"/>
              </w:rPr>
              <w:t>” (Sic)</w:t>
            </w: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t xml:space="preserve">Archivos adjuntos: </w:t>
            </w:r>
          </w:p>
          <w:p w14:paraId="3A8B0A39" w14:textId="036B5398" w:rsidR="00900090" w:rsidRPr="00687F55" w:rsidRDefault="00255CC3" w:rsidP="00687F55">
            <w:pPr>
              <w:numPr>
                <w:ilvl w:val="0"/>
                <w:numId w:val="12"/>
              </w:numPr>
              <w:spacing w:before="240" w:after="240" w:line="360" w:lineRule="auto"/>
              <w:ind w:right="3273"/>
              <w:jc w:val="both"/>
              <w:rPr>
                <w:rFonts w:ascii="Palatino Linotype" w:hAnsi="Palatino Linotype" w:cs="Arial"/>
                <w:b/>
                <w:bCs/>
                <w:i/>
                <w:iCs/>
                <w:lang w:val="es-MX"/>
              </w:rPr>
            </w:pPr>
            <w:r w:rsidRPr="00255CC3">
              <w:rPr>
                <w:rFonts w:ascii="Palatino Linotype" w:hAnsi="Palatino Linotype" w:cs="Arial"/>
                <w:b/>
                <w:bCs/>
                <w:i/>
                <w:iCs/>
                <w:lang w:val="es-MX"/>
              </w:rPr>
              <w:t>“</w:t>
            </w:r>
            <w:r w:rsidR="00687F55" w:rsidRPr="00687F55">
              <w:rPr>
                <w:rFonts w:ascii="Palatino Linotype" w:hAnsi="Palatino Linotype" w:cs="Arial"/>
                <w:b/>
                <w:bCs/>
                <w:i/>
                <w:iCs/>
                <w:lang w:val="es-MX"/>
              </w:rPr>
              <w:t>Solicitud ip 104.pdf</w:t>
            </w:r>
            <w:r w:rsidR="008E6AC5" w:rsidRPr="00687F55">
              <w:rPr>
                <w:rFonts w:ascii="Palatino Linotype" w:hAnsi="Palatino Linotype" w:cs="Arial"/>
                <w:b/>
                <w:bCs/>
                <w:i/>
                <w:iCs/>
                <w:lang w:val="es-MX"/>
              </w:rPr>
              <w:t xml:space="preserve">”: </w:t>
            </w:r>
            <w:r w:rsidR="00DC7992" w:rsidRPr="00687F55">
              <w:rPr>
                <w:rFonts w:ascii="Palatino Linotype" w:hAnsi="Palatino Linotype" w:cs="Arial"/>
                <w:lang w:val="es-MX"/>
              </w:rPr>
              <w:t>Al ser del conocimiento de las partes se omitirá su descripción, no obstante se analizará en el</w:t>
            </w:r>
            <w:r w:rsidR="0050609B" w:rsidRPr="00687F55">
              <w:rPr>
                <w:rFonts w:ascii="Palatino Linotype" w:hAnsi="Palatino Linotype" w:cs="Arial"/>
                <w:lang w:val="es-MX"/>
              </w:rPr>
              <w:t xml:space="preserve"> apartado de estudio del asunto.</w:t>
            </w:r>
          </w:p>
        </w:tc>
      </w:tr>
    </w:tbl>
    <w:p w14:paraId="2098F61F" w14:textId="72EF7B81"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3. Interposición del recurso de revisión. </w:t>
      </w:r>
      <w:r w:rsidRPr="00255CC3">
        <w:rPr>
          <w:rFonts w:ascii="Palatino Linotype" w:hAnsi="Palatino Linotype" w:cs="Arial"/>
        </w:rPr>
        <w:t xml:space="preserve">Inconforme el solicitante con la respuesta del </w:t>
      </w:r>
      <w:r w:rsidRPr="00255CC3">
        <w:rPr>
          <w:rFonts w:ascii="Palatino Linotype" w:hAnsi="Palatino Linotype" w:cs="Arial"/>
          <w:b/>
        </w:rPr>
        <w:t>Sujeto Obligado</w:t>
      </w:r>
      <w:r w:rsidRPr="00255CC3">
        <w:rPr>
          <w:rFonts w:ascii="Palatino Linotype" w:hAnsi="Palatino Linotype" w:cs="Arial"/>
        </w:rPr>
        <w:t xml:space="preserve"> interpuso el recurso de revisión citado con antelación, a través del SAIMEX en fecha </w:t>
      </w:r>
      <w:r w:rsidR="00687F55">
        <w:rPr>
          <w:rFonts w:ascii="Palatino Linotype" w:hAnsi="Palatino Linotype" w:cs="Arial"/>
          <w:b/>
        </w:rPr>
        <w:t>uno de septiem</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a) Acto impugnado.</w:t>
      </w:r>
    </w:p>
    <w:p w14:paraId="183988EA" w14:textId="5690A3F5" w:rsidR="00255CC3" w:rsidRPr="00255CC3" w:rsidRDefault="00255CC3" w:rsidP="00255CC3">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687F55" w:rsidRPr="00687F55">
        <w:rPr>
          <w:rFonts w:ascii="Palatino Linotype" w:hAnsi="Palatino Linotype" w:cs="Arial"/>
          <w:i/>
          <w:sz w:val="22"/>
          <w:szCs w:val="22"/>
        </w:rPr>
        <w:t>No proporciona información</w:t>
      </w:r>
      <w:r w:rsidRPr="00255CC3">
        <w:rPr>
          <w:rFonts w:ascii="Palatino Linotype" w:hAnsi="Palatino Linotype" w:cs="Arial"/>
          <w:i/>
          <w:sz w:val="22"/>
          <w:szCs w:val="22"/>
        </w:rPr>
        <w:t>” (Sic)</w:t>
      </w: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750F9C41"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687F55" w:rsidRPr="00687F55">
        <w:rPr>
          <w:rFonts w:ascii="Palatino Linotype" w:hAnsi="Palatino Linotype" w:cs="Arial"/>
          <w:i/>
          <w:sz w:val="22"/>
        </w:rPr>
        <w:t>Solicite los Bandos municipales de los años 2019, 2020 y 2021 en formato abierto y a través de sistema Saimex y se me direcciona a la página del ayuntamiento donde los archivos no se encuentran en formatos abiertos.</w:t>
      </w:r>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lastRenderedPageBreak/>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12C385FA"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687F55">
        <w:rPr>
          <w:rFonts w:ascii="Palatino Linotype" w:hAnsi="Palatino Linotype" w:cs="Arial"/>
          <w:b/>
        </w:rPr>
        <w:t>quince de septiem</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742B547" w14:textId="17C0CCF0" w:rsidR="00255CC3" w:rsidRPr="00687F55" w:rsidRDefault="00255CC3" w:rsidP="00687F55">
      <w:pPr>
        <w:spacing w:before="240" w:after="240" w:line="360" w:lineRule="auto"/>
        <w:jc w:val="both"/>
        <w:rPr>
          <w:rFonts w:ascii="Palatino Linotype" w:hAnsi="Palatino Linotype"/>
          <w:b/>
          <w:i/>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00687F55">
        <w:rPr>
          <w:rFonts w:ascii="Palatino Linotype" w:hAnsi="Palatino Linotype"/>
          <w:b/>
        </w:rPr>
        <w:t>quince de septiem</w:t>
      </w:r>
      <w:r w:rsidR="005F5DFB" w:rsidRPr="005F5DFB">
        <w:rPr>
          <w:rFonts w:ascii="Palatino Linotype" w:hAnsi="Palatino Linotype"/>
          <w:b/>
        </w:rPr>
        <w:t>bre</w:t>
      </w:r>
      <w:r w:rsidRPr="005F5DFB">
        <w:rPr>
          <w:rFonts w:ascii="Palatino Linotype" w:hAnsi="Palatino Linotype"/>
          <w:b/>
        </w:rPr>
        <w:t xml:space="preserve"> de la presente anualidad</w:t>
      </w:r>
      <w:r w:rsidRPr="00255CC3">
        <w:rPr>
          <w:rFonts w:ascii="Palatino Linotype" w:hAnsi="Palatino Linotype"/>
        </w:rPr>
        <w:t>, el Sujeto Obligado</w:t>
      </w:r>
      <w:r w:rsidR="005F5DFB">
        <w:rPr>
          <w:rFonts w:ascii="Palatino Linotype" w:hAnsi="Palatino Linotype"/>
        </w:rPr>
        <w:t xml:space="preserve"> rindió su informe justificado</w:t>
      </w:r>
      <w:r w:rsidRPr="00255CC3">
        <w:rPr>
          <w:rFonts w:ascii="Palatino Linotype" w:hAnsi="Palatino Linotype"/>
        </w:rPr>
        <w:t xml:space="preserve"> </w:t>
      </w:r>
      <w:r w:rsidR="003063B3">
        <w:rPr>
          <w:rFonts w:ascii="Palatino Linotype" w:hAnsi="Palatino Linotype"/>
        </w:rPr>
        <w:t>mediante el</w:t>
      </w:r>
      <w:r w:rsidRPr="00255CC3">
        <w:rPr>
          <w:rFonts w:ascii="Palatino Linotype" w:hAnsi="Palatino Linotype"/>
        </w:rPr>
        <w:t xml:space="preserve"> documento</w:t>
      </w:r>
      <w:r w:rsidR="003063B3">
        <w:rPr>
          <w:rFonts w:ascii="Palatino Linotype" w:hAnsi="Palatino Linotype"/>
        </w:rPr>
        <w:t xml:space="preserve"> denominado</w:t>
      </w:r>
      <w:r w:rsidR="005F5DFB">
        <w:rPr>
          <w:rFonts w:ascii="Palatino Linotype" w:hAnsi="Palatino Linotype"/>
        </w:rPr>
        <w:t xml:space="preserve"> </w:t>
      </w:r>
      <w:r w:rsidRPr="00255CC3">
        <w:rPr>
          <w:rFonts w:ascii="Palatino Linotype" w:hAnsi="Palatino Linotype"/>
          <w:b/>
          <w:i/>
        </w:rPr>
        <w:t>“</w:t>
      </w:r>
      <w:r w:rsidR="00687F55">
        <w:rPr>
          <w:rFonts w:ascii="Palatino Linotype" w:hAnsi="Palatino Linotype"/>
          <w:b/>
          <w:i/>
        </w:rPr>
        <w:t>Solic_0104_RR_04389.pdf</w:t>
      </w:r>
      <w:r w:rsidR="003063B3">
        <w:rPr>
          <w:rFonts w:ascii="Palatino Linotype" w:hAnsi="Palatino Linotype"/>
        </w:rPr>
        <w:t>”, el</w:t>
      </w:r>
      <w:r w:rsidRPr="00255CC3">
        <w:rPr>
          <w:rFonts w:ascii="Palatino Linotype" w:hAnsi="Palatino Linotype"/>
        </w:rPr>
        <w:t xml:space="preserve"> cual</w:t>
      </w:r>
      <w:r w:rsidR="00687F55">
        <w:rPr>
          <w:rFonts w:ascii="Palatino Linotype" w:hAnsi="Palatino Linotype"/>
        </w:rPr>
        <w:t xml:space="preserve"> </w:t>
      </w:r>
      <w:r w:rsidR="003063B3">
        <w:rPr>
          <w:rFonts w:ascii="Palatino Linotype" w:hAnsi="Palatino Linotype"/>
        </w:rPr>
        <w:t xml:space="preserve"> se puso</w:t>
      </w:r>
      <w:r w:rsidRPr="00255CC3">
        <w:rPr>
          <w:rFonts w:ascii="Palatino Linotype" w:hAnsi="Palatino Linotype"/>
        </w:rPr>
        <w:t xml:space="preserve"> a la vista del recurrente, </w:t>
      </w:r>
      <w:r w:rsidR="00687F55">
        <w:rPr>
          <w:rFonts w:ascii="Palatino Linotype" w:hAnsi="Palatino Linotype"/>
        </w:rPr>
        <w:t xml:space="preserve"> asimismo por cuanto al impetrante, se tiene que </w:t>
      </w:r>
      <w:r w:rsidRPr="00255CC3">
        <w:rPr>
          <w:rFonts w:ascii="Palatino Linotype" w:hAnsi="Palatino Linotype"/>
        </w:rPr>
        <w:t>no emitió pronunciamiento alguno, por lo que se tiene por precluido su derecho para tal efecto.</w:t>
      </w:r>
    </w:p>
    <w:p w14:paraId="553167C4" w14:textId="651D3858" w:rsidR="00255CC3" w:rsidRPr="00255CC3" w:rsidRDefault="00255CC3" w:rsidP="00255CC3">
      <w:pPr>
        <w:spacing w:before="240" w:after="240" w:line="360" w:lineRule="auto"/>
        <w:jc w:val="both"/>
        <w:rPr>
          <w:rFonts w:ascii="Palatino Linotype" w:hAnsi="Palatino Linotype"/>
        </w:rPr>
      </w:pPr>
      <w:r w:rsidRPr="00C31C70">
        <w:rPr>
          <w:rFonts w:ascii="Palatino Linotype" w:hAnsi="Palatino Linotype"/>
          <w:b/>
          <w:szCs w:val="28"/>
        </w:rPr>
        <w:t xml:space="preserve">7. Cierre de instrucción. </w:t>
      </w:r>
      <w:r w:rsidRPr="00255CC3">
        <w:rPr>
          <w:rFonts w:ascii="Palatino Linotype" w:hAnsi="Palatino Linotype"/>
        </w:rPr>
        <w:t xml:space="preserve">En fecha </w:t>
      </w:r>
      <w:r w:rsidR="00AE7113">
        <w:rPr>
          <w:rFonts w:ascii="Palatino Linotype" w:hAnsi="Palatino Linotype"/>
          <w:b/>
          <w:bCs/>
        </w:rPr>
        <w:t>_____ de noviem</w:t>
      </w:r>
      <w:r w:rsidR="00C31C70">
        <w:rPr>
          <w:rFonts w:ascii="Palatino Linotype" w:hAnsi="Palatino Linotype"/>
          <w:b/>
          <w:bCs/>
        </w:rPr>
        <w:t>bre</w:t>
      </w:r>
      <w:r w:rsidR="00687F55">
        <w:rPr>
          <w:rFonts w:ascii="Palatino Linotype" w:hAnsi="Palatino Linotype"/>
          <w:b/>
          <w:bCs/>
        </w:rPr>
        <w:t xml:space="preserve"> del dos mil veintiuno</w:t>
      </w:r>
      <w:r w:rsidRPr="00255CC3">
        <w:rPr>
          <w:rFonts w:ascii="Palatino Linotype" w:hAnsi="Palatino Linotype"/>
        </w:rPr>
        <w:t>,</w:t>
      </w:r>
      <w:r w:rsidR="00AE7113">
        <w:rPr>
          <w:rFonts w:ascii="Palatino Linotype" w:hAnsi="Palatino Linotype"/>
        </w:rPr>
        <w:t xml:space="preserve"> la Comisionada</w:t>
      </w:r>
      <w:r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lastRenderedPageBreak/>
        <w:t>C O N S I D E R A N D O:</w:t>
      </w:r>
    </w:p>
    <w:p w14:paraId="769B6A0A" w14:textId="60B2B528"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resolver los presentes recursos de revisión interpuestos,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9E97C9D" w14:textId="1BFC737A"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5D5E447D" w14:textId="5FCBFBE3"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687F55" w:rsidRPr="00687F55">
        <w:rPr>
          <w:rFonts w:ascii="Palatino Linotype" w:hAnsi="Palatino Linotype" w:cs="Arial"/>
          <w:b/>
        </w:rPr>
        <w:t>t</w:t>
      </w:r>
      <w:r w:rsidR="00687F55" w:rsidRPr="00687F55">
        <w:rPr>
          <w:rFonts w:ascii="Palatino Linotype" w:hAnsi="Palatino Linotype" w:cs="Arial"/>
          <w:b/>
          <w:bCs/>
          <w:color w:val="000000" w:themeColor="text1"/>
        </w:rPr>
        <w:t>reinta</w:t>
      </w:r>
      <w:r w:rsidR="00687F55" w:rsidRPr="00687F55">
        <w:rPr>
          <w:rFonts w:ascii="Palatino Linotype" w:hAnsi="Palatino Linotype" w:cs="Arial"/>
          <w:b/>
          <w:bCs/>
          <w:color w:val="002060"/>
        </w:rPr>
        <w:t xml:space="preserve"> </w:t>
      </w:r>
      <w:r w:rsidR="00687F55" w:rsidRPr="00687F55">
        <w:rPr>
          <w:rFonts w:ascii="Palatino Linotype" w:hAnsi="Palatino Linotype" w:cs="Arial"/>
          <w:b/>
          <w:bCs/>
          <w:color w:val="000000" w:themeColor="text1"/>
        </w:rPr>
        <w:t>y uno de agosto de dos mil veintiuno</w:t>
      </w:r>
      <w:r w:rsidR="00C31C70">
        <w:rPr>
          <w:rFonts w:ascii="Palatino Linotype" w:hAnsi="Palatino Linotype" w:cs="Arial"/>
        </w:rPr>
        <w:t xml:space="preserve">, mientras que </w:t>
      </w:r>
      <w:r w:rsidR="00C31C70" w:rsidRPr="00C31C70">
        <w:rPr>
          <w:rFonts w:ascii="Palatino Linotype" w:hAnsi="Palatino Linotype" w:cs="Arial"/>
          <w:b/>
        </w:rPr>
        <w:t>la parte</w:t>
      </w:r>
      <w:r w:rsidR="00C31C70">
        <w:rPr>
          <w:rFonts w:ascii="Palatino Linotype" w:hAnsi="Palatino Linotype" w:cs="Arial"/>
        </w:rPr>
        <w:t xml:space="preserve">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687F55" w:rsidRPr="00687F55">
        <w:rPr>
          <w:rFonts w:ascii="Palatino Linotype" w:hAnsi="Palatino Linotype" w:cs="Arial"/>
          <w:b/>
          <w:bCs/>
          <w:color w:val="000000" w:themeColor="text1"/>
        </w:rPr>
        <w:t>uno de septiem</w:t>
      </w:r>
      <w:r w:rsidR="00C31C70" w:rsidRPr="00687F55">
        <w:rPr>
          <w:rFonts w:ascii="Palatino Linotype" w:hAnsi="Palatino Linotype" w:cs="Arial"/>
          <w:b/>
          <w:bCs/>
          <w:color w:val="000000" w:themeColor="text1"/>
        </w:rPr>
        <w:t>bre de la presente anualidad</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3063B3">
        <w:rPr>
          <w:rFonts w:ascii="Palatino Linotype" w:hAnsi="Palatino Linotype" w:cs="Arial"/>
          <w:bCs/>
          <w:color w:val="000000" w:themeColor="text1"/>
        </w:rPr>
        <w:t xml:space="preserve">esto es, el </w:t>
      </w:r>
      <w:r w:rsidR="00687F55">
        <w:rPr>
          <w:rFonts w:ascii="Palatino Linotype" w:hAnsi="Palatino Linotype" w:cs="Arial"/>
          <w:bCs/>
          <w:color w:val="000000" w:themeColor="text1"/>
        </w:rPr>
        <w:lastRenderedPageBreak/>
        <w:t>primer</w:t>
      </w:r>
      <w:r w:rsidR="00C31C70">
        <w:rPr>
          <w:rFonts w:ascii="Palatino Linotype" w:hAnsi="Palatino Linotype" w:cs="Arial"/>
          <w:bCs/>
          <w:color w:val="000000" w:themeColor="text1"/>
        </w:rPr>
        <w:t xml:space="preserve"> día hábil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0B941CB3"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D63A43">
        <w:rPr>
          <w:rFonts w:ascii="Palatino Linotype" w:eastAsia="Cambria" w:hAnsi="Palatino Linotype" w:cs="Segoe UI"/>
        </w:rPr>
        <w:t xml:space="preserve"> 176 y 179 fracción </w:t>
      </w:r>
      <w:r w:rsidR="00D5027E">
        <w:rPr>
          <w:rFonts w:ascii="Palatino Linotype" w:eastAsia="Cambria" w:hAnsi="Palatino Linotype" w:cs="Segoe UI"/>
        </w:rPr>
        <w:t xml:space="preserve">VIII  </w:t>
      </w:r>
      <w:r w:rsidRPr="00255CC3">
        <w:rPr>
          <w:rFonts w:ascii="Palatino Linotype" w:hAnsi="Palatino Linotype" w:cs="Segoe UI"/>
        </w:rPr>
        <w:t>del ordenamiento legal citado, que establecen los supuestos en que puede interponerse el recurso de revisión:</w:t>
      </w:r>
    </w:p>
    <w:p w14:paraId="39077EAF" w14:textId="77777777" w:rsidR="00255CC3" w:rsidRPr="00D63A43" w:rsidRDefault="00255CC3" w:rsidP="00255CC3">
      <w:pPr>
        <w:spacing w:before="240" w:after="240"/>
        <w:ind w:left="1134"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6F93DDAE" w14:textId="77777777" w:rsidR="00255CC3" w:rsidRPr="00D63A43" w:rsidRDefault="00255CC3" w:rsidP="00255CC3">
      <w:pPr>
        <w:autoSpaceDE w:val="0"/>
        <w:autoSpaceDN w:val="0"/>
        <w:adjustRightInd w:val="0"/>
        <w:spacing w:after="120"/>
        <w:ind w:left="1134" w:right="902"/>
        <w:jc w:val="both"/>
        <w:rPr>
          <w:rFonts w:ascii="Palatino Linotype" w:eastAsia="MS Gothic" w:hAnsi="Palatino Linotype" w:cs="Segoe UI"/>
          <w:i/>
          <w:sz w:val="22"/>
          <w:szCs w:val="22"/>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6AC61D0" w14:textId="77777777" w:rsidR="00255CC3" w:rsidRPr="00D63A43" w:rsidRDefault="00255CC3" w:rsidP="00255CC3">
      <w:pPr>
        <w:autoSpaceDE w:val="0"/>
        <w:autoSpaceDN w:val="0"/>
        <w:adjustRightInd w:val="0"/>
        <w:spacing w:before="120" w:after="120"/>
        <w:ind w:left="1134" w:right="941"/>
        <w:rPr>
          <w:rFonts w:ascii="Palatino Linotype" w:eastAsia="MS Mincho" w:hAnsi="Palatino Linotype" w:cs="Bookman Old Style,Bold"/>
          <w:bCs/>
          <w:i/>
          <w:sz w:val="22"/>
          <w:szCs w:val="22"/>
          <w:lang w:val="es-MX"/>
        </w:rPr>
      </w:pPr>
      <w:r w:rsidRPr="00D63A43">
        <w:rPr>
          <w:rFonts w:ascii="Palatino Linotype" w:eastAsia="MS Mincho" w:hAnsi="Palatino Linotype" w:cs="Bookman Old Style,Bold"/>
          <w:bCs/>
          <w:i/>
          <w:sz w:val="22"/>
          <w:szCs w:val="22"/>
          <w:lang w:val="es-MX"/>
        </w:rPr>
        <w:t>…</w:t>
      </w:r>
    </w:p>
    <w:p w14:paraId="6E3116F1" w14:textId="17D7A721" w:rsidR="00255CC3" w:rsidRPr="00255CC3" w:rsidRDefault="00D5027E" w:rsidP="00D5027E">
      <w:pPr>
        <w:autoSpaceDE w:val="0"/>
        <w:autoSpaceDN w:val="0"/>
        <w:adjustRightInd w:val="0"/>
        <w:spacing w:before="120" w:after="120"/>
        <w:ind w:left="1134" w:right="941"/>
        <w:rPr>
          <w:rFonts w:ascii="Palatino Linotype" w:eastAsia="MS Mincho" w:hAnsi="Palatino Linotype" w:cs="Bookman Old Style,Bold"/>
          <w:b/>
          <w:i/>
          <w:sz w:val="22"/>
          <w:szCs w:val="22"/>
          <w:lang w:val="es-MX"/>
        </w:rPr>
      </w:pPr>
      <w:r w:rsidRPr="00D5027E">
        <w:rPr>
          <w:rFonts w:ascii="Palatino Linotype" w:eastAsia="MS Mincho" w:hAnsi="Palatino Linotype" w:cs="Bookman Old Style,Bold"/>
          <w:b/>
          <w:i/>
          <w:sz w:val="22"/>
          <w:szCs w:val="22"/>
          <w:lang w:val="es-MX"/>
        </w:rPr>
        <w:t>VIII. La notificación, entrega o puesta a disposición de información en u</w:t>
      </w:r>
      <w:r>
        <w:rPr>
          <w:rFonts w:ascii="Palatino Linotype" w:eastAsia="MS Mincho" w:hAnsi="Palatino Linotype" w:cs="Bookman Old Style,Bold"/>
          <w:b/>
          <w:i/>
          <w:sz w:val="22"/>
          <w:szCs w:val="22"/>
          <w:lang w:val="es-MX"/>
        </w:rPr>
        <w:t xml:space="preserve">na modalidad o formato distinto </w:t>
      </w:r>
      <w:r w:rsidRPr="00D5027E">
        <w:rPr>
          <w:rFonts w:ascii="Palatino Linotype" w:eastAsia="MS Mincho" w:hAnsi="Palatino Linotype" w:cs="Bookman Old Style,Bold"/>
          <w:b/>
          <w:i/>
          <w:sz w:val="22"/>
          <w:szCs w:val="22"/>
          <w:lang w:val="es-MX"/>
        </w:rPr>
        <w:t>al solicitado;</w:t>
      </w:r>
      <w:r w:rsidR="00255CC3" w:rsidRPr="00255CC3">
        <w:rPr>
          <w:rFonts w:ascii="Palatino Linotype" w:eastAsia="MS Mincho" w:hAnsi="Palatino Linotype" w:cs="Bookman Old Style,Bold"/>
          <w:b/>
          <w:i/>
          <w:sz w:val="22"/>
          <w:szCs w:val="22"/>
          <w:lang w:val="es-MX"/>
        </w:rPr>
        <w:t>”</w:t>
      </w:r>
    </w:p>
    <w:p w14:paraId="6C4A0619" w14:textId="77777777"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lastRenderedPageBreak/>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los motivos de 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77777777"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 xml:space="preserve">Sujeto Obligado </w:t>
      </w:r>
      <w:r w:rsidRPr="00255CC3">
        <w:rPr>
          <w:rFonts w:ascii="Palatino Linotype" w:eastAsia="MS Mincho" w:hAnsi="Palatino Linotype" w:cs="Bookman Old Style"/>
          <w:lang w:val="es-MX"/>
        </w:rPr>
        <w:t xml:space="preserve">lo siguiente: </w:t>
      </w:r>
    </w:p>
    <w:p w14:paraId="1FDC975D" w14:textId="0CE54381" w:rsidR="000D4ACF" w:rsidRPr="000D4ACF" w:rsidRDefault="00D63A43" w:rsidP="00D63A43">
      <w:pPr>
        <w:pStyle w:val="Prrafodelista"/>
        <w:numPr>
          <w:ilvl w:val="0"/>
          <w:numId w:val="12"/>
        </w:numPr>
        <w:spacing w:before="240" w:after="240" w:line="360" w:lineRule="auto"/>
        <w:ind w:right="900"/>
        <w:jc w:val="both"/>
        <w:rPr>
          <w:rFonts w:ascii="Palatino Linotype" w:eastAsia="MS Mincho" w:hAnsi="Palatino Linotype" w:cs="Bookman Old Style"/>
          <w:sz w:val="24"/>
          <w:lang w:val="es-MX"/>
        </w:rPr>
      </w:pPr>
      <w:r>
        <w:rPr>
          <w:rFonts w:ascii="Palatino Linotype" w:eastAsia="MS Mincho" w:hAnsi="Palatino Linotype" w:cs="Bookman Old Style"/>
          <w:iCs/>
          <w:sz w:val="24"/>
        </w:rPr>
        <w:t>B</w:t>
      </w:r>
      <w:r w:rsidRPr="00D63A43">
        <w:rPr>
          <w:rFonts w:ascii="Palatino Linotype" w:eastAsia="MS Mincho" w:hAnsi="Palatino Linotype" w:cs="Bookman Old Style"/>
          <w:iCs/>
          <w:sz w:val="24"/>
        </w:rPr>
        <w:t>ando municipal del año 2019, 2020 y 2021 en datos abiertos</w:t>
      </w:r>
    </w:p>
    <w:p w14:paraId="71EA8FC2" w14:textId="1D52387A" w:rsidR="000D4ACF" w:rsidRDefault="0005040C" w:rsidP="00275056">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En respuesta, el Sujeto Obligado </w:t>
      </w:r>
      <w:r w:rsidR="00DF1F45">
        <w:rPr>
          <w:rFonts w:ascii="Palatino Linotype" w:eastAsia="MS Mincho" w:hAnsi="Palatino Linotype" w:cs="Bookman Old Style"/>
          <w:lang w:val="es-MX"/>
        </w:rPr>
        <w:t>por co</w:t>
      </w:r>
      <w:r w:rsidR="00D63A43">
        <w:rPr>
          <w:rFonts w:ascii="Palatino Linotype" w:eastAsia="MS Mincho" w:hAnsi="Palatino Linotype" w:cs="Bookman Old Style"/>
          <w:lang w:val="es-MX"/>
        </w:rPr>
        <w:t>nducto del Secretario del Ayuntamiento</w:t>
      </w:r>
      <w:r w:rsidR="00DF1F45">
        <w:rPr>
          <w:rFonts w:ascii="Palatino Linotype" w:eastAsia="MS Mincho" w:hAnsi="Palatino Linotype" w:cs="Bookman Old Style"/>
          <w:lang w:val="es-MX"/>
        </w:rPr>
        <w:t xml:space="preserve">, </w:t>
      </w:r>
      <w:r>
        <w:rPr>
          <w:rFonts w:ascii="Palatino Linotype" w:eastAsia="MS Mincho" w:hAnsi="Palatino Linotype" w:cs="Bookman Old Style"/>
          <w:lang w:val="es-MX"/>
        </w:rPr>
        <w:t>remitió un soporte documental en el que</w:t>
      </w:r>
      <w:r w:rsidR="00D63A43">
        <w:rPr>
          <w:rFonts w:ascii="Palatino Linotype" w:eastAsia="MS Mincho" w:hAnsi="Palatino Linotype" w:cs="Bookman Old Style"/>
          <w:lang w:val="es-MX"/>
        </w:rPr>
        <w:t xml:space="preserve"> con fundamento en el artículo 12 de la legislación en materia de transparencia vigente en la entidad hace del conocimiento del ahora Recurrente que la información se encuentra en tres ligas electrónicas: </w:t>
      </w:r>
      <w:hyperlink r:id="rId8" w:history="1">
        <w:r w:rsidR="00D63A43" w:rsidRPr="00D449C9">
          <w:rPr>
            <w:rStyle w:val="Hipervnculo"/>
            <w:rFonts w:ascii="Palatino Linotype" w:eastAsia="MS Mincho" w:hAnsi="Palatino Linotype" w:cs="Bookman Old Style"/>
            <w:lang w:val="es-MX"/>
          </w:rPr>
          <w:t>https://www.ayuntamientojaltenco.gob.mx/content/reguldocs/F535_BANDO%20MUNICIPAL-JALTENCO-2019.pdf</w:t>
        </w:r>
      </w:hyperlink>
      <w:r w:rsidR="00D63A43">
        <w:rPr>
          <w:rFonts w:ascii="Palatino Linotype" w:eastAsia="MS Mincho" w:hAnsi="Palatino Linotype" w:cs="Bookman Old Style"/>
          <w:lang w:val="es-MX"/>
        </w:rPr>
        <w:t xml:space="preserve">, </w:t>
      </w:r>
      <w:hyperlink r:id="rId9" w:history="1">
        <w:r w:rsidR="00D63A43" w:rsidRPr="00D449C9">
          <w:rPr>
            <w:rStyle w:val="Hipervnculo"/>
            <w:rFonts w:ascii="Palatino Linotype" w:eastAsia="MS Mincho" w:hAnsi="Palatino Linotype" w:cs="Bookman Old Style"/>
            <w:lang w:val="es-MX"/>
          </w:rPr>
          <w:t>https://www.ayuntamientojaltenco.gob.mx/content/reguldocs/F42_GACETA%2001%20bando%20municipal%202020.pdf</w:t>
        </w:r>
      </w:hyperlink>
      <w:r w:rsidR="00D63A43">
        <w:rPr>
          <w:rFonts w:ascii="Palatino Linotype" w:eastAsia="MS Mincho" w:hAnsi="Palatino Linotype" w:cs="Bookman Old Style"/>
          <w:lang w:val="es-MX"/>
        </w:rPr>
        <w:t xml:space="preserve"> y </w:t>
      </w:r>
      <w:hyperlink r:id="rId10" w:history="1">
        <w:r w:rsidR="00350D89" w:rsidRPr="00D449C9">
          <w:rPr>
            <w:rStyle w:val="Hipervnculo"/>
            <w:rFonts w:ascii="Palatino Linotype" w:eastAsia="MS Mincho" w:hAnsi="Palatino Linotype" w:cs="Bookman Old Style"/>
            <w:lang w:val="es-MX"/>
          </w:rPr>
          <w:t>https://www.ayuntamientojaltenco.gob.mx/content/reguldocs/F341_GACETA%2001%20BANDO%20MUNICIPAL%202021.pdf</w:t>
        </w:r>
      </w:hyperlink>
      <w:r w:rsidR="00275056">
        <w:rPr>
          <w:rFonts w:ascii="Palatino Linotype" w:eastAsia="MS Mincho" w:hAnsi="Palatino Linotype" w:cs="Bookman Old Style"/>
          <w:lang w:val="es-MX"/>
        </w:rPr>
        <w:t>.</w:t>
      </w:r>
      <w:r w:rsidR="00350D89">
        <w:rPr>
          <w:rFonts w:ascii="Palatino Linotype" w:eastAsia="MS Mincho" w:hAnsi="Palatino Linotype" w:cs="Bookman Old Style"/>
          <w:lang w:val="es-MX"/>
        </w:rPr>
        <w:t xml:space="preserve"> </w:t>
      </w:r>
    </w:p>
    <w:p w14:paraId="1235F9E0" w14:textId="3285E317" w:rsidR="001A5A15" w:rsidRDefault="001A5A15"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Una vez conocida la respuesta, la parte Recurrente interpuso el medio de impugnación que nos ocupa, expresando como medios de inconformidad, la</w:t>
      </w:r>
      <w:r w:rsidR="00AF5178">
        <w:rPr>
          <w:rFonts w:ascii="Palatino Linotype" w:eastAsia="MS Mincho" w:hAnsi="Palatino Linotype" w:cs="Bookman Old Style"/>
          <w:lang w:val="es-MX"/>
        </w:rPr>
        <w:t xml:space="preserve"> negativa a entregar la información</w:t>
      </w:r>
      <w:r w:rsidR="00D5027E">
        <w:rPr>
          <w:rFonts w:ascii="Palatino Linotype" w:eastAsia="MS Mincho" w:hAnsi="Palatino Linotype" w:cs="Bookman Old Style"/>
          <w:lang w:val="es-MX"/>
        </w:rPr>
        <w:t xml:space="preserve"> en el formato requerido</w:t>
      </w:r>
      <w:r>
        <w:rPr>
          <w:rFonts w:ascii="Palatino Linotype" w:eastAsia="MS Mincho" w:hAnsi="Palatino Linotype" w:cs="Bookman Old Style"/>
          <w:lang w:val="es-MX"/>
        </w:rPr>
        <w:t>, en virtud de que</w:t>
      </w:r>
      <w:r w:rsidR="00AF5178">
        <w:rPr>
          <w:rFonts w:ascii="Palatino Linotype" w:eastAsia="MS Mincho" w:hAnsi="Palatino Linotype" w:cs="Bookman Old Style"/>
          <w:lang w:val="es-MX"/>
        </w:rPr>
        <w:t xml:space="preserve"> las ligas electrónicas remiten a la página del ayuntamiento en la que no se loc</w:t>
      </w:r>
      <w:r w:rsidR="00D5027E">
        <w:rPr>
          <w:rFonts w:ascii="Palatino Linotype" w:eastAsia="MS Mincho" w:hAnsi="Palatino Linotype" w:cs="Bookman Old Style"/>
          <w:lang w:val="es-MX"/>
        </w:rPr>
        <w:t xml:space="preserve">alizan los archivos en formato de datos </w:t>
      </w:r>
      <w:r w:rsidR="00AF5178">
        <w:rPr>
          <w:rFonts w:ascii="Palatino Linotype" w:eastAsia="MS Mincho" w:hAnsi="Palatino Linotype" w:cs="Bookman Old Style"/>
          <w:lang w:val="es-MX"/>
        </w:rPr>
        <w:t>abiertos</w:t>
      </w:r>
      <w:r>
        <w:rPr>
          <w:rFonts w:ascii="Palatino Linotype" w:eastAsia="MS Mincho" w:hAnsi="Palatino Linotype" w:cs="Bookman Old Style"/>
          <w:lang w:val="es-MX"/>
        </w:rPr>
        <w:t xml:space="preserve">. </w:t>
      </w:r>
    </w:p>
    <w:p w14:paraId="7C3AD96E" w14:textId="7FEABA5A" w:rsidR="00D1609E" w:rsidRDefault="00D1609E"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Durante la etapa de manifestaciones, el Sujeto Obligado rindió su informe justificado en el que </w:t>
      </w:r>
      <w:r w:rsidR="00AF5178">
        <w:rPr>
          <w:rFonts w:ascii="Palatino Linotype" w:eastAsia="MS Mincho" w:hAnsi="Palatino Linotype" w:cs="Bookman Old Style"/>
          <w:lang w:val="es-MX"/>
        </w:rPr>
        <w:t xml:space="preserve">la Encargada de Despacho de las Unidades de Información, Planeación, Programación y Evaluación, Transparencia y Gobierno Digital medularmente manifestó que derivado de las modificaciones que se realizaron en las titularidades de la Administración Municipal en el ejercicio fiscal 2021; las gacetas de los bandos municipales correspondientes a la administración 2019-2021 solo obran en los archivos de la administración en formato PDF en la página oficial del Ayuntamiento. </w:t>
      </w:r>
    </w:p>
    <w:p w14:paraId="3D9CE146" w14:textId="2C93D995" w:rsidR="00D1609E" w:rsidRDefault="00D1609E" w:rsidP="00D1609E">
      <w:pPr>
        <w:spacing w:before="240" w:after="240" w:line="360" w:lineRule="auto"/>
        <w:ind w:right="49"/>
        <w:jc w:val="both"/>
        <w:rPr>
          <w:rFonts w:ascii="Palatino Linotype" w:hAnsi="Palatino Linotype"/>
        </w:rPr>
      </w:pPr>
      <w:r w:rsidRPr="00255CC3">
        <w:rPr>
          <w:rFonts w:ascii="Palatino Linotype" w:hAnsi="Palatino Linotype"/>
        </w:rPr>
        <w:t>En esta tesitura, de las constancias que integran el expe</w:t>
      </w:r>
      <w:r>
        <w:rPr>
          <w:rFonts w:ascii="Palatino Linotype" w:hAnsi="Palatino Linotype"/>
        </w:rPr>
        <w:t>diente electrónico  relacionado</w:t>
      </w:r>
      <w:r w:rsidRPr="00255CC3">
        <w:rPr>
          <w:rFonts w:ascii="Palatino Linotype" w:hAnsi="Palatino Linotype"/>
        </w:rPr>
        <w:t xml:space="preserve"> con el recurso de revisión materia de estudio, </w:t>
      </w:r>
      <w:r w:rsidRPr="00255CC3">
        <w:rPr>
          <w:rFonts w:ascii="Palatino Linotype" w:hAnsi="Palatino Linotype" w:cs="Arial"/>
          <w:lang w:eastAsia="es-MX"/>
        </w:rPr>
        <w:t xml:space="preserve">se colige que </w:t>
      </w:r>
      <w:r w:rsidRPr="00255CC3">
        <w:rPr>
          <w:rFonts w:ascii="Palatino Linotype" w:eastAsia="Calibri" w:hAnsi="Palatino Linotype" w:cs="Arial"/>
          <w:bCs/>
        </w:rPr>
        <w:t xml:space="preserve">el </w:t>
      </w:r>
      <w:r w:rsidRPr="00255CC3">
        <w:rPr>
          <w:rFonts w:ascii="Palatino Linotype" w:eastAsia="Calibri" w:hAnsi="Palatino Linotype" w:cs="Arial"/>
          <w:b/>
          <w:bCs/>
        </w:rPr>
        <w:t>Sujeto Obligado</w:t>
      </w:r>
      <w:r w:rsidRPr="00255CC3">
        <w:rPr>
          <w:rFonts w:ascii="Palatino Linotype" w:eastAsia="Calibri" w:hAnsi="Palatino Linotype" w:cs="Arial"/>
          <w:bCs/>
        </w:rPr>
        <w:t xml:space="preserve"> no niega la competencia para conocer de la información solicitada, sino por el contrario, con la respuesta pronunciada </w:t>
      </w:r>
      <w:r w:rsidRPr="00255CC3">
        <w:rPr>
          <w:rFonts w:ascii="Palatino Linotype" w:hAnsi="Palatino Linotype" w:cs="Arial"/>
          <w:lang w:eastAsia="es-MX"/>
        </w:rPr>
        <w:t>asevera que es competente para conocer de la solicitud de información</w:t>
      </w:r>
      <w:r>
        <w:rPr>
          <w:rFonts w:ascii="Palatino Linotype" w:eastAsia="MS Mincho" w:hAnsi="Palatino Linotype" w:cs="Bookman Old Style"/>
          <w:i/>
          <w:iCs/>
          <w:sz w:val="20"/>
          <w:szCs w:val="20"/>
          <w:lang w:val="es-MX"/>
        </w:rPr>
        <w:t xml:space="preserve">, </w:t>
      </w:r>
      <w:r>
        <w:rPr>
          <w:rFonts w:ascii="Palatino Linotype" w:hAnsi="Palatino Linotype" w:cs="Arial"/>
          <w:lang w:eastAsia="es-MX"/>
        </w:rPr>
        <w:t>l</w:t>
      </w:r>
      <w:r w:rsidRPr="00255CC3">
        <w:rPr>
          <w:rFonts w:ascii="Palatino Linotype" w:hAnsi="Palatino Linotype" w:cs="Arial"/>
          <w:lang w:eastAsia="es-MX"/>
        </w:rPr>
        <w:t>o anterior es así, ya que el estudio enunciado tiene por objeto determinar si el</w:t>
      </w:r>
      <w:r w:rsidRPr="00255CC3">
        <w:rPr>
          <w:rFonts w:ascii="Palatino Linotype" w:hAnsi="Palatino Linotype" w:cs="Arial"/>
          <w:b/>
          <w:lang w:eastAsia="es-MX"/>
        </w:rPr>
        <w:t xml:space="preserve"> Sujeto Obligado</w:t>
      </w:r>
      <w:r w:rsidRPr="00255CC3">
        <w:rPr>
          <w:rFonts w:ascii="Palatino Linotype" w:hAnsi="Palatino Linotype" w:cs="Arial"/>
          <w:lang w:eastAsia="es-MX"/>
        </w:rPr>
        <w:t xml:space="preserve"> genera, posee o administra  la información solicitada, sin embargo, en aquellos casos en que éste ha asumido la compe</w:t>
      </w:r>
      <w:r w:rsidR="00B74D16">
        <w:rPr>
          <w:rFonts w:ascii="Palatino Linotype" w:hAnsi="Palatino Linotype" w:cs="Arial"/>
          <w:lang w:eastAsia="es-MX"/>
        </w:rPr>
        <w:t xml:space="preserve">tencia, </w:t>
      </w:r>
      <w:r w:rsidRPr="00255CC3">
        <w:rPr>
          <w:rFonts w:ascii="Palatino Linotype" w:hAnsi="Palatino Linotype" w:cs="Arial"/>
          <w:lang w:eastAsia="es-MX"/>
        </w:rPr>
        <w:t>por consiguiente, sería ocioso y a nada práctico nos conduciría su estud</w:t>
      </w:r>
      <w:r w:rsidR="00D5027E">
        <w:rPr>
          <w:rFonts w:ascii="Palatino Linotype" w:hAnsi="Palatino Linotype" w:cs="Arial"/>
          <w:lang w:eastAsia="es-MX"/>
        </w:rPr>
        <w:t>io, ya que, se insiste, el Sujeto O</w:t>
      </w:r>
      <w:r w:rsidRPr="00255CC3">
        <w:rPr>
          <w:rFonts w:ascii="Palatino Linotype" w:hAnsi="Palatino Linotype" w:cs="Arial"/>
          <w:lang w:eastAsia="es-MX"/>
        </w:rPr>
        <w:t xml:space="preserve">bligado asumió la competencia referida, </w:t>
      </w:r>
      <w:r w:rsidRPr="00255CC3">
        <w:rPr>
          <w:rFonts w:ascii="Palatino Linotype" w:hAnsi="Palatino Linotype"/>
        </w:rPr>
        <w:t xml:space="preserve">motivo por el cual se actualiza el supuesto </w:t>
      </w:r>
      <w:r>
        <w:rPr>
          <w:rFonts w:ascii="Palatino Linotype" w:hAnsi="Palatino Linotype"/>
        </w:rPr>
        <w:t xml:space="preserve">previsto en el artículo 12 de la legislación aplicable en la materia. </w:t>
      </w:r>
    </w:p>
    <w:p w14:paraId="467B0462" w14:textId="77777777" w:rsidR="00D1609E" w:rsidRPr="00813128" w:rsidRDefault="00D1609E" w:rsidP="00D1609E">
      <w:pPr>
        <w:spacing w:before="240" w:after="240"/>
        <w:ind w:left="567" w:right="902"/>
        <w:jc w:val="both"/>
        <w:rPr>
          <w:rFonts w:ascii="Palatino Linotype" w:eastAsia="MS Mincho" w:hAnsi="Palatino Linotype" w:cs="Bookman Old Style"/>
          <w:i/>
          <w:iCs/>
          <w:sz w:val="22"/>
          <w:szCs w:val="20"/>
          <w:lang w:val="es-MX"/>
        </w:rPr>
      </w:pPr>
      <w:r>
        <w:rPr>
          <w:rFonts w:ascii="Palatino Linotype" w:eastAsia="MS Mincho" w:hAnsi="Palatino Linotype" w:cs="Bookman Old Style"/>
          <w:b/>
          <w:bCs/>
          <w:i/>
          <w:iCs/>
          <w:sz w:val="22"/>
          <w:szCs w:val="20"/>
          <w:lang w:val="es-MX"/>
        </w:rPr>
        <w:t>“</w:t>
      </w:r>
      <w:r w:rsidRPr="00813128">
        <w:rPr>
          <w:rFonts w:ascii="Palatino Linotype" w:eastAsia="MS Mincho" w:hAnsi="Palatino Linotype" w:cs="Bookman Old Style"/>
          <w:b/>
          <w:bCs/>
          <w:i/>
          <w:iCs/>
          <w:sz w:val="22"/>
          <w:szCs w:val="20"/>
          <w:lang w:val="es-MX"/>
        </w:rPr>
        <w:t xml:space="preserve">Artículo 12. </w:t>
      </w:r>
      <w:r w:rsidRPr="00405B04">
        <w:rPr>
          <w:rFonts w:ascii="Palatino Linotype" w:eastAsia="MS Mincho" w:hAnsi="Palatino Linotype" w:cs="Bookman Old Style"/>
          <w:b/>
          <w:i/>
          <w:iCs/>
          <w:sz w:val="22"/>
          <w:szCs w:val="20"/>
          <w:lang w:val="es-MX"/>
        </w:rPr>
        <w:t>Quienes generen, recopilen, administren, manejen, procesen, archiven o conserven información pública serán responsables de la misma</w:t>
      </w:r>
      <w:r w:rsidRPr="00813128">
        <w:rPr>
          <w:rFonts w:ascii="Palatino Linotype" w:eastAsia="MS Mincho" w:hAnsi="Palatino Linotype" w:cs="Bookman Old Style"/>
          <w:i/>
          <w:iCs/>
          <w:sz w:val="22"/>
          <w:szCs w:val="20"/>
          <w:lang w:val="es-MX"/>
        </w:rPr>
        <w:t xml:space="preserve"> en los términos de las disposiciones jurídicas aplicables. </w:t>
      </w:r>
    </w:p>
    <w:p w14:paraId="78640827" w14:textId="77777777" w:rsidR="00D1609E" w:rsidRPr="00813128" w:rsidRDefault="00D1609E" w:rsidP="00D1609E">
      <w:pPr>
        <w:spacing w:before="240" w:after="240"/>
        <w:ind w:left="567" w:right="902"/>
        <w:jc w:val="both"/>
        <w:rPr>
          <w:rFonts w:ascii="Palatino Linotype" w:eastAsia="MS Mincho" w:hAnsi="Palatino Linotype" w:cs="Bookman Old Style"/>
          <w:i/>
          <w:iCs/>
          <w:sz w:val="22"/>
          <w:szCs w:val="20"/>
          <w:lang w:val="es-MX"/>
        </w:rPr>
      </w:pPr>
      <w:r w:rsidRPr="00405B04">
        <w:rPr>
          <w:rFonts w:ascii="Palatino Linotype" w:eastAsia="MS Mincho" w:hAnsi="Palatino Linotype" w:cs="Bookman Old Style"/>
          <w:b/>
          <w:i/>
          <w:iCs/>
          <w:sz w:val="22"/>
          <w:szCs w:val="20"/>
          <w:lang w:val="es-MX"/>
        </w:rPr>
        <w:t>Los sujetos obligados sólo proporcionarán la información pública que se les requiera y que obre en sus archivos y en el estado en que ésta se encuentre</w:t>
      </w:r>
      <w:r w:rsidRPr="00813128">
        <w:rPr>
          <w:rFonts w:ascii="Palatino Linotype" w:eastAsia="MS Mincho" w:hAnsi="Palatino Linotype" w:cs="Bookman Old Style"/>
          <w:i/>
          <w:iCs/>
          <w:sz w:val="22"/>
          <w:szCs w:val="20"/>
          <w:lang w:val="es-MX"/>
        </w:rPr>
        <w:t>.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MS Mincho" w:hAnsi="Palatino Linotype" w:cs="Bookman Old Style"/>
          <w:i/>
          <w:iCs/>
          <w:sz w:val="22"/>
          <w:szCs w:val="20"/>
          <w:lang w:val="es-MX"/>
        </w:rPr>
        <w:t>”</w:t>
      </w:r>
    </w:p>
    <w:p w14:paraId="4ACAB04C" w14:textId="1B16A54D" w:rsidR="00D1609E" w:rsidRDefault="00D1609E" w:rsidP="00D1609E">
      <w:pPr>
        <w:spacing w:before="240" w:after="240" w:line="360" w:lineRule="auto"/>
        <w:ind w:right="49"/>
        <w:jc w:val="both"/>
        <w:rPr>
          <w:rFonts w:ascii="Palatino Linotype" w:hAnsi="Palatino Linotype" w:cs="Arial"/>
          <w:b/>
          <w:bCs/>
          <w:i/>
          <w:iCs/>
          <w:lang w:val="es-MX"/>
        </w:rPr>
      </w:pPr>
      <w:r w:rsidRPr="00697011">
        <w:rPr>
          <w:rFonts w:ascii="Palatino Linotype" w:hAnsi="Palatino Linotype"/>
          <w:color w:val="000000"/>
        </w:rPr>
        <w:t>Una</w:t>
      </w:r>
      <w:r>
        <w:rPr>
          <w:rFonts w:ascii="Palatino Linotype" w:hAnsi="Palatino Linotype"/>
          <w:color w:val="000000"/>
        </w:rPr>
        <w:t xml:space="preserve"> vez que se ha manifestado lo anterior, se procede al análisis de la respuesta remitida por el Sujeto Obligado mediante</w:t>
      </w:r>
      <w:r w:rsidR="00AC2845">
        <w:rPr>
          <w:rFonts w:ascii="Palatino Linotype" w:hAnsi="Palatino Linotype"/>
          <w:color w:val="000000"/>
        </w:rPr>
        <w:t xml:space="preserve"> el archivo </w:t>
      </w:r>
      <w:r w:rsidR="00AF5178" w:rsidRPr="00AF5178">
        <w:rPr>
          <w:rFonts w:ascii="Palatino Linotype" w:hAnsi="Palatino Linotype" w:cs="Arial"/>
          <w:b/>
          <w:bCs/>
          <w:i/>
          <w:iCs/>
          <w:lang w:val="es-MX"/>
        </w:rPr>
        <w:t>“Solicitud ip 104.pdf”</w:t>
      </w:r>
      <w:r w:rsidR="00776F09">
        <w:rPr>
          <w:rFonts w:ascii="Palatino Linotype" w:hAnsi="Palatino Linotype" w:cs="Arial"/>
          <w:b/>
          <w:bCs/>
          <w:i/>
          <w:iCs/>
          <w:lang w:val="es-MX"/>
        </w:rPr>
        <w:t>:</w:t>
      </w:r>
    </w:p>
    <w:p w14:paraId="1D7B5A9C" w14:textId="77777777" w:rsidR="00AF5178" w:rsidRDefault="00DF1F45" w:rsidP="00AF5178">
      <w:pPr>
        <w:spacing w:before="240" w:after="240" w:line="360" w:lineRule="auto"/>
        <w:ind w:right="49"/>
        <w:jc w:val="both"/>
        <w:rPr>
          <w:rFonts w:ascii="Palatino Linotype" w:hAnsi="Palatino Linotype"/>
          <w:color w:val="000000"/>
        </w:rPr>
      </w:pPr>
      <w:r w:rsidRPr="00DF1F45">
        <w:rPr>
          <w:rFonts w:ascii="Palatino Linotype" w:hAnsi="Palatino Linotype"/>
          <w:color w:val="000000"/>
        </w:rPr>
        <w:t>E</w:t>
      </w:r>
      <w:r>
        <w:rPr>
          <w:rFonts w:ascii="Palatino Linotype" w:hAnsi="Palatino Linotype"/>
          <w:color w:val="000000"/>
        </w:rPr>
        <w:t xml:space="preserve">n primera instancia, es preciso recordar que el </w:t>
      </w:r>
      <w:r w:rsidR="00AF5178">
        <w:rPr>
          <w:rFonts w:ascii="Palatino Linotype" w:hAnsi="Palatino Linotype"/>
          <w:color w:val="000000"/>
        </w:rPr>
        <w:t xml:space="preserve">Sujeto Obligado por conducto </w:t>
      </w:r>
      <w:r w:rsidR="00AF5178" w:rsidRPr="00AF5178">
        <w:rPr>
          <w:rFonts w:ascii="Palatino Linotype" w:hAnsi="Palatino Linotype"/>
          <w:color w:val="000000"/>
        </w:rPr>
        <w:t xml:space="preserve">del Secretario del Ayuntamiento, remitió un soporte documental en el que con fundamento en el artículo 12 de la legislación en materia de transparencia vigente en la entidad hace del conocimiento del ahora Recurrente que la información se encuentra en tres ligas electrónicas: </w:t>
      </w:r>
    </w:p>
    <w:p w14:paraId="001D9F2E" w14:textId="0BB907F3" w:rsidR="00275056" w:rsidRPr="00AF5178" w:rsidRDefault="00CB783B" w:rsidP="00AF5178">
      <w:pPr>
        <w:spacing w:before="240" w:after="240" w:line="360" w:lineRule="auto"/>
        <w:ind w:right="49"/>
        <w:jc w:val="both"/>
        <w:rPr>
          <w:rFonts w:ascii="Palatino Linotype" w:eastAsia="MS Mincho" w:hAnsi="Palatino Linotype" w:cs="Bookman Old Style"/>
          <w:i/>
          <w:sz w:val="22"/>
          <w:lang w:val="es-MX"/>
        </w:rPr>
      </w:pPr>
      <w:hyperlink r:id="rId11" w:history="1">
        <w:r w:rsidR="00AF5178" w:rsidRPr="00D449C9">
          <w:rPr>
            <w:rStyle w:val="Hipervnculo"/>
            <w:rFonts w:ascii="Palatino Linotype" w:hAnsi="Palatino Linotype"/>
          </w:rPr>
          <w:t>https://www.ayuntamientojaltenco.gob.mx/content/reguldocs/F535_BANDO%20MUNICIPAL-JALTENCO-2019.pdf</w:t>
        </w:r>
      </w:hyperlink>
      <w:r w:rsidR="00AF5178">
        <w:rPr>
          <w:rFonts w:ascii="Palatino Linotype" w:hAnsi="Palatino Linotype"/>
          <w:color w:val="000000"/>
        </w:rPr>
        <w:t xml:space="preserve">,   </w:t>
      </w:r>
      <w:hyperlink r:id="rId12" w:history="1">
        <w:r w:rsidR="00AF5178" w:rsidRPr="00D449C9">
          <w:rPr>
            <w:rStyle w:val="Hipervnculo"/>
            <w:rFonts w:ascii="Palatino Linotype" w:hAnsi="Palatino Linotype"/>
          </w:rPr>
          <w:t>https://www.ayuntamientojaltenco.gob.mx/content/reguldocs/F42_GACETA%2001%20bando%20municipal%202020.pdf</w:t>
        </w:r>
      </w:hyperlink>
      <w:r w:rsidR="00AF5178">
        <w:rPr>
          <w:rFonts w:ascii="Palatino Linotype" w:hAnsi="Palatino Linotype"/>
          <w:color w:val="000000"/>
        </w:rPr>
        <w:t xml:space="preserve"> </w:t>
      </w:r>
      <w:r w:rsidR="00AF5178" w:rsidRPr="00AF5178">
        <w:rPr>
          <w:rFonts w:ascii="Palatino Linotype" w:hAnsi="Palatino Linotype"/>
          <w:color w:val="000000"/>
        </w:rPr>
        <w:t xml:space="preserve"> y </w:t>
      </w:r>
      <w:hyperlink r:id="rId13" w:history="1">
        <w:r w:rsidR="00AF5178" w:rsidRPr="00D449C9">
          <w:rPr>
            <w:rStyle w:val="Hipervnculo"/>
            <w:rFonts w:ascii="Palatino Linotype" w:hAnsi="Palatino Linotype"/>
          </w:rPr>
          <w:t>https://www.ayuntamientojaltenco.gob.mx/content/reguldocs/F341_GACETA%2001%20BANDO%20MUNICIPAL%202021.pdf</w:t>
        </w:r>
      </w:hyperlink>
      <w:r w:rsidR="00AF5178" w:rsidRPr="00AF5178">
        <w:rPr>
          <w:rFonts w:ascii="Palatino Linotype" w:hAnsi="Palatino Linotype"/>
          <w:color w:val="000000"/>
        </w:rPr>
        <w:t>.</w:t>
      </w:r>
      <w:r w:rsidR="00AF5178">
        <w:rPr>
          <w:rFonts w:ascii="Palatino Linotype" w:eastAsia="MS Mincho" w:hAnsi="Palatino Linotype" w:cs="Bookman Old Style"/>
          <w:i/>
          <w:sz w:val="22"/>
          <w:lang w:val="es-MX"/>
        </w:rPr>
        <w:t xml:space="preserve"> </w:t>
      </w:r>
    </w:p>
    <w:p w14:paraId="50906B38" w14:textId="77777777" w:rsidR="0013765A" w:rsidRDefault="006C1CF1" w:rsidP="00024E77">
      <w:pPr>
        <w:spacing w:before="240" w:after="240" w:line="360" w:lineRule="auto"/>
        <w:ind w:right="49"/>
        <w:jc w:val="both"/>
        <w:rPr>
          <w:rFonts w:ascii="Palatino Linotype" w:hAnsi="Palatino Linotype"/>
          <w:color w:val="000000"/>
        </w:rPr>
      </w:pPr>
      <w:r>
        <w:rPr>
          <w:rFonts w:ascii="Palatino Linotype" w:hAnsi="Palatino Linotype"/>
          <w:color w:val="000000"/>
          <w:lang w:val="es-MX"/>
        </w:rPr>
        <w:t xml:space="preserve">Ahora bien, </w:t>
      </w:r>
      <w:r w:rsidR="00864851">
        <w:rPr>
          <w:rFonts w:ascii="Palatino Linotype" w:hAnsi="Palatino Linotype"/>
          <w:color w:val="000000"/>
          <w:lang w:val="es-MX"/>
        </w:rPr>
        <w:t>del análisis al soporte documental se advierte que</w:t>
      </w:r>
      <w:r w:rsidR="00776F09">
        <w:rPr>
          <w:rFonts w:ascii="Palatino Linotype" w:hAnsi="Palatino Linotype"/>
          <w:color w:val="000000"/>
          <w:lang w:val="es-MX"/>
        </w:rPr>
        <w:t xml:space="preserve"> </w:t>
      </w:r>
      <w:r w:rsidR="0013765A">
        <w:rPr>
          <w:rFonts w:ascii="Palatino Linotype" w:hAnsi="Palatino Linotype"/>
          <w:color w:val="000000"/>
          <w:lang w:val="es-MX"/>
        </w:rPr>
        <w:t>el Sujeto Obligado remite</w:t>
      </w:r>
      <w:r w:rsidR="00776F09">
        <w:rPr>
          <w:rFonts w:ascii="Palatino Linotype" w:hAnsi="Palatino Linotype"/>
          <w:color w:val="000000"/>
          <w:lang w:val="es-MX"/>
        </w:rPr>
        <w:t xml:space="preserve"> la</w:t>
      </w:r>
      <w:r w:rsidR="00AF5178">
        <w:rPr>
          <w:rFonts w:ascii="Palatino Linotype" w:hAnsi="Palatino Linotype"/>
          <w:color w:val="000000"/>
          <w:lang w:val="es-MX"/>
        </w:rPr>
        <w:t>s</w:t>
      </w:r>
      <w:r w:rsidR="00776F09">
        <w:rPr>
          <w:rFonts w:ascii="Palatino Linotype" w:hAnsi="Palatino Linotype"/>
          <w:color w:val="000000"/>
          <w:lang w:val="es-MX"/>
        </w:rPr>
        <w:t xml:space="preserve"> liga</w:t>
      </w:r>
      <w:r w:rsidR="00AF5178">
        <w:rPr>
          <w:rFonts w:ascii="Palatino Linotype" w:hAnsi="Palatino Linotype"/>
          <w:color w:val="000000"/>
          <w:lang w:val="es-MX"/>
        </w:rPr>
        <w:t>s</w:t>
      </w:r>
      <w:r w:rsidR="00776F09">
        <w:rPr>
          <w:rFonts w:ascii="Palatino Linotype" w:hAnsi="Palatino Linotype"/>
          <w:color w:val="000000"/>
          <w:lang w:val="es-MX"/>
        </w:rPr>
        <w:t xml:space="preserve"> electrónica</w:t>
      </w:r>
      <w:r w:rsidR="00AF5178">
        <w:rPr>
          <w:rFonts w:ascii="Palatino Linotype" w:hAnsi="Palatino Linotype"/>
          <w:color w:val="000000"/>
          <w:lang w:val="es-MX"/>
        </w:rPr>
        <w:t>s</w:t>
      </w:r>
      <w:r w:rsidR="00776F09">
        <w:rPr>
          <w:rFonts w:ascii="Palatino Linotype" w:hAnsi="Palatino Linotype"/>
          <w:color w:val="000000"/>
          <w:lang w:val="es-MX"/>
        </w:rPr>
        <w:t xml:space="preserve"> </w:t>
      </w:r>
      <w:r w:rsidR="00024E77" w:rsidRPr="00024E77">
        <w:rPr>
          <w:rFonts w:ascii="Palatino Linotype" w:hAnsi="Palatino Linotype"/>
          <w:color w:val="000000"/>
        </w:rPr>
        <w:t>dentro de los cinco días hábiles estipulados por el artículo 161 de la legislación aplicable en la materia,</w:t>
      </w:r>
      <w:r w:rsidR="0013765A">
        <w:rPr>
          <w:rFonts w:ascii="Palatino Linotype" w:hAnsi="Palatino Linotype"/>
          <w:color w:val="000000"/>
        </w:rPr>
        <w:t xml:space="preserve"> tal como se cita a continuación: </w:t>
      </w:r>
    </w:p>
    <w:p w14:paraId="4F2E7C90" w14:textId="77777777" w:rsidR="0013765A" w:rsidRDefault="0013765A" w:rsidP="00024E77">
      <w:pPr>
        <w:spacing w:before="240" w:after="240" w:line="360" w:lineRule="auto"/>
        <w:ind w:right="49"/>
        <w:jc w:val="both"/>
        <w:rPr>
          <w:rFonts w:ascii="Palatino Linotype" w:hAnsi="Palatino Linotype"/>
          <w:color w:val="000000"/>
        </w:rPr>
      </w:pPr>
    </w:p>
    <w:p w14:paraId="456D8803" w14:textId="312B141E" w:rsidR="0013765A" w:rsidRPr="0013765A" w:rsidRDefault="0013765A" w:rsidP="0013765A">
      <w:pPr>
        <w:spacing w:before="240" w:after="240"/>
        <w:ind w:left="567" w:right="900"/>
        <w:jc w:val="both"/>
        <w:rPr>
          <w:rFonts w:ascii="Palatino Linotype" w:hAnsi="Palatino Linotype"/>
          <w:i/>
          <w:color w:val="000000"/>
          <w:sz w:val="22"/>
        </w:rPr>
      </w:pPr>
      <w:r>
        <w:rPr>
          <w:rFonts w:ascii="Palatino Linotype" w:hAnsi="Palatino Linotype"/>
          <w:i/>
          <w:color w:val="000000"/>
          <w:sz w:val="22"/>
        </w:rPr>
        <w:t>“</w:t>
      </w:r>
      <w:r w:rsidRPr="0013765A">
        <w:rPr>
          <w:rFonts w:ascii="Palatino Linotype" w:hAnsi="Palatino Linotype"/>
          <w:i/>
          <w:color w:val="000000"/>
          <w:sz w:val="22"/>
        </w:rPr>
        <w:t xml:space="preserve">Artículo 161. </w:t>
      </w:r>
      <w:r w:rsidRPr="0013765A">
        <w:rPr>
          <w:rFonts w:ascii="Palatino Linotype" w:hAnsi="Palatino Linotype"/>
          <w:b/>
          <w:i/>
          <w:color w:val="000000"/>
          <w:sz w:val="22"/>
          <w:u w:val="single"/>
        </w:rPr>
        <w:t>Cuando la información requerida por el solicitante ya esté disponible al público en</w:t>
      </w:r>
      <w:r w:rsidRPr="0013765A">
        <w:rPr>
          <w:rFonts w:ascii="Palatino Linotype" w:hAnsi="Palatino Linotype"/>
          <w:i/>
          <w:color w:val="000000"/>
          <w:sz w:val="22"/>
        </w:rPr>
        <w:t xml:space="preserve"> medios impresos, tales como libros, compendios, trípticos, registros públicos, en </w:t>
      </w:r>
      <w:r w:rsidRPr="0013765A">
        <w:rPr>
          <w:rFonts w:ascii="Palatino Linotype" w:hAnsi="Palatino Linotype"/>
          <w:b/>
          <w:i/>
          <w:color w:val="000000"/>
          <w:sz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i/>
          <w:color w:val="000000"/>
          <w:sz w:val="22"/>
        </w:rPr>
        <w:t>”</w:t>
      </w:r>
    </w:p>
    <w:p w14:paraId="0502313E" w14:textId="41D4762B" w:rsidR="00024E77" w:rsidRDefault="0013765A" w:rsidP="00024E77">
      <w:pPr>
        <w:spacing w:before="240" w:after="240" w:line="360" w:lineRule="auto"/>
        <w:ind w:right="49"/>
        <w:jc w:val="both"/>
        <w:rPr>
          <w:rFonts w:ascii="Palatino Linotype" w:hAnsi="Palatino Linotype"/>
          <w:color w:val="000000"/>
        </w:rPr>
      </w:pPr>
      <w:r>
        <w:rPr>
          <w:rFonts w:ascii="Palatino Linotype" w:hAnsi="Palatino Linotype"/>
          <w:color w:val="000000"/>
        </w:rPr>
        <w:t>Ahora bien, para</w:t>
      </w:r>
      <w:r w:rsidR="00024E77" w:rsidRPr="00024E77">
        <w:rPr>
          <w:rFonts w:ascii="Palatino Linotype" w:hAnsi="Palatino Linotype"/>
          <w:color w:val="000000"/>
        </w:rPr>
        <w:t xml:space="preserve"> mejor proveer del asunto, esta Ponencia Resolutora consultó </w:t>
      </w:r>
      <w:r w:rsidR="00AF5178">
        <w:rPr>
          <w:rFonts w:ascii="Palatino Linotype" w:hAnsi="Palatino Linotype"/>
          <w:color w:val="000000"/>
        </w:rPr>
        <w:t xml:space="preserve">las ligas electrónicas remitidas por el Sujeto Obligado en respuesta, </w:t>
      </w:r>
      <w:r w:rsidR="00024E77">
        <w:rPr>
          <w:rFonts w:ascii="Palatino Linotype" w:hAnsi="Palatino Linotype"/>
          <w:color w:val="000000"/>
        </w:rPr>
        <w:t xml:space="preserve">se insertan las capturas de pantalla para mejor referencia: </w:t>
      </w:r>
    </w:p>
    <w:p w14:paraId="7BF0F829" w14:textId="2D7931CF" w:rsidR="00024E77" w:rsidRPr="00024E77" w:rsidRDefault="00F13B25" w:rsidP="00024E77">
      <w:pPr>
        <w:spacing w:before="240" w:after="240" w:line="360" w:lineRule="auto"/>
        <w:ind w:right="49"/>
        <w:jc w:val="both"/>
        <w:rPr>
          <w:rFonts w:ascii="Palatino Linotype" w:hAnsi="Palatino Linotype"/>
          <w:b/>
          <w:color w:val="000000"/>
        </w:rPr>
      </w:pPr>
      <w:r>
        <w:rPr>
          <w:rFonts w:ascii="Palatino Linotype" w:hAnsi="Palatino Linotype" w:cs="Arial"/>
          <w:noProof/>
          <w:szCs w:val="28"/>
          <w:lang w:val="es-MX" w:eastAsia="es-MX"/>
        </w:rPr>
        <mc:AlternateContent>
          <mc:Choice Requires="wps">
            <w:drawing>
              <wp:anchor distT="0" distB="0" distL="114300" distR="114300" simplePos="0" relativeHeight="251677696" behindDoc="0" locked="0" layoutInCell="1" allowOverlap="1" wp14:anchorId="54E8F084" wp14:editId="652D7C08">
                <wp:simplePos x="0" y="0"/>
                <wp:positionH relativeFrom="column">
                  <wp:posOffset>2729865</wp:posOffset>
                </wp:positionH>
                <wp:positionV relativeFrom="paragraph">
                  <wp:posOffset>1209675</wp:posOffset>
                </wp:positionV>
                <wp:extent cx="1743075" cy="4857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1743075" cy="48577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76419" id="Rectángulo 6" o:spid="_x0000_s1026" style="position:absolute;margin-left:214.95pt;margin-top:95.25pt;width:137.25pt;height:3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" filled="f" strokecolor="#002060" strokeweight="2.25pt"/>
            </w:pict>
          </mc:Fallback>
        </mc:AlternateContent>
      </w:r>
      <w:r>
        <w:rPr>
          <w:rFonts w:ascii="Palatino Linotype" w:hAnsi="Palatino Linotype" w:cs="Arial"/>
          <w:noProof/>
          <w:szCs w:val="28"/>
          <w:lang w:val="es-MX" w:eastAsia="es-MX"/>
        </w:rPr>
        <mc:AlternateContent>
          <mc:Choice Requires="wps">
            <w:drawing>
              <wp:anchor distT="0" distB="0" distL="114300" distR="114300" simplePos="0" relativeHeight="251676672" behindDoc="0" locked="0" layoutInCell="1" allowOverlap="1" wp14:anchorId="7DC19A25" wp14:editId="6E753E3B">
                <wp:simplePos x="0" y="0"/>
                <wp:positionH relativeFrom="column">
                  <wp:posOffset>-299085</wp:posOffset>
                </wp:positionH>
                <wp:positionV relativeFrom="paragraph">
                  <wp:posOffset>209550</wp:posOffset>
                </wp:positionV>
                <wp:extent cx="3762375" cy="1619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3762375" cy="1619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763B7" id="Rectángulo 3" o:spid="_x0000_s1026" style="position:absolute;margin-left:-23.55pt;margin-top:16.5pt;width:296.25pt;height:12.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" filled="f" strokecolor="#002060" strokeweight="2.25pt"/>
            </w:pict>
          </mc:Fallback>
        </mc:AlternateContent>
      </w:r>
      <w:r>
        <w:rPr>
          <w:rFonts w:ascii="Palatino Linotype" w:hAnsi="Palatino Linotype" w:cs="Arial"/>
          <w:noProof/>
          <w:szCs w:val="28"/>
          <w:lang w:val="es-MX" w:eastAsia="es-MX"/>
        </w:rPr>
        <w:drawing>
          <wp:anchor distT="0" distB="0" distL="114300" distR="114300" simplePos="0" relativeHeight="251675648" behindDoc="0" locked="0" layoutInCell="1" allowOverlap="1" wp14:anchorId="239097EE" wp14:editId="1CDDDE41">
            <wp:simplePos x="0" y="0"/>
            <wp:positionH relativeFrom="column">
              <wp:posOffset>-299085</wp:posOffset>
            </wp:positionH>
            <wp:positionV relativeFrom="paragraph">
              <wp:posOffset>210820</wp:posOffset>
            </wp:positionV>
            <wp:extent cx="5886450" cy="375729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375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0CE98" w14:textId="35C3A40C" w:rsidR="00776F09" w:rsidRPr="00432002" w:rsidRDefault="00776F09" w:rsidP="00432002">
      <w:pPr>
        <w:spacing w:before="240" w:after="240" w:line="360" w:lineRule="auto"/>
        <w:ind w:right="49"/>
        <w:jc w:val="both"/>
        <w:rPr>
          <w:rFonts w:ascii="Palatino Linotype" w:hAnsi="Palatino Linotype"/>
          <w:color w:val="000000"/>
          <w:lang w:val="es-MX"/>
        </w:rPr>
      </w:pPr>
      <w:r>
        <w:rPr>
          <w:rFonts w:ascii="Palatino Linotype" w:hAnsi="Palatino Linotype"/>
          <w:color w:val="000000"/>
          <w:lang w:val="es-MX"/>
        </w:rPr>
        <w:t xml:space="preserve"> </w:t>
      </w:r>
    </w:p>
    <w:p w14:paraId="4037A0EB" w14:textId="3E3444CA" w:rsidR="00432002" w:rsidRDefault="00432002" w:rsidP="006C1CF1">
      <w:pPr>
        <w:shd w:val="clear" w:color="auto" w:fill="FFFFFF"/>
        <w:tabs>
          <w:tab w:val="left" w:pos="6420"/>
        </w:tabs>
        <w:spacing w:before="240" w:after="240" w:line="360" w:lineRule="auto"/>
        <w:ind w:right="49"/>
        <w:jc w:val="both"/>
        <w:rPr>
          <w:rFonts w:ascii="Palatino Linotype" w:hAnsi="Palatino Linotype" w:cs="Arial"/>
          <w:szCs w:val="28"/>
        </w:rPr>
      </w:pPr>
    </w:p>
    <w:p w14:paraId="6A128764" w14:textId="67AD76D7" w:rsidR="00776F09" w:rsidRDefault="00776F09" w:rsidP="006C1CF1">
      <w:pPr>
        <w:shd w:val="clear" w:color="auto" w:fill="FFFFFF"/>
        <w:tabs>
          <w:tab w:val="left" w:pos="6420"/>
        </w:tabs>
        <w:spacing w:before="240" w:after="240" w:line="360" w:lineRule="auto"/>
        <w:ind w:right="49"/>
        <w:jc w:val="both"/>
        <w:rPr>
          <w:rFonts w:ascii="Palatino Linotype" w:hAnsi="Palatino Linotype" w:cs="Arial"/>
          <w:szCs w:val="28"/>
        </w:rPr>
      </w:pPr>
    </w:p>
    <w:p w14:paraId="36D0842E" w14:textId="1C6A5A93" w:rsidR="00A1362A" w:rsidRDefault="00F13B25" w:rsidP="00432002">
      <w:pPr>
        <w:autoSpaceDE w:val="0"/>
        <w:autoSpaceDN w:val="0"/>
        <w:adjustRightInd w:val="0"/>
        <w:spacing w:before="240" w:after="360" w:line="360" w:lineRule="auto"/>
        <w:ind w:right="49"/>
        <w:jc w:val="both"/>
        <w:rPr>
          <w:rFonts w:ascii="Palatino Linotype" w:eastAsia="Calibri" w:hAnsi="Palatino Linotype" w:cs="Arial"/>
        </w:rPr>
      </w:pPr>
      <w:r>
        <w:rPr>
          <w:rFonts w:ascii="Palatino Linotype" w:eastAsia="Calibri" w:hAnsi="Palatino Linotype" w:cs="Arial"/>
          <w:noProof/>
          <w:lang w:val="es-MX" w:eastAsia="es-MX"/>
        </w:rPr>
        <mc:AlternateContent>
          <mc:Choice Requires="wps">
            <w:drawing>
              <wp:anchor distT="0" distB="0" distL="114300" distR="114300" simplePos="0" relativeHeight="251678720" behindDoc="0" locked="0" layoutInCell="1" allowOverlap="1" wp14:anchorId="372170A0" wp14:editId="392FCE72">
                <wp:simplePos x="0" y="0"/>
                <wp:positionH relativeFrom="column">
                  <wp:posOffset>291465</wp:posOffset>
                </wp:positionH>
                <wp:positionV relativeFrom="paragraph">
                  <wp:posOffset>3768724</wp:posOffset>
                </wp:positionV>
                <wp:extent cx="4476750" cy="4010025"/>
                <wp:effectExtent l="0" t="0" r="19050" b="28575"/>
                <wp:wrapNone/>
                <wp:docPr id="10" name="Conector recto 10"/>
                <wp:cNvGraphicFramePr/>
                <a:graphic xmlns:a="http://schemas.openxmlformats.org/drawingml/2006/main">
                  <a:graphicData uri="http://schemas.microsoft.com/office/word/2010/wordprocessingShape">
                    <wps:wsp>
                      <wps:cNvCnPr/>
                      <wps:spPr>
                        <a:xfrm flipH="1">
                          <a:off x="0" y="0"/>
                          <a:ext cx="4476750" cy="401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568ED" id="Conector recto 10"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22.95pt,296.75pt" to="375.4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" strokecolor="black [3200]" strokeweight=".5pt">
                <v:stroke joinstyle="miter"/>
              </v:line>
            </w:pict>
          </mc:Fallback>
        </mc:AlternateContent>
      </w:r>
      <w:r>
        <w:rPr>
          <w:rFonts w:ascii="Palatino Linotype" w:eastAsia="Calibri" w:hAnsi="Palatino Linotype" w:cs="Arial"/>
          <w:noProof/>
          <w:lang w:val="es-MX" w:eastAsia="es-MX"/>
        </w:rPr>
        <w:drawing>
          <wp:inline distT="0" distB="0" distL="0" distR="0" wp14:anchorId="14B18404" wp14:editId="1B06A31A">
            <wp:extent cx="5343776" cy="34385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135" cy="3440043"/>
                    </a:xfrm>
                    <a:prstGeom prst="rect">
                      <a:avLst/>
                    </a:prstGeom>
                    <a:noFill/>
                    <a:ln>
                      <a:noFill/>
                    </a:ln>
                  </pic:spPr>
                </pic:pic>
              </a:graphicData>
            </a:graphic>
          </wp:inline>
        </w:drawing>
      </w:r>
    </w:p>
    <w:p w14:paraId="68ABD1CB" w14:textId="5B9C91D6" w:rsidR="00F13B25" w:rsidRDefault="00F13B25" w:rsidP="002D5368">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14:anchorId="2093AB51" wp14:editId="2830F98F">
                <wp:simplePos x="0" y="0"/>
                <wp:positionH relativeFrom="column">
                  <wp:posOffset>577215</wp:posOffset>
                </wp:positionH>
                <wp:positionV relativeFrom="paragraph">
                  <wp:posOffset>4206875</wp:posOffset>
                </wp:positionV>
                <wp:extent cx="5029200" cy="3581400"/>
                <wp:effectExtent l="0" t="0" r="19050" b="19050"/>
                <wp:wrapNone/>
                <wp:docPr id="14" name="Conector recto 14"/>
                <wp:cNvGraphicFramePr/>
                <a:graphic xmlns:a="http://schemas.openxmlformats.org/drawingml/2006/main">
                  <a:graphicData uri="http://schemas.microsoft.com/office/word/2010/wordprocessingShape">
                    <wps:wsp>
                      <wps:cNvCnPr/>
                      <wps:spPr>
                        <a:xfrm flipH="1">
                          <a:off x="0" y="0"/>
                          <a:ext cx="5029200" cy="358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EA96B" id="Conector recto 1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5.45pt,331.25pt" to="441.45pt,6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" strokecolor="black [3200]" strokeweight=".5pt">
                <v:stroke joinstyle="miter"/>
              </v:line>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3637DADE" wp14:editId="730BE297">
                <wp:simplePos x="0" y="0"/>
                <wp:positionH relativeFrom="column">
                  <wp:posOffset>2225040</wp:posOffset>
                </wp:positionH>
                <wp:positionV relativeFrom="paragraph">
                  <wp:posOffset>3263900</wp:posOffset>
                </wp:positionV>
                <wp:extent cx="1971675" cy="4286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1971675" cy="42862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1DC33" id="Rectángulo 12" o:spid="_x0000_s1026" style="position:absolute;margin-left:175.2pt;margin-top:257pt;width:155.2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" filled="f" strokecolor="#002060" strokeweight="3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14:anchorId="39D9F6D6" wp14:editId="605C3DDF">
                <wp:simplePos x="0" y="0"/>
                <wp:positionH relativeFrom="column">
                  <wp:posOffset>-3810</wp:posOffset>
                </wp:positionH>
                <wp:positionV relativeFrom="paragraph">
                  <wp:posOffset>-3175</wp:posOffset>
                </wp:positionV>
                <wp:extent cx="3981450" cy="1714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3981450" cy="17145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FF317" id="Rectángulo 11" o:spid="_x0000_s1026" style="position:absolute;margin-left:-.3pt;margin-top:-.25pt;width:313.5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" filled="f" strokecolor="#002060" strokeweight="3pt"/>
            </w:pict>
          </mc:Fallback>
        </mc:AlternateContent>
      </w:r>
      <w:r>
        <w:rPr>
          <w:rFonts w:ascii="Palatino Linotype" w:hAnsi="Palatino Linotype" w:cs="Arial"/>
          <w:noProof/>
          <w:lang w:val="es-MX" w:eastAsia="es-MX"/>
        </w:rPr>
        <w:drawing>
          <wp:inline distT="0" distB="0" distL="0" distR="0" wp14:anchorId="17E1184D" wp14:editId="1D141E31">
            <wp:extent cx="5610225" cy="3971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14:paraId="229C3F2D" w14:textId="1CFC3705" w:rsidR="00F13B25" w:rsidRDefault="00F13B25" w:rsidP="002D5368">
      <w:pPr>
        <w:spacing w:before="240" w:after="240" w:line="360" w:lineRule="auto"/>
        <w:jc w:val="both"/>
        <w:rPr>
          <w:rFonts w:ascii="Palatino Linotype" w:hAnsi="Palatino Linotype" w:cs="Arial"/>
          <w:noProof/>
          <w:lang w:val="es-MX" w:eastAsia="es-MX"/>
        </w:rPr>
      </w:pPr>
    </w:p>
    <w:p w14:paraId="12D774D0" w14:textId="77777777" w:rsidR="00F13B25" w:rsidRDefault="00F13B25" w:rsidP="002D5368">
      <w:pPr>
        <w:spacing w:before="240" w:after="240" w:line="360" w:lineRule="auto"/>
        <w:jc w:val="both"/>
        <w:rPr>
          <w:rFonts w:ascii="Palatino Linotype" w:hAnsi="Palatino Linotype" w:cs="Arial"/>
          <w:noProof/>
          <w:lang w:val="es-MX" w:eastAsia="es-MX"/>
        </w:rPr>
      </w:pPr>
    </w:p>
    <w:p w14:paraId="671EB807" w14:textId="77777777" w:rsidR="00F13B25" w:rsidRDefault="00F13B25" w:rsidP="002D5368">
      <w:pPr>
        <w:spacing w:before="240" w:after="240" w:line="360" w:lineRule="auto"/>
        <w:jc w:val="both"/>
        <w:rPr>
          <w:rFonts w:ascii="Palatino Linotype" w:hAnsi="Palatino Linotype" w:cs="Arial"/>
          <w:noProof/>
          <w:lang w:val="es-MX" w:eastAsia="es-MX"/>
        </w:rPr>
      </w:pPr>
    </w:p>
    <w:p w14:paraId="2086E14D" w14:textId="77777777" w:rsidR="00F13B25" w:rsidRDefault="00F13B25" w:rsidP="002D5368">
      <w:pPr>
        <w:spacing w:before="240" w:after="240" w:line="360" w:lineRule="auto"/>
        <w:jc w:val="both"/>
        <w:rPr>
          <w:rFonts w:ascii="Palatino Linotype" w:hAnsi="Palatino Linotype" w:cs="Arial"/>
          <w:noProof/>
          <w:lang w:val="es-MX" w:eastAsia="es-MX"/>
        </w:rPr>
      </w:pPr>
    </w:p>
    <w:p w14:paraId="717E0B01" w14:textId="77777777" w:rsidR="00F13B25" w:rsidRDefault="00F13B25" w:rsidP="002D5368">
      <w:pPr>
        <w:spacing w:before="240" w:after="240" w:line="360" w:lineRule="auto"/>
        <w:jc w:val="both"/>
        <w:rPr>
          <w:rFonts w:ascii="Palatino Linotype" w:hAnsi="Palatino Linotype" w:cs="Arial"/>
          <w:noProof/>
          <w:lang w:val="es-MX" w:eastAsia="es-MX"/>
        </w:rPr>
      </w:pPr>
    </w:p>
    <w:p w14:paraId="0B7922DF" w14:textId="77777777" w:rsidR="00F13B25" w:rsidRDefault="00F13B25" w:rsidP="002D5368">
      <w:pPr>
        <w:spacing w:before="240" w:after="240" w:line="360" w:lineRule="auto"/>
        <w:jc w:val="both"/>
        <w:rPr>
          <w:rFonts w:ascii="Palatino Linotype" w:hAnsi="Palatino Linotype" w:cs="Arial"/>
          <w:noProof/>
          <w:lang w:val="es-MX" w:eastAsia="es-MX"/>
        </w:rPr>
      </w:pPr>
    </w:p>
    <w:p w14:paraId="413B8214" w14:textId="77777777" w:rsidR="00F13B25" w:rsidRDefault="00F13B25" w:rsidP="002D5368">
      <w:pPr>
        <w:spacing w:before="240" w:after="240" w:line="360" w:lineRule="auto"/>
        <w:jc w:val="both"/>
        <w:rPr>
          <w:rFonts w:ascii="Palatino Linotype" w:hAnsi="Palatino Linotype" w:cs="Arial"/>
          <w:noProof/>
          <w:lang w:val="es-MX" w:eastAsia="es-MX"/>
        </w:rPr>
      </w:pPr>
    </w:p>
    <w:p w14:paraId="22FA1488" w14:textId="6BF291D8" w:rsidR="00F13B25" w:rsidRDefault="00F13B25" w:rsidP="002D5368">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14:anchorId="53D20AD9" wp14:editId="588CB3EC">
                <wp:simplePos x="0" y="0"/>
                <wp:positionH relativeFrom="column">
                  <wp:posOffset>-3810</wp:posOffset>
                </wp:positionH>
                <wp:positionV relativeFrom="paragraph">
                  <wp:posOffset>3073400</wp:posOffset>
                </wp:positionV>
                <wp:extent cx="4086225" cy="17145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4086225" cy="1714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0FA7D" id="Rectángulo 26" o:spid="_x0000_s1026" style="position:absolute;margin-left:-.3pt;margin-top:242pt;width:321.7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" filled="f" strokecolor="#002060" strokeweight="2.25pt"/>
            </w:pict>
          </mc:Fallback>
        </mc:AlternateContent>
      </w:r>
      <w:r>
        <w:rPr>
          <w:rFonts w:ascii="Palatino Linotype" w:hAnsi="Palatino Linotype" w:cs="Arial"/>
          <w:noProof/>
          <w:lang w:val="es-MX" w:eastAsia="es-MX"/>
        </w:rPr>
        <w:drawing>
          <wp:inline distT="0" distB="0" distL="0" distR="0" wp14:anchorId="25B79E91" wp14:editId="43E4BAC4">
            <wp:extent cx="5610225" cy="28098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2809875"/>
                    </a:xfrm>
                    <a:prstGeom prst="rect">
                      <a:avLst/>
                    </a:prstGeom>
                    <a:noFill/>
                    <a:ln>
                      <a:noFill/>
                    </a:ln>
                  </pic:spPr>
                </pic:pic>
              </a:graphicData>
            </a:graphic>
          </wp:inline>
        </w:drawing>
      </w:r>
    </w:p>
    <w:p w14:paraId="5F306070" w14:textId="19E302E2" w:rsidR="00F13B25" w:rsidRDefault="00F13B25" w:rsidP="002D5368">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3840" behindDoc="0" locked="0" layoutInCell="1" allowOverlap="1" wp14:anchorId="34F26175" wp14:editId="632F9A1C">
                <wp:simplePos x="0" y="0"/>
                <wp:positionH relativeFrom="column">
                  <wp:posOffset>2282190</wp:posOffset>
                </wp:positionH>
                <wp:positionV relativeFrom="paragraph">
                  <wp:posOffset>3532505</wp:posOffset>
                </wp:positionV>
                <wp:extent cx="1847850" cy="32385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1847850" cy="32385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986E3" id="Rectángulo 27" o:spid="_x0000_s1026" style="position:absolute;margin-left:179.7pt;margin-top:278.15pt;width:145.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" filled="f" strokecolor="#002060" strokeweight="2.25pt"/>
            </w:pict>
          </mc:Fallback>
        </mc:AlternateContent>
      </w:r>
      <w:r>
        <w:rPr>
          <w:rFonts w:ascii="Palatino Linotype" w:hAnsi="Palatino Linotype" w:cs="Arial"/>
          <w:noProof/>
          <w:lang w:val="es-MX" w:eastAsia="es-MX"/>
        </w:rPr>
        <w:drawing>
          <wp:inline distT="0" distB="0" distL="0" distR="0" wp14:anchorId="19C2F6FB" wp14:editId="20B208FC">
            <wp:extent cx="5610225" cy="39338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14:paraId="343802A8" w14:textId="77777777" w:rsidR="00F13B25" w:rsidRDefault="00F13B25" w:rsidP="002D5368">
      <w:pPr>
        <w:spacing w:before="240" w:after="240" w:line="360" w:lineRule="auto"/>
        <w:jc w:val="both"/>
        <w:rPr>
          <w:rFonts w:ascii="Palatino Linotype" w:hAnsi="Palatino Linotype" w:cs="Arial"/>
        </w:rPr>
      </w:pPr>
    </w:p>
    <w:p w14:paraId="63CAC2BE" w14:textId="3688C04E" w:rsidR="00F13B25" w:rsidRDefault="00F13B25" w:rsidP="002D5368">
      <w:pPr>
        <w:spacing w:before="240" w:after="240"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799FCD6A" wp14:editId="5D8AF292">
            <wp:extent cx="5610225" cy="4686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686300"/>
                    </a:xfrm>
                    <a:prstGeom prst="rect">
                      <a:avLst/>
                    </a:prstGeom>
                    <a:noFill/>
                    <a:ln>
                      <a:noFill/>
                    </a:ln>
                  </pic:spPr>
                </pic:pic>
              </a:graphicData>
            </a:graphic>
          </wp:inline>
        </w:drawing>
      </w:r>
    </w:p>
    <w:p w14:paraId="2C0A53D7" w14:textId="1C38E0C5" w:rsidR="00397A96" w:rsidRDefault="0013765A" w:rsidP="00397A96">
      <w:pPr>
        <w:spacing w:before="240" w:after="240" w:line="360" w:lineRule="auto"/>
        <w:ind w:right="49"/>
        <w:jc w:val="both"/>
        <w:rPr>
          <w:rFonts w:ascii="Palatino Linotype" w:eastAsia="MS Mincho" w:hAnsi="Palatino Linotype" w:cs="Bookman Old Style"/>
          <w:lang w:val="es-MX"/>
        </w:rPr>
      </w:pPr>
      <w:r>
        <w:rPr>
          <w:rFonts w:ascii="Palatino Linotype" w:hAnsi="Palatino Linotype" w:cs="Arial"/>
          <w:bCs/>
          <w:szCs w:val="22"/>
          <w:lang w:val="es-MX" w:eastAsia="es-MX"/>
        </w:rPr>
        <w:t xml:space="preserve">Del análisis al contenido de las ligas electrónicas remitidas en respuesta, se advierten los bandos municipales requeridos por el ahora recurrente, </w:t>
      </w:r>
      <w:r w:rsidR="00397A96">
        <w:rPr>
          <w:rFonts w:ascii="Palatino Linotype" w:hAnsi="Palatino Linotype" w:cs="Arial"/>
          <w:bCs/>
          <w:szCs w:val="22"/>
          <w:lang w:val="es-MX" w:eastAsia="es-MX"/>
        </w:rPr>
        <w:t xml:space="preserve">respecto a la entrega de la información en formatos abiertos debe precisarse que el Secretario del Ayuntamiento manifestó que en términos del artículo 12 se entregaba la información que obraba en sus archivos, asimismo mediante informe justificado </w:t>
      </w:r>
      <w:r w:rsidR="00397A96">
        <w:rPr>
          <w:rFonts w:ascii="Palatino Linotype" w:eastAsia="MS Mincho" w:hAnsi="Palatino Linotype" w:cs="Bookman Old Style"/>
          <w:lang w:val="es-MX"/>
        </w:rPr>
        <w:t xml:space="preserve">la Encargada de Despacho de las Unidades de Información, Planeación, Programación y Evaluación, Transparencia y Gobierno Digital medularmente manifestó que derivado de las modificaciones que se realizaron en las titularidades de la Administración Municipal en el ejercicio fiscal 2021; las gacetas de los bandos municipales correspondientes a la administración 2019-2021 solo obran en los archivos de la administración en formato PDF en la página oficial del Ayuntamiento. </w:t>
      </w:r>
    </w:p>
    <w:p w14:paraId="7E6EBF7E" w14:textId="21985389" w:rsidR="00397A96" w:rsidRDefault="00397A96" w:rsidP="00F13B25">
      <w:pPr>
        <w:spacing w:line="360" w:lineRule="auto"/>
        <w:ind w:right="49"/>
        <w:jc w:val="both"/>
        <w:rPr>
          <w:rFonts w:ascii="Palatino Linotype" w:hAnsi="Palatino Linotype" w:cs="Arial"/>
          <w:bCs/>
          <w:szCs w:val="22"/>
          <w:lang w:val="es-MX" w:eastAsia="es-MX"/>
        </w:rPr>
      </w:pPr>
      <w:r>
        <w:rPr>
          <w:rFonts w:ascii="Palatino Linotype" w:hAnsi="Palatino Linotype" w:cs="Arial"/>
          <w:bCs/>
          <w:szCs w:val="22"/>
          <w:lang w:val="es-MX" w:eastAsia="es-MX"/>
        </w:rPr>
        <w:t xml:space="preserve">En términos del artículo 91 de la Ley Orgánica Municipal, compete al Secretario del Ayuntamiento, la publicación de los ordenamientos municipales de observancia general como es el Bando Municipal, resulta pertinente traer a colación lo previsto por este dispositivo legal: </w:t>
      </w:r>
    </w:p>
    <w:p w14:paraId="2BB34E48" w14:textId="717996F5" w:rsidR="00397A96" w:rsidRPr="00397A96" w:rsidRDefault="00397A96" w:rsidP="00397A96">
      <w:pPr>
        <w:ind w:left="567" w:right="900"/>
        <w:jc w:val="both"/>
        <w:rPr>
          <w:rFonts w:ascii="Palatino Linotype" w:hAnsi="Palatino Linotype" w:cs="Arial"/>
          <w:b/>
          <w:bCs/>
          <w:i/>
          <w:sz w:val="22"/>
          <w:szCs w:val="22"/>
          <w:lang w:eastAsia="es-MX"/>
        </w:rPr>
      </w:pPr>
      <w:r>
        <w:rPr>
          <w:rFonts w:ascii="Palatino Linotype" w:hAnsi="Palatino Linotype" w:cs="Arial"/>
          <w:b/>
          <w:bCs/>
          <w:i/>
          <w:sz w:val="22"/>
          <w:szCs w:val="22"/>
          <w:lang w:eastAsia="es-MX"/>
        </w:rPr>
        <w:t>“</w:t>
      </w:r>
      <w:r w:rsidRPr="00397A96">
        <w:rPr>
          <w:rFonts w:ascii="Palatino Linotype" w:hAnsi="Palatino Linotype" w:cs="Arial"/>
          <w:b/>
          <w:bCs/>
          <w:i/>
          <w:sz w:val="22"/>
          <w:szCs w:val="22"/>
          <w:lang w:eastAsia="es-MX"/>
        </w:rPr>
        <w:t>Artículo 91.-</w:t>
      </w:r>
      <w:r w:rsidRPr="00397A96">
        <w:rPr>
          <w:rFonts w:ascii="Palatino Linotype" w:hAnsi="Palatino Linotype" w:cs="Arial"/>
          <w:bCs/>
          <w:i/>
          <w:sz w:val="22"/>
          <w:szCs w:val="22"/>
          <w:lang w:eastAsia="es-MX"/>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8CEF56D" w14:textId="77777777" w:rsidR="00397A96" w:rsidRPr="00397A96" w:rsidRDefault="00397A96" w:rsidP="00397A96">
      <w:pPr>
        <w:ind w:left="567" w:right="900"/>
        <w:jc w:val="both"/>
        <w:rPr>
          <w:rFonts w:ascii="Palatino Linotype" w:hAnsi="Palatino Linotype" w:cs="Arial"/>
          <w:bCs/>
          <w:i/>
          <w:sz w:val="22"/>
          <w:szCs w:val="22"/>
          <w:lang w:eastAsia="es-MX"/>
        </w:rPr>
      </w:pPr>
    </w:p>
    <w:p w14:paraId="5861DDC2" w14:textId="5C012F94"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I. Asistir a las sesiones del ayuntamiento y levantar las actas correspondientes;</w:t>
      </w:r>
    </w:p>
    <w:p w14:paraId="3AF0AF60" w14:textId="348B1A02"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II. Emitir los citatorios para la celebración de las sesiones de cabildo, convocadas legalmente;</w:t>
      </w:r>
    </w:p>
    <w:p w14:paraId="04B1D8BB" w14:textId="57717F04"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III. Dar cuenta en la primera sesión de cada mes, del número y contenido de los expedientes pasados a comisión, con mención de los que hayan sido resueltos y de los pendientes;</w:t>
      </w:r>
    </w:p>
    <w:p w14:paraId="27A96421" w14:textId="38229073"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IV. Llevar y conservar los libros de actas de cabildo, obteniendo las firmas de los asistentes a las sesiones;</w:t>
      </w:r>
    </w:p>
    <w:p w14:paraId="6200AC0D" w14:textId="210C5702"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V. Validar con su firma, los documentos oficiales emanados del ayuntamiento o de cualquiera de sus miembros;</w:t>
      </w:r>
    </w:p>
    <w:p w14:paraId="68B1FDF2" w14:textId="7172A949" w:rsidR="00397A96" w:rsidRPr="00397A96" w:rsidRDefault="00397A96" w:rsidP="00397A96">
      <w:pPr>
        <w:ind w:left="567" w:right="900"/>
        <w:jc w:val="both"/>
        <w:rPr>
          <w:rFonts w:ascii="Palatino Linotype" w:hAnsi="Palatino Linotype" w:cs="Arial"/>
          <w:b/>
          <w:bCs/>
          <w:i/>
          <w:sz w:val="22"/>
          <w:szCs w:val="22"/>
          <w:u w:val="single"/>
          <w:lang w:eastAsia="es-MX"/>
        </w:rPr>
      </w:pPr>
      <w:r w:rsidRPr="00397A96">
        <w:rPr>
          <w:rFonts w:ascii="Palatino Linotype" w:hAnsi="Palatino Linotype" w:cs="Arial"/>
          <w:b/>
          <w:bCs/>
          <w:i/>
          <w:sz w:val="22"/>
          <w:szCs w:val="22"/>
          <w:u w:val="single"/>
          <w:lang w:eastAsia="es-MX"/>
        </w:rPr>
        <w:t>VI. Tener a su cargo el archivo general del ayuntamiento;</w:t>
      </w:r>
    </w:p>
    <w:p w14:paraId="28AEFF8F" w14:textId="56D55340"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VII. Controlar y distribuir la correspondencia oficial del ayuntamiento, dando cuenta diaria al presidente municipal para acordar su trámite;</w:t>
      </w:r>
    </w:p>
    <w:p w14:paraId="6D824AB7" w14:textId="50E7904C" w:rsidR="00397A96" w:rsidRPr="00397A96" w:rsidRDefault="00397A96" w:rsidP="00397A96">
      <w:pPr>
        <w:ind w:left="567" w:right="900"/>
        <w:jc w:val="both"/>
        <w:rPr>
          <w:rFonts w:ascii="Palatino Linotype" w:hAnsi="Palatino Linotype" w:cs="Arial"/>
          <w:b/>
          <w:bCs/>
          <w:i/>
          <w:sz w:val="22"/>
          <w:szCs w:val="22"/>
          <w:u w:val="single"/>
          <w:lang w:eastAsia="es-MX"/>
        </w:rPr>
      </w:pPr>
      <w:r w:rsidRPr="00397A96">
        <w:rPr>
          <w:rFonts w:ascii="Palatino Linotype" w:hAnsi="Palatino Linotype" w:cs="Arial"/>
          <w:b/>
          <w:bCs/>
          <w:i/>
          <w:sz w:val="22"/>
          <w:szCs w:val="22"/>
          <w:u w:val="single"/>
          <w:lang w:eastAsia="es-MX"/>
        </w:rPr>
        <w:t>VIII. Publicar los reglamentos, circulares y demás disposiciones municipales de observancia general;</w:t>
      </w:r>
    </w:p>
    <w:p w14:paraId="3A793176" w14:textId="158B624D" w:rsidR="00397A96" w:rsidRDefault="00397A96" w:rsidP="00397A96">
      <w:pPr>
        <w:ind w:left="567" w:right="900"/>
        <w:jc w:val="both"/>
        <w:rPr>
          <w:rFonts w:ascii="Palatino Linotype" w:hAnsi="Palatino Linotype" w:cs="Arial"/>
          <w:b/>
          <w:bCs/>
          <w:i/>
          <w:sz w:val="22"/>
          <w:szCs w:val="22"/>
          <w:u w:val="single"/>
          <w:lang w:eastAsia="es-MX"/>
        </w:rPr>
      </w:pPr>
      <w:r w:rsidRPr="00397A96">
        <w:rPr>
          <w:rFonts w:ascii="Palatino Linotype" w:hAnsi="Palatino Linotype" w:cs="Arial"/>
          <w:b/>
          <w:bCs/>
          <w:i/>
          <w:sz w:val="22"/>
          <w:szCs w:val="22"/>
          <w:u w:val="single"/>
          <w:lang w:eastAsia="es-MX"/>
        </w:rPr>
        <w:t>IX. Compilar leyes, decretos, reglamentos, periódicos oficiales del estado, circulares y órdenes relativas a los distintos sectores de la administración pública municipal;</w:t>
      </w:r>
      <w:r>
        <w:rPr>
          <w:rFonts w:ascii="Palatino Linotype" w:hAnsi="Palatino Linotype" w:cs="Arial"/>
          <w:b/>
          <w:bCs/>
          <w:i/>
          <w:sz w:val="22"/>
          <w:szCs w:val="22"/>
          <w:u w:val="single"/>
          <w:lang w:eastAsia="es-MX"/>
        </w:rPr>
        <w:t>”</w:t>
      </w:r>
    </w:p>
    <w:p w14:paraId="1F46EA2F" w14:textId="77777777" w:rsidR="00397A96" w:rsidRDefault="00397A96" w:rsidP="00397A96">
      <w:pPr>
        <w:ind w:left="567" w:right="900"/>
        <w:jc w:val="both"/>
        <w:rPr>
          <w:rFonts w:ascii="Palatino Linotype" w:hAnsi="Palatino Linotype" w:cs="Arial"/>
          <w:b/>
          <w:bCs/>
          <w:i/>
          <w:sz w:val="22"/>
          <w:szCs w:val="22"/>
          <w:u w:val="single"/>
          <w:lang w:eastAsia="es-MX"/>
        </w:rPr>
      </w:pPr>
    </w:p>
    <w:p w14:paraId="7E92C81D" w14:textId="1D779F1F" w:rsidR="00397A96" w:rsidRPr="00397A96" w:rsidRDefault="00397A96" w:rsidP="00397A96">
      <w:pPr>
        <w:ind w:left="567" w:right="900"/>
        <w:jc w:val="both"/>
        <w:rPr>
          <w:rFonts w:ascii="Palatino Linotype" w:hAnsi="Palatino Linotype" w:cs="Arial"/>
          <w:bCs/>
          <w:i/>
          <w:sz w:val="22"/>
          <w:szCs w:val="22"/>
          <w:lang w:eastAsia="es-MX"/>
        </w:rPr>
      </w:pPr>
      <w:r w:rsidRPr="00397A96">
        <w:rPr>
          <w:rFonts w:ascii="Palatino Linotype" w:hAnsi="Palatino Linotype" w:cs="Arial"/>
          <w:bCs/>
          <w:i/>
          <w:sz w:val="22"/>
          <w:szCs w:val="22"/>
          <w:lang w:eastAsia="es-MX"/>
        </w:rPr>
        <w:t>(Énfasis añadido)</w:t>
      </w:r>
    </w:p>
    <w:p w14:paraId="6BC96218" w14:textId="77777777" w:rsidR="00397A96" w:rsidRDefault="00397A96" w:rsidP="00F13B25">
      <w:pPr>
        <w:spacing w:line="360" w:lineRule="auto"/>
        <w:ind w:right="49"/>
        <w:jc w:val="both"/>
        <w:rPr>
          <w:rFonts w:ascii="Palatino Linotype" w:hAnsi="Palatino Linotype" w:cs="Arial"/>
          <w:bCs/>
          <w:szCs w:val="22"/>
          <w:lang w:val="es-MX" w:eastAsia="es-MX"/>
        </w:rPr>
      </w:pPr>
    </w:p>
    <w:p w14:paraId="1975A05B" w14:textId="0AC8ED31" w:rsidR="00D5027E" w:rsidRPr="00D5027E" w:rsidRDefault="00F13B25" w:rsidP="00D5027E">
      <w:pPr>
        <w:spacing w:line="360" w:lineRule="auto"/>
        <w:ind w:right="49"/>
        <w:jc w:val="both"/>
        <w:rPr>
          <w:rFonts w:ascii="Palatino Linotype" w:hAnsi="Palatino Linotype" w:cs="Arial"/>
          <w:bCs/>
          <w:szCs w:val="22"/>
          <w:lang w:val="es-MX" w:eastAsia="es-MX"/>
        </w:rPr>
      </w:pPr>
      <w:r w:rsidRPr="00F13B25">
        <w:rPr>
          <w:rFonts w:ascii="Palatino Linotype" w:hAnsi="Palatino Linotype" w:cs="Arial"/>
          <w:bCs/>
          <w:szCs w:val="22"/>
          <w:lang w:val="es-MX" w:eastAsia="es-MX"/>
        </w:rPr>
        <w:t xml:space="preserve">Así las cosas, </w:t>
      </w:r>
      <w:r w:rsidR="00D5027E">
        <w:rPr>
          <w:rFonts w:ascii="Palatino Linotype" w:hAnsi="Palatino Linotype" w:cs="Arial"/>
          <w:bCs/>
          <w:szCs w:val="22"/>
          <w:lang w:val="es-MX" w:eastAsia="es-MX"/>
        </w:rPr>
        <w:t xml:space="preserve">si bien es cierto que hubo un pronunciamiento por parte </w:t>
      </w:r>
      <w:r w:rsidR="00D5027E" w:rsidRPr="00D5027E">
        <w:rPr>
          <w:rFonts w:ascii="Palatino Linotype" w:hAnsi="Palatino Linotype" w:cs="Arial"/>
          <w:bCs/>
          <w:szCs w:val="22"/>
          <w:lang w:val="es-MX" w:eastAsia="es-MX"/>
        </w:rPr>
        <w:t>del Servidor Público competente al interior del Sujeto Obligado, también lo es que, el particular requirió información en un formato específico, siendo este en formato de datos abiertos.</w:t>
      </w:r>
    </w:p>
    <w:p w14:paraId="5095885E" w14:textId="77777777" w:rsidR="00D5027E" w:rsidRPr="00D5027E" w:rsidRDefault="00D5027E" w:rsidP="00D5027E">
      <w:pPr>
        <w:spacing w:line="360" w:lineRule="auto"/>
        <w:ind w:right="49"/>
        <w:jc w:val="both"/>
        <w:rPr>
          <w:rFonts w:ascii="Palatino Linotype" w:hAnsi="Palatino Linotype" w:cs="Arial"/>
          <w:b/>
          <w:szCs w:val="22"/>
          <w:lang w:val="es-MX" w:eastAsia="es-MX"/>
        </w:rPr>
      </w:pPr>
      <w:r w:rsidRPr="00D5027E">
        <w:rPr>
          <w:rFonts w:ascii="Palatino Linotype" w:hAnsi="Palatino Linotype" w:cs="Arial"/>
          <w:bCs/>
          <w:szCs w:val="22"/>
          <w:lang w:val="es-MX" w:eastAsia="es-MX"/>
        </w:rPr>
        <w:t xml:space="preserve">En este sentido, los datos abiertos en términos de los artículos 3, fracciones VI y VIII, de la Ley General de Transparencia y Acceso a la Información Pública y de la Ley de Transparencia y Acceso a la Información Pública del Estado de México y Municipios, </w:t>
      </w:r>
      <w:r w:rsidRPr="00D5027E">
        <w:rPr>
          <w:rFonts w:ascii="Palatino Linotype" w:hAnsi="Palatino Linotype" w:cs="Arial"/>
          <w:b/>
          <w:szCs w:val="22"/>
          <w:lang w:val="es-MX" w:eastAsia="es-MX"/>
        </w:rPr>
        <w:t>son aquellos datos digitales de carácter público que son accesibles en línea y que pueden ser usados, reutilizados y redistribuidos por cualquier interesado.</w:t>
      </w:r>
    </w:p>
    <w:p w14:paraId="139D58AA"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165F356C" w14:textId="3D01FA93" w:rsid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De lo anterior, se entiende que un dato es abierto cuando no se encuentran barreras para usarlo, reutilizarlo y redistribuirlo libremente, esto es se locali</w:t>
      </w:r>
      <w:r w:rsidR="00AE2EE9">
        <w:rPr>
          <w:rFonts w:ascii="Palatino Linotype" w:hAnsi="Palatino Linotype" w:cs="Arial"/>
          <w:bCs/>
          <w:szCs w:val="22"/>
          <w:lang w:val="es-MX" w:eastAsia="es-MX"/>
        </w:rPr>
        <w:t xml:space="preserve">ce en formatos no-propietarios, debe precisarse que los programas que requieren del pago para uso de una licencia no cumplen cabalmente con las características de los datos abiertos, pues debemos recordar que sus elementos son los siguientes: </w:t>
      </w:r>
    </w:p>
    <w:p w14:paraId="06192545" w14:textId="5A5BB202"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Pr>
          <w:rFonts w:ascii="Palatino Linotype" w:eastAsia="MS Mincho" w:hAnsi="Palatino Linotype" w:cs="Bookman Old Style"/>
          <w:i/>
          <w:color w:val="000000"/>
          <w:sz w:val="22"/>
          <w:lang w:val="es-MX"/>
        </w:rPr>
        <w:t>“</w:t>
      </w:r>
      <w:r w:rsidRPr="00AE2EE9">
        <w:rPr>
          <w:rFonts w:ascii="Palatino Linotype" w:eastAsia="MS Mincho" w:hAnsi="Palatino Linotype" w:cs="Bookman Old Style"/>
          <w:i/>
          <w:color w:val="000000"/>
          <w:sz w:val="22"/>
          <w:lang w:val="es-MX"/>
        </w:rPr>
        <w:t xml:space="preserve">Gratuito: No tiene costo de adquisición. </w:t>
      </w:r>
    </w:p>
    <w:p w14:paraId="0DB7704E" w14:textId="77777777"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 xml:space="preserve">De libre uso: Citar la fuente de origen es el único requerimiento para ser utilizados para cualquier fin. </w:t>
      </w:r>
    </w:p>
    <w:p w14:paraId="515C2891" w14:textId="77777777"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 xml:space="preserve">Integral: Debe presentar la información que explique el tema al que se refieren los datos y los metadatos que permitan interpretarlos. </w:t>
      </w:r>
    </w:p>
    <w:p w14:paraId="578D2069" w14:textId="77777777"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 xml:space="preserve">Oportuno: Son publicados y actualizados conforme se generan. </w:t>
      </w:r>
    </w:p>
    <w:p w14:paraId="5C213EE6" w14:textId="77777777"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 xml:space="preserve">No discriminatorio: Accesibles sin restricciones. </w:t>
      </w:r>
    </w:p>
    <w:p w14:paraId="0276E6D5" w14:textId="77777777"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 xml:space="preserve">Primario: Provienen de la fuente original con el máximo nivel de desagregación. Permanente: Se conservan las versiones históricas. </w:t>
      </w:r>
    </w:p>
    <w:p w14:paraId="268234B9" w14:textId="266DF959" w:rsidR="00AE2EE9" w:rsidRPr="00AE2EE9" w:rsidRDefault="00AE2EE9" w:rsidP="00AE2EE9">
      <w:pPr>
        <w:spacing w:before="240" w:after="240"/>
        <w:ind w:left="567" w:right="900"/>
        <w:jc w:val="both"/>
        <w:rPr>
          <w:rFonts w:ascii="Palatino Linotype" w:eastAsia="MS Mincho" w:hAnsi="Palatino Linotype" w:cs="Bookman Old Style"/>
          <w:i/>
          <w:color w:val="000000"/>
          <w:sz w:val="22"/>
          <w:lang w:val="es-MX"/>
        </w:rPr>
      </w:pPr>
      <w:r w:rsidRPr="00AE2EE9">
        <w:rPr>
          <w:rFonts w:ascii="Palatino Linotype" w:eastAsia="MS Mincho" w:hAnsi="Palatino Linotype" w:cs="Bookman Old Style"/>
          <w:i/>
          <w:color w:val="000000"/>
          <w:sz w:val="22"/>
          <w:lang w:val="es-MX"/>
        </w:rPr>
        <w:t>Legible por máquinas: Estructurados para permitir el procesamiento automatizado</w:t>
      </w:r>
      <w:r w:rsidRPr="00AE2EE9">
        <w:rPr>
          <w:rStyle w:val="Refdenotaalpie"/>
          <w:rFonts w:ascii="Palatino Linotype" w:eastAsia="MS Mincho" w:hAnsi="Palatino Linotype" w:cs="Bookman Old Style"/>
          <w:i/>
          <w:color w:val="000000"/>
          <w:sz w:val="22"/>
          <w:lang w:val="es-MX"/>
        </w:rPr>
        <w:footnoteReference w:id="1"/>
      </w:r>
    </w:p>
    <w:p w14:paraId="5D912488"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24336D5E"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En este sentido, dichos ordenamientos establecen que la información generada, obtenida, adquirida transformada o en posesión de los sujetos obligados es pública y accesible a cualquier persona, en los términos y condiciones establecidos en ellos. </w:t>
      </w:r>
    </w:p>
    <w:p w14:paraId="63F78191"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29329063"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14:paraId="13D9F159"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2B0C8C78"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Una de las formas como se garantiza ese derecho, es a través de la obligación a cargo de los Sujetos Obligados, de poner a disposición del público, de manera permanente y actualizada, la información conocida como “</w:t>
      </w:r>
      <w:r w:rsidRPr="00D5027E">
        <w:rPr>
          <w:rFonts w:ascii="Palatino Linotype" w:hAnsi="Palatino Linotype" w:cs="Arial"/>
          <w:b/>
          <w:szCs w:val="22"/>
          <w:u w:val="single"/>
          <w:lang w:val="es-MX" w:eastAsia="es-MX"/>
        </w:rPr>
        <w:t>Obligaciones de Transparencia</w:t>
      </w:r>
      <w:r w:rsidRPr="00D5027E">
        <w:rPr>
          <w:rFonts w:ascii="Palatino Linotype" w:hAnsi="Palatino Linotype" w:cs="Arial"/>
          <w:bCs/>
          <w:szCs w:val="22"/>
          <w:lang w:val="es-MX" w:eastAsia="es-MX"/>
        </w:rPr>
        <w:t>”, que son todos y cada uno de los contenidos informativos que se listan en el Título Quinto, tanto de la Ley General de Transparencia, como en la Ley Local de Transparencia.</w:t>
      </w:r>
    </w:p>
    <w:p w14:paraId="1B75A6B8"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0B89B37E"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Por otra parte, se advierte que los </w:t>
      </w:r>
      <w:r w:rsidRPr="00D5027E">
        <w:rPr>
          <w:rFonts w:ascii="Palatino Linotype" w:hAnsi="Palatino Linotype" w:cs="Arial"/>
          <w:b/>
          <w:i/>
          <w:iCs/>
          <w:szCs w:val="22"/>
          <w:lang w:val="es-MX"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5027E">
        <w:rPr>
          <w:rFonts w:ascii="Palatino Linotype" w:hAnsi="Palatino Linotype" w:cs="Arial"/>
          <w:bCs/>
          <w:szCs w:val="22"/>
          <w:lang w:val="es-MX" w:eastAsia="es-MX"/>
        </w:rPr>
        <w:t xml:space="preserve"> (Lineamientos Técnicos Generales en adelante); son la normativa que regula el cumplimiento de las obligaciones de transparencia. </w:t>
      </w:r>
    </w:p>
    <w:p w14:paraId="3CB7A9A9"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6CF49DC5"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Dichos Lineamientos, establecen los formatos para la homologación en la presentación y publicación de la información; definen los atributos de calidad y accesibilidad, criterios y demás especificaciones </w:t>
      </w:r>
      <w:r w:rsidRPr="00D5027E">
        <w:rPr>
          <w:rFonts w:ascii="Palatino Linotype" w:hAnsi="Palatino Linotype" w:cs="Arial"/>
          <w:b/>
          <w:szCs w:val="22"/>
          <w:u w:val="single"/>
          <w:lang w:val="es-MX" w:eastAsia="es-MX"/>
        </w:rPr>
        <w:t>que debe cumplir la información que se difunda de acuerdo con dichas obligaciones</w:t>
      </w:r>
      <w:r w:rsidRPr="00D5027E">
        <w:rPr>
          <w:rFonts w:ascii="Palatino Linotype" w:hAnsi="Palatino Linotype" w:cs="Arial"/>
          <w:bCs/>
          <w:szCs w:val="22"/>
          <w:lang w:val="es-MX" w:eastAsia="es-MX"/>
        </w:rPr>
        <w:t>.</w:t>
      </w:r>
    </w:p>
    <w:p w14:paraId="7F55858D"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0EF15D26"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5C8F3612"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Entre los criterios sustantivos de contenido que los Lineamientos Técnicos Generales contemplan dentro de casi todos los formatos de las obligaciones de transparencia, </w:t>
      </w:r>
      <w:r w:rsidRPr="00D5027E">
        <w:rPr>
          <w:rFonts w:ascii="Palatino Linotype" w:hAnsi="Palatino Linotype" w:cs="Arial"/>
          <w:b/>
          <w:szCs w:val="22"/>
          <w:u w:val="single"/>
          <w:lang w:val="es-MX" w:eastAsia="es-MX"/>
        </w:rPr>
        <w:t>se encuentra el relativo a publicar el propio documento fuente de la información,</w:t>
      </w:r>
      <w:r w:rsidRPr="00D5027E">
        <w:rPr>
          <w:rFonts w:ascii="Palatino Linotype" w:hAnsi="Palatino Linotype" w:cs="Arial"/>
          <w:bCs/>
          <w:szCs w:val="22"/>
          <w:lang w:val="es-MX" w:eastAsia="es-MX"/>
        </w:rPr>
        <w:t xml:space="preserve"> conforme a la obligación de transparencia de que se trate. </w:t>
      </w:r>
    </w:p>
    <w:p w14:paraId="7D1A4460"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73BE1008"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A mayor abundamiento el numeral Segundo de los citados Lineamientos señala: </w:t>
      </w:r>
    </w:p>
    <w:p w14:paraId="5D79F82B"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2B326DCD" w14:textId="576FD73F" w:rsidR="00D5027E" w:rsidRPr="00D5027E" w:rsidRDefault="00D5027E" w:rsidP="00D5027E">
      <w:pPr>
        <w:ind w:left="567" w:right="900"/>
        <w:jc w:val="both"/>
        <w:rPr>
          <w:rFonts w:ascii="Palatino Linotype" w:hAnsi="Palatino Linotype" w:cs="Arial"/>
          <w:bCs/>
          <w:i/>
          <w:iCs/>
          <w:szCs w:val="22"/>
          <w:lang w:val="es-MX" w:eastAsia="es-MX"/>
        </w:rPr>
      </w:pPr>
      <w:r>
        <w:rPr>
          <w:rFonts w:ascii="Palatino Linotype" w:hAnsi="Palatino Linotype" w:cs="Arial"/>
          <w:bCs/>
          <w:i/>
          <w:iCs/>
          <w:szCs w:val="22"/>
          <w:lang w:val="es-MX" w:eastAsia="es-MX"/>
        </w:rPr>
        <w:t>“</w:t>
      </w:r>
      <w:r w:rsidRPr="00D5027E">
        <w:rPr>
          <w:rFonts w:ascii="Palatino Linotype" w:hAnsi="Palatino Linotype" w:cs="Arial"/>
          <w:bCs/>
          <w:i/>
          <w:iCs/>
          <w:szCs w:val="22"/>
          <w:lang w:val="es-MX" w:eastAsia="es-MX"/>
        </w:rPr>
        <w:t>IV. Datos abiertos: Los datos digitales de carácter público que son accesibles en línea, que pueden ser usados</w:t>
      </w:r>
      <w:r w:rsidRPr="00D5027E">
        <w:rPr>
          <w:rFonts w:ascii="Palatino Linotype" w:hAnsi="Palatino Linotype" w:cs="Arial"/>
          <w:b/>
          <w:i/>
          <w:iCs/>
          <w:szCs w:val="22"/>
          <w:u w:val="single"/>
          <w:lang w:val="es-MX" w:eastAsia="es-MX"/>
        </w:rPr>
        <w:t>, reutilizados</w:t>
      </w:r>
      <w:r w:rsidRPr="00D5027E">
        <w:rPr>
          <w:rFonts w:ascii="Palatino Linotype" w:hAnsi="Palatino Linotype" w:cs="Arial"/>
          <w:bCs/>
          <w:i/>
          <w:iCs/>
          <w:szCs w:val="22"/>
          <w:lang w:val="es-MX" w:eastAsia="es-MX"/>
        </w:rPr>
        <w:t xml:space="preserve"> y redistribuidos por cualquier interesado y que tienen las siguientes características: </w:t>
      </w:r>
    </w:p>
    <w:p w14:paraId="48AB25B1"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a) Accesibles: Están disponibles para la gama más amplia de usuarios, para cualquier propósito; </w:t>
      </w:r>
    </w:p>
    <w:p w14:paraId="68D1D76E"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b) Integrales: Contienen el tema que describen a detalle y con los metadatos necesarios;</w:t>
      </w:r>
    </w:p>
    <w:p w14:paraId="554298E3"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 c) Gratuitos: Se obtienen sin entregar a cambio contraprestación alguna; </w:t>
      </w:r>
    </w:p>
    <w:p w14:paraId="76F014F4"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d) No discriminatorios: Están disponibles para cualquier persona, sin necesidad de registro; </w:t>
      </w:r>
    </w:p>
    <w:p w14:paraId="7360C255"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f) Oportunos: Son actualizados periódicamente, conforme se generen; </w:t>
      </w:r>
    </w:p>
    <w:p w14:paraId="620C3415"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g) Permanentes: Se conservan en el tiempo, para lo cual, las versiones históricas relevantes para uso público se mantendrán disponibles con identificadores adecuados al efecto; </w:t>
      </w:r>
    </w:p>
    <w:p w14:paraId="0936F78D"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h) Primarios: Provienen de la fuente de origen con el máximo nivel de desagregación posible; </w:t>
      </w:r>
    </w:p>
    <w:p w14:paraId="1CC3A19C"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i) Legibles por máquinas: Están estructurados, total o parcialmente, para ser procesados e interpretados por equipos electrónicos de manera automática; </w:t>
      </w:r>
    </w:p>
    <w:p w14:paraId="181B98CB" w14:textId="77777777" w:rsidR="00D5027E" w:rsidRP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 xml:space="preserve">j) </w:t>
      </w:r>
      <w:r w:rsidRPr="00D5027E">
        <w:rPr>
          <w:rFonts w:ascii="Palatino Linotype" w:hAnsi="Palatino Linotype" w:cs="Arial"/>
          <w:b/>
          <w:i/>
          <w:iCs/>
          <w:szCs w:val="22"/>
          <w:u w:val="single"/>
          <w:lang w:val="es-MX" w:eastAsia="es-MX"/>
        </w:rPr>
        <w:t>En formatos abiertos</w:t>
      </w:r>
      <w:r w:rsidRPr="00D5027E">
        <w:rPr>
          <w:rFonts w:ascii="Palatino Linotype" w:hAnsi="Palatino Linotype" w:cs="Arial"/>
          <w:bCs/>
          <w:i/>
          <w:iCs/>
          <w:szCs w:val="22"/>
          <w:lang w:val="es-MX" w:eastAsia="es-MX"/>
        </w:rPr>
        <w:t xml:space="preserve">: </w:t>
      </w:r>
      <w:r w:rsidRPr="00D5027E">
        <w:rPr>
          <w:rFonts w:ascii="Palatino Linotype" w:hAnsi="Palatino Linotype" w:cs="Arial"/>
          <w:b/>
          <w:bCs/>
          <w:i/>
          <w:iCs/>
          <w:szCs w:val="22"/>
          <w:u w:val="single"/>
          <w:lang w:val="es-MX" w:eastAsia="es-MX"/>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RPr="00D5027E">
        <w:rPr>
          <w:rFonts w:ascii="Palatino Linotype" w:hAnsi="Palatino Linotype" w:cs="Arial"/>
          <w:bCs/>
          <w:i/>
          <w:iCs/>
          <w:szCs w:val="22"/>
          <w:lang w:val="es-MX" w:eastAsia="es-MX"/>
        </w:rPr>
        <w:t xml:space="preserve">, y </w:t>
      </w:r>
    </w:p>
    <w:p w14:paraId="75C16348" w14:textId="3684F156" w:rsidR="00D5027E" w:rsidRDefault="00D5027E" w:rsidP="00D5027E">
      <w:pPr>
        <w:ind w:left="567" w:right="900"/>
        <w:jc w:val="both"/>
        <w:rPr>
          <w:rFonts w:ascii="Palatino Linotype" w:hAnsi="Palatino Linotype" w:cs="Arial"/>
          <w:bCs/>
          <w:i/>
          <w:iCs/>
          <w:szCs w:val="22"/>
          <w:lang w:val="es-MX" w:eastAsia="es-MX"/>
        </w:rPr>
      </w:pPr>
      <w:r w:rsidRPr="00D5027E">
        <w:rPr>
          <w:rFonts w:ascii="Palatino Linotype" w:hAnsi="Palatino Linotype" w:cs="Arial"/>
          <w:bCs/>
          <w:i/>
          <w:iCs/>
          <w:szCs w:val="22"/>
          <w:lang w:val="es-MX" w:eastAsia="es-MX"/>
        </w:rPr>
        <w:t>k) De libre uso: Citan la fuente de origen como único requerimiento para ser utilizados libremente</w:t>
      </w:r>
      <w:r>
        <w:rPr>
          <w:rFonts w:ascii="Palatino Linotype" w:hAnsi="Palatino Linotype" w:cs="Arial"/>
          <w:bCs/>
          <w:i/>
          <w:iCs/>
          <w:szCs w:val="22"/>
          <w:lang w:val="es-MX" w:eastAsia="es-MX"/>
        </w:rPr>
        <w:t>”</w:t>
      </w:r>
    </w:p>
    <w:p w14:paraId="252B3B53" w14:textId="096B79E2" w:rsidR="00D5027E" w:rsidRPr="00D5027E" w:rsidRDefault="00D5027E" w:rsidP="00D5027E">
      <w:pPr>
        <w:ind w:left="567" w:right="900"/>
        <w:jc w:val="both"/>
        <w:rPr>
          <w:rFonts w:ascii="Palatino Linotype" w:hAnsi="Palatino Linotype" w:cs="Arial"/>
          <w:bCs/>
          <w:i/>
          <w:iCs/>
          <w:szCs w:val="22"/>
          <w:lang w:val="es-MX" w:eastAsia="es-MX"/>
        </w:rPr>
      </w:pPr>
      <w:r>
        <w:rPr>
          <w:rFonts w:ascii="Palatino Linotype" w:hAnsi="Palatino Linotype" w:cs="Arial"/>
          <w:bCs/>
          <w:i/>
          <w:iCs/>
          <w:szCs w:val="22"/>
          <w:lang w:val="es-MX" w:eastAsia="es-MX"/>
        </w:rPr>
        <w:t>(Énfasis añadido)</w:t>
      </w:r>
    </w:p>
    <w:p w14:paraId="170AC28F"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12D6B61A"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 xml:space="preserve">Así, por mandato del lineamiento Décimo segundo, fracción VI, de los Lineamientos Técnicos Generales, la información publicada por los sujetos obligados –en particular, </w:t>
      </w:r>
      <w:r w:rsidRPr="00D5027E">
        <w:rPr>
          <w:rFonts w:ascii="Palatino Linotype" w:hAnsi="Palatino Linotype" w:cs="Arial"/>
          <w:b/>
          <w:szCs w:val="22"/>
          <w:u w:val="single"/>
          <w:lang w:val="es-MX" w:eastAsia="es-MX"/>
        </w:rPr>
        <w:t>los referidos documentos fuente de la información</w:t>
      </w:r>
      <w:r w:rsidRPr="00D5027E">
        <w:rPr>
          <w:rFonts w:ascii="Palatino Linotype" w:hAnsi="Palatino Linotype" w:cs="Arial"/>
          <w:bCs/>
          <w:szCs w:val="22"/>
          <w:lang w:val="es-MX" w:eastAsia="es-MX"/>
        </w:rPr>
        <w:t>–</w:t>
      </w:r>
      <w:r w:rsidRPr="00D5027E">
        <w:rPr>
          <w:rFonts w:ascii="Palatino Linotype" w:hAnsi="Palatino Linotype" w:cs="Arial"/>
          <w:b/>
          <w:szCs w:val="22"/>
          <w:u w:val="single"/>
          <w:lang w:val="es-MX" w:eastAsia="es-MX"/>
        </w:rPr>
        <w:t>deberá ofrecerse en un formato que permita su reutilización por los usuarios y por las máquinas, es decir, presentarse mediante el enfoque de datos abiertos</w:t>
      </w:r>
      <w:r w:rsidRPr="00D5027E">
        <w:rPr>
          <w:rFonts w:ascii="Palatino Linotype" w:hAnsi="Palatino Linotype" w:cs="Arial"/>
          <w:bCs/>
          <w:szCs w:val="22"/>
          <w:lang w:val="es-MX" w:eastAsia="es-MX"/>
        </w:rPr>
        <w:t xml:space="preserve">, lo cual implica facilitar la posibilidad de exportar el conjunto de datos publicados en formatos estructurados para facilitar el consumo e interpretación. </w:t>
      </w:r>
    </w:p>
    <w:p w14:paraId="5214C83B"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02524F89"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Asimismo, el citado lineamiento Décimo segundo, fracción VI de los Lineamientos Técnicos Generales señala que los formatos de datos abiertos utilizados pueden ser, entre otros, CVS (por sus siglas en inglés Comma-Separated Values) y de estándar abierto, según convenga, de acuerdo con cada conjunto de datos, ya sea XML, JSon, RDF, GEOJSon, KML, DBF y/o propietarios como SHP y XLSX.</w:t>
      </w:r>
    </w:p>
    <w:p w14:paraId="2AC1F4EA"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6DDD8D0C" w14:textId="77777777" w:rsidR="00D5027E" w:rsidRPr="00D5027E" w:rsidRDefault="00D5027E" w:rsidP="00D5027E">
      <w:pPr>
        <w:spacing w:line="360" w:lineRule="auto"/>
        <w:ind w:right="49"/>
        <w:jc w:val="both"/>
        <w:rPr>
          <w:rFonts w:ascii="Palatino Linotype" w:hAnsi="Palatino Linotype" w:cs="Arial"/>
          <w:b/>
          <w:szCs w:val="22"/>
          <w:u w:val="single"/>
          <w:lang w:val="es-MX" w:eastAsia="es-MX"/>
        </w:rPr>
      </w:pPr>
      <w:r w:rsidRPr="00D5027E">
        <w:rPr>
          <w:rFonts w:ascii="Palatino Linotype" w:hAnsi="Palatino Linotype" w:cs="Arial"/>
          <w:bCs/>
          <w:szCs w:val="22"/>
          <w:lang w:val="es-MX" w:eastAsia="es-MX"/>
        </w:rPr>
        <w:t xml:space="preserve">Para el caso que nos ocupa, los </w:t>
      </w:r>
      <w:r w:rsidRPr="00D5027E">
        <w:rPr>
          <w:rFonts w:ascii="Palatino Linotype" w:hAnsi="Palatino Linotype" w:cs="Arial"/>
          <w:b/>
          <w:szCs w:val="22"/>
          <w:u w:val="single"/>
          <w:lang w:val="es-MX" w:eastAsia="es-MX"/>
        </w:rPr>
        <w:t xml:space="preserve">Lineamientos Técnicos Generales refieren lo siguiente: </w:t>
      </w:r>
    </w:p>
    <w:p w14:paraId="6779069C" w14:textId="77777777" w:rsidR="00D5027E" w:rsidRPr="00D5027E" w:rsidRDefault="00D5027E" w:rsidP="00D5027E">
      <w:pPr>
        <w:spacing w:line="360" w:lineRule="auto"/>
        <w:ind w:right="49"/>
        <w:jc w:val="both"/>
        <w:rPr>
          <w:rFonts w:ascii="Palatino Linotype" w:hAnsi="Palatino Linotype" w:cs="Arial"/>
          <w:bCs/>
          <w:szCs w:val="22"/>
          <w:lang w:val="es-MX" w:eastAsia="es-MX"/>
        </w:rPr>
      </w:pPr>
    </w:p>
    <w:p w14:paraId="28FF7540" w14:textId="2E8B6F44" w:rsidR="00D5027E" w:rsidRPr="00D5027E" w:rsidRDefault="00D5027E" w:rsidP="00D5027E">
      <w:pPr>
        <w:ind w:left="567" w:right="758"/>
        <w:jc w:val="both"/>
        <w:rPr>
          <w:rFonts w:ascii="Palatino Linotype" w:hAnsi="Palatino Linotype" w:cs="Arial"/>
          <w:bCs/>
          <w:i/>
          <w:sz w:val="22"/>
          <w:szCs w:val="22"/>
          <w:lang w:val="es-MX" w:eastAsia="es-MX"/>
        </w:rPr>
      </w:pPr>
      <w:r>
        <w:rPr>
          <w:rFonts w:ascii="Palatino Linotype" w:hAnsi="Palatino Linotype" w:cs="Arial"/>
          <w:bCs/>
          <w:i/>
          <w:sz w:val="22"/>
          <w:szCs w:val="22"/>
          <w:lang w:val="es-MX" w:eastAsia="es-MX"/>
        </w:rPr>
        <w:t>“</w:t>
      </w:r>
      <w:r w:rsidRPr="00D5027E">
        <w:rPr>
          <w:rFonts w:ascii="Palatino Linotype" w:hAnsi="Palatino Linotype" w:cs="Arial"/>
          <w:bCs/>
          <w:i/>
          <w:sz w:val="22"/>
          <w:szCs w:val="22"/>
          <w:lang w:val="es-MX" w:eastAsia="es-MX"/>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B41E546" w14:textId="77777777" w:rsidR="00D5027E" w:rsidRPr="00D5027E" w:rsidRDefault="00D5027E" w:rsidP="00D5027E">
      <w:pPr>
        <w:ind w:left="567" w:right="758"/>
        <w:jc w:val="both"/>
        <w:rPr>
          <w:rFonts w:ascii="Palatino Linotype" w:hAnsi="Palatino Linotype" w:cs="Arial"/>
          <w:bCs/>
          <w:i/>
          <w:sz w:val="22"/>
          <w:szCs w:val="22"/>
          <w:lang w:val="es-MX" w:eastAsia="es-MX"/>
        </w:rPr>
      </w:pPr>
    </w:p>
    <w:p w14:paraId="5A05A424" w14:textId="77777777" w:rsidR="00D5027E" w:rsidRPr="00D5027E" w:rsidRDefault="00D5027E" w:rsidP="00D5027E">
      <w:pPr>
        <w:ind w:left="567" w:right="618"/>
        <w:jc w:val="both"/>
        <w:rPr>
          <w:rFonts w:ascii="Palatino Linotype" w:hAnsi="Palatino Linotype" w:cs="Arial"/>
          <w:b/>
          <w:i/>
          <w:iCs/>
          <w:sz w:val="22"/>
          <w:szCs w:val="22"/>
          <w:lang w:val="es-MX" w:eastAsia="es-MX"/>
        </w:rPr>
      </w:pPr>
      <w:r w:rsidRPr="00D5027E">
        <w:rPr>
          <w:rFonts w:ascii="Palatino Linotype" w:hAnsi="Palatino Linotype" w:cs="Arial"/>
          <w:b/>
          <w:i/>
          <w:iCs/>
          <w:sz w:val="22"/>
          <w:szCs w:val="22"/>
          <w:lang w:val="es-MX" w:eastAsia="es-MX"/>
        </w:rPr>
        <w:t>I. El marco normativo aplicable al sujeto obligado, en el que deberá incluirse leyes, códigos, reglamentos, decretos de creación, manuales administrativos, reglas de operación, criterios, políticas, entre otros</w:t>
      </w:r>
    </w:p>
    <w:p w14:paraId="2576E0B5" w14:textId="77777777" w:rsidR="00D5027E" w:rsidRPr="00D5027E" w:rsidRDefault="00D5027E" w:rsidP="00D5027E">
      <w:pPr>
        <w:ind w:left="567" w:right="618"/>
        <w:jc w:val="both"/>
        <w:rPr>
          <w:rFonts w:ascii="Palatino Linotype" w:hAnsi="Palatino Linotype" w:cs="Arial"/>
          <w:bCs/>
          <w:i/>
          <w:iCs/>
          <w:sz w:val="22"/>
          <w:szCs w:val="22"/>
          <w:lang w:val="es-MX" w:eastAsia="es-MX"/>
        </w:rPr>
      </w:pPr>
      <w:r w:rsidRPr="00D5027E">
        <w:rPr>
          <w:rFonts w:ascii="Palatino Linotype" w:hAnsi="Palatino Linotype" w:cs="Arial"/>
          <w:bCs/>
          <w:i/>
          <w:iCs/>
          <w:sz w:val="22"/>
          <w:szCs w:val="22"/>
          <w:lang w:val="es-MX" w:eastAsia="es-MX"/>
        </w:rPr>
        <w:t>…</w:t>
      </w:r>
    </w:p>
    <w:p w14:paraId="5C973B3F" w14:textId="77777777" w:rsidR="00D5027E" w:rsidRPr="00D5027E" w:rsidRDefault="00D5027E" w:rsidP="00D5027E">
      <w:pPr>
        <w:ind w:left="567" w:right="618"/>
        <w:jc w:val="both"/>
        <w:rPr>
          <w:rFonts w:ascii="Palatino Linotype" w:hAnsi="Palatino Linotype" w:cs="Arial"/>
          <w:bCs/>
          <w:i/>
          <w:iCs/>
          <w:sz w:val="22"/>
          <w:szCs w:val="22"/>
          <w:lang w:val="es-MX" w:eastAsia="es-MX"/>
        </w:rPr>
      </w:pPr>
      <w:r w:rsidRPr="00D5027E">
        <w:rPr>
          <w:rFonts w:ascii="Palatino Linotype" w:hAnsi="Palatino Linotype" w:cs="Arial"/>
          <w:bCs/>
          <w:i/>
          <w:iCs/>
          <w:sz w:val="22"/>
          <w:szCs w:val="22"/>
          <w:lang w:val="es-MX" w:eastAsia="es-MX"/>
        </w:rPr>
        <w:t>…</w:t>
      </w:r>
    </w:p>
    <w:p w14:paraId="30C8C245" w14:textId="77777777" w:rsidR="00D5027E" w:rsidRPr="00D5027E" w:rsidRDefault="00D5027E" w:rsidP="00D5027E">
      <w:pPr>
        <w:ind w:left="567" w:right="618"/>
        <w:jc w:val="both"/>
        <w:rPr>
          <w:rFonts w:ascii="Palatino Linotype" w:hAnsi="Palatino Linotype" w:cs="Arial"/>
          <w:b/>
          <w:i/>
          <w:iCs/>
          <w:sz w:val="22"/>
          <w:szCs w:val="22"/>
          <w:u w:val="single"/>
          <w:lang w:val="es-MX" w:eastAsia="es-MX"/>
        </w:rPr>
      </w:pPr>
      <w:r w:rsidRPr="00D5027E">
        <w:rPr>
          <w:rFonts w:ascii="Palatino Linotype" w:hAnsi="Palatino Linotype" w:cs="Arial"/>
          <w:b/>
          <w:i/>
          <w:iCs/>
          <w:sz w:val="22"/>
          <w:szCs w:val="22"/>
          <w:u w:val="single"/>
          <w:lang w:val="es-MX" w:eastAsia="es-MX"/>
        </w:rPr>
        <w:t>Nota: Los documentos normativos publicados en formato PDF deberán considerar una versión o formato que permita su reutilización.</w:t>
      </w:r>
    </w:p>
    <w:p w14:paraId="20D19780" w14:textId="77777777" w:rsidR="00D5027E" w:rsidRPr="00D5027E" w:rsidRDefault="00D5027E" w:rsidP="00D5027E">
      <w:pPr>
        <w:ind w:left="567" w:right="618"/>
        <w:jc w:val="both"/>
        <w:rPr>
          <w:rFonts w:ascii="Palatino Linotype" w:hAnsi="Palatino Linotype" w:cs="Arial"/>
          <w:b/>
          <w:i/>
          <w:iCs/>
          <w:sz w:val="22"/>
          <w:szCs w:val="22"/>
          <w:lang w:val="es-MX" w:eastAsia="es-MX"/>
        </w:rPr>
      </w:pPr>
      <w:r w:rsidRPr="00D5027E">
        <w:rPr>
          <w:rFonts w:ascii="Palatino Linotype" w:hAnsi="Palatino Linotype" w:cs="Arial"/>
          <w:b/>
          <w:i/>
          <w:iCs/>
          <w:sz w:val="22"/>
          <w:szCs w:val="22"/>
          <w:lang w:val="es-MX" w:eastAsia="es-MX"/>
        </w:rPr>
        <w:t>…</w:t>
      </w:r>
    </w:p>
    <w:p w14:paraId="23ADD973" w14:textId="2A47167F" w:rsidR="00D5027E" w:rsidRDefault="00D5027E" w:rsidP="00D5027E">
      <w:pPr>
        <w:ind w:left="567" w:right="618"/>
        <w:jc w:val="both"/>
        <w:rPr>
          <w:rFonts w:ascii="Palatino Linotype" w:hAnsi="Palatino Linotype" w:cs="Arial"/>
          <w:b/>
          <w:i/>
          <w:iCs/>
          <w:sz w:val="22"/>
          <w:szCs w:val="22"/>
          <w:lang w:val="es-MX" w:eastAsia="es-MX"/>
        </w:rPr>
      </w:pPr>
      <w:r w:rsidRPr="00D5027E">
        <w:rPr>
          <w:rFonts w:ascii="Palatino Linotype" w:hAnsi="Palatino Linotype" w:cs="Arial"/>
          <w:b/>
          <w:i/>
          <w:iCs/>
          <w:sz w:val="22"/>
          <w:szCs w:val="22"/>
          <w:lang w:val="es-MX" w:eastAsia="es-MX"/>
        </w:rPr>
        <w:t>Criterio 16 El soporte de la información permite su reutilización</w:t>
      </w:r>
      <w:r>
        <w:rPr>
          <w:rFonts w:ascii="Palatino Linotype" w:hAnsi="Palatino Linotype" w:cs="Arial"/>
          <w:b/>
          <w:i/>
          <w:iCs/>
          <w:sz w:val="22"/>
          <w:szCs w:val="22"/>
          <w:lang w:val="es-MX" w:eastAsia="es-MX"/>
        </w:rPr>
        <w:t>”</w:t>
      </w:r>
    </w:p>
    <w:p w14:paraId="0436D4F7" w14:textId="77777777" w:rsidR="00D5027E" w:rsidRDefault="00D5027E" w:rsidP="00D5027E">
      <w:pPr>
        <w:ind w:left="567" w:right="618"/>
        <w:jc w:val="both"/>
        <w:rPr>
          <w:rFonts w:ascii="Palatino Linotype" w:hAnsi="Palatino Linotype" w:cs="Arial"/>
          <w:b/>
          <w:i/>
          <w:iCs/>
          <w:sz w:val="22"/>
          <w:szCs w:val="22"/>
          <w:lang w:val="es-MX" w:eastAsia="es-MX"/>
        </w:rPr>
      </w:pPr>
    </w:p>
    <w:p w14:paraId="4694BE81" w14:textId="33D87C34" w:rsidR="00D5027E" w:rsidRPr="00D5027E" w:rsidRDefault="00D5027E" w:rsidP="00D5027E">
      <w:pPr>
        <w:ind w:left="567" w:right="618"/>
        <w:jc w:val="both"/>
        <w:rPr>
          <w:rFonts w:ascii="Palatino Linotype" w:hAnsi="Palatino Linotype" w:cs="Arial"/>
          <w:i/>
          <w:iCs/>
          <w:sz w:val="22"/>
          <w:szCs w:val="22"/>
          <w:lang w:val="es-MX" w:eastAsia="es-MX"/>
        </w:rPr>
      </w:pPr>
      <w:r w:rsidRPr="00D5027E">
        <w:rPr>
          <w:rFonts w:ascii="Palatino Linotype" w:hAnsi="Palatino Linotype" w:cs="Arial"/>
          <w:i/>
          <w:iCs/>
          <w:sz w:val="22"/>
          <w:szCs w:val="22"/>
          <w:lang w:val="es-MX" w:eastAsia="es-MX"/>
        </w:rPr>
        <w:t>(Énfasis añadido)</w:t>
      </w:r>
    </w:p>
    <w:p w14:paraId="5F7BE359" w14:textId="77777777" w:rsidR="00D5027E" w:rsidRPr="00D5027E" w:rsidRDefault="00D5027E" w:rsidP="00D5027E">
      <w:pPr>
        <w:spacing w:line="360" w:lineRule="auto"/>
        <w:ind w:right="49"/>
        <w:jc w:val="both"/>
        <w:rPr>
          <w:rFonts w:ascii="Palatino Linotype" w:hAnsi="Palatino Linotype" w:cs="Arial"/>
          <w:b/>
          <w:szCs w:val="22"/>
          <w:u w:val="single"/>
          <w:lang w:val="es-MX" w:eastAsia="es-MX"/>
        </w:rPr>
      </w:pPr>
    </w:p>
    <w:p w14:paraId="238A4989" w14:textId="77777777" w:rsidR="00D5027E" w:rsidRPr="00525C1C" w:rsidRDefault="00D5027E" w:rsidP="00D5027E">
      <w:pPr>
        <w:spacing w:line="360" w:lineRule="auto"/>
        <w:ind w:right="49"/>
        <w:jc w:val="both"/>
        <w:rPr>
          <w:rFonts w:ascii="Palatino Linotype" w:hAnsi="Palatino Linotype" w:cs="Arial"/>
          <w:bCs/>
          <w:szCs w:val="22"/>
          <w:lang w:val="es-MX" w:eastAsia="es-MX"/>
        </w:rPr>
      </w:pPr>
      <w:r w:rsidRPr="00D5027E">
        <w:rPr>
          <w:rFonts w:ascii="Palatino Linotype" w:hAnsi="Palatino Linotype" w:cs="Arial"/>
          <w:bCs/>
          <w:szCs w:val="22"/>
          <w:lang w:val="es-MX" w:eastAsia="es-MX"/>
        </w:rPr>
        <w:t>De lo anteriormente expuesto se advierte que el Sujeto Obligado esta constreñido a publicar la información relativa al marco normativo considerando una versión o formato que permita su reutilización, entendiéndose esto, como dato abierto.</w:t>
      </w:r>
      <w:r>
        <w:rPr>
          <w:rFonts w:ascii="Palatino Linotype" w:hAnsi="Palatino Linotype" w:cs="Arial"/>
          <w:bCs/>
          <w:szCs w:val="22"/>
          <w:lang w:val="es-MX" w:eastAsia="es-MX"/>
        </w:rPr>
        <w:t xml:space="preserve"> </w:t>
      </w:r>
    </w:p>
    <w:p w14:paraId="5DB35A79" w14:textId="64628F46" w:rsidR="00D5027E" w:rsidRDefault="00D5027E" w:rsidP="00D5027E">
      <w:pPr>
        <w:spacing w:before="240" w:after="240" w:line="360" w:lineRule="auto"/>
        <w:ind w:right="49"/>
        <w:jc w:val="both"/>
        <w:rPr>
          <w:rFonts w:ascii="Palatino Linotype" w:hAnsi="Palatino Linotype" w:cs="Arial"/>
          <w:strike/>
          <w:color w:val="000000" w:themeColor="text1"/>
        </w:rPr>
      </w:pPr>
      <w:r w:rsidRPr="00574BBD">
        <w:rPr>
          <w:rFonts w:ascii="Palatino Linotype" w:hAnsi="Palatino Linotype" w:cs="Arial"/>
          <w:lang w:eastAsia="es-MX"/>
        </w:rPr>
        <w:t xml:space="preserve">Determinado lo anterior es pertinente mencionar que de las actuaciones que integran el expediente electrónico, referidas con antelación, se advierte que los motivos de inconformidad argüidos por el particular devienen fundados en atención a las siguientes consideraciones de hecho y derecho, toda vez que </w:t>
      </w:r>
      <w:r w:rsidRPr="00574BBD">
        <w:rPr>
          <w:rFonts w:ascii="Palatino Linotype" w:hAnsi="Palatino Linotype" w:cs="Arial"/>
        </w:rPr>
        <w:t xml:space="preserve"> para este Instituto </w:t>
      </w:r>
      <w:r w:rsidRPr="000E44C1">
        <w:rPr>
          <w:rFonts w:ascii="Palatino Linotype" w:hAnsi="Palatino Linotype" w:cs="Arial"/>
          <w:color w:val="000000" w:themeColor="text1"/>
        </w:rPr>
        <w:t xml:space="preserve">no </w:t>
      </w:r>
      <w:r>
        <w:rPr>
          <w:rFonts w:ascii="Palatino Linotype" w:hAnsi="Palatino Linotype" w:cs="Arial"/>
        </w:rPr>
        <w:t>se ha colmado con satisfacción el derecho de acceso a</w:t>
      </w:r>
      <w:r w:rsidRPr="00574BBD">
        <w:rPr>
          <w:rFonts w:ascii="Palatino Linotype" w:hAnsi="Palatino Linotype" w:cs="Arial"/>
        </w:rPr>
        <w:t xml:space="preserve"> la información </w:t>
      </w:r>
      <w:r>
        <w:rPr>
          <w:rFonts w:ascii="Palatino Linotype" w:hAnsi="Palatino Linotype" w:cs="Arial"/>
        </w:rPr>
        <w:t xml:space="preserve">que asiste a la parte </w:t>
      </w:r>
      <w:r w:rsidRPr="00574BBD">
        <w:rPr>
          <w:rFonts w:ascii="Palatino Linotype" w:hAnsi="Palatino Linotype" w:cs="Arial"/>
          <w:b/>
        </w:rPr>
        <w:t xml:space="preserve">Recurrente, </w:t>
      </w:r>
      <w:r w:rsidRPr="00574BBD">
        <w:rPr>
          <w:rFonts w:ascii="Palatino Linotype" w:hAnsi="Palatino Linotype" w:cs="Arial"/>
        </w:rPr>
        <w:t>debido a que</w:t>
      </w:r>
      <w:r w:rsidRPr="00574BBD">
        <w:rPr>
          <w:rFonts w:ascii="Palatino Linotype" w:hAnsi="Palatino Linotype" w:cs="Arial"/>
          <w:b/>
        </w:rPr>
        <w:t xml:space="preserve"> </w:t>
      </w:r>
      <w:r w:rsidRPr="00574BBD">
        <w:rPr>
          <w:rFonts w:ascii="Palatino Linotype" w:hAnsi="Palatino Linotype" w:cs="Arial"/>
        </w:rPr>
        <w:t xml:space="preserve">en estas circunstancias </w:t>
      </w:r>
      <w:r>
        <w:rPr>
          <w:rFonts w:ascii="Palatino Linotype" w:hAnsi="Palatino Linotype" w:cs="Arial"/>
        </w:rPr>
        <w:t xml:space="preserve">lo requerido </w:t>
      </w:r>
      <w:r w:rsidRPr="000E44C1">
        <w:rPr>
          <w:rFonts w:ascii="Palatino Linotype" w:hAnsi="Palatino Linotype" w:cs="Arial"/>
          <w:color w:val="000000" w:themeColor="text1"/>
        </w:rPr>
        <w:t>no</w:t>
      </w:r>
      <w:r>
        <w:rPr>
          <w:rFonts w:ascii="Palatino Linotype" w:hAnsi="Palatino Linotype" w:cs="Arial"/>
        </w:rPr>
        <w:t xml:space="preserve"> ha sido atendido por el </w:t>
      </w:r>
      <w:r w:rsidRPr="00574BBD">
        <w:rPr>
          <w:rFonts w:ascii="Palatino Linotype" w:hAnsi="Palatino Linotype" w:cs="Arial"/>
          <w:b/>
        </w:rPr>
        <w:t>Sujeto Obligado</w:t>
      </w:r>
      <w:r>
        <w:rPr>
          <w:rFonts w:ascii="Palatino Linotype" w:hAnsi="Palatino Linotype" w:cs="Arial"/>
        </w:rPr>
        <w:t xml:space="preserve"> </w:t>
      </w:r>
      <w:r w:rsidRPr="000E44C1">
        <w:rPr>
          <w:rFonts w:ascii="Palatino Linotype" w:hAnsi="Palatino Linotype" w:cs="Arial"/>
          <w:color w:val="000000" w:themeColor="text1"/>
        </w:rPr>
        <w:t>en los términos solicitados, existiendo obligación para contar con dicha información en el referido formato.</w:t>
      </w:r>
      <w:r w:rsidRPr="000E44C1">
        <w:rPr>
          <w:rFonts w:ascii="Palatino Linotype" w:hAnsi="Palatino Linotype" w:cs="Arial"/>
          <w:strike/>
          <w:color w:val="000000" w:themeColor="text1"/>
        </w:rPr>
        <w:t xml:space="preserve"> </w:t>
      </w:r>
    </w:p>
    <w:p w14:paraId="49857FEA" w14:textId="37FCC1D5" w:rsidR="000E44C1" w:rsidRPr="000E44C1" w:rsidRDefault="000E44C1" w:rsidP="000E44C1">
      <w:pPr>
        <w:spacing w:line="360" w:lineRule="auto"/>
        <w:jc w:val="both"/>
        <w:rPr>
          <w:rFonts w:ascii="Palatino Linotype" w:hAnsi="Palatino Linotype" w:cs="Arial"/>
          <w:b/>
          <w:lang w:val="es-MX"/>
        </w:rPr>
      </w:pPr>
      <w:r>
        <w:rPr>
          <w:rFonts w:ascii="Palatino Linotype" w:hAnsi="Palatino Linotype"/>
          <w:color w:val="000000"/>
        </w:rPr>
        <w:t xml:space="preserve">Es </w:t>
      </w:r>
      <w:r w:rsidRPr="000E44C1">
        <w:rPr>
          <w:rFonts w:ascii="Palatino Linotype" w:hAnsi="Palatino Linotype"/>
          <w:color w:val="000000"/>
        </w:rPr>
        <w:t>por</w:t>
      </w:r>
      <w:r>
        <w:rPr>
          <w:rFonts w:ascii="Palatino Linotype" w:hAnsi="Palatino Linotype"/>
          <w:color w:val="000000"/>
        </w:rPr>
        <w:t xml:space="preserve"> todo lo anteriormente expuesto que</w:t>
      </w:r>
      <w:r w:rsidRPr="000E44C1">
        <w:rPr>
          <w:rFonts w:ascii="Palatino Linotype" w:hAnsi="Palatino Linotype"/>
          <w:color w:val="000000"/>
        </w:rPr>
        <w:t xml:space="preserve"> esta Ponencia Resolutora considera que el derecho de acceso a la información solamente puede tenerse por satisfecho en el momento en que el particular tenga en su poder los soportes documentales con la información solicitada, por ello se </w:t>
      </w:r>
      <w:r w:rsidRPr="000E44C1">
        <w:rPr>
          <w:rFonts w:ascii="Palatino Linotype" w:hAnsi="Palatino Linotype" w:cs="Arial"/>
          <w:color w:val="000000"/>
          <w:lang w:val="es-MX"/>
        </w:rPr>
        <w:t xml:space="preserve">determina ordenar al </w:t>
      </w:r>
      <w:r>
        <w:rPr>
          <w:rFonts w:ascii="Palatino Linotype" w:hAnsi="Palatino Linotype" w:cs="Arial"/>
          <w:b/>
          <w:color w:val="000000"/>
          <w:lang w:val="es-MX"/>
        </w:rPr>
        <w:t>Sujeto Obligado</w:t>
      </w:r>
      <w:r w:rsidRPr="000E44C1">
        <w:rPr>
          <w:rFonts w:ascii="Palatino Linotype" w:hAnsi="Palatino Linotype" w:cs="Arial"/>
          <w:b/>
          <w:color w:val="000000"/>
          <w:lang w:val="es-MX"/>
        </w:rPr>
        <w:t xml:space="preserve">, </w:t>
      </w:r>
      <w:r w:rsidRPr="000E44C1">
        <w:rPr>
          <w:rFonts w:ascii="Palatino Linotype" w:hAnsi="Palatino Linotype" w:cs="Arial"/>
          <w:bCs/>
          <w:color w:val="000000"/>
          <w:lang w:val="es-MX"/>
        </w:rPr>
        <w:t xml:space="preserve">la </w:t>
      </w:r>
      <w:r w:rsidRPr="000E44C1">
        <w:rPr>
          <w:rFonts w:ascii="Palatino Linotype" w:hAnsi="Palatino Linotype" w:cs="Arial"/>
          <w:color w:val="000000"/>
          <w:lang w:val="es-MX"/>
        </w:rPr>
        <w:t xml:space="preserve">entrega </w:t>
      </w:r>
      <w:r>
        <w:rPr>
          <w:rFonts w:ascii="Palatino Linotype" w:hAnsi="Palatino Linotype" w:cs="Arial"/>
          <w:color w:val="000000"/>
          <w:lang w:val="es-MX"/>
        </w:rPr>
        <w:t xml:space="preserve">de la información </w:t>
      </w:r>
      <w:r w:rsidRPr="000E44C1">
        <w:rPr>
          <w:rFonts w:ascii="Palatino Linotype" w:hAnsi="Palatino Linotype" w:cs="Arial"/>
          <w:color w:val="000000"/>
          <w:lang w:val="es-MX"/>
        </w:rPr>
        <w:t xml:space="preserve">al </w:t>
      </w:r>
      <w:r w:rsidRPr="000E44C1">
        <w:rPr>
          <w:rFonts w:ascii="Palatino Linotype" w:hAnsi="Palatino Linotype" w:cs="Arial"/>
          <w:b/>
          <w:color w:val="000000"/>
          <w:lang w:val="es-MX"/>
        </w:rPr>
        <w:t>Recurrente</w:t>
      </w:r>
      <w:r>
        <w:rPr>
          <w:rFonts w:ascii="Palatino Linotype" w:hAnsi="Palatino Linotype" w:cs="Arial"/>
          <w:b/>
          <w:color w:val="000000"/>
          <w:lang w:val="es-MX"/>
        </w:rPr>
        <w:t xml:space="preserve"> </w:t>
      </w:r>
      <w:r w:rsidRPr="000E44C1">
        <w:rPr>
          <w:rFonts w:ascii="Palatino Linotype" w:hAnsi="Palatino Linotype" w:cs="Arial"/>
          <w:color w:val="000000"/>
          <w:lang w:val="es-MX"/>
        </w:rPr>
        <w:t>en el formato solicitado, es decir, en datos abiertos,</w:t>
      </w:r>
      <w:r w:rsidRPr="000E44C1">
        <w:rPr>
          <w:rFonts w:ascii="Palatino Linotype" w:hAnsi="Palatino Linotype" w:cs="Arial"/>
          <w:b/>
          <w:color w:val="000000"/>
          <w:lang w:val="es-MX"/>
        </w:rPr>
        <w:t xml:space="preserve"> </w:t>
      </w:r>
      <w:r w:rsidRPr="000E44C1">
        <w:rPr>
          <w:rFonts w:ascii="Palatino Linotype" w:hAnsi="Palatino Linotype" w:cs="Arial"/>
          <w:color w:val="000000"/>
          <w:lang w:val="es-MX"/>
        </w:rPr>
        <w:t>de</w:t>
      </w:r>
      <w:r w:rsidRPr="000E44C1">
        <w:rPr>
          <w:rFonts w:ascii="Palatino Linotype" w:hAnsi="Palatino Linotype" w:cs="Arial"/>
          <w:lang w:val="es-MX"/>
        </w:rPr>
        <w:t xml:space="preserve"> ser procedente en </w:t>
      </w:r>
      <w:r w:rsidRPr="000E44C1">
        <w:rPr>
          <w:rFonts w:ascii="Palatino Linotype" w:hAnsi="Palatino Linotype" w:cs="Arial"/>
          <w:b/>
          <w:lang w:val="es-MX"/>
        </w:rPr>
        <w:t xml:space="preserve">versión pública, </w:t>
      </w:r>
      <w:r w:rsidRPr="000E44C1">
        <w:rPr>
          <w:rFonts w:ascii="Palatino Linotype" w:hAnsi="Palatino Linotype" w:cs="Arial"/>
          <w:lang w:val="es-MX"/>
        </w:rPr>
        <w:t>tal como se detallará en el considerando siguiente</w:t>
      </w:r>
      <w:r w:rsidRPr="000E44C1">
        <w:rPr>
          <w:rFonts w:ascii="Palatino Linotype" w:hAnsi="Palatino Linotype" w:cs="Arial"/>
          <w:b/>
          <w:lang w:val="es-MX"/>
        </w:rPr>
        <w:t>.</w:t>
      </w:r>
    </w:p>
    <w:p w14:paraId="44A2AEFF" w14:textId="3A25018D" w:rsidR="00D5027E" w:rsidRPr="00574BBD" w:rsidRDefault="00D5027E" w:rsidP="00D5027E">
      <w:pPr>
        <w:spacing w:before="240" w:after="240" w:line="360" w:lineRule="auto"/>
        <w:ind w:right="49"/>
        <w:jc w:val="both"/>
        <w:rPr>
          <w:rFonts w:ascii="Palatino Linotype" w:hAnsi="Palatino Linotype" w:cs="Arial"/>
          <w:lang w:val="es-MX"/>
        </w:rPr>
      </w:pPr>
      <w:r w:rsidRPr="00574BBD">
        <w:rPr>
          <w:rFonts w:ascii="Palatino Linotype" w:hAnsi="Palatino Linotype"/>
        </w:rPr>
        <w:t xml:space="preserve">En consecuencia, devienen </w:t>
      </w:r>
      <w:r w:rsidRPr="00574BBD">
        <w:rPr>
          <w:rFonts w:ascii="Palatino Linotype" w:hAnsi="Palatino Linotype"/>
          <w:b/>
        </w:rPr>
        <w:t>fundados</w:t>
      </w:r>
      <w:r w:rsidRPr="00574BBD">
        <w:rPr>
          <w:rFonts w:ascii="Palatino Linotype" w:hAnsi="Palatino Linotype"/>
        </w:rPr>
        <w:t xml:space="preserve"> los motivos de inconformidad argüidos por el particular y lo procedente es </w:t>
      </w:r>
      <w:r w:rsidR="000E44C1" w:rsidRPr="000E44C1">
        <w:rPr>
          <w:rFonts w:ascii="Palatino Linotype" w:hAnsi="Palatino Linotype"/>
          <w:b/>
        </w:rPr>
        <w:t>MODIFI</w:t>
      </w:r>
      <w:r w:rsidRPr="000E44C1">
        <w:rPr>
          <w:rFonts w:ascii="Palatino Linotype" w:hAnsi="Palatino Linotype"/>
          <w:b/>
        </w:rPr>
        <w:t>CAR</w:t>
      </w:r>
      <w:r w:rsidRPr="00574BBD">
        <w:rPr>
          <w:rFonts w:ascii="Palatino Linotype" w:hAnsi="Palatino Linotype"/>
        </w:rPr>
        <w:t xml:space="preserve"> la respuesta otorgada por el </w:t>
      </w:r>
      <w:r w:rsidRPr="00574BBD">
        <w:rPr>
          <w:rFonts w:ascii="Palatino Linotype" w:hAnsi="Palatino Linotype"/>
          <w:b/>
        </w:rPr>
        <w:t>SUJETO</w:t>
      </w:r>
      <w:r w:rsidRPr="00574BBD">
        <w:rPr>
          <w:rFonts w:ascii="Palatino Linotype" w:hAnsi="Palatino Linotype"/>
        </w:rPr>
        <w:t xml:space="preserve"> </w:t>
      </w:r>
      <w:r w:rsidRPr="00574BBD">
        <w:rPr>
          <w:rFonts w:ascii="Palatino Linotype" w:hAnsi="Palatino Linotype"/>
          <w:b/>
        </w:rPr>
        <w:t xml:space="preserve">OBLIGADO. </w:t>
      </w:r>
    </w:p>
    <w:p w14:paraId="30203AB7" w14:textId="77777777" w:rsidR="00D5027E" w:rsidRPr="00574BBD" w:rsidRDefault="00D5027E" w:rsidP="00D5027E">
      <w:pPr>
        <w:spacing w:line="360" w:lineRule="auto"/>
        <w:ind w:right="49"/>
        <w:jc w:val="both"/>
        <w:rPr>
          <w:rFonts w:ascii="Palatino Linotype" w:hAnsi="Palatino Linotype" w:cs="Arial"/>
          <w:lang w:eastAsia="es-MX"/>
        </w:rPr>
      </w:pPr>
      <w:r w:rsidRPr="00574BBD">
        <w:rPr>
          <w:rFonts w:ascii="Palatino Linotype" w:hAnsi="Palatino Linotype" w:cs="Arial"/>
        </w:rPr>
        <w:t>Así, p</w:t>
      </w:r>
      <w:r w:rsidRPr="00574BBD">
        <w:rPr>
          <w:rFonts w:ascii="Palatino Linotype" w:hAnsi="Palatino Linotype" w:cs="Arial"/>
          <w:lang w:eastAsia="es-MX"/>
        </w:rPr>
        <w:t>or lo anteriormente mencionado, y con fundamento en lo prescrit</w:t>
      </w:r>
      <w:r>
        <w:rPr>
          <w:rFonts w:ascii="Palatino Linotype" w:hAnsi="Palatino Linotype" w:cs="Arial"/>
          <w:lang w:eastAsia="es-MX"/>
        </w:rPr>
        <w:t>o en los artículos 5, párrafos trigésimo, trigésimo primero y trigésimo segundo</w:t>
      </w:r>
      <w:r w:rsidRPr="00574BBD">
        <w:rPr>
          <w:rFonts w:ascii="Palatino Linotype" w:hAnsi="Palatino Linotype" w:cs="Arial"/>
          <w:lang w:eastAsia="es-MX"/>
        </w:rPr>
        <w:t>, de la Constitución Política del Estado Libre y Soberano de México; 2, fracción II; 29, 36 fracciones I y II; 176, 178, 179, 181 y 185 de la Ley de Transparencia y Acceso a la Información Pública del Estado de México y Municipios, este Pleno:</w:t>
      </w:r>
    </w:p>
    <w:p w14:paraId="7FEDB7DB" w14:textId="75D4BA94" w:rsidR="00D5027E" w:rsidRPr="000E44C1" w:rsidRDefault="000E44C1" w:rsidP="000E44C1">
      <w:pPr>
        <w:spacing w:before="240" w:after="240" w:line="360" w:lineRule="auto"/>
        <w:ind w:left="284" w:right="615"/>
        <w:jc w:val="center"/>
        <w:rPr>
          <w:rFonts w:ascii="Palatino Linotype" w:hAnsi="Palatino Linotype" w:cs="Arial"/>
          <w:b/>
        </w:rPr>
      </w:pPr>
      <w:r w:rsidRPr="00574BBD">
        <w:rPr>
          <w:rFonts w:ascii="Palatino Linotype" w:hAnsi="Palatino Linotype" w:cs="Arial"/>
          <w:b/>
        </w:rPr>
        <w:t>R E S U E L V E</w:t>
      </w:r>
    </w:p>
    <w:p w14:paraId="2A1E11B2" w14:textId="41447EEB" w:rsidR="000E44C1" w:rsidRPr="000E44C1" w:rsidRDefault="000E44C1" w:rsidP="000E44C1">
      <w:pPr>
        <w:autoSpaceDE w:val="0"/>
        <w:autoSpaceDN w:val="0"/>
        <w:adjustRightInd w:val="0"/>
        <w:spacing w:before="240" w:after="240" w:line="360" w:lineRule="auto"/>
        <w:jc w:val="both"/>
        <w:rPr>
          <w:rFonts w:ascii="Palatino Linotype" w:hAnsi="Palatino Linotype" w:cs="Arial"/>
        </w:rPr>
      </w:pPr>
      <w:r w:rsidRPr="00D5027E">
        <w:rPr>
          <w:rFonts w:ascii="Palatino Linotype" w:hAnsi="Palatino Linotype" w:cs="Arial"/>
          <w:b/>
        </w:rPr>
        <w:t>Primero</w:t>
      </w:r>
      <w:r w:rsidRPr="00D5027E">
        <w:rPr>
          <w:rFonts w:ascii="Palatino Linotype" w:hAnsi="Palatino Linotype" w:cs="Arial"/>
        </w:rPr>
        <w:t xml:space="preserve">. Resulta </w:t>
      </w:r>
      <w:r w:rsidRPr="00D5027E">
        <w:rPr>
          <w:rFonts w:ascii="Palatino Linotype" w:hAnsi="Palatino Linotype" w:cs="Arial"/>
          <w:b/>
        </w:rPr>
        <w:t>fundado</w:t>
      </w:r>
      <w:r w:rsidRPr="00D5027E">
        <w:rPr>
          <w:rFonts w:ascii="Palatino Linotype" w:hAnsi="Palatino Linotype" w:cs="Arial"/>
        </w:rPr>
        <w:t xml:space="preserve"> el motivo de inconformidad planteado por el recurrente</w:t>
      </w:r>
      <w:r w:rsidRPr="00D5027E">
        <w:rPr>
          <w:rFonts w:ascii="Palatino Linotype" w:hAnsi="Palatino Linotype" w:cs="Arial"/>
          <w:b/>
          <w:i/>
        </w:rPr>
        <w:t xml:space="preserve"> </w:t>
      </w:r>
      <w:r w:rsidRPr="00D5027E">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0438</w:t>
      </w:r>
      <w:r w:rsidRPr="00D5027E">
        <w:rPr>
          <w:rFonts w:ascii="Palatino Linotype" w:eastAsia="Palatino Linotype" w:hAnsi="Palatino Linotype" w:cs="Palatino Linotype"/>
          <w:b/>
        </w:rPr>
        <w:t>9/INFOEM/IP/RR/2021</w:t>
      </w:r>
      <w:r w:rsidRPr="00D5027E">
        <w:rPr>
          <w:rFonts w:ascii="Palatino Linotype" w:eastAsia="Palatino Linotype" w:hAnsi="Palatino Linotype" w:cs="Palatino Linotype"/>
        </w:rPr>
        <w:t xml:space="preserve">, por lo que, </w:t>
      </w:r>
      <w:r w:rsidRPr="00D5027E">
        <w:rPr>
          <w:rFonts w:ascii="Palatino Linotype" w:hAnsi="Palatino Linotype" w:cs="Arial"/>
        </w:rPr>
        <w:t xml:space="preserve">en términos del </w:t>
      </w:r>
      <w:r w:rsidRPr="00D5027E">
        <w:rPr>
          <w:rFonts w:ascii="Palatino Linotype" w:hAnsi="Palatino Linotype" w:cs="Arial"/>
          <w:b/>
        </w:rPr>
        <w:t>Considerando Cuarto</w:t>
      </w:r>
      <w:r w:rsidRPr="00D5027E">
        <w:rPr>
          <w:rFonts w:ascii="Palatino Linotype" w:hAnsi="Palatino Linotype" w:cs="Arial"/>
        </w:rPr>
        <w:t xml:space="preserve"> de la presente resolución, se </w:t>
      </w:r>
      <w:r w:rsidRPr="00D5027E">
        <w:rPr>
          <w:rFonts w:ascii="Palatino Linotype" w:hAnsi="Palatino Linotype" w:cs="Arial"/>
          <w:b/>
        </w:rPr>
        <w:t>MODIFICA</w:t>
      </w:r>
      <w:r w:rsidRPr="00D5027E">
        <w:rPr>
          <w:rFonts w:ascii="Palatino Linotype" w:hAnsi="Palatino Linotype" w:cs="Arial"/>
        </w:rPr>
        <w:t xml:space="preserve"> la respuesta emitida por el</w:t>
      </w:r>
      <w:r>
        <w:rPr>
          <w:rFonts w:ascii="Palatino Linotype" w:hAnsi="Palatino Linotype" w:cs="Arial"/>
          <w:b/>
          <w:bCs/>
        </w:rPr>
        <w:t xml:space="preserve"> Ayuntamiento de Jaltenco</w:t>
      </w:r>
      <w:r w:rsidRPr="00D5027E">
        <w:rPr>
          <w:rFonts w:ascii="Palatino Linotype" w:hAnsi="Palatino Linotype" w:cs="Arial"/>
        </w:rPr>
        <w:t>.</w:t>
      </w:r>
    </w:p>
    <w:p w14:paraId="76D6E93E" w14:textId="77777777" w:rsidR="000E44C1"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rPr>
        <w:t>Segundo.</w:t>
      </w:r>
      <w:r w:rsidRPr="00D5027E">
        <w:rPr>
          <w:rFonts w:ascii="Palatino Linotype" w:hAnsi="Palatino Linotype" w:cs="Arial"/>
          <w:b/>
          <w:sz w:val="28"/>
        </w:rPr>
        <w:t xml:space="preserve"> </w:t>
      </w:r>
      <w:r w:rsidRPr="00D5027E">
        <w:rPr>
          <w:rFonts w:ascii="Palatino Linotype" w:hAnsi="Palatino Linotype" w:cs="Arial"/>
        </w:rPr>
        <w:t>Se</w:t>
      </w:r>
      <w:r w:rsidRPr="00D5027E">
        <w:rPr>
          <w:rFonts w:ascii="Palatino Linotype" w:hAnsi="Palatino Linotype" w:cs="Arial"/>
          <w:b/>
        </w:rPr>
        <w:t xml:space="preserve"> ORDENA </w:t>
      </w:r>
      <w:r w:rsidRPr="00D5027E">
        <w:rPr>
          <w:rFonts w:ascii="Palatino Linotype" w:hAnsi="Palatino Linotype" w:cs="Arial"/>
        </w:rPr>
        <w:t>al Suj</w:t>
      </w:r>
      <w:r w:rsidR="000E44C1">
        <w:rPr>
          <w:rFonts w:ascii="Palatino Linotype" w:hAnsi="Palatino Linotype" w:cs="Arial"/>
        </w:rPr>
        <w:t xml:space="preserve">eto Obligado que en términos del </w:t>
      </w:r>
      <w:r w:rsidR="000E44C1">
        <w:rPr>
          <w:rFonts w:ascii="Palatino Linotype" w:hAnsi="Palatino Linotype" w:cs="Arial"/>
          <w:b/>
        </w:rPr>
        <w:t xml:space="preserve">Considerando </w:t>
      </w:r>
      <w:r w:rsidRPr="00D5027E">
        <w:rPr>
          <w:rFonts w:ascii="Palatino Linotype" w:hAnsi="Palatino Linotype" w:cs="Arial"/>
          <w:b/>
        </w:rPr>
        <w:t xml:space="preserve">Cuarto </w:t>
      </w:r>
      <w:r w:rsidRPr="00D5027E">
        <w:rPr>
          <w:rFonts w:ascii="Palatino Linotype" w:hAnsi="Palatino Linotype" w:cs="Arial"/>
        </w:rPr>
        <w:t>de esta resolución</w:t>
      </w:r>
      <w:r w:rsidRPr="00D5027E">
        <w:rPr>
          <w:rFonts w:ascii="Palatino Linotype" w:hAnsi="Palatino Linotype"/>
          <w:bCs/>
        </w:rPr>
        <w:t xml:space="preserve"> </w:t>
      </w:r>
      <w:r w:rsidRPr="00D5027E">
        <w:rPr>
          <w:rFonts w:ascii="Palatino Linotype" w:eastAsia="Palatino Linotype" w:hAnsi="Palatino Linotype" w:cs="Palatino Linotype"/>
        </w:rPr>
        <w:t xml:space="preserve">haga entrega al recurrente </w:t>
      </w:r>
      <w:r w:rsidRPr="00D5027E">
        <w:rPr>
          <w:rFonts w:ascii="Palatino Linotype" w:hAnsi="Palatino Linotype"/>
        </w:rPr>
        <w:t xml:space="preserve">a través del </w:t>
      </w:r>
      <w:r w:rsidRPr="00D5027E">
        <w:rPr>
          <w:rFonts w:ascii="Palatino Linotype" w:hAnsi="Palatino Linotype"/>
          <w:b/>
        </w:rPr>
        <w:t xml:space="preserve">SAIMEX, </w:t>
      </w:r>
      <w:r w:rsidR="000E44C1">
        <w:rPr>
          <w:rFonts w:ascii="Palatino Linotype" w:eastAsia="Palatino Linotype" w:hAnsi="Palatino Linotype" w:cs="Palatino Linotype"/>
        </w:rPr>
        <w:t xml:space="preserve">de </w:t>
      </w:r>
      <w:r w:rsidRPr="00D5027E">
        <w:rPr>
          <w:rFonts w:ascii="Palatino Linotype" w:eastAsia="Palatino Linotype" w:hAnsi="Palatino Linotype" w:cs="Palatino Linotype"/>
        </w:rPr>
        <w:t xml:space="preserve"> lo siguiente:</w:t>
      </w:r>
    </w:p>
    <w:p w14:paraId="26F839C8" w14:textId="0676BB28" w:rsidR="000E44C1" w:rsidRPr="000E44C1" w:rsidRDefault="000E44C1" w:rsidP="000E44C1">
      <w:pPr>
        <w:numPr>
          <w:ilvl w:val="0"/>
          <w:numId w:val="12"/>
        </w:numPr>
        <w:spacing w:before="240" w:after="240" w:line="360" w:lineRule="auto"/>
        <w:ind w:right="49"/>
        <w:jc w:val="both"/>
        <w:rPr>
          <w:rFonts w:ascii="Palatino Linotype" w:eastAsia="Palatino Linotype" w:hAnsi="Palatino Linotype" w:cs="Palatino Linotype"/>
          <w:b/>
          <w:lang w:val="es-MX"/>
        </w:rPr>
      </w:pPr>
      <w:r w:rsidRPr="000E44C1">
        <w:rPr>
          <w:rFonts w:ascii="Palatino Linotype" w:eastAsia="Palatino Linotype" w:hAnsi="Palatino Linotype" w:cs="Palatino Linotype"/>
          <w:b/>
          <w:iCs/>
        </w:rPr>
        <w:t>Bandos municipales de los años 2019, 2020 y 2021 en datos abiertos</w:t>
      </w:r>
      <w:r w:rsidR="00875815">
        <w:rPr>
          <w:rFonts w:ascii="Palatino Linotype" w:eastAsia="Palatino Linotype" w:hAnsi="Palatino Linotype" w:cs="Palatino Linotype"/>
          <w:b/>
          <w:iCs/>
        </w:rPr>
        <w:t>.</w:t>
      </w:r>
    </w:p>
    <w:p w14:paraId="5EB67CCE" w14:textId="19C65CC2" w:rsidR="00D5027E" w:rsidRPr="00D5027E" w:rsidRDefault="00D5027E" w:rsidP="000E44C1">
      <w:pPr>
        <w:spacing w:before="240" w:after="240" w:line="360" w:lineRule="auto"/>
        <w:ind w:right="49"/>
        <w:jc w:val="both"/>
        <w:rPr>
          <w:rFonts w:ascii="Palatino Linotype" w:eastAsia="Palatino Linotype" w:hAnsi="Palatino Linotype" w:cs="Palatino Linotype"/>
        </w:rPr>
      </w:pPr>
      <w:r w:rsidRPr="00D5027E">
        <w:rPr>
          <w:rFonts w:ascii="Palatino Linotype" w:hAnsi="Palatino Linotype" w:cs="Arial"/>
          <w:b/>
          <w:szCs w:val="28"/>
          <w:lang w:val="es-MX" w:eastAsia="es-MX"/>
        </w:rPr>
        <w:t>Tercero.</w:t>
      </w:r>
      <w:r w:rsidRPr="00D5027E">
        <w:rPr>
          <w:rFonts w:ascii="Palatino Linotype" w:hAnsi="Palatino Linotype" w:cs="Arial"/>
          <w:b/>
          <w:sz w:val="28"/>
          <w:szCs w:val="28"/>
          <w:lang w:val="es-MX" w:eastAsia="es-MX"/>
        </w:rPr>
        <w:t xml:space="preserve">  </w:t>
      </w:r>
      <w:r w:rsidRPr="00D5027E">
        <w:rPr>
          <w:rFonts w:ascii="Palatino Linotype" w:hAnsi="Palatino Linotype" w:cs="Arial"/>
          <w:b/>
          <w:lang w:val="es-MX" w:eastAsia="es-MX"/>
        </w:rPr>
        <w:t>Notifíquese,</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w:t>
      </w:r>
      <w:r w:rsidR="000E44C1">
        <w:rPr>
          <w:rFonts w:ascii="Palatino Linotype" w:hAnsi="Palatino Linotype" w:cs="Arial"/>
          <w:lang w:val="es-MX" w:eastAsia="es-MX"/>
        </w:rPr>
        <w:t>enado dentro del plazo de diez</w:t>
      </w:r>
      <w:r w:rsidRPr="00D5027E">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19DEE57F" w14:textId="77777777" w:rsidR="00D5027E" w:rsidRPr="00D5027E" w:rsidRDefault="00D5027E" w:rsidP="00D5027E">
      <w:pPr>
        <w:spacing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Cuarto.</w:t>
      </w:r>
      <w:r w:rsidRPr="00D5027E">
        <w:rPr>
          <w:rFonts w:ascii="Palatino Linotype" w:hAnsi="Palatino Linotype" w:cs="Arial"/>
          <w:b/>
          <w:sz w:val="28"/>
          <w:szCs w:val="28"/>
          <w:lang w:val="es-MX" w:eastAsia="es-MX"/>
        </w:rPr>
        <w:t xml:space="preserve"> </w:t>
      </w:r>
      <w:r w:rsidRPr="00D5027E">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398EEB" w14:textId="68E9ED60" w:rsidR="00D5027E" w:rsidRDefault="00D5027E" w:rsidP="00D5027E">
      <w:pPr>
        <w:autoSpaceDE w:val="0"/>
        <w:autoSpaceDN w:val="0"/>
        <w:adjustRightInd w:val="0"/>
        <w:spacing w:before="240" w:after="240" w:line="360" w:lineRule="auto"/>
        <w:jc w:val="both"/>
        <w:rPr>
          <w:rFonts w:ascii="Palatino Linotype" w:hAnsi="Palatino Linotype" w:cs="Arial"/>
          <w:lang w:val="es-MX" w:eastAsia="es-MX"/>
        </w:rPr>
      </w:pPr>
      <w:r w:rsidRPr="00D5027E">
        <w:rPr>
          <w:rFonts w:ascii="Palatino Linotype" w:hAnsi="Palatino Linotype" w:cs="Arial"/>
          <w:b/>
          <w:szCs w:val="28"/>
          <w:lang w:val="es-MX" w:eastAsia="es-MX"/>
        </w:rPr>
        <w:t xml:space="preserve">Quinto. </w:t>
      </w:r>
      <w:r w:rsidRPr="00D5027E">
        <w:rPr>
          <w:rFonts w:ascii="Palatino Linotype" w:hAnsi="Palatino Linotype" w:cs="Arial"/>
          <w:b/>
          <w:lang w:val="es-MX" w:eastAsia="es-MX"/>
        </w:rPr>
        <w:t xml:space="preserve">Notifíquese, </w:t>
      </w:r>
      <w:r w:rsidRPr="00D5027E">
        <w:rPr>
          <w:rFonts w:ascii="Palatino Linotype" w:hAnsi="Palatino Linotype" w:cs="Arial"/>
          <w:lang w:val="es-MX" w:eastAsia="es-MX"/>
        </w:rPr>
        <w:t xml:space="preserve">al recurrente </w:t>
      </w:r>
      <w:r w:rsidRPr="00D5027E">
        <w:rPr>
          <w:rFonts w:ascii="Palatino Linotype" w:hAnsi="Palatino Linotype" w:cs="Arial"/>
          <w:b/>
          <w:lang w:val="es-MX" w:eastAsia="es-MX"/>
        </w:rPr>
        <w:t xml:space="preserve">vía SAIMEX </w:t>
      </w:r>
      <w:r w:rsidRPr="00D5027E">
        <w:rPr>
          <w:rFonts w:ascii="Palatino Linotype" w:hAnsi="Palatino Linotype" w:cs="Arial"/>
          <w:lang w:val="es-MX" w:eastAsia="es-MX"/>
        </w:rPr>
        <w:t xml:space="preserve">la presente resolución, así como que podrá impugnarla vía </w:t>
      </w:r>
      <w:r w:rsidRPr="00D5027E">
        <w:rPr>
          <w:rFonts w:ascii="Palatino Linotype" w:hAnsi="Palatino Linotype" w:cs="Arial"/>
          <w:b/>
          <w:lang w:val="es-MX" w:eastAsia="es-MX"/>
        </w:rPr>
        <w:t>Juicio de Amparo</w:t>
      </w:r>
      <w:r w:rsidRPr="00D5027E">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13927014" w14:textId="6E955D80" w:rsidR="00574BBD" w:rsidRDefault="00D5027E"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 LUIS GUSTAVO PARRA NORIEGA</w:t>
      </w:r>
      <w:r w:rsidR="00AE2EE9">
        <w:rPr>
          <w:rFonts w:ascii="Palatino Linotype" w:hAnsi="Palatino Linotype" w:cs="Arial"/>
        </w:rPr>
        <w:t>; EMITIENDO VOTO PARTICULAR</w:t>
      </w:r>
      <w:r w:rsidR="00397A96">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0E44C1">
        <w:rPr>
          <w:rFonts w:ascii="Palatino Linotype" w:hAnsi="Palatino Linotype" w:cs="Arial"/>
        </w:rPr>
        <w:t>TRIGÉSIMA NOVEN</w:t>
      </w:r>
      <w:r w:rsidR="00397A96" w:rsidRPr="00397A96">
        <w:rPr>
          <w:rFonts w:ascii="Palatino Linotype" w:hAnsi="Palatino Linotype" w:cs="Arial"/>
        </w:rPr>
        <w:t>A SESIÓN ORDINARIA CELEBRAD</w:t>
      </w:r>
      <w:r w:rsidR="000E44C1">
        <w:rPr>
          <w:rFonts w:ascii="Palatino Linotype" w:hAnsi="Palatino Linotype" w:cs="Arial"/>
        </w:rPr>
        <w:t>A EL CUATRO DE NOVIEM</w:t>
      </w:r>
      <w:r w:rsidR="00397A96" w:rsidRPr="00397A96">
        <w:rPr>
          <w:rFonts w:ascii="Palatino Linotype" w:hAnsi="Palatino Linotype" w:cs="Arial"/>
        </w:rPr>
        <w:t xml:space="preserve">BRE DEL DOS MIL VEINTIUNO, </w:t>
      </w:r>
      <w:r w:rsidR="00574BBD" w:rsidRPr="00574BBD">
        <w:rPr>
          <w:rFonts w:ascii="Palatino Linotype" w:hAnsi="Palatino Linotype" w:cs="Arial"/>
        </w:rPr>
        <w:t xml:space="preserve">ANTE EL SECRETARIO TÉCNICO DEL PLENO, ALEXIS TAPIA </w:t>
      </w:r>
      <w:r w:rsidR="00AE2EE9">
        <w:rPr>
          <w:rFonts w:ascii="Palatino Linotype" w:hAnsi="Palatino Linotype" w:cs="Arial"/>
          <w:noProof/>
          <w:lang w:val="es-MX" w:eastAsia="es-MX"/>
        </w:rPr>
        <mc:AlternateContent>
          <mc:Choice Requires="wps">
            <w:drawing>
              <wp:anchor distT="0" distB="0" distL="114300" distR="114300" simplePos="0" relativeHeight="251684864" behindDoc="0" locked="0" layoutInCell="1" allowOverlap="1" wp14:anchorId="7330F168" wp14:editId="5050AA13">
                <wp:simplePos x="0" y="0"/>
                <wp:positionH relativeFrom="column">
                  <wp:posOffset>15240</wp:posOffset>
                </wp:positionH>
                <wp:positionV relativeFrom="paragraph">
                  <wp:posOffset>2387599</wp:posOffset>
                </wp:positionV>
                <wp:extent cx="5619750" cy="5286375"/>
                <wp:effectExtent l="0" t="0" r="19050" b="28575"/>
                <wp:wrapNone/>
                <wp:docPr id="2" name="Conector recto 2"/>
                <wp:cNvGraphicFramePr/>
                <a:graphic xmlns:a="http://schemas.openxmlformats.org/drawingml/2006/main">
                  <a:graphicData uri="http://schemas.microsoft.com/office/word/2010/wordprocessingShape">
                    <wps:wsp>
                      <wps:cNvCnPr/>
                      <wps:spPr>
                        <a:xfrm flipH="1">
                          <a:off x="0" y="0"/>
                          <a:ext cx="5619750" cy="528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B31C84" id="Conector recto 2"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2pt,188pt" to="443.7pt,6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" strokecolor="black [3200]" strokeweight=".5pt">
                <v:stroke joinstyle="miter"/>
              </v:line>
            </w:pict>
          </mc:Fallback>
        </mc:AlternateContent>
      </w:r>
      <w:r w:rsidR="00574BBD" w:rsidRPr="00574BBD">
        <w:rPr>
          <w:rFonts w:ascii="Palatino Linotype" w:hAnsi="Palatino Linotype" w:cs="Arial"/>
        </w:rPr>
        <w:t>RAMÍREZ.</w:t>
      </w:r>
    </w:p>
    <w:p w14:paraId="4199862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1F23A25B"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35183D6C"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7DF93332"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5C2DF2A2"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20"/>
          <w:footerReference w:type="default" r:id="rId21"/>
          <w:headerReference w:type="first" r:id="rId22"/>
          <w:footerReference w:type="first" r:id="rId23"/>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4"/>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BA2F0" w14:textId="77777777" w:rsidR="000E144C" w:rsidRDefault="000E144C" w:rsidP="005B2292">
      <w:r>
        <w:separator/>
      </w:r>
    </w:p>
  </w:endnote>
  <w:endnote w:type="continuationSeparator" w:id="0">
    <w:p w14:paraId="5716AF73" w14:textId="77777777" w:rsidR="000E144C" w:rsidRDefault="000E144C"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DC7992" w:rsidRDefault="00DC7992"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B783B">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B783B">
      <w:rPr>
        <w:rFonts w:ascii="Arial" w:hAnsi="Arial" w:cs="Arial"/>
        <w:b/>
        <w:bCs/>
        <w:noProof/>
        <w:sz w:val="20"/>
        <w:szCs w:val="20"/>
      </w:rPr>
      <w:t>23</w:t>
    </w:r>
    <w:r>
      <w:rPr>
        <w:rFonts w:ascii="Arial" w:hAnsi="Arial" w:cs="Arial"/>
        <w:b/>
        <w:bCs/>
        <w:sz w:val="20"/>
        <w:szCs w:val="20"/>
      </w:rPr>
      <w:fldChar w:fldCharType="end"/>
    </w:r>
  </w:p>
  <w:p w14:paraId="404F0288" w14:textId="77777777" w:rsidR="00DC7992" w:rsidRDefault="00DC7992" w:rsidP="00DB79AD">
    <w:pPr>
      <w:pStyle w:val="Piedepgina"/>
      <w:rPr>
        <w:rFonts w:ascii="Times New Roman" w:hAnsi="Times New Roman" w:cs="Times New Roman"/>
      </w:rPr>
    </w:pPr>
  </w:p>
  <w:p w14:paraId="3220F1CD" w14:textId="77777777" w:rsidR="00DC7992" w:rsidRDefault="00DC7992"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DC7992" w:rsidRDefault="00DC7992"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B783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B783B">
      <w:rPr>
        <w:rFonts w:ascii="Arial" w:hAnsi="Arial" w:cs="Arial"/>
        <w:b/>
        <w:bCs/>
        <w:noProof/>
        <w:sz w:val="20"/>
        <w:szCs w:val="20"/>
      </w:rPr>
      <w:t>23</w:t>
    </w:r>
    <w:r>
      <w:rPr>
        <w:rFonts w:ascii="Arial" w:hAnsi="Arial" w:cs="Arial"/>
        <w:b/>
        <w:bCs/>
        <w:sz w:val="20"/>
        <w:szCs w:val="20"/>
      </w:rPr>
      <w:fldChar w:fldCharType="end"/>
    </w:r>
  </w:p>
  <w:p w14:paraId="15BDE0F5" w14:textId="77777777" w:rsidR="00DC7992" w:rsidRDefault="00DC79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B5A7" w14:textId="77777777" w:rsidR="000E144C" w:rsidRDefault="000E144C" w:rsidP="005B2292">
      <w:r>
        <w:separator/>
      </w:r>
    </w:p>
  </w:footnote>
  <w:footnote w:type="continuationSeparator" w:id="0">
    <w:p w14:paraId="0591EA08" w14:textId="77777777" w:rsidR="000E144C" w:rsidRDefault="000E144C" w:rsidP="005B2292">
      <w:r>
        <w:continuationSeparator/>
      </w:r>
    </w:p>
  </w:footnote>
  <w:footnote w:id="1">
    <w:p w14:paraId="493F457F" w14:textId="77777777" w:rsidR="00AE2EE9" w:rsidRPr="00AE2EE9" w:rsidRDefault="00AE2EE9" w:rsidP="00AE2EE9">
      <w:pPr>
        <w:pStyle w:val="Textonotapie"/>
        <w:rPr>
          <w:rFonts w:ascii="Palatino Linotype" w:hAnsi="Palatino Linotype"/>
        </w:rPr>
      </w:pPr>
      <w:r>
        <w:rPr>
          <w:rStyle w:val="Refdenotaalpie"/>
        </w:rPr>
        <w:footnoteRef/>
      </w:r>
      <w:r>
        <w:t xml:space="preserve"> </w:t>
      </w:r>
      <w:r w:rsidRPr="00AE2EE9">
        <w:rPr>
          <w:rFonts w:ascii="Palatino Linotype" w:hAnsi="Palatino Linotype"/>
        </w:rPr>
        <w:t>Consultable en: http://fiscaltransparency.net/documents/01-Que_son_los_datos_abiertos.pdf</w:t>
      </w:r>
    </w:p>
    <w:p w14:paraId="6403918A" w14:textId="07EA7961" w:rsidR="00AE2EE9" w:rsidRDefault="00AE2EE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C7992" w:rsidRPr="00E51193" w14:paraId="34300046" w14:textId="77777777" w:rsidTr="00DB79AD">
      <w:tc>
        <w:tcPr>
          <w:tcW w:w="2552" w:type="dxa"/>
          <w:vAlign w:val="center"/>
          <w:hideMark/>
        </w:tcPr>
        <w:p w14:paraId="77162D6B" w14:textId="77777777" w:rsidR="00DC7992" w:rsidRPr="00E51193" w:rsidRDefault="00DC7992"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27B41F34" w:rsidR="00DC7992" w:rsidRPr="00E51193" w:rsidRDefault="00DC7992" w:rsidP="007247F1">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sidR="00687F55">
            <w:rPr>
              <w:rFonts w:ascii="Palatino Linotype" w:hAnsi="Palatino Linotype"/>
              <w:b/>
              <w:sz w:val="21"/>
              <w:szCs w:val="21"/>
              <w:lang w:val="es-ES_tradnl"/>
            </w:rPr>
            <w:t>438</w:t>
          </w:r>
          <w:r w:rsidR="00AE7113">
            <w:rPr>
              <w:rFonts w:ascii="Palatino Linotype" w:hAnsi="Palatino Linotype"/>
              <w:b/>
              <w:sz w:val="21"/>
              <w:szCs w:val="21"/>
              <w:lang w:val="es-ES_tradnl"/>
            </w:rPr>
            <w:t>9/INFOEM/IP/RR/2021</w:t>
          </w:r>
        </w:p>
      </w:tc>
    </w:tr>
    <w:tr w:rsidR="00DC7992" w:rsidRPr="00E51193" w14:paraId="06E87406" w14:textId="77777777" w:rsidTr="00DB79AD">
      <w:trPr>
        <w:trHeight w:val="228"/>
      </w:trPr>
      <w:tc>
        <w:tcPr>
          <w:tcW w:w="2552" w:type="dxa"/>
          <w:vAlign w:val="center"/>
          <w:hideMark/>
        </w:tcPr>
        <w:p w14:paraId="308739D3" w14:textId="77777777" w:rsidR="00DC7992" w:rsidRPr="00E51193" w:rsidRDefault="00DC7992"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7AD7F393" w:rsidR="00DC7992" w:rsidRPr="00E51193" w:rsidRDefault="00687F55" w:rsidP="00DC7992">
          <w:pPr>
            <w:ind w:right="1026"/>
            <w:jc w:val="both"/>
            <w:rPr>
              <w:rFonts w:ascii="Palatino Linotype" w:hAnsi="Palatino Linotype"/>
              <w:b/>
              <w:sz w:val="21"/>
              <w:szCs w:val="21"/>
              <w:lang w:val="es-ES_tradnl"/>
            </w:rPr>
          </w:pPr>
          <w:r>
            <w:rPr>
              <w:rFonts w:ascii="Palatino Linotype" w:hAnsi="Palatino Linotype"/>
              <w:b/>
              <w:bCs/>
              <w:sz w:val="21"/>
              <w:szCs w:val="21"/>
            </w:rPr>
            <w:t>Ayuntamiento de Jalten</w:t>
          </w:r>
          <w:r w:rsidR="00DC7992">
            <w:rPr>
              <w:rFonts w:ascii="Palatino Linotype" w:hAnsi="Palatino Linotype"/>
              <w:b/>
              <w:bCs/>
              <w:sz w:val="21"/>
              <w:szCs w:val="21"/>
            </w:rPr>
            <w:t>co</w:t>
          </w:r>
        </w:p>
      </w:tc>
    </w:tr>
    <w:tr w:rsidR="00DC7992" w:rsidRPr="00E51193" w14:paraId="5FA7B5A7" w14:textId="77777777" w:rsidTr="00DB79AD">
      <w:tc>
        <w:tcPr>
          <w:tcW w:w="2552" w:type="dxa"/>
          <w:vAlign w:val="center"/>
          <w:hideMark/>
        </w:tcPr>
        <w:p w14:paraId="1EB7B843" w14:textId="55E863FE" w:rsidR="00DC7992" w:rsidRPr="00E51193" w:rsidRDefault="00687F55"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00DC7992"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DC7992" w:rsidRPr="00E51193" w:rsidRDefault="00687F55"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3FF0A148" w14:textId="77777777" w:rsidR="00DC7992" w:rsidRDefault="00DC7992"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DC7992" w:rsidRDefault="00DC7992"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DC7992" w:rsidRPr="00294C56" w14:paraId="2770FE60" w14:textId="77777777" w:rsidTr="00DB79AD">
      <w:tc>
        <w:tcPr>
          <w:tcW w:w="2551" w:type="dxa"/>
          <w:vAlign w:val="center"/>
          <w:hideMark/>
        </w:tcPr>
        <w:p w14:paraId="0FA1D482" w14:textId="77777777" w:rsidR="00DC7992" w:rsidRPr="00294C56" w:rsidRDefault="00DC7992"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6DCDB041" w:rsidR="00DC7992" w:rsidRPr="00294C56" w:rsidRDefault="00DC7992"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sidR="00687F55">
            <w:rPr>
              <w:rFonts w:ascii="Palatino Linotype" w:hAnsi="Palatino Linotype"/>
              <w:b/>
              <w:sz w:val="21"/>
              <w:szCs w:val="21"/>
              <w:lang w:val="es-ES_tradnl"/>
            </w:rPr>
            <w:t>4389/INFOEM/IP/RR/2021</w:t>
          </w:r>
        </w:p>
      </w:tc>
    </w:tr>
    <w:tr w:rsidR="00DC7992" w:rsidRPr="00294C56" w14:paraId="54298D15" w14:textId="77777777" w:rsidTr="00DB79AD">
      <w:tc>
        <w:tcPr>
          <w:tcW w:w="2551" w:type="dxa"/>
          <w:vAlign w:val="center"/>
          <w:hideMark/>
        </w:tcPr>
        <w:p w14:paraId="34DB7813" w14:textId="75C1080F" w:rsidR="00DC7992" w:rsidRPr="00294C56" w:rsidRDefault="00DC7992"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595D2838" w:rsidR="00DC7992" w:rsidRPr="00294C56" w:rsidRDefault="00CB783B" w:rsidP="00DB79AD">
          <w:pPr>
            <w:jc w:val="both"/>
            <w:rPr>
              <w:rFonts w:ascii="Palatino Linotype" w:hAnsi="Palatino Linotype"/>
              <w:b/>
              <w:sz w:val="21"/>
              <w:szCs w:val="21"/>
              <w:lang w:val="es-ES_tradnl"/>
            </w:rPr>
          </w:pPr>
          <w:r>
            <w:rPr>
              <w:rFonts w:ascii="Palatino Linotype" w:hAnsi="Palatino Linotype"/>
              <w:b/>
              <w:sz w:val="21"/>
              <w:szCs w:val="21"/>
              <w:lang w:val="es-ES_tradnl"/>
            </w:rPr>
            <w:t>XXXXX XXXXX XXXXXX XXXXXXX</w:t>
          </w:r>
        </w:p>
      </w:tc>
    </w:tr>
    <w:tr w:rsidR="00DC7992" w:rsidRPr="00294C56" w14:paraId="273B3FB6" w14:textId="77777777" w:rsidTr="00DB79AD">
      <w:trPr>
        <w:trHeight w:val="228"/>
      </w:trPr>
      <w:tc>
        <w:tcPr>
          <w:tcW w:w="2551" w:type="dxa"/>
          <w:vAlign w:val="center"/>
          <w:hideMark/>
        </w:tcPr>
        <w:p w14:paraId="59164461" w14:textId="77777777" w:rsidR="00DC7992" w:rsidRPr="00294C56" w:rsidRDefault="00DC7992"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3ED4E56A" w:rsidR="00DC7992" w:rsidRPr="00294C56" w:rsidRDefault="00687F55" w:rsidP="00DB79AD">
          <w:pPr>
            <w:jc w:val="both"/>
            <w:rPr>
              <w:rFonts w:ascii="Palatino Linotype" w:hAnsi="Palatino Linotype"/>
              <w:b/>
              <w:sz w:val="21"/>
              <w:szCs w:val="21"/>
              <w:lang w:val="es-ES_tradnl"/>
            </w:rPr>
          </w:pPr>
          <w:r>
            <w:rPr>
              <w:rFonts w:ascii="Palatino Linotype" w:hAnsi="Palatino Linotype"/>
              <w:b/>
              <w:bCs/>
              <w:sz w:val="21"/>
              <w:szCs w:val="21"/>
            </w:rPr>
            <w:t>Ayuntamiento de Jalten</w:t>
          </w:r>
          <w:r w:rsidR="00DC7992">
            <w:rPr>
              <w:rFonts w:ascii="Palatino Linotype" w:hAnsi="Palatino Linotype"/>
              <w:b/>
              <w:bCs/>
              <w:sz w:val="21"/>
              <w:szCs w:val="21"/>
            </w:rPr>
            <w:t>co</w:t>
          </w:r>
        </w:p>
      </w:tc>
    </w:tr>
    <w:tr w:rsidR="00DC7992" w:rsidRPr="00294C56" w14:paraId="7979EA38" w14:textId="77777777" w:rsidTr="00DB79AD">
      <w:tc>
        <w:tcPr>
          <w:tcW w:w="2551" w:type="dxa"/>
          <w:vAlign w:val="center"/>
          <w:hideMark/>
        </w:tcPr>
        <w:p w14:paraId="2707E630" w14:textId="155504E3" w:rsidR="00DC7992" w:rsidRPr="00294C56" w:rsidRDefault="00687F55"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00DC7992"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DC7992" w:rsidRPr="00294C56" w:rsidRDefault="00687F55"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DC7992" w:rsidRDefault="00DC7992"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AE2EE9" w:rsidRDefault="00AE2EE9"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5C06D5F"/>
    <w:multiLevelType w:val="hybridMultilevel"/>
    <w:tmpl w:val="9B50E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7">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
  </w:num>
  <w:num w:numId="3">
    <w:abstractNumId w:val="5"/>
  </w:num>
  <w:num w:numId="4">
    <w:abstractNumId w:val="12"/>
  </w:num>
  <w:num w:numId="5">
    <w:abstractNumId w:val="14"/>
  </w:num>
  <w:num w:numId="6">
    <w:abstractNumId w:val="18"/>
  </w:num>
  <w:num w:numId="7">
    <w:abstractNumId w:val="9"/>
  </w:num>
  <w:num w:numId="8">
    <w:abstractNumId w:val="0"/>
  </w:num>
  <w:num w:numId="9">
    <w:abstractNumId w:val="11"/>
  </w:num>
  <w:num w:numId="10">
    <w:abstractNumId w:val="15"/>
  </w:num>
  <w:num w:numId="11">
    <w:abstractNumId w:val="8"/>
  </w:num>
  <w:num w:numId="12">
    <w:abstractNumId w:val="16"/>
  </w:num>
  <w:num w:numId="13">
    <w:abstractNumId w:val="4"/>
  </w:num>
  <w:num w:numId="14">
    <w:abstractNumId w:val="2"/>
  </w:num>
  <w:num w:numId="15">
    <w:abstractNumId w:val="22"/>
  </w:num>
  <w:num w:numId="16">
    <w:abstractNumId w:val="6"/>
  </w:num>
  <w:num w:numId="17">
    <w:abstractNumId w:val="23"/>
  </w:num>
  <w:num w:numId="18">
    <w:abstractNumId w:val="21"/>
  </w:num>
  <w:num w:numId="19">
    <w:abstractNumId w:val="1"/>
  </w:num>
  <w:num w:numId="20">
    <w:abstractNumId w:val="17"/>
  </w:num>
  <w:num w:numId="21">
    <w:abstractNumId w:val="24"/>
  </w:num>
  <w:num w:numId="22">
    <w:abstractNumId w:val="13"/>
  </w:num>
  <w:num w:numId="23">
    <w:abstractNumId w:val="25"/>
  </w:num>
  <w:num w:numId="24">
    <w:abstractNumId w:val="19"/>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24E77"/>
    <w:rsid w:val="00031101"/>
    <w:rsid w:val="00037D77"/>
    <w:rsid w:val="00040FE9"/>
    <w:rsid w:val="0005040C"/>
    <w:rsid w:val="0005620C"/>
    <w:rsid w:val="00056470"/>
    <w:rsid w:val="00071BB3"/>
    <w:rsid w:val="00076B59"/>
    <w:rsid w:val="00076F4D"/>
    <w:rsid w:val="00080F21"/>
    <w:rsid w:val="0009372C"/>
    <w:rsid w:val="000D4ACF"/>
    <w:rsid w:val="000E144C"/>
    <w:rsid w:val="000E250D"/>
    <w:rsid w:val="000E44C1"/>
    <w:rsid w:val="000F69CA"/>
    <w:rsid w:val="0012271D"/>
    <w:rsid w:val="0013260F"/>
    <w:rsid w:val="00133E7B"/>
    <w:rsid w:val="0013765A"/>
    <w:rsid w:val="001429B1"/>
    <w:rsid w:val="00161075"/>
    <w:rsid w:val="00170E07"/>
    <w:rsid w:val="001765A6"/>
    <w:rsid w:val="00196171"/>
    <w:rsid w:val="001A5A15"/>
    <w:rsid w:val="001B4C7F"/>
    <w:rsid w:val="001D453F"/>
    <w:rsid w:val="001E52FB"/>
    <w:rsid w:val="001F588B"/>
    <w:rsid w:val="00200B73"/>
    <w:rsid w:val="002074A4"/>
    <w:rsid w:val="00222DAB"/>
    <w:rsid w:val="00252A8F"/>
    <w:rsid w:val="00255CC3"/>
    <w:rsid w:val="0026302F"/>
    <w:rsid w:val="00275056"/>
    <w:rsid w:val="00294E34"/>
    <w:rsid w:val="002D5368"/>
    <w:rsid w:val="002E0A7F"/>
    <w:rsid w:val="002E4FBE"/>
    <w:rsid w:val="002E5929"/>
    <w:rsid w:val="00303B21"/>
    <w:rsid w:val="003063B3"/>
    <w:rsid w:val="00350D89"/>
    <w:rsid w:val="00386CAE"/>
    <w:rsid w:val="00390EFA"/>
    <w:rsid w:val="00397A96"/>
    <w:rsid w:val="003B7742"/>
    <w:rsid w:val="003C58D7"/>
    <w:rsid w:val="003F1034"/>
    <w:rsid w:val="00432002"/>
    <w:rsid w:val="00471E17"/>
    <w:rsid w:val="0049392C"/>
    <w:rsid w:val="004B7F65"/>
    <w:rsid w:val="004C1AB8"/>
    <w:rsid w:val="004D4AA6"/>
    <w:rsid w:val="004E0731"/>
    <w:rsid w:val="0050609B"/>
    <w:rsid w:val="005069B6"/>
    <w:rsid w:val="005075E9"/>
    <w:rsid w:val="00507B40"/>
    <w:rsid w:val="00573278"/>
    <w:rsid w:val="00574BBD"/>
    <w:rsid w:val="00586C4A"/>
    <w:rsid w:val="005A0AA1"/>
    <w:rsid w:val="005A3936"/>
    <w:rsid w:val="005A47F8"/>
    <w:rsid w:val="005B2292"/>
    <w:rsid w:val="005C0BBD"/>
    <w:rsid w:val="005D2267"/>
    <w:rsid w:val="005F5DFB"/>
    <w:rsid w:val="00603538"/>
    <w:rsid w:val="006105E5"/>
    <w:rsid w:val="00643362"/>
    <w:rsid w:val="00643BEB"/>
    <w:rsid w:val="006543F3"/>
    <w:rsid w:val="0066749E"/>
    <w:rsid w:val="00670AE8"/>
    <w:rsid w:val="00687F55"/>
    <w:rsid w:val="006A4FFD"/>
    <w:rsid w:val="006C1CF1"/>
    <w:rsid w:val="006D682C"/>
    <w:rsid w:val="006E5EE8"/>
    <w:rsid w:val="006F06C4"/>
    <w:rsid w:val="007247F1"/>
    <w:rsid w:val="00754D32"/>
    <w:rsid w:val="00776F09"/>
    <w:rsid w:val="007837C3"/>
    <w:rsid w:val="007B4F88"/>
    <w:rsid w:val="007B5206"/>
    <w:rsid w:val="007C2A5A"/>
    <w:rsid w:val="007D3A0D"/>
    <w:rsid w:val="007F43AF"/>
    <w:rsid w:val="008120A4"/>
    <w:rsid w:val="00816BA4"/>
    <w:rsid w:val="00824740"/>
    <w:rsid w:val="00833D25"/>
    <w:rsid w:val="008521B3"/>
    <w:rsid w:val="00864851"/>
    <w:rsid w:val="00875815"/>
    <w:rsid w:val="00886DB6"/>
    <w:rsid w:val="00891E35"/>
    <w:rsid w:val="008A516D"/>
    <w:rsid w:val="008E0506"/>
    <w:rsid w:val="008E6AC5"/>
    <w:rsid w:val="00900090"/>
    <w:rsid w:val="00906143"/>
    <w:rsid w:val="009067D2"/>
    <w:rsid w:val="00931CC8"/>
    <w:rsid w:val="00940D1D"/>
    <w:rsid w:val="0094219F"/>
    <w:rsid w:val="009462B9"/>
    <w:rsid w:val="0096181E"/>
    <w:rsid w:val="00967973"/>
    <w:rsid w:val="00973A06"/>
    <w:rsid w:val="009C066A"/>
    <w:rsid w:val="009F00F1"/>
    <w:rsid w:val="00A0342B"/>
    <w:rsid w:val="00A053EB"/>
    <w:rsid w:val="00A121FE"/>
    <w:rsid w:val="00A1362A"/>
    <w:rsid w:val="00A25583"/>
    <w:rsid w:val="00A54E32"/>
    <w:rsid w:val="00A86CE0"/>
    <w:rsid w:val="00AA7B3D"/>
    <w:rsid w:val="00AB1A87"/>
    <w:rsid w:val="00AC2845"/>
    <w:rsid w:val="00AE11C0"/>
    <w:rsid w:val="00AE2AB5"/>
    <w:rsid w:val="00AE2EE9"/>
    <w:rsid w:val="00AE7113"/>
    <w:rsid w:val="00AF5178"/>
    <w:rsid w:val="00B412F6"/>
    <w:rsid w:val="00B54E5D"/>
    <w:rsid w:val="00B74D16"/>
    <w:rsid w:val="00B9065F"/>
    <w:rsid w:val="00BA5255"/>
    <w:rsid w:val="00BD55E9"/>
    <w:rsid w:val="00BD78EA"/>
    <w:rsid w:val="00BF7B9C"/>
    <w:rsid w:val="00C31C70"/>
    <w:rsid w:val="00C56F16"/>
    <w:rsid w:val="00CA45A2"/>
    <w:rsid w:val="00CB783B"/>
    <w:rsid w:val="00CE0E5B"/>
    <w:rsid w:val="00CE401A"/>
    <w:rsid w:val="00D1609E"/>
    <w:rsid w:val="00D201C1"/>
    <w:rsid w:val="00D2057B"/>
    <w:rsid w:val="00D42A4A"/>
    <w:rsid w:val="00D5027E"/>
    <w:rsid w:val="00D631C6"/>
    <w:rsid w:val="00D63A43"/>
    <w:rsid w:val="00D72E3D"/>
    <w:rsid w:val="00D81AB6"/>
    <w:rsid w:val="00D86A7A"/>
    <w:rsid w:val="00DA6A68"/>
    <w:rsid w:val="00DB79AD"/>
    <w:rsid w:val="00DC148C"/>
    <w:rsid w:val="00DC7992"/>
    <w:rsid w:val="00DE3665"/>
    <w:rsid w:val="00DF1F45"/>
    <w:rsid w:val="00E51A6C"/>
    <w:rsid w:val="00E6601C"/>
    <w:rsid w:val="00E902F0"/>
    <w:rsid w:val="00E97C30"/>
    <w:rsid w:val="00F13B25"/>
    <w:rsid w:val="00F30360"/>
    <w:rsid w:val="00F314DD"/>
    <w:rsid w:val="00F44BB6"/>
    <w:rsid w:val="00F4695A"/>
    <w:rsid w:val="00F6517F"/>
    <w:rsid w:val="00F74028"/>
    <w:rsid w:val="00F766D7"/>
    <w:rsid w:val="00F87794"/>
    <w:rsid w:val="00FB7328"/>
    <w:rsid w:val="00FC0513"/>
    <w:rsid w:val="00FE4382"/>
    <w:rsid w:val="00FE6A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untamientojaltenco.gob.mx/content/reguldocs/F535_BANDO%20MUNICIPAL-JALTENCO-2019.pdf" TargetMode="External"/><Relationship Id="rId13" Type="http://schemas.openxmlformats.org/officeDocument/2006/relationships/hyperlink" Target="https://www.ayuntamientojaltenco.gob.mx/content/reguldocs/F341_GACETA%2001%20BANDO%20MUNICIPAL%202021.pdf"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yuntamientojaltenco.gob.mx/content/reguldocs/F42_GACETA%2001%20bando%20municipal%202020.pdf"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yuntamientojaltenco.gob.mx/content/reguldocs/F535_BANDO%20MUNICIPAL-JALTENCO-2019.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www.ayuntamientojaltenco.gob.mx/content/reguldocs/F341_GACETA%2001%20BANDO%20MUNICIPAL%202021.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ayuntamientojaltenco.gob.mx/content/reguldocs/F42_GACETA%2001%20bando%20municipal%202020.pdf" TargetMode="Externa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CBAE3-282B-4F6D-966E-86BD6D12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4318</Words>
  <Characters>23755</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USUARIO</cp:lastModifiedBy>
  <cp:revision>2</cp:revision>
  <dcterms:created xsi:type="dcterms:W3CDTF">2021-12-02T16:05:00Z</dcterms:created>
  <dcterms:modified xsi:type="dcterms:W3CDTF">2021-12-02T16:05:00Z</dcterms:modified>
</cp:coreProperties>
</file>