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58B9A" w14:textId="10E67C42" w:rsidR="00165208" w:rsidRPr="00C4367B" w:rsidRDefault="00165208" w:rsidP="00165208">
      <w:pPr>
        <w:tabs>
          <w:tab w:val="center" w:pos="4394"/>
          <w:tab w:val="right" w:pos="8789"/>
        </w:tabs>
        <w:spacing w:line="360" w:lineRule="auto"/>
        <w:jc w:val="center"/>
        <w:rPr>
          <w:rFonts w:ascii="Palatino Linotype" w:eastAsiaTheme="minorEastAsia" w:hAnsi="Palatino Linotype"/>
          <w:b/>
          <w:sz w:val="24"/>
          <w:szCs w:val="24"/>
          <w:lang w:val="es-ES_tradnl" w:eastAsia="es-ES"/>
        </w:rPr>
      </w:pPr>
      <w:r w:rsidRPr="00C4367B">
        <w:rPr>
          <w:rFonts w:ascii="Palatino Linotype" w:eastAsiaTheme="minorEastAsia" w:hAnsi="Palatino Linotype"/>
          <w:b/>
          <w:sz w:val="24"/>
          <w:szCs w:val="24"/>
          <w:lang w:val="es-ES_tradnl" w:eastAsia="es-ES"/>
        </w:rPr>
        <w:t>RESUMEN</w:t>
      </w:r>
    </w:p>
    <w:p w14:paraId="0855CB29" w14:textId="0F3971E2" w:rsidR="00F3730A" w:rsidRPr="00C4367B" w:rsidRDefault="00FB1E3F" w:rsidP="00163B76">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C4367B">
        <w:rPr>
          <w:rFonts w:ascii="Palatino Linotype" w:eastAsiaTheme="minorEastAsia" w:hAnsi="Palatino Linotype"/>
          <w:b/>
          <w:sz w:val="24"/>
          <w:szCs w:val="24"/>
          <w:lang w:val="es-ES_tradnl" w:eastAsia="es-ES"/>
        </w:rPr>
        <w:t>TEMA:</w:t>
      </w:r>
      <w:r w:rsidRPr="00C4367B">
        <w:rPr>
          <w:rFonts w:ascii="Palatino Linotype" w:eastAsiaTheme="minorEastAsia" w:hAnsi="Palatino Linotype"/>
          <w:bCs/>
          <w:sz w:val="24"/>
          <w:szCs w:val="24"/>
          <w:lang w:val="es-ES_tradnl" w:eastAsia="es-ES"/>
        </w:rPr>
        <w:t xml:space="preserve"> </w:t>
      </w:r>
      <w:r w:rsidR="00163B76" w:rsidRPr="00C4367B">
        <w:rPr>
          <w:rFonts w:ascii="Palatino Linotype" w:hAnsi="Palatino Linotype"/>
          <w:sz w:val="24"/>
          <w:szCs w:val="24"/>
        </w:rPr>
        <w:t>Los sujetos obligados sólo proporcionarán la información pública que se les requiera y que obre en sus archivos y en el estado en que ésta se encuentre</w:t>
      </w:r>
      <w:r w:rsidR="00D168B8" w:rsidRPr="00C4367B">
        <w:rPr>
          <w:rFonts w:ascii="Palatino Linotype" w:eastAsiaTheme="minorEastAsia" w:hAnsi="Palatino Linotype"/>
          <w:bCs/>
          <w:sz w:val="24"/>
          <w:szCs w:val="24"/>
          <w:lang w:val="es-ES_tradnl" w:eastAsia="es-ES"/>
        </w:rPr>
        <w:t>.</w:t>
      </w:r>
    </w:p>
    <w:p w14:paraId="22A7AF74" w14:textId="77777777" w:rsidR="00FB1E3F" w:rsidRPr="00C4367B" w:rsidRDefault="00FB1E3F" w:rsidP="00FB1E3F">
      <w:pPr>
        <w:tabs>
          <w:tab w:val="center" w:pos="4394"/>
          <w:tab w:val="right" w:pos="8789"/>
        </w:tabs>
        <w:spacing w:after="0" w:line="240" w:lineRule="auto"/>
        <w:rPr>
          <w:rFonts w:ascii="Palatino Linotype" w:eastAsiaTheme="minorEastAsia" w:hAnsi="Palatino Linotype"/>
          <w:bCs/>
          <w:sz w:val="24"/>
          <w:szCs w:val="24"/>
          <w:lang w:val="es-ES_tradnl" w:eastAsia="es-ES"/>
        </w:rPr>
      </w:pPr>
    </w:p>
    <w:p w14:paraId="19F2B13D" w14:textId="05DFD9B1" w:rsidR="00AE08A7" w:rsidRPr="00C4367B" w:rsidRDefault="00FB1E3F" w:rsidP="00AE08A7">
      <w:pPr>
        <w:tabs>
          <w:tab w:val="center" w:pos="4394"/>
          <w:tab w:val="right" w:pos="8789"/>
        </w:tabs>
        <w:spacing w:line="360" w:lineRule="auto"/>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b/>
          <w:sz w:val="24"/>
          <w:szCs w:val="24"/>
          <w:lang w:val="es-ES_tradnl" w:eastAsia="es-ES"/>
        </w:rPr>
        <w:t xml:space="preserve">CASO: </w:t>
      </w:r>
      <w:r w:rsidR="00D31CC3" w:rsidRPr="00C4367B">
        <w:rPr>
          <w:rFonts w:ascii="Palatino Linotype" w:eastAsiaTheme="minorEastAsia" w:hAnsi="Palatino Linotype"/>
          <w:sz w:val="24"/>
          <w:szCs w:val="24"/>
          <w:lang w:val="es-ES_tradnl" w:eastAsia="es-ES"/>
        </w:rPr>
        <w:t>Se solicitó</w:t>
      </w:r>
      <w:r w:rsidR="003E6F65" w:rsidRPr="00C4367B">
        <w:rPr>
          <w:rFonts w:ascii="Palatino Linotype" w:eastAsiaTheme="minorEastAsia" w:hAnsi="Palatino Linotype"/>
          <w:sz w:val="24"/>
          <w:szCs w:val="24"/>
          <w:lang w:val="es-ES_tradnl" w:eastAsia="es-ES"/>
        </w:rPr>
        <w:t>,</w:t>
      </w:r>
      <w:r w:rsidR="00D31CC3" w:rsidRPr="00C4367B">
        <w:rPr>
          <w:rFonts w:ascii="Palatino Linotype" w:eastAsiaTheme="minorEastAsia" w:hAnsi="Palatino Linotype"/>
          <w:sz w:val="24"/>
          <w:szCs w:val="24"/>
          <w:lang w:val="es-ES_tradnl" w:eastAsia="es-ES"/>
        </w:rPr>
        <w:t xml:space="preserve"> conocer</w:t>
      </w:r>
      <w:r w:rsidR="00AE08A7" w:rsidRPr="00C4367B">
        <w:rPr>
          <w:rFonts w:ascii="Palatino Linotype" w:eastAsiaTheme="minorEastAsia" w:hAnsi="Palatino Linotype"/>
          <w:sz w:val="24"/>
          <w:szCs w:val="24"/>
          <w:lang w:val="es-ES_tradnl" w:eastAsia="es-ES"/>
        </w:rPr>
        <w:t xml:space="preserve"> diverso soporte documental relativo a conjuntos urbanos y condominios. En respuesta</w:t>
      </w:r>
      <w:r w:rsidR="00163B76" w:rsidRPr="00C4367B">
        <w:rPr>
          <w:rFonts w:ascii="Palatino Linotype" w:eastAsiaTheme="minorEastAsia" w:hAnsi="Palatino Linotype"/>
          <w:sz w:val="24"/>
          <w:szCs w:val="24"/>
          <w:lang w:val="es-ES_tradnl" w:eastAsia="es-ES"/>
        </w:rPr>
        <w:t>,</w:t>
      </w:r>
      <w:r w:rsidR="00AE08A7" w:rsidRPr="00C4367B">
        <w:rPr>
          <w:rFonts w:ascii="Palatino Linotype" w:eastAsiaTheme="minorEastAsia" w:hAnsi="Palatino Linotype"/>
          <w:sz w:val="24"/>
          <w:szCs w:val="24"/>
          <w:lang w:val="es-ES_tradnl" w:eastAsia="es-ES"/>
        </w:rPr>
        <w:t xml:space="preserve"> el Sujeto Obligado </w:t>
      </w:r>
      <w:r w:rsidR="00163B76" w:rsidRPr="00C4367B">
        <w:rPr>
          <w:rFonts w:ascii="Palatino Linotype" w:eastAsiaTheme="minorEastAsia" w:hAnsi="Palatino Linotype"/>
          <w:sz w:val="24"/>
          <w:szCs w:val="24"/>
          <w:lang w:val="es-ES_tradnl" w:eastAsia="es-ES"/>
        </w:rPr>
        <w:t>expuso</w:t>
      </w:r>
      <w:r w:rsidR="00AE08A7" w:rsidRPr="00C4367B">
        <w:rPr>
          <w:rFonts w:ascii="Palatino Linotype" w:eastAsiaTheme="minorEastAsia" w:hAnsi="Palatino Linotype"/>
          <w:sz w:val="24"/>
          <w:szCs w:val="24"/>
          <w:lang w:val="es-ES_tradnl" w:eastAsia="es-ES"/>
        </w:rPr>
        <w:t xml:space="preserve"> que no c</w:t>
      </w:r>
      <w:r w:rsidR="00163B76" w:rsidRPr="00C4367B">
        <w:rPr>
          <w:rFonts w:ascii="Palatino Linotype" w:eastAsiaTheme="minorEastAsia" w:hAnsi="Palatino Linotype"/>
          <w:sz w:val="24"/>
          <w:szCs w:val="24"/>
          <w:lang w:val="es-ES_tradnl" w:eastAsia="es-ES"/>
        </w:rPr>
        <w:t>ontaba</w:t>
      </w:r>
      <w:r w:rsidR="00AE08A7" w:rsidRPr="00C4367B">
        <w:rPr>
          <w:rFonts w:ascii="Palatino Linotype" w:eastAsiaTheme="minorEastAsia" w:hAnsi="Palatino Linotype"/>
          <w:sz w:val="24"/>
          <w:szCs w:val="24"/>
          <w:lang w:val="es-ES_tradnl" w:eastAsia="es-ES"/>
        </w:rPr>
        <w:t xml:space="preserve"> con la información en los </w:t>
      </w:r>
      <w:r w:rsidR="003E6F65" w:rsidRPr="00C4367B">
        <w:rPr>
          <w:rFonts w:ascii="Palatino Linotype" w:eastAsiaTheme="minorEastAsia" w:hAnsi="Palatino Linotype"/>
          <w:sz w:val="24"/>
          <w:szCs w:val="24"/>
          <w:lang w:val="es-ES_tradnl" w:eastAsia="es-ES"/>
        </w:rPr>
        <w:t>términos</w:t>
      </w:r>
      <w:r w:rsidR="00AE08A7" w:rsidRPr="00C4367B">
        <w:rPr>
          <w:rFonts w:ascii="Palatino Linotype" w:eastAsiaTheme="minorEastAsia" w:hAnsi="Palatino Linotype"/>
          <w:sz w:val="24"/>
          <w:szCs w:val="24"/>
          <w:lang w:val="es-ES_tradnl" w:eastAsia="es-ES"/>
        </w:rPr>
        <w:t xml:space="preserve"> </w:t>
      </w:r>
      <w:r w:rsidR="003E6F65" w:rsidRPr="00C4367B">
        <w:rPr>
          <w:rFonts w:ascii="Palatino Linotype" w:eastAsiaTheme="minorEastAsia" w:hAnsi="Palatino Linotype"/>
          <w:sz w:val="24"/>
          <w:szCs w:val="24"/>
          <w:lang w:val="es-ES_tradnl" w:eastAsia="es-ES"/>
        </w:rPr>
        <w:t>exactos</w:t>
      </w:r>
      <w:r w:rsidR="00AE08A7" w:rsidRPr="00C4367B">
        <w:rPr>
          <w:rFonts w:ascii="Palatino Linotype" w:eastAsiaTheme="minorEastAsia" w:hAnsi="Palatino Linotype"/>
          <w:sz w:val="24"/>
          <w:szCs w:val="24"/>
          <w:lang w:val="es-ES_tradnl" w:eastAsia="es-ES"/>
        </w:rPr>
        <w:t xml:space="preserve"> que fue requerida</w:t>
      </w:r>
      <w:r w:rsidR="00163B76" w:rsidRPr="00C4367B">
        <w:rPr>
          <w:rFonts w:ascii="Palatino Linotype" w:eastAsiaTheme="minorEastAsia" w:hAnsi="Palatino Linotype"/>
          <w:sz w:val="24"/>
          <w:szCs w:val="24"/>
          <w:lang w:val="es-ES_tradnl" w:eastAsia="es-ES"/>
        </w:rPr>
        <w:t>,</w:t>
      </w:r>
      <w:r w:rsidR="00AE08A7" w:rsidRPr="00C4367B">
        <w:rPr>
          <w:rFonts w:ascii="Palatino Linotype" w:eastAsiaTheme="minorEastAsia" w:hAnsi="Palatino Linotype"/>
          <w:sz w:val="24"/>
          <w:szCs w:val="24"/>
          <w:lang w:val="es-ES_tradnl" w:eastAsia="es-ES"/>
        </w:rPr>
        <w:t xml:space="preserve"> y que no cuenta con la obligación de procesar o resumirla</w:t>
      </w:r>
      <w:r w:rsidR="00163B76" w:rsidRPr="00C4367B">
        <w:rPr>
          <w:rFonts w:ascii="Palatino Linotype" w:eastAsiaTheme="minorEastAsia" w:hAnsi="Palatino Linotype"/>
          <w:sz w:val="24"/>
          <w:szCs w:val="24"/>
          <w:lang w:val="es-ES_tradnl" w:eastAsia="es-ES"/>
        </w:rPr>
        <w:t xml:space="preserve"> conforme a los intereses del solicitante</w:t>
      </w:r>
      <w:r w:rsidR="00AE08A7" w:rsidRPr="00C4367B">
        <w:rPr>
          <w:rFonts w:ascii="Palatino Linotype" w:eastAsiaTheme="minorEastAsia" w:hAnsi="Palatino Linotype"/>
          <w:sz w:val="24"/>
          <w:szCs w:val="24"/>
          <w:lang w:val="es-ES_tradnl" w:eastAsia="es-ES"/>
        </w:rPr>
        <w:t>.</w:t>
      </w:r>
    </w:p>
    <w:p w14:paraId="71107CAC" w14:textId="77AF101F" w:rsidR="00FB548C" w:rsidRPr="00C4367B" w:rsidRDefault="00AE08A7" w:rsidP="00AE08A7">
      <w:pPr>
        <w:tabs>
          <w:tab w:val="center" w:pos="4394"/>
          <w:tab w:val="right" w:pos="8789"/>
        </w:tabs>
        <w:spacing w:line="360" w:lineRule="auto"/>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sz w:val="24"/>
          <w:szCs w:val="24"/>
          <w:lang w:val="es-ES_tradnl" w:eastAsia="es-ES"/>
        </w:rPr>
        <w:t>Inconforme</w:t>
      </w:r>
      <w:r w:rsidR="003E6F65" w:rsidRPr="00C4367B">
        <w:rPr>
          <w:rFonts w:ascii="Palatino Linotype" w:eastAsiaTheme="minorEastAsia" w:hAnsi="Palatino Linotype"/>
          <w:sz w:val="24"/>
          <w:szCs w:val="24"/>
          <w:lang w:val="es-ES_tradnl" w:eastAsia="es-ES"/>
        </w:rPr>
        <w:t xml:space="preserve"> con la respuesta</w:t>
      </w:r>
      <w:r w:rsidRPr="00C4367B">
        <w:rPr>
          <w:rFonts w:ascii="Palatino Linotype" w:eastAsiaTheme="minorEastAsia" w:hAnsi="Palatino Linotype"/>
          <w:sz w:val="24"/>
          <w:szCs w:val="24"/>
          <w:lang w:val="es-ES_tradnl" w:eastAsia="es-ES"/>
        </w:rPr>
        <w:t xml:space="preserve">, el solicitante interpuso recurso de revisión, </w:t>
      </w:r>
      <w:r w:rsidR="003E6F65" w:rsidRPr="00C4367B">
        <w:rPr>
          <w:rFonts w:ascii="Palatino Linotype" w:eastAsiaTheme="minorEastAsia" w:hAnsi="Palatino Linotype"/>
          <w:sz w:val="24"/>
          <w:szCs w:val="24"/>
          <w:lang w:val="es-ES_tradnl" w:eastAsia="es-ES"/>
        </w:rPr>
        <w:t>argumentando</w:t>
      </w:r>
      <w:r w:rsidRPr="00C4367B">
        <w:rPr>
          <w:rFonts w:ascii="Palatino Linotype" w:eastAsiaTheme="minorEastAsia" w:hAnsi="Palatino Linotype"/>
          <w:sz w:val="24"/>
          <w:szCs w:val="24"/>
          <w:lang w:val="es-ES_tradnl" w:eastAsia="es-ES"/>
        </w:rPr>
        <w:t xml:space="preserve"> la entrega de información</w:t>
      </w:r>
      <w:r w:rsidR="00163B76" w:rsidRPr="00C4367B">
        <w:rPr>
          <w:rFonts w:ascii="Palatino Linotype" w:eastAsiaTheme="minorEastAsia" w:hAnsi="Palatino Linotype"/>
          <w:sz w:val="24"/>
          <w:szCs w:val="24"/>
          <w:lang w:val="es-ES_tradnl" w:eastAsia="es-ES"/>
        </w:rPr>
        <w:t xml:space="preserve"> era</w:t>
      </w:r>
      <w:r w:rsidRPr="00C4367B">
        <w:rPr>
          <w:rFonts w:ascii="Palatino Linotype" w:eastAsiaTheme="minorEastAsia" w:hAnsi="Palatino Linotype"/>
          <w:sz w:val="24"/>
          <w:szCs w:val="24"/>
          <w:lang w:val="es-ES_tradnl" w:eastAsia="es-ES"/>
        </w:rPr>
        <w:t xml:space="preserve"> incompleta.</w:t>
      </w:r>
    </w:p>
    <w:p w14:paraId="120A77A4" w14:textId="77777777" w:rsidR="00163B76" w:rsidRPr="00C4367B" w:rsidRDefault="00163B76" w:rsidP="00AE08A7">
      <w:pPr>
        <w:tabs>
          <w:tab w:val="center" w:pos="4394"/>
          <w:tab w:val="right" w:pos="8789"/>
        </w:tabs>
        <w:spacing w:line="360" w:lineRule="auto"/>
        <w:jc w:val="both"/>
        <w:rPr>
          <w:rFonts w:ascii="Palatino Linotype" w:eastAsiaTheme="minorEastAsia" w:hAnsi="Palatino Linotype"/>
          <w:bCs/>
          <w:sz w:val="24"/>
          <w:szCs w:val="24"/>
          <w:lang w:val="es-ES_tradnl" w:eastAsia="es-ES"/>
        </w:rPr>
      </w:pPr>
    </w:p>
    <w:p w14:paraId="10C001A1" w14:textId="62B97B8D" w:rsidR="00163B76" w:rsidRPr="00C4367B" w:rsidRDefault="00FB1E3F" w:rsidP="00457DDC">
      <w:pPr>
        <w:tabs>
          <w:tab w:val="center" w:pos="4394"/>
          <w:tab w:val="right" w:pos="8789"/>
        </w:tabs>
        <w:spacing w:line="360" w:lineRule="auto"/>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b/>
          <w:sz w:val="24"/>
          <w:szCs w:val="24"/>
          <w:lang w:val="es-ES_tradnl" w:eastAsia="es-ES"/>
        </w:rPr>
        <w:t xml:space="preserve">DETERMINACIÓN: </w:t>
      </w:r>
      <w:r w:rsidR="003E6F65" w:rsidRPr="00C4367B">
        <w:rPr>
          <w:rFonts w:ascii="Palatino Linotype" w:eastAsiaTheme="minorEastAsia" w:hAnsi="Palatino Linotype"/>
          <w:sz w:val="24"/>
          <w:szCs w:val="24"/>
          <w:lang w:val="es-ES_tradnl" w:eastAsia="es-ES"/>
        </w:rPr>
        <w:t xml:space="preserve">Si bien </w:t>
      </w:r>
      <w:r w:rsidR="00163B76" w:rsidRPr="00C4367B">
        <w:rPr>
          <w:rFonts w:ascii="Palatino Linotype" w:eastAsiaTheme="minorEastAsia" w:hAnsi="Palatino Linotype"/>
          <w:sz w:val="24"/>
          <w:szCs w:val="24"/>
          <w:lang w:val="es-ES_tradnl" w:eastAsia="es-ES"/>
        </w:rPr>
        <w:t>es cierto que los sujetos obligados no se encuentran obligados a procesar o resumir la información a efecto de entregarla conforme a los intereses de los particulares, como establece el artículo 12 de la Ley de la materia; también lo es que el derecho de acceso a la información, es un derecho que versa sobre documentos, por lo que este se satisface entregando el soporte documental en el cual conste o se advierta la información, sin necesidad de procesarla conforme a los intereses de los particulares.</w:t>
      </w:r>
    </w:p>
    <w:p w14:paraId="4A1AD974" w14:textId="7A6CB4D4" w:rsidR="00AA0CCF" w:rsidRPr="00C4367B" w:rsidRDefault="00163B76"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C4367B">
        <w:rPr>
          <w:rFonts w:ascii="Palatino Linotype" w:eastAsiaTheme="minorEastAsia" w:hAnsi="Palatino Linotype"/>
          <w:sz w:val="24"/>
          <w:szCs w:val="24"/>
          <w:lang w:val="es-ES_tradnl" w:eastAsia="es-ES"/>
        </w:rPr>
        <w:t xml:space="preserve">De modo tal que el argumento recurrido por el Sujeto Obligado, al caso concreto, es improcedente. </w:t>
      </w:r>
      <w:r w:rsidRPr="00C4367B">
        <w:rPr>
          <w:rFonts w:ascii="Palatino Linotype" w:eastAsiaTheme="minorEastAsia" w:hAnsi="Palatino Linotype"/>
          <w:bCs/>
          <w:sz w:val="24"/>
          <w:szCs w:val="24"/>
          <w:lang w:val="es-ES_tradnl" w:eastAsia="es-ES"/>
        </w:rPr>
        <w:t>Por tal motivo a</w:t>
      </w:r>
      <w:r w:rsidR="00D329B2" w:rsidRPr="00C4367B">
        <w:rPr>
          <w:rFonts w:ascii="Palatino Linotype" w:eastAsiaTheme="minorEastAsia" w:hAnsi="Palatino Linotype"/>
          <w:bCs/>
          <w:sz w:val="24"/>
          <w:szCs w:val="24"/>
          <w:lang w:val="es-ES_tradnl" w:eastAsia="es-ES"/>
        </w:rPr>
        <w:t xml:space="preserve"> efecto</w:t>
      </w:r>
      <w:r w:rsidR="00B375ED" w:rsidRPr="00C4367B">
        <w:rPr>
          <w:rFonts w:ascii="Palatino Linotype" w:eastAsiaTheme="minorEastAsia" w:hAnsi="Palatino Linotype"/>
          <w:bCs/>
          <w:sz w:val="24"/>
          <w:szCs w:val="24"/>
          <w:lang w:val="es-ES_tradnl" w:eastAsia="es-ES"/>
        </w:rPr>
        <w:t xml:space="preserve"> de reparar la afectación al derecho a la información del particular, se ordenó al </w:t>
      </w:r>
      <w:r w:rsidR="00457DDC" w:rsidRPr="00C4367B">
        <w:rPr>
          <w:rFonts w:ascii="Palatino Linotype" w:eastAsiaTheme="minorEastAsia" w:hAnsi="Palatino Linotype"/>
          <w:sz w:val="24"/>
          <w:szCs w:val="24"/>
          <w:lang w:val="es-ES_tradnl" w:eastAsia="es-ES"/>
        </w:rPr>
        <w:t>Sujeto Obligado</w:t>
      </w:r>
      <w:r w:rsidR="00457DDC" w:rsidRPr="00C4367B">
        <w:rPr>
          <w:rFonts w:ascii="Palatino Linotype" w:eastAsiaTheme="minorEastAsia" w:hAnsi="Palatino Linotype"/>
          <w:bCs/>
          <w:sz w:val="24"/>
          <w:szCs w:val="24"/>
          <w:lang w:val="es-ES_tradnl" w:eastAsia="es-ES"/>
        </w:rPr>
        <w:t xml:space="preserve"> </w:t>
      </w:r>
      <w:r w:rsidRPr="00C4367B">
        <w:rPr>
          <w:rFonts w:ascii="Palatino Linotype" w:eastAsiaTheme="minorEastAsia" w:hAnsi="Palatino Linotype"/>
          <w:bCs/>
          <w:sz w:val="24"/>
          <w:szCs w:val="24"/>
          <w:lang w:val="es-ES_tradnl" w:eastAsia="es-ES"/>
        </w:rPr>
        <w:t>entregar la información solicitada.</w:t>
      </w:r>
    </w:p>
    <w:p w14:paraId="1B145A7B" w14:textId="327B1E69" w:rsidR="00A7537B" w:rsidRPr="00C4367B" w:rsidRDefault="00A7537B" w:rsidP="00A7537B">
      <w:pPr>
        <w:tabs>
          <w:tab w:val="center" w:pos="4394"/>
          <w:tab w:val="right" w:pos="8789"/>
        </w:tabs>
        <w:spacing w:line="360" w:lineRule="auto"/>
        <w:jc w:val="center"/>
        <w:rPr>
          <w:rFonts w:ascii="Palatino Linotype" w:eastAsiaTheme="minorEastAsia" w:hAnsi="Palatino Linotype"/>
          <w:b/>
          <w:bCs/>
          <w:sz w:val="24"/>
          <w:szCs w:val="24"/>
          <w:lang w:val="es-ES_tradnl" w:eastAsia="es-ES"/>
        </w:rPr>
      </w:pPr>
      <w:r w:rsidRPr="00C4367B">
        <w:rPr>
          <w:rFonts w:ascii="Palatino Linotype" w:eastAsiaTheme="minorEastAsia" w:hAnsi="Palatino Linotype"/>
          <w:b/>
          <w:bCs/>
          <w:sz w:val="24"/>
          <w:szCs w:val="24"/>
          <w:lang w:val="es-ES_tradnl" w:eastAsia="es-ES"/>
        </w:rPr>
        <w:lastRenderedPageBreak/>
        <w:t xml:space="preserve">PUNTOS </w:t>
      </w:r>
      <w:r w:rsidR="00C4367B" w:rsidRPr="00C4367B">
        <w:rPr>
          <w:rFonts w:ascii="Palatino Linotype" w:eastAsiaTheme="minorEastAsia" w:hAnsi="Palatino Linotype"/>
          <w:b/>
          <w:bCs/>
          <w:sz w:val="24"/>
          <w:szCs w:val="24"/>
          <w:lang w:val="es-ES_tradnl" w:eastAsia="es-ES"/>
        </w:rPr>
        <w:t>RESOLUTIVOS</w:t>
      </w:r>
    </w:p>
    <w:p w14:paraId="4983701C" w14:textId="77777777" w:rsidR="00513130" w:rsidRPr="00C4367B" w:rsidRDefault="00513130" w:rsidP="00513130">
      <w:pPr>
        <w:spacing w:after="0" w:line="240" w:lineRule="auto"/>
        <w:ind w:left="284" w:right="425"/>
        <w:jc w:val="both"/>
        <w:rPr>
          <w:rFonts w:ascii="Palatino Linotype" w:eastAsia="Times New Roman" w:hAnsi="Palatino Linotype" w:cs="Arial"/>
          <w:i/>
          <w:szCs w:val="24"/>
          <w:lang w:val="es-ES"/>
        </w:rPr>
      </w:pPr>
      <w:r w:rsidRPr="00C4367B">
        <w:rPr>
          <w:rFonts w:ascii="Palatino Linotype" w:eastAsia="Times New Roman" w:hAnsi="Palatino Linotype" w:cs="Arial"/>
          <w:b/>
          <w:i/>
          <w:szCs w:val="24"/>
        </w:rPr>
        <w:t>PRIMERO</w:t>
      </w:r>
      <w:r w:rsidRPr="00C4367B">
        <w:rPr>
          <w:rFonts w:ascii="Palatino Linotype" w:eastAsia="Times New Roman" w:hAnsi="Palatino Linotype" w:cs="Arial"/>
          <w:i/>
          <w:szCs w:val="24"/>
          <w:lang w:val="es-ES"/>
        </w:rPr>
        <w:t xml:space="preserve">. Resultan fundadas las razones o motivos de inconformidad hechos valer en los recursos de revisión </w:t>
      </w:r>
      <w:r w:rsidRPr="00C4367B">
        <w:rPr>
          <w:rFonts w:ascii="Palatino Linotype" w:hAnsi="Palatino Linotype" w:cs="Arial"/>
          <w:b/>
          <w:bCs/>
          <w:i/>
          <w:szCs w:val="24"/>
          <w:lang w:eastAsia="es-MX"/>
        </w:rPr>
        <w:t xml:space="preserve">1288/INFOEM/IP/RR/2021 </w:t>
      </w:r>
      <w:r w:rsidRPr="00C4367B">
        <w:rPr>
          <w:rFonts w:ascii="Palatino Linotype" w:hAnsi="Palatino Linotype" w:cs="Arial"/>
          <w:bCs/>
          <w:i/>
          <w:szCs w:val="24"/>
          <w:lang w:eastAsia="es-MX"/>
        </w:rPr>
        <w:t>y</w:t>
      </w:r>
      <w:r w:rsidRPr="00C4367B">
        <w:rPr>
          <w:rFonts w:ascii="Palatino Linotype" w:hAnsi="Palatino Linotype" w:cs="Arial"/>
          <w:b/>
          <w:bCs/>
          <w:i/>
          <w:szCs w:val="24"/>
          <w:lang w:eastAsia="es-MX"/>
        </w:rPr>
        <w:t xml:space="preserve"> 1289/INFOEM/IP/RR/2021</w:t>
      </w:r>
      <w:r w:rsidRPr="00C4367B">
        <w:rPr>
          <w:rFonts w:ascii="Palatino Linotype" w:eastAsia="Times New Roman" w:hAnsi="Palatino Linotype" w:cs="Arial"/>
          <w:b/>
          <w:i/>
          <w:szCs w:val="24"/>
          <w:lang w:val="es-ES"/>
        </w:rPr>
        <w:t xml:space="preserve">, </w:t>
      </w:r>
      <w:r w:rsidRPr="00C4367B">
        <w:rPr>
          <w:rFonts w:ascii="Palatino Linotype" w:eastAsia="Times New Roman" w:hAnsi="Palatino Linotype" w:cs="Arial"/>
          <w:i/>
          <w:szCs w:val="24"/>
          <w:lang w:val="es-ES"/>
        </w:rPr>
        <w:t xml:space="preserve">en términos de los Considerandos </w:t>
      </w:r>
      <w:r w:rsidRPr="00C4367B">
        <w:rPr>
          <w:rFonts w:ascii="Palatino Linotype" w:eastAsia="Times New Roman" w:hAnsi="Palatino Linotype" w:cs="Arial"/>
          <w:b/>
          <w:i/>
          <w:szCs w:val="24"/>
          <w:lang w:val="es-ES"/>
        </w:rPr>
        <w:t xml:space="preserve">QUINTO </w:t>
      </w:r>
      <w:r w:rsidRPr="00C4367B">
        <w:rPr>
          <w:rFonts w:ascii="Palatino Linotype" w:eastAsia="Times New Roman" w:hAnsi="Palatino Linotype" w:cs="Arial"/>
          <w:i/>
          <w:szCs w:val="24"/>
          <w:lang w:val="es-ES"/>
        </w:rPr>
        <w:t>y</w:t>
      </w:r>
      <w:r w:rsidRPr="00C4367B">
        <w:rPr>
          <w:rFonts w:ascii="Palatino Linotype" w:eastAsia="Times New Roman" w:hAnsi="Palatino Linotype" w:cs="Arial"/>
          <w:b/>
          <w:i/>
          <w:szCs w:val="24"/>
          <w:lang w:val="es-ES"/>
        </w:rPr>
        <w:t xml:space="preserve"> SEXTO </w:t>
      </w:r>
      <w:r w:rsidRPr="00C4367B">
        <w:rPr>
          <w:rFonts w:ascii="Palatino Linotype" w:eastAsia="Times New Roman" w:hAnsi="Palatino Linotype" w:cs="Arial"/>
          <w:i/>
          <w:szCs w:val="24"/>
          <w:lang w:val="es-ES"/>
        </w:rPr>
        <w:t xml:space="preserve">de la presente resolución. </w:t>
      </w:r>
    </w:p>
    <w:p w14:paraId="4F558B73" w14:textId="77777777" w:rsidR="00513130" w:rsidRPr="00C4367B" w:rsidRDefault="00513130" w:rsidP="00513130">
      <w:pPr>
        <w:spacing w:after="0" w:line="240" w:lineRule="auto"/>
        <w:ind w:left="284" w:right="425"/>
        <w:jc w:val="both"/>
        <w:rPr>
          <w:rFonts w:ascii="Palatino Linotype" w:eastAsia="Times New Roman" w:hAnsi="Palatino Linotype" w:cs="Arial"/>
          <w:i/>
          <w:szCs w:val="24"/>
          <w:lang w:val="es-ES"/>
        </w:rPr>
      </w:pPr>
    </w:p>
    <w:p w14:paraId="5270AE73" w14:textId="77777777" w:rsidR="00513130" w:rsidRPr="00C4367B" w:rsidRDefault="00513130" w:rsidP="00513130">
      <w:pPr>
        <w:spacing w:after="0" w:line="240" w:lineRule="auto"/>
        <w:ind w:left="284" w:right="425"/>
        <w:contextualSpacing/>
        <w:jc w:val="both"/>
        <w:rPr>
          <w:rFonts w:ascii="Palatino Linotype" w:eastAsia="MS Gothic" w:hAnsi="Palatino Linotype" w:cs="Times New Roman"/>
          <w:i/>
          <w:color w:val="000000"/>
          <w:szCs w:val="24"/>
        </w:rPr>
      </w:pPr>
      <w:r w:rsidRPr="00C4367B">
        <w:rPr>
          <w:rFonts w:ascii="Palatino Linotype" w:eastAsia="Times New Roman" w:hAnsi="Palatino Linotype" w:cs="Times New Roman"/>
          <w:b/>
          <w:i/>
          <w:szCs w:val="24"/>
        </w:rPr>
        <w:t xml:space="preserve">SEGUNDO. </w:t>
      </w:r>
      <w:r w:rsidRPr="00C4367B">
        <w:rPr>
          <w:rFonts w:ascii="Palatino Linotype" w:eastAsia="MS Mincho" w:hAnsi="Palatino Linotype" w:cs="Times New Roman"/>
          <w:i/>
          <w:color w:val="000000" w:themeColor="text1"/>
          <w:szCs w:val="24"/>
        </w:rPr>
        <w:t xml:space="preserve">Se </w:t>
      </w:r>
      <w:r w:rsidRPr="00C4367B">
        <w:rPr>
          <w:rFonts w:ascii="Palatino Linotype" w:eastAsia="MS Mincho" w:hAnsi="Palatino Linotype" w:cs="Times New Roman"/>
          <w:b/>
          <w:i/>
          <w:color w:val="000000" w:themeColor="text1"/>
          <w:szCs w:val="24"/>
        </w:rPr>
        <w:t xml:space="preserve">MODIFICA </w:t>
      </w:r>
      <w:r w:rsidRPr="00C4367B">
        <w:rPr>
          <w:rFonts w:ascii="Palatino Linotype" w:eastAsia="MS Mincho" w:hAnsi="Palatino Linotype" w:cs="Times New Roman"/>
          <w:i/>
          <w:color w:val="000000" w:themeColor="text1"/>
          <w:szCs w:val="24"/>
        </w:rPr>
        <w:t xml:space="preserve">la respuesta emitida por la </w:t>
      </w:r>
      <w:r w:rsidRPr="00C4367B">
        <w:rPr>
          <w:rFonts w:ascii="Palatino Linotype" w:eastAsia="MS Mincho" w:hAnsi="Palatino Linotype" w:cs="Times New Roman"/>
          <w:b/>
          <w:i/>
          <w:color w:val="000000" w:themeColor="text1"/>
          <w:szCs w:val="24"/>
        </w:rPr>
        <w:t xml:space="preserve">Secretaría de Obra Pública </w:t>
      </w:r>
      <w:r w:rsidRPr="00C4367B">
        <w:rPr>
          <w:rFonts w:ascii="Palatino Linotype" w:eastAsia="MS Mincho" w:hAnsi="Palatino Linotype" w:cs="Times New Roman"/>
          <w:i/>
          <w:color w:val="000000" w:themeColor="text1"/>
          <w:szCs w:val="24"/>
        </w:rPr>
        <w:t xml:space="preserve">y se </w:t>
      </w:r>
      <w:r w:rsidRPr="00C4367B">
        <w:rPr>
          <w:rFonts w:ascii="Palatino Linotype" w:eastAsia="MS Mincho" w:hAnsi="Palatino Linotype" w:cs="Times New Roman"/>
          <w:b/>
          <w:i/>
          <w:color w:val="000000" w:themeColor="text1"/>
          <w:szCs w:val="24"/>
        </w:rPr>
        <w:t>ORDENA</w:t>
      </w:r>
      <w:r w:rsidRPr="00C4367B">
        <w:rPr>
          <w:rFonts w:ascii="Palatino Linotype" w:eastAsia="MS Mincho" w:hAnsi="Palatino Linotype" w:cs="Times New Roman"/>
          <w:i/>
          <w:color w:val="000000" w:themeColor="text1"/>
          <w:szCs w:val="24"/>
        </w:rPr>
        <w:t xml:space="preserve"> entregar vía Sistema de Acceso a la Información Mexiquense </w:t>
      </w:r>
      <w:r w:rsidRPr="00C4367B">
        <w:rPr>
          <w:rFonts w:ascii="Palatino Linotype" w:eastAsia="MS Mincho" w:hAnsi="Palatino Linotype" w:cs="Times New Roman"/>
          <w:b/>
          <w:i/>
          <w:color w:val="000000" w:themeColor="text1"/>
          <w:szCs w:val="24"/>
        </w:rPr>
        <w:t>(SAIMEX)</w:t>
      </w:r>
      <w:r w:rsidRPr="00C4367B">
        <w:rPr>
          <w:rFonts w:ascii="Palatino Linotype" w:eastAsia="MS Mincho" w:hAnsi="Palatino Linotype" w:cs="Times New Roman"/>
          <w:i/>
          <w:color w:val="000000" w:themeColor="text1"/>
          <w:szCs w:val="24"/>
        </w:rPr>
        <w:t xml:space="preserve">, </w:t>
      </w:r>
      <w:r w:rsidRPr="00C4367B">
        <w:rPr>
          <w:rFonts w:ascii="Palatino Linotype" w:eastAsia="MS Gothic" w:hAnsi="Palatino Linotype" w:cs="Times New Roman"/>
          <w:i/>
          <w:color w:val="000000"/>
          <w:szCs w:val="24"/>
        </w:rPr>
        <w:t>de ser procedente en versión púbica, el soporte documental donde conste o se advierta la siguiente información:</w:t>
      </w:r>
    </w:p>
    <w:p w14:paraId="0B160A27" w14:textId="77777777" w:rsidR="00513130" w:rsidRPr="00C4367B" w:rsidRDefault="00513130" w:rsidP="00513130">
      <w:pPr>
        <w:spacing w:after="0" w:line="240" w:lineRule="auto"/>
        <w:ind w:left="284" w:right="425"/>
        <w:contextualSpacing/>
        <w:jc w:val="both"/>
        <w:rPr>
          <w:rFonts w:ascii="Palatino Linotype" w:eastAsia="MS Gothic" w:hAnsi="Palatino Linotype" w:cs="Times New Roman"/>
          <w:b/>
          <w:i/>
          <w:color w:val="000000"/>
          <w:szCs w:val="24"/>
        </w:rPr>
      </w:pPr>
    </w:p>
    <w:p w14:paraId="47E1482B" w14:textId="77777777" w:rsidR="00513130" w:rsidRPr="00C4367B" w:rsidRDefault="00513130" w:rsidP="00513130">
      <w:pPr>
        <w:pStyle w:val="Prrafodelista"/>
        <w:numPr>
          <w:ilvl w:val="0"/>
          <w:numId w:val="46"/>
        </w:numPr>
        <w:ind w:left="851" w:right="425"/>
        <w:jc w:val="both"/>
        <w:rPr>
          <w:rFonts w:ascii="Palatino Linotype" w:hAnsi="Palatino Linotype"/>
          <w:i/>
          <w:color w:val="000000"/>
          <w:sz w:val="22"/>
        </w:rPr>
      </w:pPr>
      <w:r w:rsidRPr="00C4367B">
        <w:rPr>
          <w:rFonts w:ascii="Palatino Linotype" w:hAnsi="Palatino Linotype"/>
          <w:i/>
          <w:color w:val="000000"/>
          <w:sz w:val="22"/>
        </w:rPr>
        <w:t>Nombre, domicilio, y teléfono y nombre de la constructora, de los conjuntos urbanos o condominios susceptibles de ser entregados, al día veinticuatro (24) de febrero de dos mil veintiuno;</w:t>
      </w:r>
    </w:p>
    <w:p w14:paraId="289A8405" w14:textId="77777777" w:rsidR="00513130" w:rsidRPr="00C4367B" w:rsidRDefault="00513130" w:rsidP="00513130">
      <w:pPr>
        <w:pStyle w:val="Prrafodelista"/>
        <w:ind w:left="851" w:right="425"/>
        <w:jc w:val="both"/>
        <w:rPr>
          <w:rFonts w:ascii="Palatino Linotype" w:hAnsi="Palatino Linotype"/>
          <w:i/>
          <w:color w:val="000000"/>
          <w:sz w:val="22"/>
        </w:rPr>
      </w:pPr>
    </w:p>
    <w:p w14:paraId="4AC78AF5" w14:textId="77777777" w:rsidR="00513130" w:rsidRPr="00C4367B" w:rsidRDefault="00513130" w:rsidP="00513130">
      <w:pPr>
        <w:pStyle w:val="Prrafodelista"/>
        <w:numPr>
          <w:ilvl w:val="0"/>
          <w:numId w:val="46"/>
        </w:numPr>
        <w:ind w:left="851" w:right="425" w:hanging="357"/>
        <w:jc w:val="both"/>
        <w:rPr>
          <w:rFonts w:ascii="Palatino Linotype" w:hAnsi="Palatino Linotype"/>
          <w:i/>
          <w:color w:val="000000"/>
          <w:sz w:val="22"/>
        </w:rPr>
      </w:pPr>
      <w:r w:rsidRPr="00C4367B">
        <w:rPr>
          <w:rFonts w:ascii="Palatino Linotype" w:hAnsi="Palatino Linotype"/>
          <w:i/>
          <w:color w:val="000000"/>
          <w:sz w:val="22"/>
        </w:rPr>
        <w:t>De los conjuntos urbanos y condominios autorizados del 24 de febrero al 31 de diciembre de 2020: ubicación, teléfono de la constructora y Gaceta del Gobierno en la que se publicó la autorización;</w:t>
      </w:r>
    </w:p>
    <w:p w14:paraId="642ABC5B" w14:textId="77777777" w:rsidR="00513130" w:rsidRPr="00C4367B" w:rsidRDefault="00513130" w:rsidP="00513130">
      <w:pPr>
        <w:pStyle w:val="Prrafodelista"/>
        <w:ind w:left="851" w:right="425"/>
        <w:jc w:val="both"/>
        <w:rPr>
          <w:rFonts w:ascii="Palatino Linotype" w:hAnsi="Palatino Linotype"/>
          <w:i/>
          <w:color w:val="000000"/>
          <w:sz w:val="22"/>
        </w:rPr>
      </w:pPr>
    </w:p>
    <w:p w14:paraId="5688E9B7" w14:textId="77777777" w:rsidR="00513130" w:rsidRPr="00C4367B" w:rsidRDefault="00513130" w:rsidP="00513130">
      <w:pPr>
        <w:pStyle w:val="Prrafodelista"/>
        <w:numPr>
          <w:ilvl w:val="0"/>
          <w:numId w:val="46"/>
        </w:numPr>
        <w:ind w:left="851" w:right="425" w:hanging="357"/>
        <w:jc w:val="both"/>
        <w:rPr>
          <w:rFonts w:ascii="Palatino Linotype" w:hAnsi="Palatino Linotype"/>
          <w:i/>
          <w:color w:val="000000"/>
          <w:sz w:val="22"/>
        </w:rPr>
      </w:pPr>
      <w:r w:rsidRPr="00C4367B">
        <w:rPr>
          <w:rFonts w:ascii="Palatino Linotype" w:hAnsi="Palatino Linotype"/>
          <w:i/>
          <w:color w:val="000000"/>
          <w:sz w:val="22"/>
        </w:rPr>
        <w:t>De los conjuntos urbanos y condominios autorizados, del 1 de enero al 24 de febrero de 2021: nombre, ubicación, teléfono de la constructora y Gaceta del Gobierno mediante la cual se emitió la autorización; y</w:t>
      </w:r>
    </w:p>
    <w:p w14:paraId="5D7AF895" w14:textId="77777777" w:rsidR="00513130" w:rsidRPr="00C4367B" w:rsidRDefault="00513130" w:rsidP="00513130">
      <w:pPr>
        <w:pStyle w:val="Prrafodelista"/>
        <w:ind w:left="851" w:right="425"/>
        <w:rPr>
          <w:rFonts w:ascii="Palatino Linotype" w:hAnsi="Palatino Linotype"/>
          <w:i/>
          <w:color w:val="000000"/>
          <w:sz w:val="22"/>
        </w:rPr>
      </w:pPr>
    </w:p>
    <w:p w14:paraId="519F4392" w14:textId="77777777" w:rsidR="00513130" w:rsidRPr="00C4367B" w:rsidRDefault="00513130" w:rsidP="00513130">
      <w:pPr>
        <w:pStyle w:val="Prrafodelista"/>
        <w:numPr>
          <w:ilvl w:val="0"/>
          <w:numId w:val="46"/>
        </w:numPr>
        <w:ind w:left="851" w:right="425"/>
        <w:jc w:val="both"/>
        <w:rPr>
          <w:rFonts w:ascii="Palatino Linotype" w:hAnsi="Palatino Linotype"/>
          <w:i/>
          <w:color w:val="000000"/>
          <w:sz w:val="22"/>
        </w:rPr>
      </w:pPr>
      <w:r w:rsidRPr="00C4367B">
        <w:rPr>
          <w:rFonts w:ascii="Palatino Linotype" w:hAnsi="Palatino Linotype"/>
          <w:i/>
          <w:color w:val="000000"/>
          <w:sz w:val="22"/>
        </w:rPr>
        <w:t>Estatus de cumplimiento de las autorizaciones emitidas a conjuntos urbanos y condominios, del 24 de febrero de 2020 al 24 de febrero de 2021.</w:t>
      </w:r>
    </w:p>
    <w:p w14:paraId="65F010E7" w14:textId="77777777" w:rsidR="00513130" w:rsidRPr="00C4367B" w:rsidRDefault="00513130" w:rsidP="00513130">
      <w:pPr>
        <w:pStyle w:val="Prrafodelista"/>
        <w:ind w:left="284" w:right="425"/>
        <w:rPr>
          <w:rFonts w:ascii="Palatino Linotype" w:hAnsi="Palatino Linotype"/>
          <w:i/>
          <w:color w:val="000000"/>
          <w:sz w:val="22"/>
        </w:rPr>
      </w:pPr>
    </w:p>
    <w:p w14:paraId="45C55817" w14:textId="77777777" w:rsidR="00513130" w:rsidRPr="00C4367B" w:rsidRDefault="00513130" w:rsidP="00513130">
      <w:pPr>
        <w:spacing w:after="0" w:line="240" w:lineRule="auto"/>
        <w:ind w:left="284" w:right="425"/>
        <w:jc w:val="both"/>
        <w:rPr>
          <w:rFonts w:ascii="Palatino Linotype" w:eastAsia="Calibri" w:hAnsi="Palatino Linotype" w:cs="Arial"/>
          <w:b/>
          <w:bCs/>
          <w:i/>
          <w:szCs w:val="24"/>
        </w:rPr>
      </w:pPr>
      <w:r w:rsidRPr="00C4367B">
        <w:rPr>
          <w:rFonts w:ascii="Palatino Linotype" w:eastAsia="Calibri" w:hAnsi="Palatino Linotype" w:cs="Arial"/>
          <w:i/>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C4367B">
        <w:rPr>
          <w:rFonts w:ascii="Palatino Linotype" w:eastAsia="Calibri" w:hAnsi="Palatino Linotype" w:cs="Arial"/>
          <w:b/>
          <w:bCs/>
          <w:i/>
          <w:szCs w:val="24"/>
        </w:rPr>
        <w:t xml:space="preserve">. </w:t>
      </w:r>
    </w:p>
    <w:p w14:paraId="1FD39FEF" w14:textId="77777777" w:rsidR="00513130" w:rsidRPr="00C4367B" w:rsidRDefault="00513130" w:rsidP="00513130">
      <w:pPr>
        <w:spacing w:after="0" w:line="240" w:lineRule="auto"/>
        <w:ind w:left="284" w:right="425"/>
        <w:jc w:val="both"/>
        <w:rPr>
          <w:rFonts w:ascii="Palatino Linotype" w:eastAsia="Calibri" w:hAnsi="Palatino Linotype" w:cs="Arial"/>
          <w:b/>
          <w:bCs/>
          <w:i/>
          <w:szCs w:val="24"/>
        </w:rPr>
      </w:pPr>
    </w:p>
    <w:p w14:paraId="3ED152F5" w14:textId="77777777" w:rsidR="00513130" w:rsidRPr="00C4367B" w:rsidRDefault="00513130" w:rsidP="00513130">
      <w:pPr>
        <w:spacing w:after="0" w:line="240" w:lineRule="auto"/>
        <w:ind w:left="284" w:right="425"/>
        <w:jc w:val="both"/>
        <w:rPr>
          <w:rFonts w:ascii="Palatino Linotype" w:eastAsia="Times New Roman" w:hAnsi="Palatino Linotype" w:cs="Times New Roman"/>
          <w:i/>
          <w:szCs w:val="24"/>
          <w:shd w:val="clear" w:color="auto" w:fill="FFFFFF"/>
        </w:rPr>
      </w:pPr>
      <w:r w:rsidRPr="00C4367B">
        <w:rPr>
          <w:rFonts w:ascii="Palatino Linotype" w:eastAsia="Times New Roman" w:hAnsi="Palatino Linotype" w:cs="Times New Roman"/>
          <w:b/>
          <w:i/>
          <w:szCs w:val="24"/>
        </w:rPr>
        <w:t xml:space="preserve">TERCERO. </w:t>
      </w:r>
      <w:r w:rsidRPr="00C4367B">
        <w:rPr>
          <w:rFonts w:ascii="Palatino Linotype" w:eastAsia="Palatino Linotype" w:hAnsi="Palatino Linotype" w:cs="Palatino Linotype"/>
          <w:b/>
          <w:i/>
          <w:szCs w:val="24"/>
        </w:rPr>
        <w:t xml:space="preserve">Notifíquese </w:t>
      </w:r>
      <w:r w:rsidRPr="00C4367B">
        <w:rPr>
          <w:rFonts w:ascii="Palatino Linotype" w:eastAsia="Palatino Linotype" w:hAnsi="Palatino Linotype" w:cs="Palatino Linotype"/>
          <w:i/>
          <w:szCs w:val="24"/>
        </w:rPr>
        <w:t xml:space="preserve">al Titular de la Unidad de Transparencia del </w:t>
      </w:r>
      <w:r w:rsidRPr="00C4367B">
        <w:rPr>
          <w:rFonts w:ascii="Palatino Linotype" w:eastAsia="Palatino Linotype" w:hAnsi="Palatino Linotype" w:cs="Palatino Linotype"/>
          <w:b/>
          <w:i/>
          <w:szCs w:val="24"/>
        </w:rPr>
        <w:t>SUJETO OBLIGADO</w:t>
      </w:r>
      <w:r w:rsidRPr="00C4367B">
        <w:rPr>
          <w:rFonts w:ascii="Palatino Linotype" w:eastAsia="Palatino Linotype" w:hAnsi="Palatino Linotype" w:cs="Palatino Linotype"/>
          <w:i/>
          <w:szCs w:val="24"/>
        </w:rPr>
        <w:t xml:space="preserve">, para que conforme a los artículos 186 último párrafo, 189 párrafo segundo y 199 de la Ley de Transparencia y Acceso a la Información Pública del Estado de México y Municipios, </w:t>
      </w:r>
      <w:r w:rsidRPr="00C4367B">
        <w:rPr>
          <w:rFonts w:ascii="Palatino Linotype" w:eastAsia="Times New Roman" w:hAnsi="Palatino Linotype" w:cs="Times New Roman"/>
          <w:i/>
          <w:szCs w:val="24"/>
          <w:shd w:val="clear" w:color="auto" w:fill="FFFFFF"/>
        </w:rPr>
        <w:t xml:space="preserve">vigente, dé cumplimiento a lo ordenado dentro del plazo de </w:t>
      </w:r>
      <w:r w:rsidRPr="00C4367B">
        <w:rPr>
          <w:rFonts w:ascii="Palatino Linotype" w:eastAsia="Times New Roman" w:hAnsi="Palatino Linotype" w:cs="Times New Roman"/>
          <w:b/>
          <w:i/>
          <w:szCs w:val="24"/>
          <w:shd w:val="clear" w:color="auto" w:fill="FFFFFF"/>
        </w:rPr>
        <w:t>quince hábiles</w:t>
      </w:r>
      <w:r w:rsidRPr="00C4367B">
        <w:rPr>
          <w:rFonts w:ascii="Palatino Linotype" w:eastAsia="Times New Roman" w:hAnsi="Palatino Linotype" w:cs="Times New Roman"/>
          <w:i/>
          <w:szCs w:val="24"/>
          <w:shd w:val="clear" w:color="auto" w:fill="FFFFFF"/>
        </w:rPr>
        <w:t>, debiendo rendir a este Instituto el informe de cumplimiento de la resolución en un plazo de tres días hábiles posteriores.</w:t>
      </w:r>
    </w:p>
    <w:p w14:paraId="14AB4F8C" w14:textId="77777777" w:rsidR="00513130" w:rsidRPr="00C4367B" w:rsidRDefault="00513130" w:rsidP="00513130">
      <w:pPr>
        <w:spacing w:after="0" w:line="240" w:lineRule="auto"/>
        <w:ind w:left="284" w:right="425"/>
        <w:jc w:val="both"/>
        <w:rPr>
          <w:rFonts w:ascii="Palatino Linotype" w:eastAsia="Times New Roman" w:hAnsi="Palatino Linotype" w:cs="Times New Roman"/>
          <w:i/>
          <w:szCs w:val="24"/>
          <w:shd w:val="clear" w:color="auto" w:fill="FFFFFF"/>
        </w:rPr>
      </w:pPr>
    </w:p>
    <w:p w14:paraId="7F684A5B" w14:textId="77777777" w:rsidR="00513130" w:rsidRPr="00C4367B" w:rsidRDefault="00513130" w:rsidP="00513130">
      <w:pPr>
        <w:tabs>
          <w:tab w:val="left" w:pos="8080"/>
        </w:tabs>
        <w:spacing w:after="0" w:line="240" w:lineRule="auto"/>
        <w:ind w:left="284" w:right="425"/>
        <w:jc w:val="both"/>
        <w:rPr>
          <w:rFonts w:ascii="Palatino Linotype" w:eastAsia="Times New Roman" w:hAnsi="Palatino Linotype" w:cs="Times New Roman"/>
          <w:i/>
          <w:szCs w:val="24"/>
          <w:lang w:val="es-ES" w:eastAsia="es-MX"/>
        </w:rPr>
      </w:pPr>
      <w:r w:rsidRPr="00C4367B">
        <w:rPr>
          <w:rFonts w:ascii="Palatino Linotype" w:eastAsia="Times New Roman" w:hAnsi="Palatino Linotype" w:cs="Times New Roman"/>
          <w:b/>
          <w:i/>
          <w:szCs w:val="24"/>
        </w:rPr>
        <w:t xml:space="preserve">CUARTO. </w:t>
      </w:r>
      <w:r w:rsidRPr="00C4367B">
        <w:rPr>
          <w:rFonts w:ascii="Palatino Linotype" w:eastAsia="Times New Roman" w:hAnsi="Palatino Linotype" w:cs="Times New Roman"/>
          <w:i/>
          <w:szCs w:val="24"/>
        </w:rPr>
        <w:t xml:space="preserve">Notifíquese a la </w:t>
      </w:r>
      <w:r w:rsidRPr="00C4367B">
        <w:rPr>
          <w:rFonts w:ascii="Palatino Linotype" w:eastAsia="Calibri" w:hAnsi="Palatino Linotype" w:cs="Arial"/>
          <w:b/>
          <w:i/>
          <w:szCs w:val="24"/>
        </w:rPr>
        <w:t>RECURRENTE</w:t>
      </w:r>
      <w:r w:rsidRPr="00C4367B">
        <w:rPr>
          <w:rFonts w:ascii="Palatino Linotype" w:eastAsia="Times New Roman" w:hAnsi="Palatino Linotype" w:cs="Times New Roman"/>
          <w:i/>
          <w:szCs w:val="24"/>
        </w:rPr>
        <w:t xml:space="preserve"> la presente</w:t>
      </w:r>
      <w:r w:rsidRPr="00C4367B">
        <w:rPr>
          <w:rFonts w:ascii="Palatino Linotype" w:eastAsia="Times New Roman" w:hAnsi="Palatino Linotype" w:cs="Times New Roman"/>
          <w:i/>
          <w:szCs w:val="24"/>
          <w:lang w:val="es-ES" w:eastAsia="es-MX"/>
        </w:rPr>
        <w:t xml:space="preserve"> resolución.</w:t>
      </w:r>
    </w:p>
    <w:p w14:paraId="0B17586C" w14:textId="77777777" w:rsidR="00513130" w:rsidRPr="00C4367B" w:rsidRDefault="00513130" w:rsidP="00513130">
      <w:pPr>
        <w:tabs>
          <w:tab w:val="left" w:pos="8080"/>
        </w:tabs>
        <w:spacing w:after="0" w:line="240" w:lineRule="auto"/>
        <w:ind w:left="284" w:right="425"/>
        <w:jc w:val="both"/>
        <w:rPr>
          <w:rFonts w:ascii="Palatino Linotype" w:eastAsia="Times New Roman" w:hAnsi="Palatino Linotype" w:cs="Arial"/>
          <w:b/>
          <w:i/>
          <w:szCs w:val="24"/>
          <w:lang w:val="es-ES"/>
        </w:rPr>
      </w:pPr>
    </w:p>
    <w:p w14:paraId="5EF97E97" w14:textId="77777777" w:rsidR="00513130" w:rsidRPr="00C4367B" w:rsidRDefault="00513130" w:rsidP="00513130">
      <w:pPr>
        <w:shd w:val="clear" w:color="auto" w:fill="FFFFFF"/>
        <w:spacing w:after="0" w:line="240" w:lineRule="auto"/>
        <w:ind w:left="284" w:right="425"/>
        <w:jc w:val="both"/>
        <w:rPr>
          <w:rFonts w:ascii="Palatino Linotype" w:eastAsia="Times New Roman" w:hAnsi="Palatino Linotype" w:cs="Times New Roman"/>
          <w:i/>
          <w:szCs w:val="24"/>
          <w:lang w:val="es-ES" w:eastAsia="es-MX"/>
        </w:rPr>
      </w:pPr>
      <w:r w:rsidRPr="00C4367B">
        <w:rPr>
          <w:rFonts w:ascii="Palatino Linotype" w:eastAsia="Calibri" w:hAnsi="Palatino Linotype" w:cs="Times New Roman"/>
          <w:b/>
          <w:i/>
          <w:szCs w:val="24"/>
        </w:rPr>
        <w:t>QUINTO.</w:t>
      </w:r>
      <w:r w:rsidRPr="00C4367B">
        <w:rPr>
          <w:rFonts w:ascii="Palatino Linotype" w:eastAsia="Calibri" w:hAnsi="Palatino Linotype" w:cs="Times New Roman"/>
          <w:i/>
          <w:szCs w:val="24"/>
        </w:rPr>
        <w:t xml:space="preserve"> </w:t>
      </w:r>
      <w:r w:rsidRPr="00C4367B">
        <w:rPr>
          <w:rFonts w:ascii="Palatino Linotype" w:eastAsia="Times New Roman" w:hAnsi="Palatino Linotype" w:cs="Times New Roman"/>
          <w:i/>
          <w:szCs w:val="24"/>
          <w:lang w:val="es-ES" w:eastAsia="es-MX"/>
        </w:rPr>
        <w:t>Se hace del conocimiento de la</w:t>
      </w:r>
      <w:r w:rsidRPr="00C4367B">
        <w:rPr>
          <w:rFonts w:ascii="Palatino Linotype" w:eastAsia="Calibri" w:hAnsi="Palatino Linotype" w:cs="Arial"/>
          <w:b/>
          <w:i/>
          <w:szCs w:val="24"/>
        </w:rPr>
        <w:t xml:space="preserve"> RECURRENTE</w:t>
      </w:r>
      <w:r w:rsidRPr="00C4367B">
        <w:rPr>
          <w:rFonts w:ascii="Palatino Linotype" w:eastAsia="Times New Roman" w:hAnsi="Palatino Linotype" w:cs="Times New Roman"/>
          <w:i/>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4367B">
        <w:rPr>
          <w:rFonts w:ascii="Palatino Linotype" w:eastAsia="Times New Roman" w:hAnsi="Palatino Linotype" w:cs="Times New Roman"/>
          <w:bCs/>
          <w:i/>
          <w:szCs w:val="24"/>
          <w:lang w:val="es-ES" w:eastAsia="es-MX"/>
        </w:rPr>
        <w:t>vía juicio de amparo</w:t>
      </w:r>
      <w:r w:rsidRPr="00C4367B">
        <w:rPr>
          <w:rFonts w:ascii="Palatino Linotype" w:eastAsia="Times New Roman" w:hAnsi="Palatino Linotype" w:cs="Times New Roman"/>
          <w:i/>
          <w:szCs w:val="24"/>
          <w:lang w:val="es-ES" w:eastAsia="es-MX"/>
        </w:rPr>
        <w:t> en los términos de las leyes aplicables.</w:t>
      </w:r>
    </w:p>
    <w:p w14:paraId="19A7E14E" w14:textId="77777777" w:rsidR="00513130" w:rsidRPr="00C4367B" w:rsidRDefault="00513130" w:rsidP="00513130">
      <w:pPr>
        <w:shd w:val="clear" w:color="auto" w:fill="FFFFFF"/>
        <w:spacing w:after="0" w:line="240" w:lineRule="auto"/>
        <w:ind w:left="284" w:right="425"/>
        <w:jc w:val="both"/>
        <w:rPr>
          <w:rFonts w:ascii="Palatino Linotype" w:eastAsia="Times New Roman" w:hAnsi="Palatino Linotype" w:cs="Times New Roman"/>
          <w:i/>
          <w:szCs w:val="24"/>
          <w:lang w:val="es-ES" w:eastAsia="es-MX"/>
        </w:rPr>
      </w:pPr>
    </w:p>
    <w:p w14:paraId="247A58AC" w14:textId="77777777" w:rsidR="00513130" w:rsidRPr="00C4367B" w:rsidRDefault="00513130" w:rsidP="00513130">
      <w:pPr>
        <w:spacing w:after="0" w:line="240" w:lineRule="auto"/>
        <w:ind w:left="284" w:right="425"/>
        <w:jc w:val="both"/>
        <w:rPr>
          <w:rFonts w:ascii="Palatino Linotype" w:hAnsi="Palatino Linotype"/>
          <w:i/>
          <w:color w:val="000000"/>
          <w:szCs w:val="24"/>
          <w:shd w:val="clear" w:color="auto" w:fill="FFFFFF"/>
        </w:rPr>
      </w:pPr>
      <w:r w:rsidRPr="00C4367B">
        <w:rPr>
          <w:rFonts w:ascii="Palatino Linotype" w:eastAsia="Calibri" w:hAnsi="Palatino Linotype" w:cs="Times New Roman"/>
          <w:b/>
          <w:i/>
          <w:szCs w:val="24"/>
        </w:rPr>
        <w:t>SEXTO.</w:t>
      </w:r>
      <w:r w:rsidRPr="00C4367B">
        <w:rPr>
          <w:rFonts w:ascii="Palatino Linotype" w:eastAsia="MS Mincho" w:hAnsi="Palatino Linotype" w:cs="Times New Roman"/>
          <w:i/>
          <w:szCs w:val="24"/>
        </w:rPr>
        <w:t xml:space="preserve"> </w:t>
      </w:r>
      <w:r w:rsidRPr="00C4367B">
        <w:rPr>
          <w:rFonts w:ascii="Palatino Linotype" w:hAnsi="Palatino Linotype"/>
          <w:i/>
          <w:szCs w:val="24"/>
          <w:shd w:val="clear" w:color="auto" w:fill="FFFFFF"/>
        </w:rPr>
        <w:t>Con fundamento en el artículo 198 de la Ley de Transparencia y Acceso a la Información Pública del Estado de México y Municipios, se apercibe al </w:t>
      </w:r>
      <w:r w:rsidRPr="00C4367B">
        <w:rPr>
          <w:rFonts w:ascii="Palatino Linotype" w:hAnsi="Palatino Linotype"/>
          <w:b/>
          <w:bCs/>
          <w:i/>
          <w:szCs w:val="24"/>
          <w:shd w:val="clear" w:color="auto" w:fill="FFFFFF"/>
        </w:rPr>
        <w:t>SUJETO OBLIGADO</w:t>
      </w:r>
      <w:r w:rsidRPr="00C4367B">
        <w:rPr>
          <w:rFonts w:ascii="Palatino Linotype" w:hAnsi="Palatino Linotype"/>
          <w:i/>
          <w:szCs w:val="24"/>
          <w:shd w:val="clear" w:color="auto" w:fill="FFFFFF"/>
        </w:rPr>
        <w:t> de que</w:t>
      </w:r>
      <w:r w:rsidRPr="00C4367B">
        <w:rPr>
          <w:rFonts w:ascii="Palatino Linotype" w:hAnsi="Palatino Linotype"/>
          <w:i/>
          <w:color w:val="000000"/>
          <w:szCs w:val="24"/>
          <w:shd w:val="clear" w:color="auto" w:fill="FFFFFF"/>
        </w:rPr>
        <w:t>, en caso de incumplimiento total o parcial de la presente resolución, se actuará de conformidad con lo dispuesto en los artículos 213, 214, 215, 216 y 217 de la ley en cita.</w:t>
      </w:r>
    </w:p>
    <w:p w14:paraId="587B3E68" w14:textId="77777777" w:rsidR="00513130" w:rsidRPr="00C4367B" w:rsidRDefault="00513130" w:rsidP="00513130">
      <w:pPr>
        <w:spacing w:after="0" w:line="240" w:lineRule="auto"/>
        <w:ind w:left="284" w:right="425"/>
        <w:jc w:val="both"/>
        <w:rPr>
          <w:rFonts w:ascii="Palatino Linotype" w:hAnsi="Palatino Linotype"/>
          <w:i/>
          <w:color w:val="000000"/>
          <w:szCs w:val="24"/>
          <w:shd w:val="clear" w:color="auto" w:fill="FFFFFF"/>
        </w:rPr>
      </w:pPr>
    </w:p>
    <w:p w14:paraId="04A894F5" w14:textId="77777777" w:rsidR="00513130" w:rsidRPr="00C4367B" w:rsidRDefault="00513130" w:rsidP="00513130">
      <w:pPr>
        <w:spacing w:after="0" w:line="240" w:lineRule="auto"/>
        <w:ind w:left="284" w:right="425"/>
        <w:jc w:val="both"/>
        <w:rPr>
          <w:rFonts w:ascii="Palatino Linotype" w:eastAsia="Calibri" w:hAnsi="Palatino Linotype" w:cs="Arial"/>
          <w:bCs/>
          <w:i/>
          <w:szCs w:val="24"/>
        </w:rPr>
      </w:pPr>
      <w:r w:rsidRPr="00C4367B">
        <w:rPr>
          <w:rFonts w:ascii="Palatino Linotype" w:eastAsia="Calibri" w:hAnsi="Palatino Linotype" w:cs="Times New Roman"/>
          <w:b/>
          <w:i/>
          <w:szCs w:val="24"/>
        </w:rPr>
        <w:t xml:space="preserve">SÉPTIMO. </w:t>
      </w:r>
      <w:r w:rsidRPr="00C4367B">
        <w:rPr>
          <w:rFonts w:ascii="Palatino Linotype" w:eastAsia="Calibri" w:hAnsi="Palatino Linotype" w:cs="Arial"/>
          <w:bCs/>
          <w:i/>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A4D72B4" w14:textId="65109DD2" w:rsidR="00A7537B" w:rsidRPr="00C4367B" w:rsidRDefault="00A7537B" w:rsidP="007F4482">
      <w:pPr>
        <w:spacing w:after="0" w:line="240" w:lineRule="auto"/>
        <w:ind w:left="284" w:right="284"/>
        <w:jc w:val="both"/>
        <w:rPr>
          <w:rFonts w:ascii="Palatino Linotype" w:eastAsia="MS Mincho" w:hAnsi="Palatino Linotype" w:cs="Times New Roman"/>
          <w:bCs/>
          <w:i/>
          <w:sz w:val="24"/>
          <w:szCs w:val="24"/>
          <w:lang w:val="es-ES_tradnl" w:eastAsia="es-ES"/>
        </w:rPr>
      </w:pPr>
    </w:p>
    <w:p w14:paraId="76DFEBFC" w14:textId="62E1BFA0" w:rsidR="00A7537B" w:rsidRPr="00C4367B" w:rsidRDefault="00D31CC3"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C4367B">
        <w:rPr>
          <w:rFonts w:ascii="Palatino Linotype" w:eastAsiaTheme="minorEastAsia" w:hAnsi="Palatino Linotype"/>
          <w:bCs/>
          <w:noProof/>
          <w:sz w:val="24"/>
          <w:szCs w:val="24"/>
          <w:lang w:eastAsia="es-MX"/>
        </w:rPr>
        <mc:AlternateContent>
          <mc:Choice Requires="wps">
            <w:drawing>
              <wp:anchor distT="0" distB="0" distL="114300" distR="114300" simplePos="0" relativeHeight="251663360" behindDoc="0" locked="0" layoutInCell="1" allowOverlap="1" wp14:anchorId="09813E63" wp14:editId="7CB6D4ED">
                <wp:simplePos x="0" y="0"/>
                <wp:positionH relativeFrom="column">
                  <wp:posOffset>31115</wp:posOffset>
                </wp:positionH>
                <wp:positionV relativeFrom="paragraph">
                  <wp:posOffset>264795</wp:posOffset>
                </wp:positionV>
                <wp:extent cx="5397500" cy="2978150"/>
                <wp:effectExtent l="0" t="0" r="31750" b="31750"/>
                <wp:wrapNone/>
                <wp:docPr id="9" name="Conector recto 9"/>
                <wp:cNvGraphicFramePr/>
                <a:graphic xmlns:a="http://schemas.openxmlformats.org/drawingml/2006/main">
                  <a:graphicData uri="http://schemas.microsoft.com/office/word/2010/wordprocessingShape">
                    <wps:wsp>
                      <wps:cNvCnPr/>
                      <wps:spPr>
                        <a:xfrm>
                          <a:off x="0" y="0"/>
                          <a:ext cx="5397500" cy="2978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848AB" id="Conector recto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0.85pt" to="427.45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" strokecolor="black [3200]" strokeweight="1.5pt">
                <v:stroke joinstyle="miter"/>
              </v:line>
            </w:pict>
          </mc:Fallback>
        </mc:AlternateContent>
      </w:r>
    </w:p>
    <w:p w14:paraId="69C6AC2F" w14:textId="77777777" w:rsidR="00D31CC3" w:rsidRPr="00C4367B" w:rsidRDefault="00D31CC3"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p>
    <w:p w14:paraId="05C88748" w14:textId="77777777" w:rsidR="00D31CC3" w:rsidRPr="00C4367B" w:rsidRDefault="00D31CC3"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p>
    <w:p w14:paraId="78FA8076" w14:textId="77777777" w:rsidR="00D31CC3" w:rsidRPr="00C4367B" w:rsidRDefault="00D31CC3"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p>
    <w:p w14:paraId="3D1F2E9F" w14:textId="77777777" w:rsidR="00D31CC3" w:rsidRPr="00C4367B" w:rsidRDefault="00D31CC3"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p>
    <w:p w14:paraId="704C580F" w14:textId="77777777" w:rsidR="00D31CC3" w:rsidRPr="00C4367B" w:rsidRDefault="00D31CC3"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p>
    <w:p w14:paraId="0C56F887" w14:textId="77777777" w:rsidR="00714CA6" w:rsidRPr="00C4367B" w:rsidRDefault="00714CA6" w:rsidP="00FB1E3F">
      <w:pPr>
        <w:tabs>
          <w:tab w:val="center" w:pos="4394"/>
          <w:tab w:val="right" w:pos="8789"/>
        </w:tabs>
        <w:spacing w:line="360" w:lineRule="auto"/>
        <w:jc w:val="center"/>
        <w:rPr>
          <w:rFonts w:ascii="Palatino Linotype" w:eastAsiaTheme="minorEastAsia" w:hAnsi="Palatino Linotype"/>
          <w:b/>
          <w:sz w:val="24"/>
          <w:szCs w:val="24"/>
          <w:lang w:val="es-ES_tradnl" w:eastAsia="es-ES"/>
        </w:rPr>
      </w:pPr>
    </w:p>
    <w:p w14:paraId="7BC9EA93" w14:textId="77777777" w:rsidR="00DB54EB" w:rsidRPr="00C4367B" w:rsidRDefault="00DB54EB" w:rsidP="00FB1E3F">
      <w:pPr>
        <w:tabs>
          <w:tab w:val="center" w:pos="4394"/>
          <w:tab w:val="right" w:pos="8789"/>
        </w:tabs>
        <w:spacing w:line="360" w:lineRule="auto"/>
        <w:jc w:val="center"/>
        <w:rPr>
          <w:rFonts w:ascii="Palatino Linotype" w:eastAsiaTheme="minorEastAsia" w:hAnsi="Palatino Linotype"/>
          <w:b/>
          <w:sz w:val="24"/>
          <w:szCs w:val="24"/>
          <w:lang w:val="es-ES_tradnl" w:eastAsia="es-ES"/>
        </w:rPr>
      </w:pPr>
    </w:p>
    <w:p w14:paraId="7539B150" w14:textId="77777777" w:rsidR="00165208" w:rsidRPr="00C4367B" w:rsidRDefault="00165208" w:rsidP="00FB1E3F">
      <w:pPr>
        <w:tabs>
          <w:tab w:val="center" w:pos="4394"/>
          <w:tab w:val="right" w:pos="8789"/>
        </w:tabs>
        <w:spacing w:line="360" w:lineRule="auto"/>
        <w:jc w:val="center"/>
        <w:rPr>
          <w:rFonts w:ascii="Palatino Linotype" w:eastAsiaTheme="minorEastAsia" w:hAnsi="Palatino Linotype"/>
          <w:b/>
          <w:sz w:val="24"/>
          <w:szCs w:val="24"/>
          <w:lang w:val="es-ES_tradnl" w:eastAsia="es-ES"/>
        </w:rPr>
      </w:pPr>
    </w:p>
    <w:p w14:paraId="1E1EE94B" w14:textId="00EC58AF" w:rsidR="00711549" w:rsidRPr="00C4367B" w:rsidRDefault="00FB1E3F" w:rsidP="00FB1E3F">
      <w:pPr>
        <w:tabs>
          <w:tab w:val="center" w:pos="4394"/>
          <w:tab w:val="right" w:pos="8789"/>
        </w:tabs>
        <w:spacing w:line="360" w:lineRule="auto"/>
        <w:jc w:val="center"/>
        <w:rPr>
          <w:rFonts w:ascii="Palatino Linotype" w:eastAsiaTheme="minorEastAsia" w:hAnsi="Palatino Linotype"/>
          <w:b/>
          <w:sz w:val="24"/>
          <w:szCs w:val="24"/>
          <w:lang w:val="es-ES_tradnl" w:eastAsia="es-ES"/>
        </w:rPr>
      </w:pPr>
      <w:r w:rsidRPr="00C4367B">
        <w:rPr>
          <w:rFonts w:ascii="Palatino Linotype" w:eastAsiaTheme="minorEastAsia" w:hAnsi="Palatino Linotype"/>
          <w:b/>
          <w:sz w:val="24"/>
          <w:szCs w:val="24"/>
          <w:lang w:val="es-ES_tradnl" w:eastAsia="es-ES"/>
        </w:rPr>
        <w:lastRenderedPageBreak/>
        <w:t>LÍNEAS ARGUMENTATIVAS</w:t>
      </w:r>
    </w:p>
    <w:p w14:paraId="2FD125C7" w14:textId="22B26325" w:rsidR="00486BDF" w:rsidRPr="00C4367B" w:rsidRDefault="00486BDF" w:rsidP="00FB1E3F">
      <w:pPr>
        <w:spacing w:after="360" w:line="360" w:lineRule="auto"/>
        <w:contextualSpacing/>
        <w:jc w:val="both"/>
        <w:rPr>
          <w:rFonts w:ascii="Palatino Linotype" w:eastAsia="Times New Roman" w:hAnsi="Palatino Linotype"/>
          <w:iCs/>
          <w:sz w:val="24"/>
          <w:szCs w:val="24"/>
          <w:lang w:val="es-ES_tradnl" w:eastAsia="es-ES"/>
        </w:rPr>
      </w:pPr>
      <w:r w:rsidRPr="00C4367B">
        <w:rPr>
          <w:rFonts w:ascii="Palatino Linotype" w:eastAsia="Times New Roman" w:hAnsi="Palatino Linotype"/>
          <w:b/>
          <w:sz w:val="24"/>
          <w:szCs w:val="24"/>
          <w:lang w:val="es-ES_tradnl" w:eastAsia="es-ES"/>
        </w:rPr>
        <w:t>DEBERES DE LAS AUTORIDADES.</w:t>
      </w:r>
      <w:r w:rsidRPr="00C4367B">
        <w:rPr>
          <w:rFonts w:ascii="Palatino Linotype" w:eastAsia="Times New Roman" w:hAnsi="Palatino Linotype"/>
          <w:sz w:val="24"/>
          <w:szCs w:val="24"/>
          <w:lang w:val="es-ES_tradnl" w:eastAsia="es-ES"/>
        </w:rPr>
        <w:t xml:space="preserve"> </w:t>
      </w:r>
      <w:r w:rsidRPr="00C4367B">
        <w:rPr>
          <w:rFonts w:ascii="Palatino Linotype" w:eastAsia="Times New Roman" w:hAnsi="Palatino Linotype"/>
          <w:iCs/>
          <w:sz w:val="24"/>
          <w:szCs w:val="24"/>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14:paraId="36471E7D" w14:textId="77777777" w:rsidR="00723D3C" w:rsidRPr="00C4367B" w:rsidRDefault="00723D3C" w:rsidP="00FB1E3F">
      <w:pPr>
        <w:spacing w:after="360" w:line="360" w:lineRule="auto"/>
        <w:contextualSpacing/>
        <w:jc w:val="both"/>
        <w:rPr>
          <w:rFonts w:ascii="Palatino Linotype" w:eastAsia="Times New Roman" w:hAnsi="Palatino Linotype"/>
          <w:iCs/>
          <w:sz w:val="24"/>
          <w:szCs w:val="24"/>
          <w:lang w:val="es-ES_tradnl" w:eastAsia="es-ES"/>
        </w:rPr>
      </w:pPr>
    </w:p>
    <w:p w14:paraId="277CC2A3" w14:textId="77777777" w:rsidR="00723D3C" w:rsidRPr="00C4367B" w:rsidRDefault="00723D3C" w:rsidP="00723D3C">
      <w:pPr>
        <w:spacing w:line="360" w:lineRule="auto"/>
        <w:jc w:val="both"/>
        <w:rPr>
          <w:rFonts w:ascii="Palatino Linotype" w:eastAsia="Calibri" w:hAnsi="Palatino Linotype" w:cs="Times New Roman"/>
        </w:rPr>
      </w:pPr>
      <w:r w:rsidRPr="00C4367B">
        <w:rPr>
          <w:rFonts w:ascii="Palatino Linotype" w:eastAsia="Calibri" w:hAnsi="Palatino Linotype" w:cs="Times New Roman"/>
          <w:b/>
        </w:rPr>
        <w:t>DE LA GARANTÍA DE PROPORCIONAR LA INFORMACIÓN PÚBLICA GUBERNAMENTAL.</w:t>
      </w:r>
      <w:r w:rsidRPr="00C4367B">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743E624" w14:textId="77777777" w:rsidR="004725DA" w:rsidRPr="00C4367B" w:rsidRDefault="004725DA" w:rsidP="00723D3C">
      <w:pPr>
        <w:spacing w:line="360" w:lineRule="auto"/>
        <w:jc w:val="both"/>
        <w:rPr>
          <w:rFonts w:ascii="Palatino Linotype" w:eastAsia="Calibri" w:hAnsi="Palatino Linotype" w:cs="Times New Roman"/>
        </w:rPr>
      </w:pPr>
    </w:p>
    <w:p w14:paraId="0564F870" w14:textId="26618BFB" w:rsidR="004725DA" w:rsidRPr="00C4367B" w:rsidRDefault="004725DA" w:rsidP="004725DA">
      <w:pPr>
        <w:spacing w:before="240" w:after="240" w:line="360" w:lineRule="auto"/>
        <w:jc w:val="both"/>
        <w:rPr>
          <w:rFonts w:ascii="Palatino Linotype" w:hAnsi="Palatino Linotype"/>
        </w:rPr>
      </w:pPr>
      <w:r w:rsidRPr="00C4367B">
        <w:rPr>
          <w:rFonts w:ascii="Palatino Linotype" w:hAnsi="Palatino Linotype"/>
          <w:b/>
        </w:rPr>
        <w:t>DERECHO DE ACCESO A LA INFORMACIÓN PÚBLICA, DOCUMENTOS AD HOC.</w:t>
      </w:r>
      <w:r w:rsidRPr="00C4367B">
        <w:rPr>
          <w:rFonts w:ascii="Palatino Linotype" w:hAnsi="Palatino Linotype"/>
        </w:rPr>
        <w:t xml:space="preserve">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p>
    <w:p w14:paraId="61697ACC" w14:textId="76C1701C" w:rsidR="00723D3C" w:rsidRPr="00C4367B" w:rsidRDefault="00513130" w:rsidP="00FB1E3F">
      <w:pPr>
        <w:spacing w:after="360" w:line="360" w:lineRule="auto"/>
        <w:contextualSpacing/>
        <w:jc w:val="both"/>
        <w:rPr>
          <w:rFonts w:ascii="Palatino Linotype" w:eastAsia="Times New Roman" w:hAnsi="Palatino Linotype"/>
          <w:sz w:val="24"/>
          <w:szCs w:val="24"/>
          <w:lang w:val="es-ES_tradnl" w:eastAsia="es-ES"/>
        </w:rPr>
      </w:pPr>
      <w:r w:rsidRPr="00C4367B">
        <w:rPr>
          <w:rFonts w:ascii="Palatino Linotype" w:eastAsia="Times New Roman" w:hAnsi="Palatino Linotype"/>
          <w:noProof/>
          <w:sz w:val="24"/>
          <w:szCs w:val="24"/>
          <w:lang w:eastAsia="es-MX"/>
        </w:rPr>
        <mc:AlternateContent>
          <mc:Choice Requires="wps">
            <w:drawing>
              <wp:anchor distT="0" distB="0" distL="114300" distR="114300" simplePos="0" relativeHeight="251670528" behindDoc="0" locked="0" layoutInCell="1" allowOverlap="1" wp14:anchorId="75F6CD77" wp14:editId="4F52F1A7">
                <wp:simplePos x="0" y="0"/>
                <wp:positionH relativeFrom="column">
                  <wp:posOffset>12065</wp:posOffset>
                </wp:positionH>
                <wp:positionV relativeFrom="paragraph">
                  <wp:posOffset>97155</wp:posOffset>
                </wp:positionV>
                <wp:extent cx="5448300" cy="1949450"/>
                <wp:effectExtent l="0" t="0" r="19050" b="31750"/>
                <wp:wrapNone/>
                <wp:docPr id="22" name="Conector recto 22"/>
                <wp:cNvGraphicFramePr/>
                <a:graphic xmlns:a="http://schemas.openxmlformats.org/drawingml/2006/main">
                  <a:graphicData uri="http://schemas.microsoft.com/office/word/2010/wordprocessingShape">
                    <wps:wsp>
                      <wps:cNvCnPr/>
                      <wps:spPr>
                        <a:xfrm>
                          <a:off x="0" y="0"/>
                          <a:ext cx="5448300" cy="1949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6541517" id="Conector recto 2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7.65pt" to="429.9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" strokecolor="black [3200]" strokeweight="1.5pt">
                <v:stroke joinstyle="miter"/>
              </v:line>
            </w:pict>
          </mc:Fallback>
        </mc:AlternateContent>
      </w:r>
    </w:p>
    <w:p w14:paraId="3092414F" w14:textId="77777777" w:rsidR="00711549" w:rsidRPr="00C4367B" w:rsidRDefault="00711549" w:rsidP="00FB1E3F">
      <w:pPr>
        <w:spacing w:after="360" w:line="360" w:lineRule="auto"/>
        <w:contextualSpacing/>
        <w:jc w:val="both"/>
        <w:rPr>
          <w:rFonts w:ascii="Palatino Linotype" w:eastAsia="Times New Roman" w:hAnsi="Palatino Linotype"/>
          <w:sz w:val="24"/>
          <w:szCs w:val="24"/>
          <w:lang w:val="es-ES_tradnl" w:eastAsia="es-ES"/>
        </w:rPr>
      </w:pPr>
    </w:p>
    <w:p w14:paraId="37E031DD" w14:textId="77777777" w:rsidR="00D31CC3" w:rsidRPr="00C4367B" w:rsidRDefault="00D31CC3" w:rsidP="00457DDC">
      <w:pPr>
        <w:jc w:val="center"/>
        <w:rPr>
          <w:rFonts w:ascii="Palatino Linotype" w:eastAsiaTheme="minorEastAsia" w:hAnsi="Palatino Linotype"/>
          <w:b/>
          <w:sz w:val="24"/>
          <w:szCs w:val="24"/>
          <w:lang w:val="es-ES_tradnl" w:eastAsia="es-ES"/>
        </w:rPr>
      </w:pPr>
    </w:p>
    <w:p w14:paraId="06C332E6" w14:textId="77777777" w:rsidR="00513130" w:rsidRPr="00C4367B" w:rsidRDefault="00513130" w:rsidP="00457DDC">
      <w:pPr>
        <w:jc w:val="center"/>
        <w:rPr>
          <w:rFonts w:ascii="Palatino Linotype" w:eastAsiaTheme="minorEastAsia" w:hAnsi="Palatino Linotype"/>
          <w:b/>
          <w:sz w:val="24"/>
          <w:szCs w:val="24"/>
          <w:lang w:val="es-ES_tradnl" w:eastAsia="es-ES"/>
        </w:rPr>
      </w:pPr>
    </w:p>
    <w:p w14:paraId="09845363" w14:textId="77777777" w:rsidR="00513130" w:rsidRPr="00C4367B" w:rsidRDefault="00513130" w:rsidP="00457DDC">
      <w:pPr>
        <w:jc w:val="center"/>
        <w:rPr>
          <w:rFonts w:ascii="Palatino Linotype" w:eastAsiaTheme="minorEastAsia" w:hAnsi="Palatino Linotype"/>
          <w:b/>
          <w:sz w:val="24"/>
          <w:szCs w:val="24"/>
          <w:lang w:val="es-ES_tradnl" w:eastAsia="es-ES"/>
        </w:rPr>
      </w:pPr>
    </w:p>
    <w:p w14:paraId="347FA86D" w14:textId="77777777" w:rsidR="00513130" w:rsidRPr="00C4367B" w:rsidRDefault="00513130" w:rsidP="00457DDC">
      <w:pPr>
        <w:jc w:val="center"/>
        <w:rPr>
          <w:rFonts w:ascii="Palatino Linotype" w:eastAsiaTheme="minorEastAsia" w:hAnsi="Palatino Linotype"/>
          <w:b/>
          <w:sz w:val="24"/>
          <w:szCs w:val="24"/>
          <w:lang w:val="es-ES_tradnl" w:eastAsia="es-ES"/>
        </w:rPr>
      </w:pPr>
    </w:p>
    <w:p w14:paraId="206D1E90" w14:textId="77777777" w:rsidR="00513130" w:rsidRPr="00C4367B" w:rsidRDefault="00513130" w:rsidP="00457DDC">
      <w:pPr>
        <w:jc w:val="center"/>
        <w:rPr>
          <w:rFonts w:ascii="Palatino Linotype" w:eastAsiaTheme="minorEastAsia" w:hAnsi="Palatino Linotype"/>
          <w:b/>
          <w:sz w:val="24"/>
          <w:szCs w:val="24"/>
          <w:lang w:val="es-ES_tradnl" w:eastAsia="es-ES"/>
        </w:rPr>
      </w:pPr>
    </w:p>
    <w:p w14:paraId="063FB628" w14:textId="77777777" w:rsidR="00513130" w:rsidRPr="00C4367B" w:rsidRDefault="00513130" w:rsidP="00457DDC">
      <w:pPr>
        <w:jc w:val="center"/>
        <w:rPr>
          <w:rFonts w:ascii="Palatino Linotype" w:eastAsiaTheme="minorEastAsia" w:hAnsi="Palatino Linotype"/>
          <w:b/>
          <w:sz w:val="24"/>
          <w:szCs w:val="24"/>
          <w:lang w:val="es-ES_tradnl" w:eastAsia="es-ES"/>
        </w:rPr>
      </w:pPr>
    </w:p>
    <w:p w14:paraId="195F2FD9" w14:textId="428B9AE6" w:rsidR="00486BDF" w:rsidRPr="00C4367B" w:rsidRDefault="00486BDF" w:rsidP="00457DDC">
      <w:pPr>
        <w:jc w:val="center"/>
        <w:rPr>
          <w:rFonts w:ascii="Palatino Linotype" w:eastAsiaTheme="minorEastAsia" w:hAnsi="Palatino Linotype"/>
          <w:sz w:val="24"/>
          <w:szCs w:val="24"/>
          <w:lang w:val="es-ES_tradnl" w:eastAsia="es-ES"/>
        </w:rPr>
      </w:pPr>
      <w:r w:rsidRPr="00C4367B">
        <w:rPr>
          <w:rFonts w:ascii="Palatino Linotype" w:eastAsiaTheme="minorEastAsia" w:hAnsi="Palatino Linotype"/>
          <w:b/>
          <w:sz w:val="24"/>
          <w:szCs w:val="24"/>
          <w:lang w:val="es-ES_tradnl" w:eastAsia="es-ES"/>
        </w:rPr>
        <w:t>ÍNDICE</w:t>
      </w:r>
      <w:r w:rsidRPr="00C4367B">
        <w:rPr>
          <w:rFonts w:ascii="Palatino Linotype" w:eastAsiaTheme="minorEastAsia" w:hAnsi="Palatino Linotype"/>
          <w:sz w:val="24"/>
          <w:szCs w:val="24"/>
          <w:lang w:val="es-ES_tradnl" w:eastAsia="es-ES"/>
        </w:rPr>
        <w:t>.</w:t>
      </w:r>
    </w:p>
    <w:p w14:paraId="51FEBCB6" w14:textId="77777777" w:rsidR="00396B11" w:rsidRPr="00C4367B" w:rsidRDefault="00396B11" w:rsidP="00457DDC">
      <w:pPr>
        <w:jc w:val="center"/>
        <w:rPr>
          <w:rFonts w:ascii="Palatino Linotype" w:eastAsiaTheme="minorEastAsia" w:hAnsi="Palatino Linotype"/>
          <w:sz w:val="24"/>
          <w:szCs w:val="24"/>
          <w:lang w:val="es-ES_tradnl" w:eastAsia="es-ES"/>
        </w:rPr>
      </w:pPr>
    </w:p>
    <w:sdt>
      <w:sdtPr>
        <w:rPr>
          <w:rFonts w:asciiTheme="minorHAnsi" w:eastAsiaTheme="minorHAnsi" w:hAnsiTheme="minorHAnsi" w:cstheme="minorBidi"/>
          <w:b w:val="0"/>
          <w:bCs w:val="0"/>
          <w:noProof w:val="0"/>
          <w:sz w:val="22"/>
          <w:szCs w:val="22"/>
          <w:lang w:val="es-ES" w:eastAsia="en-US"/>
        </w:rPr>
        <w:id w:val="1703668029"/>
        <w:docPartObj>
          <w:docPartGallery w:val="Table of Contents"/>
          <w:docPartUnique/>
        </w:docPartObj>
      </w:sdtPr>
      <w:sdtEndPr/>
      <w:sdtContent>
        <w:p w14:paraId="7C23D66F" w14:textId="77777777" w:rsidR="00513130" w:rsidRPr="00C4367B" w:rsidRDefault="00486BDF" w:rsidP="00513130">
          <w:pPr>
            <w:pStyle w:val="TDC1"/>
            <w:spacing w:line="480" w:lineRule="auto"/>
            <w:ind w:left="0" w:firstLine="0"/>
            <w:rPr>
              <w:rFonts w:cstheme="minorBidi"/>
              <w:lang w:val="es-MX" w:eastAsia="es-MX"/>
            </w:rPr>
          </w:pPr>
          <w:r w:rsidRPr="00C4367B">
            <w:fldChar w:fldCharType="begin"/>
          </w:r>
          <w:r w:rsidRPr="00C4367B">
            <w:instrText xml:space="preserve"> TOC \o "1-3" \h \z \u </w:instrText>
          </w:r>
          <w:r w:rsidRPr="00C4367B">
            <w:fldChar w:fldCharType="separate"/>
          </w:r>
          <w:hyperlink w:anchor="_Toc72452801" w:history="1">
            <w:r w:rsidR="00513130" w:rsidRPr="00C4367B">
              <w:rPr>
                <w:rStyle w:val="Hipervnculo"/>
                <w:rFonts w:eastAsiaTheme="majorEastAsia" w:cstheme="majorBidi"/>
                <w:sz w:val="24"/>
                <w:szCs w:val="24"/>
              </w:rPr>
              <w:t>ANTECEDENTES</w:t>
            </w:r>
            <w:r w:rsidR="00513130" w:rsidRPr="00C4367B">
              <w:rPr>
                <w:webHidden/>
              </w:rPr>
              <w:tab/>
            </w:r>
            <w:r w:rsidR="00513130" w:rsidRPr="00C4367B">
              <w:rPr>
                <w:webHidden/>
              </w:rPr>
              <w:fldChar w:fldCharType="begin"/>
            </w:r>
            <w:r w:rsidR="00513130" w:rsidRPr="00C4367B">
              <w:rPr>
                <w:webHidden/>
              </w:rPr>
              <w:instrText xml:space="preserve"> PAGEREF _Toc72452801 \h </w:instrText>
            </w:r>
            <w:r w:rsidR="00513130" w:rsidRPr="00C4367B">
              <w:rPr>
                <w:webHidden/>
              </w:rPr>
            </w:r>
            <w:r w:rsidR="00513130" w:rsidRPr="00C4367B">
              <w:rPr>
                <w:webHidden/>
              </w:rPr>
              <w:fldChar w:fldCharType="separate"/>
            </w:r>
            <w:r w:rsidR="00513130" w:rsidRPr="00C4367B">
              <w:rPr>
                <w:webHidden/>
              </w:rPr>
              <w:t>6</w:t>
            </w:r>
            <w:r w:rsidR="00513130" w:rsidRPr="00C4367B">
              <w:rPr>
                <w:webHidden/>
              </w:rPr>
              <w:fldChar w:fldCharType="end"/>
            </w:r>
          </w:hyperlink>
        </w:p>
        <w:p w14:paraId="05E652BE" w14:textId="77777777" w:rsidR="00513130" w:rsidRPr="00C4367B" w:rsidRDefault="008C2390" w:rsidP="00513130">
          <w:pPr>
            <w:pStyle w:val="TDC1"/>
            <w:spacing w:line="480" w:lineRule="auto"/>
            <w:ind w:left="0" w:firstLine="0"/>
            <w:rPr>
              <w:rFonts w:cstheme="minorBidi"/>
              <w:lang w:val="es-MX" w:eastAsia="es-MX"/>
            </w:rPr>
          </w:pPr>
          <w:hyperlink w:anchor="_Toc72452802" w:history="1">
            <w:r w:rsidR="00513130" w:rsidRPr="00C4367B">
              <w:rPr>
                <w:rStyle w:val="Hipervnculo"/>
                <w:rFonts w:eastAsiaTheme="majorEastAsia" w:cstheme="majorBidi"/>
                <w:sz w:val="24"/>
                <w:szCs w:val="24"/>
              </w:rPr>
              <w:t>CONSIDERANDO</w:t>
            </w:r>
            <w:r w:rsidR="00513130" w:rsidRPr="00C4367B">
              <w:rPr>
                <w:webHidden/>
              </w:rPr>
              <w:tab/>
            </w:r>
            <w:r w:rsidR="00513130" w:rsidRPr="00C4367B">
              <w:rPr>
                <w:webHidden/>
              </w:rPr>
              <w:fldChar w:fldCharType="begin"/>
            </w:r>
            <w:r w:rsidR="00513130" w:rsidRPr="00C4367B">
              <w:rPr>
                <w:webHidden/>
              </w:rPr>
              <w:instrText xml:space="preserve"> PAGEREF _Toc72452802 \h </w:instrText>
            </w:r>
            <w:r w:rsidR="00513130" w:rsidRPr="00C4367B">
              <w:rPr>
                <w:webHidden/>
              </w:rPr>
            </w:r>
            <w:r w:rsidR="00513130" w:rsidRPr="00C4367B">
              <w:rPr>
                <w:webHidden/>
              </w:rPr>
              <w:fldChar w:fldCharType="separate"/>
            </w:r>
            <w:r w:rsidR="00513130" w:rsidRPr="00C4367B">
              <w:rPr>
                <w:webHidden/>
              </w:rPr>
              <w:t>16</w:t>
            </w:r>
            <w:r w:rsidR="00513130" w:rsidRPr="00C4367B">
              <w:rPr>
                <w:webHidden/>
              </w:rPr>
              <w:fldChar w:fldCharType="end"/>
            </w:r>
          </w:hyperlink>
        </w:p>
        <w:p w14:paraId="70010495" w14:textId="77777777" w:rsidR="00513130" w:rsidRPr="00C4367B" w:rsidRDefault="008C2390" w:rsidP="00513130">
          <w:pPr>
            <w:pStyle w:val="TDC2"/>
            <w:spacing w:line="480" w:lineRule="auto"/>
            <w:rPr>
              <w:rFonts w:ascii="Palatino Linotype" w:hAnsi="Palatino Linotype"/>
              <w:noProof/>
              <w:lang w:val="es-MX" w:eastAsia="es-MX"/>
            </w:rPr>
          </w:pPr>
          <w:hyperlink w:anchor="_Toc72452803" w:history="1">
            <w:r w:rsidR="00513130" w:rsidRPr="00C4367B">
              <w:rPr>
                <w:rStyle w:val="Hipervnculo"/>
                <w:rFonts w:ascii="Palatino Linotype" w:eastAsiaTheme="majorEastAsia" w:hAnsi="Palatino Linotype" w:cstheme="majorBidi"/>
                <w:b/>
                <w:noProof/>
              </w:rPr>
              <w:t>PRIMERO. De la competencia.</w:t>
            </w:r>
            <w:r w:rsidR="00513130" w:rsidRPr="00C4367B">
              <w:rPr>
                <w:rFonts w:ascii="Palatino Linotype" w:hAnsi="Palatino Linotype"/>
                <w:noProof/>
                <w:webHidden/>
              </w:rPr>
              <w:tab/>
            </w:r>
            <w:r w:rsidR="00513130" w:rsidRPr="00C4367B">
              <w:rPr>
                <w:rFonts w:ascii="Palatino Linotype" w:hAnsi="Palatino Linotype"/>
                <w:noProof/>
                <w:webHidden/>
              </w:rPr>
              <w:fldChar w:fldCharType="begin"/>
            </w:r>
            <w:r w:rsidR="00513130" w:rsidRPr="00C4367B">
              <w:rPr>
                <w:rFonts w:ascii="Palatino Linotype" w:hAnsi="Palatino Linotype"/>
                <w:noProof/>
                <w:webHidden/>
              </w:rPr>
              <w:instrText xml:space="preserve"> PAGEREF _Toc72452803 \h </w:instrText>
            </w:r>
            <w:r w:rsidR="00513130" w:rsidRPr="00C4367B">
              <w:rPr>
                <w:rFonts w:ascii="Palatino Linotype" w:hAnsi="Palatino Linotype"/>
                <w:noProof/>
                <w:webHidden/>
              </w:rPr>
            </w:r>
            <w:r w:rsidR="00513130" w:rsidRPr="00C4367B">
              <w:rPr>
                <w:rFonts w:ascii="Palatino Linotype" w:hAnsi="Palatino Linotype"/>
                <w:noProof/>
                <w:webHidden/>
              </w:rPr>
              <w:fldChar w:fldCharType="separate"/>
            </w:r>
            <w:r w:rsidR="00513130" w:rsidRPr="00C4367B">
              <w:rPr>
                <w:rFonts w:ascii="Palatino Linotype" w:hAnsi="Palatino Linotype"/>
                <w:noProof/>
                <w:webHidden/>
              </w:rPr>
              <w:t>16</w:t>
            </w:r>
            <w:r w:rsidR="00513130" w:rsidRPr="00C4367B">
              <w:rPr>
                <w:rFonts w:ascii="Palatino Linotype" w:hAnsi="Palatino Linotype"/>
                <w:noProof/>
                <w:webHidden/>
              </w:rPr>
              <w:fldChar w:fldCharType="end"/>
            </w:r>
          </w:hyperlink>
        </w:p>
        <w:p w14:paraId="7219C5DB" w14:textId="77777777" w:rsidR="00513130" w:rsidRPr="00C4367B" w:rsidRDefault="008C2390" w:rsidP="00513130">
          <w:pPr>
            <w:pStyle w:val="TDC2"/>
            <w:spacing w:line="480" w:lineRule="auto"/>
            <w:rPr>
              <w:rFonts w:ascii="Palatino Linotype" w:hAnsi="Palatino Linotype"/>
              <w:noProof/>
              <w:lang w:val="es-MX" w:eastAsia="es-MX"/>
            </w:rPr>
          </w:pPr>
          <w:hyperlink w:anchor="_Toc72452804" w:history="1">
            <w:r w:rsidR="00513130" w:rsidRPr="00C4367B">
              <w:rPr>
                <w:rStyle w:val="Hipervnculo"/>
                <w:rFonts w:ascii="Palatino Linotype" w:eastAsiaTheme="majorEastAsia" w:hAnsi="Palatino Linotype" w:cstheme="majorBidi"/>
                <w:b/>
                <w:noProof/>
              </w:rPr>
              <w:t>SEGUNDO. De la oportunidad y procedencia.</w:t>
            </w:r>
            <w:r w:rsidR="00513130" w:rsidRPr="00C4367B">
              <w:rPr>
                <w:rFonts w:ascii="Palatino Linotype" w:hAnsi="Palatino Linotype"/>
                <w:noProof/>
                <w:webHidden/>
              </w:rPr>
              <w:tab/>
            </w:r>
            <w:r w:rsidR="00513130" w:rsidRPr="00C4367B">
              <w:rPr>
                <w:rFonts w:ascii="Palatino Linotype" w:hAnsi="Palatino Linotype"/>
                <w:noProof/>
                <w:webHidden/>
              </w:rPr>
              <w:fldChar w:fldCharType="begin"/>
            </w:r>
            <w:r w:rsidR="00513130" w:rsidRPr="00C4367B">
              <w:rPr>
                <w:rFonts w:ascii="Palatino Linotype" w:hAnsi="Palatino Linotype"/>
                <w:noProof/>
                <w:webHidden/>
              </w:rPr>
              <w:instrText xml:space="preserve"> PAGEREF _Toc72452804 \h </w:instrText>
            </w:r>
            <w:r w:rsidR="00513130" w:rsidRPr="00C4367B">
              <w:rPr>
                <w:rFonts w:ascii="Palatino Linotype" w:hAnsi="Palatino Linotype"/>
                <w:noProof/>
                <w:webHidden/>
              </w:rPr>
            </w:r>
            <w:r w:rsidR="00513130" w:rsidRPr="00C4367B">
              <w:rPr>
                <w:rFonts w:ascii="Palatino Linotype" w:hAnsi="Palatino Linotype"/>
                <w:noProof/>
                <w:webHidden/>
              </w:rPr>
              <w:fldChar w:fldCharType="separate"/>
            </w:r>
            <w:r w:rsidR="00513130" w:rsidRPr="00C4367B">
              <w:rPr>
                <w:rFonts w:ascii="Palatino Linotype" w:hAnsi="Palatino Linotype"/>
                <w:noProof/>
                <w:webHidden/>
              </w:rPr>
              <w:t>17</w:t>
            </w:r>
            <w:r w:rsidR="00513130" w:rsidRPr="00C4367B">
              <w:rPr>
                <w:rFonts w:ascii="Palatino Linotype" w:hAnsi="Palatino Linotype"/>
                <w:noProof/>
                <w:webHidden/>
              </w:rPr>
              <w:fldChar w:fldCharType="end"/>
            </w:r>
          </w:hyperlink>
        </w:p>
        <w:p w14:paraId="61C85AF7" w14:textId="77777777" w:rsidR="00513130" w:rsidRPr="00C4367B" w:rsidRDefault="008C2390" w:rsidP="00513130">
          <w:pPr>
            <w:pStyle w:val="TDC1"/>
            <w:spacing w:line="480" w:lineRule="auto"/>
            <w:rPr>
              <w:rFonts w:cstheme="minorBidi"/>
              <w:lang w:val="es-MX" w:eastAsia="es-MX"/>
            </w:rPr>
          </w:pPr>
          <w:hyperlink w:anchor="_Toc72452805" w:history="1">
            <w:r w:rsidR="00513130" w:rsidRPr="00C4367B">
              <w:rPr>
                <w:rStyle w:val="Hipervnculo"/>
                <w:sz w:val="24"/>
                <w:szCs w:val="24"/>
              </w:rPr>
              <w:t>TERCERO. De previo y especial pronunciamiento.</w:t>
            </w:r>
            <w:r w:rsidR="00513130" w:rsidRPr="00C4367B">
              <w:rPr>
                <w:webHidden/>
              </w:rPr>
              <w:tab/>
            </w:r>
            <w:r w:rsidR="00513130" w:rsidRPr="00C4367B">
              <w:rPr>
                <w:webHidden/>
              </w:rPr>
              <w:fldChar w:fldCharType="begin"/>
            </w:r>
            <w:r w:rsidR="00513130" w:rsidRPr="00C4367B">
              <w:rPr>
                <w:webHidden/>
              </w:rPr>
              <w:instrText xml:space="preserve"> PAGEREF _Toc72452805 \h </w:instrText>
            </w:r>
            <w:r w:rsidR="00513130" w:rsidRPr="00C4367B">
              <w:rPr>
                <w:webHidden/>
              </w:rPr>
            </w:r>
            <w:r w:rsidR="00513130" w:rsidRPr="00C4367B">
              <w:rPr>
                <w:webHidden/>
              </w:rPr>
              <w:fldChar w:fldCharType="separate"/>
            </w:r>
            <w:r w:rsidR="00513130" w:rsidRPr="00C4367B">
              <w:rPr>
                <w:webHidden/>
              </w:rPr>
              <w:t>20</w:t>
            </w:r>
            <w:r w:rsidR="00513130" w:rsidRPr="00C4367B">
              <w:rPr>
                <w:webHidden/>
              </w:rPr>
              <w:fldChar w:fldCharType="end"/>
            </w:r>
          </w:hyperlink>
        </w:p>
        <w:p w14:paraId="5E56B209" w14:textId="77777777" w:rsidR="00513130" w:rsidRPr="00C4367B" w:rsidRDefault="008C2390" w:rsidP="00513130">
          <w:pPr>
            <w:pStyle w:val="TDC1"/>
            <w:spacing w:line="480" w:lineRule="auto"/>
            <w:rPr>
              <w:rFonts w:cstheme="minorBidi"/>
              <w:lang w:val="es-MX" w:eastAsia="es-MX"/>
            </w:rPr>
          </w:pPr>
          <w:hyperlink w:anchor="_Toc72452806" w:history="1">
            <w:r w:rsidR="00513130" w:rsidRPr="00C4367B">
              <w:rPr>
                <w:rStyle w:val="Hipervnculo"/>
                <w:rFonts w:eastAsia="Calibri" w:cs="Times New Roman"/>
                <w:sz w:val="24"/>
                <w:szCs w:val="24"/>
                <w:lang w:val="es-ES"/>
              </w:rPr>
              <w:t xml:space="preserve">CUARTO. Del planteamiento de la </w:t>
            </w:r>
            <w:r w:rsidR="00513130" w:rsidRPr="00C4367B">
              <w:rPr>
                <w:rStyle w:val="Hipervnculo"/>
                <w:rFonts w:eastAsia="Calibri" w:cs="Times New Roman"/>
                <w:i/>
                <w:sz w:val="24"/>
                <w:szCs w:val="24"/>
                <w:lang w:val="es-ES"/>
              </w:rPr>
              <w:t>Litis</w:t>
            </w:r>
            <w:r w:rsidR="00513130" w:rsidRPr="00C4367B">
              <w:rPr>
                <w:rStyle w:val="Hipervnculo"/>
                <w:rFonts w:eastAsia="Calibri" w:cs="Times New Roman"/>
                <w:sz w:val="24"/>
                <w:szCs w:val="24"/>
                <w:lang w:val="es-ES"/>
              </w:rPr>
              <w:t>.</w:t>
            </w:r>
            <w:r w:rsidR="00513130" w:rsidRPr="00C4367B">
              <w:rPr>
                <w:webHidden/>
              </w:rPr>
              <w:tab/>
            </w:r>
            <w:r w:rsidR="00513130" w:rsidRPr="00C4367B">
              <w:rPr>
                <w:webHidden/>
              </w:rPr>
              <w:fldChar w:fldCharType="begin"/>
            </w:r>
            <w:r w:rsidR="00513130" w:rsidRPr="00C4367B">
              <w:rPr>
                <w:webHidden/>
              </w:rPr>
              <w:instrText xml:space="preserve"> PAGEREF _Toc72452806 \h </w:instrText>
            </w:r>
            <w:r w:rsidR="00513130" w:rsidRPr="00C4367B">
              <w:rPr>
                <w:webHidden/>
              </w:rPr>
            </w:r>
            <w:r w:rsidR="00513130" w:rsidRPr="00C4367B">
              <w:rPr>
                <w:webHidden/>
              </w:rPr>
              <w:fldChar w:fldCharType="separate"/>
            </w:r>
            <w:r w:rsidR="00513130" w:rsidRPr="00C4367B">
              <w:rPr>
                <w:webHidden/>
              </w:rPr>
              <w:t>26</w:t>
            </w:r>
            <w:r w:rsidR="00513130" w:rsidRPr="00C4367B">
              <w:rPr>
                <w:webHidden/>
              </w:rPr>
              <w:fldChar w:fldCharType="end"/>
            </w:r>
          </w:hyperlink>
        </w:p>
        <w:p w14:paraId="3EF8EA39" w14:textId="77777777" w:rsidR="00513130" w:rsidRPr="00C4367B" w:rsidRDefault="008C2390" w:rsidP="00513130">
          <w:pPr>
            <w:pStyle w:val="TDC1"/>
            <w:spacing w:line="480" w:lineRule="auto"/>
            <w:rPr>
              <w:rFonts w:cstheme="minorBidi"/>
              <w:lang w:val="es-MX" w:eastAsia="es-MX"/>
            </w:rPr>
          </w:pPr>
          <w:hyperlink w:anchor="_Toc72452807" w:history="1">
            <w:r w:rsidR="00513130" w:rsidRPr="00C4367B">
              <w:rPr>
                <w:rStyle w:val="Hipervnculo"/>
                <w:rFonts w:eastAsia="MS Gothic" w:cstheme="majorBidi"/>
                <w:sz w:val="24"/>
                <w:szCs w:val="24"/>
              </w:rPr>
              <w:t xml:space="preserve">QUINTO. </w:t>
            </w:r>
            <w:r w:rsidR="00513130" w:rsidRPr="00C4367B">
              <w:rPr>
                <w:rStyle w:val="Hipervnculo"/>
                <w:rFonts w:eastAsia="MS Gothic" w:cs="Times New Roman"/>
                <w:sz w:val="24"/>
                <w:szCs w:val="24"/>
              </w:rPr>
              <w:t>Del estudio y resolución del asunto.</w:t>
            </w:r>
            <w:r w:rsidR="00513130" w:rsidRPr="00C4367B">
              <w:rPr>
                <w:webHidden/>
              </w:rPr>
              <w:tab/>
            </w:r>
            <w:r w:rsidR="00513130" w:rsidRPr="00C4367B">
              <w:rPr>
                <w:webHidden/>
              </w:rPr>
              <w:fldChar w:fldCharType="begin"/>
            </w:r>
            <w:r w:rsidR="00513130" w:rsidRPr="00C4367B">
              <w:rPr>
                <w:webHidden/>
              </w:rPr>
              <w:instrText xml:space="preserve"> PAGEREF _Toc72452807 \h </w:instrText>
            </w:r>
            <w:r w:rsidR="00513130" w:rsidRPr="00C4367B">
              <w:rPr>
                <w:webHidden/>
              </w:rPr>
            </w:r>
            <w:r w:rsidR="00513130" w:rsidRPr="00C4367B">
              <w:rPr>
                <w:webHidden/>
              </w:rPr>
              <w:fldChar w:fldCharType="separate"/>
            </w:r>
            <w:r w:rsidR="00513130" w:rsidRPr="00C4367B">
              <w:rPr>
                <w:webHidden/>
              </w:rPr>
              <w:t>28</w:t>
            </w:r>
            <w:r w:rsidR="00513130" w:rsidRPr="00C4367B">
              <w:rPr>
                <w:webHidden/>
              </w:rPr>
              <w:fldChar w:fldCharType="end"/>
            </w:r>
          </w:hyperlink>
        </w:p>
        <w:p w14:paraId="6E3E5636" w14:textId="77777777" w:rsidR="00513130" w:rsidRPr="00C4367B" w:rsidRDefault="008C2390" w:rsidP="00513130">
          <w:pPr>
            <w:pStyle w:val="TDC2"/>
            <w:spacing w:line="480" w:lineRule="auto"/>
            <w:rPr>
              <w:rFonts w:ascii="Palatino Linotype" w:hAnsi="Palatino Linotype"/>
              <w:noProof/>
              <w:lang w:val="es-MX" w:eastAsia="es-MX"/>
            </w:rPr>
          </w:pPr>
          <w:hyperlink w:anchor="_Toc72452808" w:history="1">
            <w:r w:rsidR="00513130" w:rsidRPr="00C4367B">
              <w:rPr>
                <w:rStyle w:val="Hipervnculo"/>
                <w:rFonts w:ascii="Palatino Linotype" w:eastAsia="MS Gothic" w:hAnsi="Palatino Linotype" w:cs="Times New Roman"/>
                <w:b/>
                <w:noProof/>
              </w:rPr>
              <w:t>I. De la respuesta entregada</w:t>
            </w:r>
            <w:r w:rsidR="00513130" w:rsidRPr="00C4367B">
              <w:rPr>
                <w:rFonts w:ascii="Palatino Linotype" w:hAnsi="Palatino Linotype"/>
                <w:noProof/>
                <w:webHidden/>
              </w:rPr>
              <w:tab/>
            </w:r>
            <w:r w:rsidR="00513130" w:rsidRPr="00C4367B">
              <w:rPr>
                <w:rFonts w:ascii="Palatino Linotype" w:hAnsi="Palatino Linotype"/>
                <w:noProof/>
                <w:webHidden/>
              </w:rPr>
              <w:fldChar w:fldCharType="begin"/>
            </w:r>
            <w:r w:rsidR="00513130" w:rsidRPr="00C4367B">
              <w:rPr>
                <w:rFonts w:ascii="Palatino Linotype" w:hAnsi="Palatino Linotype"/>
                <w:noProof/>
                <w:webHidden/>
              </w:rPr>
              <w:instrText xml:space="preserve"> PAGEREF _Toc72452808 \h </w:instrText>
            </w:r>
            <w:r w:rsidR="00513130" w:rsidRPr="00C4367B">
              <w:rPr>
                <w:rFonts w:ascii="Palatino Linotype" w:hAnsi="Palatino Linotype"/>
                <w:noProof/>
                <w:webHidden/>
              </w:rPr>
            </w:r>
            <w:r w:rsidR="00513130" w:rsidRPr="00C4367B">
              <w:rPr>
                <w:rFonts w:ascii="Palatino Linotype" w:hAnsi="Palatino Linotype"/>
                <w:noProof/>
                <w:webHidden/>
              </w:rPr>
              <w:fldChar w:fldCharType="separate"/>
            </w:r>
            <w:r w:rsidR="00513130" w:rsidRPr="00C4367B">
              <w:rPr>
                <w:rFonts w:ascii="Palatino Linotype" w:hAnsi="Palatino Linotype"/>
                <w:noProof/>
                <w:webHidden/>
              </w:rPr>
              <w:t>28</w:t>
            </w:r>
            <w:r w:rsidR="00513130" w:rsidRPr="00C4367B">
              <w:rPr>
                <w:rFonts w:ascii="Palatino Linotype" w:hAnsi="Palatino Linotype"/>
                <w:noProof/>
                <w:webHidden/>
              </w:rPr>
              <w:fldChar w:fldCharType="end"/>
            </w:r>
          </w:hyperlink>
        </w:p>
        <w:p w14:paraId="687E36B9" w14:textId="77777777" w:rsidR="00513130" w:rsidRPr="00C4367B" w:rsidRDefault="008C2390" w:rsidP="00513130">
          <w:pPr>
            <w:pStyle w:val="TDC2"/>
            <w:tabs>
              <w:tab w:val="left" w:pos="880"/>
            </w:tabs>
            <w:spacing w:line="480" w:lineRule="auto"/>
            <w:rPr>
              <w:rFonts w:ascii="Palatino Linotype" w:hAnsi="Palatino Linotype"/>
              <w:noProof/>
              <w:lang w:val="es-MX" w:eastAsia="es-MX"/>
            </w:rPr>
          </w:pPr>
          <w:hyperlink w:anchor="_Toc72452809" w:history="1">
            <w:r w:rsidR="00513130" w:rsidRPr="00C4367B">
              <w:rPr>
                <w:rStyle w:val="Hipervnculo"/>
                <w:rFonts w:ascii="Palatino Linotype" w:hAnsi="Palatino Linotype"/>
                <w:noProof/>
              </w:rPr>
              <w:t></w:t>
            </w:r>
            <w:r w:rsidR="00513130" w:rsidRPr="00C4367B">
              <w:rPr>
                <w:rFonts w:ascii="Palatino Linotype" w:hAnsi="Palatino Linotype"/>
                <w:noProof/>
                <w:lang w:val="es-MX" w:eastAsia="es-MX"/>
              </w:rPr>
              <w:tab/>
            </w:r>
            <w:r w:rsidR="00513130" w:rsidRPr="00C4367B">
              <w:rPr>
                <w:rStyle w:val="Hipervnculo"/>
                <w:rFonts w:ascii="Palatino Linotype" w:hAnsi="Palatino Linotype"/>
                <w:b/>
                <w:noProof/>
              </w:rPr>
              <w:t>Determinación</w:t>
            </w:r>
            <w:r w:rsidR="00513130" w:rsidRPr="00C4367B">
              <w:rPr>
                <w:rFonts w:ascii="Palatino Linotype" w:hAnsi="Palatino Linotype"/>
                <w:noProof/>
                <w:webHidden/>
              </w:rPr>
              <w:tab/>
            </w:r>
            <w:r w:rsidR="00513130" w:rsidRPr="00C4367B">
              <w:rPr>
                <w:rFonts w:ascii="Palatino Linotype" w:hAnsi="Palatino Linotype"/>
                <w:noProof/>
                <w:webHidden/>
              </w:rPr>
              <w:fldChar w:fldCharType="begin"/>
            </w:r>
            <w:r w:rsidR="00513130" w:rsidRPr="00C4367B">
              <w:rPr>
                <w:rFonts w:ascii="Palatino Linotype" w:hAnsi="Palatino Linotype"/>
                <w:noProof/>
                <w:webHidden/>
              </w:rPr>
              <w:instrText xml:space="preserve"> PAGEREF _Toc72452809 \h </w:instrText>
            </w:r>
            <w:r w:rsidR="00513130" w:rsidRPr="00C4367B">
              <w:rPr>
                <w:rFonts w:ascii="Palatino Linotype" w:hAnsi="Palatino Linotype"/>
                <w:noProof/>
                <w:webHidden/>
              </w:rPr>
            </w:r>
            <w:r w:rsidR="00513130" w:rsidRPr="00C4367B">
              <w:rPr>
                <w:rFonts w:ascii="Palatino Linotype" w:hAnsi="Palatino Linotype"/>
                <w:noProof/>
                <w:webHidden/>
              </w:rPr>
              <w:fldChar w:fldCharType="separate"/>
            </w:r>
            <w:r w:rsidR="00513130" w:rsidRPr="00C4367B">
              <w:rPr>
                <w:rFonts w:ascii="Palatino Linotype" w:hAnsi="Palatino Linotype"/>
                <w:noProof/>
                <w:webHidden/>
              </w:rPr>
              <w:t>45</w:t>
            </w:r>
            <w:r w:rsidR="00513130" w:rsidRPr="00C4367B">
              <w:rPr>
                <w:rFonts w:ascii="Palatino Linotype" w:hAnsi="Palatino Linotype"/>
                <w:noProof/>
                <w:webHidden/>
              </w:rPr>
              <w:fldChar w:fldCharType="end"/>
            </w:r>
          </w:hyperlink>
        </w:p>
        <w:p w14:paraId="4D0640A1" w14:textId="77777777" w:rsidR="00513130" w:rsidRPr="00C4367B" w:rsidRDefault="008C2390" w:rsidP="00513130">
          <w:pPr>
            <w:pStyle w:val="TDC1"/>
            <w:spacing w:line="480" w:lineRule="auto"/>
            <w:rPr>
              <w:rFonts w:cstheme="minorBidi"/>
              <w:lang w:val="es-MX" w:eastAsia="es-MX"/>
            </w:rPr>
          </w:pPr>
          <w:hyperlink w:anchor="_Toc72452810" w:history="1">
            <w:r w:rsidR="00513130" w:rsidRPr="00C4367B">
              <w:rPr>
                <w:rStyle w:val="Hipervnculo"/>
                <w:sz w:val="24"/>
                <w:szCs w:val="24"/>
              </w:rPr>
              <w:t>SEXTO. De la versión pública.</w:t>
            </w:r>
            <w:r w:rsidR="00513130" w:rsidRPr="00C4367B">
              <w:rPr>
                <w:webHidden/>
              </w:rPr>
              <w:tab/>
            </w:r>
            <w:r w:rsidR="00513130" w:rsidRPr="00C4367B">
              <w:rPr>
                <w:webHidden/>
              </w:rPr>
              <w:fldChar w:fldCharType="begin"/>
            </w:r>
            <w:r w:rsidR="00513130" w:rsidRPr="00C4367B">
              <w:rPr>
                <w:webHidden/>
              </w:rPr>
              <w:instrText xml:space="preserve"> PAGEREF _Toc72452810 \h </w:instrText>
            </w:r>
            <w:r w:rsidR="00513130" w:rsidRPr="00C4367B">
              <w:rPr>
                <w:webHidden/>
              </w:rPr>
            </w:r>
            <w:r w:rsidR="00513130" w:rsidRPr="00C4367B">
              <w:rPr>
                <w:webHidden/>
              </w:rPr>
              <w:fldChar w:fldCharType="separate"/>
            </w:r>
            <w:r w:rsidR="00513130" w:rsidRPr="00C4367B">
              <w:rPr>
                <w:webHidden/>
              </w:rPr>
              <w:t>46</w:t>
            </w:r>
            <w:r w:rsidR="00513130" w:rsidRPr="00C4367B">
              <w:rPr>
                <w:webHidden/>
              </w:rPr>
              <w:fldChar w:fldCharType="end"/>
            </w:r>
          </w:hyperlink>
        </w:p>
        <w:p w14:paraId="2A4D2A3F" w14:textId="77777777" w:rsidR="00513130" w:rsidRPr="00C4367B" w:rsidRDefault="008C2390" w:rsidP="00513130">
          <w:pPr>
            <w:pStyle w:val="TDC1"/>
            <w:spacing w:line="480" w:lineRule="auto"/>
            <w:ind w:left="0" w:firstLine="0"/>
            <w:rPr>
              <w:rFonts w:cstheme="minorBidi"/>
              <w:lang w:val="es-MX" w:eastAsia="es-MX"/>
            </w:rPr>
          </w:pPr>
          <w:hyperlink w:anchor="_Toc72452814" w:history="1">
            <w:r w:rsidR="00513130" w:rsidRPr="00C4367B">
              <w:rPr>
                <w:rStyle w:val="Hipervnculo"/>
                <w:rFonts w:eastAsia="Calibri" w:cstheme="majorBidi"/>
                <w:sz w:val="24"/>
                <w:szCs w:val="24"/>
                <w:lang w:val="es-ES"/>
              </w:rPr>
              <w:t>R E S O L U T I V O S</w:t>
            </w:r>
            <w:r w:rsidR="00513130" w:rsidRPr="00C4367B">
              <w:rPr>
                <w:webHidden/>
              </w:rPr>
              <w:tab/>
            </w:r>
            <w:r w:rsidR="00513130" w:rsidRPr="00C4367B">
              <w:rPr>
                <w:webHidden/>
              </w:rPr>
              <w:fldChar w:fldCharType="begin"/>
            </w:r>
            <w:r w:rsidR="00513130" w:rsidRPr="00C4367B">
              <w:rPr>
                <w:webHidden/>
              </w:rPr>
              <w:instrText xml:space="preserve"> PAGEREF _Toc72452814 \h </w:instrText>
            </w:r>
            <w:r w:rsidR="00513130" w:rsidRPr="00C4367B">
              <w:rPr>
                <w:webHidden/>
              </w:rPr>
            </w:r>
            <w:r w:rsidR="00513130" w:rsidRPr="00C4367B">
              <w:rPr>
                <w:webHidden/>
              </w:rPr>
              <w:fldChar w:fldCharType="separate"/>
            </w:r>
            <w:r w:rsidR="00513130" w:rsidRPr="00C4367B">
              <w:rPr>
                <w:webHidden/>
              </w:rPr>
              <w:t>57</w:t>
            </w:r>
            <w:r w:rsidR="00513130" w:rsidRPr="00C4367B">
              <w:rPr>
                <w:webHidden/>
              </w:rPr>
              <w:fldChar w:fldCharType="end"/>
            </w:r>
          </w:hyperlink>
        </w:p>
        <w:p w14:paraId="5AF36874" w14:textId="6E9DE535" w:rsidR="00486BDF" w:rsidRPr="00C4367B" w:rsidRDefault="00486BDF" w:rsidP="00513130">
          <w:pPr>
            <w:spacing w:after="0" w:line="480" w:lineRule="auto"/>
            <w:rPr>
              <w:rFonts w:ascii="Palatino Linotype" w:eastAsiaTheme="minorEastAsia" w:hAnsi="Palatino Linotype"/>
              <w:b/>
              <w:lang w:val="es-ES" w:eastAsia="es-ES"/>
            </w:rPr>
          </w:pPr>
          <w:r w:rsidRPr="00C4367B">
            <w:rPr>
              <w:rFonts w:ascii="Palatino Linotype" w:eastAsiaTheme="minorEastAsia" w:hAnsi="Palatino Linotype"/>
              <w:b/>
              <w:sz w:val="24"/>
              <w:szCs w:val="24"/>
              <w:lang w:val="es-ES" w:eastAsia="es-ES"/>
            </w:rPr>
            <w:fldChar w:fldCharType="end"/>
          </w:r>
        </w:p>
      </w:sdtContent>
    </w:sdt>
    <w:p w14:paraId="6C0E9B1A" w14:textId="77777777" w:rsidR="0042186B" w:rsidRPr="00C4367B" w:rsidRDefault="0042186B" w:rsidP="00E4235F">
      <w:pPr>
        <w:spacing w:after="0" w:line="360" w:lineRule="auto"/>
        <w:jc w:val="both"/>
        <w:rPr>
          <w:rFonts w:ascii="Palatino Linotype" w:eastAsiaTheme="minorEastAsia" w:hAnsi="Palatino Linotype"/>
          <w:sz w:val="24"/>
          <w:szCs w:val="24"/>
          <w:lang w:val="es-ES_tradnl" w:eastAsia="es-ES"/>
        </w:rPr>
      </w:pPr>
    </w:p>
    <w:p w14:paraId="07611BED" w14:textId="77777777" w:rsidR="0042186B" w:rsidRPr="00C4367B" w:rsidRDefault="0042186B" w:rsidP="00E4235F">
      <w:pPr>
        <w:spacing w:after="0" w:line="360" w:lineRule="auto"/>
        <w:jc w:val="both"/>
        <w:rPr>
          <w:rFonts w:ascii="Palatino Linotype" w:eastAsiaTheme="minorEastAsia" w:hAnsi="Palatino Linotype"/>
          <w:sz w:val="24"/>
          <w:szCs w:val="24"/>
          <w:lang w:val="es-ES_tradnl" w:eastAsia="es-ES"/>
        </w:rPr>
      </w:pPr>
    </w:p>
    <w:p w14:paraId="457559DF" w14:textId="77777777" w:rsidR="00513130" w:rsidRPr="00C4367B" w:rsidRDefault="00513130" w:rsidP="00E4235F">
      <w:pPr>
        <w:spacing w:after="0" w:line="360" w:lineRule="auto"/>
        <w:jc w:val="both"/>
        <w:rPr>
          <w:rFonts w:ascii="Palatino Linotype" w:eastAsiaTheme="minorEastAsia" w:hAnsi="Palatino Linotype"/>
          <w:sz w:val="24"/>
          <w:szCs w:val="24"/>
          <w:lang w:val="es-ES_tradnl" w:eastAsia="es-ES"/>
        </w:rPr>
      </w:pPr>
    </w:p>
    <w:p w14:paraId="42058745" w14:textId="77777777" w:rsidR="00513130" w:rsidRPr="00C4367B" w:rsidRDefault="00513130" w:rsidP="00E4235F">
      <w:pPr>
        <w:spacing w:after="0" w:line="360" w:lineRule="auto"/>
        <w:jc w:val="both"/>
        <w:rPr>
          <w:rFonts w:ascii="Palatino Linotype" w:eastAsiaTheme="minorEastAsia" w:hAnsi="Palatino Linotype"/>
          <w:sz w:val="24"/>
          <w:szCs w:val="24"/>
          <w:lang w:val="es-ES_tradnl" w:eastAsia="es-ES"/>
        </w:rPr>
      </w:pPr>
    </w:p>
    <w:p w14:paraId="692331F0" w14:textId="77777777" w:rsidR="00513130" w:rsidRPr="00C4367B" w:rsidRDefault="00513130" w:rsidP="00E4235F">
      <w:pPr>
        <w:spacing w:after="0" w:line="360" w:lineRule="auto"/>
        <w:jc w:val="both"/>
        <w:rPr>
          <w:rFonts w:ascii="Palatino Linotype" w:eastAsiaTheme="minorEastAsia" w:hAnsi="Palatino Linotype"/>
          <w:sz w:val="24"/>
          <w:szCs w:val="24"/>
          <w:lang w:val="es-ES_tradnl" w:eastAsia="es-ES"/>
        </w:rPr>
      </w:pPr>
    </w:p>
    <w:p w14:paraId="46FB0E2B" w14:textId="384A6DBF" w:rsidR="00F22825" w:rsidRPr="00C4367B" w:rsidRDefault="00F22825" w:rsidP="00E4235F">
      <w:pPr>
        <w:spacing w:after="0" w:line="360" w:lineRule="auto"/>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w:t>
      </w:r>
      <w:r w:rsidR="00C4367B">
        <w:rPr>
          <w:rFonts w:ascii="Palatino Linotype" w:eastAsiaTheme="minorEastAsia" w:hAnsi="Palatino Linotype"/>
          <w:sz w:val="24"/>
          <w:szCs w:val="24"/>
          <w:lang w:val="es-ES_tradnl" w:eastAsia="es-ES"/>
        </w:rPr>
        <w:t xml:space="preserve">fecha </w:t>
      </w:r>
      <w:r w:rsidR="00165208" w:rsidRPr="00C4367B">
        <w:rPr>
          <w:rFonts w:ascii="Palatino Linotype" w:eastAsiaTheme="minorEastAsia" w:hAnsi="Palatino Linotype"/>
          <w:sz w:val="24"/>
          <w:szCs w:val="24"/>
          <w:lang w:val="es-ES_tradnl" w:eastAsia="es-ES"/>
        </w:rPr>
        <w:t>veintiséis</w:t>
      </w:r>
      <w:r w:rsidR="002817CC" w:rsidRPr="00C4367B">
        <w:rPr>
          <w:rFonts w:ascii="Palatino Linotype" w:eastAsiaTheme="minorEastAsia" w:hAnsi="Palatino Linotype"/>
          <w:sz w:val="24"/>
          <w:szCs w:val="24"/>
          <w:lang w:val="es-ES_tradnl" w:eastAsia="es-ES"/>
        </w:rPr>
        <w:t xml:space="preserve"> (</w:t>
      </w:r>
      <w:r w:rsidR="007E3A5B" w:rsidRPr="00C4367B">
        <w:rPr>
          <w:rFonts w:ascii="Palatino Linotype" w:eastAsiaTheme="minorEastAsia" w:hAnsi="Palatino Linotype"/>
          <w:sz w:val="24"/>
          <w:szCs w:val="24"/>
          <w:lang w:val="es-ES_tradnl" w:eastAsia="es-ES"/>
        </w:rPr>
        <w:t>2</w:t>
      </w:r>
      <w:r w:rsidR="00165208" w:rsidRPr="00C4367B">
        <w:rPr>
          <w:rFonts w:ascii="Palatino Linotype" w:eastAsiaTheme="minorEastAsia" w:hAnsi="Palatino Linotype"/>
          <w:sz w:val="24"/>
          <w:szCs w:val="24"/>
          <w:lang w:val="es-ES_tradnl" w:eastAsia="es-ES"/>
        </w:rPr>
        <w:t>6</w:t>
      </w:r>
      <w:r w:rsidR="002817CC" w:rsidRPr="00C4367B">
        <w:rPr>
          <w:rFonts w:ascii="Palatino Linotype" w:eastAsiaTheme="minorEastAsia" w:hAnsi="Palatino Linotype"/>
          <w:sz w:val="24"/>
          <w:szCs w:val="24"/>
          <w:lang w:val="es-ES_tradnl" w:eastAsia="es-ES"/>
        </w:rPr>
        <w:t xml:space="preserve">) de </w:t>
      </w:r>
      <w:r w:rsidR="00F26AA1" w:rsidRPr="00C4367B">
        <w:rPr>
          <w:rFonts w:ascii="Palatino Linotype" w:eastAsiaTheme="minorEastAsia" w:hAnsi="Palatino Linotype"/>
          <w:sz w:val="24"/>
          <w:szCs w:val="24"/>
          <w:lang w:val="es-ES_tradnl" w:eastAsia="es-ES"/>
        </w:rPr>
        <w:t>mayo</w:t>
      </w:r>
      <w:r w:rsidR="00F271E0" w:rsidRPr="00C4367B">
        <w:rPr>
          <w:rFonts w:ascii="Palatino Linotype" w:eastAsiaTheme="minorEastAsia" w:hAnsi="Palatino Linotype"/>
          <w:sz w:val="24"/>
          <w:szCs w:val="24"/>
          <w:lang w:val="es-ES_tradnl" w:eastAsia="es-ES"/>
        </w:rPr>
        <w:t xml:space="preserve"> de dos mil veintiuno</w:t>
      </w:r>
      <w:r w:rsidRPr="00C4367B">
        <w:rPr>
          <w:rFonts w:ascii="Palatino Linotype" w:eastAsiaTheme="minorEastAsia" w:hAnsi="Palatino Linotype"/>
          <w:sz w:val="24"/>
          <w:szCs w:val="24"/>
          <w:lang w:val="es-ES_tradnl" w:eastAsia="es-ES"/>
        </w:rPr>
        <w:t>.</w:t>
      </w:r>
    </w:p>
    <w:p w14:paraId="18CC4DA1" w14:textId="77777777" w:rsidR="00E4235F" w:rsidRPr="00C4367B"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7383212F" w:rsidR="00486BDF" w:rsidRPr="00C4367B" w:rsidRDefault="00F22825" w:rsidP="00E4235F">
      <w:pPr>
        <w:spacing w:after="0" w:line="360" w:lineRule="auto"/>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b/>
          <w:sz w:val="24"/>
          <w:szCs w:val="24"/>
          <w:lang w:val="es-ES_tradnl" w:eastAsia="es-ES"/>
        </w:rPr>
        <w:t>VISTO</w:t>
      </w:r>
      <w:r w:rsidR="00C63C5B" w:rsidRPr="00C4367B">
        <w:rPr>
          <w:rFonts w:ascii="Palatino Linotype" w:eastAsiaTheme="minorEastAsia" w:hAnsi="Palatino Linotype"/>
          <w:b/>
          <w:sz w:val="24"/>
          <w:szCs w:val="24"/>
          <w:lang w:val="es-ES_tradnl" w:eastAsia="es-ES"/>
        </w:rPr>
        <w:t>S</w:t>
      </w:r>
      <w:r w:rsidRPr="00C4367B">
        <w:rPr>
          <w:rFonts w:ascii="Palatino Linotype" w:eastAsiaTheme="minorEastAsia" w:hAnsi="Palatino Linotype"/>
          <w:sz w:val="24"/>
          <w:szCs w:val="24"/>
          <w:lang w:val="es-ES_tradnl" w:eastAsia="es-ES"/>
        </w:rPr>
        <w:t xml:space="preserve"> </w:t>
      </w:r>
      <w:r w:rsidR="002817CC" w:rsidRPr="00C4367B">
        <w:rPr>
          <w:rFonts w:ascii="Palatino Linotype" w:eastAsiaTheme="minorEastAsia" w:hAnsi="Palatino Linotype"/>
          <w:sz w:val="24"/>
          <w:szCs w:val="24"/>
          <w:lang w:val="es-ES_tradnl" w:eastAsia="es-ES"/>
        </w:rPr>
        <w:t>l</w:t>
      </w:r>
      <w:r w:rsidR="00C63C5B" w:rsidRPr="00C4367B">
        <w:rPr>
          <w:rFonts w:ascii="Palatino Linotype" w:eastAsiaTheme="minorEastAsia" w:hAnsi="Palatino Linotype"/>
          <w:sz w:val="24"/>
          <w:szCs w:val="24"/>
          <w:lang w:val="es-ES_tradnl" w:eastAsia="es-ES"/>
        </w:rPr>
        <w:t>os</w:t>
      </w:r>
      <w:r w:rsidRPr="00C4367B">
        <w:rPr>
          <w:rFonts w:ascii="Palatino Linotype" w:eastAsiaTheme="minorEastAsia" w:hAnsi="Palatino Linotype"/>
          <w:sz w:val="24"/>
          <w:szCs w:val="24"/>
          <w:lang w:val="es-ES_tradnl" w:eastAsia="es-ES"/>
        </w:rPr>
        <w:t xml:space="preserve"> expediente</w:t>
      </w:r>
      <w:r w:rsidR="00C63C5B" w:rsidRPr="00C4367B">
        <w:rPr>
          <w:rFonts w:ascii="Palatino Linotype" w:eastAsiaTheme="minorEastAsia" w:hAnsi="Palatino Linotype"/>
          <w:sz w:val="24"/>
          <w:szCs w:val="24"/>
          <w:lang w:val="es-ES_tradnl" w:eastAsia="es-ES"/>
        </w:rPr>
        <w:t>s</w:t>
      </w:r>
      <w:r w:rsidRPr="00C4367B">
        <w:rPr>
          <w:rFonts w:ascii="Palatino Linotype" w:eastAsiaTheme="minorEastAsia" w:hAnsi="Palatino Linotype"/>
          <w:sz w:val="24"/>
          <w:szCs w:val="24"/>
          <w:lang w:val="es-ES_tradnl" w:eastAsia="es-ES"/>
        </w:rPr>
        <w:t xml:space="preserve"> electrónico</w:t>
      </w:r>
      <w:r w:rsidR="00C63C5B" w:rsidRPr="00C4367B">
        <w:rPr>
          <w:rFonts w:ascii="Palatino Linotype" w:eastAsiaTheme="minorEastAsia" w:hAnsi="Palatino Linotype"/>
          <w:sz w:val="24"/>
          <w:szCs w:val="24"/>
          <w:lang w:val="es-ES_tradnl" w:eastAsia="es-ES"/>
        </w:rPr>
        <w:t>s</w:t>
      </w:r>
      <w:r w:rsidRPr="00C4367B">
        <w:rPr>
          <w:rFonts w:ascii="Palatino Linotype" w:eastAsiaTheme="minorEastAsia" w:hAnsi="Palatino Linotype"/>
          <w:sz w:val="24"/>
          <w:szCs w:val="24"/>
          <w:lang w:val="es-ES_tradnl" w:eastAsia="es-ES"/>
        </w:rPr>
        <w:t xml:space="preserve"> formado</w:t>
      </w:r>
      <w:r w:rsidR="00C63C5B" w:rsidRPr="00C4367B">
        <w:rPr>
          <w:rFonts w:ascii="Palatino Linotype" w:eastAsiaTheme="minorEastAsia" w:hAnsi="Palatino Linotype"/>
          <w:sz w:val="24"/>
          <w:szCs w:val="24"/>
          <w:lang w:val="es-ES_tradnl" w:eastAsia="es-ES"/>
        </w:rPr>
        <w:t>s</w:t>
      </w:r>
      <w:r w:rsidRPr="00C4367B">
        <w:rPr>
          <w:rFonts w:ascii="Palatino Linotype" w:eastAsiaTheme="minorEastAsia" w:hAnsi="Palatino Linotype"/>
          <w:sz w:val="24"/>
          <w:szCs w:val="24"/>
          <w:lang w:val="es-ES_tradnl" w:eastAsia="es-ES"/>
        </w:rPr>
        <w:t xml:space="preserve"> con motivo </w:t>
      </w:r>
      <w:proofErr w:type="gramStart"/>
      <w:r w:rsidRPr="00C4367B">
        <w:rPr>
          <w:rFonts w:ascii="Palatino Linotype" w:eastAsiaTheme="minorEastAsia" w:hAnsi="Palatino Linotype"/>
          <w:sz w:val="24"/>
          <w:szCs w:val="24"/>
          <w:lang w:val="es-ES_tradnl" w:eastAsia="es-ES"/>
        </w:rPr>
        <w:t>de</w:t>
      </w:r>
      <w:r w:rsidR="00C63C5B" w:rsidRPr="00C4367B">
        <w:rPr>
          <w:rFonts w:ascii="Palatino Linotype" w:eastAsiaTheme="minorEastAsia" w:hAnsi="Palatino Linotype"/>
          <w:sz w:val="24"/>
          <w:szCs w:val="24"/>
          <w:lang w:val="es-ES_tradnl" w:eastAsia="es-ES"/>
        </w:rPr>
        <w:t xml:space="preserve"> </w:t>
      </w:r>
      <w:r w:rsidRPr="00C4367B">
        <w:rPr>
          <w:rFonts w:ascii="Palatino Linotype" w:eastAsiaTheme="minorEastAsia" w:hAnsi="Palatino Linotype"/>
          <w:sz w:val="24"/>
          <w:szCs w:val="24"/>
          <w:lang w:val="es-ES_tradnl" w:eastAsia="es-ES"/>
        </w:rPr>
        <w:t>l</w:t>
      </w:r>
      <w:r w:rsidR="00C63C5B" w:rsidRPr="00C4367B">
        <w:rPr>
          <w:rFonts w:ascii="Palatino Linotype" w:eastAsiaTheme="minorEastAsia" w:hAnsi="Palatino Linotype"/>
          <w:sz w:val="24"/>
          <w:szCs w:val="24"/>
          <w:lang w:val="es-ES_tradnl" w:eastAsia="es-ES"/>
        </w:rPr>
        <w:t>os</w:t>
      </w:r>
      <w:r w:rsidRPr="00C4367B">
        <w:rPr>
          <w:rFonts w:ascii="Palatino Linotype" w:eastAsiaTheme="minorEastAsia" w:hAnsi="Palatino Linotype"/>
          <w:sz w:val="24"/>
          <w:szCs w:val="24"/>
          <w:lang w:val="es-ES_tradnl" w:eastAsia="es-ES"/>
        </w:rPr>
        <w:t xml:space="preserve"> recurso</w:t>
      </w:r>
      <w:proofErr w:type="gramEnd"/>
      <w:r w:rsidRPr="00C4367B">
        <w:rPr>
          <w:rFonts w:ascii="Palatino Linotype" w:eastAsiaTheme="minorEastAsia" w:hAnsi="Palatino Linotype"/>
          <w:sz w:val="24"/>
          <w:szCs w:val="24"/>
          <w:lang w:val="es-ES_tradnl" w:eastAsia="es-ES"/>
        </w:rPr>
        <w:t xml:space="preserve"> de revisión </w:t>
      </w:r>
      <w:r w:rsidR="00714CA6" w:rsidRPr="00C4367B">
        <w:rPr>
          <w:rFonts w:ascii="Palatino Linotype" w:eastAsiaTheme="minorEastAsia" w:hAnsi="Palatino Linotype"/>
          <w:b/>
          <w:bCs/>
          <w:sz w:val="24"/>
          <w:szCs w:val="24"/>
          <w:lang w:val="es-ES_tradnl" w:eastAsia="es-ES"/>
        </w:rPr>
        <w:t>01288/INFOEM/IP/RR/2021</w:t>
      </w:r>
      <w:r w:rsidR="007E3A5B" w:rsidRPr="00C4367B">
        <w:rPr>
          <w:rFonts w:ascii="Palatino Linotype" w:eastAsiaTheme="minorEastAsia" w:hAnsi="Palatino Linotype"/>
          <w:b/>
          <w:bCs/>
          <w:sz w:val="24"/>
          <w:szCs w:val="24"/>
          <w:lang w:val="es-ES_tradnl" w:eastAsia="es-ES"/>
        </w:rPr>
        <w:t xml:space="preserve"> y </w:t>
      </w:r>
      <w:r w:rsidR="00C63C5B" w:rsidRPr="00C4367B">
        <w:rPr>
          <w:rFonts w:ascii="Palatino Linotype" w:eastAsiaTheme="minorEastAsia" w:hAnsi="Palatino Linotype"/>
          <w:b/>
          <w:bCs/>
          <w:sz w:val="24"/>
          <w:szCs w:val="24"/>
          <w:lang w:val="es-ES_tradnl" w:eastAsia="es-ES"/>
        </w:rPr>
        <w:t xml:space="preserve">01289/INFOEM/IP/RR/2021, </w:t>
      </w:r>
      <w:r w:rsidRPr="00C4367B">
        <w:rPr>
          <w:rFonts w:ascii="Palatino Linotype" w:eastAsiaTheme="minorEastAsia" w:hAnsi="Palatino Linotype"/>
          <w:sz w:val="24"/>
          <w:szCs w:val="24"/>
          <w:lang w:val="es-ES_tradnl" w:eastAsia="es-ES"/>
        </w:rPr>
        <w:t>promovido</w:t>
      </w:r>
      <w:r w:rsidR="00253219" w:rsidRPr="00C4367B">
        <w:rPr>
          <w:rFonts w:ascii="Palatino Linotype" w:eastAsiaTheme="minorEastAsia" w:hAnsi="Palatino Linotype"/>
          <w:sz w:val="24"/>
          <w:szCs w:val="24"/>
          <w:lang w:val="es-ES_tradnl" w:eastAsia="es-ES"/>
        </w:rPr>
        <w:t>s</w:t>
      </w:r>
      <w:r w:rsidRPr="00C4367B">
        <w:rPr>
          <w:rFonts w:ascii="Palatino Linotype" w:eastAsiaTheme="minorEastAsia" w:hAnsi="Palatino Linotype"/>
          <w:sz w:val="24"/>
          <w:szCs w:val="24"/>
          <w:lang w:val="es-ES_tradnl" w:eastAsia="es-ES"/>
        </w:rPr>
        <w:t xml:space="preserve"> por </w:t>
      </w:r>
      <w:r w:rsidR="00540C74" w:rsidRPr="00540C74">
        <w:rPr>
          <w:rFonts w:ascii="Palatino Linotype" w:eastAsiaTheme="minorEastAsia" w:hAnsi="Palatino Linotype"/>
          <w:b/>
          <w:sz w:val="24"/>
          <w:szCs w:val="24"/>
          <w:highlight w:val="black"/>
          <w:lang w:val="es-ES_tradnl" w:eastAsia="es-ES"/>
        </w:rPr>
        <w:t>----------------------------</w:t>
      </w:r>
      <w:r w:rsidRPr="00C4367B">
        <w:rPr>
          <w:rFonts w:ascii="Palatino Linotype" w:eastAsiaTheme="minorEastAsia" w:hAnsi="Palatino Linotype"/>
          <w:b/>
          <w:sz w:val="24"/>
          <w:szCs w:val="24"/>
          <w:lang w:val="es-ES_tradnl" w:eastAsia="es-ES"/>
        </w:rPr>
        <w:t xml:space="preserve">, </w:t>
      </w:r>
      <w:r w:rsidRPr="00C4367B">
        <w:rPr>
          <w:rFonts w:ascii="Palatino Linotype" w:eastAsiaTheme="minorEastAsia" w:hAnsi="Palatino Linotype"/>
          <w:sz w:val="24"/>
          <w:szCs w:val="24"/>
          <w:lang w:val="es-ES_tradnl" w:eastAsia="es-ES"/>
        </w:rPr>
        <w:t xml:space="preserve">en su calidad de </w:t>
      </w:r>
      <w:r w:rsidRPr="00C4367B">
        <w:rPr>
          <w:rFonts w:ascii="Palatino Linotype" w:eastAsiaTheme="minorEastAsia" w:hAnsi="Palatino Linotype"/>
          <w:b/>
          <w:sz w:val="24"/>
          <w:szCs w:val="24"/>
          <w:lang w:val="es-ES_tradnl" w:eastAsia="es-ES"/>
        </w:rPr>
        <w:t>RECURRENTE</w:t>
      </w:r>
      <w:r w:rsidRPr="00C4367B">
        <w:rPr>
          <w:rFonts w:ascii="Palatino Linotype" w:eastAsiaTheme="minorEastAsia" w:hAnsi="Palatino Linotype"/>
          <w:sz w:val="24"/>
          <w:szCs w:val="24"/>
          <w:lang w:val="es-ES_tradnl" w:eastAsia="es-ES"/>
        </w:rPr>
        <w:t xml:space="preserve">, en contra de la </w:t>
      </w:r>
      <w:r w:rsidR="00714CA6" w:rsidRPr="00C4367B">
        <w:rPr>
          <w:rFonts w:ascii="Palatino Linotype" w:eastAsiaTheme="minorEastAsia" w:hAnsi="Palatino Linotype"/>
          <w:sz w:val="24"/>
          <w:szCs w:val="24"/>
          <w:lang w:val="es-ES_tradnl" w:eastAsia="es-ES"/>
        </w:rPr>
        <w:t xml:space="preserve">respuesta </w:t>
      </w:r>
      <w:r w:rsidRPr="00C4367B">
        <w:rPr>
          <w:rFonts w:ascii="Palatino Linotype" w:eastAsiaTheme="minorEastAsia" w:hAnsi="Palatino Linotype"/>
          <w:sz w:val="24"/>
          <w:szCs w:val="24"/>
          <w:lang w:val="es-ES_tradnl" w:eastAsia="es-ES"/>
        </w:rPr>
        <w:t>de</w:t>
      </w:r>
      <w:r w:rsidR="00714CA6" w:rsidRPr="00C4367B">
        <w:rPr>
          <w:rFonts w:ascii="Palatino Linotype" w:eastAsiaTheme="minorEastAsia" w:hAnsi="Palatino Linotype"/>
          <w:sz w:val="24"/>
          <w:szCs w:val="24"/>
          <w:lang w:val="es-ES_tradnl" w:eastAsia="es-ES"/>
        </w:rPr>
        <w:t xml:space="preserve"> </w:t>
      </w:r>
      <w:r w:rsidRPr="00C4367B">
        <w:rPr>
          <w:rFonts w:ascii="Palatino Linotype" w:eastAsiaTheme="minorEastAsia" w:hAnsi="Palatino Linotype"/>
          <w:sz w:val="24"/>
          <w:szCs w:val="24"/>
          <w:lang w:val="es-ES_tradnl" w:eastAsia="es-ES"/>
        </w:rPr>
        <w:t>l</w:t>
      </w:r>
      <w:r w:rsidR="00714CA6" w:rsidRPr="00C4367B">
        <w:rPr>
          <w:rFonts w:ascii="Palatino Linotype" w:eastAsiaTheme="minorEastAsia" w:hAnsi="Palatino Linotype"/>
          <w:sz w:val="24"/>
          <w:szCs w:val="24"/>
          <w:lang w:val="es-ES_tradnl" w:eastAsia="es-ES"/>
        </w:rPr>
        <w:t>a</w:t>
      </w:r>
      <w:r w:rsidRPr="00C4367B">
        <w:rPr>
          <w:rFonts w:ascii="Palatino Linotype" w:eastAsiaTheme="minorEastAsia" w:hAnsi="Palatino Linotype"/>
          <w:sz w:val="24"/>
          <w:szCs w:val="24"/>
          <w:lang w:val="es-ES_tradnl" w:eastAsia="es-ES"/>
        </w:rPr>
        <w:t xml:space="preserve"> </w:t>
      </w:r>
      <w:r w:rsidR="00714CA6" w:rsidRPr="00C4367B">
        <w:rPr>
          <w:rFonts w:ascii="Palatino Linotype" w:eastAsiaTheme="minorEastAsia" w:hAnsi="Palatino Linotype"/>
          <w:b/>
          <w:sz w:val="24"/>
          <w:szCs w:val="24"/>
          <w:lang w:val="es-ES_tradnl" w:eastAsia="es-ES"/>
        </w:rPr>
        <w:t>Secretaría de Obra Pública</w:t>
      </w:r>
      <w:r w:rsidRPr="00C4367B">
        <w:rPr>
          <w:rFonts w:ascii="Palatino Linotype" w:eastAsiaTheme="minorEastAsia" w:hAnsi="Palatino Linotype"/>
          <w:b/>
          <w:sz w:val="24"/>
          <w:szCs w:val="24"/>
          <w:lang w:val="es-ES_tradnl" w:eastAsia="es-ES"/>
        </w:rPr>
        <w:t xml:space="preserve">, </w:t>
      </w:r>
      <w:r w:rsidRPr="00C4367B">
        <w:rPr>
          <w:rFonts w:ascii="Palatino Linotype" w:eastAsiaTheme="minorEastAsia" w:hAnsi="Palatino Linotype"/>
          <w:sz w:val="24"/>
          <w:szCs w:val="24"/>
          <w:lang w:val="es-ES_tradnl" w:eastAsia="es-ES"/>
        </w:rPr>
        <w:t>en lo sucesivo el</w:t>
      </w:r>
      <w:r w:rsidRPr="00C4367B">
        <w:rPr>
          <w:rFonts w:ascii="Palatino Linotype" w:eastAsiaTheme="minorEastAsia" w:hAnsi="Palatino Linotype"/>
          <w:b/>
          <w:sz w:val="24"/>
          <w:szCs w:val="24"/>
          <w:lang w:val="es-ES_tradnl" w:eastAsia="es-ES"/>
        </w:rPr>
        <w:t xml:space="preserve"> SUJETO OBLIGADO, </w:t>
      </w:r>
      <w:r w:rsidRPr="00C4367B">
        <w:rPr>
          <w:rFonts w:ascii="Palatino Linotype" w:eastAsiaTheme="minorEastAsia" w:hAnsi="Palatino Linotype"/>
          <w:sz w:val="24"/>
          <w:szCs w:val="24"/>
          <w:lang w:val="es-ES_tradnl" w:eastAsia="es-ES"/>
        </w:rPr>
        <w:t>se procede a dictar la presente resolución, con base en los siguientes:</w:t>
      </w:r>
    </w:p>
    <w:p w14:paraId="57883D14" w14:textId="77777777" w:rsidR="00486BDF" w:rsidRPr="00C4367B"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72452801"/>
      <w:r w:rsidRPr="00C4367B">
        <w:rPr>
          <w:rFonts w:ascii="Palatino Linotype" w:eastAsiaTheme="majorEastAsia" w:hAnsi="Palatino Linotype" w:cstheme="majorBidi"/>
          <w:b/>
          <w:sz w:val="24"/>
          <w:szCs w:val="24"/>
        </w:rPr>
        <w:t>ANTECEDENTES</w:t>
      </w:r>
      <w:bookmarkEnd w:id="0"/>
      <w:bookmarkEnd w:id="1"/>
    </w:p>
    <w:p w14:paraId="209C0315" w14:textId="77777777" w:rsidR="00486BDF" w:rsidRPr="00C4367B" w:rsidRDefault="00486BDF" w:rsidP="00486BDF">
      <w:pPr>
        <w:keepNext/>
        <w:keepLines/>
        <w:spacing w:before="240" w:after="0"/>
        <w:jc w:val="center"/>
        <w:outlineLvl w:val="0"/>
        <w:rPr>
          <w:rFonts w:ascii="Palatino Linotype" w:eastAsiaTheme="majorEastAsia" w:hAnsi="Palatino Linotype" w:cstheme="majorBidi"/>
          <w:sz w:val="24"/>
          <w:szCs w:val="24"/>
        </w:rPr>
      </w:pPr>
    </w:p>
    <w:p w14:paraId="1C2EF5CD" w14:textId="09B95B22" w:rsidR="00486BDF" w:rsidRPr="00C4367B" w:rsidRDefault="00486BDF" w:rsidP="00DC3CC9">
      <w:pPr>
        <w:numPr>
          <w:ilvl w:val="0"/>
          <w:numId w:val="2"/>
        </w:numPr>
        <w:tabs>
          <w:tab w:val="left" w:pos="142"/>
        </w:tabs>
        <w:spacing w:after="0" w:line="360" w:lineRule="auto"/>
        <w:ind w:left="0" w:firstLine="0"/>
        <w:contextualSpacing/>
        <w:jc w:val="both"/>
        <w:rPr>
          <w:rFonts w:ascii="Palatino Linotype" w:eastAsia="Calibri" w:hAnsi="Palatino Linotype" w:cs="Arial"/>
          <w:sz w:val="24"/>
          <w:szCs w:val="24"/>
          <w:lang w:val="es-ES" w:eastAsia="es-ES"/>
        </w:rPr>
      </w:pPr>
      <w:r w:rsidRPr="00C4367B">
        <w:rPr>
          <w:rFonts w:ascii="Palatino Linotype" w:eastAsia="Calibri" w:hAnsi="Palatino Linotype" w:cs="Arial"/>
          <w:sz w:val="24"/>
          <w:szCs w:val="24"/>
          <w:lang w:val="es-ES" w:eastAsia="es-ES"/>
        </w:rPr>
        <w:t xml:space="preserve">El </w:t>
      </w:r>
      <w:r w:rsidR="00DB54EB" w:rsidRPr="00C4367B">
        <w:rPr>
          <w:rFonts w:ascii="Palatino Linotype" w:eastAsia="Calibri" w:hAnsi="Palatino Linotype" w:cs="Arial"/>
          <w:sz w:val="24"/>
          <w:szCs w:val="24"/>
          <w:lang w:val="es-ES" w:eastAsia="es-ES"/>
        </w:rPr>
        <w:t>veinticuatro</w:t>
      </w:r>
      <w:r w:rsidR="00F26AA1" w:rsidRPr="00C4367B">
        <w:rPr>
          <w:rFonts w:ascii="Palatino Linotype" w:eastAsia="Calibri" w:hAnsi="Palatino Linotype" w:cs="Arial"/>
          <w:sz w:val="24"/>
          <w:szCs w:val="24"/>
          <w:lang w:val="es-ES" w:eastAsia="es-ES"/>
        </w:rPr>
        <w:t xml:space="preserve"> (</w:t>
      </w:r>
      <w:r w:rsidR="00DB54EB" w:rsidRPr="00C4367B">
        <w:rPr>
          <w:rFonts w:ascii="Palatino Linotype" w:eastAsia="Calibri" w:hAnsi="Palatino Linotype" w:cs="Arial"/>
          <w:sz w:val="24"/>
          <w:szCs w:val="24"/>
          <w:lang w:val="es-ES" w:eastAsia="es-ES"/>
        </w:rPr>
        <w:t>24</w:t>
      </w:r>
      <w:r w:rsidR="00F625BD" w:rsidRPr="00C4367B">
        <w:rPr>
          <w:rFonts w:ascii="Palatino Linotype" w:eastAsia="Calibri" w:hAnsi="Palatino Linotype" w:cs="Arial"/>
          <w:sz w:val="24"/>
          <w:szCs w:val="24"/>
          <w:lang w:val="es-ES" w:eastAsia="es-ES"/>
        </w:rPr>
        <w:t xml:space="preserve">) de </w:t>
      </w:r>
      <w:r w:rsidR="00156346" w:rsidRPr="00C4367B">
        <w:rPr>
          <w:rFonts w:ascii="Palatino Linotype" w:eastAsia="Calibri" w:hAnsi="Palatino Linotype" w:cs="Arial"/>
          <w:sz w:val="24"/>
          <w:szCs w:val="24"/>
          <w:lang w:val="es-ES" w:eastAsia="es-ES"/>
        </w:rPr>
        <w:t>febrero de dos mil veintiuno</w:t>
      </w:r>
      <w:r w:rsidR="00F22825" w:rsidRPr="00C4367B">
        <w:rPr>
          <w:rFonts w:ascii="Palatino Linotype" w:eastAsia="Calibri" w:hAnsi="Palatino Linotype" w:cs="Arial"/>
          <w:sz w:val="24"/>
          <w:szCs w:val="24"/>
          <w:lang w:val="es-ES" w:eastAsia="es-ES"/>
        </w:rPr>
        <w:t>, el particular</w:t>
      </w:r>
      <w:r w:rsidR="00F22825" w:rsidRPr="00C4367B">
        <w:rPr>
          <w:rFonts w:ascii="Palatino Linotype" w:eastAsia="Calibri" w:hAnsi="Palatino Linotype" w:cs="Arial"/>
          <w:b/>
          <w:sz w:val="24"/>
          <w:szCs w:val="24"/>
          <w:lang w:eastAsia="es-ES"/>
        </w:rPr>
        <w:t xml:space="preserve"> </w:t>
      </w:r>
      <w:r w:rsidR="00F22825" w:rsidRPr="00C4367B">
        <w:rPr>
          <w:rFonts w:ascii="Palatino Linotype" w:eastAsia="Calibri" w:hAnsi="Palatino Linotype" w:cs="Arial"/>
          <w:sz w:val="24"/>
          <w:szCs w:val="24"/>
          <w:lang w:eastAsia="es-ES"/>
        </w:rPr>
        <w:t xml:space="preserve">presentó </w:t>
      </w:r>
      <w:r w:rsidR="00F22825" w:rsidRPr="00C4367B">
        <w:rPr>
          <w:rFonts w:ascii="Palatino Linotype" w:eastAsia="Calibri" w:hAnsi="Palatino Linotype" w:cs="Arial"/>
          <w:sz w:val="24"/>
          <w:szCs w:val="24"/>
          <w:lang w:val="es-ES" w:eastAsia="es-ES"/>
        </w:rPr>
        <w:t xml:space="preserve">ante el </w:t>
      </w:r>
      <w:r w:rsidR="00F22825" w:rsidRPr="00C4367B">
        <w:rPr>
          <w:rFonts w:ascii="Palatino Linotype" w:eastAsia="Calibri" w:hAnsi="Palatino Linotype" w:cs="Arial"/>
          <w:b/>
          <w:sz w:val="24"/>
          <w:szCs w:val="24"/>
          <w:lang w:val="es-ES" w:eastAsia="es-ES"/>
        </w:rPr>
        <w:t>SUJETO OBLIGADO,</w:t>
      </w:r>
      <w:r w:rsidR="00F22825" w:rsidRPr="00C4367B">
        <w:rPr>
          <w:rFonts w:ascii="Palatino Linotype" w:eastAsia="Calibri" w:hAnsi="Palatino Linotype" w:cs="Arial"/>
          <w:sz w:val="24"/>
          <w:szCs w:val="24"/>
          <w:lang w:eastAsia="es-ES"/>
        </w:rPr>
        <w:t xml:space="preserve"> vía </w:t>
      </w:r>
      <w:r w:rsidR="00F22825" w:rsidRPr="00C4367B">
        <w:rPr>
          <w:rFonts w:ascii="Palatino Linotype" w:eastAsia="Calibri" w:hAnsi="Palatino Linotype" w:cs="Arial"/>
          <w:sz w:val="24"/>
          <w:szCs w:val="24"/>
          <w:lang w:val="es-ES" w:eastAsia="es-ES"/>
        </w:rPr>
        <w:t>Sistema de Acceso a la Información Mexiquense (</w:t>
      </w:r>
      <w:r w:rsidR="00F22825" w:rsidRPr="00C4367B">
        <w:rPr>
          <w:rFonts w:ascii="Palatino Linotype" w:eastAsia="Calibri" w:hAnsi="Palatino Linotype" w:cs="Arial"/>
          <w:b/>
          <w:sz w:val="24"/>
          <w:szCs w:val="24"/>
          <w:lang w:val="es-ES" w:eastAsia="es-ES"/>
        </w:rPr>
        <w:t>SAIMEX</w:t>
      </w:r>
      <w:r w:rsidR="00F22825" w:rsidRPr="00C4367B">
        <w:rPr>
          <w:rFonts w:ascii="Palatino Linotype" w:eastAsia="Calibri" w:hAnsi="Palatino Linotype" w:cs="Arial"/>
          <w:sz w:val="24"/>
          <w:szCs w:val="24"/>
          <w:lang w:val="es-ES" w:eastAsia="es-ES"/>
        </w:rPr>
        <w:t>), la</w:t>
      </w:r>
      <w:r w:rsidR="00156346" w:rsidRPr="00C4367B">
        <w:rPr>
          <w:rFonts w:ascii="Palatino Linotype" w:eastAsia="Calibri" w:hAnsi="Palatino Linotype" w:cs="Arial"/>
          <w:sz w:val="24"/>
          <w:szCs w:val="24"/>
          <w:lang w:val="es-ES" w:eastAsia="es-ES"/>
        </w:rPr>
        <w:t>s</w:t>
      </w:r>
      <w:r w:rsidR="00F22825" w:rsidRPr="00C4367B">
        <w:rPr>
          <w:rFonts w:ascii="Palatino Linotype" w:eastAsia="Calibri" w:hAnsi="Palatino Linotype" w:cs="Arial"/>
          <w:sz w:val="24"/>
          <w:szCs w:val="24"/>
          <w:lang w:val="es-ES" w:eastAsia="es-ES"/>
        </w:rPr>
        <w:t xml:space="preserve"> solicitud</w:t>
      </w:r>
      <w:r w:rsidR="00156346" w:rsidRPr="00C4367B">
        <w:rPr>
          <w:rFonts w:ascii="Palatino Linotype" w:eastAsia="Calibri" w:hAnsi="Palatino Linotype" w:cs="Arial"/>
          <w:sz w:val="24"/>
          <w:szCs w:val="24"/>
          <w:lang w:val="es-ES" w:eastAsia="es-ES"/>
        </w:rPr>
        <w:t>es</w:t>
      </w:r>
      <w:r w:rsidR="00F22825" w:rsidRPr="00C4367B">
        <w:rPr>
          <w:rFonts w:ascii="Palatino Linotype" w:eastAsia="Calibri" w:hAnsi="Palatino Linotype" w:cs="Arial"/>
          <w:sz w:val="24"/>
          <w:szCs w:val="24"/>
          <w:lang w:val="es-ES" w:eastAsia="es-ES"/>
        </w:rPr>
        <w:t xml:space="preserve"> de información pública</w:t>
      </w:r>
      <w:r w:rsidR="00156346" w:rsidRPr="00C4367B">
        <w:rPr>
          <w:rFonts w:ascii="Palatino Linotype" w:eastAsia="Calibri" w:hAnsi="Palatino Linotype" w:cs="Arial"/>
          <w:sz w:val="24"/>
          <w:szCs w:val="24"/>
          <w:lang w:val="es-ES" w:eastAsia="es-ES"/>
        </w:rPr>
        <w:t>s</w:t>
      </w:r>
      <w:r w:rsidR="00F22825" w:rsidRPr="00C4367B">
        <w:rPr>
          <w:rFonts w:ascii="Palatino Linotype" w:eastAsia="Calibri" w:hAnsi="Palatino Linotype" w:cs="Arial"/>
          <w:sz w:val="24"/>
          <w:szCs w:val="24"/>
          <w:lang w:val="es-ES" w:eastAsia="es-ES"/>
        </w:rPr>
        <w:t xml:space="preserve"> registrada</w:t>
      </w:r>
      <w:r w:rsidR="00156346" w:rsidRPr="00C4367B">
        <w:rPr>
          <w:rFonts w:ascii="Palatino Linotype" w:eastAsia="Calibri" w:hAnsi="Palatino Linotype" w:cs="Arial"/>
          <w:sz w:val="24"/>
          <w:szCs w:val="24"/>
          <w:lang w:val="es-ES" w:eastAsia="es-ES"/>
        </w:rPr>
        <w:t>s</w:t>
      </w:r>
      <w:r w:rsidR="00F22825" w:rsidRPr="00C4367B">
        <w:rPr>
          <w:rFonts w:ascii="Palatino Linotype" w:eastAsia="Calibri" w:hAnsi="Palatino Linotype" w:cs="Arial"/>
          <w:sz w:val="24"/>
          <w:szCs w:val="24"/>
          <w:lang w:val="es-ES" w:eastAsia="es-ES"/>
        </w:rPr>
        <w:t xml:space="preserve"> con </w:t>
      </w:r>
      <w:r w:rsidR="002817CC" w:rsidRPr="00C4367B">
        <w:rPr>
          <w:rFonts w:ascii="Palatino Linotype" w:eastAsia="Calibri" w:hAnsi="Palatino Linotype" w:cs="Arial"/>
          <w:sz w:val="24"/>
          <w:szCs w:val="24"/>
          <w:lang w:val="es-ES" w:eastAsia="es-ES"/>
        </w:rPr>
        <w:t>l</w:t>
      </w:r>
      <w:r w:rsidR="00156346" w:rsidRPr="00C4367B">
        <w:rPr>
          <w:rFonts w:ascii="Palatino Linotype" w:eastAsia="Calibri" w:hAnsi="Palatino Linotype" w:cs="Arial"/>
          <w:sz w:val="24"/>
          <w:szCs w:val="24"/>
          <w:lang w:val="es-ES" w:eastAsia="es-ES"/>
        </w:rPr>
        <w:t>os</w:t>
      </w:r>
      <w:r w:rsidR="00F22825" w:rsidRPr="00C4367B">
        <w:rPr>
          <w:rFonts w:ascii="Palatino Linotype" w:eastAsia="Calibri" w:hAnsi="Palatino Linotype" w:cs="Arial"/>
          <w:sz w:val="24"/>
          <w:szCs w:val="24"/>
          <w:lang w:val="es-ES" w:eastAsia="es-ES"/>
        </w:rPr>
        <w:t xml:space="preserve"> número</w:t>
      </w:r>
      <w:r w:rsidR="00156346" w:rsidRPr="00C4367B">
        <w:rPr>
          <w:rFonts w:ascii="Palatino Linotype" w:eastAsia="Calibri" w:hAnsi="Palatino Linotype" w:cs="Arial"/>
          <w:sz w:val="24"/>
          <w:szCs w:val="24"/>
          <w:lang w:val="es-ES" w:eastAsia="es-ES"/>
        </w:rPr>
        <w:t>s</w:t>
      </w:r>
      <w:r w:rsidR="00F22825" w:rsidRPr="00C4367B">
        <w:rPr>
          <w:rFonts w:ascii="Palatino Linotype" w:eastAsia="Calibri" w:hAnsi="Palatino Linotype" w:cs="Arial"/>
          <w:sz w:val="24"/>
          <w:szCs w:val="24"/>
          <w:lang w:val="es-ES" w:eastAsia="es-ES"/>
        </w:rPr>
        <w:t xml:space="preserve"> </w:t>
      </w:r>
      <w:r w:rsidR="00DC3CC9" w:rsidRPr="00C4367B">
        <w:rPr>
          <w:rFonts w:ascii="Palatino Linotype" w:eastAsia="Calibri" w:hAnsi="Palatino Linotype" w:cs="Arial"/>
          <w:b/>
          <w:sz w:val="24"/>
          <w:szCs w:val="24"/>
          <w:lang w:val="es-ES" w:eastAsia="es-ES"/>
        </w:rPr>
        <w:t>00036/SOPEM/IP/2021 y 00038/SOPEM/IP/2021</w:t>
      </w:r>
      <w:r w:rsidR="00D31CC3" w:rsidRPr="00C4367B">
        <w:rPr>
          <w:rFonts w:ascii="Palatino Linotype" w:eastAsia="Calibri" w:hAnsi="Palatino Linotype" w:cs="Arial"/>
          <w:b/>
          <w:sz w:val="24"/>
          <w:szCs w:val="24"/>
          <w:lang w:val="es-ES" w:eastAsia="es-ES"/>
        </w:rPr>
        <w:t>,</w:t>
      </w:r>
      <w:r w:rsidR="00F271E0" w:rsidRPr="00C4367B">
        <w:rPr>
          <w:rFonts w:ascii="Palatino Linotype" w:eastAsia="Calibri" w:hAnsi="Palatino Linotype" w:cs="Arial"/>
          <w:sz w:val="24"/>
          <w:szCs w:val="24"/>
          <w:lang w:val="es-ES" w:eastAsia="es-ES"/>
        </w:rPr>
        <w:t xml:space="preserve"> </w:t>
      </w:r>
      <w:r w:rsidR="00F26AA1" w:rsidRPr="00C4367B">
        <w:rPr>
          <w:rFonts w:ascii="Palatino Linotype" w:eastAsia="Calibri" w:hAnsi="Palatino Linotype" w:cs="Arial"/>
          <w:sz w:val="24"/>
          <w:szCs w:val="24"/>
          <w:lang w:val="es-ES" w:eastAsia="es-ES"/>
        </w:rPr>
        <w:t>en</w:t>
      </w:r>
      <w:r w:rsidR="00F553FA" w:rsidRPr="00C4367B">
        <w:rPr>
          <w:rFonts w:ascii="Palatino Linotype" w:eastAsia="Calibri" w:hAnsi="Palatino Linotype" w:cs="Arial"/>
          <w:sz w:val="24"/>
          <w:szCs w:val="24"/>
          <w:lang w:val="es-ES" w:eastAsia="es-ES"/>
        </w:rPr>
        <w:t xml:space="preserve"> la</w:t>
      </w:r>
      <w:r w:rsidR="00D31CC3" w:rsidRPr="00C4367B">
        <w:rPr>
          <w:rFonts w:ascii="Palatino Linotype" w:eastAsia="Calibri" w:hAnsi="Palatino Linotype" w:cs="Arial"/>
          <w:sz w:val="24"/>
          <w:szCs w:val="24"/>
          <w:lang w:val="es-ES" w:eastAsia="es-ES"/>
        </w:rPr>
        <w:t>s</w:t>
      </w:r>
      <w:r w:rsidR="00F553FA" w:rsidRPr="00C4367B">
        <w:rPr>
          <w:rFonts w:ascii="Palatino Linotype" w:eastAsia="Calibri" w:hAnsi="Palatino Linotype" w:cs="Arial"/>
          <w:sz w:val="24"/>
          <w:szCs w:val="24"/>
          <w:lang w:val="es-ES" w:eastAsia="es-ES"/>
        </w:rPr>
        <w:t xml:space="preserve"> que</w:t>
      </w:r>
      <w:r w:rsidR="00F26AA1" w:rsidRPr="00C4367B">
        <w:rPr>
          <w:rFonts w:ascii="Palatino Linotype" w:eastAsia="Calibri" w:hAnsi="Palatino Linotype" w:cs="Arial"/>
          <w:sz w:val="24"/>
          <w:szCs w:val="24"/>
          <w:lang w:val="es-ES" w:eastAsia="es-ES"/>
        </w:rPr>
        <w:t xml:space="preserve"> se</w:t>
      </w:r>
      <w:r w:rsidR="00F22825" w:rsidRPr="00C4367B">
        <w:rPr>
          <w:rFonts w:ascii="Palatino Linotype" w:eastAsia="Calibri" w:hAnsi="Palatino Linotype" w:cs="Arial"/>
          <w:sz w:val="24"/>
          <w:szCs w:val="24"/>
          <w:lang w:val="es-ES" w:eastAsia="es-ES"/>
        </w:rPr>
        <w:t xml:space="preserve"> requirió lo siguiente:</w:t>
      </w:r>
    </w:p>
    <w:p w14:paraId="509883A7" w14:textId="77777777" w:rsidR="00486BDF" w:rsidRPr="00C4367B" w:rsidRDefault="00486BDF" w:rsidP="00E4235F">
      <w:pPr>
        <w:spacing w:after="0" w:line="360" w:lineRule="auto"/>
        <w:contextualSpacing/>
        <w:jc w:val="both"/>
        <w:rPr>
          <w:rFonts w:ascii="Palatino Linotype" w:eastAsia="Calibri" w:hAnsi="Palatino Linotype" w:cs="Arial"/>
          <w:szCs w:val="24"/>
          <w:lang w:val="es-ES" w:eastAsia="es-ES"/>
        </w:rPr>
      </w:pPr>
    </w:p>
    <w:p w14:paraId="576B665F" w14:textId="77777777" w:rsidR="00DC3CC9" w:rsidRPr="00C4367B" w:rsidRDefault="00DC3CC9" w:rsidP="00DC3CC9">
      <w:pPr>
        <w:pStyle w:val="Prrafodelista"/>
        <w:spacing w:line="276" w:lineRule="auto"/>
        <w:ind w:left="567" w:right="567"/>
        <w:jc w:val="both"/>
        <w:rPr>
          <w:rFonts w:ascii="Palatino Linotype" w:hAnsi="Palatino Linotype"/>
          <w:i/>
          <w:color w:val="000000" w:themeColor="text1"/>
          <w:sz w:val="22"/>
          <w:szCs w:val="22"/>
        </w:rPr>
      </w:pPr>
      <w:r w:rsidRPr="00C4367B">
        <w:rPr>
          <w:rFonts w:ascii="Palatino Linotype" w:hAnsi="Palatino Linotype"/>
          <w:i/>
          <w:color w:val="000000" w:themeColor="text1"/>
          <w:sz w:val="22"/>
          <w:szCs w:val="22"/>
        </w:rPr>
        <w:t>"QUIERO SABER CUALES SON LOS CONJUNTOS URBANOS Y CONDOMINIOS QUE SE ENCUENTRAN PROXIMOS A SER ENTREGADOS A LOS MUNICIPIOS, DESGLOSADOS EN NOMBRE DE CONJUNTO URBANO, DOMICILIO, CONSTRUCTORA, TELEFONO"</w:t>
      </w:r>
    </w:p>
    <w:p w14:paraId="4E434099" w14:textId="77777777" w:rsidR="00DC3CC9" w:rsidRPr="00C4367B" w:rsidRDefault="00DC3CC9" w:rsidP="00DC3CC9">
      <w:pPr>
        <w:pStyle w:val="Prrafodelista"/>
        <w:spacing w:line="276" w:lineRule="auto"/>
        <w:ind w:left="567" w:right="567"/>
        <w:jc w:val="both"/>
        <w:rPr>
          <w:rFonts w:ascii="Palatino Linotype" w:hAnsi="Palatino Linotype"/>
          <w:i/>
          <w:color w:val="000000" w:themeColor="text1"/>
          <w:sz w:val="22"/>
          <w:szCs w:val="22"/>
        </w:rPr>
      </w:pPr>
    </w:p>
    <w:p w14:paraId="77430F7F" w14:textId="5B735DCD" w:rsidR="00F271E0" w:rsidRPr="00C4367B" w:rsidRDefault="00DC3CC9" w:rsidP="00DC3CC9">
      <w:pPr>
        <w:pStyle w:val="Prrafodelista"/>
        <w:spacing w:line="276" w:lineRule="auto"/>
        <w:ind w:left="567" w:right="567"/>
        <w:jc w:val="both"/>
        <w:rPr>
          <w:rFonts w:ascii="Palatino Linotype" w:hAnsi="Palatino Linotype"/>
          <w:iCs/>
          <w:color w:val="000000" w:themeColor="text1"/>
          <w:sz w:val="22"/>
          <w:szCs w:val="22"/>
        </w:rPr>
      </w:pPr>
      <w:r w:rsidRPr="00C4367B">
        <w:rPr>
          <w:rFonts w:ascii="Palatino Linotype" w:hAnsi="Palatino Linotype"/>
          <w:i/>
          <w:color w:val="000000" w:themeColor="text1"/>
          <w:sz w:val="22"/>
          <w:szCs w:val="22"/>
        </w:rPr>
        <w:t xml:space="preserve">"PERSONA DEL SERVICIO PUBLICO ME GUSTARIA SABER CUANTOS CONJUNTOS URBANOS Y CONDOMINIOS SE ENCUENTRAN EN CUMPLIMIENTO DE AUTORIZACION, NOMBRE DEL CONJUNTO URBANO Y CONDOMINIO, UBICACION, TELEFONO DE LA CONSTRUCTORA, </w:t>
      </w:r>
      <w:r w:rsidRPr="00C4367B">
        <w:rPr>
          <w:rFonts w:ascii="Palatino Linotype" w:hAnsi="Palatino Linotype"/>
          <w:i/>
          <w:color w:val="000000" w:themeColor="text1"/>
          <w:sz w:val="22"/>
          <w:szCs w:val="22"/>
        </w:rPr>
        <w:lastRenderedPageBreak/>
        <w:t xml:space="preserve">GACETA DE GOBIERNO MEDIANTE LA CUAL SE EMITIO LA AUTORIZACION, Y EL ESTATUS DE CUMPLIMIENTO DE CADA UNA, ENTENDIENDOSE ESTOS POR LOS EMITIDOS POR LA ENTONCES SECRETARIA DE DESARROLLO URBANO Y </w:t>
      </w:r>
      <w:proofErr w:type="gramStart"/>
      <w:r w:rsidRPr="00C4367B">
        <w:rPr>
          <w:rFonts w:ascii="Palatino Linotype" w:hAnsi="Palatino Linotype"/>
          <w:i/>
          <w:color w:val="000000" w:themeColor="text1"/>
          <w:sz w:val="22"/>
          <w:szCs w:val="22"/>
        </w:rPr>
        <w:t>METROPOLITANO ,</w:t>
      </w:r>
      <w:proofErr w:type="gramEnd"/>
      <w:r w:rsidRPr="00C4367B">
        <w:rPr>
          <w:rFonts w:ascii="Palatino Linotype" w:hAnsi="Palatino Linotype"/>
          <w:i/>
          <w:color w:val="000000" w:themeColor="text1"/>
          <w:sz w:val="22"/>
          <w:szCs w:val="22"/>
        </w:rPr>
        <w:t xml:space="preserve"> ASI COMO POR LA AHORA SECRETARIA DE DESARROLLO URBANO Y OBRA" </w:t>
      </w:r>
      <w:r w:rsidRPr="00C4367B">
        <w:rPr>
          <w:rFonts w:ascii="Palatino Linotype" w:hAnsi="Palatino Linotype"/>
          <w:b/>
          <w:color w:val="000000" w:themeColor="text1"/>
          <w:sz w:val="22"/>
          <w:szCs w:val="22"/>
        </w:rPr>
        <w:t>(SIC)</w:t>
      </w:r>
    </w:p>
    <w:p w14:paraId="2FFD73DF" w14:textId="295300EA" w:rsidR="00F271E0" w:rsidRPr="00C4367B"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4470B7B0" w:rsidR="00486BDF" w:rsidRPr="00C4367B" w:rsidRDefault="00486BDF" w:rsidP="00E23133">
      <w:pPr>
        <w:numPr>
          <w:ilvl w:val="0"/>
          <w:numId w:val="2"/>
        </w:numPr>
        <w:tabs>
          <w:tab w:val="left" w:pos="142"/>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C4367B">
        <w:rPr>
          <w:rFonts w:ascii="Palatino Linotype" w:eastAsiaTheme="minorEastAsia" w:hAnsi="Palatino Linotype" w:cs="Arial"/>
          <w:sz w:val="24"/>
          <w:szCs w:val="24"/>
          <w:lang w:val="es-ES_tradnl" w:eastAsia="es-ES"/>
        </w:rPr>
        <w:t xml:space="preserve">Se </w:t>
      </w:r>
      <w:r w:rsidRPr="00C4367B">
        <w:rPr>
          <w:rFonts w:ascii="Palatino Linotype" w:eastAsia="Calibri" w:hAnsi="Palatino Linotype" w:cs="Arial"/>
          <w:sz w:val="24"/>
          <w:szCs w:val="24"/>
          <w:lang w:val="es-ES" w:eastAsia="es-ES"/>
        </w:rPr>
        <w:t>hace</w:t>
      </w:r>
      <w:r w:rsidRPr="00C4367B">
        <w:rPr>
          <w:rFonts w:ascii="Palatino Linotype" w:eastAsiaTheme="minorEastAsia" w:hAnsi="Palatino Linotype" w:cs="Arial"/>
          <w:sz w:val="24"/>
          <w:szCs w:val="24"/>
          <w:lang w:val="es-ES_tradnl" w:eastAsia="es-ES"/>
        </w:rPr>
        <w:t xml:space="preserve"> constar que</w:t>
      </w:r>
      <w:r w:rsidR="002817CC" w:rsidRPr="00C4367B">
        <w:rPr>
          <w:rFonts w:ascii="Palatino Linotype" w:eastAsiaTheme="minorEastAsia" w:hAnsi="Palatino Linotype" w:cs="Arial"/>
          <w:sz w:val="24"/>
          <w:szCs w:val="24"/>
          <w:lang w:val="es-ES_tradnl" w:eastAsia="es-ES"/>
        </w:rPr>
        <w:t xml:space="preserve"> </w:t>
      </w:r>
      <w:r w:rsidR="00F625BD" w:rsidRPr="00C4367B">
        <w:rPr>
          <w:rFonts w:ascii="Palatino Linotype" w:eastAsiaTheme="minorEastAsia" w:hAnsi="Palatino Linotype" w:cs="Arial"/>
          <w:sz w:val="24"/>
          <w:szCs w:val="24"/>
          <w:lang w:val="es-ES_tradnl" w:eastAsia="es-ES"/>
        </w:rPr>
        <w:t>el</w:t>
      </w:r>
      <w:r w:rsidR="003E3236" w:rsidRPr="00C4367B">
        <w:rPr>
          <w:rFonts w:ascii="Palatino Linotype" w:eastAsiaTheme="minorEastAsia" w:hAnsi="Palatino Linotype" w:cs="Arial"/>
          <w:sz w:val="24"/>
          <w:szCs w:val="24"/>
          <w:lang w:val="es-ES_tradnl" w:eastAsia="es-ES"/>
        </w:rPr>
        <w:t xml:space="preserve"> entonces </w:t>
      </w:r>
      <w:r w:rsidR="00156346" w:rsidRPr="00C4367B">
        <w:rPr>
          <w:rFonts w:ascii="Palatino Linotype" w:eastAsiaTheme="minorEastAsia" w:hAnsi="Palatino Linotype" w:cs="Arial"/>
          <w:sz w:val="24"/>
          <w:szCs w:val="24"/>
          <w:lang w:val="es-ES_tradnl" w:eastAsia="es-ES"/>
        </w:rPr>
        <w:t>s</w:t>
      </w:r>
      <w:r w:rsidR="00156346" w:rsidRPr="00C4367B">
        <w:rPr>
          <w:rFonts w:ascii="Palatino Linotype" w:eastAsiaTheme="minorEastAsia" w:hAnsi="Palatino Linotype" w:cs="Arial"/>
          <w:bCs/>
          <w:sz w:val="24"/>
          <w:szCs w:val="24"/>
          <w:lang w:val="es-ES_tradnl" w:eastAsia="es-ES"/>
        </w:rPr>
        <w:t>olicitante</w:t>
      </w:r>
      <w:r w:rsidRPr="00C4367B">
        <w:rPr>
          <w:rFonts w:ascii="Palatino Linotype" w:eastAsiaTheme="minorEastAsia" w:hAnsi="Palatino Linotype" w:cs="Arial"/>
          <w:sz w:val="24"/>
          <w:szCs w:val="24"/>
          <w:lang w:val="es-ES_tradnl" w:eastAsia="es-ES"/>
        </w:rPr>
        <w:t xml:space="preserve"> señaló como modalidad de entrega de la información: a través del Sistema de Acceso a la Información Mexiquense </w:t>
      </w:r>
      <w:r w:rsidRPr="00C4367B">
        <w:rPr>
          <w:rFonts w:ascii="Palatino Linotype" w:eastAsiaTheme="minorEastAsia" w:hAnsi="Palatino Linotype" w:cs="Arial"/>
          <w:b/>
          <w:sz w:val="24"/>
          <w:szCs w:val="24"/>
          <w:lang w:val="es-ES_tradnl" w:eastAsia="es-ES"/>
        </w:rPr>
        <w:t>(SAIMEX).</w:t>
      </w:r>
      <w:r w:rsidR="00F22825" w:rsidRPr="00C4367B">
        <w:rPr>
          <w:rFonts w:ascii="Palatino Linotype" w:eastAsiaTheme="minorEastAsia" w:hAnsi="Palatino Linotype" w:cs="Arial"/>
          <w:b/>
          <w:sz w:val="24"/>
          <w:szCs w:val="24"/>
          <w:lang w:val="es-ES_tradnl" w:eastAsia="es-ES"/>
        </w:rPr>
        <w:t xml:space="preserve"> </w:t>
      </w:r>
    </w:p>
    <w:p w14:paraId="78D9EEE3" w14:textId="77777777" w:rsidR="00F22825" w:rsidRPr="00C4367B" w:rsidRDefault="00F22825" w:rsidP="00E4235F">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621EB582" w14:textId="1E0CC8D4" w:rsidR="00DC3CC9" w:rsidRPr="00C4367B" w:rsidRDefault="00DC3CC9" w:rsidP="00DC3CC9">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C4367B">
        <w:rPr>
          <w:rFonts w:ascii="Palatino Linotype" w:hAnsi="Palatino Linotype" w:cs="Arial"/>
          <w:color w:val="000000" w:themeColor="text1"/>
        </w:rPr>
        <w:t xml:space="preserve">El día diecinueve (19) de marzo de dos mil veintiuno, el </w:t>
      </w:r>
      <w:r w:rsidRPr="00C4367B">
        <w:rPr>
          <w:rFonts w:ascii="Palatino Linotype" w:hAnsi="Palatino Linotype" w:cs="Arial"/>
          <w:b/>
          <w:color w:val="000000" w:themeColor="text1"/>
        </w:rPr>
        <w:t>SUJETO OBLIGADO,</w:t>
      </w:r>
      <w:r w:rsidRPr="00C4367B">
        <w:rPr>
          <w:rFonts w:ascii="Palatino Linotype" w:hAnsi="Palatino Linotype" w:cs="Arial"/>
          <w:color w:val="000000" w:themeColor="text1"/>
        </w:rPr>
        <w:t xml:space="preserve"> respondió a las solicitudes de información a través de los siguientes archivos electrónicos:</w:t>
      </w:r>
    </w:p>
    <w:p w14:paraId="41F5665C" w14:textId="77777777" w:rsidR="00DC3CC9" w:rsidRPr="00C4367B" w:rsidRDefault="00DC3CC9" w:rsidP="00DC3CC9">
      <w:pPr>
        <w:pStyle w:val="Prrafodelista"/>
        <w:rPr>
          <w:rFonts w:ascii="Palatino Linotype" w:hAnsi="Palatino Linotype" w:cs="Arial"/>
          <w:i/>
          <w:color w:val="000000" w:themeColor="text1"/>
        </w:rPr>
      </w:pPr>
    </w:p>
    <w:p w14:paraId="23E52CD1" w14:textId="743A0B41" w:rsidR="00F22825" w:rsidRPr="00C4367B" w:rsidRDefault="00DC3CC9" w:rsidP="00DB54EB">
      <w:pPr>
        <w:pStyle w:val="Prrafodelista"/>
        <w:numPr>
          <w:ilvl w:val="0"/>
          <w:numId w:val="45"/>
        </w:numPr>
        <w:tabs>
          <w:tab w:val="left" w:pos="142"/>
        </w:tabs>
        <w:spacing w:line="360" w:lineRule="auto"/>
        <w:jc w:val="both"/>
        <w:rPr>
          <w:rFonts w:ascii="Palatino Linotype" w:hAnsi="Palatino Linotype" w:cs="Arial"/>
        </w:rPr>
      </w:pPr>
      <w:r w:rsidRPr="00C4367B">
        <w:rPr>
          <w:b/>
          <w:noProof/>
          <w:lang w:val="es-MX" w:eastAsia="es-MX"/>
        </w:rPr>
        <mc:AlternateContent>
          <mc:Choice Requires="wps">
            <w:drawing>
              <wp:anchor distT="0" distB="0" distL="114300" distR="114300" simplePos="0" relativeHeight="251664384" behindDoc="0" locked="0" layoutInCell="1" allowOverlap="1" wp14:anchorId="71CEC31B" wp14:editId="73104DA5">
                <wp:simplePos x="0" y="0"/>
                <wp:positionH relativeFrom="column">
                  <wp:posOffset>11686</wp:posOffset>
                </wp:positionH>
                <wp:positionV relativeFrom="paragraph">
                  <wp:posOffset>465767</wp:posOffset>
                </wp:positionV>
                <wp:extent cx="5390866" cy="2415653"/>
                <wp:effectExtent l="0" t="0" r="19685" b="22860"/>
                <wp:wrapNone/>
                <wp:docPr id="5" name="Conector recto 5"/>
                <wp:cNvGraphicFramePr/>
                <a:graphic xmlns:a="http://schemas.openxmlformats.org/drawingml/2006/main">
                  <a:graphicData uri="http://schemas.microsoft.com/office/word/2010/wordprocessingShape">
                    <wps:wsp>
                      <wps:cNvCnPr/>
                      <wps:spPr>
                        <a:xfrm>
                          <a:off x="0" y="0"/>
                          <a:ext cx="5390866" cy="241565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E37CAC"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36.65pt" to="425.4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" strokecolor="black [3200]" strokeweight="1.5pt">
                <v:stroke joinstyle="miter"/>
              </v:line>
            </w:pict>
          </mc:Fallback>
        </mc:AlternateContent>
      </w:r>
      <w:r w:rsidRPr="00C4367B">
        <w:rPr>
          <w:rFonts w:ascii="Palatino Linotype" w:hAnsi="Palatino Linotype" w:cs="Arial"/>
          <w:b/>
        </w:rPr>
        <w:t xml:space="preserve">UT 38-2021.pdf, </w:t>
      </w:r>
      <w:r w:rsidRPr="00C4367B">
        <w:rPr>
          <w:rFonts w:ascii="Palatino Linotype" w:hAnsi="Palatino Linotype" w:cs="Arial"/>
        </w:rPr>
        <w:t>cuyo contenido corresponde al siguiente documento:</w:t>
      </w:r>
    </w:p>
    <w:p w14:paraId="4A078473" w14:textId="62CF3DCB" w:rsidR="00DC3CC9" w:rsidRPr="00C4367B" w:rsidRDefault="00DC3CC9" w:rsidP="00DC3CC9">
      <w:pPr>
        <w:tabs>
          <w:tab w:val="left" w:pos="142"/>
        </w:tabs>
        <w:spacing w:after="0" w:line="360" w:lineRule="auto"/>
        <w:contextualSpacing/>
        <w:jc w:val="center"/>
        <w:rPr>
          <w:rFonts w:ascii="Palatino Linotype" w:eastAsiaTheme="minorEastAsia" w:hAnsi="Palatino Linotype" w:cs="Arial"/>
          <w:sz w:val="24"/>
          <w:szCs w:val="24"/>
          <w:lang w:val="es-ES_tradnl" w:eastAsia="es-ES"/>
        </w:rPr>
      </w:pPr>
      <w:r w:rsidRPr="00C4367B">
        <w:rPr>
          <w:rFonts w:ascii="Palatino Linotype" w:eastAsiaTheme="minorEastAsia"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43827F72" wp14:editId="5B482BE6">
                <wp:simplePos x="0" y="0"/>
                <wp:positionH relativeFrom="column">
                  <wp:posOffset>148163</wp:posOffset>
                </wp:positionH>
                <wp:positionV relativeFrom="paragraph">
                  <wp:posOffset>5980259</wp:posOffset>
                </wp:positionV>
                <wp:extent cx="5424985" cy="893929"/>
                <wp:effectExtent l="0" t="0" r="23495" b="20955"/>
                <wp:wrapNone/>
                <wp:docPr id="7" name="Conector recto 7"/>
                <wp:cNvGraphicFramePr/>
                <a:graphic xmlns:a="http://schemas.openxmlformats.org/drawingml/2006/main">
                  <a:graphicData uri="http://schemas.microsoft.com/office/word/2010/wordprocessingShape">
                    <wps:wsp>
                      <wps:cNvCnPr/>
                      <wps:spPr>
                        <a:xfrm>
                          <a:off x="0" y="0"/>
                          <a:ext cx="5424985" cy="8939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CABC75F" id="Conector recto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470.9pt" to="438.8pt,5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" strokecolor="black [3200]" strokeweight="1.5pt">
                <v:stroke joinstyle="miter"/>
              </v:line>
            </w:pict>
          </mc:Fallback>
        </mc:AlternateContent>
      </w:r>
      <w:r w:rsidRPr="00C4367B">
        <w:rPr>
          <w:rFonts w:ascii="Palatino Linotype" w:eastAsiaTheme="minorEastAsia" w:hAnsi="Palatino Linotype" w:cs="Arial"/>
          <w:noProof/>
          <w:sz w:val="24"/>
          <w:szCs w:val="24"/>
          <w:lang w:eastAsia="es-MX"/>
        </w:rPr>
        <w:drawing>
          <wp:inline distT="0" distB="0" distL="0" distR="0" wp14:anchorId="71CB580D" wp14:editId="00308C2A">
            <wp:extent cx="4864482" cy="5670645"/>
            <wp:effectExtent l="19050" t="19050" r="1270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338" cy="5672809"/>
                    </a:xfrm>
                    <a:prstGeom prst="rect">
                      <a:avLst/>
                    </a:prstGeom>
                    <a:noFill/>
                    <a:ln>
                      <a:solidFill>
                        <a:schemeClr val="tx1"/>
                      </a:solidFill>
                    </a:ln>
                  </pic:spPr>
                </pic:pic>
              </a:graphicData>
            </a:graphic>
          </wp:inline>
        </w:drawing>
      </w:r>
    </w:p>
    <w:p w14:paraId="617DD50A" w14:textId="71C151A6" w:rsidR="00DC3CC9" w:rsidRPr="00C4367B" w:rsidRDefault="00DC3CC9" w:rsidP="00DC3CC9">
      <w:pPr>
        <w:tabs>
          <w:tab w:val="left" w:pos="142"/>
        </w:tabs>
        <w:spacing w:after="0" w:line="360" w:lineRule="auto"/>
        <w:contextualSpacing/>
        <w:jc w:val="center"/>
        <w:rPr>
          <w:rFonts w:ascii="Palatino Linotype" w:eastAsiaTheme="minorEastAsia" w:hAnsi="Palatino Linotype" w:cs="Arial"/>
          <w:sz w:val="24"/>
          <w:szCs w:val="24"/>
          <w:lang w:val="es-ES_tradnl" w:eastAsia="es-ES"/>
        </w:rPr>
      </w:pPr>
      <w:r w:rsidRPr="00C4367B">
        <w:rPr>
          <w:rFonts w:ascii="Palatino Linotype" w:eastAsiaTheme="minorEastAsia" w:hAnsi="Palatino Linotype" w:cs="Arial"/>
          <w:noProof/>
          <w:sz w:val="24"/>
          <w:szCs w:val="24"/>
          <w:lang w:eastAsia="es-MX"/>
        </w:rPr>
        <w:lastRenderedPageBreak/>
        <w:drawing>
          <wp:inline distT="0" distB="0" distL="0" distR="0" wp14:anchorId="54599A61" wp14:editId="376025B4">
            <wp:extent cx="4804012" cy="4676776"/>
            <wp:effectExtent l="19050" t="19050" r="158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455" cy="4681102"/>
                    </a:xfrm>
                    <a:prstGeom prst="rect">
                      <a:avLst/>
                    </a:prstGeom>
                    <a:noFill/>
                    <a:ln>
                      <a:solidFill>
                        <a:schemeClr val="tx1"/>
                      </a:solidFill>
                    </a:ln>
                  </pic:spPr>
                </pic:pic>
              </a:graphicData>
            </a:graphic>
          </wp:inline>
        </w:drawing>
      </w:r>
    </w:p>
    <w:p w14:paraId="59E634F3" w14:textId="77777777" w:rsidR="00DC3CC9" w:rsidRPr="00C4367B" w:rsidRDefault="00DC3CC9" w:rsidP="00DC3CC9">
      <w:pPr>
        <w:tabs>
          <w:tab w:val="left" w:pos="142"/>
        </w:tabs>
        <w:spacing w:after="0" w:line="360" w:lineRule="auto"/>
        <w:contextualSpacing/>
        <w:jc w:val="both"/>
        <w:rPr>
          <w:rFonts w:ascii="Palatino Linotype" w:eastAsiaTheme="minorEastAsia" w:hAnsi="Palatino Linotype" w:cs="Arial"/>
          <w:sz w:val="24"/>
          <w:szCs w:val="24"/>
          <w:lang w:val="es-ES_tradnl" w:eastAsia="es-ES"/>
        </w:rPr>
      </w:pPr>
    </w:p>
    <w:p w14:paraId="6B8121C3" w14:textId="5B4B7A53" w:rsidR="00DC3CC9" w:rsidRPr="00C4367B" w:rsidRDefault="00E84B69" w:rsidP="00DB54EB">
      <w:pPr>
        <w:pStyle w:val="Prrafodelista"/>
        <w:numPr>
          <w:ilvl w:val="0"/>
          <w:numId w:val="45"/>
        </w:numPr>
        <w:tabs>
          <w:tab w:val="left" w:pos="142"/>
        </w:tabs>
        <w:spacing w:line="360" w:lineRule="auto"/>
        <w:jc w:val="both"/>
        <w:rPr>
          <w:rFonts w:ascii="Palatino Linotype" w:hAnsi="Palatino Linotype" w:cs="Arial"/>
        </w:rPr>
      </w:pPr>
      <w:r w:rsidRPr="00C4367B">
        <w:rPr>
          <w:b/>
          <w:noProof/>
          <w:lang w:val="es-MX" w:eastAsia="es-MX"/>
        </w:rPr>
        <mc:AlternateContent>
          <mc:Choice Requires="wps">
            <w:drawing>
              <wp:anchor distT="0" distB="0" distL="114300" distR="114300" simplePos="0" relativeHeight="251666432" behindDoc="0" locked="0" layoutInCell="1" allowOverlap="1" wp14:anchorId="79A0AAAD" wp14:editId="411065A3">
                <wp:simplePos x="0" y="0"/>
                <wp:positionH relativeFrom="column">
                  <wp:posOffset>-2521</wp:posOffset>
                </wp:positionH>
                <wp:positionV relativeFrom="paragraph">
                  <wp:posOffset>426085</wp:posOffset>
                </wp:positionV>
                <wp:extent cx="5554639" cy="1119116"/>
                <wp:effectExtent l="0" t="0" r="27305" b="24130"/>
                <wp:wrapNone/>
                <wp:docPr id="11" name="Conector recto 11"/>
                <wp:cNvGraphicFramePr/>
                <a:graphic xmlns:a="http://schemas.openxmlformats.org/drawingml/2006/main">
                  <a:graphicData uri="http://schemas.microsoft.com/office/word/2010/wordprocessingShape">
                    <wps:wsp>
                      <wps:cNvCnPr/>
                      <wps:spPr>
                        <a:xfrm>
                          <a:off x="0" y="0"/>
                          <a:ext cx="5554639" cy="11191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8F9AF99" id="Conector recto 1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33.55pt" to="437.1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" strokecolor="black [3200]" strokeweight="1.5pt">
                <v:stroke joinstyle="miter"/>
              </v:line>
            </w:pict>
          </mc:Fallback>
        </mc:AlternateContent>
      </w:r>
      <w:r w:rsidR="00DC3CC9" w:rsidRPr="00C4367B">
        <w:rPr>
          <w:rFonts w:ascii="Palatino Linotype" w:hAnsi="Palatino Linotype" w:cs="Arial"/>
          <w:b/>
        </w:rPr>
        <w:t>UT 36-2021.pdf</w:t>
      </w:r>
      <w:r w:rsidRPr="00C4367B">
        <w:rPr>
          <w:rFonts w:ascii="Palatino Linotype" w:hAnsi="Palatino Linotype" w:cs="Arial"/>
        </w:rPr>
        <w:t>, cuyo contenido corresponde al oficio siguiente:</w:t>
      </w:r>
    </w:p>
    <w:p w14:paraId="2F2F12A6" w14:textId="26496658" w:rsidR="00E84B69" w:rsidRPr="00C4367B" w:rsidRDefault="00E84B69" w:rsidP="00E84B69">
      <w:pPr>
        <w:tabs>
          <w:tab w:val="left" w:pos="142"/>
        </w:tabs>
        <w:spacing w:after="0" w:line="360" w:lineRule="auto"/>
        <w:contextualSpacing/>
        <w:jc w:val="center"/>
        <w:rPr>
          <w:rFonts w:ascii="Palatino Linotype" w:eastAsiaTheme="minorEastAsia" w:hAnsi="Palatino Linotype" w:cs="Arial"/>
          <w:sz w:val="24"/>
          <w:szCs w:val="24"/>
          <w:lang w:val="es-ES_tradnl" w:eastAsia="es-ES"/>
        </w:rPr>
      </w:pPr>
      <w:r w:rsidRPr="00C4367B">
        <w:rPr>
          <w:rFonts w:ascii="Palatino Linotype" w:eastAsiaTheme="minorEastAsia"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14:anchorId="68E7F4D0" wp14:editId="3523CC56">
                <wp:simplePos x="0" y="0"/>
                <wp:positionH relativeFrom="column">
                  <wp:posOffset>32157</wp:posOffset>
                </wp:positionH>
                <wp:positionV relativeFrom="paragraph">
                  <wp:posOffset>5529883</wp:posOffset>
                </wp:positionV>
                <wp:extent cx="5500047" cy="934872"/>
                <wp:effectExtent l="0" t="0" r="24765" b="36830"/>
                <wp:wrapNone/>
                <wp:docPr id="14" name="Conector recto 14"/>
                <wp:cNvGraphicFramePr/>
                <a:graphic xmlns:a="http://schemas.openxmlformats.org/drawingml/2006/main">
                  <a:graphicData uri="http://schemas.microsoft.com/office/word/2010/wordprocessingShape">
                    <wps:wsp>
                      <wps:cNvCnPr/>
                      <wps:spPr>
                        <a:xfrm>
                          <a:off x="0" y="0"/>
                          <a:ext cx="5500047" cy="93487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D2CDA9" id="Conector recto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5pt,435.4pt" to="435.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" strokecolor="black [3200]" strokeweight="1.5pt">
                <v:stroke joinstyle="miter"/>
              </v:line>
            </w:pict>
          </mc:Fallback>
        </mc:AlternateContent>
      </w:r>
      <w:r w:rsidRPr="00C4367B">
        <w:rPr>
          <w:rFonts w:ascii="Palatino Linotype" w:eastAsiaTheme="minorEastAsia" w:hAnsi="Palatino Linotype" w:cs="Arial"/>
          <w:noProof/>
          <w:sz w:val="24"/>
          <w:szCs w:val="24"/>
          <w:lang w:eastAsia="es-MX"/>
        </w:rPr>
        <w:drawing>
          <wp:inline distT="0" distB="0" distL="0" distR="0" wp14:anchorId="01A74C8D" wp14:editId="2B493478">
            <wp:extent cx="4526662" cy="5233916"/>
            <wp:effectExtent l="19050" t="19050" r="26670" b="241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8148" cy="5235634"/>
                    </a:xfrm>
                    <a:prstGeom prst="rect">
                      <a:avLst/>
                    </a:prstGeom>
                    <a:noFill/>
                    <a:ln>
                      <a:solidFill>
                        <a:schemeClr val="tx1"/>
                      </a:solidFill>
                    </a:ln>
                  </pic:spPr>
                </pic:pic>
              </a:graphicData>
            </a:graphic>
          </wp:inline>
        </w:drawing>
      </w:r>
    </w:p>
    <w:p w14:paraId="2D17F954" w14:textId="7B38D751" w:rsidR="00E84B69" w:rsidRPr="00C4367B" w:rsidRDefault="00E84B69" w:rsidP="00E84B69">
      <w:pPr>
        <w:tabs>
          <w:tab w:val="left" w:pos="142"/>
        </w:tabs>
        <w:spacing w:after="0" w:line="360" w:lineRule="auto"/>
        <w:contextualSpacing/>
        <w:jc w:val="center"/>
        <w:rPr>
          <w:rFonts w:ascii="Palatino Linotype" w:eastAsiaTheme="minorEastAsia" w:hAnsi="Palatino Linotype" w:cs="Arial"/>
          <w:sz w:val="24"/>
          <w:szCs w:val="24"/>
          <w:lang w:val="es-ES_tradnl" w:eastAsia="es-ES"/>
        </w:rPr>
      </w:pPr>
      <w:r w:rsidRPr="00C4367B">
        <w:rPr>
          <w:rFonts w:ascii="Palatino Linotype" w:eastAsiaTheme="minorEastAsia" w:hAnsi="Palatino Linotype" w:cs="Arial"/>
          <w:noProof/>
          <w:sz w:val="24"/>
          <w:szCs w:val="24"/>
          <w:lang w:eastAsia="es-MX"/>
        </w:rPr>
        <w:lastRenderedPageBreak/>
        <w:drawing>
          <wp:inline distT="0" distB="0" distL="0" distR="0" wp14:anchorId="0581B634" wp14:editId="19D1AC35">
            <wp:extent cx="4304778" cy="4795520"/>
            <wp:effectExtent l="19050" t="19050" r="19685"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308" cy="4802795"/>
                    </a:xfrm>
                    <a:prstGeom prst="rect">
                      <a:avLst/>
                    </a:prstGeom>
                    <a:noFill/>
                    <a:ln>
                      <a:solidFill>
                        <a:schemeClr val="tx1"/>
                      </a:solidFill>
                    </a:ln>
                  </pic:spPr>
                </pic:pic>
              </a:graphicData>
            </a:graphic>
          </wp:inline>
        </w:drawing>
      </w:r>
    </w:p>
    <w:p w14:paraId="1EE6BC26" w14:textId="51B25457" w:rsidR="00E84B69" w:rsidRPr="00C4367B" w:rsidRDefault="00E84B69" w:rsidP="00E84B69">
      <w:pPr>
        <w:tabs>
          <w:tab w:val="left" w:pos="142"/>
        </w:tabs>
        <w:spacing w:after="0" w:line="360" w:lineRule="auto"/>
        <w:contextualSpacing/>
        <w:jc w:val="center"/>
        <w:rPr>
          <w:rFonts w:ascii="Palatino Linotype" w:eastAsiaTheme="minorEastAsia" w:hAnsi="Palatino Linotype" w:cs="Arial"/>
          <w:sz w:val="24"/>
          <w:szCs w:val="24"/>
          <w:lang w:val="es-ES_tradnl" w:eastAsia="es-ES"/>
        </w:rPr>
      </w:pPr>
      <w:r w:rsidRPr="00C4367B">
        <w:rPr>
          <w:rFonts w:ascii="Palatino Linotype" w:eastAsiaTheme="minorEastAsia" w:hAnsi="Palatino Linotype" w:cs="Arial"/>
          <w:noProof/>
          <w:sz w:val="24"/>
          <w:szCs w:val="24"/>
          <w:lang w:eastAsia="es-MX"/>
        </w:rPr>
        <w:drawing>
          <wp:inline distT="0" distB="0" distL="0" distR="0" wp14:anchorId="49935DB3" wp14:editId="6491019E">
            <wp:extent cx="4285397" cy="2077885"/>
            <wp:effectExtent l="19050" t="19050" r="2032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6736" cy="2083383"/>
                    </a:xfrm>
                    <a:prstGeom prst="rect">
                      <a:avLst/>
                    </a:prstGeom>
                    <a:noFill/>
                    <a:ln>
                      <a:solidFill>
                        <a:schemeClr val="tx1"/>
                      </a:solidFill>
                    </a:ln>
                  </pic:spPr>
                </pic:pic>
              </a:graphicData>
            </a:graphic>
          </wp:inline>
        </w:drawing>
      </w:r>
    </w:p>
    <w:p w14:paraId="374C3DB4" w14:textId="42FC17F1" w:rsidR="00486BDF" w:rsidRPr="00C4367B" w:rsidRDefault="00E84B69" w:rsidP="00E84B69">
      <w:pPr>
        <w:pStyle w:val="Prrafodelista"/>
        <w:numPr>
          <w:ilvl w:val="0"/>
          <w:numId w:val="2"/>
        </w:numPr>
        <w:tabs>
          <w:tab w:val="left" w:pos="0"/>
        </w:tabs>
        <w:spacing w:line="360" w:lineRule="auto"/>
        <w:ind w:left="0" w:right="49" w:firstLine="0"/>
        <w:jc w:val="both"/>
        <w:rPr>
          <w:rFonts w:ascii="Palatino Linotype" w:eastAsia="Times New Roman" w:hAnsi="Palatino Linotype" w:cs="Arial"/>
          <w:color w:val="000000" w:themeColor="text1"/>
          <w:lang w:val="es-ES"/>
        </w:rPr>
      </w:pPr>
      <w:bookmarkStart w:id="2" w:name="_Toc462307683"/>
      <w:bookmarkStart w:id="3" w:name="_Toc472427085"/>
      <w:bookmarkStart w:id="4" w:name="_Toc472500652"/>
      <w:r w:rsidRPr="00C4367B">
        <w:rPr>
          <w:rFonts w:ascii="Palatino Linotype" w:eastAsia="Times New Roman" w:hAnsi="Palatino Linotype" w:cs="Arial"/>
          <w:color w:val="000000" w:themeColor="text1"/>
          <w:lang w:val="es-ES"/>
        </w:rPr>
        <w:lastRenderedPageBreak/>
        <w:t>El día veintiuno (21) de marzo del año en curso, el particular se inconform</w:t>
      </w:r>
      <w:r w:rsidR="00C63C5B" w:rsidRPr="00C4367B">
        <w:rPr>
          <w:rFonts w:ascii="Palatino Linotype" w:eastAsia="Times New Roman" w:hAnsi="Palatino Linotype" w:cs="Arial"/>
          <w:color w:val="000000" w:themeColor="text1"/>
          <w:lang w:val="es-ES"/>
        </w:rPr>
        <w:t>ó</w:t>
      </w:r>
      <w:r w:rsidRPr="00C4367B">
        <w:rPr>
          <w:rFonts w:ascii="Palatino Linotype" w:eastAsia="Times New Roman" w:hAnsi="Palatino Linotype" w:cs="Arial"/>
          <w:color w:val="000000" w:themeColor="text1"/>
          <w:lang w:val="es-ES"/>
        </w:rPr>
        <w:t xml:space="preserve"> en contra de las respuesta</w:t>
      </w:r>
      <w:r w:rsidR="00C63C5B" w:rsidRPr="00C4367B">
        <w:rPr>
          <w:rFonts w:ascii="Palatino Linotype" w:eastAsia="Times New Roman" w:hAnsi="Palatino Linotype" w:cs="Arial"/>
          <w:color w:val="000000" w:themeColor="text1"/>
          <w:lang w:val="es-ES"/>
        </w:rPr>
        <w:t>s</w:t>
      </w:r>
      <w:r w:rsidRPr="00C4367B">
        <w:rPr>
          <w:rFonts w:ascii="Palatino Linotype" w:eastAsia="Times New Roman" w:hAnsi="Palatino Linotype" w:cs="Arial"/>
          <w:color w:val="000000" w:themeColor="text1"/>
          <w:lang w:val="es-ES"/>
        </w:rPr>
        <w:t>, en los siguientes términos:</w:t>
      </w:r>
    </w:p>
    <w:p w14:paraId="02E7EF6C" w14:textId="77777777" w:rsidR="00486BDF" w:rsidRPr="00C4367B"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1A58A5E8" w14:textId="451A9987" w:rsidR="00E84B69" w:rsidRPr="00C4367B" w:rsidRDefault="00E84B69" w:rsidP="00E4235F">
      <w:pPr>
        <w:spacing w:after="0" w:line="360" w:lineRule="auto"/>
        <w:ind w:left="426" w:right="567"/>
        <w:jc w:val="both"/>
        <w:rPr>
          <w:rFonts w:ascii="Palatino Linotype" w:eastAsiaTheme="majorEastAsia" w:hAnsi="Palatino Linotype" w:cstheme="majorBidi"/>
          <w:b/>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C4367B">
        <w:rPr>
          <w:rFonts w:ascii="Palatino Linotype" w:eastAsiaTheme="majorEastAsia" w:hAnsi="Palatino Linotype" w:cstheme="majorBidi"/>
          <w:b/>
          <w:sz w:val="24"/>
          <w:szCs w:val="24"/>
          <w:lang w:val="es-ES" w:eastAsia="es-ES"/>
        </w:rPr>
        <w:t>00038/SOPEM/IP/2021</w:t>
      </w:r>
    </w:p>
    <w:p w14:paraId="16D8AB39" w14:textId="77777777" w:rsidR="00486BDF" w:rsidRPr="00C4367B" w:rsidRDefault="00486BDF" w:rsidP="00E4235F">
      <w:pPr>
        <w:spacing w:after="0" w:line="360" w:lineRule="auto"/>
        <w:ind w:left="426" w:right="567"/>
        <w:jc w:val="both"/>
        <w:rPr>
          <w:rFonts w:ascii="Palatino Linotype" w:eastAsiaTheme="majorEastAsia" w:hAnsi="Palatino Linotype" w:cstheme="majorBidi"/>
          <w:b/>
          <w:i/>
          <w:sz w:val="24"/>
          <w:szCs w:val="24"/>
          <w:lang w:val="es-ES" w:eastAsia="es-ES"/>
        </w:rPr>
      </w:pPr>
      <w:r w:rsidRPr="00C4367B">
        <w:rPr>
          <w:rFonts w:ascii="Palatino Linotype" w:eastAsiaTheme="majorEastAsia" w:hAnsi="Palatino Linotype" w:cstheme="majorBidi"/>
          <w:b/>
          <w:sz w:val="24"/>
          <w:szCs w:val="24"/>
          <w:lang w:val="es-ES" w:eastAsia="es-ES"/>
        </w:rPr>
        <w:t>Acto impugnado</w:t>
      </w:r>
      <w:r w:rsidRPr="00C4367B">
        <w:rPr>
          <w:rFonts w:ascii="Palatino Linotype" w:eastAsiaTheme="majorEastAsia" w:hAnsi="Palatino Linotype" w:cstheme="majorBidi"/>
          <w:b/>
          <w:i/>
          <w:sz w:val="24"/>
          <w:szCs w:val="24"/>
          <w:lang w:val="es-ES" w:eastAsia="es-ES"/>
        </w:rPr>
        <w:t>:</w:t>
      </w:r>
      <w:bookmarkEnd w:id="2"/>
      <w:bookmarkEnd w:id="3"/>
      <w:bookmarkEnd w:id="4"/>
      <w:r w:rsidRPr="00C4367B">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12D6AE6" w14:textId="7469F96E" w:rsidR="00486BDF" w:rsidRPr="00C4367B" w:rsidRDefault="00E84B69" w:rsidP="00E4235F">
      <w:pPr>
        <w:spacing w:after="0" w:line="360" w:lineRule="auto"/>
        <w:ind w:left="426" w:right="567"/>
        <w:jc w:val="both"/>
        <w:rPr>
          <w:rFonts w:ascii="Palatino Linotype" w:eastAsiaTheme="majorEastAsia" w:hAnsi="Palatino Linotype" w:cstheme="majorBidi"/>
          <w:b/>
          <w:i/>
          <w:lang w:val="es-ES" w:eastAsia="es-ES"/>
        </w:rPr>
      </w:pPr>
      <w:r w:rsidRPr="00C4367B">
        <w:rPr>
          <w:rFonts w:ascii="Palatino Linotype" w:eastAsiaTheme="majorEastAsia" w:hAnsi="Palatino Linotype" w:cstheme="majorBidi"/>
          <w:i/>
          <w:lang w:val="es-ES" w:eastAsia="es-ES"/>
        </w:rPr>
        <w:t>Derivado de lo anterior, al no depender de esta Dirección General las solicitudes de entrega recepción, dichas solicitudes son variantes, por tanto, no se tiene un número exacto de los Conjuntos Urbanos y Condominios que se encuentren próximos a ser entregados."</w:t>
      </w:r>
      <w:r w:rsidR="00486BDF" w:rsidRPr="00C4367B">
        <w:rPr>
          <w:rFonts w:ascii="Palatino Linotype" w:eastAsia="Calibri" w:hAnsi="Palatino Linotype" w:cs="Arial"/>
          <w:i/>
          <w:lang w:val="es-ES" w:eastAsia="es-ES"/>
        </w:rPr>
        <w:t xml:space="preserve"> </w:t>
      </w:r>
      <w:r w:rsidR="00486BDF" w:rsidRPr="00C4367B">
        <w:rPr>
          <w:rFonts w:ascii="Palatino Linotype" w:eastAsia="Calibri" w:hAnsi="Palatino Linotype" w:cs="Arial"/>
          <w:iCs/>
          <w:lang w:val="es-ES" w:eastAsia="es-ES"/>
        </w:rPr>
        <w:t>(Sic)</w:t>
      </w:r>
      <w:r w:rsidR="00486BDF" w:rsidRPr="00C4367B">
        <w:rPr>
          <w:rFonts w:ascii="Palatino Linotype" w:eastAsia="Calibri" w:hAnsi="Palatino Linotype" w:cs="Arial"/>
          <w:i/>
          <w:lang w:val="es-ES" w:eastAsia="es-ES"/>
        </w:rPr>
        <w:t xml:space="preserve"> </w:t>
      </w:r>
    </w:p>
    <w:p w14:paraId="166AC516" w14:textId="77777777" w:rsidR="00486BDF" w:rsidRPr="00C4367B" w:rsidRDefault="00486BDF" w:rsidP="00E4235F">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19179411" w14:textId="77777777" w:rsidR="00486BDF" w:rsidRPr="00C4367B" w:rsidRDefault="00486BDF" w:rsidP="00E4235F">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C4367B">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C4367B">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898170F" w14:textId="5B82F705" w:rsidR="00486BDF" w:rsidRPr="00C4367B" w:rsidRDefault="00486BDF" w:rsidP="00E4235F">
      <w:pPr>
        <w:spacing w:after="0" w:line="360" w:lineRule="auto"/>
        <w:ind w:left="426" w:right="567"/>
        <w:jc w:val="both"/>
        <w:rPr>
          <w:rFonts w:ascii="Palatino Linotype" w:eastAsiaTheme="majorEastAsia" w:hAnsi="Palatino Linotype" w:cstheme="majorBidi"/>
          <w:iCs/>
          <w:lang w:val="es-ES" w:eastAsia="es-ES"/>
        </w:rPr>
      </w:pPr>
      <w:r w:rsidRPr="00C4367B">
        <w:rPr>
          <w:rFonts w:ascii="Palatino Linotype" w:hAnsi="Palatino Linotype"/>
          <w:i/>
          <w:color w:val="000000"/>
        </w:rPr>
        <w:t>“</w:t>
      </w:r>
      <w:r w:rsidR="00E84B69" w:rsidRPr="00C4367B">
        <w:rPr>
          <w:rFonts w:ascii="Palatino Linotype" w:hAnsi="Palatino Linotype"/>
          <w:i/>
          <w:color w:val="000000"/>
        </w:rPr>
        <w:t xml:space="preserve">Si bien es cierto no depender de esta Dirección General las solicitudes de entrega recepción, también lo es que dentro de las atribuciones de esa Dirección son las de identifica y definir mediante el Acta de Supervisión, las obras que son susceptibles de ser entregadas, </w:t>
      </w:r>
      <w:proofErr w:type="spellStart"/>
      <w:r w:rsidR="00E84B69" w:rsidRPr="00C4367B">
        <w:rPr>
          <w:rFonts w:ascii="Palatino Linotype" w:hAnsi="Palatino Linotype"/>
          <w:i/>
          <w:color w:val="000000"/>
        </w:rPr>
        <w:t>por que</w:t>
      </w:r>
      <w:proofErr w:type="spellEnd"/>
      <w:r w:rsidR="00E84B69" w:rsidRPr="00C4367B">
        <w:rPr>
          <w:rFonts w:ascii="Palatino Linotype" w:hAnsi="Palatino Linotype"/>
          <w:i/>
          <w:color w:val="000000"/>
        </w:rPr>
        <w:t xml:space="preserve"> se arroja datos </w:t>
      </w:r>
      <w:proofErr w:type="spellStart"/>
      <w:r w:rsidR="00E84B69" w:rsidRPr="00C4367B">
        <w:rPr>
          <w:rFonts w:ascii="Palatino Linotype" w:hAnsi="Palatino Linotype"/>
          <w:i/>
          <w:color w:val="000000"/>
        </w:rPr>
        <w:t>estadisticos</w:t>
      </w:r>
      <w:proofErr w:type="spellEnd"/>
      <w:r w:rsidR="00E84B69" w:rsidRPr="00C4367B">
        <w:rPr>
          <w:rFonts w:ascii="Palatino Linotype" w:hAnsi="Palatino Linotype"/>
          <w:i/>
          <w:color w:val="000000"/>
        </w:rPr>
        <w:t xml:space="preserve"> de las supervisiones y estatus de cada una de ellas. por lo que solicito derivado de las actas de </w:t>
      </w:r>
      <w:proofErr w:type="spellStart"/>
      <w:r w:rsidR="00E84B69" w:rsidRPr="00C4367B">
        <w:rPr>
          <w:rFonts w:ascii="Palatino Linotype" w:hAnsi="Palatino Linotype"/>
          <w:i/>
          <w:color w:val="000000"/>
        </w:rPr>
        <w:t>supervision</w:t>
      </w:r>
      <w:proofErr w:type="spellEnd"/>
      <w:r w:rsidR="00E84B69" w:rsidRPr="00C4367B">
        <w:rPr>
          <w:rFonts w:ascii="Palatino Linotype" w:hAnsi="Palatino Linotype"/>
          <w:i/>
          <w:color w:val="000000"/>
        </w:rPr>
        <w:t xml:space="preserve"> a las que refiere y de las que arroja las obras que son susceptibles de entrega: "QUIERO SABER CUALES SON LOS CONJUNTOS URBANOS Y CONDOMINIOS QUE SE ENCUENTRAN PROXIMOS A SER ENTREGADOS A LOS MUNICIPIOS, DESGL0SADOS EN NOMBRE DE CONJUNTO URBANO, DOMICILIO, CONSTRUCTORA, TELEFONO" (sic) Datos que pueden ser extraídos de las actas de supervisión</w:t>
      </w:r>
      <w:r w:rsidRPr="00C4367B">
        <w:rPr>
          <w:rFonts w:ascii="Palatino Linotype" w:hAnsi="Palatino Linotype"/>
          <w:i/>
          <w:color w:val="000000"/>
        </w:rPr>
        <w:t xml:space="preserve">” </w:t>
      </w:r>
      <w:r w:rsidRPr="00C4367B">
        <w:rPr>
          <w:rFonts w:ascii="Palatino Linotype" w:hAnsi="Palatino Linotype"/>
          <w:iCs/>
          <w:color w:val="000000"/>
        </w:rPr>
        <w:t>(</w:t>
      </w:r>
      <w:r w:rsidRPr="00C4367B">
        <w:rPr>
          <w:rFonts w:ascii="Palatino Linotype" w:eastAsiaTheme="majorEastAsia" w:hAnsi="Palatino Linotype" w:cstheme="majorBidi"/>
          <w:iCs/>
          <w:lang w:val="es-ES" w:eastAsia="es-ES"/>
        </w:rPr>
        <w:t>Sic)</w:t>
      </w:r>
    </w:p>
    <w:p w14:paraId="3DB96DD8" w14:textId="77777777" w:rsidR="00486BDF" w:rsidRPr="00C4367B" w:rsidRDefault="00486BDF" w:rsidP="00E84B69">
      <w:pPr>
        <w:spacing w:after="0" w:line="360" w:lineRule="auto"/>
        <w:ind w:right="567"/>
        <w:contextualSpacing/>
        <w:jc w:val="both"/>
        <w:rPr>
          <w:rFonts w:ascii="Palatino Linotype" w:eastAsiaTheme="minorEastAsia" w:hAnsi="Palatino Linotype" w:cs="Arial"/>
          <w:sz w:val="24"/>
          <w:szCs w:val="24"/>
          <w:lang w:val="es-ES_tradnl" w:eastAsia="es-ES"/>
        </w:rPr>
      </w:pPr>
    </w:p>
    <w:p w14:paraId="0B822FE1" w14:textId="5D5B6A5A" w:rsidR="00E84B69" w:rsidRPr="00C4367B" w:rsidRDefault="00E84B69" w:rsidP="00E84B69">
      <w:pPr>
        <w:spacing w:after="0" w:line="360" w:lineRule="auto"/>
        <w:ind w:left="426" w:right="567"/>
        <w:jc w:val="both"/>
        <w:rPr>
          <w:rFonts w:ascii="Palatino Linotype" w:eastAsiaTheme="majorEastAsia" w:hAnsi="Palatino Linotype" w:cstheme="majorBidi"/>
          <w:b/>
          <w:sz w:val="24"/>
          <w:szCs w:val="24"/>
          <w:lang w:val="es-ES" w:eastAsia="es-ES"/>
        </w:rPr>
      </w:pPr>
      <w:r w:rsidRPr="00C4367B">
        <w:rPr>
          <w:rFonts w:ascii="Palatino Linotype" w:eastAsiaTheme="majorEastAsia" w:hAnsi="Palatino Linotype" w:cstheme="majorBidi"/>
          <w:b/>
          <w:sz w:val="24"/>
          <w:szCs w:val="24"/>
          <w:lang w:val="es-ES" w:eastAsia="es-ES"/>
        </w:rPr>
        <w:t>00036/SOPEM/IP/2021</w:t>
      </w:r>
    </w:p>
    <w:p w14:paraId="1C738D21" w14:textId="77777777" w:rsidR="00E84B69" w:rsidRPr="00C4367B" w:rsidRDefault="00E84B69" w:rsidP="00E84B69">
      <w:pPr>
        <w:spacing w:after="0" w:line="360" w:lineRule="auto"/>
        <w:ind w:left="426" w:right="567"/>
        <w:jc w:val="both"/>
        <w:rPr>
          <w:rFonts w:ascii="Palatino Linotype" w:eastAsiaTheme="majorEastAsia" w:hAnsi="Palatino Linotype" w:cstheme="majorBidi"/>
          <w:b/>
          <w:i/>
          <w:sz w:val="24"/>
          <w:szCs w:val="24"/>
          <w:lang w:val="es-ES" w:eastAsia="es-ES"/>
        </w:rPr>
      </w:pPr>
      <w:r w:rsidRPr="00C4367B">
        <w:rPr>
          <w:rFonts w:ascii="Palatino Linotype" w:eastAsiaTheme="majorEastAsia" w:hAnsi="Palatino Linotype" w:cstheme="majorBidi"/>
          <w:b/>
          <w:sz w:val="24"/>
          <w:szCs w:val="24"/>
          <w:lang w:val="es-ES" w:eastAsia="es-ES"/>
        </w:rPr>
        <w:t>Acto impugnado</w:t>
      </w:r>
      <w:r w:rsidRPr="00C4367B">
        <w:rPr>
          <w:rFonts w:ascii="Palatino Linotype" w:eastAsiaTheme="majorEastAsia" w:hAnsi="Palatino Linotype" w:cstheme="majorBidi"/>
          <w:b/>
          <w:i/>
          <w:sz w:val="24"/>
          <w:szCs w:val="24"/>
          <w:lang w:val="es-ES" w:eastAsia="es-ES"/>
        </w:rPr>
        <w:t xml:space="preserve">: </w:t>
      </w:r>
    </w:p>
    <w:p w14:paraId="17F9DBEB" w14:textId="4B131C67" w:rsidR="00E84B69" w:rsidRPr="00C4367B" w:rsidRDefault="00E84B69" w:rsidP="00E84B69">
      <w:pPr>
        <w:spacing w:after="0" w:line="360" w:lineRule="auto"/>
        <w:ind w:left="426" w:right="567"/>
        <w:jc w:val="both"/>
        <w:rPr>
          <w:rFonts w:ascii="Palatino Linotype" w:eastAsiaTheme="majorEastAsia" w:hAnsi="Palatino Linotype" w:cstheme="majorBidi"/>
          <w:b/>
          <w:i/>
          <w:lang w:val="es-ES" w:eastAsia="es-ES"/>
        </w:rPr>
      </w:pPr>
      <w:r w:rsidRPr="00C4367B">
        <w:rPr>
          <w:rFonts w:ascii="Palatino Linotype" w:eastAsiaTheme="majorEastAsia" w:hAnsi="Palatino Linotype" w:cstheme="majorBidi"/>
          <w:i/>
          <w:lang w:val="es-ES" w:eastAsia="es-ES"/>
        </w:rPr>
        <w:lastRenderedPageBreak/>
        <w:t xml:space="preserve">“"corresponde verificar el cumplimiento de las obligaciones que establecen los acuerdos de autorización de fraccionamientos y conjuntos urbanos, así como las señaladas en las demás autorizaciones que se otorguen durante la ejecución de los desarrollos autorizados; le preciso que la información solicitada en los términos que indica no se genera, ello implica procesar información para presentarla conforme al interés del solicitante, situación a la que en términos del segundo párrafo del </w:t>
      </w:r>
      <w:proofErr w:type="spellStart"/>
      <w:r w:rsidRPr="00C4367B">
        <w:rPr>
          <w:rFonts w:ascii="Palatino Linotype" w:eastAsiaTheme="majorEastAsia" w:hAnsi="Palatino Linotype" w:cstheme="majorBidi"/>
          <w:i/>
          <w:lang w:val="es-ES" w:eastAsia="es-ES"/>
        </w:rPr>
        <w:t>articulo</w:t>
      </w:r>
      <w:proofErr w:type="spellEnd"/>
      <w:r w:rsidRPr="00C4367B">
        <w:rPr>
          <w:rFonts w:ascii="Palatino Linotype" w:eastAsiaTheme="majorEastAsia" w:hAnsi="Palatino Linotype" w:cstheme="majorBidi"/>
          <w:i/>
          <w:lang w:val="es-ES" w:eastAsia="es-ES"/>
        </w:rPr>
        <w:t xml:space="preserve"> 12 de la Ley referida, los sujetos obligados, no están obligados a generarla, resumirla, efectuar cálculos o practicar investigaciones, aunado a ello, esta Dirección General y Unidades Administrativas que la integran, no están en la en la posibilidad de destinar recursos" humanos y materiales para ello."</w:t>
      </w:r>
      <w:r w:rsidRPr="00C4367B">
        <w:rPr>
          <w:rFonts w:ascii="Palatino Linotype" w:eastAsia="Calibri" w:hAnsi="Palatino Linotype" w:cs="Arial"/>
          <w:i/>
          <w:lang w:val="es-ES" w:eastAsia="es-ES"/>
        </w:rPr>
        <w:t xml:space="preserve"> </w:t>
      </w:r>
      <w:r w:rsidRPr="00C4367B">
        <w:rPr>
          <w:rFonts w:ascii="Palatino Linotype" w:eastAsia="Calibri" w:hAnsi="Palatino Linotype" w:cs="Arial"/>
          <w:iCs/>
          <w:lang w:val="es-ES" w:eastAsia="es-ES"/>
        </w:rPr>
        <w:t>(Sic)</w:t>
      </w:r>
      <w:r w:rsidRPr="00C4367B">
        <w:rPr>
          <w:rFonts w:ascii="Palatino Linotype" w:eastAsia="Calibri" w:hAnsi="Palatino Linotype" w:cs="Arial"/>
          <w:i/>
          <w:lang w:val="es-ES" w:eastAsia="es-ES"/>
        </w:rPr>
        <w:t xml:space="preserve"> </w:t>
      </w:r>
    </w:p>
    <w:p w14:paraId="6776914C" w14:textId="77777777" w:rsidR="00E84B69" w:rsidRPr="00C4367B" w:rsidRDefault="00E84B69" w:rsidP="00E84B6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4AB10306" w14:textId="77777777" w:rsidR="00E84B69" w:rsidRPr="00C4367B" w:rsidRDefault="00E84B69" w:rsidP="00E84B69">
      <w:pPr>
        <w:spacing w:after="0" w:line="360" w:lineRule="auto"/>
        <w:ind w:left="426" w:right="567"/>
        <w:jc w:val="both"/>
        <w:rPr>
          <w:rFonts w:ascii="Palatino Linotype" w:eastAsiaTheme="majorEastAsia" w:hAnsi="Palatino Linotype" w:cstheme="majorBidi"/>
          <w:i/>
          <w:sz w:val="24"/>
          <w:szCs w:val="24"/>
          <w:lang w:val="es-ES" w:eastAsia="es-ES"/>
        </w:rPr>
      </w:pPr>
      <w:r w:rsidRPr="00C4367B">
        <w:rPr>
          <w:rFonts w:ascii="Palatino Linotype" w:eastAsiaTheme="majorEastAsia" w:hAnsi="Palatino Linotype" w:cstheme="majorBidi"/>
          <w:b/>
          <w:sz w:val="24"/>
          <w:szCs w:val="24"/>
          <w:lang w:val="es-ES" w:eastAsia="es-ES"/>
        </w:rPr>
        <w:t xml:space="preserve">Razones o Motivos de inconformidad: </w:t>
      </w:r>
    </w:p>
    <w:p w14:paraId="03CDE509" w14:textId="46ED24D6" w:rsidR="00E84B69" w:rsidRPr="00C4367B" w:rsidRDefault="00E84B69" w:rsidP="00E84B69">
      <w:pPr>
        <w:spacing w:after="0" w:line="360" w:lineRule="auto"/>
        <w:ind w:left="426" w:right="567"/>
        <w:jc w:val="both"/>
        <w:rPr>
          <w:rFonts w:ascii="Palatino Linotype" w:eastAsiaTheme="majorEastAsia" w:hAnsi="Palatino Linotype" w:cstheme="majorBidi"/>
          <w:iCs/>
          <w:lang w:val="es-ES" w:eastAsia="es-ES"/>
        </w:rPr>
      </w:pPr>
      <w:r w:rsidRPr="00C4367B">
        <w:rPr>
          <w:rFonts w:ascii="Palatino Linotype" w:hAnsi="Palatino Linotype"/>
          <w:i/>
          <w:color w:val="000000"/>
        </w:rPr>
        <w:t xml:space="preserve">“De conformidad con la ley las autoridades que cuenten con la información solicitada deberán de proporcionarla, y me la están negando argumentado que "no están en la posibilidad de destinar recursos" humanos y materiales para ello" siendo que </w:t>
      </w:r>
      <w:proofErr w:type="spellStart"/>
      <w:r w:rsidRPr="00C4367B">
        <w:rPr>
          <w:rFonts w:ascii="Palatino Linotype" w:hAnsi="Palatino Linotype"/>
          <w:i/>
          <w:color w:val="000000"/>
        </w:rPr>
        <w:t>esta</w:t>
      </w:r>
      <w:proofErr w:type="spellEnd"/>
      <w:r w:rsidRPr="00C4367B">
        <w:rPr>
          <w:rFonts w:ascii="Palatino Linotype" w:hAnsi="Palatino Linotype"/>
          <w:i/>
          <w:color w:val="000000"/>
        </w:rPr>
        <w:t xml:space="preserve"> dentro de sus atribuciones el dar seguimiento a las autorizaciones que emitan como lo establece el Reglamento Interior de la Secretaría, mi pregunta es ¿</w:t>
      </w:r>
      <w:proofErr w:type="spellStart"/>
      <w:r w:rsidRPr="00C4367B">
        <w:rPr>
          <w:rFonts w:ascii="Palatino Linotype" w:hAnsi="Palatino Linotype"/>
          <w:i/>
          <w:color w:val="000000"/>
        </w:rPr>
        <w:t>como</w:t>
      </w:r>
      <w:proofErr w:type="spellEnd"/>
      <w:r w:rsidRPr="00C4367B">
        <w:rPr>
          <w:rFonts w:ascii="Palatino Linotype" w:hAnsi="Palatino Linotype"/>
          <w:i/>
          <w:color w:val="000000"/>
        </w:rPr>
        <w:t xml:space="preserve"> se puede dar seguimiento de cumplimiento sino se tiene un control? al no se generar un base de datos que permita verificar el cumplimiento o incumplimiento de las autorizaciones, ello implica que no se tiene un control si se da un seguimiento, obligaciones establecidas en la normatividad, dando como resultado una violación a la Ley de Responsabilidades Administrativas del Estado de México y Municipios y al Reglamento Interior de la Secretaria art. 10, REGLAMENTO INTERIOR DE LA SECRETARÍA DE DESARROLLO URBANO Y METROPOLITANO "XIV. Verificar el cumplimiento de las obligaciones que establecen los acuerdos de autorización de fraccionamientos y conjuntos urbanos, así como las señaladas en las demás autorizaciones que se otorguen durante la ejecución de los </w:t>
      </w:r>
      <w:r w:rsidRPr="00C4367B">
        <w:rPr>
          <w:rFonts w:ascii="Palatino Linotype" w:hAnsi="Palatino Linotype"/>
          <w:i/>
          <w:color w:val="000000"/>
        </w:rPr>
        <w:lastRenderedPageBreak/>
        <w:t xml:space="preserve">desarrollos autorizados y, en su caso, imponer las medidas de seguridad y/o las sanciones que prevén las disposiciones legales en la materia. Artículo 7.LEY DE RESPONSABILIDADES ADMINISTRATIVAS DEL ESTADO DE MÉXICO Y MUNICIPIOS I. Actuar conforme a lo que las leyes, reglamentos y demás disposiciones jurídicas les atribuyen a su empleo, cargo o comisión, por lo que deben conocer y cumplir las disposiciones que regulan el ejercicio de sus funciones, facultades y atribuciones.” </w:t>
      </w:r>
      <w:r w:rsidRPr="00C4367B">
        <w:rPr>
          <w:rFonts w:ascii="Palatino Linotype" w:hAnsi="Palatino Linotype"/>
          <w:iCs/>
          <w:color w:val="000000"/>
        </w:rPr>
        <w:t>(</w:t>
      </w:r>
      <w:r w:rsidRPr="00C4367B">
        <w:rPr>
          <w:rFonts w:ascii="Palatino Linotype" w:eastAsiaTheme="majorEastAsia" w:hAnsi="Palatino Linotype" w:cstheme="majorBidi"/>
          <w:iCs/>
          <w:lang w:val="es-ES" w:eastAsia="es-ES"/>
        </w:rPr>
        <w:t>Sic)</w:t>
      </w:r>
    </w:p>
    <w:p w14:paraId="42EFFB22" w14:textId="77777777" w:rsidR="00E84B69" w:rsidRPr="00C4367B" w:rsidRDefault="00E84B69" w:rsidP="00E84B69">
      <w:pPr>
        <w:spacing w:after="0" w:line="360" w:lineRule="auto"/>
        <w:ind w:right="567"/>
        <w:contextualSpacing/>
        <w:jc w:val="both"/>
        <w:rPr>
          <w:rFonts w:ascii="Palatino Linotype" w:eastAsiaTheme="minorEastAsia" w:hAnsi="Palatino Linotype" w:cs="Arial"/>
          <w:sz w:val="24"/>
          <w:szCs w:val="24"/>
          <w:lang w:val="es-ES_tradnl" w:eastAsia="es-ES"/>
        </w:rPr>
      </w:pPr>
    </w:p>
    <w:p w14:paraId="7ABD8739" w14:textId="5ED1661C" w:rsidR="00F85BC0" w:rsidRPr="00C4367B" w:rsidRDefault="00F85BC0" w:rsidP="00F85BC0">
      <w:pPr>
        <w:numPr>
          <w:ilvl w:val="0"/>
          <w:numId w:val="2"/>
        </w:numPr>
        <w:tabs>
          <w:tab w:val="left" w:pos="142"/>
        </w:tabs>
        <w:spacing w:after="0" w:line="360" w:lineRule="auto"/>
        <w:ind w:left="0" w:firstLine="0"/>
        <w:contextualSpacing/>
        <w:jc w:val="both"/>
        <w:rPr>
          <w:rFonts w:ascii="Palatino Linotype" w:eastAsia="Times New Roman" w:hAnsi="Palatino Linotype" w:cs="Arial"/>
          <w:color w:val="000000" w:themeColor="text1"/>
          <w:sz w:val="24"/>
          <w:szCs w:val="24"/>
        </w:rPr>
      </w:pPr>
      <w:r w:rsidRPr="00C4367B">
        <w:rPr>
          <w:rFonts w:ascii="Palatino Linotype" w:hAnsi="Palatino Linotype"/>
          <w:color w:val="000000" w:themeColor="text1"/>
          <w:sz w:val="24"/>
          <w:szCs w:val="24"/>
        </w:rPr>
        <w:t xml:space="preserve">Por lo </w:t>
      </w:r>
      <w:r w:rsidRPr="00C4367B">
        <w:rPr>
          <w:rFonts w:ascii="Palatino Linotype" w:eastAsiaTheme="minorEastAsia" w:hAnsi="Palatino Linotype" w:cs="Arial"/>
          <w:sz w:val="24"/>
          <w:szCs w:val="24"/>
          <w:lang w:val="es-ES_tradnl" w:eastAsia="es-ES"/>
        </w:rPr>
        <w:t>que</w:t>
      </w:r>
      <w:r w:rsidRPr="00C4367B">
        <w:rPr>
          <w:rFonts w:ascii="Palatino Linotype" w:hAnsi="Palatino Linotype"/>
          <w:color w:val="000000" w:themeColor="text1"/>
          <w:sz w:val="24"/>
          <w:szCs w:val="24"/>
        </w:rPr>
        <w:t xml:space="preserve"> </w:t>
      </w:r>
      <w:r w:rsidRPr="00C4367B">
        <w:rPr>
          <w:rFonts w:ascii="Palatino Linotype" w:eastAsia="Times New Roman" w:hAnsi="Palatino Linotype" w:cs="Arial"/>
          <w:color w:val="000000" w:themeColor="text1"/>
          <w:sz w:val="24"/>
          <w:szCs w:val="24"/>
          <w:lang w:val="es-ES"/>
        </w:rPr>
        <w:t xml:space="preserve">se registraron los recursos de revisión bajo los números de expedientes </w:t>
      </w:r>
      <w:r w:rsidRPr="00C4367B">
        <w:rPr>
          <w:rFonts w:ascii="Palatino Linotype" w:hAnsi="Palatino Linotype" w:cs="Arial"/>
          <w:bCs/>
          <w:color w:val="000000" w:themeColor="text1"/>
          <w:sz w:val="24"/>
          <w:szCs w:val="24"/>
        </w:rPr>
        <w:t xml:space="preserve">al rubro indicados; </w:t>
      </w:r>
      <w:r w:rsidRPr="00C4367B">
        <w:rPr>
          <w:rFonts w:ascii="Palatino Linotype" w:eastAsia="Times New Roman" w:hAnsi="Palatino Linotype" w:cs="Arial"/>
          <w:color w:val="000000" w:themeColor="text1"/>
          <w:sz w:val="24"/>
          <w:szCs w:val="24"/>
        </w:rPr>
        <w:t xml:space="preserve">posteriormente el Pleno </w:t>
      </w:r>
      <w:r w:rsidRPr="00C4367B">
        <w:rPr>
          <w:rFonts w:ascii="Palatino Linotype" w:eastAsia="MS Mincho" w:hAnsi="Palatino Linotype" w:cs="Arial"/>
          <w:color w:val="000000" w:themeColor="text1"/>
          <w:sz w:val="24"/>
          <w:szCs w:val="24"/>
        </w:rPr>
        <w:t>de este Órgano Autónomo, en la</w:t>
      </w:r>
      <w:r w:rsidRPr="00C4367B">
        <w:rPr>
          <w:rFonts w:ascii="Palatino Linotype" w:eastAsia="MS Mincho" w:hAnsi="Palatino Linotype" w:cs="Arial"/>
          <w:b/>
          <w:color w:val="000000" w:themeColor="text1"/>
          <w:sz w:val="24"/>
          <w:szCs w:val="24"/>
        </w:rPr>
        <w:t xml:space="preserve"> Décima</w:t>
      </w:r>
      <w:r w:rsidR="003A553D" w:rsidRPr="00C4367B">
        <w:rPr>
          <w:rFonts w:ascii="Palatino Linotype" w:eastAsia="MS Mincho" w:hAnsi="Palatino Linotype" w:cs="Arial"/>
          <w:b/>
          <w:color w:val="000000" w:themeColor="text1"/>
          <w:sz w:val="24"/>
          <w:szCs w:val="24"/>
        </w:rPr>
        <w:t xml:space="preserve"> </w:t>
      </w:r>
      <w:r w:rsidR="00643EA1" w:rsidRPr="00C4367B">
        <w:rPr>
          <w:rFonts w:ascii="Palatino Linotype" w:eastAsia="MS Mincho" w:hAnsi="Palatino Linotype" w:cs="Arial"/>
          <w:b/>
          <w:color w:val="000000" w:themeColor="text1"/>
          <w:sz w:val="24"/>
          <w:szCs w:val="24"/>
        </w:rPr>
        <w:t xml:space="preserve">Primera </w:t>
      </w:r>
      <w:r w:rsidRPr="00C4367B">
        <w:rPr>
          <w:rFonts w:ascii="Palatino Linotype" w:eastAsia="MS Mincho" w:hAnsi="Palatino Linotype" w:cs="Arial"/>
          <w:b/>
          <w:color w:val="000000" w:themeColor="text1"/>
          <w:sz w:val="24"/>
          <w:szCs w:val="24"/>
        </w:rPr>
        <w:t>Sesión Ordinaria</w:t>
      </w:r>
      <w:r w:rsidRPr="00C4367B">
        <w:rPr>
          <w:rFonts w:ascii="Palatino Linotype" w:eastAsia="MS Mincho" w:hAnsi="Palatino Linotype" w:cs="Arial"/>
          <w:color w:val="000000" w:themeColor="text1"/>
          <w:sz w:val="24"/>
          <w:szCs w:val="24"/>
        </w:rPr>
        <w:t xml:space="preserve"> de fecha </w:t>
      </w:r>
      <w:r w:rsidRPr="00C4367B">
        <w:rPr>
          <w:rFonts w:ascii="Palatino Linotype" w:eastAsia="MS Mincho" w:hAnsi="Palatino Linotype" w:cs="Arial"/>
          <w:b/>
          <w:color w:val="000000" w:themeColor="text1"/>
          <w:sz w:val="24"/>
          <w:szCs w:val="24"/>
        </w:rPr>
        <w:t xml:space="preserve"> </w:t>
      </w:r>
      <w:r w:rsidR="00643EA1" w:rsidRPr="00C4367B">
        <w:rPr>
          <w:rFonts w:ascii="Palatino Linotype" w:eastAsia="MS Mincho" w:hAnsi="Palatino Linotype" w:cs="Arial"/>
          <w:b/>
          <w:color w:val="000000" w:themeColor="text1"/>
          <w:sz w:val="24"/>
          <w:szCs w:val="24"/>
        </w:rPr>
        <w:t>siete</w:t>
      </w:r>
      <w:r w:rsidR="005C7D8B" w:rsidRPr="00C4367B">
        <w:rPr>
          <w:rFonts w:ascii="Palatino Linotype" w:eastAsia="MS Mincho" w:hAnsi="Palatino Linotype" w:cs="Arial"/>
          <w:b/>
          <w:color w:val="000000" w:themeColor="text1"/>
          <w:sz w:val="24"/>
          <w:szCs w:val="24"/>
        </w:rPr>
        <w:t xml:space="preserve"> </w:t>
      </w:r>
      <w:r w:rsidRPr="00C4367B">
        <w:rPr>
          <w:rFonts w:ascii="Palatino Linotype" w:eastAsia="MS Mincho" w:hAnsi="Palatino Linotype" w:cs="Arial"/>
          <w:b/>
          <w:color w:val="000000" w:themeColor="text1"/>
          <w:sz w:val="24"/>
          <w:szCs w:val="24"/>
        </w:rPr>
        <w:t>(</w:t>
      </w:r>
      <w:r w:rsidR="00643EA1" w:rsidRPr="00C4367B">
        <w:rPr>
          <w:rFonts w:ascii="Palatino Linotype" w:eastAsia="MS Mincho" w:hAnsi="Palatino Linotype" w:cs="Arial"/>
          <w:b/>
          <w:color w:val="000000" w:themeColor="text1"/>
          <w:sz w:val="24"/>
          <w:szCs w:val="24"/>
        </w:rPr>
        <w:t>07</w:t>
      </w:r>
      <w:r w:rsidRPr="00C4367B">
        <w:rPr>
          <w:rFonts w:ascii="Palatino Linotype" w:eastAsia="MS Mincho" w:hAnsi="Palatino Linotype" w:cs="Arial"/>
          <w:b/>
          <w:color w:val="000000" w:themeColor="text1"/>
          <w:sz w:val="24"/>
          <w:szCs w:val="24"/>
        </w:rPr>
        <w:t xml:space="preserve">) de </w:t>
      </w:r>
      <w:r w:rsidR="00643EA1" w:rsidRPr="00C4367B">
        <w:rPr>
          <w:rFonts w:ascii="Palatino Linotype" w:eastAsia="MS Mincho" w:hAnsi="Palatino Linotype" w:cs="Arial"/>
          <w:b/>
          <w:color w:val="000000" w:themeColor="text1"/>
          <w:sz w:val="24"/>
          <w:szCs w:val="24"/>
        </w:rPr>
        <w:t>abril</w:t>
      </w:r>
      <w:r w:rsidRPr="00C4367B">
        <w:rPr>
          <w:rFonts w:ascii="Palatino Linotype" w:eastAsia="MS Mincho" w:hAnsi="Palatino Linotype" w:cs="Arial"/>
          <w:b/>
          <w:color w:val="000000" w:themeColor="text1"/>
          <w:sz w:val="24"/>
          <w:szCs w:val="24"/>
        </w:rPr>
        <w:t xml:space="preserve"> dos mil </w:t>
      </w:r>
      <w:r w:rsidR="003A553D" w:rsidRPr="00C4367B">
        <w:rPr>
          <w:rFonts w:ascii="Palatino Linotype" w:eastAsia="MS Mincho" w:hAnsi="Palatino Linotype" w:cs="Arial"/>
          <w:b/>
          <w:color w:val="000000" w:themeColor="text1"/>
          <w:sz w:val="24"/>
          <w:szCs w:val="24"/>
        </w:rPr>
        <w:t>veintiuno</w:t>
      </w:r>
      <w:r w:rsidRPr="00C4367B">
        <w:rPr>
          <w:rFonts w:ascii="Palatino Linotype" w:eastAsia="MS Mincho" w:hAnsi="Palatino Linotype" w:cs="Arial"/>
          <w:color w:val="000000" w:themeColor="text1"/>
          <w:sz w:val="24"/>
          <w:szCs w:val="24"/>
        </w:rPr>
        <w:t xml:space="preserve"> ordenó la acumulación d</w:t>
      </w:r>
      <w:proofErr w:type="spellStart"/>
      <w:r w:rsidRPr="00C4367B">
        <w:rPr>
          <w:rFonts w:ascii="Palatino Linotype" w:eastAsia="Times New Roman" w:hAnsi="Palatino Linotype" w:cs="Arial"/>
          <w:color w:val="000000" w:themeColor="text1"/>
          <w:sz w:val="24"/>
          <w:szCs w:val="24"/>
          <w:lang w:val="es-ES"/>
        </w:rPr>
        <w:t>e</w:t>
      </w:r>
      <w:proofErr w:type="spellEnd"/>
      <w:r w:rsidRPr="00C4367B">
        <w:rPr>
          <w:rFonts w:ascii="Palatino Linotype" w:eastAsia="Times New Roman" w:hAnsi="Palatino Linotype" w:cs="Arial"/>
          <w:color w:val="000000" w:themeColor="text1"/>
          <w:sz w:val="24"/>
          <w:szCs w:val="24"/>
          <w:lang w:val="es-ES"/>
        </w:rPr>
        <w:t xml:space="preserve"> los recursos de revisión </w:t>
      </w:r>
      <w:r w:rsidR="003A553D" w:rsidRPr="00C4367B">
        <w:rPr>
          <w:rFonts w:ascii="Palatino Linotype" w:eastAsia="Times New Roman" w:hAnsi="Palatino Linotype" w:cs="Arial"/>
          <w:color w:val="000000" w:themeColor="text1"/>
          <w:sz w:val="24"/>
          <w:szCs w:val="24"/>
          <w:lang w:val="es-ES"/>
        </w:rPr>
        <w:t>de referencia</w:t>
      </w:r>
      <w:r w:rsidRPr="00C4367B">
        <w:rPr>
          <w:rFonts w:ascii="Palatino Linotype" w:eastAsia="Times New Roman" w:hAnsi="Palatino Linotype" w:cs="Arial"/>
          <w:b/>
          <w:color w:val="000000" w:themeColor="text1"/>
          <w:sz w:val="24"/>
          <w:szCs w:val="24"/>
          <w:lang w:val="es-ES"/>
        </w:rPr>
        <w:t xml:space="preserve"> </w:t>
      </w:r>
      <w:r w:rsidR="003A553D" w:rsidRPr="00C4367B">
        <w:rPr>
          <w:rFonts w:ascii="Palatino Linotype" w:eastAsia="Times New Roman" w:hAnsi="Palatino Linotype" w:cs="Arial"/>
          <w:color w:val="000000" w:themeColor="text1"/>
          <w:sz w:val="24"/>
          <w:szCs w:val="24"/>
          <w:lang w:val="es-ES"/>
        </w:rPr>
        <w:t>a</w:t>
      </w:r>
      <w:r w:rsidRPr="00C4367B">
        <w:rPr>
          <w:rFonts w:ascii="Palatino Linotype" w:eastAsia="Times New Roman" w:hAnsi="Palatino Linotype" w:cs="Arial"/>
          <w:color w:val="000000" w:themeColor="text1"/>
          <w:sz w:val="24"/>
          <w:szCs w:val="24"/>
          <w:lang w:val="es-ES"/>
        </w:rPr>
        <w:t xml:space="preserve">l </w:t>
      </w:r>
      <w:r w:rsidRPr="00C4367B">
        <w:rPr>
          <w:rFonts w:ascii="Palatino Linotype" w:eastAsia="Times New Roman" w:hAnsi="Palatino Linotype" w:cs="Arial"/>
          <w:b/>
          <w:color w:val="000000" w:themeColor="text1"/>
          <w:sz w:val="24"/>
          <w:szCs w:val="24"/>
          <w:lang w:val="es-ES"/>
        </w:rPr>
        <w:t xml:space="preserve">Comisionado </w:t>
      </w:r>
      <w:r w:rsidRPr="00C4367B">
        <w:rPr>
          <w:rFonts w:ascii="Palatino Linotype" w:hAnsi="Palatino Linotype"/>
          <w:b/>
          <w:color w:val="000000" w:themeColor="text1"/>
          <w:sz w:val="24"/>
          <w:szCs w:val="24"/>
        </w:rPr>
        <w:t>José Guadalupe Luna Hernández</w:t>
      </w:r>
      <w:r w:rsidRPr="00C4367B">
        <w:rPr>
          <w:rFonts w:ascii="Palatino Linotype" w:eastAsia="Times New Roman" w:hAnsi="Palatino Linotype" w:cs="Arial"/>
          <w:b/>
          <w:color w:val="000000" w:themeColor="text1"/>
          <w:sz w:val="24"/>
          <w:szCs w:val="24"/>
          <w:lang w:val="es-ES"/>
        </w:rPr>
        <w:t xml:space="preserve">; </w:t>
      </w:r>
      <w:r w:rsidRPr="00C4367B">
        <w:rPr>
          <w:rFonts w:ascii="Palatino Linotype" w:eastAsia="Times New Roman" w:hAnsi="Palatino Linotype" w:cs="Arial"/>
          <w:b/>
          <w:color w:val="000000" w:themeColor="text1"/>
          <w:sz w:val="24"/>
          <w:szCs w:val="24"/>
        </w:rPr>
        <w:t xml:space="preserve"> </w:t>
      </w:r>
      <w:r w:rsidRPr="00C4367B">
        <w:rPr>
          <w:rFonts w:ascii="Palatino Linotype" w:eastAsia="MS Mincho" w:hAnsi="Palatino Linotype" w:cs="Arial"/>
          <w:color w:val="000000" w:themeColor="text1"/>
          <w:sz w:val="24"/>
          <w:szCs w:val="24"/>
        </w:rPr>
        <w:t xml:space="preserve">a efecto de que ésta Ponencia formulara y presentara el proyecto de resolución correspondiente. </w:t>
      </w:r>
      <w:r w:rsidRPr="00C4367B">
        <w:rPr>
          <w:rFonts w:ascii="Palatino Linotype" w:eastAsia="Times New Roman" w:hAnsi="Palatino Linotype" w:cs="Arial"/>
          <w:color w:val="000000" w:themeColor="text1"/>
          <w:sz w:val="24"/>
          <w:szCs w:val="24"/>
        </w:rPr>
        <w:t xml:space="preserve">Lo anterior, a efecto de que ésta Ponencia formulara y presentara el proyecto de resolución correspondiente y de conformidad con el numeral ONCE incisos b) y c) de los </w:t>
      </w:r>
      <w:r w:rsidRPr="00C4367B">
        <w:rPr>
          <w:rFonts w:ascii="Palatino Linotype" w:eastAsia="Times New Roman" w:hAnsi="Palatino Linotype" w:cs="Arial"/>
          <w:b/>
          <w:color w:val="000000" w:themeColor="text1"/>
          <w:sz w:val="24"/>
          <w:szCs w:val="24"/>
        </w:rPr>
        <w:t>Lineamientos para la Recepción, Trámite y Resolución de las Solicitudes de Acceso a la Información Pública, así como de los Recursos de Revisión que deberán observar los Sujetos Obligados por la Ley de Transparencia Estatal</w:t>
      </w:r>
      <w:r w:rsidRPr="00C4367B">
        <w:rPr>
          <w:rFonts w:ascii="Palatino Linotype" w:eastAsia="Times New Roman" w:hAnsi="Palatino Linotype"/>
          <w:i/>
          <w:color w:val="000000" w:themeColor="text1"/>
          <w:sz w:val="24"/>
          <w:szCs w:val="24"/>
          <w:vertAlign w:val="superscript"/>
        </w:rPr>
        <w:footnoteReference w:id="1"/>
      </w:r>
      <w:r w:rsidRPr="00C4367B">
        <w:rPr>
          <w:rFonts w:ascii="Palatino Linotype" w:eastAsia="Times New Roman" w:hAnsi="Palatino Linotype" w:cs="Arial"/>
          <w:color w:val="000000" w:themeColor="text1"/>
          <w:sz w:val="24"/>
          <w:szCs w:val="24"/>
        </w:rPr>
        <w:t>, que señala:</w:t>
      </w:r>
    </w:p>
    <w:p w14:paraId="53F99BC1" w14:textId="77777777" w:rsidR="00F85BC0" w:rsidRPr="00C4367B"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C4367B">
        <w:rPr>
          <w:rFonts w:ascii="Palatino Linotype" w:eastAsia="Times New Roman" w:hAnsi="Palatino Linotype" w:cs="Arial"/>
          <w:b/>
          <w:i/>
          <w:color w:val="000000" w:themeColor="text1"/>
          <w:sz w:val="24"/>
          <w:szCs w:val="24"/>
        </w:rPr>
        <w:lastRenderedPageBreak/>
        <w:t>ONCE.</w:t>
      </w:r>
      <w:r w:rsidRPr="00C4367B">
        <w:rPr>
          <w:rFonts w:ascii="Palatino Linotype" w:eastAsia="Times New Roman" w:hAnsi="Palatino Linotype" w:cs="Arial"/>
          <w:i/>
          <w:color w:val="000000" w:themeColor="text1"/>
          <w:sz w:val="24"/>
          <w:szCs w:val="24"/>
        </w:rPr>
        <w:t xml:space="preserve"> El Instituto, para mejor resolver y evitar la emisión de resoluciones contradictorias, podrá acordar la acumulación de los expedientes de recursos de revisión, de oficio o a petición de parte cuando:</w:t>
      </w:r>
    </w:p>
    <w:p w14:paraId="29D9134E" w14:textId="77777777" w:rsidR="00F85BC0" w:rsidRPr="00C4367B"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C4367B">
        <w:rPr>
          <w:rFonts w:ascii="Palatino Linotype" w:eastAsia="Times New Roman" w:hAnsi="Palatino Linotype" w:cs="Arial"/>
          <w:i/>
          <w:color w:val="000000" w:themeColor="text1"/>
          <w:sz w:val="24"/>
          <w:szCs w:val="24"/>
        </w:rPr>
        <w:t>…</w:t>
      </w:r>
    </w:p>
    <w:p w14:paraId="07C66929" w14:textId="77777777" w:rsidR="00F85BC0" w:rsidRPr="00C4367B" w:rsidRDefault="00F85BC0" w:rsidP="00F85BC0">
      <w:pPr>
        <w:spacing w:before="240" w:after="240" w:line="360" w:lineRule="auto"/>
        <w:ind w:left="567" w:right="567"/>
        <w:jc w:val="both"/>
        <w:rPr>
          <w:rFonts w:ascii="Palatino Linotype" w:eastAsia="Times New Roman" w:hAnsi="Palatino Linotype" w:cs="Times New Roman"/>
          <w:i/>
          <w:color w:val="000000" w:themeColor="text1"/>
          <w:sz w:val="24"/>
          <w:szCs w:val="24"/>
        </w:rPr>
      </w:pPr>
      <w:r w:rsidRPr="00C4367B">
        <w:rPr>
          <w:rFonts w:ascii="Palatino Linotype" w:eastAsia="Times New Roman" w:hAnsi="Palatino Linotype" w:cs="Times New Roman"/>
          <w:i/>
          <w:color w:val="000000" w:themeColor="text1"/>
          <w:sz w:val="24"/>
          <w:szCs w:val="24"/>
        </w:rPr>
        <w:t>b) Las partes o los actos impugnados sean iguales</w:t>
      </w:r>
    </w:p>
    <w:p w14:paraId="61BD0ADB" w14:textId="77777777" w:rsidR="00F85BC0" w:rsidRPr="00C4367B"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C4367B">
        <w:rPr>
          <w:rFonts w:ascii="Palatino Linotype" w:eastAsia="Times New Roman" w:hAnsi="Palatino Linotype" w:cs="Arial"/>
          <w:i/>
          <w:color w:val="000000" w:themeColor="text1"/>
          <w:sz w:val="24"/>
          <w:szCs w:val="24"/>
        </w:rPr>
        <w:t>c) Cuando se trate del mismo solicitante, el mismo SUJETO OBLIGADO, aunque se trate de solicitudes diversas;</w:t>
      </w:r>
    </w:p>
    <w:p w14:paraId="2C565FE8" w14:textId="77777777" w:rsidR="00F85BC0" w:rsidRPr="00C4367B" w:rsidRDefault="00F85BC0" w:rsidP="00F85BC0">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4"/>
          <w:szCs w:val="24"/>
        </w:rPr>
      </w:pPr>
      <w:r w:rsidRPr="00C4367B">
        <w:rPr>
          <w:rFonts w:ascii="Palatino Linotype" w:eastAsia="Times New Roman" w:hAnsi="Palatino Linotype" w:cs="Arial"/>
          <w:i/>
          <w:color w:val="000000" w:themeColor="text1"/>
          <w:sz w:val="24"/>
          <w:szCs w:val="24"/>
        </w:rPr>
        <w:t>(…)</w:t>
      </w:r>
    </w:p>
    <w:p w14:paraId="08AA13C9" w14:textId="77777777" w:rsidR="00F85BC0" w:rsidRPr="00C4367B" w:rsidRDefault="00F85BC0" w:rsidP="00F85BC0">
      <w:pPr>
        <w:pStyle w:val="Prrafodelista"/>
        <w:rPr>
          <w:rFonts w:ascii="Palatino Linotype" w:eastAsia="Calibri" w:hAnsi="Palatino Linotype" w:cs="Arial"/>
          <w:color w:val="000000" w:themeColor="text1"/>
          <w:lang w:val="es-ES"/>
        </w:rPr>
      </w:pPr>
    </w:p>
    <w:p w14:paraId="7FC5CAF3" w14:textId="77777777" w:rsidR="00F85BC0" w:rsidRPr="00C4367B" w:rsidRDefault="00F85BC0" w:rsidP="00F85BC0">
      <w:pPr>
        <w:numPr>
          <w:ilvl w:val="0"/>
          <w:numId w:val="2"/>
        </w:numPr>
        <w:tabs>
          <w:tab w:val="left" w:pos="142"/>
        </w:tabs>
        <w:spacing w:after="0" w:line="360" w:lineRule="auto"/>
        <w:ind w:left="0" w:firstLine="0"/>
        <w:contextualSpacing/>
        <w:jc w:val="both"/>
        <w:rPr>
          <w:rFonts w:ascii="Palatino Linotype" w:hAnsi="Palatino Linotype"/>
          <w:color w:val="000000" w:themeColor="text1"/>
          <w:sz w:val="24"/>
          <w:szCs w:val="24"/>
        </w:rPr>
      </w:pPr>
      <w:r w:rsidRPr="00C4367B">
        <w:rPr>
          <w:rFonts w:ascii="Palatino Linotype" w:hAnsi="Palatino Linotype"/>
          <w:color w:val="000000" w:themeColor="text1"/>
          <w:sz w:val="24"/>
          <w:szCs w:val="24"/>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0DD5530" w14:textId="77777777" w:rsidR="00F85BC0" w:rsidRPr="00C4367B" w:rsidRDefault="00F85BC0" w:rsidP="00F85BC0">
      <w:pPr>
        <w:pStyle w:val="Prrafodelista"/>
        <w:spacing w:before="240" w:after="240" w:line="360" w:lineRule="auto"/>
        <w:ind w:left="709" w:right="616"/>
        <w:jc w:val="center"/>
        <w:rPr>
          <w:rFonts w:ascii="Palatino Linotype" w:hAnsi="Palatino Linotype"/>
          <w:b/>
          <w:i/>
          <w:color w:val="000000" w:themeColor="text1"/>
        </w:rPr>
      </w:pPr>
      <w:r w:rsidRPr="00C4367B">
        <w:rPr>
          <w:rFonts w:ascii="Palatino Linotype" w:hAnsi="Palatino Linotype"/>
          <w:b/>
          <w:i/>
          <w:color w:val="000000" w:themeColor="text1"/>
        </w:rPr>
        <w:t>Código de Procedimientos Administrativos del Estado de México</w:t>
      </w:r>
    </w:p>
    <w:p w14:paraId="2619F233" w14:textId="77777777" w:rsidR="00F85BC0" w:rsidRPr="00C4367B" w:rsidRDefault="00F85BC0" w:rsidP="00F85BC0">
      <w:pPr>
        <w:pStyle w:val="Prrafodelista"/>
        <w:spacing w:before="240" w:after="240" w:line="360" w:lineRule="auto"/>
        <w:ind w:left="709" w:right="616"/>
        <w:jc w:val="both"/>
        <w:rPr>
          <w:rFonts w:ascii="Palatino Linotype" w:hAnsi="Palatino Linotype"/>
          <w:i/>
          <w:color w:val="000000" w:themeColor="text1"/>
        </w:rPr>
      </w:pPr>
      <w:r w:rsidRPr="00C4367B">
        <w:rPr>
          <w:rFonts w:ascii="Palatino Linotype" w:hAnsi="Palatino Linotype"/>
          <w:i/>
          <w:color w:val="000000" w:themeColor="text1"/>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w:t>
      </w:r>
      <w:r w:rsidRPr="00C4367B">
        <w:rPr>
          <w:rFonts w:ascii="Palatino Linotype" w:hAnsi="Palatino Linotype"/>
          <w:i/>
          <w:color w:val="000000" w:themeColor="text1"/>
        </w:rPr>
        <w:lastRenderedPageBreak/>
        <w:t>resoluciones contradictorias. La misma regla se aplicará, en lo conducente, para la separación de los expedientes.”</w:t>
      </w:r>
    </w:p>
    <w:p w14:paraId="249A4E07" w14:textId="77777777" w:rsidR="00D31CC3" w:rsidRPr="00C4367B" w:rsidRDefault="00D31CC3" w:rsidP="00F85BC0">
      <w:pPr>
        <w:pStyle w:val="Prrafodelista"/>
        <w:spacing w:before="240" w:after="240" w:line="360" w:lineRule="auto"/>
        <w:ind w:left="709" w:right="616"/>
        <w:jc w:val="both"/>
        <w:rPr>
          <w:rFonts w:ascii="Palatino Linotype" w:hAnsi="Palatino Linotype"/>
          <w:i/>
          <w:color w:val="000000" w:themeColor="text1"/>
        </w:rPr>
      </w:pPr>
    </w:p>
    <w:p w14:paraId="175328FC" w14:textId="77777777" w:rsidR="00F85BC0" w:rsidRPr="00C4367B" w:rsidRDefault="00F85BC0" w:rsidP="00F85BC0">
      <w:pPr>
        <w:pStyle w:val="Prrafodelista"/>
        <w:spacing w:before="240" w:after="240" w:line="360" w:lineRule="auto"/>
        <w:ind w:left="709" w:right="616"/>
        <w:jc w:val="center"/>
        <w:rPr>
          <w:rFonts w:ascii="Palatino Linotype" w:hAnsi="Palatino Linotype"/>
          <w:b/>
          <w:i/>
          <w:color w:val="000000" w:themeColor="text1"/>
        </w:rPr>
      </w:pPr>
      <w:r w:rsidRPr="00C4367B">
        <w:rPr>
          <w:rFonts w:ascii="Palatino Linotype" w:hAnsi="Palatino Linotype"/>
          <w:b/>
          <w:i/>
          <w:color w:val="000000" w:themeColor="text1"/>
        </w:rPr>
        <w:t>Ley de Transparencia y Acceso a la Información Pública del Estado de México y Municipios</w:t>
      </w:r>
    </w:p>
    <w:p w14:paraId="6C581101" w14:textId="77777777" w:rsidR="00F85BC0" w:rsidRPr="00C4367B" w:rsidRDefault="00F85BC0" w:rsidP="00F85BC0">
      <w:pPr>
        <w:pStyle w:val="Prrafodelista"/>
        <w:spacing w:before="240" w:after="240" w:line="360" w:lineRule="auto"/>
        <w:ind w:left="709" w:right="616"/>
        <w:jc w:val="both"/>
        <w:rPr>
          <w:rFonts w:ascii="Palatino Linotype" w:hAnsi="Palatino Linotype"/>
          <w:i/>
          <w:color w:val="000000" w:themeColor="text1"/>
        </w:rPr>
      </w:pPr>
      <w:r w:rsidRPr="00C4367B">
        <w:rPr>
          <w:rFonts w:ascii="Palatino Linotype" w:hAnsi="Palatino Linotype"/>
          <w:i/>
          <w:color w:val="000000" w:themeColor="text1"/>
        </w:rPr>
        <w:t>“Artículo 195. En la tramitación del recurso de revisión se aplicarán supletoriamente las disposiciones contenidas en el Código de Procedimientos Administrativos del Estado de México.”</w:t>
      </w:r>
    </w:p>
    <w:p w14:paraId="09913BD1" w14:textId="77777777" w:rsidR="00F85BC0" w:rsidRPr="00C4367B" w:rsidRDefault="00F85BC0" w:rsidP="00F85BC0">
      <w:pPr>
        <w:pStyle w:val="Prrafodelista"/>
        <w:spacing w:before="240" w:after="240" w:line="360" w:lineRule="auto"/>
        <w:ind w:left="709" w:right="616"/>
        <w:jc w:val="both"/>
        <w:rPr>
          <w:rFonts w:ascii="Palatino Linotype" w:hAnsi="Palatino Linotype"/>
          <w:color w:val="000000" w:themeColor="text1"/>
        </w:rPr>
      </w:pPr>
      <w:r w:rsidRPr="00C4367B">
        <w:rPr>
          <w:rFonts w:ascii="Palatino Linotype" w:hAnsi="Palatino Linotype"/>
          <w:color w:val="000000" w:themeColor="text1"/>
        </w:rPr>
        <w:t>(Énfasis añadido)</w:t>
      </w:r>
    </w:p>
    <w:p w14:paraId="3AF05303" w14:textId="0F356EAC" w:rsidR="00EC3E55" w:rsidRPr="00C4367B" w:rsidRDefault="00EC3E55"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C4367B">
        <w:rPr>
          <w:rFonts w:ascii="Palatino Linotype" w:eastAsiaTheme="minorEastAsia" w:hAnsi="Palatino Linotype"/>
          <w:iCs/>
          <w:color w:val="000000"/>
          <w:sz w:val="24"/>
          <w:szCs w:val="24"/>
          <w:lang w:eastAsia="es-ES"/>
        </w:rPr>
        <w:t xml:space="preserve">El </w:t>
      </w:r>
      <w:r w:rsidRPr="00C4367B">
        <w:rPr>
          <w:rFonts w:ascii="Palatino Linotype" w:eastAsiaTheme="minorEastAsia" w:hAnsi="Palatino Linotype"/>
          <w:iCs/>
          <w:color w:val="000000"/>
          <w:sz w:val="24"/>
          <w:szCs w:val="24"/>
          <w:lang w:val="es-ES" w:eastAsia="es-ES"/>
        </w:rPr>
        <w:t>Comisionado Ponente, con fundamento en lo dispuesto por el artículo 185 fracción II de la ley de la materia, a través de</w:t>
      </w:r>
      <w:r w:rsidR="003A553D" w:rsidRPr="00C4367B">
        <w:rPr>
          <w:rFonts w:ascii="Palatino Linotype" w:eastAsiaTheme="minorEastAsia" w:hAnsi="Palatino Linotype"/>
          <w:iCs/>
          <w:color w:val="000000"/>
          <w:sz w:val="24"/>
          <w:szCs w:val="24"/>
          <w:lang w:val="es-ES" w:eastAsia="es-ES"/>
        </w:rPr>
        <w:t xml:space="preserve"> </w:t>
      </w:r>
      <w:r w:rsidRPr="00C4367B">
        <w:rPr>
          <w:rFonts w:ascii="Palatino Linotype" w:eastAsiaTheme="minorEastAsia" w:hAnsi="Palatino Linotype"/>
          <w:iCs/>
          <w:color w:val="000000"/>
          <w:sz w:val="24"/>
          <w:szCs w:val="24"/>
          <w:lang w:val="es-ES" w:eastAsia="es-ES"/>
        </w:rPr>
        <w:t>l</w:t>
      </w:r>
      <w:r w:rsidR="003A553D" w:rsidRPr="00C4367B">
        <w:rPr>
          <w:rFonts w:ascii="Palatino Linotype" w:eastAsiaTheme="minorEastAsia" w:hAnsi="Palatino Linotype"/>
          <w:iCs/>
          <w:color w:val="000000"/>
          <w:sz w:val="24"/>
          <w:szCs w:val="24"/>
          <w:lang w:val="es-ES" w:eastAsia="es-ES"/>
        </w:rPr>
        <w:t>os</w:t>
      </w:r>
      <w:r w:rsidRPr="00C4367B">
        <w:rPr>
          <w:rFonts w:ascii="Palatino Linotype" w:eastAsiaTheme="minorEastAsia" w:hAnsi="Palatino Linotype"/>
          <w:iCs/>
          <w:color w:val="000000"/>
          <w:sz w:val="24"/>
          <w:szCs w:val="24"/>
          <w:lang w:val="es-ES" w:eastAsia="es-ES"/>
        </w:rPr>
        <w:t xml:space="preserve"> acuerdo</w:t>
      </w:r>
      <w:r w:rsidR="003A553D" w:rsidRPr="00C4367B">
        <w:rPr>
          <w:rFonts w:ascii="Palatino Linotype" w:eastAsiaTheme="minorEastAsia" w:hAnsi="Palatino Linotype"/>
          <w:iCs/>
          <w:color w:val="000000"/>
          <w:sz w:val="24"/>
          <w:szCs w:val="24"/>
          <w:lang w:val="es-ES" w:eastAsia="es-ES"/>
        </w:rPr>
        <w:t>s</w:t>
      </w:r>
      <w:r w:rsidRPr="00C4367B">
        <w:rPr>
          <w:rFonts w:ascii="Palatino Linotype" w:eastAsiaTheme="minorEastAsia" w:hAnsi="Palatino Linotype"/>
          <w:iCs/>
          <w:color w:val="000000"/>
          <w:sz w:val="24"/>
          <w:szCs w:val="24"/>
          <w:lang w:val="es-ES" w:eastAsia="es-ES"/>
        </w:rPr>
        <w:t xml:space="preserve"> de admisión de </w:t>
      </w:r>
      <w:r w:rsidR="00D31CC3" w:rsidRPr="00C4367B">
        <w:rPr>
          <w:rFonts w:ascii="Palatino Linotype" w:eastAsiaTheme="minorEastAsia" w:hAnsi="Palatino Linotype"/>
          <w:iCs/>
          <w:color w:val="000000"/>
          <w:sz w:val="24"/>
          <w:szCs w:val="24"/>
          <w:lang w:val="es-ES" w:eastAsia="es-ES"/>
        </w:rPr>
        <w:t xml:space="preserve">fechas </w:t>
      </w:r>
      <w:r w:rsidR="00C23DAE" w:rsidRPr="00C4367B">
        <w:rPr>
          <w:rFonts w:ascii="Palatino Linotype" w:eastAsiaTheme="minorEastAsia" w:hAnsi="Palatino Linotype"/>
          <w:iCs/>
          <w:color w:val="000000"/>
          <w:sz w:val="24"/>
          <w:szCs w:val="24"/>
          <w:lang w:val="es-ES" w:eastAsia="es-ES"/>
        </w:rPr>
        <w:t>veinti</w:t>
      </w:r>
      <w:r w:rsidR="00643EA1" w:rsidRPr="00C4367B">
        <w:rPr>
          <w:rFonts w:ascii="Palatino Linotype" w:eastAsiaTheme="minorEastAsia" w:hAnsi="Palatino Linotype"/>
          <w:iCs/>
          <w:color w:val="000000"/>
          <w:sz w:val="24"/>
          <w:szCs w:val="24"/>
          <w:lang w:val="es-ES" w:eastAsia="es-ES"/>
        </w:rPr>
        <w:t>cinco</w:t>
      </w:r>
      <w:r w:rsidR="008E52FD" w:rsidRPr="00C4367B">
        <w:rPr>
          <w:rFonts w:ascii="Palatino Linotype" w:eastAsiaTheme="minorEastAsia" w:hAnsi="Palatino Linotype"/>
          <w:iCs/>
          <w:color w:val="000000"/>
          <w:sz w:val="24"/>
          <w:szCs w:val="24"/>
          <w:lang w:val="es-ES" w:eastAsia="es-ES"/>
        </w:rPr>
        <w:t xml:space="preserve"> (</w:t>
      </w:r>
      <w:r w:rsidR="003A553D" w:rsidRPr="00C4367B">
        <w:rPr>
          <w:rFonts w:ascii="Palatino Linotype" w:eastAsiaTheme="minorEastAsia" w:hAnsi="Palatino Linotype"/>
          <w:iCs/>
          <w:color w:val="000000"/>
          <w:sz w:val="24"/>
          <w:szCs w:val="24"/>
          <w:lang w:val="es-ES" w:eastAsia="es-ES"/>
        </w:rPr>
        <w:t>2</w:t>
      </w:r>
      <w:r w:rsidR="00643EA1" w:rsidRPr="00C4367B">
        <w:rPr>
          <w:rFonts w:ascii="Palatino Linotype" w:eastAsiaTheme="minorEastAsia" w:hAnsi="Palatino Linotype"/>
          <w:iCs/>
          <w:color w:val="000000"/>
          <w:sz w:val="24"/>
          <w:szCs w:val="24"/>
          <w:lang w:val="es-ES" w:eastAsia="es-ES"/>
        </w:rPr>
        <w:t>5</w:t>
      </w:r>
      <w:r w:rsidRPr="00C4367B">
        <w:rPr>
          <w:rFonts w:ascii="Palatino Linotype" w:eastAsiaTheme="minorEastAsia" w:hAnsi="Palatino Linotype"/>
          <w:iCs/>
          <w:color w:val="000000"/>
          <w:sz w:val="24"/>
          <w:szCs w:val="24"/>
          <w:lang w:val="es-ES" w:eastAsia="es-ES"/>
        </w:rPr>
        <w:t>)</w:t>
      </w:r>
      <w:r w:rsidR="005C7D8B" w:rsidRPr="00C4367B">
        <w:rPr>
          <w:rFonts w:ascii="Palatino Linotype" w:eastAsiaTheme="minorEastAsia" w:hAnsi="Palatino Linotype"/>
          <w:iCs/>
          <w:color w:val="000000"/>
          <w:sz w:val="24"/>
          <w:szCs w:val="24"/>
          <w:lang w:val="es-ES" w:eastAsia="es-ES"/>
        </w:rPr>
        <w:t xml:space="preserve"> </w:t>
      </w:r>
      <w:r w:rsidRPr="00C4367B">
        <w:rPr>
          <w:rFonts w:ascii="Palatino Linotype" w:eastAsiaTheme="minorEastAsia" w:hAnsi="Palatino Linotype"/>
          <w:iCs/>
          <w:color w:val="000000"/>
          <w:sz w:val="24"/>
          <w:szCs w:val="24"/>
          <w:lang w:val="es-ES" w:eastAsia="es-ES"/>
        </w:rPr>
        <w:t xml:space="preserve">de marzo de dos mil veintiuno, puso a disposición de las partes el expediente electrónico </w:t>
      </w:r>
      <w:r w:rsidRPr="00C4367B">
        <w:rPr>
          <w:rFonts w:ascii="Palatino Linotype" w:eastAsiaTheme="minorEastAsia" w:hAnsi="Palatino Linotype"/>
          <w:iCs/>
          <w:color w:val="000000"/>
          <w:sz w:val="24"/>
          <w:szCs w:val="24"/>
          <w:lang w:val="es-ES_tradnl" w:eastAsia="es-ES"/>
        </w:rPr>
        <w:t xml:space="preserve">vía </w:t>
      </w:r>
      <w:r w:rsidRPr="00C4367B">
        <w:rPr>
          <w:rFonts w:ascii="Palatino Linotype" w:eastAsiaTheme="minorEastAsia" w:hAnsi="Palatino Linotype"/>
          <w:iCs/>
          <w:color w:val="000000"/>
          <w:sz w:val="24"/>
          <w:szCs w:val="24"/>
          <w:lang w:val="es-ES" w:eastAsia="es-ES"/>
        </w:rPr>
        <w:t>Sistema de Acceso a la Información Mexiquense (</w:t>
      </w:r>
      <w:r w:rsidRPr="00C4367B">
        <w:rPr>
          <w:rFonts w:ascii="Palatino Linotype" w:eastAsiaTheme="minorEastAsia" w:hAnsi="Palatino Linotype"/>
          <w:b/>
          <w:iCs/>
          <w:color w:val="000000"/>
          <w:sz w:val="24"/>
          <w:szCs w:val="24"/>
          <w:lang w:val="es-ES" w:eastAsia="es-ES"/>
        </w:rPr>
        <w:t xml:space="preserve">SAIMEX) </w:t>
      </w:r>
      <w:r w:rsidRPr="00C4367B">
        <w:rPr>
          <w:rFonts w:ascii="Palatino Linotype" w:eastAsiaTheme="minorEastAsia" w:hAnsi="Palatino Linotype"/>
          <w:iCs/>
          <w:color w:val="000000"/>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4367B">
        <w:rPr>
          <w:rFonts w:ascii="Palatino Linotype" w:eastAsiaTheme="minorEastAsia" w:hAnsi="Palatino Linotype"/>
          <w:b/>
          <w:iCs/>
          <w:color w:val="000000"/>
          <w:sz w:val="24"/>
          <w:szCs w:val="24"/>
          <w:lang w:val="es-ES" w:eastAsia="es-ES"/>
        </w:rPr>
        <w:t>SUJETO OBLIGADO</w:t>
      </w:r>
      <w:r w:rsidRPr="00C4367B">
        <w:rPr>
          <w:rFonts w:ascii="Palatino Linotype" w:eastAsiaTheme="minorEastAsia" w:hAnsi="Palatino Linotype"/>
          <w:iCs/>
          <w:color w:val="000000"/>
          <w:sz w:val="24"/>
          <w:szCs w:val="24"/>
          <w:lang w:val="es-ES" w:eastAsia="es-ES"/>
        </w:rPr>
        <w:t xml:space="preserve"> presentara el Informe Justificado procedente.</w:t>
      </w:r>
    </w:p>
    <w:p w14:paraId="7CD2EBB1" w14:textId="77777777" w:rsidR="00EC3E55" w:rsidRPr="00C4367B"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77CA1814" w14:textId="7EACB2C7" w:rsidR="0014704C" w:rsidRPr="00C4367B" w:rsidRDefault="00944B21" w:rsidP="00F26AA1">
      <w:pPr>
        <w:numPr>
          <w:ilvl w:val="0"/>
          <w:numId w:val="2"/>
        </w:numPr>
        <w:tabs>
          <w:tab w:val="left" w:pos="426"/>
        </w:tabs>
        <w:spacing w:after="0" w:line="360" w:lineRule="auto"/>
        <w:ind w:left="0" w:firstLine="0"/>
        <w:contextualSpacing/>
        <w:jc w:val="both"/>
        <w:rPr>
          <w:rFonts w:ascii="Palatino Linotype" w:eastAsiaTheme="minorEastAsia" w:hAnsi="Palatino Linotype"/>
          <w:iCs/>
          <w:color w:val="000000"/>
          <w:sz w:val="24"/>
          <w:szCs w:val="24"/>
          <w:lang w:val="es-ES_tradnl" w:eastAsia="es-ES"/>
        </w:rPr>
      </w:pPr>
      <w:r w:rsidRPr="00C4367B">
        <w:rPr>
          <w:rFonts w:ascii="Palatino Linotype" w:eastAsiaTheme="minorEastAsia" w:hAnsi="Palatino Linotype"/>
          <w:color w:val="000000"/>
          <w:sz w:val="24"/>
          <w:szCs w:val="24"/>
          <w:lang w:val="es-ES_tradnl" w:eastAsia="es-ES"/>
        </w:rPr>
        <w:t xml:space="preserve">En fecha doce (12) de abril de dos mil veintiuno el </w:t>
      </w:r>
      <w:r w:rsidRPr="00C4367B">
        <w:rPr>
          <w:rFonts w:ascii="Palatino Linotype" w:eastAsiaTheme="minorEastAsia" w:hAnsi="Palatino Linotype"/>
          <w:b/>
          <w:color w:val="000000"/>
          <w:sz w:val="24"/>
          <w:szCs w:val="24"/>
          <w:lang w:val="es-ES_tradnl" w:eastAsia="es-ES"/>
        </w:rPr>
        <w:t xml:space="preserve">SUJETO OBLIGO </w:t>
      </w:r>
      <w:r w:rsidRPr="00C4367B">
        <w:rPr>
          <w:rFonts w:ascii="Palatino Linotype" w:eastAsiaTheme="minorEastAsia" w:hAnsi="Palatino Linotype"/>
          <w:color w:val="000000"/>
          <w:sz w:val="24"/>
          <w:szCs w:val="24"/>
          <w:lang w:val="es-ES_tradnl" w:eastAsia="es-ES"/>
        </w:rPr>
        <w:t>rindió los informes justificados correspondientes, mismos que por abonar elementos novedosos a la respuesta inicial, fueron puestos a disposición del solicitante mediante acuerdo de fecha dieciséis (16) de abril</w:t>
      </w:r>
      <w:r w:rsidR="0015495F" w:rsidRPr="00C4367B">
        <w:rPr>
          <w:rFonts w:ascii="Palatino Linotype" w:eastAsiaTheme="minorEastAsia" w:hAnsi="Palatino Linotype"/>
          <w:color w:val="000000"/>
          <w:sz w:val="24"/>
          <w:szCs w:val="24"/>
          <w:lang w:val="es-ES_tradnl" w:eastAsia="es-ES"/>
        </w:rPr>
        <w:t>; por su parte</w:t>
      </w:r>
      <w:r w:rsidR="0014704C" w:rsidRPr="00C4367B">
        <w:rPr>
          <w:rFonts w:ascii="Palatino Linotype" w:eastAsiaTheme="minorEastAsia" w:hAnsi="Palatino Linotype"/>
          <w:color w:val="000000"/>
          <w:sz w:val="24"/>
          <w:szCs w:val="24"/>
          <w:lang w:val="es-ES_tradnl" w:eastAsia="es-ES"/>
        </w:rPr>
        <w:t xml:space="preserve"> </w:t>
      </w:r>
      <w:r w:rsidR="008115CD" w:rsidRPr="00C4367B">
        <w:rPr>
          <w:rFonts w:ascii="Palatino Linotype" w:eastAsiaTheme="minorEastAsia" w:hAnsi="Palatino Linotype"/>
          <w:color w:val="000000"/>
          <w:sz w:val="24"/>
          <w:szCs w:val="24"/>
          <w:lang w:val="es-ES_tradnl" w:eastAsia="es-ES"/>
        </w:rPr>
        <w:t>e</w:t>
      </w:r>
      <w:r w:rsidR="0014704C" w:rsidRPr="00C4367B">
        <w:rPr>
          <w:rFonts w:ascii="Palatino Linotype" w:eastAsiaTheme="minorEastAsia" w:hAnsi="Palatino Linotype"/>
          <w:color w:val="000000"/>
          <w:sz w:val="24"/>
          <w:szCs w:val="24"/>
          <w:lang w:val="es-ES_tradnl" w:eastAsia="es-ES"/>
        </w:rPr>
        <w:t>l</w:t>
      </w:r>
      <w:r w:rsidR="0015495F" w:rsidRPr="00C4367B">
        <w:rPr>
          <w:rFonts w:ascii="Palatino Linotype" w:eastAsiaTheme="minorEastAsia" w:hAnsi="Palatino Linotype"/>
          <w:color w:val="000000"/>
          <w:sz w:val="24"/>
          <w:szCs w:val="24"/>
          <w:lang w:val="es-ES_tradnl" w:eastAsia="es-ES"/>
        </w:rPr>
        <w:t xml:space="preserve"> hoy</w:t>
      </w:r>
      <w:r w:rsidR="0014704C" w:rsidRPr="00C4367B">
        <w:rPr>
          <w:rFonts w:ascii="Palatino Linotype" w:eastAsiaTheme="minorEastAsia" w:hAnsi="Palatino Linotype"/>
          <w:color w:val="000000"/>
          <w:sz w:val="24"/>
          <w:szCs w:val="24"/>
          <w:lang w:val="es-ES_tradnl" w:eastAsia="es-ES"/>
        </w:rPr>
        <w:t xml:space="preserve"> </w:t>
      </w:r>
      <w:r w:rsidR="0014704C" w:rsidRPr="00C4367B">
        <w:rPr>
          <w:rFonts w:ascii="Palatino Linotype" w:eastAsiaTheme="minorEastAsia" w:hAnsi="Palatino Linotype"/>
          <w:b/>
          <w:color w:val="000000"/>
          <w:sz w:val="24"/>
          <w:szCs w:val="24"/>
          <w:lang w:val="es-ES_tradnl" w:eastAsia="es-ES"/>
        </w:rPr>
        <w:lastRenderedPageBreak/>
        <w:t xml:space="preserve">RECURRENTE </w:t>
      </w:r>
      <w:r w:rsidR="0014704C" w:rsidRPr="00C4367B">
        <w:rPr>
          <w:rFonts w:ascii="Palatino Linotype" w:eastAsiaTheme="minorEastAsia" w:hAnsi="Palatino Linotype"/>
          <w:color w:val="000000"/>
          <w:sz w:val="24"/>
          <w:szCs w:val="24"/>
          <w:lang w:val="es-ES_tradnl" w:eastAsia="es-ES"/>
        </w:rPr>
        <w:t>no presentó alegatos ni ofreció medios de prueba</w:t>
      </w:r>
      <w:r w:rsidR="00F26AA1" w:rsidRPr="00C4367B">
        <w:rPr>
          <w:rFonts w:ascii="Palatino Linotype" w:eastAsiaTheme="minorEastAsia" w:hAnsi="Palatino Linotype"/>
          <w:color w:val="000000"/>
          <w:sz w:val="24"/>
          <w:szCs w:val="24"/>
          <w:lang w:val="es-ES_tradnl" w:eastAsia="es-ES"/>
        </w:rPr>
        <w:t xml:space="preserve">s que </w:t>
      </w:r>
      <w:r w:rsidR="00887F7A" w:rsidRPr="00C4367B">
        <w:rPr>
          <w:rFonts w:ascii="Palatino Linotype" w:eastAsiaTheme="minorEastAsia" w:hAnsi="Palatino Linotype"/>
          <w:color w:val="000000"/>
          <w:sz w:val="24"/>
          <w:szCs w:val="24"/>
          <w:lang w:val="es-ES_tradnl" w:eastAsia="es-ES"/>
        </w:rPr>
        <w:t>a su</w:t>
      </w:r>
      <w:r w:rsidR="00F26AA1" w:rsidRPr="00C4367B">
        <w:rPr>
          <w:rFonts w:ascii="Palatino Linotype" w:eastAsiaTheme="minorEastAsia" w:hAnsi="Palatino Linotype"/>
          <w:color w:val="000000"/>
          <w:sz w:val="24"/>
          <w:szCs w:val="24"/>
          <w:lang w:val="es-ES_tradnl" w:eastAsia="es-ES"/>
        </w:rPr>
        <w:t xml:space="preserve"> derecho conviniera y asistiera.</w:t>
      </w:r>
    </w:p>
    <w:p w14:paraId="6E50247F" w14:textId="77777777" w:rsidR="00486BDF" w:rsidRPr="00C4367B" w:rsidRDefault="00486BDF" w:rsidP="008E52FD">
      <w:pPr>
        <w:spacing w:before="240" w:after="240" w:line="360" w:lineRule="auto"/>
        <w:contextualSpacing/>
        <w:jc w:val="both"/>
        <w:rPr>
          <w:rFonts w:ascii="Palatino Linotype" w:eastAsiaTheme="minorEastAsia" w:hAnsi="Palatino Linotype"/>
          <w:iCs/>
          <w:color w:val="000000"/>
          <w:sz w:val="24"/>
          <w:szCs w:val="24"/>
          <w:lang w:val="es-ES_tradnl" w:eastAsia="es-ES"/>
        </w:rPr>
      </w:pPr>
    </w:p>
    <w:p w14:paraId="13951BBE" w14:textId="6B8E27D7" w:rsidR="00486BDF" w:rsidRPr="00C4367B" w:rsidRDefault="0014704C"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C4367B">
        <w:rPr>
          <w:rFonts w:ascii="Palatino Linotype" w:eastAsiaTheme="minorEastAsia" w:hAnsi="Palatino Linotype"/>
          <w:sz w:val="24"/>
          <w:szCs w:val="24"/>
          <w:lang w:val="es-ES_tradnl" w:eastAsia="es-ES"/>
        </w:rPr>
        <w:t xml:space="preserve">El </w:t>
      </w:r>
      <w:r w:rsidR="0015495F" w:rsidRPr="00C4367B">
        <w:rPr>
          <w:rFonts w:ascii="Palatino Linotype" w:eastAsiaTheme="minorEastAsia" w:hAnsi="Palatino Linotype"/>
          <w:sz w:val="24"/>
          <w:szCs w:val="24"/>
          <w:lang w:val="es-ES_tradnl" w:eastAsia="es-ES"/>
        </w:rPr>
        <w:t>día cuatro</w:t>
      </w:r>
      <w:r w:rsidR="008E52FD" w:rsidRPr="00C4367B">
        <w:rPr>
          <w:rFonts w:ascii="Palatino Linotype" w:eastAsiaTheme="minorEastAsia" w:hAnsi="Palatino Linotype"/>
          <w:sz w:val="24"/>
          <w:szCs w:val="24"/>
          <w:lang w:val="es-ES_tradnl" w:eastAsia="es-ES"/>
        </w:rPr>
        <w:t xml:space="preserve"> (</w:t>
      </w:r>
      <w:r w:rsidR="0015495F" w:rsidRPr="00C4367B">
        <w:rPr>
          <w:rFonts w:ascii="Palatino Linotype" w:eastAsiaTheme="minorEastAsia" w:hAnsi="Palatino Linotype"/>
          <w:sz w:val="24"/>
          <w:szCs w:val="24"/>
          <w:lang w:val="es-ES_tradnl" w:eastAsia="es-ES"/>
        </w:rPr>
        <w:t>0</w:t>
      </w:r>
      <w:r w:rsidR="003A553D" w:rsidRPr="00C4367B">
        <w:rPr>
          <w:rFonts w:ascii="Palatino Linotype" w:eastAsiaTheme="minorEastAsia" w:hAnsi="Palatino Linotype"/>
          <w:sz w:val="24"/>
          <w:szCs w:val="24"/>
          <w:lang w:val="es-ES_tradnl" w:eastAsia="es-ES"/>
        </w:rPr>
        <w:t>4</w:t>
      </w:r>
      <w:r w:rsidR="008E52FD" w:rsidRPr="00C4367B">
        <w:rPr>
          <w:rFonts w:ascii="Palatino Linotype" w:eastAsiaTheme="minorEastAsia" w:hAnsi="Palatino Linotype"/>
          <w:sz w:val="24"/>
          <w:szCs w:val="24"/>
          <w:lang w:val="es-ES_tradnl" w:eastAsia="es-ES"/>
        </w:rPr>
        <w:t xml:space="preserve">) de </w:t>
      </w:r>
      <w:r w:rsidR="0015495F" w:rsidRPr="00C4367B">
        <w:rPr>
          <w:rFonts w:ascii="Palatino Linotype" w:eastAsiaTheme="minorEastAsia" w:hAnsi="Palatino Linotype"/>
          <w:sz w:val="24"/>
          <w:szCs w:val="24"/>
          <w:lang w:val="es-ES_tradnl" w:eastAsia="es-ES"/>
        </w:rPr>
        <w:t>mayo</w:t>
      </w:r>
      <w:r w:rsidR="008E52FD" w:rsidRPr="00C4367B">
        <w:rPr>
          <w:rFonts w:ascii="Palatino Linotype" w:eastAsiaTheme="minorEastAsia" w:hAnsi="Palatino Linotype"/>
          <w:sz w:val="24"/>
          <w:szCs w:val="24"/>
          <w:lang w:val="es-ES_tradnl" w:eastAsia="es-ES"/>
        </w:rPr>
        <w:t xml:space="preserve"> de dos mil veintiuno</w:t>
      </w:r>
      <w:r w:rsidRPr="00C4367B">
        <w:rPr>
          <w:rFonts w:ascii="Palatino Linotype" w:eastAsiaTheme="minorEastAsia" w:hAnsi="Palatino Linotype"/>
          <w:sz w:val="24"/>
          <w:szCs w:val="24"/>
          <w:lang w:val="es-ES_tradnl" w:eastAsia="es-ES"/>
        </w:rPr>
        <w:t>, el Comisionado Ponente decretó el cierre del periodo de instrucción de</w:t>
      </w:r>
      <w:r w:rsidR="003A553D" w:rsidRPr="00C4367B">
        <w:rPr>
          <w:rFonts w:ascii="Palatino Linotype" w:eastAsiaTheme="minorEastAsia" w:hAnsi="Palatino Linotype"/>
          <w:sz w:val="24"/>
          <w:szCs w:val="24"/>
          <w:lang w:val="es-ES_tradnl" w:eastAsia="es-ES"/>
        </w:rPr>
        <w:t xml:space="preserve"> </w:t>
      </w:r>
      <w:r w:rsidRPr="00C4367B">
        <w:rPr>
          <w:rFonts w:ascii="Palatino Linotype" w:eastAsiaTheme="minorEastAsia" w:hAnsi="Palatino Linotype"/>
          <w:sz w:val="24"/>
          <w:szCs w:val="24"/>
          <w:lang w:val="es-ES_tradnl" w:eastAsia="es-ES"/>
        </w:rPr>
        <w:t>l</w:t>
      </w:r>
      <w:r w:rsidR="003A553D" w:rsidRPr="00C4367B">
        <w:rPr>
          <w:rFonts w:ascii="Palatino Linotype" w:eastAsiaTheme="minorEastAsia" w:hAnsi="Palatino Linotype"/>
          <w:sz w:val="24"/>
          <w:szCs w:val="24"/>
          <w:lang w:val="es-ES_tradnl" w:eastAsia="es-ES"/>
        </w:rPr>
        <w:t>os</w:t>
      </w:r>
      <w:r w:rsidRPr="00C4367B">
        <w:rPr>
          <w:rFonts w:ascii="Palatino Linotype" w:eastAsiaTheme="minorEastAsia" w:hAnsi="Palatino Linotype"/>
          <w:sz w:val="24"/>
          <w:szCs w:val="24"/>
          <w:lang w:val="es-ES_tradnl" w:eastAsia="es-ES"/>
        </w:rPr>
        <w:t xml:space="preserve"> recurso</w:t>
      </w:r>
      <w:r w:rsidR="003A553D" w:rsidRPr="00C4367B">
        <w:rPr>
          <w:rFonts w:ascii="Palatino Linotype" w:eastAsiaTheme="minorEastAsia" w:hAnsi="Palatino Linotype"/>
          <w:sz w:val="24"/>
          <w:szCs w:val="24"/>
          <w:lang w:val="es-ES_tradnl" w:eastAsia="es-ES"/>
        </w:rPr>
        <w:t>s</w:t>
      </w:r>
      <w:r w:rsidRPr="00C4367B">
        <w:rPr>
          <w:rFonts w:ascii="Palatino Linotype" w:eastAsiaTheme="minorEastAsia" w:hAnsi="Palatino Linotype"/>
          <w:sz w:val="24"/>
          <w:szCs w:val="24"/>
          <w:lang w:val="es-ES_tradnl" w:eastAsia="es-ES"/>
        </w:rPr>
        <w:t xml:space="preserve"> de revisión,</w:t>
      </w:r>
      <w:r w:rsidR="0015495F" w:rsidRPr="00C4367B">
        <w:rPr>
          <w:rFonts w:ascii="Palatino Linotype" w:eastAsiaTheme="minorEastAsia" w:hAnsi="Palatino Linotype"/>
          <w:sz w:val="24"/>
          <w:szCs w:val="24"/>
          <w:lang w:val="es-ES_tradnl" w:eastAsia="es-ES"/>
        </w:rPr>
        <w:t xml:space="preserve"> posteriormente el día seis (06) del mismo mes y año, se amplió </w:t>
      </w:r>
      <w:r w:rsidR="00A971C2" w:rsidRPr="00C4367B">
        <w:rPr>
          <w:rFonts w:ascii="Palatino Linotype" w:eastAsiaTheme="minorEastAsia" w:hAnsi="Palatino Linotype"/>
          <w:sz w:val="24"/>
          <w:szCs w:val="24"/>
          <w:lang w:val="es-ES_tradnl" w:eastAsia="es-ES"/>
        </w:rPr>
        <w:t>el termino para resolver,</w:t>
      </w:r>
      <w:r w:rsidRPr="00C4367B">
        <w:rPr>
          <w:rFonts w:ascii="Palatino Linotype" w:eastAsiaTheme="minorEastAsia" w:hAnsi="Palatino Linotype"/>
          <w:sz w:val="24"/>
          <w:szCs w:val="24"/>
          <w:lang w:val="es-ES_tradnl" w:eastAsia="es-ES"/>
        </w:rPr>
        <w:t xml:space="preserve"> por lo que ordenó turnar el expediente para su resolución, misma que ahora se pronuncia; y -</w:t>
      </w:r>
      <w:r w:rsidR="008E52FD" w:rsidRPr="00C4367B">
        <w:rPr>
          <w:rFonts w:ascii="Palatino Linotype" w:eastAsiaTheme="minorEastAsia" w:hAnsi="Palatino Linotype"/>
          <w:sz w:val="24"/>
          <w:szCs w:val="24"/>
          <w:lang w:val="es-ES_tradnl" w:eastAsia="es-ES"/>
        </w:rPr>
        <w:t>-------------------------------------------------------------------------------</w:t>
      </w:r>
    </w:p>
    <w:p w14:paraId="318C98EE" w14:textId="77777777" w:rsidR="00486BDF" w:rsidRPr="00C4367B"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66" w:name="_Toc72452802"/>
      <w:r w:rsidRPr="00C4367B">
        <w:rPr>
          <w:rFonts w:ascii="Palatino Linotype" w:eastAsiaTheme="majorEastAsia" w:hAnsi="Palatino Linotype" w:cstheme="majorBidi"/>
          <w:b/>
          <w:sz w:val="24"/>
          <w:szCs w:val="24"/>
        </w:rPr>
        <w:t>CONSIDERANDO</w:t>
      </w:r>
      <w:bookmarkEnd w:id="66"/>
    </w:p>
    <w:p w14:paraId="79D3A991" w14:textId="77777777" w:rsidR="00486BDF" w:rsidRPr="00C4367B" w:rsidRDefault="00486BDF" w:rsidP="00486BDF">
      <w:pPr>
        <w:spacing w:after="0" w:line="240" w:lineRule="auto"/>
        <w:rPr>
          <w:rFonts w:eastAsiaTheme="minorEastAsia"/>
          <w:sz w:val="24"/>
          <w:szCs w:val="24"/>
        </w:rPr>
      </w:pPr>
    </w:p>
    <w:p w14:paraId="481D07FA" w14:textId="77777777" w:rsidR="00486BDF" w:rsidRPr="00C4367B" w:rsidRDefault="00486BDF" w:rsidP="00486BDF">
      <w:pPr>
        <w:keepNext/>
        <w:keepLines/>
        <w:spacing w:before="40" w:after="0"/>
        <w:outlineLvl w:val="1"/>
        <w:rPr>
          <w:rFonts w:ascii="Palatino Linotype" w:eastAsiaTheme="majorEastAsia" w:hAnsi="Palatino Linotype" w:cstheme="majorBidi"/>
          <w:b/>
          <w:sz w:val="24"/>
          <w:szCs w:val="24"/>
        </w:rPr>
      </w:pPr>
      <w:bookmarkStart w:id="67" w:name="_Toc72452803"/>
      <w:r w:rsidRPr="00C4367B">
        <w:rPr>
          <w:rFonts w:ascii="Palatino Linotype" w:eastAsiaTheme="majorEastAsia" w:hAnsi="Palatino Linotype" w:cstheme="majorBidi"/>
          <w:b/>
          <w:sz w:val="24"/>
          <w:szCs w:val="24"/>
        </w:rPr>
        <w:t>PRIMERO. De la competencia.</w:t>
      </w:r>
      <w:bookmarkEnd w:id="67"/>
    </w:p>
    <w:p w14:paraId="1CC7D5AB" w14:textId="77777777" w:rsidR="00486BDF" w:rsidRPr="00C4367B" w:rsidRDefault="00486BDF" w:rsidP="00486BDF">
      <w:pPr>
        <w:spacing w:after="0" w:line="240" w:lineRule="auto"/>
        <w:rPr>
          <w:rFonts w:eastAsiaTheme="minorEastAsia"/>
          <w:sz w:val="24"/>
          <w:szCs w:val="24"/>
        </w:rPr>
      </w:pPr>
    </w:p>
    <w:p w14:paraId="395CBE6A" w14:textId="4031A4DE" w:rsidR="00486BDF" w:rsidRPr="00C4367B"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C4367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4367B">
        <w:rPr>
          <w:rFonts w:ascii="Palatino Linotype" w:eastAsia="Calibri" w:hAnsi="Palatino Linotype" w:cs="Times New Roman"/>
          <w:b/>
          <w:sz w:val="24"/>
          <w:szCs w:val="24"/>
          <w:lang w:val="es-ES" w:eastAsia="es-ES"/>
        </w:rPr>
        <w:t>Constitución Política de los Estados Unidos Mexicanos</w:t>
      </w:r>
      <w:r w:rsidRPr="00C4367B">
        <w:rPr>
          <w:rFonts w:ascii="Palatino Linotype" w:eastAsia="Calibri" w:hAnsi="Palatino Linotype" w:cs="Times New Roman"/>
          <w:sz w:val="24"/>
          <w:szCs w:val="24"/>
          <w:lang w:val="es-ES" w:eastAsia="es-ES"/>
        </w:rPr>
        <w:t xml:space="preserve">; 5, párrafos </w:t>
      </w:r>
      <w:r w:rsidR="00C53F46" w:rsidRPr="00C4367B">
        <w:rPr>
          <w:rFonts w:ascii="Palatino Linotype" w:eastAsiaTheme="minorEastAsia" w:hAnsi="Palatino Linotype" w:cs="Arial"/>
          <w:bCs/>
          <w:color w:val="222222"/>
          <w:sz w:val="24"/>
          <w:szCs w:val="24"/>
          <w:lang w:val="es-ES" w:eastAsia="es-ES"/>
        </w:rPr>
        <w:t>trigésimo, trigésimo primero y trigésimo segundo</w:t>
      </w:r>
      <w:r w:rsidR="00F3730A" w:rsidRPr="00C4367B">
        <w:rPr>
          <w:rFonts w:ascii="Palatino Linotype" w:eastAsiaTheme="minorEastAsia" w:hAnsi="Palatino Linotype" w:cs="Arial"/>
          <w:bCs/>
          <w:color w:val="222222"/>
          <w:sz w:val="24"/>
          <w:szCs w:val="24"/>
          <w:lang w:val="es-ES" w:eastAsia="es-ES"/>
        </w:rPr>
        <w:t>,</w:t>
      </w:r>
      <w:r w:rsidRPr="00C4367B">
        <w:rPr>
          <w:rFonts w:ascii="Palatino Linotype" w:eastAsiaTheme="minorEastAsia" w:hAnsi="Palatino Linotype" w:cs="Arial"/>
          <w:bCs/>
          <w:color w:val="222222"/>
          <w:sz w:val="24"/>
          <w:szCs w:val="24"/>
          <w:lang w:val="es-ES" w:eastAsia="es-ES"/>
        </w:rPr>
        <w:t xml:space="preserve"> </w:t>
      </w:r>
      <w:r w:rsidRPr="00C4367B">
        <w:rPr>
          <w:rFonts w:ascii="Palatino Linotype" w:eastAsia="Calibri" w:hAnsi="Palatino Linotype" w:cs="Times New Roman"/>
          <w:sz w:val="24"/>
          <w:szCs w:val="24"/>
          <w:lang w:val="es-ES" w:eastAsia="es-ES"/>
        </w:rPr>
        <w:t>fracciones IV y V</w:t>
      </w:r>
      <w:r w:rsidR="00F3730A" w:rsidRPr="00C4367B">
        <w:rPr>
          <w:rFonts w:ascii="Palatino Linotype" w:eastAsia="Calibri" w:hAnsi="Palatino Linotype" w:cs="Times New Roman"/>
          <w:sz w:val="24"/>
          <w:szCs w:val="24"/>
          <w:lang w:val="es-ES" w:eastAsia="es-ES"/>
        </w:rPr>
        <w:t>,</w:t>
      </w:r>
      <w:r w:rsidRPr="00C4367B">
        <w:rPr>
          <w:rFonts w:ascii="Palatino Linotype" w:eastAsia="Calibri" w:hAnsi="Palatino Linotype" w:cs="Times New Roman"/>
          <w:sz w:val="24"/>
          <w:szCs w:val="24"/>
          <w:lang w:val="es-ES" w:eastAsia="es-ES"/>
        </w:rPr>
        <w:t xml:space="preserve"> de la </w:t>
      </w:r>
      <w:r w:rsidRPr="00C4367B">
        <w:rPr>
          <w:rFonts w:ascii="Palatino Linotype" w:eastAsia="Calibri" w:hAnsi="Palatino Linotype" w:cs="Times New Roman"/>
          <w:b/>
          <w:sz w:val="24"/>
          <w:szCs w:val="24"/>
          <w:lang w:val="es-ES" w:eastAsia="es-ES"/>
        </w:rPr>
        <w:t>Constitución Política del Estado Libre y Soberano de México</w:t>
      </w:r>
      <w:r w:rsidRPr="00C4367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4367B">
        <w:rPr>
          <w:rFonts w:ascii="Palatino Linotype" w:eastAsia="Calibri" w:hAnsi="Palatino Linotype" w:cs="Arial"/>
          <w:sz w:val="24"/>
          <w:szCs w:val="24"/>
          <w:lang w:val="es-ES" w:eastAsia="es-ES"/>
        </w:rPr>
        <w:t xml:space="preserve">de la </w:t>
      </w:r>
      <w:r w:rsidRPr="00C4367B">
        <w:rPr>
          <w:rFonts w:ascii="Palatino Linotype" w:eastAsia="Calibri" w:hAnsi="Palatino Linotype" w:cs="Arial"/>
          <w:b/>
          <w:sz w:val="24"/>
          <w:szCs w:val="24"/>
          <w:lang w:val="es-ES" w:eastAsia="es-ES"/>
        </w:rPr>
        <w:t>Ley de Transparencia y Acceso a la Información Pública del Estado de México y Municipios</w:t>
      </w:r>
      <w:r w:rsidRPr="00C4367B">
        <w:rPr>
          <w:rFonts w:ascii="Palatino Linotype" w:eastAsia="Calibri" w:hAnsi="Palatino Linotype" w:cs="Arial"/>
          <w:sz w:val="24"/>
          <w:szCs w:val="24"/>
          <w:lang w:val="es-ES" w:eastAsia="es-ES"/>
        </w:rPr>
        <w:t xml:space="preserve">; y 7, 9 fracciones I y XXIV, y 11 del </w:t>
      </w:r>
      <w:r w:rsidRPr="00C4367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4367B">
        <w:rPr>
          <w:rFonts w:ascii="Palatino Linotype" w:eastAsiaTheme="minorEastAsia" w:hAnsi="Palatino Linotype"/>
          <w:sz w:val="24"/>
          <w:szCs w:val="24"/>
          <w:lang w:val="es-ES_tradnl" w:eastAsia="es-ES"/>
        </w:rPr>
        <w:t>.</w:t>
      </w:r>
    </w:p>
    <w:p w14:paraId="3601B250" w14:textId="77777777" w:rsidR="00486BDF" w:rsidRPr="00C4367B"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C4367B" w:rsidRDefault="00486BDF" w:rsidP="00486BDF">
      <w:pPr>
        <w:keepNext/>
        <w:keepLines/>
        <w:spacing w:before="40" w:after="0"/>
        <w:outlineLvl w:val="1"/>
        <w:rPr>
          <w:rFonts w:ascii="Palatino Linotype" w:eastAsiaTheme="majorEastAsia" w:hAnsi="Palatino Linotype" w:cstheme="majorBidi"/>
          <w:b/>
          <w:sz w:val="24"/>
          <w:szCs w:val="24"/>
        </w:rPr>
      </w:pPr>
      <w:bookmarkStart w:id="68" w:name="_Toc72452804"/>
      <w:r w:rsidRPr="00C4367B">
        <w:rPr>
          <w:rFonts w:ascii="Palatino Linotype" w:eastAsiaTheme="majorEastAsia" w:hAnsi="Palatino Linotype" w:cstheme="majorBidi"/>
          <w:b/>
          <w:sz w:val="24"/>
          <w:szCs w:val="24"/>
        </w:rPr>
        <w:lastRenderedPageBreak/>
        <w:t>SEGUNDO. De la oportunidad y procedencia.</w:t>
      </w:r>
      <w:bookmarkEnd w:id="68"/>
    </w:p>
    <w:p w14:paraId="183C5527" w14:textId="77777777" w:rsidR="00486BDF" w:rsidRPr="00C4367B" w:rsidRDefault="00486BDF" w:rsidP="00486BDF">
      <w:pPr>
        <w:spacing w:after="0" w:line="240" w:lineRule="auto"/>
        <w:rPr>
          <w:rFonts w:eastAsiaTheme="minorEastAsia"/>
          <w:sz w:val="24"/>
          <w:szCs w:val="24"/>
        </w:rPr>
      </w:pPr>
    </w:p>
    <w:p w14:paraId="1C9F9E29" w14:textId="17F30CDD" w:rsidR="00A971C2" w:rsidRPr="00C4367B" w:rsidRDefault="00A971C2" w:rsidP="00A971C2">
      <w:pPr>
        <w:pStyle w:val="Prrafodelista"/>
        <w:numPr>
          <w:ilvl w:val="0"/>
          <w:numId w:val="2"/>
        </w:numPr>
        <w:spacing w:line="360" w:lineRule="auto"/>
        <w:ind w:left="0" w:firstLine="0"/>
        <w:jc w:val="both"/>
        <w:rPr>
          <w:rFonts w:ascii="Palatino Linotype" w:hAnsi="Palatino Linotype"/>
        </w:rPr>
      </w:pP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C4367B">
        <w:rPr>
          <w:rFonts w:ascii="Palatino Linotype" w:eastAsia="Calibri" w:hAnsi="Palatino Linotype" w:cs="Arial"/>
        </w:rPr>
        <w:t xml:space="preserve">Los medios de impugnación fueron presentados a través del </w:t>
      </w:r>
      <w:r w:rsidRPr="00C4367B">
        <w:rPr>
          <w:rFonts w:ascii="Palatino Linotype" w:eastAsia="Calibri" w:hAnsi="Palatino Linotype" w:cs="Arial"/>
          <w:b/>
        </w:rPr>
        <w:t>SAIMEX,</w:t>
      </w:r>
      <w:r w:rsidRPr="00C4367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4367B">
        <w:rPr>
          <w:rFonts w:ascii="Palatino Linotype" w:eastAsia="Calibri" w:hAnsi="Palatino Linotype" w:cs="Arial"/>
          <w:b/>
        </w:rPr>
        <w:t>SUJETO OBLIGADO</w:t>
      </w:r>
      <w:r w:rsidRPr="00C4367B">
        <w:rPr>
          <w:rFonts w:ascii="Palatino Linotype" w:eastAsia="Calibri" w:hAnsi="Palatino Linotype" w:cs="Arial"/>
        </w:rPr>
        <w:t xml:space="preserve"> en</w:t>
      </w:r>
      <w:r w:rsidR="005D0DF2" w:rsidRPr="00C4367B">
        <w:rPr>
          <w:rFonts w:ascii="Palatino Linotype" w:eastAsia="Calibri" w:hAnsi="Palatino Linotype" w:cs="Arial"/>
        </w:rPr>
        <w:t>tregó</w:t>
      </w:r>
      <w:r w:rsidRPr="00C4367B">
        <w:rPr>
          <w:rFonts w:ascii="Palatino Linotype" w:eastAsia="Calibri" w:hAnsi="Palatino Linotype" w:cs="Arial"/>
        </w:rPr>
        <w:t xml:space="preserve"> sus respuestas el día diecinueve (19) de marzo de dos mil veintiuno, </w:t>
      </w:r>
      <w:r w:rsidRPr="00C4367B">
        <w:rPr>
          <w:rFonts w:ascii="Palatino Linotype" w:hAnsi="Palatino Linotype" w:cs="Arial"/>
        </w:rPr>
        <w:t>de tal forma que el plazo para interponer el recurso transcurrió del día veintidós (22) de marzo al dieciséis (16) de abril de dos mil veintiuno; en consecuencia, el ahora recurrente presentó su inconformidad el día veintiuno (21) de marzo de dos mil veintiuno; es decir, antes de iniciar el lapso legalmente establecido para tal efecto.</w:t>
      </w:r>
    </w:p>
    <w:p w14:paraId="51B89827" w14:textId="77777777" w:rsidR="00343567" w:rsidRPr="00C4367B" w:rsidRDefault="00343567" w:rsidP="00343567">
      <w:pPr>
        <w:pStyle w:val="Prrafodelista"/>
        <w:spacing w:line="360" w:lineRule="auto"/>
        <w:ind w:left="0"/>
        <w:jc w:val="both"/>
        <w:rPr>
          <w:rFonts w:ascii="Palatino Linotype" w:hAnsi="Palatino Linotype"/>
        </w:rPr>
      </w:pPr>
    </w:p>
    <w:p w14:paraId="211E118F" w14:textId="77777777" w:rsidR="00343567" w:rsidRPr="00C4367B" w:rsidRDefault="00343567" w:rsidP="00343567">
      <w:pPr>
        <w:pStyle w:val="Prrafodelista"/>
        <w:numPr>
          <w:ilvl w:val="0"/>
          <w:numId w:val="2"/>
        </w:numPr>
        <w:spacing w:line="360" w:lineRule="auto"/>
        <w:ind w:left="0" w:firstLine="0"/>
        <w:jc w:val="both"/>
        <w:rPr>
          <w:rFonts w:ascii="Palatino Linotype" w:eastAsia="Times New Roman" w:hAnsi="Palatino Linotype" w:cs="Arial"/>
          <w:bCs/>
          <w:color w:val="555555"/>
          <w:lang w:val="es-MX" w:eastAsia="es-MX"/>
        </w:rPr>
      </w:pPr>
      <w:r w:rsidRPr="00C4367B">
        <w:rPr>
          <w:rFonts w:ascii="Palatino Linotype" w:eastAsia="Times New Roman" w:hAnsi="Palatino Linotype" w:cs="Arial"/>
          <w:bCs/>
          <w:color w:val="000000"/>
          <w:lang w:eastAsia="es-MX"/>
        </w:rPr>
        <w:t xml:space="preserve">Al respecto, es necesario precisar que cuando el medio de impugnación, se haya </w:t>
      </w:r>
      <w:r w:rsidRPr="00C4367B">
        <w:rPr>
          <w:rFonts w:ascii="Palatino Linotype" w:hAnsi="Palatino Linotype" w:cs="Arial"/>
        </w:rPr>
        <w:t>interpuesto</w:t>
      </w:r>
      <w:r w:rsidRPr="00C4367B">
        <w:rPr>
          <w:rFonts w:ascii="Palatino Linotype" w:eastAsia="Times New Roman" w:hAnsi="Palatino Linotype" w:cs="Arial"/>
          <w:bCs/>
          <w:color w:val="000000"/>
          <w:lang w:eastAsia="es-MX"/>
        </w:rPr>
        <w:t xml:space="preserve">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199458B1" w14:textId="77777777" w:rsidR="00343567" w:rsidRPr="00C4367B" w:rsidRDefault="00343567" w:rsidP="00343567">
      <w:pPr>
        <w:pStyle w:val="Prrafodelista"/>
        <w:rPr>
          <w:rFonts w:ascii="Palatino Linotype" w:eastAsia="Times New Roman" w:hAnsi="Palatino Linotype" w:cs="Arial"/>
          <w:bCs/>
          <w:color w:val="555555"/>
          <w:lang w:val="es-MX" w:eastAsia="es-MX"/>
        </w:rPr>
      </w:pPr>
    </w:p>
    <w:p w14:paraId="6B1B4B8D" w14:textId="77777777" w:rsidR="00343567" w:rsidRPr="00C4367B" w:rsidRDefault="00343567" w:rsidP="00343567">
      <w:pPr>
        <w:pStyle w:val="Prrafodelista"/>
        <w:numPr>
          <w:ilvl w:val="0"/>
          <w:numId w:val="2"/>
        </w:numPr>
        <w:spacing w:line="360" w:lineRule="auto"/>
        <w:ind w:left="0" w:firstLine="0"/>
        <w:jc w:val="both"/>
        <w:rPr>
          <w:rFonts w:ascii="Palatino Linotype" w:eastAsia="Times New Roman" w:hAnsi="Palatino Linotype" w:cs="Arial"/>
        </w:rPr>
      </w:pPr>
      <w:r w:rsidRPr="00C4367B">
        <w:rPr>
          <w:rFonts w:ascii="Palatino Linotype" w:eastAsia="Times New Roman" w:hAnsi="Palatino Linotype" w:cs="Arial"/>
        </w:rPr>
        <w:t xml:space="preserve">Lo anterior se robustece con la jurisprudencia número 1a./J. 41/2015 (10a.), </w:t>
      </w:r>
      <w:r w:rsidRPr="00C4367B">
        <w:rPr>
          <w:rFonts w:ascii="Palatino Linotype" w:eastAsia="Times New Roman" w:hAnsi="Palatino Linotype" w:cs="Arial"/>
          <w:bCs/>
          <w:color w:val="000000"/>
          <w:lang w:eastAsia="es-MX"/>
        </w:rPr>
        <w:t>Décima</w:t>
      </w:r>
      <w:r w:rsidRPr="00C4367B">
        <w:rPr>
          <w:rFonts w:ascii="Palatino Linotype" w:eastAsia="Times New Roman" w:hAnsi="Palatino Linotype" w:cs="Arial"/>
        </w:rPr>
        <w:t xml:space="preserve"> época, sustentada por la Primera Sala de la Suprema Corte de Justicia de la </w:t>
      </w:r>
      <w:r w:rsidRPr="00C4367B">
        <w:rPr>
          <w:rFonts w:ascii="Palatino Linotype" w:eastAsia="Times New Roman" w:hAnsi="Palatino Linotype" w:cs="Arial"/>
        </w:rPr>
        <w:lastRenderedPageBreak/>
        <w:t xml:space="preserve">Nación, visible en la página 569, libro 19, tomo I, de la Gaceta del Semanario Judicial de la Federación, del diecinueve de junio de 2015, cuyo rubro y texto disponen: </w:t>
      </w:r>
    </w:p>
    <w:p w14:paraId="112E447B"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705D7A9"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t xml:space="preserve"> 1a./J. 41/2015 (10a.) </w:t>
      </w:r>
    </w:p>
    <w:p w14:paraId="762F31FA"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0B9D3DE2"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p>
    <w:p w14:paraId="2A5BB688"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1B76586C"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p>
    <w:p w14:paraId="262AF8FC"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lastRenderedPageBreak/>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C4367B">
        <w:rPr>
          <w:rFonts w:ascii="Palatino Linotype" w:eastAsia="Times New Roman" w:hAnsi="Palatino Linotype" w:cs="Arial"/>
          <w:i/>
        </w:rPr>
        <w:t>Arboleya</w:t>
      </w:r>
      <w:proofErr w:type="spellEnd"/>
      <w:r w:rsidRPr="00C4367B">
        <w:rPr>
          <w:rFonts w:ascii="Palatino Linotype" w:eastAsia="Times New Roman" w:hAnsi="Palatino Linotype" w:cs="Arial"/>
          <w:i/>
        </w:rPr>
        <w:t xml:space="preserve">. </w:t>
      </w:r>
    </w:p>
    <w:p w14:paraId="599E958A"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p>
    <w:p w14:paraId="33DBBF9A"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C4367B">
        <w:rPr>
          <w:rFonts w:ascii="Palatino Linotype" w:eastAsia="Times New Roman" w:hAnsi="Palatino Linotype" w:cs="Arial"/>
          <w:i/>
        </w:rPr>
        <w:t>Goslinga</w:t>
      </w:r>
      <w:proofErr w:type="spellEnd"/>
      <w:r w:rsidRPr="00C4367B">
        <w:rPr>
          <w:rFonts w:ascii="Palatino Linotype" w:eastAsia="Times New Roman" w:hAnsi="Palatino Linotype" w:cs="Arial"/>
          <w:i/>
        </w:rPr>
        <w:t xml:space="preserve"> </w:t>
      </w:r>
      <w:proofErr w:type="spellStart"/>
      <w:r w:rsidRPr="00C4367B">
        <w:rPr>
          <w:rFonts w:ascii="Palatino Linotype" w:eastAsia="Times New Roman" w:hAnsi="Palatino Linotype" w:cs="Arial"/>
          <w:i/>
        </w:rPr>
        <w:t>Remírez</w:t>
      </w:r>
      <w:proofErr w:type="spellEnd"/>
      <w:r w:rsidRPr="00C4367B">
        <w:rPr>
          <w:rFonts w:ascii="Palatino Linotype" w:eastAsia="Times New Roman" w:hAnsi="Palatino Linotype" w:cs="Arial"/>
          <w:i/>
        </w:rPr>
        <w:t xml:space="preserve">. </w:t>
      </w:r>
    </w:p>
    <w:p w14:paraId="10524313"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p>
    <w:p w14:paraId="3EE3F85C"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Arial"/>
          <w:i/>
        </w:rPr>
      </w:pPr>
      <w:r w:rsidRPr="00C4367B">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4ABBADB3" w14:textId="77777777" w:rsidR="00343567" w:rsidRPr="00C4367B" w:rsidRDefault="00343567" w:rsidP="00343567">
      <w:pPr>
        <w:spacing w:before="240" w:after="240" w:line="360" w:lineRule="auto"/>
        <w:ind w:left="851" w:right="616"/>
        <w:contextualSpacing/>
        <w:jc w:val="both"/>
        <w:rPr>
          <w:rFonts w:ascii="Palatino Linotype" w:eastAsia="Times New Roman" w:hAnsi="Palatino Linotype" w:cs="Times New Roman"/>
          <w:i/>
        </w:rPr>
      </w:pPr>
      <w:r w:rsidRPr="00C4367B">
        <w:rPr>
          <w:rFonts w:ascii="Palatino Linotype" w:eastAsia="Times New Roman" w:hAnsi="Palatino Linotype" w:cs="Arial"/>
          <w:i/>
        </w:rPr>
        <w:t>Tesis de jurisprudencia 41/2015 (10a.). Aprobada por la Primera Sala de este Alto Tribunal, en sesión privada de veintisiete de mayo de dos mil quince.</w:t>
      </w:r>
    </w:p>
    <w:p w14:paraId="1D03826C" w14:textId="77777777" w:rsidR="00343567" w:rsidRPr="00C4367B" w:rsidRDefault="00343567" w:rsidP="00343567">
      <w:pPr>
        <w:pStyle w:val="Prrafodelista"/>
        <w:numPr>
          <w:ilvl w:val="0"/>
          <w:numId w:val="2"/>
        </w:numPr>
        <w:spacing w:line="360" w:lineRule="auto"/>
        <w:ind w:left="0" w:firstLine="0"/>
        <w:jc w:val="both"/>
        <w:rPr>
          <w:rFonts w:ascii="Palatino Linotype" w:hAnsi="Palatino Linotype" w:cs="Arial"/>
          <w:i/>
          <w:sz w:val="22"/>
          <w:szCs w:val="20"/>
        </w:rPr>
      </w:pPr>
      <w:r w:rsidRPr="00C4367B">
        <w:rPr>
          <w:rFonts w:ascii="Palatino Linotype" w:hAnsi="Palatino Linotype"/>
          <w:lang w:val="es-MX"/>
        </w:rPr>
        <w:t xml:space="preserve">Esto es así porque en primer lugar es necesario que el recurrente conozca el acto </w:t>
      </w:r>
      <w:r w:rsidRPr="00C4367B">
        <w:rPr>
          <w:rFonts w:ascii="Palatino Linotype" w:eastAsia="Times New Roman" w:hAnsi="Palatino Linotype" w:cs="Arial"/>
        </w:rPr>
        <w:t>que</w:t>
      </w:r>
      <w:r w:rsidRPr="00C4367B">
        <w:rPr>
          <w:rFonts w:ascii="Palatino Linotype" w:hAnsi="Palatino Linotype"/>
          <w:lang w:val="es-MX"/>
        </w:rPr>
        <w:t xml:space="preserv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w:t>
      </w:r>
      <w:r w:rsidRPr="00C4367B">
        <w:rPr>
          <w:rFonts w:ascii="Palatino Linotype" w:hAnsi="Palatino Linotype"/>
          <w:lang w:val="es-MX"/>
        </w:rPr>
        <w:lastRenderedPageBreak/>
        <w:t>que al contrario lo que demuestra es el interés del mismo para ejercer su derecho bajo el principio constitucional de justicia expedita.</w:t>
      </w:r>
    </w:p>
    <w:p w14:paraId="2AAF2D45" w14:textId="77777777" w:rsidR="00343567" w:rsidRPr="00C4367B" w:rsidRDefault="00343567" w:rsidP="00343567">
      <w:pPr>
        <w:pStyle w:val="Prrafodelista"/>
        <w:spacing w:before="240" w:after="240" w:line="360" w:lineRule="auto"/>
        <w:ind w:left="0" w:right="49"/>
        <w:jc w:val="both"/>
        <w:rPr>
          <w:rFonts w:ascii="Palatino Linotype" w:hAnsi="Palatino Linotype" w:cs="Arial"/>
          <w:i/>
          <w:sz w:val="22"/>
          <w:szCs w:val="20"/>
        </w:rPr>
      </w:pPr>
    </w:p>
    <w:p w14:paraId="1D688736" w14:textId="77777777" w:rsidR="00343567" w:rsidRPr="00C4367B" w:rsidRDefault="00343567" w:rsidP="00343567">
      <w:pPr>
        <w:pStyle w:val="Prrafodelista"/>
        <w:numPr>
          <w:ilvl w:val="0"/>
          <w:numId w:val="2"/>
        </w:numPr>
        <w:spacing w:line="360" w:lineRule="auto"/>
        <w:ind w:left="0" w:firstLine="0"/>
        <w:jc w:val="both"/>
        <w:rPr>
          <w:rFonts w:ascii="Palatino Linotype" w:hAnsi="Palatino Linotype" w:cs="Arial"/>
          <w:i/>
          <w:sz w:val="22"/>
          <w:szCs w:val="20"/>
        </w:rPr>
      </w:pPr>
      <w:r w:rsidRPr="00C4367B">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E17DF9C" w14:textId="77777777" w:rsidR="00343567" w:rsidRPr="00C4367B" w:rsidRDefault="00343567" w:rsidP="00343567">
      <w:pPr>
        <w:pStyle w:val="Prrafodelista"/>
        <w:rPr>
          <w:rFonts w:ascii="Palatino Linotype" w:hAnsi="Palatino Linotype" w:cs="Arial"/>
          <w:i/>
          <w:sz w:val="22"/>
          <w:szCs w:val="20"/>
        </w:rPr>
      </w:pPr>
    </w:p>
    <w:p w14:paraId="04EA37F8" w14:textId="77777777" w:rsidR="00343567" w:rsidRPr="00C4367B" w:rsidRDefault="00343567" w:rsidP="00343567">
      <w:pPr>
        <w:pStyle w:val="Prrafodelista"/>
        <w:numPr>
          <w:ilvl w:val="0"/>
          <w:numId w:val="2"/>
        </w:numPr>
        <w:spacing w:line="360" w:lineRule="auto"/>
        <w:ind w:left="0" w:firstLine="0"/>
        <w:jc w:val="both"/>
        <w:rPr>
          <w:rFonts w:ascii="Palatino Linotype" w:hAnsi="Palatino Linotype" w:cs="Arial"/>
          <w:i/>
          <w:sz w:val="22"/>
          <w:szCs w:val="20"/>
        </w:rPr>
      </w:pPr>
      <w:r w:rsidRPr="00C4367B">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C4367B">
        <w:rPr>
          <w:rFonts w:ascii="Palatino Linotype" w:hAnsi="Palatino Linotype"/>
          <w:b/>
          <w:lang w:val="es-MX"/>
        </w:rPr>
        <w:t>SUJETO OBLIGADO</w:t>
      </w:r>
      <w:r w:rsidRPr="00C4367B">
        <w:rPr>
          <w:rFonts w:ascii="Palatino Linotype" w:hAnsi="Palatino Linotype"/>
          <w:lang w:val="es-MX"/>
        </w:rPr>
        <w:t>.</w:t>
      </w:r>
    </w:p>
    <w:p w14:paraId="2871E5D5" w14:textId="77777777" w:rsidR="00343567" w:rsidRPr="00C4367B" w:rsidRDefault="00343567" w:rsidP="00343567">
      <w:pPr>
        <w:pStyle w:val="Prrafodelista"/>
        <w:rPr>
          <w:rFonts w:ascii="Palatino Linotype" w:eastAsia="Calibri" w:hAnsi="Palatino Linotype" w:cs="Arial"/>
        </w:rPr>
      </w:pPr>
    </w:p>
    <w:p w14:paraId="348AF3D2" w14:textId="77777777" w:rsidR="00343567" w:rsidRPr="00C4367B" w:rsidRDefault="00343567" w:rsidP="00343567">
      <w:pPr>
        <w:pStyle w:val="Prrafodelista"/>
        <w:numPr>
          <w:ilvl w:val="0"/>
          <w:numId w:val="2"/>
        </w:numPr>
        <w:spacing w:line="360" w:lineRule="auto"/>
        <w:ind w:left="0" w:firstLine="0"/>
        <w:jc w:val="both"/>
        <w:rPr>
          <w:rFonts w:ascii="Palatino Linotype" w:hAnsi="Palatino Linotype"/>
        </w:rPr>
      </w:pPr>
      <w:r w:rsidRPr="00C4367B">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3E8E06" w14:textId="77777777" w:rsidR="0088191F" w:rsidRPr="00C4367B" w:rsidRDefault="0088191F" w:rsidP="0088191F">
      <w:pPr>
        <w:pStyle w:val="Prrafodelista"/>
        <w:rPr>
          <w:rFonts w:ascii="Palatino Linotype" w:hAnsi="Palatino Linotype" w:cs="Arial"/>
          <w:b/>
        </w:rPr>
      </w:pPr>
    </w:p>
    <w:p w14:paraId="2420C1BB" w14:textId="1CA6DC36" w:rsidR="0091719C" w:rsidRPr="00C4367B" w:rsidRDefault="0091719C" w:rsidP="0091719C">
      <w:pPr>
        <w:pStyle w:val="Ttulo1"/>
        <w:rPr>
          <w:rFonts w:eastAsiaTheme="minorEastAsia" w:cs="Arial"/>
          <w:bCs/>
          <w:szCs w:val="24"/>
          <w:lang w:val="es-ES_tradnl" w:eastAsia="es-ES"/>
        </w:rPr>
      </w:pPr>
      <w:bookmarkStart w:id="76" w:name="_Toc72452805"/>
      <w:r w:rsidRPr="00C4367B">
        <w:rPr>
          <w:rFonts w:eastAsiaTheme="minorEastAsia" w:cs="Arial"/>
          <w:bCs/>
          <w:szCs w:val="24"/>
          <w:lang w:val="es-ES_tradnl" w:eastAsia="es-ES"/>
        </w:rPr>
        <w:t xml:space="preserve">TERCERO. </w:t>
      </w:r>
      <w:r w:rsidR="003454B9" w:rsidRPr="00C4367B">
        <w:rPr>
          <w:rFonts w:eastAsiaTheme="minorEastAsia" w:cs="Arial"/>
          <w:bCs/>
          <w:szCs w:val="24"/>
          <w:lang w:val="es-ES_tradnl" w:eastAsia="es-ES"/>
        </w:rPr>
        <w:t>D</w:t>
      </w:r>
      <w:r w:rsidRPr="00C4367B">
        <w:rPr>
          <w:rFonts w:eastAsiaTheme="minorEastAsia" w:cs="Arial"/>
          <w:bCs/>
          <w:szCs w:val="24"/>
          <w:lang w:val="es-ES_tradnl" w:eastAsia="es-ES"/>
        </w:rPr>
        <w:t>e previo y especial pronunciamiento.</w:t>
      </w:r>
      <w:bookmarkEnd w:id="76"/>
    </w:p>
    <w:p w14:paraId="020F03B0" w14:textId="77777777" w:rsidR="003A553D" w:rsidRPr="00C4367B" w:rsidRDefault="003A553D" w:rsidP="003A553D">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4923E32" w14:textId="75F6BECE"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Desde que </w:t>
      </w:r>
      <w:r w:rsidRPr="00C4367B">
        <w:rPr>
          <w:rFonts w:ascii="Palatino Linotype" w:eastAsia="Calibri" w:hAnsi="Palatino Linotype" w:cs="Arial"/>
          <w:sz w:val="24"/>
          <w:szCs w:val="24"/>
          <w:lang w:val="es-ES" w:eastAsia="es-ES"/>
        </w:rPr>
        <w:t xml:space="preserve">inició, a finales de dos mil diecinueve, la crisis generada por el virus </w:t>
      </w:r>
      <w:r w:rsidRPr="00C4367B">
        <w:rPr>
          <w:rFonts w:ascii="Palatino Linotype" w:eastAsia="Calibri" w:hAnsi="Palatino Linotype" w:cs="Arial"/>
          <w:b/>
          <w:sz w:val="24"/>
          <w:szCs w:val="24"/>
          <w:lang w:val="es-ES" w:eastAsia="es-ES"/>
        </w:rPr>
        <w:t>SARS-Cov-2 - COVID-19</w:t>
      </w:r>
      <w:r w:rsidRPr="00C4367B">
        <w:rPr>
          <w:rFonts w:ascii="Palatino Linotype" w:eastAsia="Calibri" w:hAnsi="Palatino Linotype" w:cs="Arial"/>
          <w:sz w:val="24"/>
          <w:szCs w:val="24"/>
          <w:lang w:val="es-ES" w:eastAsia="es-ES"/>
        </w:rPr>
        <w:t xml:space="preserve">, las sociedades y los Estados, se han visto sometidos a una inusitada presión para tratar de adoptar las decisiones que permitan asegurar las mejores condiciones para la protección de salud y la vida de las personas al </w:t>
      </w:r>
      <w:r w:rsidRPr="00C4367B">
        <w:rPr>
          <w:rFonts w:ascii="Palatino Linotype" w:eastAsia="Calibri" w:hAnsi="Palatino Linotype" w:cs="Arial"/>
          <w:sz w:val="24"/>
          <w:szCs w:val="24"/>
          <w:lang w:val="es-ES" w:eastAsia="es-ES"/>
        </w:rPr>
        <w:lastRenderedPageBreak/>
        <w:t>mismo tiempo que se hacen los mayores esfuerzos posibles para garantizar el funcionamiento social y gubernamental en un contexto de una nueva realidad o normalidad.</w:t>
      </w:r>
    </w:p>
    <w:p w14:paraId="5E5C6179"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44BAD8C7" w14:textId="7C521014"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Las </w:t>
      </w:r>
      <w:r w:rsidRPr="00C4367B">
        <w:rPr>
          <w:rFonts w:ascii="Palatino Linotype" w:eastAsia="Calibri" w:hAnsi="Palatino Linotype" w:cs="Arial"/>
          <w:sz w:val="24"/>
          <w:szCs w:val="24"/>
          <w:lang w:val="es-ES" w:eastAsia="es-ES"/>
        </w:rPr>
        <w:t xml:space="preserve">acciones adoptadas </w:t>
      </w:r>
      <w:r w:rsidR="008E52FD" w:rsidRPr="00C4367B">
        <w:rPr>
          <w:rFonts w:ascii="Palatino Linotype" w:eastAsia="Calibri" w:hAnsi="Palatino Linotype" w:cs="Arial"/>
          <w:sz w:val="24"/>
          <w:szCs w:val="24"/>
          <w:lang w:val="es-ES" w:eastAsia="es-ES"/>
        </w:rPr>
        <w:t>e</w:t>
      </w:r>
      <w:r w:rsidRPr="00C4367B">
        <w:rPr>
          <w:rFonts w:ascii="Palatino Linotype" w:eastAsia="Calibri" w:hAnsi="Palatino Linotype" w:cs="Arial"/>
          <w:sz w:val="24"/>
          <w:szCs w:val="24"/>
          <w:lang w:val="es-ES" w:eastAsia="es-ES"/>
        </w:rPr>
        <w:t>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BDE8D39"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31FD634A" w14:textId="350DF4E3"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Por </w:t>
      </w:r>
      <w:r w:rsidRPr="00C4367B">
        <w:rPr>
          <w:rFonts w:ascii="Palatino Linotype" w:hAnsi="Palatino Linotype"/>
          <w:sz w:val="24"/>
          <w:szCs w:val="24"/>
          <w:lang w:val="es-ES"/>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3668095"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7D359DB7" w14:textId="5EFDDAB2"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Luego, </w:t>
      </w:r>
      <w:r w:rsidRPr="00C4367B">
        <w:rPr>
          <w:rFonts w:ascii="Palatino Linotype" w:eastAsia="Calibri" w:hAnsi="Palatino Linotype" w:cs="Arial"/>
          <w:sz w:val="24"/>
          <w:szCs w:val="24"/>
          <w:lang w:val="es-ES" w:eastAsia="es-ES"/>
        </w:rPr>
        <w:t xml:space="preserve">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w:t>
      </w:r>
      <w:r w:rsidRPr="00C4367B">
        <w:rPr>
          <w:rFonts w:ascii="Palatino Linotype" w:eastAsia="Calibri" w:hAnsi="Palatino Linotype" w:cs="Arial"/>
          <w:sz w:val="24"/>
          <w:szCs w:val="24"/>
          <w:lang w:val="es-ES" w:eastAsia="es-ES"/>
        </w:rPr>
        <w:lastRenderedPageBreak/>
        <w:t>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540702F"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677D394" w14:textId="5B97EBD4"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Sin </w:t>
      </w:r>
      <w:r w:rsidRPr="00C4367B">
        <w:rPr>
          <w:rFonts w:ascii="Palatino Linotype" w:eastAsia="Calibri" w:hAnsi="Palatino Linotype" w:cs="Arial"/>
          <w:sz w:val="24"/>
          <w:szCs w:val="24"/>
          <w:lang w:val="es-ES" w:eastAsia="es-ES"/>
        </w:rPr>
        <w:t>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62AF675"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0FD96D42" w14:textId="390807DE"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El </w:t>
      </w:r>
      <w:r w:rsidRPr="00C4367B">
        <w:rPr>
          <w:rFonts w:ascii="Palatino Linotype" w:eastAsia="Calibri" w:hAnsi="Palatino Linotype" w:cs="Arial"/>
          <w:sz w:val="24"/>
          <w:szCs w:val="24"/>
          <w:lang w:val="es-ES" w:eastAsia="es-ES"/>
        </w:rPr>
        <w:t xml:space="preserve">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w:t>
      </w:r>
      <w:r w:rsidRPr="00C4367B">
        <w:rPr>
          <w:rFonts w:ascii="Palatino Linotype" w:eastAsia="Calibri" w:hAnsi="Palatino Linotype" w:cs="Arial"/>
          <w:sz w:val="24"/>
          <w:szCs w:val="24"/>
          <w:lang w:val="es-ES" w:eastAsia="es-ES"/>
        </w:rPr>
        <w:lastRenderedPageBreak/>
        <w:t>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5192BB6F"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38D7707B" w14:textId="77503783"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El </w:t>
      </w:r>
      <w:r w:rsidRPr="00C4367B">
        <w:rPr>
          <w:rFonts w:ascii="Palatino Linotype" w:hAnsi="Palatino Linotype"/>
          <w:sz w:val="24"/>
          <w:szCs w:val="24"/>
          <w:lang w:val="es-ES"/>
        </w:rPr>
        <w:t>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98386CB"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0537A3B7" w14:textId="4FB2776E"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En </w:t>
      </w:r>
      <w:r w:rsidRPr="00C4367B">
        <w:rPr>
          <w:rFonts w:ascii="Palatino Linotype" w:hAnsi="Palatino Linotype"/>
          <w:sz w:val="24"/>
          <w:szCs w:val="24"/>
          <w:lang w:val="es-ES"/>
        </w:rPr>
        <w:t xml:space="preserve">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w:t>
      </w:r>
      <w:r w:rsidRPr="00C4367B">
        <w:rPr>
          <w:rFonts w:ascii="Palatino Linotype" w:hAnsi="Palatino Linotype"/>
          <w:sz w:val="24"/>
          <w:szCs w:val="24"/>
          <w:lang w:val="es-ES"/>
        </w:rPr>
        <w:lastRenderedPageBreak/>
        <w:t>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225CD264"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6CC7FFA1" w14:textId="3DF66528"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Si </w:t>
      </w:r>
      <w:r w:rsidRPr="00C4367B">
        <w:rPr>
          <w:rFonts w:ascii="Palatino Linotype" w:eastAsia="Calibri" w:hAnsi="Palatino Linotype" w:cs="Arial"/>
          <w:sz w:val="24"/>
          <w:szCs w:val="24"/>
          <w:lang w:val="es-ES" w:eastAsia="es-ES"/>
        </w:rPr>
        <w:t>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2190EBF"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F987A74" w14:textId="5D3E1357"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eastAsia="Calibri" w:hAnsi="Palatino Linotype" w:cs="Arial"/>
          <w:sz w:val="24"/>
          <w:szCs w:val="24"/>
          <w:lang w:val="es-ES_tradnl" w:eastAsia="es-ES"/>
        </w:rPr>
        <w:t xml:space="preserve">Por </w:t>
      </w:r>
      <w:r w:rsidRPr="00C4367B">
        <w:rPr>
          <w:rFonts w:ascii="Palatino Linotype" w:hAnsi="Palatino Linotype"/>
          <w:sz w:val="24"/>
          <w:szCs w:val="24"/>
          <w:lang w:val="es-ES"/>
        </w:rPr>
        <w:t xml:space="preserve">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w:t>
      </w:r>
      <w:r w:rsidRPr="00C4367B">
        <w:rPr>
          <w:rFonts w:ascii="Palatino Linotype" w:hAnsi="Palatino Linotype"/>
          <w:sz w:val="24"/>
          <w:szCs w:val="24"/>
          <w:lang w:val="es-ES"/>
        </w:rPr>
        <w:lastRenderedPageBreak/>
        <w:t>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3178E9D7" w14:textId="77777777" w:rsidR="0091719C" w:rsidRPr="00C4367B"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AAEF411" w14:textId="7CBDFF37" w:rsidR="0091719C" w:rsidRPr="00C4367B"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C4367B">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C862555" w14:textId="485ACABA" w:rsidR="00486BDF" w:rsidRPr="00C4367B" w:rsidRDefault="00486BDF" w:rsidP="0014704C">
      <w:pPr>
        <w:tabs>
          <w:tab w:val="left" w:pos="4185"/>
        </w:tabs>
        <w:spacing w:after="0" w:line="240" w:lineRule="auto"/>
        <w:contextualSpacing/>
        <w:rPr>
          <w:rFonts w:ascii="Palatino Linotype" w:eastAsiaTheme="minorEastAsia" w:hAnsi="Palatino Linotype"/>
          <w:sz w:val="24"/>
          <w:szCs w:val="24"/>
          <w:lang w:val="es-ES_tradnl" w:eastAsia="es-ES"/>
        </w:rPr>
      </w:pPr>
    </w:p>
    <w:p w14:paraId="7088B19D" w14:textId="4712C673" w:rsidR="008E52FD" w:rsidRPr="00C4367B" w:rsidRDefault="008E52FD" w:rsidP="0014704C">
      <w:pPr>
        <w:tabs>
          <w:tab w:val="left" w:pos="4185"/>
        </w:tabs>
        <w:spacing w:after="0" w:line="240" w:lineRule="auto"/>
        <w:contextualSpacing/>
        <w:rPr>
          <w:rFonts w:ascii="Palatino Linotype" w:eastAsiaTheme="minorEastAsia" w:hAnsi="Palatino Linotype"/>
          <w:sz w:val="24"/>
          <w:szCs w:val="24"/>
          <w:lang w:val="es-ES_tradnl" w:eastAsia="es-ES"/>
        </w:rPr>
      </w:pPr>
    </w:p>
    <w:p w14:paraId="41532AB6" w14:textId="258ED25C" w:rsidR="00486BDF" w:rsidRPr="00C4367B" w:rsidRDefault="0091719C" w:rsidP="00486BDF">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72452806"/>
      <w:r w:rsidRPr="00C4367B">
        <w:rPr>
          <w:rFonts w:ascii="Palatino Linotype" w:eastAsia="Calibri" w:hAnsi="Palatino Linotype" w:cs="Times New Roman"/>
          <w:b/>
          <w:bCs/>
          <w:sz w:val="24"/>
          <w:szCs w:val="24"/>
          <w:lang w:val="es-ES" w:eastAsia="es-ES"/>
        </w:rPr>
        <w:lastRenderedPageBreak/>
        <w:t>CUARTO</w:t>
      </w:r>
      <w:r w:rsidR="00486BDF" w:rsidRPr="00C4367B">
        <w:rPr>
          <w:rFonts w:ascii="Palatino Linotype" w:eastAsia="Calibri" w:hAnsi="Palatino Linotype" w:cs="Times New Roman"/>
          <w:b/>
          <w:bCs/>
          <w:sz w:val="24"/>
          <w:szCs w:val="24"/>
          <w:lang w:val="es-ES" w:eastAsia="es-ES"/>
        </w:rPr>
        <w:t xml:space="preserve">. Del planteamiento de la </w:t>
      </w:r>
      <w:r w:rsidR="00F22825" w:rsidRPr="00C4367B">
        <w:rPr>
          <w:rFonts w:ascii="Palatino Linotype" w:eastAsia="Calibri" w:hAnsi="Palatino Linotype" w:cs="Times New Roman"/>
          <w:b/>
          <w:bCs/>
          <w:i/>
          <w:sz w:val="24"/>
          <w:szCs w:val="24"/>
          <w:lang w:val="es-ES" w:eastAsia="es-ES"/>
        </w:rPr>
        <w:t>Litis</w:t>
      </w:r>
      <w:r w:rsidR="00486BDF" w:rsidRPr="00C4367B">
        <w:rPr>
          <w:rFonts w:ascii="Palatino Linotype" w:eastAsia="Calibri" w:hAnsi="Palatino Linotype" w:cs="Times New Roman"/>
          <w:b/>
          <w:bCs/>
          <w:sz w:val="24"/>
          <w:szCs w:val="24"/>
          <w:lang w:val="es-ES" w:eastAsia="es-ES"/>
        </w:rPr>
        <w:t>.</w:t>
      </w:r>
      <w:bookmarkEnd w:id="77"/>
      <w:r w:rsidR="00486BDF" w:rsidRPr="00C4367B">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14:paraId="2E9A5346" w14:textId="77777777" w:rsidR="00486BDF" w:rsidRPr="00C4367B" w:rsidRDefault="00486BDF" w:rsidP="00486BDF">
      <w:pPr>
        <w:spacing w:before="240" w:after="240" w:line="360" w:lineRule="auto"/>
        <w:ind w:left="426"/>
        <w:contextualSpacing/>
        <w:jc w:val="both"/>
        <w:rPr>
          <w:rFonts w:ascii="Palatino Linotype" w:eastAsiaTheme="minorEastAsia" w:hAnsi="Palatino Linotype"/>
          <w:sz w:val="24"/>
          <w:szCs w:val="24"/>
          <w:lang w:val="es-ES_tradnl" w:eastAsia="es-ES"/>
        </w:rPr>
      </w:pPr>
    </w:p>
    <w:p w14:paraId="5757F512" w14:textId="58D0C30E" w:rsidR="003454B9" w:rsidRPr="00C4367B" w:rsidRDefault="003A2B7D" w:rsidP="003454B9">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C4367B">
        <w:rPr>
          <w:rFonts w:ascii="Palatino Linotype" w:eastAsiaTheme="minorEastAsia" w:hAnsi="Palatino Linotype"/>
          <w:sz w:val="24"/>
          <w:szCs w:val="24"/>
          <w:lang w:val="es-ES_tradnl" w:eastAsia="es-ES"/>
        </w:rPr>
        <w:t>El particular, solicitó conocer a modo desagregado, la siguiente información</w:t>
      </w:r>
      <w:r w:rsidR="003454B9" w:rsidRPr="00C4367B">
        <w:rPr>
          <w:rFonts w:ascii="Palatino Linotype" w:eastAsiaTheme="minorEastAsia" w:hAnsi="Palatino Linotype"/>
          <w:sz w:val="24"/>
          <w:szCs w:val="24"/>
          <w:lang w:val="es-ES_tradnl" w:eastAsia="es-ES"/>
        </w:rPr>
        <w:t>:</w:t>
      </w:r>
    </w:p>
    <w:p w14:paraId="15533608" w14:textId="77777777" w:rsidR="003454B9" w:rsidRPr="00C4367B" w:rsidRDefault="003454B9" w:rsidP="003454B9">
      <w:pPr>
        <w:tabs>
          <w:tab w:val="left" w:pos="426"/>
        </w:tabs>
        <w:spacing w:after="0" w:line="360" w:lineRule="auto"/>
        <w:contextualSpacing/>
        <w:jc w:val="both"/>
        <w:rPr>
          <w:rFonts w:ascii="Palatino Linotype" w:eastAsiaTheme="minorEastAsia" w:hAnsi="Palatino Linotype"/>
          <w:sz w:val="24"/>
          <w:szCs w:val="24"/>
          <w:lang w:val="es-ES_tradnl" w:eastAsia="es-ES"/>
        </w:rPr>
      </w:pPr>
    </w:p>
    <w:p w14:paraId="6F181DED" w14:textId="77777777" w:rsidR="00756668" w:rsidRPr="00C4367B" w:rsidRDefault="00756668" w:rsidP="00756668">
      <w:pPr>
        <w:pStyle w:val="Prrafodelista"/>
        <w:numPr>
          <w:ilvl w:val="0"/>
          <w:numId w:val="44"/>
        </w:numPr>
        <w:spacing w:line="276" w:lineRule="auto"/>
        <w:ind w:right="49"/>
        <w:jc w:val="both"/>
        <w:rPr>
          <w:rFonts w:ascii="Palatino Linotype" w:hAnsi="Palatino Linotype"/>
          <w:color w:val="000000" w:themeColor="text1"/>
        </w:rPr>
      </w:pPr>
      <w:r w:rsidRPr="00C4367B">
        <w:rPr>
          <w:rFonts w:ascii="Palatino Linotype" w:hAnsi="Palatino Linotype"/>
          <w:color w:val="000000" w:themeColor="text1"/>
        </w:rPr>
        <w:t>De los conjuntos urbanos y condominios próximos a ser entregados a los municipios: nombre, domicilio, constructora y teléfono de la constructora;</w:t>
      </w:r>
    </w:p>
    <w:p w14:paraId="0B4100F1" w14:textId="77777777" w:rsidR="00756668" w:rsidRPr="00C4367B" w:rsidRDefault="00756668" w:rsidP="00756668">
      <w:pPr>
        <w:pStyle w:val="Prrafodelista"/>
        <w:spacing w:line="276" w:lineRule="auto"/>
        <w:ind w:left="567" w:right="567"/>
        <w:jc w:val="both"/>
        <w:rPr>
          <w:rFonts w:ascii="Palatino Linotype" w:hAnsi="Palatino Linotype"/>
          <w:color w:val="000000" w:themeColor="text1"/>
        </w:rPr>
      </w:pPr>
    </w:p>
    <w:p w14:paraId="57CDCA22" w14:textId="77777777" w:rsidR="00756668" w:rsidRPr="00C4367B" w:rsidRDefault="00756668" w:rsidP="00756668">
      <w:pPr>
        <w:pStyle w:val="Prrafodelista"/>
        <w:numPr>
          <w:ilvl w:val="0"/>
          <w:numId w:val="44"/>
        </w:numPr>
        <w:jc w:val="both"/>
        <w:rPr>
          <w:rFonts w:ascii="Palatino Linotype" w:hAnsi="Palatino Linotype"/>
          <w:color w:val="000000" w:themeColor="text1"/>
        </w:rPr>
      </w:pPr>
      <w:r w:rsidRPr="00C4367B">
        <w:rPr>
          <w:rFonts w:ascii="Palatino Linotype" w:hAnsi="Palatino Linotype"/>
          <w:color w:val="000000" w:themeColor="text1"/>
        </w:rPr>
        <w:t>De los conjuntos urbanos y condominios autorizados: nombre, ubicación, teléfono de la constructora y Gaceta del Gobierno mediante la cual se emitió la autorización; y</w:t>
      </w:r>
    </w:p>
    <w:p w14:paraId="0CD0571E" w14:textId="77777777" w:rsidR="00756668" w:rsidRPr="00C4367B" w:rsidRDefault="00756668" w:rsidP="00756668">
      <w:pPr>
        <w:jc w:val="both"/>
        <w:rPr>
          <w:rFonts w:ascii="Palatino Linotype" w:hAnsi="Palatino Linotype"/>
          <w:color w:val="000000" w:themeColor="text1"/>
          <w:sz w:val="24"/>
          <w:szCs w:val="24"/>
        </w:rPr>
      </w:pPr>
    </w:p>
    <w:p w14:paraId="2FAAC86E" w14:textId="77777777" w:rsidR="00756668" w:rsidRPr="00C4367B" w:rsidRDefault="00756668" w:rsidP="00756668">
      <w:pPr>
        <w:pStyle w:val="Prrafodelista"/>
        <w:numPr>
          <w:ilvl w:val="0"/>
          <w:numId w:val="44"/>
        </w:numPr>
        <w:jc w:val="both"/>
      </w:pPr>
      <w:r w:rsidRPr="00C4367B">
        <w:rPr>
          <w:rFonts w:ascii="Palatino Linotype" w:hAnsi="Palatino Linotype"/>
          <w:color w:val="000000" w:themeColor="text1"/>
        </w:rPr>
        <w:t>Estatus de cumplimiento de las autorizaciones emitidas a conjuntos urbanos y condominios</w:t>
      </w:r>
    </w:p>
    <w:p w14:paraId="5723E516" w14:textId="51748DB7" w:rsidR="003A2B7D" w:rsidRPr="00C4367B" w:rsidRDefault="003A2B7D" w:rsidP="00EA4D48">
      <w:pPr>
        <w:pStyle w:val="Prrafodelista"/>
        <w:spacing w:line="276" w:lineRule="auto"/>
        <w:ind w:right="567"/>
        <w:jc w:val="both"/>
        <w:rPr>
          <w:rFonts w:ascii="Palatino Linotype" w:hAnsi="Palatino Linotype"/>
          <w:color w:val="000000" w:themeColor="text1"/>
          <w:lang w:val="es-MX"/>
        </w:rPr>
      </w:pPr>
    </w:p>
    <w:p w14:paraId="65980B91" w14:textId="5BD7DEAE" w:rsidR="003454B9" w:rsidRPr="00C4367B" w:rsidRDefault="003454B9" w:rsidP="003A2B7D">
      <w:pPr>
        <w:pStyle w:val="Prrafodelista"/>
        <w:tabs>
          <w:tab w:val="left" w:pos="426"/>
        </w:tabs>
        <w:spacing w:line="360" w:lineRule="auto"/>
        <w:jc w:val="both"/>
        <w:rPr>
          <w:rFonts w:ascii="Palatino Linotype" w:hAnsi="Palatino Linotype"/>
        </w:rPr>
      </w:pPr>
      <w:r w:rsidRPr="00C4367B">
        <w:rPr>
          <w:rFonts w:ascii="Palatino Linotype" w:hAnsi="Palatino Linotype"/>
        </w:rPr>
        <w:t xml:space="preserve"> </w:t>
      </w:r>
    </w:p>
    <w:p w14:paraId="44C8055E" w14:textId="44A4CD5B" w:rsidR="0038172B" w:rsidRPr="00C4367B" w:rsidRDefault="0038172B" w:rsidP="002B682D">
      <w:pPr>
        <w:numPr>
          <w:ilvl w:val="0"/>
          <w:numId w:val="2"/>
        </w:numPr>
        <w:spacing w:after="0" w:line="360" w:lineRule="auto"/>
        <w:ind w:left="0" w:firstLine="0"/>
        <w:contextualSpacing/>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cs="Arial"/>
          <w:sz w:val="24"/>
          <w:szCs w:val="24"/>
          <w:lang w:val="es-ES_tradnl" w:eastAsia="es-ES"/>
        </w:rPr>
        <w:t xml:space="preserve">El </w:t>
      </w:r>
      <w:r w:rsidRPr="00C4367B">
        <w:rPr>
          <w:rFonts w:ascii="Palatino Linotype" w:eastAsiaTheme="minorEastAsia" w:hAnsi="Palatino Linotype" w:cs="Arial"/>
          <w:b/>
          <w:bCs/>
          <w:sz w:val="24"/>
          <w:szCs w:val="24"/>
          <w:lang w:val="es-ES_tradnl" w:eastAsia="es-ES"/>
        </w:rPr>
        <w:t>SUJETO OBLIGADO</w:t>
      </w:r>
      <w:r w:rsidR="002B682D" w:rsidRPr="00C4367B">
        <w:rPr>
          <w:rFonts w:ascii="Palatino Linotype" w:eastAsiaTheme="minorEastAsia" w:hAnsi="Palatino Linotype" w:cs="Arial"/>
          <w:b/>
          <w:bCs/>
          <w:sz w:val="24"/>
          <w:szCs w:val="24"/>
          <w:lang w:val="es-ES_tradnl" w:eastAsia="es-ES"/>
        </w:rPr>
        <w:t xml:space="preserve">, </w:t>
      </w:r>
      <w:r w:rsidR="002B682D" w:rsidRPr="00C4367B">
        <w:rPr>
          <w:rFonts w:ascii="Palatino Linotype" w:eastAsiaTheme="minorEastAsia" w:hAnsi="Palatino Linotype" w:cs="Arial"/>
          <w:bCs/>
          <w:sz w:val="24"/>
          <w:szCs w:val="24"/>
          <w:lang w:val="es-ES_tradnl" w:eastAsia="es-ES"/>
        </w:rPr>
        <w:t xml:space="preserve">por cuanto hace a la solicitud de información </w:t>
      </w:r>
      <w:r w:rsidR="002B682D" w:rsidRPr="00C4367B">
        <w:rPr>
          <w:rFonts w:ascii="Palatino Linotype" w:eastAsiaTheme="minorEastAsia" w:hAnsi="Palatino Linotype" w:cs="Arial"/>
          <w:b/>
          <w:bCs/>
          <w:sz w:val="24"/>
          <w:szCs w:val="24"/>
          <w:lang w:val="es-ES_tradnl" w:eastAsia="es-ES"/>
        </w:rPr>
        <w:t>00036/SOPEM/IP/2021</w:t>
      </w:r>
      <w:r w:rsidR="002B682D" w:rsidRPr="00C4367B">
        <w:rPr>
          <w:rFonts w:ascii="Palatino Linotype" w:eastAsiaTheme="minorEastAsia" w:hAnsi="Palatino Linotype" w:cs="Arial"/>
          <w:bCs/>
          <w:sz w:val="24"/>
          <w:szCs w:val="24"/>
          <w:lang w:val="es-ES_tradnl" w:eastAsia="es-ES"/>
        </w:rPr>
        <w:t>, informó que la información solicitada no se localizó con las variantes que se solicitan; asimismo señaló que si bien es cierto le corresponde verificar el cumplimiento de las obligaciones que establecen los acuerdos de autorización de fraccionamientos y conjuntos urbanos, así como las señaladas en las demás autorizaciones que se otorguen durante la ejecución de los desarrollos autorizados, precisó que la información solicitada en los términos que indica no se genera y que ello implica procesar información para presentarla conforme al interés del solicitante, situación</w:t>
      </w:r>
      <w:r w:rsidR="00735449" w:rsidRPr="00C4367B">
        <w:rPr>
          <w:rFonts w:ascii="Palatino Linotype" w:eastAsiaTheme="minorEastAsia" w:hAnsi="Palatino Linotype" w:cs="Arial"/>
          <w:bCs/>
          <w:sz w:val="24"/>
          <w:szCs w:val="24"/>
          <w:lang w:val="es-ES_tradnl" w:eastAsia="es-ES"/>
        </w:rPr>
        <w:t xml:space="preserve"> a la que los sujetos obligados</w:t>
      </w:r>
      <w:r w:rsidR="002B682D" w:rsidRPr="00C4367B">
        <w:rPr>
          <w:rFonts w:ascii="Palatino Linotype" w:eastAsiaTheme="minorEastAsia" w:hAnsi="Palatino Linotype" w:cs="Arial"/>
          <w:bCs/>
          <w:sz w:val="24"/>
          <w:szCs w:val="24"/>
          <w:lang w:val="es-ES_tradnl" w:eastAsia="es-ES"/>
        </w:rPr>
        <w:t xml:space="preserve"> no están obligados, aunado a ello, a que no están en la en la posibilidad de destinar recursos humanos y materiales para</w:t>
      </w:r>
      <w:r w:rsidR="00735449" w:rsidRPr="00C4367B">
        <w:rPr>
          <w:rFonts w:ascii="Palatino Linotype" w:eastAsiaTheme="minorEastAsia" w:hAnsi="Palatino Linotype" w:cs="Arial"/>
          <w:bCs/>
          <w:sz w:val="24"/>
          <w:szCs w:val="24"/>
          <w:lang w:val="es-ES_tradnl" w:eastAsia="es-ES"/>
        </w:rPr>
        <w:t xml:space="preserve"> procesar o resumir la información</w:t>
      </w:r>
      <w:r w:rsidR="002B682D" w:rsidRPr="00C4367B">
        <w:rPr>
          <w:rFonts w:ascii="Palatino Linotype" w:eastAsiaTheme="minorEastAsia" w:hAnsi="Palatino Linotype" w:cs="Arial"/>
          <w:bCs/>
          <w:sz w:val="24"/>
          <w:szCs w:val="24"/>
          <w:lang w:val="es-ES_tradnl" w:eastAsia="es-ES"/>
        </w:rPr>
        <w:t>.</w:t>
      </w:r>
    </w:p>
    <w:p w14:paraId="059F8D18" w14:textId="15DE5C66" w:rsidR="002B682D" w:rsidRPr="00C4367B" w:rsidRDefault="002B682D" w:rsidP="002B682D">
      <w:pPr>
        <w:numPr>
          <w:ilvl w:val="0"/>
          <w:numId w:val="2"/>
        </w:numPr>
        <w:spacing w:after="0" w:line="360" w:lineRule="auto"/>
        <w:ind w:left="0" w:firstLine="0"/>
        <w:contextualSpacing/>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sz w:val="24"/>
          <w:szCs w:val="24"/>
          <w:lang w:val="es-ES_tradnl" w:eastAsia="es-ES"/>
        </w:rPr>
        <w:lastRenderedPageBreak/>
        <w:t xml:space="preserve">Por cuanto hace a la solicitud de información 00036/SOPEM/IP/2021, el </w:t>
      </w:r>
      <w:r w:rsidRPr="00C4367B">
        <w:rPr>
          <w:rFonts w:ascii="Palatino Linotype" w:eastAsiaTheme="minorEastAsia" w:hAnsi="Palatino Linotype"/>
          <w:b/>
          <w:sz w:val="24"/>
          <w:szCs w:val="24"/>
          <w:lang w:val="es-ES_tradnl" w:eastAsia="es-ES"/>
        </w:rPr>
        <w:t xml:space="preserve">SUJETO OBLIGADO </w:t>
      </w:r>
      <w:r w:rsidRPr="00C4367B">
        <w:rPr>
          <w:rFonts w:ascii="Palatino Linotype" w:eastAsiaTheme="minorEastAsia" w:hAnsi="Palatino Linotype"/>
          <w:sz w:val="24"/>
          <w:szCs w:val="24"/>
          <w:lang w:val="es-ES_tradnl" w:eastAsia="es-ES"/>
        </w:rPr>
        <w:t>una respuesta similar a la de la anterior solicitud de información; asimismo informo de un hipervínculo en el que a su decir, el particular podrá colmar su interés.</w:t>
      </w:r>
    </w:p>
    <w:p w14:paraId="52D9B504" w14:textId="77777777" w:rsidR="002B682D" w:rsidRPr="00C4367B" w:rsidRDefault="002B682D" w:rsidP="002B682D">
      <w:pPr>
        <w:pStyle w:val="Prrafodelista"/>
        <w:rPr>
          <w:rFonts w:ascii="Palatino Linotype" w:hAnsi="Palatino Linotype"/>
        </w:rPr>
      </w:pPr>
    </w:p>
    <w:p w14:paraId="3632B86B" w14:textId="23BE7E6D" w:rsidR="002B682D" w:rsidRPr="00C4367B" w:rsidRDefault="002B682D" w:rsidP="002B682D">
      <w:pPr>
        <w:numPr>
          <w:ilvl w:val="0"/>
          <w:numId w:val="2"/>
        </w:numPr>
        <w:spacing w:after="0" w:line="360" w:lineRule="auto"/>
        <w:ind w:left="0" w:firstLine="0"/>
        <w:contextualSpacing/>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sz w:val="24"/>
          <w:szCs w:val="24"/>
          <w:lang w:val="es-ES_tradnl" w:eastAsia="es-ES"/>
        </w:rPr>
        <w:t xml:space="preserve">Ante dichas respuesta, el hoy </w:t>
      </w:r>
      <w:r w:rsidRPr="00C4367B">
        <w:rPr>
          <w:rFonts w:ascii="Palatino Linotype" w:eastAsiaTheme="minorEastAsia" w:hAnsi="Palatino Linotype"/>
          <w:b/>
          <w:sz w:val="24"/>
          <w:szCs w:val="24"/>
          <w:lang w:val="es-ES_tradnl" w:eastAsia="es-ES"/>
        </w:rPr>
        <w:t>RECURRENTE</w:t>
      </w:r>
      <w:r w:rsidRPr="00C4367B">
        <w:rPr>
          <w:rFonts w:ascii="Palatino Linotype" w:eastAsiaTheme="minorEastAsia" w:hAnsi="Palatino Linotype"/>
          <w:sz w:val="24"/>
          <w:szCs w:val="24"/>
          <w:lang w:val="es-ES_tradnl" w:eastAsia="es-ES"/>
        </w:rPr>
        <w:t xml:space="preserve"> se inconformó</w:t>
      </w:r>
      <w:r w:rsidR="00BB7F03" w:rsidRPr="00C4367B">
        <w:rPr>
          <w:rFonts w:ascii="Palatino Linotype" w:eastAsiaTheme="minorEastAsia" w:hAnsi="Palatino Linotype"/>
          <w:sz w:val="24"/>
          <w:szCs w:val="24"/>
          <w:lang w:val="es-ES_tradnl" w:eastAsia="es-ES"/>
        </w:rPr>
        <w:t xml:space="preserve"> por estimar que la información era incompleta y que existía deficiencia e insuficiencia en la fundamentación, por tener fuente obligacional </w:t>
      </w:r>
      <w:r w:rsidR="00E25877" w:rsidRPr="00C4367B">
        <w:rPr>
          <w:rFonts w:ascii="Palatino Linotype" w:eastAsiaTheme="minorEastAsia" w:hAnsi="Palatino Linotype"/>
          <w:sz w:val="24"/>
          <w:szCs w:val="24"/>
          <w:lang w:val="es-ES_tradnl" w:eastAsia="es-ES"/>
        </w:rPr>
        <w:t xml:space="preserve">el </w:t>
      </w:r>
      <w:r w:rsidR="00E25877" w:rsidRPr="00C4367B">
        <w:rPr>
          <w:rFonts w:ascii="Palatino Linotype" w:eastAsiaTheme="minorEastAsia" w:hAnsi="Palatino Linotype"/>
          <w:b/>
          <w:sz w:val="24"/>
          <w:szCs w:val="24"/>
          <w:lang w:val="es-ES_tradnl" w:eastAsia="es-ES"/>
        </w:rPr>
        <w:t xml:space="preserve">SUJETO OBLIGADO </w:t>
      </w:r>
      <w:r w:rsidR="00BB7F03" w:rsidRPr="00C4367B">
        <w:rPr>
          <w:rFonts w:ascii="Palatino Linotype" w:eastAsiaTheme="minorEastAsia" w:hAnsi="Palatino Linotype"/>
          <w:sz w:val="24"/>
          <w:szCs w:val="24"/>
          <w:lang w:val="es-ES_tradnl" w:eastAsia="es-ES"/>
        </w:rPr>
        <w:t>para dar atención a lo solicitado.</w:t>
      </w:r>
    </w:p>
    <w:p w14:paraId="1407676E" w14:textId="77777777" w:rsidR="0038172B" w:rsidRPr="00C4367B"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0D8038A2" w14:textId="09AF6A48" w:rsidR="00676142" w:rsidRPr="00C4367B" w:rsidRDefault="00676142" w:rsidP="00756668">
      <w:pPr>
        <w:numPr>
          <w:ilvl w:val="0"/>
          <w:numId w:val="2"/>
        </w:numPr>
        <w:tabs>
          <w:tab w:val="left" w:pos="142"/>
        </w:tabs>
        <w:spacing w:after="0" w:line="360" w:lineRule="auto"/>
        <w:ind w:left="0" w:firstLine="0"/>
        <w:contextualSpacing/>
        <w:jc w:val="both"/>
        <w:rPr>
          <w:rFonts w:ascii="Palatino Linotype" w:eastAsia="MS Mincho" w:hAnsi="Palatino Linotype" w:cs="Arial"/>
          <w:sz w:val="24"/>
        </w:rPr>
      </w:pPr>
      <w:bookmarkStart w:id="84" w:name="_Toc499659080"/>
      <w:r w:rsidRPr="00C4367B">
        <w:rPr>
          <w:rFonts w:ascii="Palatino Linotype" w:eastAsia="MS Mincho" w:hAnsi="Palatino Linotype" w:cs="Arial"/>
          <w:sz w:val="24"/>
        </w:rPr>
        <w:t xml:space="preserve">En </w:t>
      </w:r>
      <w:r w:rsidRPr="00C4367B">
        <w:rPr>
          <w:rFonts w:ascii="Palatino Linotype" w:hAnsi="Palatino Linotype" w:cs="Arial"/>
          <w:sz w:val="24"/>
          <w:lang w:eastAsia="es-MX"/>
        </w:rPr>
        <w:t>dichas</w:t>
      </w:r>
      <w:r w:rsidRPr="00C4367B">
        <w:rPr>
          <w:rFonts w:ascii="Palatino Linotype" w:eastAsia="Times New Roman" w:hAnsi="Palatino Linotype" w:cs="Arial"/>
          <w:sz w:val="24"/>
        </w:rPr>
        <w:t xml:space="preserve"> condiciones, la </w:t>
      </w:r>
      <w:r w:rsidRPr="00C4367B">
        <w:rPr>
          <w:rFonts w:ascii="Palatino Linotype" w:eastAsia="Times New Roman" w:hAnsi="Palatino Linotype" w:cs="Arial"/>
          <w:i/>
          <w:sz w:val="24"/>
        </w:rPr>
        <w:t>Litis</w:t>
      </w:r>
      <w:r w:rsidRPr="00C4367B">
        <w:rPr>
          <w:rFonts w:ascii="Palatino Linotype" w:eastAsia="Times New Roman" w:hAnsi="Palatino Linotype" w:cs="Arial"/>
          <w:sz w:val="24"/>
        </w:rPr>
        <w:t xml:space="preserve"> a resolver en e</w:t>
      </w:r>
      <w:r w:rsidR="00FB548C" w:rsidRPr="00C4367B">
        <w:rPr>
          <w:rFonts w:ascii="Palatino Linotype" w:eastAsia="Times New Roman" w:hAnsi="Palatino Linotype" w:cs="Arial"/>
          <w:sz w:val="24"/>
        </w:rPr>
        <w:t xml:space="preserve">l presente recurso de revisión </w:t>
      </w:r>
      <w:r w:rsidRPr="00C4367B">
        <w:rPr>
          <w:rFonts w:ascii="Palatino Linotype" w:eastAsia="Times New Roman" w:hAnsi="Palatino Linotype" w:cs="Arial"/>
          <w:sz w:val="24"/>
        </w:rPr>
        <w:t xml:space="preserve">se circunscribe a determinar si </w:t>
      </w:r>
      <w:r w:rsidRPr="00C4367B">
        <w:rPr>
          <w:rFonts w:ascii="Palatino Linotype" w:eastAsia="MS Mincho" w:hAnsi="Palatino Linotype" w:cs="Arial"/>
          <w:sz w:val="24"/>
        </w:rPr>
        <w:t xml:space="preserve">se actualizan la causal de procedencia prevista en el artículo 179, fracción </w:t>
      </w:r>
      <w:r w:rsidR="00756668" w:rsidRPr="00C4367B">
        <w:rPr>
          <w:rFonts w:ascii="Palatino Linotype" w:eastAsia="MS Mincho" w:hAnsi="Palatino Linotype" w:cs="Arial"/>
          <w:b/>
          <w:sz w:val="24"/>
        </w:rPr>
        <w:t xml:space="preserve">V </w:t>
      </w:r>
      <w:r w:rsidR="00756668" w:rsidRPr="00C4367B">
        <w:rPr>
          <w:rFonts w:ascii="Palatino Linotype" w:eastAsia="MS Mincho" w:hAnsi="Palatino Linotype" w:cs="Arial"/>
          <w:sz w:val="24"/>
        </w:rPr>
        <w:t>y</w:t>
      </w:r>
      <w:r w:rsidR="00756668" w:rsidRPr="00C4367B">
        <w:rPr>
          <w:rFonts w:ascii="Palatino Linotype" w:eastAsia="MS Mincho" w:hAnsi="Palatino Linotype" w:cs="Arial"/>
          <w:b/>
          <w:sz w:val="24"/>
        </w:rPr>
        <w:t xml:space="preserve"> XIII</w:t>
      </w:r>
      <w:r w:rsidRPr="00C4367B">
        <w:rPr>
          <w:rFonts w:ascii="Palatino Linotype" w:eastAsia="MS Mincho" w:hAnsi="Palatino Linotype" w:cs="Arial"/>
          <w:sz w:val="24"/>
        </w:rPr>
        <w:t xml:space="preserve"> de la </w:t>
      </w:r>
      <w:r w:rsidRPr="00C4367B">
        <w:rPr>
          <w:rFonts w:ascii="Palatino Linotype" w:eastAsia="MS Mincho" w:hAnsi="Palatino Linotype" w:cs="Arial"/>
          <w:b/>
          <w:sz w:val="24"/>
        </w:rPr>
        <w:t>Ley de Transparencia y Acceso a la Información Pública del Estado de México y Municipios</w:t>
      </w:r>
      <w:r w:rsidRPr="00C4367B">
        <w:rPr>
          <w:rFonts w:ascii="Palatino Linotype" w:eastAsia="MS Mincho" w:hAnsi="Palatino Linotype" w:cs="Arial"/>
          <w:sz w:val="24"/>
        </w:rPr>
        <w:t xml:space="preserve">; </w:t>
      </w:r>
      <w:r w:rsidR="00E25877" w:rsidRPr="00C4367B">
        <w:rPr>
          <w:rFonts w:ascii="Palatino Linotype" w:eastAsia="Times New Roman" w:hAnsi="Palatino Linotype" w:cs="Arial"/>
          <w:color w:val="000000" w:themeColor="text1"/>
          <w:sz w:val="24"/>
          <w:lang w:val="es-ES" w:eastAsia="es-MX"/>
        </w:rPr>
        <w:t>fracciones</w:t>
      </w:r>
      <w:r w:rsidRPr="00C4367B">
        <w:rPr>
          <w:rFonts w:ascii="Palatino Linotype" w:eastAsia="Times New Roman" w:hAnsi="Palatino Linotype" w:cs="Arial"/>
          <w:color w:val="000000" w:themeColor="text1"/>
          <w:sz w:val="24"/>
          <w:lang w:val="es-ES" w:eastAsia="es-MX"/>
        </w:rPr>
        <w:t xml:space="preserve"> que determina</w:t>
      </w:r>
      <w:r w:rsidR="00E25877" w:rsidRPr="00C4367B">
        <w:rPr>
          <w:rFonts w:ascii="Palatino Linotype" w:eastAsia="Times New Roman" w:hAnsi="Palatino Linotype" w:cs="Arial"/>
          <w:color w:val="000000" w:themeColor="text1"/>
          <w:sz w:val="24"/>
          <w:lang w:val="es-ES" w:eastAsia="es-MX"/>
        </w:rPr>
        <w:t>n</w:t>
      </w:r>
      <w:r w:rsidRPr="00C4367B">
        <w:rPr>
          <w:rFonts w:ascii="Palatino Linotype" w:eastAsia="Times New Roman" w:hAnsi="Palatino Linotype" w:cs="Arial"/>
          <w:color w:val="000000" w:themeColor="text1"/>
          <w:sz w:val="24"/>
          <w:lang w:val="es-ES" w:eastAsia="es-MX"/>
        </w:rPr>
        <w:t xml:space="preserve"> la hipótesis jurídica relativa a la </w:t>
      </w:r>
      <w:r w:rsidR="00756668" w:rsidRPr="00C4367B">
        <w:rPr>
          <w:rFonts w:ascii="Palatino Linotype" w:eastAsia="Times New Roman" w:hAnsi="Palatino Linotype" w:cs="Arial"/>
          <w:color w:val="000000" w:themeColor="text1"/>
          <w:sz w:val="24"/>
          <w:lang w:val="es-ES" w:eastAsia="es-MX"/>
        </w:rPr>
        <w:t>entrega de información incompleta y a la falta, deficiencia o insuficiencia de la fundamentación y/o motivación en la respuesta</w:t>
      </w:r>
      <w:r w:rsidRPr="00C4367B">
        <w:rPr>
          <w:rFonts w:ascii="Palatino Linotype" w:eastAsia="Times New Roman" w:hAnsi="Palatino Linotype" w:cs="Arial"/>
          <w:color w:val="000000" w:themeColor="text1"/>
          <w:sz w:val="24"/>
          <w:lang w:val="es-ES" w:eastAsia="es-MX"/>
        </w:rPr>
        <w:t xml:space="preserve">; </w:t>
      </w:r>
      <w:r w:rsidRPr="00C4367B">
        <w:rPr>
          <w:rFonts w:ascii="Palatino Linotype" w:eastAsia="MS Mincho" w:hAnsi="Palatino Linotype" w:cs="Arial"/>
          <w:sz w:val="24"/>
        </w:rPr>
        <w:t>contexto</w:t>
      </w:r>
      <w:r w:rsidR="00756668" w:rsidRPr="00C4367B">
        <w:rPr>
          <w:rFonts w:ascii="Palatino Linotype" w:eastAsia="MS Mincho" w:hAnsi="Palatino Linotype" w:cs="Arial"/>
          <w:sz w:val="24"/>
        </w:rPr>
        <w:t>s</w:t>
      </w:r>
      <w:r w:rsidRPr="00C4367B">
        <w:rPr>
          <w:rFonts w:ascii="Palatino Linotype" w:eastAsia="MS Mincho" w:hAnsi="Palatino Linotype" w:cs="Arial"/>
          <w:sz w:val="24"/>
        </w:rPr>
        <w:t xml:space="preserve"> de</w:t>
      </w:r>
      <w:r w:rsidR="00756668" w:rsidRPr="00C4367B">
        <w:rPr>
          <w:rFonts w:ascii="Palatino Linotype" w:eastAsia="MS Mincho" w:hAnsi="Palatino Linotype" w:cs="Arial"/>
          <w:sz w:val="24"/>
        </w:rPr>
        <w:t xml:space="preserve"> </w:t>
      </w:r>
      <w:r w:rsidRPr="00C4367B">
        <w:rPr>
          <w:rFonts w:ascii="Palatino Linotype" w:eastAsia="MS Mincho" w:hAnsi="Palatino Linotype" w:cs="Arial"/>
          <w:sz w:val="24"/>
        </w:rPr>
        <w:t>l</w:t>
      </w:r>
      <w:r w:rsidR="00756668" w:rsidRPr="00C4367B">
        <w:rPr>
          <w:rFonts w:ascii="Palatino Linotype" w:eastAsia="MS Mincho" w:hAnsi="Palatino Linotype" w:cs="Arial"/>
          <w:sz w:val="24"/>
        </w:rPr>
        <w:t>os</w:t>
      </w:r>
      <w:r w:rsidRPr="00C4367B">
        <w:rPr>
          <w:rFonts w:ascii="Palatino Linotype" w:eastAsia="MS Mincho" w:hAnsi="Palatino Linotype" w:cs="Arial"/>
          <w:sz w:val="24"/>
        </w:rPr>
        <w:t xml:space="preserve"> cual</w:t>
      </w:r>
      <w:r w:rsidR="00756668" w:rsidRPr="00C4367B">
        <w:rPr>
          <w:rFonts w:ascii="Palatino Linotype" w:eastAsia="MS Mincho" w:hAnsi="Palatino Linotype" w:cs="Arial"/>
          <w:sz w:val="24"/>
        </w:rPr>
        <w:t>es</w:t>
      </w:r>
      <w:r w:rsidRPr="00C4367B">
        <w:rPr>
          <w:rFonts w:ascii="Palatino Linotype" w:eastAsia="MS Mincho" w:hAnsi="Palatino Linotype" w:cs="Arial"/>
          <w:sz w:val="24"/>
        </w:rPr>
        <w:t xml:space="preserve"> se dolió el </w:t>
      </w:r>
      <w:r w:rsidRPr="00C4367B">
        <w:rPr>
          <w:rFonts w:ascii="Palatino Linotype" w:eastAsia="MS Mincho" w:hAnsi="Palatino Linotype" w:cs="Arial"/>
          <w:b/>
          <w:sz w:val="24"/>
        </w:rPr>
        <w:t>RECURRENTE</w:t>
      </w:r>
      <w:r w:rsidRPr="00C4367B">
        <w:rPr>
          <w:rFonts w:ascii="Palatino Linotype" w:eastAsia="MS Mincho" w:hAnsi="Palatino Linotype" w:cs="Arial"/>
          <w:sz w:val="24"/>
        </w:rPr>
        <w:t xml:space="preserve"> al momento de interp</w:t>
      </w:r>
      <w:r w:rsidR="00FB548C" w:rsidRPr="00C4367B">
        <w:rPr>
          <w:rFonts w:ascii="Palatino Linotype" w:eastAsia="MS Mincho" w:hAnsi="Palatino Linotype" w:cs="Arial"/>
          <w:sz w:val="24"/>
        </w:rPr>
        <w:t xml:space="preserve">oner </w:t>
      </w:r>
      <w:r w:rsidRPr="00C4367B">
        <w:rPr>
          <w:rFonts w:ascii="Palatino Linotype" w:eastAsia="MS Mincho" w:hAnsi="Palatino Linotype" w:cs="Arial"/>
          <w:sz w:val="24"/>
        </w:rPr>
        <w:t>s</w:t>
      </w:r>
      <w:r w:rsidR="00FB548C" w:rsidRPr="00C4367B">
        <w:rPr>
          <w:rFonts w:ascii="Palatino Linotype" w:eastAsia="MS Mincho" w:hAnsi="Palatino Linotype" w:cs="Arial"/>
          <w:sz w:val="24"/>
        </w:rPr>
        <w:t>u recurso</w:t>
      </w:r>
      <w:r w:rsidRPr="00C4367B">
        <w:rPr>
          <w:rFonts w:ascii="Palatino Linotype" w:eastAsia="MS Mincho" w:hAnsi="Palatino Linotype" w:cs="Arial"/>
          <w:sz w:val="24"/>
        </w:rPr>
        <w:t xml:space="preserve"> de revisión</w:t>
      </w:r>
      <w:r w:rsidRPr="00C4367B">
        <w:rPr>
          <w:rFonts w:ascii="Palatino Linotype" w:eastAsia="Times New Roman" w:hAnsi="Palatino Linotype" w:cs="Arial"/>
          <w:color w:val="000000" w:themeColor="text1"/>
          <w:sz w:val="24"/>
          <w:szCs w:val="24"/>
          <w:lang w:val="es-ES" w:eastAsia="es-MX"/>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7E3D4762" w14:textId="77777777" w:rsidR="00E25877" w:rsidRPr="00C4367B" w:rsidRDefault="00E25877" w:rsidP="00E25877">
      <w:pPr>
        <w:pStyle w:val="Prrafodelista"/>
        <w:rPr>
          <w:rFonts w:ascii="Palatino Linotype" w:eastAsia="MS Mincho" w:hAnsi="Palatino Linotype" w:cs="Arial"/>
        </w:rPr>
      </w:pPr>
    </w:p>
    <w:p w14:paraId="44047E60" w14:textId="301AAB05" w:rsidR="00486BDF" w:rsidRPr="00C4367B" w:rsidRDefault="0091719C" w:rsidP="00486BDF">
      <w:pPr>
        <w:keepNext/>
        <w:keepLines/>
        <w:spacing w:before="240" w:after="0"/>
        <w:outlineLvl w:val="0"/>
        <w:rPr>
          <w:rFonts w:ascii="Palatino Linotype" w:eastAsia="MS Gothic" w:hAnsi="Palatino Linotype" w:cs="Times New Roman"/>
          <w:b/>
          <w:sz w:val="24"/>
          <w:szCs w:val="32"/>
        </w:rPr>
      </w:pPr>
      <w:bookmarkStart w:id="85" w:name="_Toc72452807"/>
      <w:r w:rsidRPr="00C4367B">
        <w:rPr>
          <w:rFonts w:ascii="Palatino Linotype" w:eastAsia="MS Gothic" w:hAnsi="Palatino Linotype" w:cstheme="majorBidi"/>
          <w:b/>
          <w:sz w:val="24"/>
          <w:szCs w:val="32"/>
        </w:rPr>
        <w:lastRenderedPageBreak/>
        <w:t>QUINTO</w:t>
      </w:r>
      <w:r w:rsidR="00486BDF" w:rsidRPr="00C4367B">
        <w:rPr>
          <w:rFonts w:ascii="Palatino Linotype" w:eastAsia="MS Gothic" w:hAnsi="Palatino Linotype" w:cstheme="majorBidi"/>
          <w:b/>
          <w:sz w:val="24"/>
          <w:szCs w:val="32"/>
        </w:rPr>
        <w:t xml:space="preserve">. </w:t>
      </w:r>
      <w:r w:rsidR="00486BDF" w:rsidRPr="00C4367B">
        <w:rPr>
          <w:rFonts w:ascii="Palatino Linotype" w:eastAsia="MS Gothic" w:hAnsi="Palatino Linotype" w:cs="Times New Roman"/>
          <w:b/>
          <w:sz w:val="24"/>
          <w:szCs w:val="32"/>
        </w:rPr>
        <w:t>Del estudio y resolución del asunto.</w:t>
      </w:r>
      <w:bookmarkEnd w:id="85"/>
    </w:p>
    <w:p w14:paraId="739B3D87" w14:textId="77777777" w:rsidR="00EA4D48" w:rsidRPr="00C4367B" w:rsidRDefault="00EA4D48" w:rsidP="00EA4D48">
      <w:pPr>
        <w:keepNext/>
        <w:keepLines/>
        <w:spacing w:before="40"/>
        <w:jc w:val="both"/>
        <w:outlineLvl w:val="1"/>
        <w:rPr>
          <w:rFonts w:ascii="Palatino Linotype" w:eastAsia="MS Gothic" w:hAnsi="Palatino Linotype" w:cs="Times New Roman"/>
          <w:b/>
        </w:rPr>
      </w:pPr>
    </w:p>
    <w:p w14:paraId="3ABCAF3B" w14:textId="5EB281D1" w:rsidR="00EA4D48" w:rsidRPr="00C4367B" w:rsidRDefault="00EA4D48" w:rsidP="00EA4D48">
      <w:pPr>
        <w:keepNext/>
        <w:keepLines/>
        <w:spacing w:before="40"/>
        <w:jc w:val="both"/>
        <w:outlineLvl w:val="1"/>
        <w:rPr>
          <w:rFonts w:ascii="Palatino Linotype" w:eastAsia="MS Gothic" w:hAnsi="Palatino Linotype" w:cs="Times New Roman"/>
          <w:b/>
          <w:sz w:val="24"/>
        </w:rPr>
      </w:pPr>
      <w:bookmarkStart w:id="86" w:name="_Toc72452808"/>
      <w:r w:rsidRPr="00C4367B">
        <w:rPr>
          <w:rFonts w:ascii="Palatino Linotype" w:eastAsia="MS Gothic" w:hAnsi="Palatino Linotype" w:cs="Times New Roman"/>
          <w:b/>
          <w:sz w:val="24"/>
        </w:rPr>
        <w:t xml:space="preserve">I. </w:t>
      </w:r>
      <w:r w:rsidR="00E25877" w:rsidRPr="00C4367B">
        <w:rPr>
          <w:rFonts w:ascii="Palatino Linotype" w:eastAsia="MS Gothic" w:hAnsi="Palatino Linotype" w:cs="Times New Roman"/>
          <w:b/>
          <w:sz w:val="24"/>
        </w:rPr>
        <w:t>De la respuesta entregada</w:t>
      </w:r>
      <w:bookmarkEnd w:id="86"/>
    </w:p>
    <w:p w14:paraId="4E44E915" w14:textId="77777777" w:rsidR="00486BDF" w:rsidRPr="00C4367B"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3DD6061B" w14:textId="66AD1581" w:rsidR="00682D4B" w:rsidRPr="00C4367B" w:rsidRDefault="00E25877" w:rsidP="00682D4B">
      <w:pPr>
        <w:numPr>
          <w:ilvl w:val="0"/>
          <w:numId w:val="2"/>
        </w:numPr>
        <w:tabs>
          <w:tab w:val="left" w:pos="142"/>
        </w:tabs>
        <w:spacing w:after="0" w:line="360" w:lineRule="auto"/>
        <w:ind w:left="0" w:firstLine="0"/>
        <w:contextualSpacing/>
        <w:jc w:val="both"/>
        <w:rPr>
          <w:rFonts w:ascii="Palatino Linotype" w:hAnsi="Palatino Linotype" w:cs="Arial"/>
          <w:sz w:val="24"/>
          <w:szCs w:val="24"/>
        </w:rPr>
      </w:pPr>
      <w:r w:rsidRPr="00C4367B">
        <w:rPr>
          <w:rFonts w:ascii="Palatino Linotype" w:eastAsiaTheme="minorEastAsia" w:hAnsi="Palatino Linotype" w:cs="Arial"/>
          <w:sz w:val="24"/>
          <w:szCs w:val="24"/>
          <w:lang w:val="es-ES_tradnl" w:eastAsia="es-ES"/>
        </w:rPr>
        <w:t xml:space="preserve">Como ya se hiciera mención, el </w:t>
      </w:r>
      <w:r w:rsidRPr="00C4367B">
        <w:rPr>
          <w:rFonts w:ascii="Palatino Linotype" w:eastAsiaTheme="minorEastAsia" w:hAnsi="Palatino Linotype" w:cs="Arial"/>
          <w:b/>
          <w:sz w:val="24"/>
          <w:szCs w:val="24"/>
          <w:lang w:val="es-ES_tradnl" w:eastAsia="es-ES"/>
        </w:rPr>
        <w:t>SUJETO OBLIGADO</w:t>
      </w:r>
      <w:r w:rsidRPr="00C4367B">
        <w:rPr>
          <w:rFonts w:ascii="Palatino Linotype" w:eastAsiaTheme="minorEastAsia" w:hAnsi="Palatino Linotype" w:cs="Arial"/>
          <w:sz w:val="24"/>
          <w:szCs w:val="24"/>
          <w:lang w:val="es-ES_tradnl" w:eastAsia="es-ES"/>
        </w:rPr>
        <w:t xml:space="preserve"> no</w:t>
      </w:r>
      <w:r w:rsidR="00682D4B" w:rsidRPr="00C4367B">
        <w:rPr>
          <w:rFonts w:ascii="Palatino Linotype" w:eastAsiaTheme="minorEastAsia" w:hAnsi="Palatino Linotype" w:cs="Arial"/>
          <w:sz w:val="24"/>
          <w:szCs w:val="24"/>
          <w:lang w:val="es-ES_tradnl" w:eastAsia="es-ES"/>
        </w:rPr>
        <w:t xml:space="preserve"> entregó soporte documental relativo a lo solicitado, ya que a decir de la Servidora Pública Habilitada</w:t>
      </w:r>
      <w:r w:rsidR="00735449" w:rsidRPr="00C4367B">
        <w:rPr>
          <w:rFonts w:ascii="Palatino Linotype" w:eastAsiaTheme="minorEastAsia" w:hAnsi="Palatino Linotype" w:cs="Arial"/>
          <w:sz w:val="24"/>
          <w:szCs w:val="24"/>
          <w:lang w:val="es-ES_tradnl" w:eastAsia="es-ES"/>
        </w:rPr>
        <w:t>, en relación a</w:t>
      </w:r>
      <w:r w:rsidR="00682D4B" w:rsidRPr="00C4367B">
        <w:rPr>
          <w:rFonts w:ascii="Palatino Linotype" w:hAnsi="Palatino Linotype" w:cs="Arial"/>
          <w:sz w:val="24"/>
          <w:szCs w:val="24"/>
        </w:rPr>
        <w:t xml:space="preserve"> </w:t>
      </w:r>
      <w:r w:rsidR="00682D4B" w:rsidRPr="00C4367B">
        <w:rPr>
          <w:rFonts w:ascii="Palatino Linotype" w:eastAsia="MS Mincho" w:hAnsi="Palatino Linotype" w:cs="Arial"/>
          <w:sz w:val="24"/>
          <w:szCs w:val="24"/>
        </w:rPr>
        <w:t>los</w:t>
      </w:r>
      <w:r w:rsidR="00682D4B" w:rsidRPr="00C4367B">
        <w:rPr>
          <w:rFonts w:ascii="Palatino Linotype" w:hAnsi="Palatino Linotype" w:cs="Arial"/>
          <w:sz w:val="24"/>
          <w:szCs w:val="24"/>
        </w:rPr>
        <w:t xml:space="preserve"> </w:t>
      </w:r>
      <w:r w:rsidR="00682D4B" w:rsidRPr="00C4367B">
        <w:rPr>
          <w:rFonts w:ascii="Palatino Linotype" w:hAnsi="Palatino Linotype" w:cs="Arial"/>
          <w:b/>
          <w:sz w:val="24"/>
          <w:szCs w:val="24"/>
        </w:rPr>
        <w:t>conjuntos urbanos y condominios próximos a ser entregados</w:t>
      </w:r>
      <w:r w:rsidR="00682D4B" w:rsidRPr="00C4367B">
        <w:rPr>
          <w:rFonts w:ascii="Palatino Linotype" w:hAnsi="Palatino Linotype" w:cs="Arial"/>
          <w:sz w:val="24"/>
          <w:szCs w:val="24"/>
        </w:rPr>
        <w:t xml:space="preserve">, no se tiene un número exacto de </w:t>
      </w:r>
      <w:r w:rsidR="00735449" w:rsidRPr="00C4367B">
        <w:rPr>
          <w:rFonts w:ascii="Palatino Linotype" w:hAnsi="Palatino Linotype" w:cs="Arial"/>
          <w:sz w:val="24"/>
          <w:szCs w:val="24"/>
        </w:rPr>
        <w:t>los</w:t>
      </w:r>
      <w:r w:rsidR="00682D4B" w:rsidRPr="00C4367B">
        <w:rPr>
          <w:rFonts w:ascii="Palatino Linotype" w:hAnsi="Palatino Linotype" w:cs="Arial"/>
          <w:sz w:val="24"/>
          <w:szCs w:val="24"/>
        </w:rPr>
        <w:t xml:space="preserve"> próximos a ser entregados; asimismo que no se cuenta con la facultad de efectuar y formalizar la entrega-recepción de las obras de urbanización.</w:t>
      </w:r>
    </w:p>
    <w:p w14:paraId="616B1EB7" w14:textId="77777777" w:rsidR="00682D4B" w:rsidRPr="00C4367B" w:rsidRDefault="00682D4B" w:rsidP="00682D4B">
      <w:pPr>
        <w:tabs>
          <w:tab w:val="left" w:pos="142"/>
        </w:tabs>
        <w:spacing w:after="0" w:line="360" w:lineRule="auto"/>
        <w:contextualSpacing/>
        <w:jc w:val="both"/>
        <w:rPr>
          <w:rFonts w:ascii="Palatino Linotype" w:hAnsi="Palatino Linotype" w:cs="Arial"/>
          <w:sz w:val="24"/>
          <w:szCs w:val="24"/>
        </w:rPr>
      </w:pPr>
    </w:p>
    <w:p w14:paraId="56B51140" w14:textId="77777777" w:rsidR="00682D4B" w:rsidRPr="00C4367B" w:rsidRDefault="00682D4B" w:rsidP="00682D4B">
      <w:pPr>
        <w:numPr>
          <w:ilvl w:val="0"/>
          <w:numId w:val="2"/>
        </w:numPr>
        <w:tabs>
          <w:tab w:val="left" w:pos="142"/>
        </w:tabs>
        <w:spacing w:after="0" w:line="360" w:lineRule="auto"/>
        <w:ind w:left="0" w:firstLine="0"/>
        <w:contextualSpacing/>
        <w:jc w:val="both"/>
        <w:rPr>
          <w:rFonts w:ascii="Palatino Linotype" w:hAnsi="Palatino Linotype" w:cs="Arial"/>
          <w:sz w:val="24"/>
          <w:szCs w:val="24"/>
        </w:rPr>
      </w:pPr>
      <w:r w:rsidRPr="00C4367B">
        <w:rPr>
          <w:rFonts w:ascii="Palatino Linotype" w:hAnsi="Palatino Linotype" w:cs="Arial"/>
          <w:sz w:val="24"/>
          <w:szCs w:val="24"/>
        </w:rPr>
        <w:t xml:space="preserve">En relación a </w:t>
      </w:r>
      <w:r w:rsidRPr="00C4367B">
        <w:rPr>
          <w:rFonts w:ascii="Palatino Linotype" w:hAnsi="Palatino Linotype" w:cs="Arial"/>
          <w:b/>
          <w:sz w:val="24"/>
          <w:szCs w:val="24"/>
        </w:rPr>
        <w:t xml:space="preserve">cuantos conjuntos urbanos y condominios se han autorizado, nombres, </w:t>
      </w:r>
      <w:r w:rsidRPr="00C4367B">
        <w:rPr>
          <w:rFonts w:ascii="Palatino Linotype" w:eastAsiaTheme="minorEastAsia" w:hAnsi="Palatino Linotype" w:cs="Arial"/>
          <w:b/>
          <w:sz w:val="24"/>
          <w:szCs w:val="24"/>
          <w:lang w:val="es-ES_tradnl" w:eastAsia="es-ES"/>
        </w:rPr>
        <w:t>teléfono</w:t>
      </w:r>
      <w:r w:rsidRPr="00C4367B">
        <w:rPr>
          <w:rFonts w:ascii="Palatino Linotype" w:hAnsi="Palatino Linotype" w:cs="Arial"/>
          <w:b/>
          <w:sz w:val="24"/>
          <w:szCs w:val="24"/>
        </w:rPr>
        <w:t xml:space="preserve"> de la constructora, Gaceta de Gobierno mediante la cual se emitió la autorización y el estatus de cumplimiento</w:t>
      </w:r>
      <w:r w:rsidRPr="00C4367B">
        <w:rPr>
          <w:rFonts w:ascii="Palatino Linotype" w:hAnsi="Palatino Linotype" w:cs="Arial"/>
          <w:sz w:val="24"/>
          <w:szCs w:val="24"/>
        </w:rPr>
        <w:t>, el Sujeto Obligado informó que no se localizó información relacionada con las variantes que se solicita, por lo que de conformidad con el artículo 12 de la Ley de Transparencia Estatal, no están obligados a procesar la información, aunado a que no están en la posibilidad de destinar recursos humanos y materiales para ello.</w:t>
      </w:r>
    </w:p>
    <w:p w14:paraId="0E5C190F" w14:textId="77777777" w:rsidR="00682D4B" w:rsidRPr="00C4367B" w:rsidRDefault="00682D4B" w:rsidP="00682D4B">
      <w:pPr>
        <w:pStyle w:val="Prrafodelista"/>
        <w:rPr>
          <w:rFonts w:ascii="Palatino Linotype" w:hAnsi="Palatino Linotype" w:cs="Arial"/>
        </w:rPr>
      </w:pPr>
    </w:p>
    <w:p w14:paraId="7EED71A8" w14:textId="067358D6" w:rsidR="002D65E0" w:rsidRPr="00C4367B" w:rsidRDefault="00682D4B" w:rsidP="006C796F">
      <w:pPr>
        <w:numPr>
          <w:ilvl w:val="0"/>
          <w:numId w:val="2"/>
        </w:numPr>
        <w:tabs>
          <w:tab w:val="left" w:pos="142"/>
        </w:tabs>
        <w:spacing w:after="0" w:line="360" w:lineRule="auto"/>
        <w:ind w:left="0" w:firstLine="0"/>
        <w:contextualSpacing/>
        <w:jc w:val="both"/>
        <w:rPr>
          <w:rFonts w:ascii="Palatino Linotype" w:hAnsi="Palatino Linotype" w:cs="Arial"/>
          <w:sz w:val="24"/>
          <w:szCs w:val="24"/>
        </w:rPr>
      </w:pPr>
      <w:r w:rsidRPr="00C4367B">
        <w:rPr>
          <w:rFonts w:ascii="Palatino Linotype" w:hAnsi="Palatino Linotype" w:cs="Arial"/>
          <w:sz w:val="24"/>
          <w:szCs w:val="24"/>
        </w:rPr>
        <w:t xml:space="preserve">Atento a lo anterior, se estima que las razones o motivos de inconformidad planteados por el </w:t>
      </w:r>
      <w:r w:rsidRPr="00C4367B">
        <w:rPr>
          <w:rFonts w:ascii="Palatino Linotype" w:hAnsi="Palatino Linotype" w:cs="Arial"/>
          <w:b/>
          <w:sz w:val="24"/>
          <w:szCs w:val="24"/>
        </w:rPr>
        <w:t>RECURRENTE</w:t>
      </w:r>
      <w:r w:rsidRPr="00C4367B">
        <w:rPr>
          <w:rFonts w:ascii="Palatino Linotype" w:hAnsi="Palatino Linotype" w:cs="Arial"/>
          <w:sz w:val="24"/>
          <w:szCs w:val="24"/>
        </w:rPr>
        <w:t xml:space="preserve"> son procedentes</w:t>
      </w:r>
      <w:r w:rsidR="006C796F" w:rsidRPr="00C4367B">
        <w:rPr>
          <w:rFonts w:ascii="Palatino Linotype" w:hAnsi="Palatino Linotype" w:cs="Arial"/>
          <w:sz w:val="24"/>
          <w:szCs w:val="24"/>
        </w:rPr>
        <w:t>, ya que s</w:t>
      </w:r>
      <w:r w:rsidR="002D65E0" w:rsidRPr="00C4367B">
        <w:rPr>
          <w:rFonts w:ascii="Palatino Linotype" w:hAnsi="Palatino Linotype" w:cs="Arial"/>
          <w:sz w:val="24"/>
          <w:szCs w:val="24"/>
        </w:rPr>
        <w:t xml:space="preserve">i bien es cierto que los </w:t>
      </w:r>
      <w:r w:rsidR="002D65E0" w:rsidRPr="00C4367B">
        <w:rPr>
          <w:rFonts w:ascii="Palatino Linotype" w:hAnsi="Palatino Linotype" w:cs="Arial"/>
          <w:b/>
          <w:sz w:val="24"/>
          <w:szCs w:val="24"/>
        </w:rPr>
        <w:t>SUJETOS OBLIGADOS</w:t>
      </w:r>
      <w:r w:rsidR="002D65E0" w:rsidRPr="00C4367B">
        <w:rPr>
          <w:rFonts w:ascii="Palatino Linotype" w:hAnsi="Palatino Linotype" w:cs="Arial"/>
          <w:sz w:val="24"/>
          <w:szCs w:val="24"/>
        </w:rPr>
        <w:t xml:space="preserve"> no se encuentran compelidos para procesar o resumir la información a efecto de entregarla conforme a los intereses de los </w:t>
      </w:r>
      <w:r w:rsidR="006C796F" w:rsidRPr="00C4367B">
        <w:rPr>
          <w:rFonts w:ascii="Palatino Linotype" w:hAnsi="Palatino Linotype" w:cs="Arial"/>
          <w:sz w:val="24"/>
          <w:szCs w:val="24"/>
        </w:rPr>
        <w:t>particulares</w:t>
      </w:r>
      <w:r w:rsidR="002D65E0" w:rsidRPr="00C4367B">
        <w:rPr>
          <w:rFonts w:ascii="Palatino Linotype" w:hAnsi="Palatino Linotype" w:cs="Arial"/>
          <w:sz w:val="24"/>
          <w:szCs w:val="24"/>
        </w:rPr>
        <w:t xml:space="preserve">, como </w:t>
      </w:r>
      <w:r w:rsidR="002D65E0" w:rsidRPr="00C4367B">
        <w:rPr>
          <w:rFonts w:ascii="Palatino Linotype" w:hAnsi="Palatino Linotype" w:cs="Arial"/>
          <w:sz w:val="24"/>
          <w:szCs w:val="24"/>
        </w:rPr>
        <w:lastRenderedPageBreak/>
        <w:t xml:space="preserve">establece el </w:t>
      </w:r>
      <w:r w:rsidR="006C796F" w:rsidRPr="00C4367B">
        <w:rPr>
          <w:rFonts w:ascii="Palatino Linotype" w:hAnsi="Palatino Linotype" w:cs="Arial"/>
          <w:sz w:val="24"/>
          <w:szCs w:val="24"/>
        </w:rPr>
        <w:t>artículo</w:t>
      </w:r>
      <w:r w:rsidR="002D65E0" w:rsidRPr="00C4367B">
        <w:rPr>
          <w:rFonts w:ascii="Palatino Linotype" w:hAnsi="Palatino Linotype" w:cs="Arial"/>
          <w:sz w:val="24"/>
          <w:szCs w:val="24"/>
        </w:rPr>
        <w:t xml:space="preserve"> 12 de la </w:t>
      </w:r>
      <w:r w:rsidR="006C796F" w:rsidRPr="00C4367B">
        <w:rPr>
          <w:rFonts w:ascii="Palatino Linotype" w:hAnsi="Palatino Linotype" w:cs="Arial"/>
          <w:sz w:val="24"/>
          <w:szCs w:val="24"/>
        </w:rPr>
        <w:t xml:space="preserve">Ley de Transparencia y Acceso a la Información Pública del Estado de México y Municipios, </w:t>
      </w:r>
      <w:r w:rsidR="002D65E0" w:rsidRPr="00C4367B">
        <w:rPr>
          <w:rFonts w:ascii="Palatino Linotype" w:hAnsi="Palatino Linotype" w:cs="Arial"/>
          <w:sz w:val="24"/>
          <w:szCs w:val="24"/>
        </w:rPr>
        <w:t>que es de la literalidad siguiente:</w:t>
      </w:r>
    </w:p>
    <w:p w14:paraId="65E25780" w14:textId="77777777" w:rsidR="002D65E0" w:rsidRPr="00C4367B" w:rsidRDefault="002D65E0" w:rsidP="002D65E0">
      <w:pPr>
        <w:pStyle w:val="Prrafodelista"/>
        <w:rPr>
          <w:rFonts w:ascii="Palatino Linotype" w:hAnsi="Palatino Linotype" w:cs="Arial"/>
        </w:rPr>
      </w:pPr>
    </w:p>
    <w:p w14:paraId="3743A9B5" w14:textId="77777777" w:rsidR="002D65E0" w:rsidRPr="00C4367B" w:rsidRDefault="002D65E0" w:rsidP="006C796F">
      <w:pPr>
        <w:spacing w:after="240" w:line="360" w:lineRule="auto"/>
        <w:ind w:left="425" w:right="425"/>
        <w:jc w:val="both"/>
        <w:rPr>
          <w:rFonts w:ascii="Palatino Linotype" w:hAnsi="Palatino Linotype"/>
          <w:i/>
          <w:sz w:val="24"/>
          <w:szCs w:val="24"/>
        </w:rPr>
      </w:pPr>
      <w:r w:rsidRPr="00C4367B">
        <w:rPr>
          <w:rFonts w:ascii="Palatino Linotype" w:hAnsi="Palatino Linotype"/>
          <w:i/>
          <w:sz w:val="24"/>
          <w:szCs w:val="24"/>
        </w:rPr>
        <w:t>“Artículo 12. ...</w:t>
      </w:r>
    </w:p>
    <w:p w14:paraId="39D26749" w14:textId="77777777" w:rsidR="002D65E0" w:rsidRPr="00C4367B" w:rsidRDefault="002D65E0" w:rsidP="006C796F">
      <w:pPr>
        <w:spacing w:after="240" w:line="360" w:lineRule="auto"/>
        <w:ind w:left="425" w:right="425"/>
        <w:jc w:val="both"/>
        <w:rPr>
          <w:rFonts w:ascii="Palatino Linotype" w:hAnsi="Palatino Linotype"/>
          <w:b/>
          <w:i/>
          <w:sz w:val="24"/>
          <w:szCs w:val="24"/>
        </w:rPr>
      </w:pPr>
      <w:r w:rsidRPr="00C4367B">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019E33" w14:textId="77777777" w:rsidR="002D65E0" w:rsidRPr="00C4367B" w:rsidRDefault="002D65E0" w:rsidP="002D65E0">
      <w:pPr>
        <w:pStyle w:val="Prrafodelista"/>
        <w:rPr>
          <w:rFonts w:ascii="Palatino Linotype" w:hAnsi="Palatino Linotype" w:cs="Arial"/>
        </w:rPr>
      </w:pPr>
    </w:p>
    <w:p w14:paraId="2D1EE7F7" w14:textId="18EBD0A2" w:rsidR="002D65E0" w:rsidRPr="00C4367B" w:rsidRDefault="006C796F" w:rsidP="00682D4B">
      <w:pPr>
        <w:numPr>
          <w:ilvl w:val="0"/>
          <w:numId w:val="2"/>
        </w:numPr>
        <w:tabs>
          <w:tab w:val="left" w:pos="142"/>
        </w:tabs>
        <w:spacing w:after="0" w:line="360" w:lineRule="auto"/>
        <w:ind w:left="0" w:firstLine="0"/>
        <w:contextualSpacing/>
        <w:jc w:val="both"/>
        <w:rPr>
          <w:rFonts w:ascii="Palatino Linotype" w:hAnsi="Palatino Linotype" w:cs="Arial"/>
          <w:sz w:val="24"/>
          <w:szCs w:val="24"/>
        </w:rPr>
      </w:pPr>
      <w:r w:rsidRPr="00C4367B">
        <w:rPr>
          <w:rFonts w:ascii="Palatino Linotype" w:hAnsi="Palatino Linotype" w:cs="Arial"/>
          <w:sz w:val="24"/>
          <w:szCs w:val="24"/>
        </w:rPr>
        <w:t xml:space="preserve">También lo es, que el derecho de acceso a la información, es un derecho que </w:t>
      </w:r>
      <w:r w:rsidR="00A16333" w:rsidRPr="00C4367B">
        <w:rPr>
          <w:rFonts w:ascii="Palatino Linotype" w:hAnsi="Palatino Linotype" w:cs="Arial"/>
          <w:sz w:val="24"/>
          <w:szCs w:val="24"/>
        </w:rPr>
        <w:t xml:space="preserve">versa sobre documentos, por lo que este se satisface </w:t>
      </w:r>
      <w:r w:rsidR="00A16333" w:rsidRPr="00C4367B">
        <w:rPr>
          <w:rFonts w:ascii="Palatino Linotype" w:hAnsi="Palatino Linotype" w:cs="Arial"/>
          <w:b/>
          <w:sz w:val="24"/>
          <w:szCs w:val="24"/>
        </w:rPr>
        <w:t>entregando el soporte documental en el cual conste o se advierta la información, sin necesidad de procesarla conforme a los intereses de los particulares</w:t>
      </w:r>
      <w:r w:rsidR="00A16333" w:rsidRPr="00C4367B">
        <w:rPr>
          <w:rFonts w:ascii="Palatino Linotype" w:hAnsi="Palatino Linotype" w:cs="Arial"/>
          <w:sz w:val="24"/>
          <w:szCs w:val="24"/>
        </w:rPr>
        <w:t>; luego entonces, el argumento de que se debe procesar o resumir la información al caso concreto es improcedente.</w:t>
      </w:r>
    </w:p>
    <w:p w14:paraId="11E10408" w14:textId="77777777" w:rsidR="00A16333" w:rsidRPr="00C4367B" w:rsidRDefault="00A16333" w:rsidP="00A16333">
      <w:pPr>
        <w:tabs>
          <w:tab w:val="left" w:pos="142"/>
        </w:tabs>
        <w:spacing w:after="0" w:line="360" w:lineRule="auto"/>
        <w:contextualSpacing/>
        <w:jc w:val="both"/>
        <w:rPr>
          <w:rFonts w:ascii="Palatino Linotype" w:hAnsi="Palatino Linotype" w:cs="Arial"/>
          <w:sz w:val="24"/>
          <w:szCs w:val="24"/>
        </w:rPr>
      </w:pPr>
    </w:p>
    <w:p w14:paraId="00645404" w14:textId="77777777" w:rsidR="00A16333" w:rsidRPr="00C4367B" w:rsidRDefault="00A16333" w:rsidP="00A16333">
      <w:pPr>
        <w:pStyle w:val="Prrafodelista"/>
        <w:numPr>
          <w:ilvl w:val="0"/>
          <w:numId w:val="2"/>
        </w:numPr>
        <w:spacing w:line="360" w:lineRule="auto"/>
        <w:ind w:left="0" w:firstLine="0"/>
        <w:jc w:val="both"/>
        <w:rPr>
          <w:rFonts w:ascii="Palatino Linotype" w:hAnsi="Palatino Linotype"/>
        </w:rPr>
      </w:pPr>
      <w:r w:rsidRPr="00C4367B">
        <w:rPr>
          <w:rFonts w:ascii="Palatino Linotype" w:eastAsia="Calibri" w:hAnsi="Palatino Linotype"/>
          <w:lang w:val="es-MX"/>
        </w:rPr>
        <w:t>Al respecto, subrayar que</w:t>
      </w:r>
      <w:r w:rsidRPr="00C4367B">
        <w:rPr>
          <w:rFonts w:ascii="Palatino Linotype" w:eastAsia="Times New Roman" w:hAnsi="Palatino Linotype" w:cs="Arial"/>
          <w:color w:val="000000"/>
          <w:lang w:eastAsia="es-MX"/>
        </w:rPr>
        <w:t xml:space="preserve"> </w:t>
      </w:r>
      <w:r w:rsidRPr="00C4367B">
        <w:rPr>
          <w:rFonts w:ascii="Palatino Linotype" w:hAnsi="Palatino Linotype"/>
          <w:color w:val="000000"/>
        </w:rPr>
        <w:t xml:space="preserve">el Derecho que tutela este Órgano Garante corresponde a la </w:t>
      </w:r>
      <w:r w:rsidRPr="00C4367B">
        <w:rPr>
          <w:rFonts w:ascii="Palatino Linotype" w:eastAsia="Times New Roman" w:hAnsi="Palatino Linotype" w:cs="Arial"/>
          <w:color w:val="000000" w:themeColor="text1"/>
          <w:lang w:eastAsia="es-MX"/>
        </w:rPr>
        <w:t xml:space="preserve"> </w:t>
      </w:r>
      <w:r w:rsidRPr="00C4367B">
        <w:rPr>
          <w:rFonts w:ascii="Palatino Linotype" w:eastAsia="MS Mincho" w:hAnsi="Palatino Linotype" w:cs="Times New Roman"/>
          <w:i/>
        </w:rPr>
        <w:t>igualdad de oportunidades para recibir, buscar e impartir información</w:t>
      </w:r>
      <w:r w:rsidRPr="00C4367B">
        <w:rPr>
          <w:rStyle w:val="Refdenotaalpie"/>
          <w:rFonts w:ascii="Palatino Linotype" w:eastAsia="MS Mincho" w:hAnsi="Palatino Linotype" w:cs="Times New Roman"/>
          <w:i/>
        </w:rPr>
        <w:footnoteReference w:id="2"/>
      </w:r>
      <w:r w:rsidRPr="00C4367B">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w:t>
      </w:r>
      <w:r w:rsidRPr="00C4367B">
        <w:rPr>
          <w:rFonts w:ascii="Palatino Linotype" w:eastAsia="MS Mincho" w:hAnsi="Palatino Linotype" w:cs="Times New Roman"/>
          <w:i/>
        </w:rPr>
        <w:lastRenderedPageBreak/>
        <w:t>o realice actos de autoridad en el ámbito federal, estatal y municipal</w:t>
      </w:r>
      <w:r w:rsidRPr="00C4367B">
        <w:rPr>
          <w:rStyle w:val="Refdenotaalpie"/>
          <w:rFonts w:ascii="Palatino Linotype" w:eastAsia="MS Mincho" w:hAnsi="Palatino Linotype" w:cs="Times New Roman"/>
        </w:rPr>
        <w:footnoteReference w:id="3"/>
      </w:r>
      <w:r w:rsidRPr="00C4367B">
        <w:rPr>
          <w:rFonts w:ascii="Palatino Linotype" w:eastAsia="MS Mincho" w:hAnsi="Palatino Linotype" w:cs="Times New Roman"/>
          <w:i/>
        </w:rPr>
        <w:t xml:space="preserve"> </w:t>
      </w:r>
      <w:r w:rsidRPr="00C4367B">
        <w:rPr>
          <w:rFonts w:ascii="Palatino Linotype" w:eastAsia="MS Mincho" w:hAnsi="Palatino Linotype" w:cs="Times New Roman"/>
        </w:rPr>
        <w:t xml:space="preserve">que se constituye como una herramienta fundamental para </w:t>
      </w:r>
      <w:r w:rsidRPr="00C4367B">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C4367B">
        <w:rPr>
          <w:rStyle w:val="Refdenotaalpie"/>
          <w:rFonts w:ascii="Palatino Linotype" w:eastAsia="MS Mincho" w:hAnsi="Palatino Linotype" w:cs="Times New Roman"/>
          <w:i/>
        </w:rPr>
        <w:footnoteReference w:id="4"/>
      </w:r>
      <w:r w:rsidRPr="00C4367B">
        <w:rPr>
          <w:rFonts w:ascii="Palatino Linotype" w:eastAsia="MS Mincho" w:hAnsi="Palatino Linotype" w:cs="Times New Roman"/>
        </w:rPr>
        <w:t>fomentando</w:t>
      </w:r>
      <w:r w:rsidRPr="00C4367B">
        <w:rPr>
          <w:rFonts w:ascii="Palatino Linotype" w:eastAsia="MS Mincho" w:hAnsi="Palatino Linotype" w:cs="Times New Roman"/>
          <w:i/>
        </w:rPr>
        <w:t xml:space="preserve"> la transparencia de las actividades estatales y</w:t>
      </w:r>
      <w:r w:rsidRPr="00C4367B">
        <w:rPr>
          <w:rFonts w:ascii="Palatino Linotype" w:eastAsia="MS Mincho" w:hAnsi="Palatino Linotype" w:cs="Times New Roman"/>
        </w:rPr>
        <w:t xml:space="preserve"> promoviendo</w:t>
      </w:r>
      <w:r w:rsidRPr="00C4367B">
        <w:rPr>
          <w:rFonts w:ascii="Palatino Linotype" w:eastAsia="MS Mincho" w:hAnsi="Palatino Linotype" w:cs="Times New Roman"/>
          <w:i/>
        </w:rPr>
        <w:t xml:space="preserve"> la responsabilidad de los funcionarios sobre su gestión pública</w:t>
      </w:r>
      <w:r w:rsidRPr="00C4367B">
        <w:rPr>
          <w:rStyle w:val="Refdenotaalpie"/>
          <w:rFonts w:ascii="Palatino Linotype" w:eastAsia="MS Mincho" w:hAnsi="Palatino Linotype" w:cs="Times New Roman"/>
          <w:i/>
        </w:rPr>
        <w:footnoteReference w:id="5"/>
      </w:r>
      <w:r w:rsidRPr="00C4367B">
        <w:rPr>
          <w:rFonts w:ascii="Palatino Linotype" w:eastAsia="MS Mincho" w:hAnsi="Palatino Linotype" w:cs="Times New Roman"/>
          <w:i/>
        </w:rPr>
        <w:t xml:space="preserve"> </w:t>
      </w:r>
      <w:r w:rsidRPr="00C4367B">
        <w:rPr>
          <w:rFonts w:ascii="Palatino Linotype" w:eastAsia="MS Mincho" w:hAnsi="Palatino Linotype" w:cs="Times New Roman"/>
        </w:rPr>
        <w:t>que permite</w:t>
      </w:r>
      <w:r w:rsidRPr="00C4367B">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C4367B">
        <w:rPr>
          <w:rStyle w:val="Refdenotaalpie"/>
          <w:rFonts w:ascii="Palatino Linotype" w:eastAsia="MS Mincho" w:hAnsi="Palatino Linotype" w:cs="Times New Roman"/>
          <w:i/>
        </w:rPr>
        <w:footnoteReference w:id="6"/>
      </w:r>
      <w:r w:rsidRPr="00C4367B">
        <w:rPr>
          <w:rFonts w:ascii="Palatino Linotype" w:eastAsia="MS Mincho" w:hAnsi="Palatino Linotype" w:cs="Times New Roman"/>
        </w:rPr>
        <w:t xml:space="preserve"> ” </w:t>
      </w:r>
    </w:p>
    <w:p w14:paraId="23F7DE45" w14:textId="77777777" w:rsidR="00A16333" w:rsidRPr="00C4367B" w:rsidRDefault="00A16333" w:rsidP="00A16333">
      <w:pPr>
        <w:pStyle w:val="Prrafodelista"/>
        <w:rPr>
          <w:rFonts w:ascii="Palatino Linotype" w:hAnsi="Palatino Linotype"/>
        </w:rPr>
      </w:pPr>
    </w:p>
    <w:p w14:paraId="7716B51C" w14:textId="77777777" w:rsidR="00A16333" w:rsidRPr="00C4367B" w:rsidRDefault="00A16333" w:rsidP="00A16333">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C4367B">
        <w:rPr>
          <w:rFonts w:ascii="Palatino Linotype" w:hAnsi="Palatino Linotype" w:cs="Arial"/>
        </w:rPr>
        <w:t xml:space="preserve">Para entender los alcances de la información pública se considera importante citar el criterio </w:t>
      </w:r>
      <w:r w:rsidRPr="00C4367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4367B">
        <w:rPr>
          <w:rFonts w:ascii="Palatino Linotype" w:hAnsi="Palatino Linotype" w:cs="Arial"/>
        </w:rPr>
        <w:t>cuyo rubro y texto dispone:</w:t>
      </w:r>
    </w:p>
    <w:p w14:paraId="3D2EFCAA"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Arial"/>
          <w:b/>
          <w:i/>
          <w:sz w:val="24"/>
          <w:szCs w:val="24"/>
          <w:lang w:eastAsia="es-MX"/>
        </w:rPr>
      </w:pPr>
      <w:r w:rsidRPr="00C4367B">
        <w:rPr>
          <w:rFonts w:ascii="Palatino Linotype" w:hAnsi="Palatino Linotype" w:cs="Arial"/>
          <w:b/>
          <w:i/>
          <w:sz w:val="24"/>
          <w:szCs w:val="24"/>
          <w:lang w:eastAsia="es-MX"/>
        </w:rPr>
        <w:t>“CRITERIO 0002-11</w:t>
      </w:r>
    </w:p>
    <w:p w14:paraId="4E9FEB96"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C4367B">
        <w:rPr>
          <w:rFonts w:ascii="Palatino Linotype" w:hAnsi="Palatino Linotype" w:cs="Arial"/>
          <w:b/>
          <w:i/>
          <w:sz w:val="24"/>
          <w:szCs w:val="24"/>
          <w:lang w:eastAsia="es-MX"/>
        </w:rPr>
        <w:t xml:space="preserve">INFORMACIÓN PÚBLICA, CONCEPTO DE, EN MATERIA DE TRANSPARENCIA. INTERPRETACIÓN TEMÁTICA DE LOS </w:t>
      </w:r>
      <w:r w:rsidRPr="00C4367B">
        <w:rPr>
          <w:rFonts w:ascii="Palatino Linotype" w:hAnsi="Palatino Linotype" w:cs="Arial"/>
          <w:b/>
          <w:i/>
          <w:sz w:val="24"/>
          <w:szCs w:val="24"/>
          <w:lang w:eastAsia="es-MX"/>
        </w:rPr>
        <w:lastRenderedPageBreak/>
        <w:t xml:space="preserve">ARTÍCULOS 2, FRACCIÓN </w:t>
      </w:r>
      <w:r w:rsidRPr="00C4367B">
        <w:rPr>
          <w:rFonts w:ascii="Palatino Linotype" w:hAnsi="Palatino Linotype" w:cs="Arial"/>
          <w:b/>
          <w:bCs/>
          <w:i/>
          <w:sz w:val="24"/>
          <w:szCs w:val="24"/>
          <w:lang w:eastAsia="es-MX"/>
        </w:rPr>
        <w:t xml:space="preserve">V, XV, Y XVI, </w:t>
      </w:r>
      <w:r w:rsidRPr="00C4367B">
        <w:rPr>
          <w:rFonts w:ascii="Palatino Linotype" w:hAnsi="Palatino Linotype" w:cs="Arial"/>
          <w:b/>
          <w:i/>
          <w:sz w:val="24"/>
          <w:szCs w:val="24"/>
          <w:lang w:eastAsia="es-MX"/>
        </w:rPr>
        <w:t>3, 4,11 Y 41.</w:t>
      </w:r>
      <w:r w:rsidRPr="00C4367B">
        <w:rPr>
          <w:rFonts w:ascii="Palatino Linotype" w:hAnsi="Palatino Linotype" w:cs="Arial"/>
          <w:i/>
          <w:sz w:val="24"/>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1DAD8F"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C4367B">
        <w:rPr>
          <w:rFonts w:ascii="Palatino Linotype" w:hAnsi="Palatino Linotype" w:cs="Arial"/>
          <w:i/>
          <w:sz w:val="24"/>
          <w:szCs w:val="24"/>
          <w:lang w:eastAsia="es-MX"/>
        </w:rPr>
        <w:t>En consecuencia el acceso a la información se refiere a que se cumplan cualquiera de los siguientes tres supuestos:</w:t>
      </w:r>
    </w:p>
    <w:p w14:paraId="55983F82"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C4367B">
        <w:rPr>
          <w:rFonts w:ascii="Palatino Linotype" w:hAnsi="Palatino Linotype" w:cs="Arial"/>
          <w:i/>
          <w:sz w:val="24"/>
          <w:szCs w:val="24"/>
          <w:lang w:eastAsia="es-MX"/>
        </w:rPr>
        <w:t>Que se trate de información registrada en cualquier soporte documental, que en ejercicio de las atribuciones conferidas, sea generada por los Sujetos Obligados;</w:t>
      </w:r>
    </w:p>
    <w:p w14:paraId="4CC94208"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Arial"/>
          <w:i/>
          <w:sz w:val="24"/>
          <w:szCs w:val="24"/>
          <w:lang w:eastAsia="es-MX"/>
        </w:rPr>
      </w:pPr>
      <w:r w:rsidRPr="00C4367B">
        <w:rPr>
          <w:rFonts w:ascii="Palatino Linotype" w:hAnsi="Palatino Linotype" w:cs="Arial"/>
          <w:i/>
          <w:sz w:val="24"/>
          <w:szCs w:val="24"/>
          <w:lang w:eastAsia="es-MX"/>
        </w:rPr>
        <w:t>Que se trate de información registrada en cualquier soporte documental, que en ejercicio de las atribuciones conferidas, sea administrada por los Sujetos Obligados, y</w:t>
      </w:r>
    </w:p>
    <w:p w14:paraId="5FF704A5" w14:textId="77777777" w:rsidR="00A16333" w:rsidRPr="00C4367B" w:rsidRDefault="00A16333" w:rsidP="00A16333">
      <w:pPr>
        <w:spacing w:line="360" w:lineRule="auto"/>
        <w:ind w:left="567" w:right="567"/>
        <w:jc w:val="both"/>
        <w:rPr>
          <w:rFonts w:ascii="Palatino Linotype" w:hAnsi="Palatino Linotype" w:cs="Arial"/>
          <w:color w:val="000000" w:themeColor="text1"/>
          <w:sz w:val="24"/>
          <w:szCs w:val="24"/>
        </w:rPr>
      </w:pPr>
      <w:r w:rsidRPr="00C4367B">
        <w:rPr>
          <w:rFonts w:ascii="Palatino Linotype" w:hAnsi="Palatino Linotype" w:cs="Arial"/>
          <w:i/>
          <w:sz w:val="24"/>
          <w:szCs w:val="24"/>
          <w:lang w:eastAsia="es-MX"/>
        </w:rPr>
        <w:t>Que se trate de información registrada en cualquier soporte documental, que en ejercicio de las atribuciones conferidas, se encuentre en posesión de los Sujetos Obligados.”</w:t>
      </w:r>
    </w:p>
    <w:p w14:paraId="227A22AF" w14:textId="77777777" w:rsidR="00A16333" w:rsidRPr="00C4367B" w:rsidRDefault="00A16333" w:rsidP="00A16333">
      <w:pPr>
        <w:pStyle w:val="Prrafodelista"/>
        <w:numPr>
          <w:ilvl w:val="0"/>
          <w:numId w:val="2"/>
        </w:numPr>
        <w:spacing w:before="240" w:after="360" w:line="360" w:lineRule="auto"/>
        <w:ind w:left="0" w:firstLine="0"/>
        <w:jc w:val="both"/>
        <w:rPr>
          <w:rFonts w:ascii="Palatino Linotype" w:hAnsi="Palatino Linotype" w:cs="Arial"/>
          <w:lang w:val="es-ES"/>
        </w:rPr>
      </w:pPr>
      <w:r w:rsidRPr="00C4367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29146E6"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i/>
          <w:sz w:val="24"/>
          <w:szCs w:val="24"/>
          <w:lang w:val="es-ES"/>
        </w:rPr>
      </w:pPr>
      <w:r w:rsidRPr="00C4367B">
        <w:rPr>
          <w:rFonts w:ascii="Palatino Linotype" w:hAnsi="Palatino Linotype" w:cs="Bookman Old Style,Bold"/>
          <w:b/>
          <w:bCs/>
          <w:i/>
          <w:sz w:val="24"/>
          <w:szCs w:val="24"/>
        </w:rPr>
        <w:t xml:space="preserve">XI. Documento: </w:t>
      </w:r>
      <w:r w:rsidRPr="00C4367B">
        <w:rPr>
          <w:rFonts w:ascii="Palatino Linotype" w:hAnsi="Palatino Linotype" w:cs="Bookman Old Style"/>
          <w:i/>
          <w:sz w:val="24"/>
          <w:szCs w:val="24"/>
        </w:rPr>
        <w:t xml:space="preserve">Los expedientes, reportes, estudios, actas, resoluciones, oficios, correspondencia, acuerdos, directivas, directrices, circulares, contratos, </w:t>
      </w:r>
      <w:r w:rsidRPr="00C4367B">
        <w:rPr>
          <w:rFonts w:ascii="Palatino Linotype" w:hAnsi="Palatino Linotype" w:cs="Bookman Old Style"/>
          <w:i/>
          <w:sz w:val="24"/>
          <w:szCs w:val="24"/>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59CFA7" w14:textId="77777777" w:rsidR="00A16333" w:rsidRPr="00C4367B" w:rsidRDefault="00A16333" w:rsidP="00A16333">
      <w:pPr>
        <w:pStyle w:val="Prrafodelista"/>
        <w:numPr>
          <w:ilvl w:val="0"/>
          <w:numId w:val="2"/>
        </w:numPr>
        <w:spacing w:before="240" w:after="360" w:line="360" w:lineRule="auto"/>
        <w:ind w:left="0" w:firstLine="0"/>
        <w:jc w:val="both"/>
        <w:rPr>
          <w:rFonts w:ascii="Palatino Linotype" w:hAnsi="Palatino Linotype"/>
          <w:b/>
          <w:lang w:val="es-ES"/>
        </w:rPr>
      </w:pPr>
      <w:r w:rsidRPr="00C4367B">
        <w:rPr>
          <w:rFonts w:ascii="Palatino Linotype" w:hAnsi="Palatino Linotype"/>
          <w:lang w:val="es-ES"/>
        </w:rPr>
        <w:t xml:space="preserve">Es así que, todos los actos de autoridad que realicen los Sujetos Obligados deben estar documentados y, bajo el más alto estándar de transparencia </w:t>
      </w:r>
      <w:r w:rsidRPr="00C4367B">
        <w:rPr>
          <w:rFonts w:ascii="Palatino Linotype" w:hAnsi="Palatino Linotype"/>
          <w:b/>
          <w:lang w:val="es-ES"/>
        </w:rPr>
        <w:t>deberán poner toda la información que se encuentre en su posesión, a disposición de los particulares que la soliciten.</w:t>
      </w:r>
    </w:p>
    <w:p w14:paraId="47B9108D" w14:textId="77777777" w:rsidR="00F42BFF" w:rsidRPr="00C4367B" w:rsidRDefault="00F42BFF" w:rsidP="00F42BFF">
      <w:pPr>
        <w:pStyle w:val="Prrafodelista"/>
        <w:spacing w:before="240" w:after="360" w:line="360" w:lineRule="auto"/>
        <w:ind w:left="0"/>
        <w:jc w:val="both"/>
        <w:rPr>
          <w:rFonts w:ascii="Palatino Linotype" w:hAnsi="Palatino Linotype"/>
          <w:lang w:val="es-ES"/>
        </w:rPr>
      </w:pPr>
    </w:p>
    <w:p w14:paraId="42801B4D" w14:textId="47301A3F" w:rsidR="00A16333" w:rsidRPr="00C4367B" w:rsidRDefault="00A16333" w:rsidP="00A16333">
      <w:pPr>
        <w:pStyle w:val="Prrafodelista"/>
        <w:numPr>
          <w:ilvl w:val="0"/>
          <w:numId w:val="2"/>
        </w:numPr>
        <w:spacing w:before="240" w:after="360" w:line="360" w:lineRule="auto"/>
        <w:ind w:left="0" w:firstLine="0"/>
        <w:jc w:val="both"/>
        <w:rPr>
          <w:rFonts w:ascii="Palatino Linotype" w:eastAsia="Calibri" w:hAnsi="Palatino Linotype" w:cs="Arial"/>
        </w:rPr>
      </w:pPr>
      <w:r w:rsidRPr="00C4367B">
        <w:rPr>
          <w:rFonts w:ascii="Palatino Linotype" w:eastAsia="Times New Roman" w:hAnsi="Palatino Linotype" w:cs="Arial"/>
          <w:color w:val="000000"/>
        </w:rPr>
        <w:t>Ad</w:t>
      </w:r>
      <w:r w:rsidR="00F42BFF" w:rsidRPr="00C4367B">
        <w:rPr>
          <w:rFonts w:ascii="Palatino Linotype" w:eastAsia="Times New Roman" w:hAnsi="Palatino Linotype" w:cs="Arial"/>
          <w:color w:val="000000"/>
        </w:rPr>
        <w:t>emás, debemos tomar en cuenta el</w:t>
      </w:r>
      <w:r w:rsidRPr="00C4367B">
        <w:rPr>
          <w:rFonts w:ascii="Palatino Linotype" w:eastAsia="Times New Roman" w:hAnsi="Palatino Linotype" w:cs="Arial"/>
          <w:color w:val="000000"/>
        </w:rPr>
        <w:t xml:space="preserve"> artículo 4 de la Ley de Transparencia y Acceso a la Información Pública del E</w:t>
      </w:r>
      <w:r w:rsidR="00F42BFF" w:rsidRPr="00C4367B">
        <w:rPr>
          <w:rFonts w:ascii="Palatino Linotype" w:eastAsia="Times New Roman" w:hAnsi="Palatino Linotype" w:cs="Arial"/>
          <w:color w:val="000000"/>
        </w:rPr>
        <w:t>stado de México y Municipios, el cual</w:t>
      </w:r>
      <w:r w:rsidRPr="00C4367B">
        <w:rPr>
          <w:rFonts w:ascii="Palatino Linotype" w:eastAsia="Times New Roman" w:hAnsi="Palatino Linotype" w:cs="Arial"/>
          <w:color w:val="000000"/>
        </w:rPr>
        <w:t xml:space="preserve"> establecen lo siguiente:</w:t>
      </w:r>
    </w:p>
    <w:p w14:paraId="47A42673"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r w:rsidRPr="00C4367B">
        <w:rPr>
          <w:rFonts w:ascii="Palatino Linotype" w:hAnsi="Palatino Linotype" w:cs="Bookman Old Style,Bold"/>
          <w:b/>
          <w:bCs/>
          <w:i/>
          <w:sz w:val="24"/>
          <w:szCs w:val="24"/>
        </w:rPr>
        <w:t xml:space="preserve">Artículo 4. </w:t>
      </w:r>
      <w:r w:rsidRPr="00C4367B">
        <w:rPr>
          <w:rFonts w:ascii="Palatino Linotype" w:hAnsi="Palatino Linotype" w:cs="Bookman Old Styl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14:paraId="7F63DC92"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r w:rsidRPr="00C4367B">
        <w:rPr>
          <w:rFonts w:ascii="Palatino Linotype" w:hAnsi="Palatino Linotype" w:cs="Bookman Old Style"/>
          <w:b/>
          <w:i/>
          <w:sz w:val="24"/>
          <w:szCs w:val="24"/>
        </w:rPr>
        <w:t>Toda la información</w:t>
      </w:r>
      <w:r w:rsidRPr="00C4367B">
        <w:rPr>
          <w:rFonts w:ascii="Palatino Linotype" w:hAnsi="Palatino Linotype" w:cs="Bookman Old Style"/>
          <w:i/>
          <w:sz w:val="24"/>
          <w:szCs w:val="24"/>
        </w:rPr>
        <w:t xml:space="preserve"> generada, obtenida, adquirida, transformada, administrada o </w:t>
      </w:r>
      <w:r w:rsidRPr="00C4367B">
        <w:rPr>
          <w:rFonts w:ascii="Palatino Linotype" w:hAnsi="Palatino Linotype" w:cs="Bookman Old Style"/>
          <w:b/>
          <w:i/>
          <w:sz w:val="24"/>
          <w:szCs w:val="24"/>
        </w:rPr>
        <w:t>en posesión de los sujetos obligados es pública</w:t>
      </w:r>
      <w:r w:rsidRPr="00C4367B">
        <w:rPr>
          <w:rFonts w:ascii="Palatino Linotype" w:hAnsi="Palatino Linotype" w:cs="Bookman Old Style"/>
          <w:i/>
          <w:sz w:val="24"/>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w:t>
      </w:r>
      <w:r w:rsidRPr="00C4367B">
        <w:rPr>
          <w:rFonts w:ascii="Palatino Linotype" w:hAnsi="Palatino Linotype" w:cs="Bookman Old Style"/>
          <w:i/>
          <w:sz w:val="24"/>
          <w:szCs w:val="24"/>
        </w:rPr>
        <w:lastRenderedPageBreak/>
        <w:t>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511C23A"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r w:rsidRPr="00C4367B">
        <w:rPr>
          <w:rFonts w:ascii="Palatino Linotype" w:hAnsi="Palatino Linotype" w:cs="Bookman Old Style"/>
          <w:i/>
          <w:sz w:val="24"/>
          <w:szCs w:val="24"/>
        </w:rPr>
        <w:t>Los sujetos obligados deben poner en práctica, políticas y programas de acceso a la información que se apeguen a criterios de publicidad, veracidad, oportunidad, precisión y suficiencia en beneficio de los solicitantes.</w:t>
      </w:r>
    </w:p>
    <w:p w14:paraId="05550836" w14:textId="77777777" w:rsidR="00A16333" w:rsidRPr="00C4367B" w:rsidRDefault="00A16333" w:rsidP="00A16333">
      <w:pPr>
        <w:autoSpaceDE w:val="0"/>
        <w:autoSpaceDN w:val="0"/>
        <w:adjustRightInd w:val="0"/>
        <w:spacing w:line="360" w:lineRule="auto"/>
        <w:ind w:left="567" w:right="567"/>
        <w:jc w:val="both"/>
        <w:rPr>
          <w:rFonts w:ascii="Palatino Linotype" w:hAnsi="Palatino Linotype" w:cs="Bookman Old Style"/>
          <w:i/>
          <w:sz w:val="24"/>
          <w:szCs w:val="24"/>
        </w:rPr>
      </w:pPr>
    </w:p>
    <w:p w14:paraId="65D52512" w14:textId="4972AC8A" w:rsidR="00A16333" w:rsidRPr="00C4367B" w:rsidRDefault="005A0187" w:rsidP="00A16333">
      <w:pPr>
        <w:pStyle w:val="Prrafodelista"/>
        <w:numPr>
          <w:ilvl w:val="0"/>
          <w:numId w:val="2"/>
        </w:numPr>
        <w:spacing w:before="240" w:after="360" w:line="360" w:lineRule="auto"/>
        <w:ind w:left="0" w:firstLine="0"/>
        <w:jc w:val="both"/>
        <w:rPr>
          <w:rFonts w:ascii="Palatino Linotype" w:hAnsi="Palatino Linotype"/>
          <w:lang w:val="es-ES"/>
        </w:rPr>
      </w:pPr>
      <w:r w:rsidRPr="00C4367B">
        <w:rPr>
          <w:rFonts w:ascii="Palatino Linotype" w:hAnsi="Palatino Linotype"/>
          <w:lang w:val="es-ES"/>
        </w:rPr>
        <w:t>Luego entonces</w:t>
      </w:r>
      <w:r w:rsidR="00A16333" w:rsidRPr="00C4367B">
        <w:rPr>
          <w:rFonts w:ascii="Palatino Linotype" w:hAnsi="Palatino Linotype"/>
          <w:lang w:val="es-ES"/>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00A16333" w:rsidRPr="00C4367B">
        <w:rPr>
          <w:rStyle w:val="Refdenotaalpie"/>
          <w:rFonts w:ascii="Palatino Linotype" w:hAnsi="Palatino Linotype"/>
          <w:lang w:val="es-ES"/>
        </w:rPr>
        <w:footnoteReference w:id="7"/>
      </w:r>
      <w:r w:rsidR="00A16333" w:rsidRPr="00C4367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684DCE4" w14:textId="77777777" w:rsidR="00F42BFF" w:rsidRPr="00C4367B" w:rsidRDefault="00F42BFF" w:rsidP="00F42BFF">
      <w:pPr>
        <w:pStyle w:val="Prrafodelista"/>
        <w:spacing w:before="240" w:after="360" w:line="360" w:lineRule="auto"/>
        <w:ind w:left="0"/>
        <w:jc w:val="both"/>
        <w:rPr>
          <w:rFonts w:ascii="Palatino Linotype" w:hAnsi="Palatino Linotype"/>
          <w:lang w:val="es-ES"/>
        </w:rPr>
      </w:pPr>
    </w:p>
    <w:p w14:paraId="3CFC1428" w14:textId="77777777" w:rsidR="00A16333" w:rsidRPr="00C4367B" w:rsidRDefault="00A16333" w:rsidP="00A16333">
      <w:pPr>
        <w:pStyle w:val="Prrafodelista"/>
        <w:numPr>
          <w:ilvl w:val="0"/>
          <w:numId w:val="2"/>
        </w:numPr>
        <w:spacing w:before="240" w:after="360" w:line="360" w:lineRule="auto"/>
        <w:ind w:left="0" w:firstLine="0"/>
        <w:jc w:val="both"/>
        <w:rPr>
          <w:rFonts w:ascii="Palatino Linotype" w:hAnsi="Palatino Linotype"/>
          <w:lang w:val="es-ES"/>
        </w:rPr>
      </w:pPr>
      <w:r w:rsidRPr="00C4367B">
        <w:rPr>
          <w:rFonts w:ascii="Palatino Linotype" w:hAnsi="Palatino Linotype"/>
          <w:lang w:val="es-ES"/>
        </w:rPr>
        <w:t xml:space="preserve">Robustece lo anterior la Tesis aislada identificada con la clave I.4º.A.40 A del Cuarto Tribunal colegiado en Materia Administrativa del Primer Circuito, </w:t>
      </w:r>
      <w:r w:rsidRPr="00C4367B">
        <w:rPr>
          <w:rFonts w:ascii="Palatino Linotype" w:hAnsi="Palatino Linotype"/>
          <w:lang w:val="es-ES"/>
        </w:rPr>
        <w:lastRenderedPageBreak/>
        <w:t>publicada en el Seminario Judicial de la Federación y su Gaceta en el libro XVIII, Marzo 2013, Página 1899.</w:t>
      </w:r>
    </w:p>
    <w:p w14:paraId="2D9E1C99" w14:textId="77777777" w:rsidR="00A16333" w:rsidRPr="00C4367B" w:rsidRDefault="00A16333" w:rsidP="00A16333">
      <w:pPr>
        <w:pStyle w:val="Prrafodelista"/>
        <w:spacing w:line="360" w:lineRule="auto"/>
        <w:jc w:val="both"/>
        <w:rPr>
          <w:rFonts w:ascii="Palatino Linotype" w:hAnsi="Palatino Linotype"/>
          <w:lang w:val="es-ES"/>
        </w:rPr>
      </w:pPr>
    </w:p>
    <w:p w14:paraId="25BBD9CC" w14:textId="77777777" w:rsidR="00A16333" w:rsidRPr="00C4367B" w:rsidRDefault="00A16333" w:rsidP="00A16333">
      <w:pPr>
        <w:pStyle w:val="Prrafodelista"/>
        <w:tabs>
          <w:tab w:val="left" w:pos="851"/>
        </w:tabs>
        <w:spacing w:line="360" w:lineRule="auto"/>
        <w:ind w:left="567" w:right="567"/>
        <w:jc w:val="both"/>
        <w:rPr>
          <w:rFonts w:ascii="Palatino Linotype" w:hAnsi="Palatino Linotype"/>
          <w:i/>
        </w:rPr>
      </w:pPr>
      <w:r w:rsidRPr="00C4367B">
        <w:rPr>
          <w:rFonts w:ascii="Palatino Linotype" w:hAnsi="Palatino Linotype"/>
          <w:b/>
          <w:i/>
        </w:rPr>
        <w:t>ACCESO A LA INFORMACIÓN. IMPLICACIÓN DEL PRINCIPIO DE MÁXIMA PUBLICIDAD EN EL DERECHO FUNDAMENTAL RELATIVO.</w:t>
      </w:r>
      <w:r w:rsidRPr="00C4367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C4367B">
        <w:rPr>
          <w:rFonts w:ascii="Palatino Linotype" w:hAnsi="Palatino Linotype"/>
          <w:i/>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29F3423" w14:textId="77777777" w:rsidR="00A16333" w:rsidRPr="00C4367B" w:rsidRDefault="00A16333" w:rsidP="00A16333">
      <w:pPr>
        <w:pStyle w:val="Prrafodelista"/>
        <w:tabs>
          <w:tab w:val="left" w:pos="851"/>
        </w:tabs>
        <w:spacing w:line="360" w:lineRule="auto"/>
        <w:ind w:left="567" w:right="567"/>
        <w:jc w:val="both"/>
        <w:rPr>
          <w:rFonts w:ascii="Palatino Linotype" w:hAnsi="Palatino Linotype"/>
          <w:i/>
        </w:rPr>
      </w:pPr>
    </w:p>
    <w:p w14:paraId="209FF211" w14:textId="77777777" w:rsidR="00A16333" w:rsidRPr="00C4367B" w:rsidRDefault="00A16333" w:rsidP="00A16333">
      <w:pPr>
        <w:pStyle w:val="Prrafodelista"/>
        <w:tabs>
          <w:tab w:val="left" w:pos="851"/>
        </w:tabs>
        <w:spacing w:line="360" w:lineRule="auto"/>
        <w:ind w:left="567" w:right="567"/>
        <w:jc w:val="both"/>
        <w:rPr>
          <w:rFonts w:ascii="Palatino Linotype" w:hAnsi="Palatino Linotype"/>
          <w:i/>
        </w:rPr>
      </w:pPr>
      <w:r w:rsidRPr="00C4367B">
        <w:rPr>
          <w:rFonts w:ascii="Palatino Linotype" w:hAnsi="Palatino Linotype"/>
          <w:i/>
        </w:rPr>
        <w:t xml:space="preserve">CUARTO TRIBUNAL COLEGIADO EN MATERIA ADMINISTRATIVA DEL PRIMER CIRCUITO. </w:t>
      </w:r>
    </w:p>
    <w:p w14:paraId="3316375D" w14:textId="77777777" w:rsidR="00A16333" w:rsidRPr="00C4367B" w:rsidRDefault="00A16333" w:rsidP="00A16333">
      <w:pPr>
        <w:pStyle w:val="Prrafodelista"/>
        <w:tabs>
          <w:tab w:val="left" w:pos="851"/>
        </w:tabs>
        <w:spacing w:line="360" w:lineRule="auto"/>
        <w:ind w:left="567" w:right="567"/>
        <w:jc w:val="both"/>
        <w:rPr>
          <w:rFonts w:ascii="Palatino Linotype" w:hAnsi="Palatino Linotype"/>
          <w:i/>
        </w:rPr>
      </w:pPr>
      <w:r w:rsidRPr="00C4367B">
        <w:rPr>
          <w:rFonts w:ascii="Palatino Linotype" w:hAnsi="Palatino Linotype"/>
          <w:i/>
        </w:rPr>
        <w:t>Amparo en revisión 257/2012. Ruth Corona Muñoz. 6 de diciembre de 2012. Unanimidad de votos. Ponente: Jean Claude Tron Petit. Secretaria: Mayra Susana Martínez López.</w:t>
      </w:r>
    </w:p>
    <w:p w14:paraId="321AC309" w14:textId="77777777" w:rsidR="00F42BFF" w:rsidRPr="00C4367B" w:rsidRDefault="00F42BFF" w:rsidP="00A16333">
      <w:pPr>
        <w:pStyle w:val="Prrafodelista"/>
        <w:tabs>
          <w:tab w:val="left" w:pos="851"/>
        </w:tabs>
        <w:spacing w:line="360" w:lineRule="auto"/>
        <w:ind w:left="567" w:right="567"/>
        <w:jc w:val="both"/>
        <w:rPr>
          <w:rFonts w:ascii="Palatino Linotype" w:hAnsi="Palatino Linotype"/>
          <w:i/>
        </w:rPr>
      </w:pPr>
    </w:p>
    <w:p w14:paraId="267C8516" w14:textId="23071730" w:rsidR="00F42BFF" w:rsidRPr="00C4367B" w:rsidRDefault="00845921" w:rsidP="00F42BFF">
      <w:pPr>
        <w:pStyle w:val="Prrafodelista"/>
        <w:numPr>
          <w:ilvl w:val="0"/>
          <w:numId w:val="2"/>
        </w:numPr>
        <w:spacing w:before="240" w:after="360" w:line="360" w:lineRule="auto"/>
        <w:ind w:left="0" w:firstLine="0"/>
        <w:jc w:val="both"/>
        <w:rPr>
          <w:rFonts w:ascii="Palatino Linotype" w:hAnsi="Palatino Linotype" w:cs="Arial"/>
        </w:rPr>
      </w:pPr>
      <w:r w:rsidRPr="00C4367B">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62114FDF" wp14:editId="60A6FF08">
                <wp:simplePos x="0" y="0"/>
                <wp:positionH relativeFrom="column">
                  <wp:posOffset>5715</wp:posOffset>
                </wp:positionH>
                <wp:positionV relativeFrom="paragraph">
                  <wp:posOffset>2473325</wp:posOffset>
                </wp:positionV>
                <wp:extent cx="5594350" cy="692150"/>
                <wp:effectExtent l="0" t="0" r="25400" b="31750"/>
                <wp:wrapNone/>
                <wp:docPr id="17" name="Conector recto 17"/>
                <wp:cNvGraphicFramePr/>
                <a:graphic xmlns:a="http://schemas.openxmlformats.org/drawingml/2006/main">
                  <a:graphicData uri="http://schemas.microsoft.com/office/word/2010/wordprocessingShape">
                    <wps:wsp>
                      <wps:cNvCnPr/>
                      <wps:spPr>
                        <a:xfrm>
                          <a:off x="0" y="0"/>
                          <a:ext cx="5594350" cy="692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FAC0B1" id="Conector recto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194.75pt" to="440.9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" strokecolor="black [3200]" strokeweight="1.5pt">
                <v:stroke joinstyle="miter"/>
              </v:line>
            </w:pict>
          </mc:Fallback>
        </mc:AlternateContent>
      </w:r>
      <w:r w:rsidR="00F42BFF" w:rsidRPr="00C4367B">
        <w:rPr>
          <w:rFonts w:ascii="Palatino Linotype" w:hAnsi="Palatino Linotype" w:cs="Arial"/>
        </w:rPr>
        <w:t xml:space="preserve">Por otro lado, el </w:t>
      </w:r>
      <w:r w:rsidR="00F42BFF" w:rsidRPr="00C4367B">
        <w:rPr>
          <w:rFonts w:ascii="Palatino Linotype" w:hAnsi="Palatino Linotype" w:cs="Arial"/>
          <w:b/>
        </w:rPr>
        <w:t xml:space="preserve">SUJETO OBLIGADO </w:t>
      </w:r>
      <w:r w:rsidR="00F42BFF" w:rsidRPr="00C4367B">
        <w:rPr>
          <w:rFonts w:ascii="Palatino Linotype" w:hAnsi="Palatino Linotype" w:cs="Arial"/>
        </w:rPr>
        <w:t>además de argüir que no cuenta con la obligación de procesar o resumir la información, entregó un hipervínculo, de cuyo</w:t>
      </w:r>
      <w:r w:rsidR="00821040" w:rsidRPr="00C4367B">
        <w:rPr>
          <w:rFonts w:ascii="Palatino Linotype" w:hAnsi="Palatino Linotype" w:cs="Arial"/>
        </w:rPr>
        <w:t xml:space="preserve"> contenido </w:t>
      </w:r>
      <w:r w:rsidR="00F42BFF" w:rsidRPr="00C4367B">
        <w:rPr>
          <w:rFonts w:ascii="Palatino Linotype" w:hAnsi="Palatino Linotype" w:cs="Arial"/>
        </w:rPr>
        <w:t xml:space="preserve">se  puede obtener de manera sencilla y sin que implique una búsqueda exhaustiva en la información que allí se encuentra, lo relativo a conjuntos urbanos autorizados, del año 1999 al año 2020, con los rubros de Municipios, Región, </w:t>
      </w:r>
      <w:r w:rsidR="00F42BFF" w:rsidRPr="00C4367B">
        <w:rPr>
          <w:rFonts w:ascii="Palatino Linotype" w:hAnsi="Palatino Linotype" w:cs="Arial"/>
          <w:b/>
          <w:u w:val="single"/>
        </w:rPr>
        <w:t>Nombre del conjunto urbano</w:t>
      </w:r>
      <w:r w:rsidR="00F42BFF" w:rsidRPr="00C4367B">
        <w:rPr>
          <w:rFonts w:ascii="Palatino Linotype" w:hAnsi="Palatino Linotype" w:cs="Arial"/>
        </w:rPr>
        <w:t>, Empresa constructora, Tipo de vivienda, Número de viviendas, Población beneficiada y fecha de publicación, como se observa:</w:t>
      </w:r>
    </w:p>
    <w:p w14:paraId="347A154E" w14:textId="45CA67E3" w:rsidR="00F42BFF" w:rsidRPr="00C4367B" w:rsidRDefault="00F42BFF" w:rsidP="00F42BFF">
      <w:pPr>
        <w:pStyle w:val="Prrafodelista"/>
        <w:spacing w:before="240" w:after="360" w:line="360" w:lineRule="auto"/>
        <w:ind w:left="0"/>
        <w:jc w:val="both"/>
        <w:rPr>
          <w:rFonts w:ascii="Palatino Linotype" w:hAnsi="Palatino Linotype" w:cs="Arial"/>
        </w:rPr>
      </w:pPr>
      <w:r w:rsidRPr="00C4367B">
        <w:rPr>
          <w:rFonts w:ascii="Palatino Linotype" w:hAnsi="Palatino Linotype" w:cs="Arial"/>
          <w:noProof/>
          <w:lang w:val="es-MX" w:eastAsia="es-MX"/>
        </w:rPr>
        <w:lastRenderedPageBreak/>
        <w:drawing>
          <wp:inline distT="0" distB="0" distL="0" distR="0" wp14:anchorId="75E76DBD" wp14:editId="7E773C3F">
            <wp:extent cx="5575300" cy="1797050"/>
            <wp:effectExtent l="19050" t="19050" r="2540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300" cy="1797050"/>
                    </a:xfrm>
                    <a:prstGeom prst="rect">
                      <a:avLst/>
                    </a:prstGeom>
                    <a:noFill/>
                    <a:ln>
                      <a:solidFill>
                        <a:schemeClr val="tx1"/>
                      </a:solidFill>
                    </a:ln>
                  </pic:spPr>
                </pic:pic>
              </a:graphicData>
            </a:graphic>
          </wp:inline>
        </w:drawing>
      </w:r>
    </w:p>
    <w:p w14:paraId="3F4F287C" w14:textId="12120205" w:rsidR="00F42BFF" w:rsidRPr="00C4367B" w:rsidRDefault="00F42BFF" w:rsidP="00F42BFF">
      <w:pPr>
        <w:pStyle w:val="Prrafodelista"/>
        <w:spacing w:before="240" w:after="360" w:line="360" w:lineRule="auto"/>
        <w:ind w:left="0"/>
        <w:jc w:val="both"/>
        <w:rPr>
          <w:rFonts w:ascii="Palatino Linotype" w:hAnsi="Palatino Linotype" w:cs="Arial"/>
          <w:sz w:val="28"/>
        </w:rPr>
      </w:pPr>
      <w:r w:rsidRPr="00C4367B">
        <w:rPr>
          <w:rFonts w:ascii="Palatino Linotype" w:hAnsi="Palatino Linotype" w:cs="Arial"/>
          <w:noProof/>
          <w:sz w:val="28"/>
          <w:lang w:val="es-MX" w:eastAsia="es-MX"/>
        </w:rPr>
        <w:drawing>
          <wp:inline distT="0" distB="0" distL="0" distR="0" wp14:anchorId="23FBE667" wp14:editId="66123A48">
            <wp:extent cx="5577840" cy="2286000"/>
            <wp:effectExtent l="19050" t="19050" r="2286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2286000"/>
                    </a:xfrm>
                    <a:prstGeom prst="rect">
                      <a:avLst/>
                    </a:prstGeom>
                    <a:noFill/>
                    <a:ln>
                      <a:solidFill>
                        <a:schemeClr val="tx1"/>
                      </a:solidFill>
                    </a:ln>
                  </pic:spPr>
                </pic:pic>
              </a:graphicData>
            </a:graphic>
          </wp:inline>
        </w:drawing>
      </w:r>
    </w:p>
    <w:p w14:paraId="51966657" w14:textId="11D3DDB5" w:rsidR="00A16333" w:rsidRPr="00C4367B" w:rsidRDefault="00821040" w:rsidP="00821040">
      <w:pPr>
        <w:numPr>
          <w:ilvl w:val="0"/>
          <w:numId w:val="2"/>
        </w:numPr>
        <w:tabs>
          <w:tab w:val="left" w:pos="142"/>
        </w:tabs>
        <w:spacing w:after="0" w:line="360" w:lineRule="auto"/>
        <w:ind w:left="0" w:firstLine="0"/>
        <w:contextualSpacing/>
        <w:jc w:val="both"/>
        <w:rPr>
          <w:rFonts w:ascii="Palatino Linotype" w:hAnsi="Palatino Linotype" w:cs="Arial"/>
          <w:sz w:val="24"/>
        </w:rPr>
      </w:pPr>
      <w:r w:rsidRPr="00C4367B">
        <w:rPr>
          <w:rFonts w:ascii="Palatino Linotype" w:hAnsi="Palatino Linotype" w:cs="Arial"/>
          <w:sz w:val="24"/>
        </w:rPr>
        <w:t xml:space="preserve">Asimismo, </w:t>
      </w:r>
      <w:r w:rsidR="00845921" w:rsidRPr="00C4367B">
        <w:rPr>
          <w:rFonts w:ascii="Palatino Linotype" w:hAnsi="Palatino Linotype" w:cs="Arial"/>
          <w:sz w:val="24"/>
        </w:rPr>
        <w:t>en dicha página</w:t>
      </w:r>
      <w:r w:rsidRPr="00C4367B">
        <w:rPr>
          <w:rFonts w:ascii="Palatino Linotype" w:hAnsi="Palatino Linotype" w:cs="Arial"/>
          <w:sz w:val="24"/>
        </w:rPr>
        <w:t xml:space="preserve"> relativo al año 2021, se refiere lo siguiente: </w:t>
      </w:r>
      <w:r w:rsidRPr="00C4367B">
        <w:rPr>
          <w:rFonts w:ascii="Palatino Linotype" w:hAnsi="Palatino Linotype" w:cs="Arial"/>
          <w:i/>
          <w:sz w:val="24"/>
        </w:rPr>
        <w:t>“A partir de los Conjuntos Urbanos Autorizados en el año 2001; en la columna "Fecha de Publicación",</w:t>
      </w:r>
      <w:r w:rsidRPr="00C4367B">
        <w:rPr>
          <w:rFonts w:ascii="Palatino Linotype" w:hAnsi="Palatino Linotype" w:cs="Arial"/>
          <w:b/>
          <w:i/>
          <w:sz w:val="24"/>
        </w:rPr>
        <w:t xml:space="preserve"> </w:t>
      </w:r>
      <w:r w:rsidRPr="00C4367B">
        <w:rPr>
          <w:rFonts w:ascii="Palatino Linotype" w:hAnsi="Palatino Linotype" w:cs="Arial"/>
          <w:b/>
          <w:i/>
          <w:sz w:val="24"/>
          <w:u w:val="single"/>
        </w:rPr>
        <w:t>se puede acceder a la Gaceta de Gobierno</w:t>
      </w:r>
      <w:r w:rsidRPr="00C4367B">
        <w:rPr>
          <w:rFonts w:ascii="Palatino Linotype" w:hAnsi="Palatino Linotype" w:cs="Arial"/>
          <w:i/>
          <w:sz w:val="24"/>
        </w:rPr>
        <w:t xml:space="preserve"> correspondiente.”</w:t>
      </w:r>
      <w:r w:rsidR="00845921" w:rsidRPr="00C4367B">
        <w:rPr>
          <w:rFonts w:ascii="Palatino Linotype" w:hAnsi="Palatino Linotype" w:cs="Arial"/>
          <w:i/>
          <w:sz w:val="24"/>
        </w:rPr>
        <w:br/>
      </w:r>
      <w:r w:rsidR="00845921" w:rsidRPr="00C4367B">
        <w:rPr>
          <w:rFonts w:ascii="Palatino Linotype" w:hAnsi="Palatino Linotype" w:cs="Arial"/>
          <w:sz w:val="24"/>
        </w:rPr>
        <w:t>Énfasis añadido</w:t>
      </w:r>
    </w:p>
    <w:p w14:paraId="15B5B59E" w14:textId="77777777" w:rsidR="002D65E0" w:rsidRPr="00C4367B" w:rsidRDefault="002D65E0" w:rsidP="002D65E0">
      <w:pPr>
        <w:pStyle w:val="Prrafodelista"/>
        <w:rPr>
          <w:rFonts w:ascii="Palatino Linotype" w:hAnsi="Palatino Linotype" w:cs="Arial"/>
          <w:sz w:val="28"/>
        </w:rPr>
      </w:pPr>
    </w:p>
    <w:p w14:paraId="77051B6D" w14:textId="525578E3" w:rsidR="002D65E0" w:rsidRPr="00C4367B" w:rsidRDefault="00821040" w:rsidP="00845921">
      <w:pPr>
        <w:numPr>
          <w:ilvl w:val="0"/>
          <w:numId w:val="2"/>
        </w:numPr>
        <w:tabs>
          <w:tab w:val="left" w:pos="142"/>
        </w:tabs>
        <w:spacing w:after="0" w:line="360" w:lineRule="auto"/>
        <w:ind w:left="0" w:firstLine="0"/>
        <w:contextualSpacing/>
        <w:jc w:val="both"/>
        <w:rPr>
          <w:rFonts w:ascii="Palatino Linotype" w:hAnsi="Palatino Linotype" w:cs="Arial"/>
          <w:sz w:val="24"/>
        </w:rPr>
      </w:pPr>
      <w:r w:rsidRPr="00C4367B">
        <w:rPr>
          <w:rFonts w:ascii="Palatino Linotype" w:hAnsi="Palatino Linotype" w:cs="Arial"/>
          <w:sz w:val="24"/>
        </w:rPr>
        <w:t>No obstante de</w:t>
      </w:r>
      <w:r w:rsidR="005E7F24" w:rsidRPr="00C4367B">
        <w:rPr>
          <w:rFonts w:ascii="Palatino Linotype" w:hAnsi="Palatino Linotype" w:cs="Arial"/>
          <w:sz w:val="24"/>
        </w:rPr>
        <w:t xml:space="preserve">l año de referencia, no se aprecia información al respecto, consecuentemente tampoco hipervínculos que remitan </w:t>
      </w:r>
      <w:r w:rsidR="00845921" w:rsidRPr="00C4367B">
        <w:rPr>
          <w:rFonts w:ascii="Palatino Linotype" w:hAnsi="Palatino Linotype" w:cs="Arial"/>
          <w:sz w:val="24"/>
        </w:rPr>
        <w:t xml:space="preserve">el acceso </w:t>
      </w:r>
      <w:r w:rsidR="005E7F24" w:rsidRPr="00C4367B">
        <w:rPr>
          <w:rFonts w:ascii="Palatino Linotype" w:hAnsi="Palatino Linotype" w:cs="Arial"/>
          <w:sz w:val="24"/>
        </w:rPr>
        <w:t xml:space="preserve">a las Gacetas del Gobierno. Al respecto es dable traer a contexto </w:t>
      </w:r>
      <w:r w:rsidR="00845921" w:rsidRPr="00C4367B">
        <w:rPr>
          <w:rFonts w:ascii="Palatino Linotype" w:hAnsi="Palatino Linotype" w:cs="Arial"/>
          <w:sz w:val="24"/>
        </w:rPr>
        <w:t xml:space="preserve">el artículo 161 de la Ley de </w:t>
      </w:r>
      <w:r w:rsidR="00845921" w:rsidRPr="00C4367B">
        <w:rPr>
          <w:rFonts w:ascii="Palatino Linotype" w:hAnsi="Palatino Linotype" w:cs="Arial"/>
          <w:sz w:val="24"/>
        </w:rPr>
        <w:lastRenderedPageBreak/>
        <w:t>Transparencia y Acceso a la Información Pública Del Estado De México y Municipios, que es del tenor literal siguiente:</w:t>
      </w:r>
    </w:p>
    <w:p w14:paraId="35450F9F" w14:textId="77777777" w:rsidR="00821040" w:rsidRPr="00C4367B" w:rsidRDefault="00821040" w:rsidP="00821040">
      <w:pPr>
        <w:pStyle w:val="Prrafodelista"/>
        <w:rPr>
          <w:rFonts w:ascii="Palatino Linotype" w:hAnsi="Palatino Linotype" w:cs="Arial"/>
        </w:rPr>
      </w:pPr>
    </w:p>
    <w:p w14:paraId="7521EF18" w14:textId="198FB045" w:rsidR="005E7F24" w:rsidRPr="00C4367B" w:rsidRDefault="005E7F24" w:rsidP="00845921">
      <w:pPr>
        <w:pStyle w:val="Prrafodelista"/>
        <w:spacing w:line="360" w:lineRule="auto"/>
        <w:ind w:left="426" w:right="284"/>
        <w:jc w:val="both"/>
        <w:rPr>
          <w:rFonts w:ascii="Palatino Linotype" w:hAnsi="Palatino Linotype" w:cs="Arial"/>
          <w:i/>
        </w:rPr>
      </w:pPr>
      <w:r w:rsidRPr="00C4367B">
        <w:rPr>
          <w:rFonts w:ascii="Palatino Linotype" w:hAnsi="Palatino Linotype" w:cs="Arial"/>
          <w:i/>
        </w:rPr>
        <w:t xml:space="preserve">“Artículo 161. Cuando la información requerida por el solicitante ya esté disponible al público en medios impresos, tales como libros, compendios, trípticos, registros públicos, en formatos electrónicos </w:t>
      </w:r>
      <w:r w:rsidRPr="00C4367B">
        <w:rPr>
          <w:rFonts w:ascii="Palatino Linotype" w:hAnsi="Palatino Linotype" w:cs="Arial"/>
          <w:b/>
          <w:i/>
        </w:rPr>
        <w:t>disponibles en Internet</w:t>
      </w:r>
      <w:r w:rsidRPr="00C4367B">
        <w:rPr>
          <w:rFonts w:ascii="Palatino Linotype" w:hAnsi="Palatino Linotype" w:cs="Arial"/>
          <w:i/>
        </w:rPr>
        <w:t xml:space="preserve"> o en cualquier otro medio, se le hará saber por el medio requerido por el solicitante la fuente, el lugar y la forma en que puede consultar, reproducir o adquirir dicha información en un plazo no mayor a cinco días hábiles. </w:t>
      </w:r>
      <w:r w:rsidRPr="00C4367B">
        <w:rPr>
          <w:rFonts w:ascii="Palatino Linotype" w:hAnsi="Palatino Linotype" w:cs="Arial"/>
          <w:b/>
          <w:i/>
        </w:rPr>
        <w:t>La fuente deberá ser precisa y concreta y no debe implicar que el solicitante realice una búsqueda en toda la información que se encuentre disponible</w:t>
      </w:r>
      <w:r w:rsidRPr="00C4367B">
        <w:rPr>
          <w:rFonts w:ascii="Palatino Linotype" w:hAnsi="Palatino Linotype" w:cs="Arial"/>
          <w:i/>
        </w:rPr>
        <w:t>.”</w:t>
      </w:r>
    </w:p>
    <w:p w14:paraId="340B6B5E" w14:textId="77777777" w:rsidR="00845921" w:rsidRPr="00C4367B" w:rsidRDefault="00845921" w:rsidP="005E7F24">
      <w:pPr>
        <w:pStyle w:val="Prrafodelista"/>
        <w:spacing w:line="360" w:lineRule="auto"/>
        <w:jc w:val="both"/>
        <w:rPr>
          <w:rFonts w:ascii="Palatino Linotype" w:hAnsi="Palatino Linotype" w:cs="Arial"/>
        </w:rPr>
      </w:pPr>
    </w:p>
    <w:p w14:paraId="259C8B5C" w14:textId="3A4DC5A2" w:rsidR="00821040" w:rsidRPr="00C4367B" w:rsidRDefault="005E7F24" w:rsidP="00682D4B">
      <w:pPr>
        <w:numPr>
          <w:ilvl w:val="0"/>
          <w:numId w:val="2"/>
        </w:numPr>
        <w:tabs>
          <w:tab w:val="left" w:pos="142"/>
        </w:tabs>
        <w:spacing w:after="0" w:line="360" w:lineRule="auto"/>
        <w:ind w:left="0" w:firstLine="0"/>
        <w:contextualSpacing/>
        <w:jc w:val="both"/>
        <w:rPr>
          <w:rFonts w:ascii="Palatino Linotype" w:hAnsi="Palatino Linotype" w:cs="Arial"/>
          <w:sz w:val="24"/>
        </w:rPr>
      </w:pPr>
      <w:r w:rsidRPr="00C4367B">
        <w:rPr>
          <w:rFonts w:ascii="Palatino Linotype" w:hAnsi="Palatino Linotype" w:cs="Arial"/>
          <w:sz w:val="24"/>
        </w:rPr>
        <w:t>Luego entonces, se concluye que la información que allí se refiere correspondiente al ejercicio fiscal 2021, no se encuentra accesible de manera precisa y concreta, por lo que llegar a ella implicaría que el solicitante realice una búsqueda exhaustiva en todo el universo de información que allí se</w:t>
      </w:r>
      <w:r w:rsidR="00AE08A7" w:rsidRPr="00C4367B">
        <w:rPr>
          <w:rFonts w:ascii="Palatino Linotype" w:hAnsi="Palatino Linotype" w:cs="Arial"/>
          <w:sz w:val="24"/>
        </w:rPr>
        <w:t xml:space="preserve"> encuentra, por lo que se colma de manera parcial el punto en comento.</w:t>
      </w:r>
    </w:p>
    <w:p w14:paraId="00B14AC1" w14:textId="77777777" w:rsidR="0048263B" w:rsidRPr="00C4367B" w:rsidRDefault="0048263B" w:rsidP="0048263B">
      <w:pPr>
        <w:tabs>
          <w:tab w:val="left" w:pos="142"/>
        </w:tabs>
        <w:spacing w:after="0" w:line="360" w:lineRule="auto"/>
        <w:contextualSpacing/>
        <w:jc w:val="both"/>
        <w:rPr>
          <w:rFonts w:ascii="Palatino Linotype" w:hAnsi="Palatino Linotype" w:cs="Arial"/>
        </w:rPr>
      </w:pPr>
    </w:p>
    <w:p w14:paraId="61A48C90" w14:textId="7B86B957" w:rsidR="0048263B" w:rsidRPr="00C4367B" w:rsidRDefault="0048263B" w:rsidP="0048263B">
      <w:pPr>
        <w:numPr>
          <w:ilvl w:val="0"/>
          <w:numId w:val="2"/>
        </w:numPr>
        <w:tabs>
          <w:tab w:val="left" w:pos="142"/>
        </w:tabs>
        <w:spacing w:after="0" w:line="360" w:lineRule="auto"/>
        <w:ind w:left="0" w:firstLine="0"/>
        <w:contextualSpacing/>
        <w:jc w:val="both"/>
        <w:rPr>
          <w:rFonts w:ascii="Palatino Linotype" w:hAnsi="Palatino Linotype" w:cs="Arial"/>
          <w:sz w:val="24"/>
        </w:rPr>
      </w:pPr>
      <w:r w:rsidRPr="00C4367B">
        <w:rPr>
          <w:rFonts w:ascii="Palatino Linotype" w:hAnsi="Palatino Linotype" w:cs="Arial"/>
          <w:sz w:val="24"/>
        </w:rPr>
        <w:t>Ahora bien, es dable traer a contexto el Reglamento Interior de la Secretaría de Desarrollo Urbano y Metropolitano</w:t>
      </w:r>
      <w:r w:rsidR="00750DD7" w:rsidRPr="00C4367B">
        <w:rPr>
          <w:rFonts w:ascii="Palatino Linotype" w:hAnsi="Palatino Linotype" w:cs="Arial"/>
          <w:sz w:val="24"/>
        </w:rPr>
        <w:t>, en su siguiente articulado:</w:t>
      </w:r>
    </w:p>
    <w:p w14:paraId="7A8126C1" w14:textId="77777777" w:rsidR="00750DD7" w:rsidRPr="00C4367B" w:rsidRDefault="00750DD7" w:rsidP="00750DD7">
      <w:pPr>
        <w:pStyle w:val="Prrafodelista"/>
        <w:rPr>
          <w:rFonts w:ascii="Palatino Linotype" w:hAnsi="Palatino Linotype" w:cs="Arial"/>
        </w:rPr>
      </w:pPr>
    </w:p>
    <w:p w14:paraId="6D7D2C31"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“Artículo 10. Corresponde a la Dirección General de Operación Urbana:</w:t>
      </w:r>
      <w:r w:rsidRPr="00C4367B">
        <w:rPr>
          <w:rFonts w:ascii="Palatino Linotype" w:hAnsi="Palatino Linotype"/>
          <w:i/>
        </w:rPr>
        <w:cr/>
        <w:t>...</w:t>
      </w:r>
    </w:p>
    <w:p w14:paraId="76153820"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 xml:space="preserve">I. </w:t>
      </w:r>
      <w:r w:rsidRPr="00C4367B">
        <w:rPr>
          <w:rFonts w:ascii="Palatino Linotype" w:hAnsi="Palatino Linotype"/>
          <w:b/>
          <w:i/>
        </w:rPr>
        <w:t>Autorizar conjuntos urbanos habitacionales</w:t>
      </w:r>
      <w:r w:rsidRPr="00C4367B">
        <w:rPr>
          <w:rFonts w:ascii="Palatino Linotype" w:hAnsi="Palatino Linotype"/>
          <w:i/>
        </w:rPr>
        <w:t xml:space="preserve"> de hasta mil viviendas, industriales, de abasto, comercio y servicios, científicos, tecnológicos, para unidades económicas de alto </w:t>
      </w:r>
      <w:r w:rsidRPr="00C4367B">
        <w:rPr>
          <w:rFonts w:ascii="Palatino Linotype" w:hAnsi="Palatino Linotype"/>
          <w:i/>
        </w:rPr>
        <w:lastRenderedPageBreak/>
        <w:t>impacto y mixtos de hasta diez hectáreas de terreno, así como, su modificación, subrogación, cambio de modalidad, revocación o extinción por renuncia.</w:t>
      </w:r>
      <w:r w:rsidRPr="00C4367B">
        <w:rPr>
          <w:rFonts w:ascii="Palatino Linotype" w:hAnsi="Palatino Linotype"/>
          <w:i/>
        </w:rPr>
        <w:cr/>
        <w:t>...</w:t>
      </w:r>
    </w:p>
    <w:p w14:paraId="27172C39"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 xml:space="preserve">III. </w:t>
      </w:r>
      <w:r w:rsidRPr="00C4367B">
        <w:rPr>
          <w:rFonts w:ascii="Palatino Linotype" w:hAnsi="Palatino Linotype"/>
          <w:b/>
          <w:i/>
        </w:rPr>
        <w:t>Autorizar el inicio de ejecución de obras,</w:t>
      </w:r>
      <w:r w:rsidRPr="00C4367B">
        <w:rPr>
          <w:rFonts w:ascii="Palatino Linotype" w:hAnsi="Palatino Linotype"/>
          <w:i/>
        </w:rPr>
        <w:t xml:space="preserve"> la enajenación de lotes y la promoción del desarrollo, </w:t>
      </w:r>
      <w:proofErr w:type="spellStart"/>
      <w:r w:rsidRPr="00C4367B">
        <w:rPr>
          <w:rFonts w:ascii="Palatino Linotype" w:hAnsi="Palatino Linotype"/>
          <w:i/>
        </w:rPr>
        <w:t>fideicomitir</w:t>
      </w:r>
      <w:proofErr w:type="spellEnd"/>
      <w:r w:rsidRPr="00C4367B">
        <w:rPr>
          <w:rFonts w:ascii="Palatino Linotype" w:hAnsi="Palatino Linotype"/>
          <w:i/>
        </w:rPr>
        <w:t xml:space="preserve">, gravar o afectar lotes, prórroga para ejecución de obras, proyectos arquitectónicos de las obras de equipamiento urbano, relotificaciones, la sustitución, liberación o cancelación de garantías, condominios, localización de áreas de donación fuera del desarrollo, sustitución de obras de equipamiento urbano y su ubicación fuera respecto de los fraccionamientos, conjuntos urbanos autorizados. </w:t>
      </w:r>
    </w:p>
    <w:p w14:paraId="3F083F47"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w:t>
      </w:r>
    </w:p>
    <w:p w14:paraId="3A7065F4"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 xml:space="preserve">IV. </w:t>
      </w:r>
      <w:r w:rsidRPr="00C4367B">
        <w:rPr>
          <w:rFonts w:ascii="Palatino Linotype" w:hAnsi="Palatino Linotype"/>
          <w:b/>
          <w:i/>
        </w:rPr>
        <w:t>Aprobar el proyecto de lotificación de conjuntos urbanos.</w:t>
      </w:r>
      <w:r w:rsidRPr="00C4367B">
        <w:rPr>
          <w:rFonts w:ascii="Palatino Linotype" w:hAnsi="Palatino Linotype"/>
          <w:b/>
          <w:i/>
        </w:rPr>
        <w:cr/>
      </w:r>
      <w:r w:rsidRPr="00C4367B">
        <w:rPr>
          <w:rFonts w:ascii="Palatino Linotype" w:hAnsi="Palatino Linotype"/>
        </w:rPr>
        <w:t>...</w:t>
      </w:r>
    </w:p>
    <w:p w14:paraId="05040F58"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 xml:space="preserve">VI. </w:t>
      </w:r>
      <w:r w:rsidRPr="00C4367B">
        <w:rPr>
          <w:rFonts w:ascii="Palatino Linotype" w:hAnsi="Palatino Linotype"/>
          <w:b/>
          <w:i/>
        </w:rPr>
        <w:t>Emitir constancias de viabilidad para conjuntos</w:t>
      </w:r>
      <w:r w:rsidRPr="00C4367B">
        <w:rPr>
          <w:rFonts w:ascii="Palatino Linotype" w:hAnsi="Palatino Linotype"/>
          <w:i/>
        </w:rPr>
        <w:t xml:space="preserve"> urbanos, subdivisiones y condominios habitacionales de diez o más viviendas, así como...</w:t>
      </w:r>
    </w:p>
    <w:p w14:paraId="07CD644F"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w:t>
      </w:r>
    </w:p>
    <w:p w14:paraId="6D8DED28"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 xml:space="preserve">XIV. </w:t>
      </w:r>
      <w:r w:rsidRPr="00C4367B">
        <w:rPr>
          <w:rFonts w:ascii="Palatino Linotype" w:hAnsi="Palatino Linotype"/>
          <w:b/>
          <w:i/>
        </w:rPr>
        <w:t>Verificar el cumplimiento</w:t>
      </w:r>
      <w:r w:rsidRPr="00C4367B">
        <w:rPr>
          <w:rFonts w:ascii="Palatino Linotype" w:hAnsi="Palatino Linotype"/>
          <w:i/>
        </w:rPr>
        <w:t xml:space="preserve"> de las obligaciones que establecen los acuerdos de autorización de fraccionamientos y conjuntos urbanos...”</w:t>
      </w:r>
    </w:p>
    <w:p w14:paraId="78D01C27" w14:textId="77777777" w:rsidR="00750DD7" w:rsidRPr="00C4367B" w:rsidRDefault="00750DD7" w:rsidP="00750DD7">
      <w:pPr>
        <w:spacing w:after="0" w:line="360" w:lineRule="auto"/>
        <w:ind w:left="425" w:right="567"/>
        <w:jc w:val="both"/>
        <w:rPr>
          <w:rFonts w:ascii="Palatino Linotype" w:hAnsi="Palatino Linotype"/>
          <w:i/>
        </w:rPr>
      </w:pPr>
    </w:p>
    <w:p w14:paraId="62D4F17D"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"Artículo 9. Corresponde a la Dirección General de Planeación Urbana:</w:t>
      </w:r>
      <w:r w:rsidRPr="00C4367B">
        <w:rPr>
          <w:rFonts w:ascii="Palatino Linotype" w:hAnsi="Palatino Linotype"/>
          <w:i/>
        </w:rPr>
        <w:cr/>
      </w:r>
    </w:p>
    <w:p w14:paraId="1E4122DA"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w:t>
      </w:r>
    </w:p>
    <w:p w14:paraId="43E2C1E3"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VI. Gestionar la publicación de los planes de desarrollo urbano y de sus modificaciones en el periódico oficial “Gaceta del Gobierno”..."</w:t>
      </w:r>
    </w:p>
    <w:p w14:paraId="6D35003F" w14:textId="77777777" w:rsidR="00750DD7" w:rsidRPr="00C4367B" w:rsidRDefault="00750DD7" w:rsidP="00750DD7">
      <w:pPr>
        <w:spacing w:after="0" w:line="360" w:lineRule="auto"/>
        <w:ind w:left="425" w:right="567"/>
        <w:jc w:val="both"/>
        <w:rPr>
          <w:rFonts w:ascii="Palatino Linotype" w:hAnsi="Palatino Linotype"/>
          <w:i/>
        </w:rPr>
      </w:pPr>
    </w:p>
    <w:p w14:paraId="25576879"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Artículo 11. Corresponde a la Dirección General de Control Urbano:</w:t>
      </w:r>
    </w:p>
    <w:p w14:paraId="254FBFE7" w14:textId="77777777"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lastRenderedPageBreak/>
        <w:t xml:space="preserve">I. </w:t>
      </w:r>
      <w:r w:rsidRPr="00C4367B">
        <w:rPr>
          <w:rFonts w:ascii="Palatino Linotype" w:hAnsi="Palatino Linotype"/>
          <w:b/>
          <w:i/>
        </w:rPr>
        <w:t>Supervisar</w:t>
      </w:r>
      <w:r w:rsidRPr="00C4367B">
        <w:rPr>
          <w:rFonts w:ascii="Palatino Linotype" w:hAnsi="Palatino Linotype"/>
          <w:i/>
        </w:rPr>
        <w:t xml:space="preserve">, conjuntamente con las autoridades estatales y municipales competentes, </w:t>
      </w:r>
      <w:r w:rsidRPr="00C4367B">
        <w:rPr>
          <w:rFonts w:ascii="Palatino Linotype" w:hAnsi="Palatino Linotype"/>
          <w:b/>
          <w:i/>
        </w:rPr>
        <w:t>la ejecución de las obras</w:t>
      </w:r>
      <w:r w:rsidRPr="00C4367B">
        <w:rPr>
          <w:rFonts w:ascii="Palatino Linotype" w:hAnsi="Palatino Linotype"/>
          <w:i/>
        </w:rPr>
        <w:t xml:space="preserve"> de infraestructura, urbanización y equipamiento urbano, </w:t>
      </w:r>
      <w:r w:rsidRPr="00C4367B">
        <w:rPr>
          <w:rFonts w:ascii="Palatino Linotype" w:hAnsi="Palatino Linotype"/>
          <w:b/>
          <w:i/>
        </w:rPr>
        <w:t>derivadas de las autorizaciones de fraccionamientos, conjuntos urbanos, subdivisiones y condominios.</w:t>
      </w:r>
    </w:p>
    <w:p w14:paraId="7F81C181" w14:textId="55115CED" w:rsidR="00750DD7" w:rsidRPr="00C4367B" w:rsidRDefault="00750DD7" w:rsidP="00750DD7">
      <w:pPr>
        <w:spacing w:after="0" w:line="360" w:lineRule="auto"/>
        <w:ind w:left="425" w:right="567"/>
        <w:jc w:val="both"/>
        <w:rPr>
          <w:rFonts w:ascii="Palatino Linotype" w:hAnsi="Palatino Linotype"/>
          <w:i/>
        </w:rPr>
      </w:pPr>
      <w:r w:rsidRPr="00C4367B">
        <w:rPr>
          <w:rFonts w:ascii="Palatino Linotype" w:hAnsi="Palatino Linotype"/>
          <w:i/>
        </w:rPr>
        <w:t xml:space="preserve">II. </w:t>
      </w:r>
      <w:r w:rsidRPr="00C4367B">
        <w:rPr>
          <w:rFonts w:ascii="Palatino Linotype" w:hAnsi="Palatino Linotype"/>
          <w:b/>
          <w:i/>
        </w:rPr>
        <w:t>Coordinar con los municipios y las autoridades estatales que correspondan la entrega y recepción de las obras</w:t>
      </w:r>
      <w:r w:rsidRPr="00C4367B">
        <w:rPr>
          <w:rFonts w:ascii="Palatino Linotype" w:hAnsi="Palatino Linotype"/>
          <w:i/>
        </w:rPr>
        <w:t xml:space="preserve"> de infraestructura, urbanización y equipamiento urbano </w:t>
      </w:r>
      <w:r w:rsidRPr="00C4367B">
        <w:rPr>
          <w:rFonts w:ascii="Palatino Linotype" w:hAnsi="Palatino Linotype"/>
          <w:b/>
          <w:i/>
        </w:rPr>
        <w:t>que establezcan los acuerdos de autorización de los fraccionamientos, conjuntos urbanos</w:t>
      </w:r>
      <w:r w:rsidRPr="00C4367B">
        <w:rPr>
          <w:rFonts w:ascii="Palatino Linotype" w:hAnsi="Palatino Linotype"/>
          <w:i/>
        </w:rPr>
        <w:t xml:space="preserve"> y subdivisiones de predios autorizados.”</w:t>
      </w:r>
    </w:p>
    <w:p w14:paraId="1CB62975" w14:textId="1365D010" w:rsidR="00750DD7" w:rsidRPr="00C4367B" w:rsidRDefault="00750DD7" w:rsidP="00750DD7">
      <w:pPr>
        <w:spacing w:after="0" w:line="360" w:lineRule="auto"/>
        <w:ind w:left="425" w:right="567"/>
        <w:jc w:val="both"/>
        <w:rPr>
          <w:rFonts w:ascii="Palatino Linotype" w:hAnsi="Palatino Linotype"/>
        </w:rPr>
      </w:pPr>
      <w:r w:rsidRPr="00C4367B">
        <w:rPr>
          <w:rFonts w:ascii="Palatino Linotype" w:hAnsi="Palatino Linotype"/>
        </w:rPr>
        <w:t>Énfasis añadido</w:t>
      </w:r>
    </w:p>
    <w:p w14:paraId="2F3ABD8E" w14:textId="77777777" w:rsidR="00750DD7" w:rsidRPr="00C4367B" w:rsidRDefault="00750DD7" w:rsidP="00750DD7">
      <w:pPr>
        <w:tabs>
          <w:tab w:val="left" w:pos="142"/>
        </w:tabs>
        <w:spacing w:after="0" w:line="360" w:lineRule="auto"/>
        <w:contextualSpacing/>
        <w:jc w:val="both"/>
        <w:rPr>
          <w:rFonts w:ascii="Palatino Linotype" w:hAnsi="Palatino Linotype" w:cs="Arial"/>
          <w:sz w:val="24"/>
        </w:rPr>
      </w:pPr>
    </w:p>
    <w:p w14:paraId="22955F89" w14:textId="1900FFFC" w:rsidR="00821040" w:rsidRPr="00C4367B" w:rsidRDefault="00343E72" w:rsidP="00A07F41">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C4367B">
        <w:rPr>
          <w:rFonts w:ascii="Palatino Linotype" w:eastAsia="Times New Roman" w:hAnsi="Palatino Linotype"/>
          <w:sz w:val="24"/>
          <w:szCs w:val="24"/>
          <w:lang w:val="es-ES_tradnl" w:eastAsia="es-ES"/>
        </w:rPr>
        <w:t>Como se observa</w:t>
      </w:r>
      <w:r w:rsidR="00821040" w:rsidRPr="00C4367B">
        <w:rPr>
          <w:rFonts w:ascii="Palatino Linotype" w:hAnsi="Palatino Linotype" w:cs="Arial"/>
          <w:sz w:val="24"/>
          <w:szCs w:val="24"/>
        </w:rPr>
        <w:t>,</w:t>
      </w:r>
      <w:r w:rsidRPr="00C4367B">
        <w:rPr>
          <w:rFonts w:ascii="Palatino Linotype" w:hAnsi="Palatino Linotype" w:cs="Arial"/>
          <w:sz w:val="24"/>
          <w:szCs w:val="24"/>
        </w:rPr>
        <w:t xml:space="preserve"> el </w:t>
      </w:r>
      <w:r w:rsidRPr="00C4367B">
        <w:rPr>
          <w:rFonts w:ascii="Palatino Linotype" w:hAnsi="Palatino Linotype" w:cs="Arial"/>
          <w:b/>
          <w:sz w:val="24"/>
          <w:szCs w:val="24"/>
        </w:rPr>
        <w:t>SUJETO OBLIGADO</w:t>
      </w:r>
      <w:r w:rsidRPr="00C4367B">
        <w:rPr>
          <w:rFonts w:ascii="Palatino Linotype" w:hAnsi="Palatino Linotype" w:cs="Arial"/>
          <w:sz w:val="24"/>
          <w:szCs w:val="24"/>
        </w:rPr>
        <w:t xml:space="preserve"> cuenta con fuente obligacional</w:t>
      </w:r>
      <w:r w:rsidR="00F152F5" w:rsidRPr="00C4367B">
        <w:rPr>
          <w:rFonts w:ascii="Palatino Linotype" w:hAnsi="Palatino Linotype" w:cs="Arial"/>
          <w:sz w:val="24"/>
          <w:szCs w:val="24"/>
        </w:rPr>
        <w:t xml:space="preserve"> de lo solicitado, en ese </w:t>
      </w:r>
      <w:r w:rsidR="005A0187" w:rsidRPr="00C4367B">
        <w:rPr>
          <w:rFonts w:ascii="Palatino Linotype" w:hAnsi="Palatino Linotype" w:cs="Arial"/>
          <w:sz w:val="24"/>
          <w:szCs w:val="24"/>
        </w:rPr>
        <w:t>sentido</w:t>
      </w:r>
      <w:r w:rsidR="00821040" w:rsidRPr="00C4367B">
        <w:rPr>
          <w:rFonts w:ascii="Palatino Linotype" w:hAnsi="Palatino Linotype" w:cs="Arial"/>
          <w:sz w:val="24"/>
          <w:szCs w:val="24"/>
        </w:rPr>
        <w:t xml:space="preserve"> se </w:t>
      </w:r>
      <w:r w:rsidR="005A0187" w:rsidRPr="00C4367B">
        <w:rPr>
          <w:rFonts w:ascii="Palatino Linotype" w:hAnsi="Palatino Linotype" w:cs="Arial"/>
          <w:sz w:val="24"/>
          <w:szCs w:val="24"/>
        </w:rPr>
        <w:t>trae a contexto</w:t>
      </w:r>
      <w:r w:rsidR="00821040" w:rsidRPr="00C4367B">
        <w:rPr>
          <w:rFonts w:ascii="Palatino Linotype" w:hAnsi="Palatino Linotype" w:cs="Arial"/>
          <w:sz w:val="24"/>
          <w:szCs w:val="24"/>
        </w:rPr>
        <w:t xml:space="preserve"> las supervisiones a </w:t>
      </w:r>
      <w:r w:rsidR="005A0187" w:rsidRPr="00C4367B">
        <w:rPr>
          <w:rFonts w:ascii="Palatino Linotype" w:hAnsi="Palatino Linotype" w:cs="Arial"/>
          <w:sz w:val="24"/>
          <w:szCs w:val="24"/>
        </w:rPr>
        <w:t>conjuntos urbanos y lotificación en condominio</w:t>
      </w:r>
      <w:r w:rsidR="00821040" w:rsidRPr="00C4367B">
        <w:rPr>
          <w:rFonts w:ascii="Palatino Linotype" w:hAnsi="Palatino Linotype" w:cs="Arial"/>
          <w:sz w:val="24"/>
          <w:szCs w:val="24"/>
        </w:rPr>
        <w:t>, de</w:t>
      </w:r>
      <w:r w:rsidR="00F152F5" w:rsidRPr="00C4367B">
        <w:rPr>
          <w:rFonts w:ascii="Palatino Linotype" w:hAnsi="Palatino Linotype" w:cs="Arial"/>
          <w:sz w:val="24"/>
          <w:szCs w:val="24"/>
        </w:rPr>
        <w:t xml:space="preserve"> </w:t>
      </w:r>
      <w:r w:rsidR="00821040" w:rsidRPr="00C4367B">
        <w:rPr>
          <w:rFonts w:ascii="Palatino Linotype" w:hAnsi="Palatino Linotype" w:cs="Arial"/>
          <w:sz w:val="24"/>
          <w:szCs w:val="24"/>
        </w:rPr>
        <w:t>l</w:t>
      </w:r>
      <w:r w:rsidR="00F152F5" w:rsidRPr="00C4367B">
        <w:rPr>
          <w:rFonts w:ascii="Palatino Linotype" w:hAnsi="Palatino Linotype" w:cs="Arial"/>
          <w:sz w:val="24"/>
          <w:szCs w:val="24"/>
        </w:rPr>
        <w:t>as cuales además, en el hipervínculo</w:t>
      </w:r>
      <w:r w:rsidR="00BB5215" w:rsidRPr="00C4367B">
        <w:rPr>
          <w:rFonts w:ascii="Palatino Linotype" w:hAnsi="Palatino Linotype" w:cs="Arial"/>
          <w:sz w:val="24"/>
          <w:szCs w:val="24"/>
        </w:rPr>
        <w:t xml:space="preserve"> entregado en respuesta,</w:t>
      </w:r>
      <w:r w:rsidR="00F152F5" w:rsidRPr="00C4367B">
        <w:rPr>
          <w:rFonts w:ascii="Palatino Linotype" w:hAnsi="Palatino Linotype" w:cs="Arial"/>
          <w:sz w:val="24"/>
          <w:szCs w:val="24"/>
        </w:rPr>
        <w:t xml:space="preserve"> se observan las realizadas </w:t>
      </w:r>
      <w:r w:rsidR="00BB5215" w:rsidRPr="00C4367B">
        <w:rPr>
          <w:rFonts w:ascii="Palatino Linotype" w:hAnsi="Palatino Linotype" w:cs="Arial"/>
          <w:sz w:val="24"/>
          <w:szCs w:val="24"/>
        </w:rPr>
        <w:t>durante</w:t>
      </w:r>
      <w:r w:rsidR="00F152F5" w:rsidRPr="00C4367B">
        <w:rPr>
          <w:rFonts w:ascii="Palatino Linotype" w:hAnsi="Palatino Linotype" w:cs="Arial"/>
          <w:sz w:val="24"/>
          <w:szCs w:val="24"/>
        </w:rPr>
        <w:t xml:space="preserve"> los</w:t>
      </w:r>
      <w:r w:rsidR="00821040" w:rsidRPr="00C4367B">
        <w:rPr>
          <w:rFonts w:ascii="Palatino Linotype" w:hAnsi="Palatino Linotype" w:cs="Arial"/>
          <w:sz w:val="24"/>
          <w:szCs w:val="24"/>
        </w:rPr>
        <w:t xml:space="preserve"> año</w:t>
      </w:r>
      <w:r w:rsidR="00F152F5" w:rsidRPr="00C4367B">
        <w:rPr>
          <w:rFonts w:ascii="Palatino Linotype" w:hAnsi="Palatino Linotype" w:cs="Arial"/>
          <w:sz w:val="24"/>
          <w:szCs w:val="24"/>
        </w:rPr>
        <w:t>s</w:t>
      </w:r>
      <w:r w:rsidR="00821040" w:rsidRPr="00C4367B">
        <w:rPr>
          <w:rFonts w:ascii="Palatino Linotype" w:hAnsi="Palatino Linotype" w:cs="Arial"/>
          <w:sz w:val="24"/>
          <w:szCs w:val="24"/>
        </w:rPr>
        <w:t xml:space="preserve"> 2008 al año 2020, </w:t>
      </w:r>
      <w:r w:rsidR="00F152F5" w:rsidRPr="00C4367B">
        <w:rPr>
          <w:rFonts w:ascii="Palatino Linotype" w:hAnsi="Palatino Linotype" w:cs="Arial"/>
          <w:sz w:val="24"/>
          <w:szCs w:val="24"/>
        </w:rPr>
        <w:t>como se observa:</w:t>
      </w:r>
    </w:p>
    <w:p w14:paraId="2AAC2E3B" w14:textId="77777777" w:rsidR="00BB5215" w:rsidRPr="00C4367B" w:rsidRDefault="00BB5215" w:rsidP="00BB5215">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7635C2FB" w14:textId="3DF7D994" w:rsidR="00F152F5" w:rsidRPr="00C4367B" w:rsidRDefault="00F152F5" w:rsidP="00F152F5">
      <w:pPr>
        <w:tabs>
          <w:tab w:val="left" w:pos="426"/>
        </w:tabs>
        <w:spacing w:before="240" w:after="240" w:line="360" w:lineRule="auto"/>
        <w:contextualSpacing/>
        <w:jc w:val="center"/>
        <w:rPr>
          <w:rFonts w:ascii="Palatino Linotype" w:hAnsi="Palatino Linotype" w:cs="Arial"/>
        </w:rPr>
      </w:pPr>
      <w:r w:rsidRPr="00C4367B">
        <w:rPr>
          <w:rFonts w:ascii="Palatino Linotype" w:hAnsi="Palatino Linotype" w:cs="Arial"/>
          <w:noProof/>
          <w:lang w:eastAsia="es-MX"/>
        </w:rPr>
        <w:drawing>
          <wp:inline distT="0" distB="0" distL="0" distR="0" wp14:anchorId="74BCF376" wp14:editId="6862DABB">
            <wp:extent cx="3810000" cy="1209317"/>
            <wp:effectExtent l="19050" t="19050" r="19050" b="101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5975" cy="1211213"/>
                    </a:xfrm>
                    <a:prstGeom prst="rect">
                      <a:avLst/>
                    </a:prstGeom>
                    <a:noFill/>
                    <a:ln>
                      <a:solidFill>
                        <a:schemeClr val="tx1">
                          <a:lumMod val="95000"/>
                          <a:lumOff val="5000"/>
                        </a:schemeClr>
                      </a:solidFill>
                    </a:ln>
                  </pic:spPr>
                </pic:pic>
              </a:graphicData>
            </a:graphic>
          </wp:inline>
        </w:drawing>
      </w:r>
    </w:p>
    <w:p w14:paraId="4703A624" w14:textId="233A6B78" w:rsidR="00F152F5" w:rsidRPr="00C4367B" w:rsidRDefault="00F152F5" w:rsidP="00F152F5">
      <w:pPr>
        <w:tabs>
          <w:tab w:val="left" w:pos="426"/>
        </w:tabs>
        <w:spacing w:before="240" w:after="240" w:line="360" w:lineRule="auto"/>
        <w:contextualSpacing/>
        <w:jc w:val="center"/>
        <w:rPr>
          <w:rFonts w:ascii="Palatino Linotype" w:hAnsi="Palatino Linotype" w:cs="Arial"/>
        </w:rPr>
      </w:pPr>
      <w:r w:rsidRPr="00C4367B">
        <w:rPr>
          <w:rFonts w:ascii="Palatino Linotype" w:hAnsi="Palatino Linotype" w:cs="Arial"/>
          <w:noProof/>
          <w:lang w:eastAsia="es-MX"/>
        </w:rPr>
        <w:lastRenderedPageBreak/>
        <w:drawing>
          <wp:inline distT="0" distB="0" distL="0" distR="0" wp14:anchorId="4E1D31C8" wp14:editId="67D741DE">
            <wp:extent cx="4771764" cy="2768600"/>
            <wp:effectExtent l="19050" t="19050" r="10160" b="127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940" cy="2771023"/>
                    </a:xfrm>
                    <a:prstGeom prst="rect">
                      <a:avLst/>
                    </a:prstGeom>
                    <a:noFill/>
                    <a:ln>
                      <a:solidFill>
                        <a:schemeClr val="tx1">
                          <a:lumMod val="95000"/>
                          <a:lumOff val="5000"/>
                        </a:schemeClr>
                      </a:solidFill>
                    </a:ln>
                  </pic:spPr>
                </pic:pic>
              </a:graphicData>
            </a:graphic>
          </wp:inline>
        </w:drawing>
      </w:r>
    </w:p>
    <w:p w14:paraId="3C3F39AE" w14:textId="77777777" w:rsidR="00F152F5" w:rsidRPr="00C4367B" w:rsidRDefault="00F152F5" w:rsidP="00F152F5">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14DBF5A6" w14:textId="6148C948" w:rsidR="00B7005B" w:rsidRPr="00C4367B" w:rsidRDefault="00F152F5" w:rsidP="005A0187">
      <w:pPr>
        <w:pStyle w:val="Prrafodelista"/>
        <w:numPr>
          <w:ilvl w:val="0"/>
          <w:numId w:val="2"/>
        </w:numPr>
        <w:spacing w:before="240" w:after="240" w:line="360" w:lineRule="auto"/>
        <w:ind w:left="0" w:firstLine="0"/>
        <w:jc w:val="both"/>
        <w:rPr>
          <w:rFonts w:ascii="Palatino Linotype" w:hAnsi="Palatino Linotype"/>
        </w:rPr>
      </w:pPr>
      <w:r w:rsidRPr="00C4367B">
        <w:rPr>
          <w:rFonts w:ascii="Palatino Linotype" w:hAnsi="Palatino Linotype" w:cs="Arial"/>
        </w:rPr>
        <w:t xml:space="preserve">Sin embargo, de los rubros que integran el listado, no se advierte el </w:t>
      </w:r>
      <w:r w:rsidR="005A0187" w:rsidRPr="00C4367B">
        <w:rPr>
          <w:rFonts w:ascii="Palatino Linotype" w:hAnsi="Palatino Linotype" w:cs="Arial"/>
        </w:rPr>
        <w:t xml:space="preserve">estatus de </w:t>
      </w:r>
      <w:r w:rsidRPr="00C4367B">
        <w:rPr>
          <w:rFonts w:ascii="Palatino Linotype" w:hAnsi="Palatino Linotype" w:cs="Arial"/>
        </w:rPr>
        <w:t>cumplimiento, únicamente se señala que se realizó la visita; sumado a que lo allí enlistado abarca al mes de septiembre de dos mil veinte</w:t>
      </w:r>
      <w:r w:rsidR="00BB5215" w:rsidRPr="00C4367B">
        <w:rPr>
          <w:rFonts w:ascii="Palatino Linotype" w:hAnsi="Palatino Linotype" w:cs="Arial"/>
        </w:rPr>
        <w:t xml:space="preserve">; en ese contexto subrayar que el hoy </w:t>
      </w:r>
      <w:r w:rsidR="00BB5215" w:rsidRPr="00C4367B">
        <w:rPr>
          <w:rFonts w:ascii="Palatino Linotype" w:hAnsi="Palatino Linotype" w:cs="Arial"/>
          <w:b/>
        </w:rPr>
        <w:t xml:space="preserve">RECURRENTE </w:t>
      </w:r>
      <w:r w:rsidR="00BB5215" w:rsidRPr="00C4367B">
        <w:rPr>
          <w:rFonts w:ascii="Palatino Linotype" w:hAnsi="Palatino Linotype" w:cs="Arial"/>
        </w:rPr>
        <w:t xml:space="preserve"> no hizo mención del lapso temporal de lo solicitado</w:t>
      </w:r>
      <w:r w:rsidR="00B7005B" w:rsidRPr="00C4367B">
        <w:rPr>
          <w:rFonts w:ascii="Palatino Linotype" w:hAnsi="Palatino Linotype" w:cs="Arial"/>
        </w:rPr>
        <w:t xml:space="preserve">. En ese sentido es dable traer a contexto </w:t>
      </w:r>
      <w:r w:rsidR="00B7005B" w:rsidRPr="00C4367B">
        <w:rPr>
          <w:rFonts w:ascii="Palatino Linotype" w:hAnsi="Palatino Linotype"/>
        </w:rPr>
        <w:t xml:space="preserve">el </w:t>
      </w:r>
      <w:r w:rsidR="00B7005B" w:rsidRPr="00C4367B">
        <w:rPr>
          <w:rFonts w:ascii="Palatino Linotype" w:hAnsi="Palatino Linotype"/>
          <w:b/>
        </w:rPr>
        <w:t>criterio número 03/19</w:t>
      </w:r>
      <w:r w:rsidR="00B7005B" w:rsidRPr="00C4367B">
        <w:rPr>
          <w:rFonts w:ascii="Palatino Linotype" w:hAnsi="Palatino Linotype"/>
        </w:rPr>
        <w:t xml:space="preserve"> emitido por el </w:t>
      </w:r>
      <w:r w:rsidR="005A0187" w:rsidRPr="00C4367B">
        <w:rPr>
          <w:rFonts w:ascii="Palatino Linotype" w:hAnsi="Palatino Linotype"/>
        </w:rPr>
        <w:t>Instituto Nacional de Transparencia, Acceso a la Información y Protección de Datos Personales (INAI)</w:t>
      </w:r>
      <w:r w:rsidR="00B7005B" w:rsidRPr="00C4367B">
        <w:rPr>
          <w:rFonts w:ascii="Palatino Linotype" w:hAnsi="Palatino Linotype"/>
        </w:rPr>
        <w:t>, cuyo texto y sentido literal es el siguiente:</w:t>
      </w:r>
    </w:p>
    <w:p w14:paraId="556BAABC" w14:textId="4C920262" w:rsidR="00B7005B" w:rsidRPr="00C4367B" w:rsidRDefault="00B7005B" w:rsidP="00B7005B">
      <w:pPr>
        <w:spacing w:line="360" w:lineRule="auto"/>
        <w:ind w:left="851" w:right="567"/>
        <w:jc w:val="both"/>
        <w:rPr>
          <w:rFonts w:ascii="Palatino Linotype" w:hAnsi="Palatino Linotype"/>
          <w:i/>
        </w:rPr>
      </w:pPr>
      <w:r w:rsidRPr="00C4367B">
        <w:rPr>
          <w:rFonts w:ascii="Palatino Linotype" w:hAnsi="Palatino Linotype"/>
        </w:rPr>
        <w:t xml:space="preserve"> </w:t>
      </w:r>
      <w:r w:rsidRPr="00C4367B">
        <w:rPr>
          <w:rFonts w:ascii="Palatino Linotype" w:hAnsi="Palatino Linotype"/>
          <w:i/>
        </w:rPr>
        <w:t>“</w:t>
      </w:r>
      <w:r w:rsidRPr="00C4367B">
        <w:rPr>
          <w:rFonts w:ascii="Palatino Linotype" w:hAnsi="Palatino Linotype"/>
          <w:b/>
          <w:i/>
        </w:rPr>
        <w:t xml:space="preserve">Periodo de búsqueda de la información. </w:t>
      </w:r>
      <w:r w:rsidRPr="00C4367B">
        <w:rPr>
          <w:rFonts w:ascii="Palatino Linotype" w:hAnsi="Palatino Linotype"/>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18F8A59" w14:textId="75A3BC7D" w:rsidR="003A5F8C" w:rsidRPr="00C4367B" w:rsidRDefault="003A5F8C" w:rsidP="00256787">
      <w:pPr>
        <w:numPr>
          <w:ilvl w:val="0"/>
          <w:numId w:val="2"/>
        </w:numPr>
        <w:spacing w:before="240" w:after="240" w:line="360" w:lineRule="auto"/>
        <w:ind w:left="0" w:firstLine="0"/>
        <w:contextualSpacing/>
        <w:jc w:val="both"/>
        <w:rPr>
          <w:rFonts w:ascii="Palatino Linotype" w:hAnsi="Palatino Linotype" w:cs="Arial"/>
          <w:sz w:val="24"/>
          <w:szCs w:val="24"/>
        </w:rPr>
      </w:pPr>
      <w:r w:rsidRPr="00C4367B">
        <w:rPr>
          <w:rFonts w:ascii="Palatino Linotype" w:eastAsia="Times New Roman" w:hAnsi="Palatino Linotype"/>
          <w:sz w:val="24"/>
          <w:szCs w:val="24"/>
          <w:lang w:val="es-ES_tradnl" w:eastAsia="es-ES"/>
        </w:rPr>
        <w:lastRenderedPageBreak/>
        <w:t xml:space="preserve">Por lo que en relatadas circunstancias se </w:t>
      </w:r>
      <w:r w:rsidR="005A0187" w:rsidRPr="00C4367B">
        <w:rPr>
          <w:rFonts w:ascii="Palatino Linotype" w:eastAsia="Times New Roman" w:hAnsi="Palatino Linotype"/>
          <w:sz w:val="24"/>
          <w:szCs w:val="24"/>
          <w:lang w:val="es-ES_tradnl" w:eastAsia="es-ES"/>
        </w:rPr>
        <w:t>dará</w:t>
      </w:r>
      <w:r w:rsidRPr="00C4367B">
        <w:rPr>
          <w:rFonts w:ascii="Palatino Linotype" w:eastAsia="Times New Roman" w:hAnsi="Palatino Linotype"/>
          <w:sz w:val="24"/>
          <w:szCs w:val="24"/>
          <w:lang w:val="es-ES_tradnl" w:eastAsia="es-ES"/>
        </w:rPr>
        <w:t xml:space="preserve"> </w:t>
      </w:r>
      <w:r w:rsidR="005A0187" w:rsidRPr="00C4367B">
        <w:rPr>
          <w:rFonts w:ascii="Palatino Linotype" w:eastAsia="Times New Roman" w:hAnsi="Palatino Linotype"/>
          <w:sz w:val="24"/>
          <w:szCs w:val="24"/>
          <w:lang w:val="es-ES_tradnl" w:eastAsia="es-ES"/>
        </w:rPr>
        <w:t>observancia</w:t>
      </w:r>
      <w:r w:rsidRPr="00C4367B">
        <w:rPr>
          <w:rFonts w:ascii="Palatino Linotype" w:eastAsia="Times New Roman" w:hAnsi="Palatino Linotype"/>
          <w:sz w:val="24"/>
          <w:szCs w:val="24"/>
          <w:lang w:val="es-ES_tradnl" w:eastAsia="es-ES"/>
        </w:rPr>
        <w:t xml:space="preserve"> a dicho lapso temporal de búsqueda de la información. </w:t>
      </w:r>
      <w:r w:rsidR="00EF3478" w:rsidRPr="00C4367B">
        <w:rPr>
          <w:rFonts w:ascii="Palatino Linotype" w:eastAsia="Times New Roman" w:hAnsi="Palatino Linotype"/>
          <w:sz w:val="24"/>
          <w:szCs w:val="24"/>
          <w:lang w:val="es-ES_tradnl" w:eastAsia="es-ES"/>
        </w:rPr>
        <w:t xml:space="preserve">Por otro lado, </w:t>
      </w:r>
      <w:r w:rsidR="00EF3478" w:rsidRPr="00C4367B">
        <w:rPr>
          <w:rFonts w:ascii="Palatino Linotype" w:hAnsi="Palatino Linotype" w:cs="Arial"/>
          <w:sz w:val="24"/>
          <w:szCs w:val="24"/>
        </w:rPr>
        <w:t xml:space="preserve">relativo a las próximas obras a entregarse, el Sujeto Obligado respondió: </w:t>
      </w:r>
      <w:r w:rsidR="00EF3478" w:rsidRPr="00C4367B">
        <w:rPr>
          <w:rFonts w:ascii="Palatino Linotype" w:hAnsi="Palatino Linotype" w:cs="Arial"/>
          <w:i/>
          <w:sz w:val="24"/>
          <w:szCs w:val="24"/>
        </w:rPr>
        <w:t>“dichas solicitudes son variantes, por tanto, no se tiene un número exacto de los Conjuntos Urbanos y Condominios que se encuentren próximos a ser entregados”</w:t>
      </w:r>
      <w:r w:rsidRPr="00C4367B">
        <w:rPr>
          <w:rFonts w:ascii="Palatino Linotype" w:hAnsi="Palatino Linotype" w:cs="Arial"/>
          <w:sz w:val="24"/>
          <w:szCs w:val="24"/>
        </w:rPr>
        <w:t>.</w:t>
      </w:r>
    </w:p>
    <w:p w14:paraId="097576E9" w14:textId="77777777" w:rsidR="003A5F8C" w:rsidRPr="00C4367B" w:rsidRDefault="003A5F8C" w:rsidP="003A5F8C">
      <w:pPr>
        <w:spacing w:before="240" w:after="240" w:line="360" w:lineRule="auto"/>
        <w:contextualSpacing/>
        <w:jc w:val="both"/>
        <w:rPr>
          <w:rFonts w:ascii="Palatino Linotype" w:hAnsi="Palatino Linotype" w:cs="Arial"/>
          <w:sz w:val="24"/>
          <w:szCs w:val="24"/>
        </w:rPr>
      </w:pPr>
    </w:p>
    <w:p w14:paraId="125A29D1" w14:textId="4ABB2B35" w:rsidR="00EF3478" w:rsidRPr="00C4367B" w:rsidRDefault="00EF3478" w:rsidP="00256787">
      <w:pPr>
        <w:numPr>
          <w:ilvl w:val="0"/>
          <w:numId w:val="2"/>
        </w:numPr>
        <w:spacing w:before="240" w:after="240" w:line="360" w:lineRule="auto"/>
        <w:ind w:left="0" w:firstLine="0"/>
        <w:contextualSpacing/>
        <w:jc w:val="both"/>
        <w:rPr>
          <w:rFonts w:ascii="Palatino Linotype" w:hAnsi="Palatino Linotype" w:cs="Arial"/>
          <w:sz w:val="24"/>
          <w:szCs w:val="24"/>
        </w:rPr>
      </w:pPr>
      <w:r w:rsidRPr="00C4367B">
        <w:rPr>
          <w:rFonts w:ascii="Palatino Linotype" w:hAnsi="Palatino Linotype" w:cs="Arial"/>
          <w:sz w:val="24"/>
          <w:szCs w:val="24"/>
        </w:rPr>
        <w:t>Al respecto, r</w:t>
      </w:r>
      <w:r w:rsidRPr="00C4367B">
        <w:rPr>
          <w:rFonts w:ascii="Palatino Linotype" w:hAnsi="Palatino Linotype"/>
          <w:iCs/>
          <w:color w:val="000000" w:themeColor="text1"/>
          <w:sz w:val="24"/>
          <w:szCs w:val="24"/>
        </w:rPr>
        <w:t>esultan procedentes los motivos de inconformidad esgrimidos por el particular al caso concreto,</w:t>
      </w:r>
      <w:r w:rsidRPr="00C4367B">
        <w:rPr>
          <w:sz w:val="24"/>
          <w:szCs w:val="24"/>
        </w:rPr>
        <w:t xml:space="preserve"> </w:t>
      </w:r>
      <w:r w:rsidRPr="00C4367B">
        <w:rPr>
          <w:rFonts w:ascii="Palatino Linotype" w:hAnsi="Palatino Linotype"/>
          <w:iCs/>
          <w:color w:val="000000" w:themeColor="text1"/>
          <w:sz w:val="24"/>
          <w:szCs w:val="24"/>
        </w:rPr>
        <w:t xml:space="preserve">ya que el </w:t>
      </w:r>
      <w:r w:rsidRPr="00C4367B">
        <w:rPr>
          <w:rFonts w:ascii="Palatino Linotype" w:hAnsi="Palatino Linotype"/>
          <w:b/>
          <w:iCs/>
          <w:color w:val="000000" w:themeColor="text1"/>
          <w:sz w:val="24"/>
          <w:szCs w:val="24"/>
        </w:rPr>
        <w:t>SUJETO OBLIGADO</w:t>
      </w:r>
      <w:r w:rsidRPr="00C4367B">
        <w:rPr>
          <w:rFonts w:ascii="Palatino Linotype" w:hAnsi="Palatino Linotype"/>
          <w:iCs/>
          <w:color w:val="000000" w:themeColor="text1"/>
          <w:sz w:val="24"/>
          <w:szCs w:val="24"/>
        </w:rPr>
        <w:t xml:space="preserve">, a la fecha en que </w:t>
      </w:r>
      <w:r w:rsidR="00771502" w:rsidRPr="00C4367B">
        <w:rPr>
          <w:rFonts w:ascii="Palatino Linotype" w:hAnsi="Palatino Linotype"/>
          <w:iCs/>
          <w:color w:val="000000" w:themeColor="text1"/>
          <w:sz w:val="24"/>
          <w:szCs w:val="24"/>
        </w:rPr>
        <w:t>se interpuso la solicitud de información</w:t>
      </w:r>
      <w:r w:rsidRPr="00C4367B">
        <w:rPr>
          <w:rFonts w:ascii="Palatino Linotype" w:hAnsi="Palatino Linotype"/>
          <w:iCs/>
          <w:color w:val="000000" w:themeColor="text1"/>
          <w:sz w:val="24"/>
          <w:szCs w:val="24"/>
        </w:rPr>
        <w:t xml:space="preserve">, puede saber el número de conjuntos urbanos o condominios que son susceptibles de ser próximos a entregar, por el estatus que guarden las Actas de Supervisión, </w:t>
      </w:r>
      <w:r w:rsidR="00256787" w:rsidRPr="00C4367B">
        <w:rPr>
          <w:rFonts w:ascii="Palatino Linotype" w:hAnsi="Palatino Linotype"/>
          <w:iCs/>
          <w:color w:val="000000" w:themeColor="text1"/>
          <w:sz w:val="24"/>
          <w:szCs w:val="24"/>
        </w:rPr>
        <w:t>sin que ello implique que</w:t>
      </w:r>
      <w:r w:rsidRPr="00C4367B">
        <w:rPr>
          <w:rFonts w:ascii="Palatino Linotype" w:hAnsi="Palatino Linotype"/>
          <w:iCs/>
          <w:color w:val="000000" w:themeColor="text1"/>
          <w:sz w:val="24"/>
          <w:szCs w:val="24"/>
        </w:rPr>
        <w:t xml:space="preserve"> se </w:t>
      </w:r>
      <w:r w:rsidR="00771502" w:rsidRPr="00C4367B">
        <w:rPr>
          <w:rFonts w:ascii="Palatino Linotype" w:hAnsi="Palatino Linotype"/>
          <w:iCs/>
          <w:color w:val="000000" w:themeColor="text1"/>
          <w:sz w:val="24"/>
          <w:szCs w:val="24"/>
        </w:rPr>
        <w:t>estaría en el supuesto de entregar</w:t>
      </w:r>
      <w:r w:rsidRPr="00C4367B">
        <w:rPr>
          <w:rFonts w:ascii="Palatino Linotype" w:hAnsi="Palatino Linotype"/>
          <w:iCs/>
          <w:color w:val="000000" w:themeColor="text1"/>
          <w:sz w:val="24"/>
          <w:szCs w:val="24"/>
        </w:rPr>
        <w:t xml:space="preserve"> un documento inexistente posterio</w:t>
      </w:r>
      <w:r w:rsidR="00771502" w:rsidRPr="00C4367B">
        <w:rPr>
          <w:rFonts w:ascii="Palatino Linotype" w:hAnsi="Palatino Linotype"/>
          <w:iCs/>
          <w:color w:val="000000" w:themeColor="text1"/>
          <w:sz w:val="24"/>
          <w:szCs w:val="24"/>
        </w:rPr>
        <w:t>r a la solicitud de información, o actos futuros</w:t>
      </w:r>
      <w:r w:rsidR="00256787" w:rsidRPr="00C4367B">
        <w:rPr>
          <w:rFonts w:ascii="Palatino Linotype" w:hAnsi="Palatino Linotype"/>
          <w:iCs/>
          <w:color w:val="000000" w:themeColor="text1"/>
          <w:sz w:val="24"/>
          <w:szCs w:val="24"/>
        </w:rPr>
        <w:t xml:space="preserve">, sirve de sustento a lo anterior, el </w:t>
      </w:r>
      <w:proofErr w:type="spellStart"/>
      <w:r w:rsidR="00256787" w:rsidRPr="00C4367B">
        <w:rPr>
          <w:rFonts w:ascii="Palatino Linotype" w:hAnsi="Palatino Linotype"/>
          <w:iCs/>
          <w:color w:val="000000" w:themeColor="text1"/>
          <w:sz w:val="24"/>
          <w:szCs w:val="24"/>
        </w:rPr>
        <w:t>articulo</w:t>
      </w:r>
      <w:proofErr w:type="spellEnd"/>
      <w:r w:rsidR="00256787" w:rsidRPr="00C4367B">
        <w:rPr>
          <w:rFonts w:ascii="Palatino Linotype" w:hAnsi="Palatino Linotype"/>
          <w:iCs/>
          <w:color w:val="000000" w:themeColor="text1"/>
          <w:sz w:val="24"/>
          <w:szCs w:val="24"/>
        </w:rPr>
        <w:t xml:space="preserve"> 134 del Reglamento del Libro Quinto del Código Administrativo del Estado de México:</w:t>
      </w:r>
    </w:p>
    <w:p w14:paraId="6A81011F" w14:textId="77777777" w:rsidR="00256787" w:rsidRPr="00C4367B" w:rsidRDefault="00256787" w:rsidP="00256787">
      <w:pPr>
        <w:spacing w:before="240" w:after="240" w:line="360" w:lineRule="auto"/>
        <w:contextualSpacing/>
        <w:jc w:val="both"/>
        <w:rPr>
          <w:rFonts w:ascii="Palatino Linotype" w:hAnsi="Palatino Linotype" w:cs="Arial"/>
          <w:sz w:val="24"/>
          <w:szCs w:val="24"/>
        </w:rPr>
      </w:pPr>
    </w:p>
    <w:p w14:paraId="7DE5CEBF" w14:textId="77777777" w:rsidR="00256787" w:rsidRPr="00C4367B" w:rsidRDefault="00256787" w:rsidP="00256787">
      <w:pPr>
        <w:spacing w:before="240" w:after="240" w:line="360" w:lineRule="auto"/>
        <w:ind w:left="426" w:right="567"/>
        <w:contextualSpacing/>
        <w:jc w:val="both"/>
        <w:rPr>
          <w:rFonts w:ascii="Palatino Linotype" w:hAnsi="Palatino Linotype" w:cs="Arial"/>
          <w:i/>
          <w:sz w:val="24"/>
          <w:szCs w:val="24"/>
        </w:rPr>
      </w:pPr>
      <w:r w:rsidRPr="00C4367B">
        <w:rPr>
          <w:rFonts w:ascii="Palatino Linotype" w:hAnsi="Palatino Linotype" w:cs="Arial"/>
          <w:i/>
          <w:sz w:val="24"/>
          <w:szCs w:val="24"/>
        </w:rPr>
        <w:t>"DEL PROCEDIMIENTO DE ENTREGA Y RECEPCIÓN DE OBRAS</w:t>
      </w:r>
    </w:p>
    <w:p w14:paraId="74397955" w14:textId="77777777" w:rsidR="00256787" w:rsidRPr="00C4367B" w:rsidRDefault="00256787" w:rsidP="00256787">
      <w:pPr>
        <w:spacing w:before="240" w:after="240" w:line="360" w:lineRule="auto"/>
        <w:ind w:left="426" w:right="567"/>
        <w:contextualSpacing/>
        <w:jc w:val="both"/>
        <w:rPr>
          <w:rFonts w:ascii="Palatino Linotype" w:hAnsi="Palatino Linotype" w:cs="Arial"/>
          <w:i/>
          <w:sz w:val="24"/>
          <w:szCs w:val="24"/>
        </w:rPr>
      </w:pPr>
      <w:r w:rsidRPr="00C4367B">
        <w:rPr>
          <w:rFonts w:ascii="Palatino Linotype" w:hAnsi="Palatino Linotype" w:cs="Arial"/>
          <w:i/>
          <w:sz w:val="24"/>
          <w:szCs w:val="24"/>
        </w:rPr>
        <w:t>Artículo 134. La entrega recepción total o parcial de las obras de urbanización, equipamiento urbano y en su caso de Infraestructura Primaria, con independencia de lo establecido las disposiciones jurídicas aplicables, se sujetará al procedimiento siguiente:</w:t>
      </w:r>
    </w:p>
    <w:p w14:paraId="5BF0AD22" w14:textId="77777777" w:rsidR="00256787" w:rsidRPr="00C4367B" w:rsidRDefault="00256787" w:rsidP="00256787">
      <w:pPr>
        <w:spacing w:before="240" w:after="240" w:line="360" w:lineRule="auto"/>
        <w:ind w:left="426" w:right="567"/>
        <w:contextualSpacing/>
        <w:jc w:val="both"/>
        <w:rPr>
          <w:rFonts w:ascii="Palatino Linotype" w:hAnsi="Palatino Linotype" w:cs="Arial"/>
          <w:i/>
          <w:sz w:val="24"/>
          <w:szCs w:val="24"/>
        </w:rPr>
      </w:pPr>
      <w:r w:rsidRPr="00C4367B">
        <w:rPr>
          <w:rFonts w:ascii="Palatino Linotype" w:hAnsi="Palatino Linotype" w:cs="Arial"/>
          <w:i/>
          <w:sz w:val="24"/>
          <w:szCs w:val="24"/>
        </w:rPr>
        <w:t xml:space="preserve">I. </w:t>
      </w:r>
      <w:r w:rsidRPr="00C4367B">
        <w:rPr>
          <w:rFonts w:ascii="Palatino Linotype" w:hAnsi="Palatino Linotype" w:cs="Arial"/>
          <w:b/>
          <w:i/>
          <w:sz w:val="24"/>
          <w:szCs w:val="24"/>
        </w:rPr>
        <w:t>Una vez que se hayan identificado y definido mediante el Acta de Supervisión</w:t>
      </w:r>
      <w:r w:rsidRPr="00C4367B">
        <w:rPr>
          <w:rFonts w:ascii="Palatino Linotype" w:hAnsi="Palatino Linotype" w:cs="Arial"/>
          <w:i/>
          <w:sz w:val="24"/>
          <w:szCs w:val="24"/>
        </w:rPr>
        <w:t xml:space="preserve">, las obras </w:t>
      </w:r>
      <w:r w:rsidRPr="00C4367B">
        <w:rPr>
          <w:rFonts w:ascii="Palatino Linotype" w:hAnsi="Palatino Linotype" w:cs="Arial"/>
          <w:b/>
          <w:i/>
          <w:sz w:val="24"/>
          <w:szCs w:val="24"/>
        </w:rPr>
        <w:t>que son susceptibles de ser entregadas</w:t>
      </w:r>
      <w:r w:rsidRPr="00C4367B">
        <w:rPr>
          <w:rFonts w:ascii="Palatino Linotype" w:hAnsi="Palatino Linotype" w:cs="Arial"/>
          <w:i/>
          <w:sz w:val="24"/>
          <w:szCs w:val="24"/>
        </w:rPr>
        <w:t xml:space="preserve">, el Titular de la autorización, </w:t>
      </w:r>
      <w:r w:rsidRPr="00C4367B">
        <w:rPr>
          <w:rFonts w:ascii="Palatino Linotype" w:hAnsi="Palatino Linotype" w:cs="Arial"/>
          <w:b/>
          <w:i/>
          <w:sz w:val="24"/>
          <w:szCs w:val="24"/>
        </w:rPr>
        <w:t>podrá llevar a cabo la solicitud de dar inicio al trámite de entrega recepción de obras</w:t>
      </w:r>
      <w:r w:rsidRPr="00C4367B">
        <w:rPr>
          <w:rFonts w:ascii="Palatino Linotype" w:hAnsi="Palatino Linotype" w:cs="Arial"/>
          <w:i/>
          <w:sz w:val="24"/>
          <w:szCs w:val="24"/>
        </w:rPr>
        <w:t xml:space="preserve">, la cual podrá ser parcial o total. Cuando sea total </w:t>
      </w:r>
      <w:r w:rsidRPr="00C4367B">
        <w:rPr>
          <w:rFonts w:ascii="Palatino Linotype" w:hAnsi="Palatino Linotype" w:cs="Arial"/>
          <w:i/>
          <w:sz w:val="24"/>
          <w:szCs w:val="24"/>
        </w:rPr>
        <w:lastRenderedPageBreak/>
        <w:t>deberá solicitar de manera simultánea el cierre de bitácora, acompañada de la totalidad de la siguiente documentación:</w:t>
      </w:r>
    </w:p>
    <w:p w14:paraId="44CCA2ED" w14:textId="3B2EE9E9" w:rsidR="00256787" w:rsidRPr="00C4367B" w:rsidRDefault="00256787" w:rsidP="00256787">
      <w:pPr>
        <w:spacing w:before="240" w:after="240" w:line="360" w:lineRule="auto"/>
        <w:ind w:left="426" w:right="567"/>
        <w:contextualSpacing/>
        <w:jc w:val="both"/>
        <w:rPr>
          <w:rFonts w:ascii="Palatino Linotype" w:hAnsi="Palatino Linotype" w:cs="Arial"/>
          <w:i/>
          <w:sz w:val="24"/>
          <w:szCs w:val="24"/>
        </w:rPr>
      </w:pPr>
      <w:r w:rsidRPr="00C4367B">
        <w:rPr>
          <w:rFonts w:ascii="Palatino Linotype" w:hAnsi="Palatino Linotype" w:cs="Arial"/>
          <w:i/>
          <w:sz w:val="24"/>
          <w:szCs w:val="24"/>
        </w:rPr>
        <w:t>..."</w:t>
      </w:r>
    </w:p>
    <w:p w14:paraId="3B494D06" w14:textId="77777777" w:rsidR="003A5F8C" w:rsidRPr="00C4367B" w:rsidRDefault="003A5F8C" w:rsidP="003A5F8C">
      <w:pPr>
        <w:spacing w:before="240" w:after="240" w:line="360" w:lineRule="auto"/>
        <w:ind w:right="567"/>
        <w:contextualSpacing/>
        <w:jc w:val="both"/>
        <w:rPr>
          <w:rFonts w:ascii="Palatino Linotype" w:hAnsi="Palatino Linotype" w:cs="Arial"/>
          <w:sz w:val="24"/>
          <w:szCs w:val="24"/>
        </w:rPr>
      </w:pPr>
    </w:p>
    <w:p w14:paraId="061CA0BF" w14:textId="6037A17D" w:rsidR="003A5F8C" w:rsidRPr="00C4367B" w:rsidRDefault="003A5F8C" w:rsidP="003A5F8C">
      <w:pPr>
        <w:numPr>
          <w:ilvl w:val="0"/>
          <w:numId w:val="2"/>
        </w:numPr>
        <w:tabs>
          <w:tab w:val="left" w:pos="426"/>
        </w:tabs>
        <w:spacing w:before="240" w:after="240" w:line="360" w:lineRule="auto"/>
        <w:ind w:left="0" w:firstLine="0"/>
        <w:contextualSpacing/>
        <w:jc w:val="both"/>
        <w:rPr>
          <w:rFonts w:ascii="Palatino Linotype" w:hAnsi="Palatino Linotype" w:cs="Arial"/>
          <w:i/>
          <w:sz w:val="24"/>
          <w:szCs w:val="24"/>
        </w:rPr>
      </w:pPr>
      <w:r w:rsidRPr="00C4367B">
        <w:rPr>
          <w:rFonts w:ascii="Palatino Linotype" w:eastAsia="Times New Roman" w:hAnsi="Palatino Linotype"/>
          <w:sz w:val="24"/>
          <w:szCs w:val="24"/>
          <w:lang w:val="es-ES_tradnl" w:eastAsia="es-ES"/>
        </w:rPr>
        <w:t>Asimismo, reiterar que si en dicho soporte documental co</w:t>
      </w:r>
      <w:r w:rsidR="00372451" w:rsidRPr="00C4367B">
        <w:rPr>
          <w:rFonts w:ascii="Palatino Linotype" w:eastAsia="Times New Roman" w:hAnsi="Palatino Linotype"/>
          <w:sz w:val="24"/>
          <w:szCs w:val="24"/>
          <w:lang w:val="es-ES_tradnl" w:eastAsia="es-ES"/>
        </w:rPr>
        <w:t>n</w:t>
      </w:r>
      <w:r w:rsidRPr="00C4367B">
        <w:rPr>
          <w:rFonts w:ascii="Palatino Linotype" w:eastAsia="Times New Roman" w:hAnsi="Palatino Linotype"/>
          <w:sz w:val="24"/>
          <w:szCs w:val="24"/>
          <w:lang w:val="es-ES_tradnl" w:eastAsia="es-ES"/>
        </w:rPr>
        <w:t xml:space="preserve">sta o se advierte la información, ello no implica que el </w:t>
      </w:r>
      <w:r w:rsidRPr="00C4367B">
        <w:rPr>
          <w:rFonts w:ascii="Palatino Linotype" w:eastAsia="Times New Roman" w:hAnsi="Palatino Linotype"/>
          <w:b/>
          <w:sz w:val="24"/>
          <w:szCs w:val="24"/>
          <w:lang w:val="es-ES_tradnl" w:eastAsia="es-ES"/>
        </w:rPr>
        <w:t xml:space="preserve">SUJETO OBLIGADO </w:t>
      </w:r>
      <w:r w:rsidRPr="00C4367B">
        <w:rPr>
          <w:rFonts w:ascii="Palatino Linotype" w:eastAsia="Times New Roman" w:hAnsi="Palatino Linotype"/>
          <w:sz w:val="24"/>
          <w:szCs w:val="24"/>
          <w:lang w:val="es-ES_tradnl" w:eastAsia="es-ES"/>
        </w:rPr>
        <w:t>deba extraer la información y procesarla conforme a los intereses de</w:t>
      </w:r>
      <w:r w:rsidR="00865F12" w:rsidRPr="00C4367B">
        <w:rPr>
          <w:rFonts w:ascii="Palatino Linotype" w:eastAsia="Times New Roman" w:hAnsi="Palatino Linotype"/>
          <w:sz w:val="24"/>
          <w:szCs w:val="24"/>
          <w:lang w:val="es-ES_tradnl" w:eastAsia="es-ES"/>
        </w:rPr>
        <w:t xml:space="preserve">l particular, como </w:t>
      </w:r>
      <w:r w:rsidR="005A0187" w:rsidRPr="00C4367B">
        <w:rPr>
          <w:rFonts w:ascii="Palatino Linotype" w:eastAsia="Times New Roman" w:hAnsi="Palatino Linotype"/>
          <w:sz w:val="24"/>
          <w:szCs w:val="24"/>
          <w:lang w:val="es-ES_tradnl" w:eastAsia="es-ES"/>
        </w:rPr>
        <w:t xml:space="preserve">se </w:t>
      </w:r>
      <w:r w:rsidR="00865F12" w:rsidRPr="00C4367B">
        <w:rPr>
          <w:rFonts w:ascii="Palatino Linotype" w:eastAsia="Times New Roman" w:hAnsi="Palatino Linotype"/>
          <w:sz w:val="24"/>
          <w:szCs w:val="24"/>
          <w:lang w:val="es-ES_tradnl" w:eastAsia="es-ES"/>
        </w:rPr>
        <w:t>asevera en el</w:t>
      </w:r>
      <w:r w:rsidRPr="00C4367B">
        <w:rPr>
          <w:rFonts w:ascii="Palatino Linotype" w:eastAsia="Times New Roman" w:hAnsi="Palatino Linotype"/>
          <w:sz w:val="24"/>
          <w:szCs w:val="24"/>
          <w:lang w:val="es-ES_tradnl" w:eastAsia="es-ES"/>
        </w:rPr>
        <w:t xml:space="preserve"> informe justificado; ya que –se insiste– el</w:t>
      </w:r>
      <w:r w:rsidR="00382174" w:rsidRPr="00C4367B">
        <w:rPr>
          <w:rFonts w:ascii="Palatino Linotype" w:eastAsia="Times New Roman" w:hAnsi="Palatino Linotype"/>
          <w:sz w:val="24"/>
          <w:szCs w:val="24"/>
          <w:lang w:val="es-ES_tradnl" w:eastAsia="es-ES"/>
        </w:rPr>
        <w:t xml:space="preserve"> derecho de acceso a la información se satisface con la entrega del soporte documental en el que conste o se advierta lo requerido, en el caso en concreto de manera enunciativa mas no limitativa, las Actas de Supervisión.</w:t>
      </w:r>
    </w:p>
    <w:p w14:paraId="70FE52CE" w14:textId="77777777" w:rsidR="00382174" w:rsidRPr="00C4367B" w:rsidRDefault="00382174" w:rsidP="00382174">
      <w:pPr>
        <w:tabs>
          <w:tab w:val="left" w:pos="426"/>
        </w:tabs>
        <w:spacing w:before="240" w:after="240" w:line="360" w:lineRule="auto"/>
        <w:contextualSpacing/>
        <w:jc w:val="both"/>
        <w:rPr>
          <w:rFonts w:ascii="Palatino Linotype" w:hAnsi="Palatino Linotype" w:cs="Arial"/>
          <w:i/>
          <w:sz w:val="24"/>
          <w:szCs w:val="24"/>
        </w:rPr>
      </w:pPr>
    </w:p>
    <w:p w14:paraId="41FAB088" w14:textId="4278DCE2" w:rsidR="004725DA" w:rsidRPr="00C4367B" w:rsidRDefault="00865F12" w:rsidP="004725DA">
      <w:pPr>
        <w:pStyle w:val="Prrafodelista"/>
        <w:numPr>
          <w:ilvl w:val="0"/>
          <w:numId w:val="2"/>
        </w:numPr>
        <w:spacing w:before="240" w:after="240" w:line="360" w:lineRule="auto"/>
        <w:ind w:left="0" w:firstLine="0"/>
        <w:jc w:val="both"/>
        <w:rPr>
          <w:rFonts w:ascii="Palatino Linotype" w:hAnsi="Palatino Linotype"/>
          <w:color w:val="000000"/>
        </w:rPr>
      </w:pPr>
      <w:r w:rsidRPr="00C4367B">
        <w:rPr>
          <w:rFonts w:ascii="Palatino Linotype" w:hAnsi="Palatino Linotype" w:cs="Arial"/>
        </w:rPr>
        <w:t>E</w:t>
      </w:r>
      <w:r w:rsidR="004725DA" w:rsidRPr="00C4367B">
        <w:rPr>
          <w:rFonts w:ascii="Palatino Linotype" w:hAnsi="Palatino Linotype" w:cs="Arial"/>
        </w:rPr>
        <w:t>n ese mismo teno</w:t>
      </w:r>
      <w:r w:rsidRPr="00C4367B">
        <w:rPr>
          <w:rFonts w:ascii="Palatino Linotype" w:hAnsi="Palatino Linotype" w:cs="Arial"/>
        </w:rPr>
        <w:t xml:space="preserve">r, señalar que </w:t>
      </w:r>
      <w:r w:rsidR="004725DA" w:rsidRPr="00C4367B">
        <w:rPr>
          <w:rFonts w:ascii="Palatino Linotype" w:hAnsi="Palatino Linotype" w:cs="Arial"/>
          <w:color w:val="000000" w:themeColor="text1"/>
        </w:rPr>
        <w:t>e</w:t>
      </w:r>
      <w:r w:rsidR="004725DA" w:rsidRPr="00C4367B">
        <w:rPr>
          <w:rFonts w:ascii="Palatino Linotype" w:eastAsia="MS Mincho" w:hAnsi="Palatino Linotype" w:cs="Arial"/>
        </w:rPr>
        <w:t xml:space="preserve">ste Órgano Garante en distintas oportunidades ha señalado que responder a solicitudes de información, formularios o cuestionarios requeridos por las personas, a través de un documento </w:t>
      </w:r>
      <w:r w:rsidR="009D7E12" w:rsidRPr="00C4367B">
        <w:rPr>
          <w:rFonts w:ascii="Palatino Linotype" w:eastAsia="MS Mincho" w:hAnsi="Palatino Linotype" w:cs="Arial"/>
          <w:i/>
        </w:rPr>
        <w:t>A</w:t>
      </w:r>
      <w:r w:rsidR="004725DA" w:rsidRPr="00C4367B">
        <w:rPr>
          <w:rFonts w:ascii="Palatino Linotype" w:eastAsia="MS Mincho" w:hAnsi="Palatino Linotype" w:cs="Arial"/>
          <w:i/>
        </w:rPr>
        <w:t>d hoc</w:t>
      </w:r>
      <w:r w:rsidR="004725DA" w:rsidRPr="00C4367B">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004725DA" w:rsidRPr="00C4367B">
        <w:rPr>
          <w:rStyle w:val="Refdenotaalpie"/>
          <w:rFonts w:ascii="Palatino Linotype" w:eastAsia="MS Mincho" w:hAnsi="Palatino Linotype" w:cs="Arial"/>
        </w:rPr>
        <w:footnoteReference w:id="8"/>
      </w:r>
      <w:r w:rsidR="004725DA" w:rsidRPr="00C4367B">
        <w:rPr>
          <w:rFonts w:ascii="Palatino Linotype" w:eastAsia="MS Mincho" w:hAnsi="Palatino Linotype" w:cs="Arial"/>
        </w:rPr>
        <w:t xml:space="preserve"> </w:t>
      </w:r>
    </w:p>
    <w:p w14:paraId="14BAB810" w14:textId="5FF20F38" w:rsidR="004725DA" w:rsidRPr="00C4367B" w:rsidRDefault="004725DA" w:rsidP="004725DA">
      <w:pPr>
        <w:pStyle w:val="Prrafodelista"/>
        <w:numPr>
          <w:ilvl w:val="0"/>
          <w:numId w:val="2"/>
        </w:numPr>
        <w:spacing w:before="240" w:after="240" w:line="360" w:lineRule="auto"/>
        <w:ind w:left="0" w:firstLine="0"/>
        <w:jc w:val="both"/>
        <w:rPr>
          <w:rFonts w:ascii="Palatino Linotype" w:hAnsi="Palatino Linotype"/>
          <w:color w:val="000000"/>
        </w:rPr>
      </w:pPr>
      <w:r w:rsidRPr="00C4367B">
        <w:rPr>
          <w:rFonts w:ascii="Palatino Linotype" w:eastAsia="MS Mincho" w:hAnsi="Palatino Linotype" w:cs="Arial"/>
        </w:rPr>
        <w:lastRenderedPageBreak/>
        <w:t>Sistemáticamente hemos señalado, y así lo entienden tanto otros Órganos Garantes</w:t>
      </w:r>
      <w:r w:rsidRPr="00C4367B">
        <w:rPr>
          <w:rStyle w:val="Refdenotaalpie"/>
          <w:rFonts w:ascii="Palatino Linotype" w:eastAsia="MS Mincho" w:hAnsi="Palatino Linotype" w:cs="Arial"/>
        </w:rPr>
        <w:footnoteReference w:id="9"/>
      </w:r>
      <w:r w:rsidR="009D7E12" w:rsidRPr="00C4367B">
        <w:rPr>
          <w:rFonts w:ascii="Palatino Linotype" w:eastAsia="MS Mincho" w:hAnsi="Palatino Linotype" w:cs="Arial"/>
        </w:rPr>
        <w:t xml:space="preserve"> c</w:t>
      </w:r>
      <w:r w:rsidRPr="00C4367B">
        <w:rPr>
          <w:rFonts w:ascii="Palatino Linotype" w:eastAsia="MS Mincho" w:hAnsi="Palatino Linotype" w:cs="Arial"/>
        </w:rPr>
        <w:t>omo Órganos Internacionales Especializados,</w:t>
      </w:r>
      <w:r w:rsidRPr="00C4367B">
        <w:rPr>
          <w:rStyle w:val="Refdenotaalpie"/>
          <w:rFonts w:ascii="Palatino Linotype" w:eastAsia="MS Mincho" w:hAnsi="Palatino Linotype" w:cs="Arial"/>
        </w:rPr>
        <w:footnoteReference w:id="10"/>
      </w:r>
      <w:r w:rsidRPr="00C4367B">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5A340B5D" w14:textId="77777777" w:rsidR="004725DA" w:rsidRPr="00C4367B" w:rsidRDefault="004725DA" w:rsidP="004725DA">
      <w:pPr>
        <w:pStyle w:val="Prrafodelista"/>
        <w:rPr>
          <w:rFonts w:ascii="Palatino Linotype" w:hAnsi="Palatino Linotype"/>
          <w:color w:val="000000"/>
        </w:rPr>
      </w:pPr>
    </w:p>
    <w:p w14:paraId="19A4C88D" w14:textId="77777777" w:rsidR="004725DA" w:rsidRPr="00C4367B" w:rsidRDefault="004725DA" w:rsidP="004725DA">
      <w:pPr>
        <w:pStyle w:val="Prrafodelista"/>
        <w:numPr>
          <w:ilvl w:val="0"/>
          <w:numId w:val="2"/>
        </w:numPr>
        <w:spacing w:before="240" w:after="240" w:line="360" w:lineRule="auto"/>
        <w:ind w:left="0" w:firstLine="0"/>
        <w:jc w:val="both"/>
        <w:rPr>
          <w:rFonts w:ascii="Palatino Linotype" w:eastAsia="Times New Roman" w:hAnsi="Palatino Linotype" w:cs="Arial"/>
          <w:i/>
          <w:sz w:val="22"/>
          <w:szCs w:val="22"/>
          <w:lang w:eastAsia="es-MX"/>
        </w:rPr>
      </w:pPr>
      <w:r w:rsidRPr="00C4367B">
        <w:rPr>
          <w:rFonts w:ascii="Palatino Linotype" w:eastAsia="Times New Roman" w:hAnsi="Palatino Linotype" w:cs="Arial"/>
        </w:rPr>
        <w:t xml:space="preserve">Es decir, el Derecho de Acceso a la Información Pública se satisface en aquellos casos en que </w:t>
      </w:r>
      <w:r w:rsidRPr="00C4367B">
        <w:rPr>
          <w:rFonts w:ascii="Palatino Linotype" w:eastAsia="Times New Roman" w:hAnsi="Palatino Linotype" w:cs="Arial"/>
          <w:b/>
          <w:u w:val="single"/>
        </w:rPr>
        <w:t>se entregue el soporte documental en que conste la información pública</w:t>
      </w:r>
      <w:r w:rsidRPr="00C4367B">
        <w:rPr>
          <w:rFonts w:ascii="Palatino Linotype" w:eastAsia="Times New Roman" w:hAnsi="Palatino Linotype" w:cs="Arial"/>
        </w:rPr>
        <w:t xml:space="preserve">, toda vez que no se tiene el deber de generar un documento </w:t>
      </w:r>
      <w:r w:rsidRPr="00C4367B">
        <w:rPr>
          <w:rFonts w:ascii="Palatino Linotype" w:eastAsia="Times New Roman" w:hAnsi="Palatino Linotype" w:cs="Arial"/>
          <w:i/>
        </w:rPr>
        <w:t>ad hoc</w:t>
      </w:r>
      <w:r w:rsidRPr="00C4367B">
        <w:rPr>
          <w:rFonts w:ascii="Palatino Linotype" w:eastAsia="Times New Roman" w:hAnsi="Palatino Linotype" w:cs="Arial"/>
        </w:rPr>
        <w:t>, para satisfacer la solicitud.</w:t>
      </w:r>
    </w:p>
    <w:p w14:paraId="61AE93ED" w14:textId="77777777" w:rsidR="004725DA" w:rsidRPr="00C4367B" w:rsidRDefault="004725DA" w:rsidP="004725DA">
      <w:pPr>
        <w:pStyle w:val="Prrafodelista"/>
        <w:spacing w:before="240" w:after="240" w:line="360" w:lineRule="auto"/>
        <w:ind w:left="0"/>
        <w:jc w:val="both"/>
        <w:rPr>
          <w:rFonts w:ascii="Palatino Linotype" w:eastAsia="Times New Roman" w:hAnsi="Palatino Linotype" w:cs="Arial"/>
          <w:lang w:eastAsia="es-MX"/>
        </w:rPr>
      </w:pPr>
    </w:p>
    <w:p w14:paraId="016DC89D" w14:textId="77777777" w:rsidR="004725DA" w:rsidRPr="00C4367B" w:rsidRDefault="004725DA" w:rsidP="004725DA">
      <w:pPr>
        <w:pStyle w:val="Prrafodelista"/>
        <w:numPr>
          <w:ilvl w:val="0"/>
          <w:numId w:val="2"/>
        </w:numPr>
        <w:spacing w:before="240" w:after="240" w:line="360" w:lineRule="auto"/>
        <w:ind w:left="0" w:firstLine="0"/>
        <w:jc w:val="both"/>
        <w:rPr>
          <w:rFonts w:ascii="Palatino Linotype" w:eastAsia="Times New Roman" w:hAnsi="Palatino Linotype" w:cs="Arial"/>
          <w:i/>
          <w:sz w:val="22"/>
          <w:szCs w:val="22"/>
          <w:lang w:eastAsia="es-MX"/>
        </w:rPr>
      </w:pPr>
      <w:r w:rsidRPr="00C4367B">
        <w:rPr>
          <w:rFonts w:ascii="Palatino Linotype" w:eastAsia="Times New Roman" w:hAnsi="Palatino Linotype" w:cs="Arial"/>
        </w:rPr>
        <w:lastRenderedPageBreak/>
        <w:t xml:space="preserve">Como apoyo a lo anterior, es aplicable por analogía el Criterio 09-10, emitido por el Pleno del entonces </w:t>
      </w:r>
      <w:r w:rsidRPr="00C4367B">
        <w:rPr>
          <w:rFonts w:ascii="Palatino Linotype" w:eastAsia="Times New Roman" w:hAnsi="Palatino Linotype" w:cs="Arial"/>
          <w:bCs/>
        </w:rPr>
        <w:t>Instituto Federal de Acceso a la Información y Protección de Datos, que a la letra dice:</w:t>
      </w:r>
    </w:p>
    <w:p w14:paraId="6BB5D685" w14:textId="77777777" w:rsidR="004725DA" w:rsidRPr="00C4367B" w:rsidRDefault="004725DA" w:rsidP="004725DA">
      <w:pPr>
        <w:spacing w:line="360" w:lineRule="auto"/>
        <w:ind w:left="851" w:right="902"/>
        <w:jc w:val="both"/>
        <w:rPr>
          <w:rFonts w:ascii="Palatino Linotype" w:hAnsi="Palatino Linotype"/>
          <w:i/>
          <w:iCs/>
          <w:color w:val="212121"/>
          <w:szCs w:val="21"/>
          <w:bdr w:val="none" w:sz="0" w:space="0" w:color="auto" w:frame="1"/>
          <w:lang w:val="es-ES" w:eastAsia="es-MX"/>
        </w:rPr>
      </w:pPr>
      <w:r w:rsidRPr="00C4367B">
        <w:rPr>
          <w:rFonts w:ascii="Palatino Linotype" w:hAnsi="Palatino Linotype"/>
          <w:b/>
          <w:bCs/>
          <w:i/>
          <w:iCs/>
          <w:color w:val="212121"/>
          <w:szCs w:val="21"/>
          <w:bdr w:val="none" w:sz="0" w:space="0" w:color="auto" w:frame="1"/>
          <w:lang w:val="es-ES" w:eastAsia="es-MX"/>
        </w:rPr>
        <w:t xml:space="preserve">“No existe obligación de elaborar </w:t>
      </w:r>
      <w:r w:rsidRPr="00C4367B">
        <w:rPr>
          <w:rFonts w:ascii="Palatino Linotype" w:hAnsi="Palatino Linotype"/>
          <w:b/>
          <w:bCs/>
          <w:i/>
          <w:iCs/>
          <w:color w:val="212121"/>
          <w:spacing w:val="-3"/>
          <w:szCs w:val="21"/>
          <w:bdr w:val="none" w:sz="0" w:space="0" w:color="auto" w:frame="1"/>
          <w:lang w:val="es-ES" w:eastAsia="es-MX"/>
        </w:rPr>
        <w:t>d</w:t>
      </w:r>
      <w:r w:rsidRPr="00C4367B">
        <w:rPr>
          <w:rFonts w:ascii="Palatino Linotype" w:hAnsi="Palatino Linotype"/>
          <w:b/>
          <w:bCs/>
          <w:i/>
          <w:iCs/>
          <w:color w:val="212121"/>
          <w:szCs w:val="21"/>
          <w:bdr w:val="none" w:sz="0" w:space="0" w:color="auto" w:frame="1"/>
          <w:lang w:val="es-ES" w:eastAsia="es-MX"/>
        </w:rPr>
        <w:t>ocum</w:t>
      </w:r>
      <w:r w:rsidRPr="00C4367B">
        <w:rPr>
          <w:rFonts w:ascii="Palatino Linotype" w:hAnsi="Palatino Linotype"/>
          <w:b/>
          <w:bCs/>
          <w:i/>
          <w:iCs/>
          <w:color w:val="212121"/>
          <w:spacing w:val="1"/>
          <w:szCs w:val="21"/>
          <w:bdr w:val="none" w:sz="0" w:space="0" w:color="auto" w:frame="1"/>
          <w:lang w:val="es-ES" w:eastAsia="es-MX"/>
        </w:rPr>
        <w:t>e</w:t>
      </w:r>
      <w:r w:rsidRPr="00C4367B">
        <w:rPr>
          <w:rFonts w:ascii="Palatino Linotype" w:hAnsi="Palatino Linotype"/>
          <w:b/>
          <w:bCs/>
          <w:i/>
          <w:iCs/>
          <w:color w:val="212121"/>
          <w:szCs w:val="21"/>
          <w:bdr w:val="none" w:sz="0" w:space="0" w:color="auto" w:frame="1"/>
          <w:lang w:val="es-ES" w:eastAsia="es-MX"/>
        </w:rPr>
        <w:t>n</w:t>
      </w:r>
      <w:r w:rsidRPr="00C4367B">
        <w:rPr>
          <w:rFonts w:ascii="Palatino Linotype" w:hAnsi="Palatino Linotype"/>
          <w:b/>
          <w:bCs/>
          <w:i/>
          <w:iCs/>
          <w:color w:val="212121"/>
          <w:spacing w:val="-1"/>
          <w:szCs w:val="21"/>
          <w:bdr w:val="none" w:sz="0" w:space="0" w:color="auto" w:frame="1"/>
          <w:lang w:val="es-ES" w:eastAsia="es-MX"/>
        </w:rPr>
        <w:t>t</w:t>
      </w:r>
      <w:r w:rsidRPr="00C4367B">
        <w:rPr>
          <w:rFonts w:ascii="Palatino Linotype" w:hAnsi="Palatino Linotype"/>
          <w:b/>
          <w:bCs/>
          <w:i/>
          <w:iCs/>
          <w:color w:val="212121"/>
          <w:szCs w:val="21"/>
          <w:bdr w:val="none" w:sz="0" w:space="0" w:color="auto" w:frame="1"/>
          <w:lang w:val="es-ES" w:eastAsia="es-MX"/>
        </w:rPr>
        <w:t>os</w:t>
      </w:r>
      <w:r w:rsidRPr="00C4367B">
        <w:rPr>
          <w:rFonts w:ascii="Palatino Linotype" w:hAnsi="Palatino Linotype"/>
          <w:b/>
          <w:bCs/>
          <w:i/>
          <w:iCs/>
          <w:color w:val="212121"/>
          <w:spacing w:val="14"/>
          <w:szCs w:val="21"/>
          <w:bdr w:val="none" w:sz="0" w:space="0" w:color="auto" w:frame="1"/>
          <w:lang w:val="es-ES" w:eastAsia="es-MX"/>
        </w:rPr>
        <w:t xml:space="preserve"> </w:t>
      </w:r>
      <w:r w:rsidRPr="00C4367B">
        <w:rPr>
          <w:rFonts w:ascii="Palatino Linotype" w:hAnsi="Palatino Linotype"/>
          <w:b/>
          <w:bCs/>
          <w:i/>
          <w:iCs/>
          <w:color w:val="212121"/>
          <w:spacing w:val="-1"/>
          <w:szCs w:val="21"/>
          <w:bdr w:val="none" w:sz="0" w:space="0" w:color="auto" w:frame="1"/>
          <w:lang w:val="es-ES" w:eastAsia="es-MX"/>
        </w:rPr>
        <w:t xml:space="preserve">ad </w:t>
      </w:r>
      <w:r w:rsidRPr="00C4367B">
        <w:rPr>
          <w:rFonts w:ascii="Palatino Linotype" w:hAnsi="Palatino Linotype"/>
          <w:b/>
          <w:bCs/>
          <w:i/>
          <w:iCs/>
          <w:color w:val="212121"/>
          <w:szCs w:val="21"/>
          <w:bdr w:val="none" w:sz="0" w:space="0" w:color="auto" w:frame="1"/>
          <w:lang w:val="es-ES" w:eastAsia="es-MX"/>
        </w:rPr>
        <w:t>hoc</w:t>
      </w:r>
      <w:r w:rsidRPr="00C4367B">
        <w:rPr>
          <w:rFonts w:ascii="Palatino Linotype" w:hAnsi="Palatino Linotype"/>
          <w:b/>
          <w:bCs/>
          <w:i/>
          <w:iCs/>
          <w:color w:val="212121"/>
          <w:spacing w:val="11"/>
          <w:szCs w:val="21"/>
          <w:bdr w:val="none" w:sz="0" w:space="0" w:color="auto" w:frame="1"/>
          <w:lang w:val="es-ES" w:eastAsia="es-MX"/>
        </w:rPr>
        <w:t xml:space="preserve"> </w:t>
      </w:r>
      <w:r w:rsidRPr="00C4367B">
        <w:rPr>
          <w:rFonts w:ascii="Palatino Linotype" w:hAnsi="Palatino Linotype"/>
          <w:b/>
          <w:bCs/>
          <w:i/>
          <w:iCs/>
          <w:color w:val="212121"/>
          <w:szCs w:val="21"/>
          <w:bdr w:val="none" w:sz="0" w:space="0" w:color="auto" w:frame="1"/>
          <w:lang w:val="es-ES" w:eastAsia="es-MX"/>
        </w:rPr>
        <w:t>para</w:t>
      </w:r>
      <w:r w:rsidRPr="00C4367B">
        <w:rPr>
          <w:rFonts w:ascii="Palatino Linotype" w:hAnsi="Palatino Linotype"/>
          <w:b/>
          <w:bCs/>
          <w:i/>
          <w:iCs/>
          <w:color w:val="212121"/>
          <w:spacing w:val="10"/>
          <w:szCs w:val="21"/>
          <w:bdr w:val="none" w:sz="0" w:space="0" w:color="auto" w:frame="1"/>
          <w:lang w:val="es-ES" w:eastAsia="es-MX"/>
        </w:rPr>
        <w:t xml:space="preserve"> </w:t>
      </w:r>
      <w:r w:rsidRPr="00C4367B">
        <w:rPr>
          <w:rFonts w:ascii="Palatino Linotype" w:hAnsi="Palatino Linotype"/>
          <w:b/>
          <w:bCs/>
          <w:i/>
          <w:iCs/>
          <w:color w:val="212121"/>
          <w:szCs w:val="21"/>
          <w:bdr w:val="none" w:sz="0" w:space="0" w:color="auto" w:frame="1"/>
          <w:lang w:val="es-ES" w:eastAsia="es-MX"/>
        </w:rPr>
        <w:t>atender las sol</w:t>
      </w:r>
      <w:r w:rsidRPr="00C4367B">
        <w:rPr>
          <w:rFonts w:ascii="Palatino Linotype" w:hAnsi="Palatino Linotype"/>
          <w:b/>
          <w:bCs/>
          <w:i/>
          <w:iCs/>
          <w:color w:val="212121"/>
          <w:spacing w:val="-2"/>
          <w:szCs w:val="21"/>
          <w:bdr w:val="none" w:sz="0" w:space="0" w:color="auto" w:frame="1"/>
          <w:lang w:val="es-ES" w:eastAsia="es-MX"/>
        </w:rPr>
        <w:t>i</w:t>
      </w:r>
      <w:r w:rsidRPr="00C4367B">
        <w:rPr>
          <w:rFonts w:ascii="Palatino Linotype" w:hAnsi="Palatino Linotype"/>
          <w:b/>
          <w:bCs/>
          <w:i/>
          <w:iCs/>
          <w:color w:val="212121"/>
          <w:spacing w:val="1"/>
          <w:szCs w:val="21"/>
          <w:bdr w:val="none" w:sz="0" w:space="0" w:color="auto" w:frame="1"/>
          <w:lang w:val="es-ES" w:eastAsia="es-MX"/>
        </w:rPr>
        <w:t>c</w:t>
      </w:r>
      <w:r w:rsidRPr="00C4367B">
        <w:rPr>
          <w:rFonts w:ascii="Palatino Linotype" w:hAnsi="Palatino Linotype"/>
          <w:b/>
          <w:bCs/>
          <w:i/>
          <w:iCs/>
          <w:color w:val="212121"/>
          <w:szCs w:val="21"/>
          <w:bdr w:val="none" w:sz="0" w:space="0" w:color="auto" w:frame="1"/>
          <w:lang w:val="es-ES" w:eastAsia="es-MX"/>
        </w:rPr>
        <w:t>itudes</w:t>
      </w:r>
      <w:r w:rsidRPr="00C4367B">
        <w:rPr>
          <w:rFonts w:ascii="Palatino Linotype" w:hAnsi="Palatino Linotype"/>
          <w:b/>
          <w:bCs/>
          <w:i/>
          <w:iCs/>
          <w:color w:val="212121"/>
          <w:spacing w:val="10"/>
          <w:szCs w:val="21"/>
          <w:bdr w:val="none" w:sz="0" w:space="0" w:color="auto" w:frame="1"/>
          <w:lang w:val="es-ES" w:eastAsia="es-MX"/>
        </w:rPr>
        <w:t xml:space="preserve"> </w:t>
      </w:r>
      <w:r w:rsidRPr="00C4367B">
        <w:rPr>
          <w:rFonts w:ascii="Palatino Linotype" w:hAnsi="Palatino Linotype"/>
          <w:b/>
          <w:bCs/>
          <w:i/>
          <w:iCs/>
          <w:color w:val="212121"/>
          <w:szCs w:val="21"/>
          <w:bdr w:val="none" w:sz="0" w:space="0" w:color="auto" w:frame="1"/>
          <w:lang w:val="es-ES" w:eastAsia="es-MX"/>
        </w:rPr>
        <w:t>de</w:t>
      </w:r>
      <w:r w:rsidRPr="00C4367B">
        <w:rPr>
          <w:rFonts w:ascii="Palatino Linotype" w:hAnsi="Palatino Linotype"/>
          <w:b/>
          <w:bCs/>
          <w:i/>
          <w:iCs/>
          <w:color w:val="212121"/>
          <w:spacing w:val="9"/>
          <w:szCs w:val="21"/>
          <w:bdr w:val="none" w:sz="0" w:space="0" w:color="auto" w:frame="1"/>
          <w:lang w:val="es-ES" w:eastAsia="es-MX"/>
        </w:rPr>
        <w:t xml:space="preserve"> </w:t>
      </w:r>
      <w:r w:rsidRPr="00C4367B">
        <w:rPr>
          <w:rFonts w:ascii="Palatino Linotype" w:hAnsi="Palatino Linotype"/>
          <w:b/>
          <w:bCs/>
          <w:i/>
          <w:iCs/>
          <w:color w:val="212121"/>
          <w:spacing w:val="1"/>
          <w:szCs w:val="21"/>
          <w:bdr w:val="none" w:sz="0" w:space="0" w:color="auto" w:frame="1"/>
          <w:lang w:val="es-ES" w:eastAsia="es-MX"/>
        </w:rPr>
        <w:t>ac</w:t>
      </w:r>
      <w:r w:rsidRPr="00C4367B">
        <w:rPr>
          <w:rFonts w:ascii="Palatino Linotype" w:hAnsi="Palatino Linotype"/>
          <w:b/>
          <w:bCs/>
          <w:i/>
          <w:iCs/>
          <w:color w:val="212121"/>
          <w:spacing w:val="-1"/>
          <w:szCs w:val="21"/>
          <w:bdr w:val="none" w:sz="0" w:space="0" w:color="auto" w:frame="1"/>
          <w:lang w:val="es-ES" w:eastAsia="es-MX"/>
        </w:rPr>
        <w:t>c</w:t>
      </w:r>
      <w:r w:rsidRPr="00C4367B">
        <w:rPr>
          <w:rFonts w:ascii="Palatino Linotype" w:hAnsi="Palatino Linotype"/>
          <w:b/>
          <w:bCs/>
          <w:i/>
          <w:iCs/>
          <w:color w:val="212121"/>
          <w:spacing w:val="1"/>
          <w:szCs w:val="21"/>
          <w:bdr w:val="none" w:sz="0" w:space="0" w:color="auto" w:frame="1"/>
          <w:lang w:val="es-ES" w:eastAsia="es-MX"/>
        </w:rPr>
        <w:t>es</w:t>
      </w:r>
      <w:r w:rsidRPr="00C4367B">
        <w:rPr>
          <w:rFonts w:ascii="Palatino Linotype" w:hAnsi="Palatino Linotype"/>
          <w:b/>
          <w:bCs/>
          <w:i/>
          <w:iCs/>
          <w:color w:val="212121"/>
          <w:szCs w:val="21"/>
          <w:bdr w:val="none" w:sz="0" w:space="0" w:color="auto" w:frame="1"/>
          <w:lang w:val="es-ES" w:eastAsia="es-MX"/>
        </w:rPr>
        <w:t>o</w:t>
      </w:r>
      <w:r w:rsidRPr="00C4367B">
        <w:rPr>
          <w:rFonts w:ascii="Palatino Linotype" w:hAnsi="Palatino Linotype"/>
          <w:b/>
          <w:bCs/>
          <w:i/>
          <w:iCs/>
          <w:color w:val="212121"/>
          <w:spacing w:val="11"/>
          <w:szCs w:val="21"/>
          <w:bdr w:val="none" w:sz="0" w:space="0" w:color="auto" w:frame="1"/>
          <w:lang w:val="es-ES" w:eastAsia="es-MX"/>
        </w:rPr>
        <w:t xml:space="preserve"> </w:t>
      </w:r>
      <w:r w:rsidRPr="00C4367B">
        <w:rPr>
          <w:rFonts w:ascii="Palatino Linotype" w:hAnsi="Palatino Linotype"/>
          <w:b/>
          <w:bCs/>
          <w:i/>
          <w:iCs/>
          <w:color w:val="212121"/>
          <w:szCs w:val="21"/>
          <w:bdr w:val="none" w:sz="0" w:space="0" w:color="auto" w:frame="1"/>
          <w:lang w:val="es-ES" w:eastAsia="es-MX"/>
        </w:rPr>
        <w:t>a</w:t>
      </w:r>
      <w:r w:rsidRPr="00C4367B">
        <w:rPr>
          <w:rFonts w:ascii="Palatino Linotype" w:hAnsi="Palatino Linotype"/>
          <w:b/>
          <w:bCs/>
          <w:i/>
          <w:iCs/>
          <w:color w:val="212121"/>
          <w:spacing w:val="9"/>
          <w:szCs w:val="21"/>
          <w:bdr w:val="none" w:sz="0" w:space="0" w:color="auto" w:frame="1"/>
          <w:lang w:val="es-ES" w:eastAsia="es-MX"/>
        </w:rPr>
        <w:t xml:space="preserve"> </w:t>
      </w:r>
      <w:r w:rsidRPr="00C4367B">
        <w:rPr>
          <w:rFonts w:ascii="Palatino Linotype" w:hAnsi="Palatino Linotype"/>
          <w:b/>
          <w:bCs/>
          <w:i/>
          <w:iCs/>
          <w:color w:val="212121"/>
          <w:szCs w:val="21"/>
          <w:bdr w:val="none" w:sz="0" w:space="0" w:color="auto" w:frame="1"/>
          <w:lang w:val="es-ES" w:eastAsia="es-MX"/>
        </w:rPr>
        <w:t>la</w:t>
      </w:r>
      <w:r w:rsidRPr="00C4367B">
        <w:rPr>
          <w:rFonts w:ascii="Palatino Linotype" w:hAnsi="Palatino Linotype"/>
          <w:b/>
          <w:bCs/>
          <w:i/>
          <w:iCs/>
          <w:color w:val="212121"/>
          <w:spacing w:val="10"/>
          <w:szCs w:val="21"/>
          <w:bdr w:val="none" w:sz="0" w:space="0" w:color="auto" w:frame="1"/>
          <w:lang w:val="es-ES" w:eastAsia="es-MX"/>
        </w:rPr>
        <w:t xml:space="preserve"> </w:t>
      </w:r>
      <w:r w:rsidRPr="00C4367B">
        <w:rPr>
          <w:rFonts w:ascii="Palatino Linotype" w:hAnsi="Palatino Linotype"/>
          <w:b/>
          <w:bCs/>
          <w:i/>
          <w:iCs/>
          <w:color w:val="212121"/>
          <w:szCs w:val="21"/>
          <w:bdr w:val="none" w:sz="0" w:space="0" w:color="auto" w:frame="1"/>
          <w:lang w:val="es-ES" w:eastAsia="es-MX"/>
        </w:rPr>
        <w:t>informa</w:t>
      </w:r>
      <w:r w:rsidRPr="00C4367B">
        <w:rPr>
          <w:rFonts w:ascii="Palatino Linotype" w:hAnsi="Palatino Linotype"/>
          <w:b/>
          <w:bCs/>
          <w:i/>
          <w:iCs/>
          <w:color w:val="212121"/>
          <w:spacing w:val="1"/>
          <w:szCs w:val="21"/>
          <w:bdr w:val="none" w:sz="0" w:space="0" w:color="auto" w:frame="1"/>
          <w:lang w:val="es-ES" w:eastAsia="es-MX"/>
        </w:rPr>
        <w:t>c</w:t>
      </w:r>
      <w:r w:rsidRPr="00C4367B">
        <w:rPr>
          <w:rFonts w:ascii="Palatino Linotype" w:hAnsi="Palatino Linotype"/>
          <w:b/>
          <w:bCs/>
          <w:i/>
          <w:iCs/>
          <w:color w:val="212121"/>
          <w:szCs w:val="21"/>
          <w:bdr w:val="none" w:sz="0" w:space="0" w:color="auto" w:frame="1"/>
          <w:lang w:val="es-ES" w:eastAsia="es-MX"/>
        </w:rPr>
        <w:t>ió</w:t>
      </w:r>
      <w:r w:rsidRPr="00C4367B">
        <w:rPr>
          <w:rFonts w:ascii="Palatino Linotype" w:hAnsi="Palatino Linotype"/>
          <w:b/>
          <w:bCs/>
          <w:i/>
          <w:iCs/>
          <w:color w:val="212121"/>
          <w:spacing w:val="-2"/>
          <w:szCs w:val="21"/>
          <w:bdr w:val="none" w:sz="0" w:space="0" w:color="auto" w:frame="1"/>
          <w:lang w:val="es-ES" w:eastAsia="es-MX"/>
        </w:rPr>
        <w:t>n</w:t>
      </w:r>
      <w:r w:rsidRPr="00C4367B">
        <w:rPr>
          <w:rFonts w:ascii="Palatino Linotype" w:hAnsi="Palatino Linotype"/>
          <w:b/>
          <w:bCs/>
          <w:i/>
          <w:iCs/>
          <w:color w:val="212121"/>
          <w:szCs w:val="21"/>
          <w:bdr w:val="none" w:sz="0" w:space="0" w:color="auto" w:frame="1"/>
          <w:lang w:val="es-ES" w:eastAsia="es-MX"/>
        </w:rPr>
        <w:t>.</w:t>
      </w:r>
      <w:r w:rsidRPr="00C4367B">
        <w:rPr>
          <w:rFonts w:ascii="Palatino Linotype" w:hAnsi="Palatino Linotype"/>
          <w:b/>
          <w:bCs/>
          <w:i/>
          <w:iCs/>
          <w:color w:val="212121"/>
          <w:spacing w:val="18"/>
          <w:szCs w:val="21"/>
          <w:bdr w:val="none" w:sz="0" w:space="0" w:color="auto" w:frame="1"/>
          <w:lang w:val="es-ES" w:eastAsia="es-MX"/>
        </w:rPr>
        <w:t xml:space="preserve"> </w:t>
      </w:r>
      <w:r w:rsidRPr="00C4367B">
        <w:rPr>
          <w:rFonts w:ascii="Palatino Linotype" w:hAnsi="Palatino Linotype"/>
          <w:i/>
          <w:iCs/>
          <w:color w:val="212121"/>
          <w:spacing w:val="18"/>
          <w:szCs w:val="21"/>
          <w:bdr w:val="none" w:sz="0" w:space="0" w:color="auto" w:frame="1"/>
          <w:lang w:val="es-ES" w:eastAsia="es-MX"/>
        </w:rPr>
        <w:t>L</w:t>
      </w:r>
      <w:r w:rsidRPr="00C4367B">
        <w:rPr>
          <w:rFonts w:ascii="Palatino Linotype" w:hAnsi="Palatino Linotype"/>
          <w:i/>
          <w:iCs/>
          <w:color w:val="212121"/>
          <w:spacing w:val="-1"/>
          <w:szCs w:val="21"/>
          <w:bdr w:val="none" w:sz="0" w:space="0" w:color="auto" w:frame="1"/>
          <w:lang w:val="es-ES" w:eastAsia="es-MX"/>
        </w:rPr>
        <w:t xml:space="preserve">os </w:t>
      </w:r>
      <w:r w:rsidRPr="00C4367B">
        <w:rPr>
          <w:rFonts w:ascii="Palatino Linotype" w:hAnsi="Palatino Linotype"/>
          <w:i/>
          <w:iCs/>
          <w:color w:val="212121"/>
          <w:spacing w:val="1"/>
          <w:szCs w:val="21"/>
          <w:bdr w:val="none" w:sz="0" w:space="0" w:color="auto" w:frame="1"/>
          <w:lang w:val="es-ES" w:eastAsia="es-MX"/>
        </w:rPr>
        <w:t>a</w:t>
      </w:r>
      <w:r w:rsidRPr="00C4367B">
        <w:rPr>
          <w:rFonts w:ascii="Palatino Linotype" w:hAnsi="Palatino Linotype"/>
          <w:i/>
          <w:iCs/>
          <w:color w:val="212121"/>
          <w:szCs w:val="21"/>
          <w:bdr w:val="none" w:sz="0" w:space="0" w:color="auto" w:frame="1"/>
          <w:lang w:val="es-ES" w:eastAsia="es-MX"/>
        </w:rPr>
        <w:t>rt</w:t>
      </w:r>
      <w:r w:rsidRPr="00C4367B">
        <w:rPr>
          <w:rFonts w:ascii="Palatino Linotype" w:hAnsi="Palatino Linotype"/>
          <w:i/>
          <w:iCs/>
          <w:color w:val="212121"/>
          <w:spacing w:val="-2"/>
          <w:szCs w:val="21"/>
          <w:bdr w:val="none" w:sz="0" w:space="0" w:color="auto" w:frame="1"/>
          <w:lang w:val="es-ES" w:eastAsia="es-MX"/>
        </w:rPr>
        <w:t>í</w:t>
      </w:r>
      <w:r w:rsidRPr="00C4367B">
        <w:rPr>
          <w:rFonts w:ascii="Palatino Linotype" w:hAnsi="Palatino Linotype"/>
          <w:i/>
          <w:iCs/>
          <w:color w:val="212121"/>
          <w:szCs w:val="21"/>
          <w:bdr w:val="none" w:sz="0" w:space="0" w:color="auto" w:frame="1"/>
          <w:lang w:val="es-ES" w:eastAsia="es-MX"/>
        </w:rPr>
        <w:t>c</w:t>
      </w:r>
      <w:r w:rsidRPr="00C4367B">
        <w:rPr>
          <w:rFonts w:ascii="Palatino Linotype" w:hAnsi="Palatino Linotype"/>
          <w:i/>
          <w:iCs/>
          <w:color w:val="212121"/>
          <w:spacing w:val="1"/>
          <w:szCs w:val="21"/>
          <w:bdr w:val="none" w:sz="0" w:space="0" w:color="auto" w:frame="1"/>
          <w:lang w:val="es-ES" w:eastAsia="es-MX"/>
        </w:rPr>
        <w:t>u</w:t>
      </w:r>
      <w:r w:rsidRPr="00C4367B">
        <w:rPr>
          <w:rFonts w:ascii="Palatino Linotype" w:hAnsi="Palatino Linotype"/>
          <w:i/>
          <w:iCs/>
          <w:color w:val="212121"/>
          <w:szCs w:val="21"/>
          <w:bdr w:val="none" w:sz="0" w:space="0" w:color="auto" w:frame="1"/>
          <w:lang w:val="es-ES" w:eastAsia="es-MX"/>
        </w:rPr>
        <w:t>los</w:t>
      </w:r>
      <w:r w:rsidRPr="00C4367B">
        <w:rPr>
          <w:rFonts w:ascii="Palatino Linotype" w:hAnsi="Palatino Linotype"/>
          <w:i/>
          <w:iCs/>
          <w:color w:val="212121"/>
          <w:spacing w:val="8"/>
          <w:szCs w:val="21"/>
          <w:bdr w:val="none" w:sz="0" w:space="0" w:color="auto" w:frame="1"/>
          <w:lang w:val="es-ES" w:eastAsia="es-MX"/>
        </w:rPr>
        <w:t xml:space="preserve"> 129 </w:t>
      </w:r>
      <w:r w:rsidRPr="00C4367B">
        <w:rPr>
          <w:rFonts w:ascii="Palatino Linotype" w:hAnsi="Palatino Linotype"/>
          <w:i/>
          <w:iCs/>
          <w:color w:val="212121"/>
          <w:spacing w:val="1"/>
          <w:szCs w:val="21"/>
          <w:bdr w:val="none" w:sz="0" w:space="0" w:color="auto" w:frame="1"/>
          <w:lang w:val="es-ES" w:eastAsia="es-MX"/>
        </w:rPr>
        <w:t>d</w:t>
      </w:r>
      <w:r w:rsidRPr="00C4367B">
        <w:rPr>
          <w:rFonts w:ascii="Palatino Linotype" w:hAnsi="Palatino Linotype"/>
          <w:i/>
          <w:iCs/>
          <w:color w:val="212121"/>
          <w:szCs w:val="21"/>
          <w:bdr w:val="none" w:sz="0" w:space="0" w:color="auto" w:frame="1"/>
          <w:lang w:val="es-ES" w:eastAsia="es-MX"/>
        </w:rPr>
        <w:t>e</w:t>
      </w:r>
      <w:r w:rsidRPr="00C4367B">
        <w:rPr>
          <w:rFonts w:ascii="Palatino Linotype" w:hAnsi="Palatino Linotype"/>
          <w:i/>
          <w:iCs/>
          <w:color w:val="212121"/>
          <w:spacing w:val="9"/>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la</w:t>
      </w:r>
      <w:r w:rsidRPr="00C4367B">
        <w:rPr>
          <w:rFonts w:ascii="Palatino Linotype" w:hAnsi="Palatino Linotype"/>
          <w:i/>
          <w:iCs/>
          <w:color w:val="212121"/>
          <w:spacing w:val="10"/>
          <w:szCs w:val="21"/>
          <w:bdr w:val="none" w:sz="0" w:space="0" w:color="auto" w:frame="1"/>
          <w:lang w:val="es-ES" w:eastAsia="es-MX"/>
        </w:rPr>
        <w:t xml:space="preserve"> </w:t>
      </w:r>
      <w:r w:rsidRPr="00C4367B">
        <w:rPr>
          <w:rFonts w:ascii="Palatino Linotype" w:hAnsi="Palatino Linotype"/>
          <w:i/>
          <w:iCs/>
          <w:color w:val="212121"/>
          <w:spacing w:val="-1"/>
          <w:szCs w:val="21"/>
          <w:bdr w:val="none" w:sz="0" w:space="0" w:color="auto" w:frame="1"/>
          <w:lang w:val="es-ES" w:eastAsia="es-MX"/>
        </w:rPr>
        <w:t>L</w:t>
      </w:r>
      <w:r w:rsidRPr="00C4367B">
        <w:rPr>
          <w:rFonts w:ascii="Palatino Linotype" w:hAnsi="Palatino Linotype"/>
          <w:i/>
          <w:iCs/>
          <w:color w:val="212121"/>
          <w:spacing w:val="1"/>
          <w:szCs w:val="21"/>
          <w:bdr w:val="none" w:sz="0" w:space="0" w:color="auto" w:frame="1"/>
          <w:lang w:val="es-ES" w:eastAsia="es-MX"/>
        </w:rPr>
        <w:t>e</w:t>
      </w:r>
      <w:r w:rsidRPr="00C4367B">
        <w:rPr>
          <w:rFonts w:ascii="Palatino Linotype" w:hAnsi="Palatino Linotype"/>
          <w:i/>
          <w:iCs/>
          <w:color w:val="212121"/>
          <w:szCs w:val="21"/>
          <w:bdr w:val="none" w:sz="0" w:space="0" w:color="auto" w:frame="1"/>
          <w:lang w:val="es-ES" w:eastAsia="es-MX"/>
        </w:rPr>
        <w:t>y</w:t>
      </w:r>
      <w:r w:rsidRPr="00C4367B">
        <w:rPr>
          <w:rFonts w:ascii="Palatino Linotype" w:hAnsi="Palatino Linotype"/>
          <w:i/>
          <w:iCs/>
          <w:color w:val="212121"/>
          <w:spacing w:val="8"/>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General</w:t>
      </w:r>
      <w:r w:rsidRPr="00C4367B">
        <w:rPr>
          <w:rFonts w:ascii="Palatino Linotype" w:hAnsi="Palatino Linotype"/>
          <w:i/>
          <w:iCs/>
          <w:color w:val="212121"/>
          <w:spacing w:val="10"/>
          <w:szCs w:val="21"/>
          <w:bdr w:val="none" w:sz="0" w:space="0" w:color="auto" w:frame="1"/>
          <w:lang w:val="es-ES" w:eastAsia="es-MX"/>
        </w:rPr>
        <w:t xml:space="preserve"> </w:t>
      </w:r>
      <w:r w:rsidRPr="00C4367B">
        <w:rPr>
          <w:rFonts w:ascii="Palatino Linotype" w:hAnsi="Palatino Linotype"/>
          <w:i/>
          <w:iCs/>
          <w:color w:val="212121"/>
          <w:spacing w:val="-1"/>
          <w:szCs w:val="21"/>
          <w:bdr w:val="none" w:sz="0" w:space="0" w:color="auto" w:frame="1"/>
          <w:lang w:val="es-ES" w:eastAsia="es-MX"/>
        </w:rPr>
        <w:t>d</w:t>
      </w:r>
      <w:r w:rsidRPr="00C4367B">
        <w:rPr>
          <w:rFonts w:ascii="Palatino Linotype" w:hAnsi="Palatino Linotype"/>
          <w:i/>
          <w:iCs/>
          <w:color w:val="212121"/>
          <w:szCs w:val="21"/>
          <w:bdr w:val="none" w:sz="0" w:space="0" w:color="auto" w:frame="1"/>
          <w:lang w:val="es-ES" w:eastAsia="es-MX"/>
        </w:rPr>
        <w:t>e</w:t>
      </w:r>
      <w:r w:rsidRPr="00C4367B">
        <w:rPr>
          <w:rFonts w:ascii="Palatino Linotype" w:hAnsi="Palatino Linotype"/>
          <w:i/>
          <w:iCs/>
          <w:color w:val="212121"/>
          <w:spacing w:val="9"/>
          <w:szCs w:val="21"/>
          <w:bdr w:val="none" w:sz="0" w:space="0" w:color="auto" w:frame="1"/>
          <w:lang w:val="es-ES" w:eastAsia="es-MX"/>
        </w:rPr>
        <w:t xml:space="preserve"> </w:t>
      </w:r>
      <w:r w:rsidRPr="00C4367B">
        <w:rPr>
          <w:rFonts w:ascii="Palatino Linotype" w:hAnsi="Palatino Linotype"/>
          <w:i/>
          <w:iCs/>
          <w:color w:val="212121"/>
          <w:spacing w:val="2"/>
          <w:szCs w:val="21"/>
          <w:bdr w:val="none" w:sz="0" w:space="0" w:color="auto" w:frame="1"/>
          <w:lang w:val="es-ES" w:eastAsia="es-MX"/>
        </w:rPr>
        <w:t>T</w:t>
      </w:r>
      <w:r w:rsidRPr="00C4367B">
        <w:rPr>
          <w:rFonts w:ascii="Palatino Linotype" w:hAnsi="Palatino Linotype"/>
          <w:i/>
          <w:iCs/>
          <w:color w:val="212121"/>
          <w:szCs w:val="21"/>
          <w:bdr w:val="none" w:sz="0" w:space="0" w:color="auto" w:frame="1"/>
          <w:lang w:val="es-ES" w:eastAsia="es-MX"/>
        </w:rPr>
        <w:t>r</w:t>
      </w:r>
      <w:r w:rsidRPr="00C4367B">
        <w:rPr>
          <w:rFonts w:ascii="Palatino Linotype" w:hAnsi="Palatino Linotype"/>
          <w:i/>
          <w:iCs/>
          <w:color w:val="212121"/>
          <w:spacing w:val="-2"/>
          <w:szCs w:val="21"/>
          <w:bdr w:val="none" w:sz="0" w:space="0" w:color="auto" w:frame="1"/>
          <w:lang w:val="es-ES" w:eastAsia="es-MX"/>
        </w:rPr>
        <w:t>a</w:t>
      </w:r>
      <w:r w:rsidRPr="00C4367B">
        <w:rPr>
          <w:rFonts w:ascii="Palatino Linotype" w:hAnsi="Palatino Linotype"/>
          <w:i/>
          <w:iCs/>
          <w:color w:val="212121"/>
          <w:spacing w:val="1"/>
          <w:szCs w:val="21"/>
          <w:bdr w:val="none" w:sz="0" w:space="0" w:color="auto" w:frame="1"/>
          <w:lang w:val="es-ES" w:eastAsia="es-MX"/>
        </w:rPr>
        <w:t>n</w:t>
      </w:r>
      <w:r w:rsidRPr="00C4367B">
        <w:rPr>
          <w:rFonts w:ascii="Palatino Linotype" w:hAnsi="Palatino Linotype"/>
          <w:i/>
          <w:iCs/>
          <w:color w:val="212121"/>
          <w:szCs w:val="21"/>
          <w:bdr w:val="none" w:sz="0" w:space="0" w:color="auto" w:frame="1"/>
          <w:lang w:val="es-ES" w:eastAsia="es-MX"/>
        </w:rPr>
        <w:t>s</w:t>
      </w:r>
      <w:r w:rsidRPr="00C4367B">
        <w:rPr>
          <w:rFonts w:ascii="Palatino Linotype" w:hAnsi="Palatino Linotype"/>
          <w:i/>
          <w:iCs/>
          <w:color w:val="212121"/>
          <w:spacing w:val="1"/>
          <w:szCs w:val="21"/>
          <w:bdr w:val="none" w:sz="0" w:space="0" w:color="auto" w:frame="1"/>
          <w:lang w:val="es-ES" w:eastAsia="es-MX"/>
        </w:rPr>
        <w:t>pa</w:t>
      </w:r>
      <w:r w:rsidRPr="00C4367B">
        <w:rPr>
          <w:rFonts w:ascii="Palatino Linotype" w:hAnsi="Palatino Linotype"/>
          <w:i/>
          <w:iCs/>
          <w:color w:val="212121"/>
          <w:szCs w:val="21"/>
          <w:bdr w:val="none" w:sz="0" w:space="0" w:color="auto" w:frame="1"/>
          <w:lang w:val="es-ES" w:eastAsia="es-MX"/>
        </w:rPr>
        <w:t>r</w:t>
      </w:r>
      <w:r w:rsidRPr="00C4367B">
        <w:rPr>
          <w:rFonts w:ascii="Palatino Linotype" w:hAnsi="Palatino Linotype"/>
          <w:i/>
          <w:iCs/>
          <w:color w:val="212121"/>
          <w:spacing w:val="-2"/>
          <w:szCs w:val="21"/>
          <w:bdr w:val="none" w:sz="0" w:space="0" w:color="auto" w:frame="1"/>
          <w:lang w:val="es-ES" w:eastAsia="es-MX"/>
        </w:rPr>
        <w:t>e</w:t>
      </w:r>
      <w:r w:rsidRPr="00C4367B">
        <w:rPr>
          <w:rFonts w:ascii="Palatino Linotype" w:hAnsi="Palatino Linotype"/>
          <w:i/>
          <w:iCs/>
          <w:color w:val="212121"/>
          <w:spacing w:val="1"/>
          <w:szCs w:val="21"/>
          <w:bdr w:val="none" w:sz="0" w:space="0" w:color="auto" w:frame="1"/>
          <w:lang w:val="es-ES" w:eastAsia="es-MX"/>
        </w:rPr>
        <w:t>n</w:t>
      </w:r>
      <w:r w:rsidRPr="00C4367B">
        <w:rPr>
          <w:rFonts w:ascii="Palatino Linotype" w:hAnsi="Palatino Linotype"/>
          <w:i/>
          <w:iCs/>
          <w:color w:val="212121"/>
          <w:szCs w:val="21"/>
          <w:bdr w:val="none" w:sz="0" w:space="0" w:color="auto" w:frame="1"/>
          <w:lang w:val="es-ES" w:eastAsia="es-MX"/>
        </w:rPr>
        <w:t>cia y Acc</w:t>
      </w:r>
      <w:r w:rsidRPr="00C4367B">
        <w:rPr>
          <w:rFonts w:ascii="Palatino Linotype" w:hAnsi="Palatino Linotype"/>
          <w:i/>
          <w:iCs/>
          <w:color w:val="212121"/>
          <w:spacing w:val="1"/>
          <w:szCs w:val="21"/>
          <w:bdr w:val="none" w:sz="0" w:space="0" w:color="auto" w:frame="1"/>
          <w:lang w:val="es-ES" w:eastAsia="es-MX"/>
        </w:rPr>
        <w:t>e</w:t>
      </w:r>
      <w:r w:rsidRPr="00C4367B">
        <w:rPr>
          <w:rFonts w:ascii="Palatino Linotype" w:hAnsi="Palatino Linotype"/>
          <w:i/>
          <w:iCs/>
          <w:color w:val="212121"/>
          <w:szCs w:val="21"/>
          <w:bdr w:val="none" w:sz="0" w:space="0" w:color="auto" w:frame="1"/>
          <w:lang w:val="es-ES" w:eastAsia="es-MX"/>
        </w:rPr>
        <w:t>so</w:t>
      </w:r>
      <w:r w:rsidRPr="00C4367B">
        <w:rPr>
          <w:rFonts w:ascii="Palatino Linotype" w:hAnsi="Palatino Linotype"/>
          <w:i/>
          <w:iCs/>
          <w:color w:val="212121"/>
          <w:spacing w:val="3"/>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a</w:t>
      </w:r>
      <w:r w:rsidRPr="00C4367B">
        <w:rPr>
          <w:rFonts w:ascii="Palatino Linotype" w:hAnsi="Palatino Linotype"/>
          <w:i/>
          <w:iCs/>
          <w:color w:val="212121"/>
          <w:spacing w:val="1"/>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la I</w:t>
      </w:r>
      <w:r w:rsidRPr="00C4367B">
        <w:rPr>
          <w:rFonts w:ascii="Palatino Linotype" w:hAnsi="Palatino Linotype"/>
          <w:i/>
          <w:iCs/>
          <w:color w:val="212121"/>
          <w:spacing w:val="-1"/>
          <w:szCs w:val="21"/>
          <w:bdr w:val="none" w:sz="0" w:space="0" w:color="auto" w:frame="1"/>
          <w:lang w:val="es-ES" w:eastAsia="es-MX"/>
        </w:rPr>
        <w:t>n</w:t>
      </w:r>
      <w:r w:rsidRPr="00C4367B">
        <w:rPr>
          <w:rFonts w:ascii="Palatino Linotype" w:hAnsi="Palatino Linotype"/>
          <w:i/>
          <w:iCs/>
          <w:color w:val="212121"/>
          <w:szCs w:val="21"/>
          <w:bdr w:val="none" w:sz="0" w:space="0" w:color="auto" w:frame="1"/>
          <w:lang w:val="es-ES" w:eastAsia="es-MX"/>
        </w:rPr>
        <w:t>f</w:t>
      </w:r>
      <w:r w:rsidRPr="00C4367B">
        <w:rPr>
          <w:rFonts w:ascii="Palatino Linotype" w:hAnsi="Palatino Linotype"/>
          <w:i/>
          <w:iCs/>
          <w:color w:val="212121"/>
          <w:spacing w:val="1"/>
          <w:szCs w:val="21"/>
          <w:bdr w:val="none" w:sz="0" w:space="0" w:color="auto" w:frame="1"/>
          <w:lang w:val="es-ES" w:eastAsia="es-MX"/>
        </w:rPr>
        <w:t>o</w:t>
      </w:r>
      <w:r w:rsidRPr="00C4367B">
        <w:rPr>
          <w:rFonts w:ascii="Palatino Linotype" w:hAnsi="Palatino Linotype"/>
          <w:i/>
          <w:iCs/>
          <w:color w:val="212121"/>
          <w:spacing w:val="-3"/>
          <w:szCs w:val="21"/>
          <w:bdr w:val="none" w:sz="0" w:space="0" w:color="auto" w:frame="1"/>
          <w:lang w:val="es-ES" w:eastAsia="es-MX"/>
        </w:rPr>
        <w:t>r</w:t>
      </w:r>
      <w:r w:rsidRPr="00C4367B">
        <w:rPr>
          <w:rFonts w:ascii="Palatino Linotype" w:hAnsi="Palatino Linotype"/>
          <w:i/>
          <w:iCs/>
          <w:color w:val="212121"/>
          <w:spacing w:val="1"/>
          <w:szCs w:val="21"/>
          <w:bdr w:val="none" w:sz="0" w:space="0" w:color="auto" w:frame="1"/>
          <w:lang w:val="es-ES" w:eastAsia="es-MX"/>
        </w:rPr>
        <w:t>ma</w:t>
      </w:r>
      <w:r w:rsidRPr="00C4367B">
        <w:rPr>
          <w:rFonts w:ascii="Palatino Linotype" w:hAnsi="Palatino Linotype"/>
          <w:i/>
          <w:iCs/>
          <w:color w:val="212121"/>
          <w:szCs w:val="21"/>
          <w:bdr w:val="none" w:sz="0" w:space="0" w:color="auto" w:frame="1"/>
          <w:lang w:val="es-ES" w:eastAsia="es-MX"/>
        </w:rPr>
        <w:t>ci</w:t>
      </w:r>
      <w:r w:rsidRPr="00C4367B">
        <w:rPr>
          <w:rFonts w:ascii="Palatino Linotype" w:hAnsi="Palatino Linotype"/>
          <w:i/>
          <w:iCs/>
          <w:color w:val="212121"/>
          <w:spacing w:val="-2"/>
          <w:szCs w:val="21"/>
          <w:bdr w:val="none" w:sz="0" w:space="0" w:color="auto" w:frame="1"/>
          <w:lang w:val="es-ES" w:eastAsia="es-MX"/>
        </w:rPr>
        <w:t>ó</w:t>
      </w:r>
      <w:r w:rsidRPr="00C4367B">
        <w:rPr>
          <w:rFonts w:ascii="Palatino Linotype" w:hAnsi="Palatino Linotype"/>
          <w:i/>
          <w:iCs/>
          <w:color w:val="212121"/>
          <w:szCs w:val="21"/>
          <w:bdr w:val="none" w:sz="0" w:space="0" w:color="auto" w:frame="1"/>
          <w:lang w:val="es-ES" w:eastAsia="es-MX"/>
        </w:rPr>
        <w:t>n</w:t>
      </w:r>
      <w:r w:rsidRPr="00C4367B">
        <w:rPr>
          <w:rFonts w:ascii="Palatino Linotype" w:hAnsi="Palatino Linotype"/>
          <w:i/>
          <w:iCs/>
          <w:color w:val="212121"/>
          <w:spacing w:val="6"/>
          <w:szCs w:val="21"/>
          <w:bdr w:val="none" w:sz="0" w:space="0" w:color="auto" w:frame="1"/>
          <w:lang w:val="es-ES" w:eastAsia="es-MX"/>
        </w:rPr>
        <w:t xml:space="preserve"> </w:t>
      </w:r>
      <w:r w:rsidRPr="00C4367B">
        <w:rPr>
          <w:rFonts w:ascii="Palatino Linotype" w:hAnsi="Palatino Linotype"/>
          <w:i/>
          <w:iCs/>
          <w:color w:val="212121"/>
          <w:spacing w:val="-2"/>
          <w:szCs w:val="21"/>
          <w:bdr w:val="none" w:sz="0" w:space="0" w:color="auto" w:frame="1"/>
          <w:lang w:val="es-ES" w:eastAsia="es-MX"/>
        </w:rPr>
        <w:t>P</w:t>
      </w:r>
      <w:r w:rsidRPr="00C4367B">
        <w:rPr>
          <w:rFonts w:ascii="Palatino Linotype" w:hAnsi="Palatino Linotype"/>
          <w:i/>
          <w:iCs/>
          <w:color w:val="212121"/>
          <w:spacing w:val="1"/>
          <w:szCs w:val="21"/>
          <w:bdr w:val="none" w:sz="0" w:space="0" w:color="auto" w:frame="1"/>
          <w:lang w:val="es-ES" w:eastAsia="es-MX"/>
        </w:rPr>
        <w:t>úb</w:t>
      </w:r>
      <w:r w:rsidRPr="00C4367B">
        <w:rPr>
          <w:rFonts w:ascii="Palatino Linotype" w:hAnsi="Palatino Linotype"/>
          <w:i/>
          <w:iCs/>
          <w:color w:val="212121"/>
          <w:szCs w:val="21"/>
          <w:bdr w:val="none" w:sz="0" w:space="0" w:color="auto" w:frame="1"/>
          <w:lang w:val="es-ES" w:eastAsia="es-MX"/>
        </w:rPr>
        <w:t>l</w:t>
      </w:r>
      <w:r w:rsidRPr="00C4367B">
        <w:rPr>
          <w:rFonts w:ascii="Palatino Linotype" w:hAnsi="Palatino Linotype"/>
          <w:i/>
          <w:iCs/>
          <w:color w:val="212121"/>
          <w:spacing w:val="-1"/>
          <w:szCs w:val="21"/>
          <w:bdr w:val="none" w:sz="0" w:space="0" w:color="auto" w:frame="1"/>
          <w:lang w:val="es-ES" w:eastAsia="es-MX"/>
        </w:rPr>
        <w:t>i</w:t>
      </w:r>
      <w:r w:rsidRPr="00C4367B">
        <w:rPr>
          <w:rFonts w:ascii="Palatino Linotype" w:hAnsi="Palatino Linotype"/>
          <w:i/>
          <w:iCs/>
          <w:color w:val="212121"/>
          <w:szCs w:val="21"/>
          <w:bdr w:val="none" w:sz="0" w:space="0" w:color="auto" w:frame="1"/>
          <w:lang w:val="es-ES" w:eastAsia="es-MX"/>
        </w:rPr>
        <w:t xml:space="preserve">ca y </w:t>
      </w:r>
      <w:r w:rsidRPr="00C4367B">
        <w:rPr>
          <w:rFonts w:ascii="Palatino Linotype" w:hAnsi="Palatino Linotype"/>
          <w:i/>
          <w:iCs/>
          <w:color w:val="212121"/>
          <w:spacing w:val="8"/>
          <w:szCs w:val="21"/>
          <w:bdr w:val="none" w:sz="0" w:space="0" w:color="auto" w:frame="1"/>
          <w:lang w:val="es-ES" w:eastAsia="es-MX"/>
        </w:rPr>
        <w:t xml:space="preserve">130, párrafo cuarto, </w:t>
      </w:r>
      <w:r w:rsidRPr="00C4367B">
        <w:rPr>
          <w:rFonts w:ascii="Palatino Linotype" w:hAnsi="Palatino Linotype"/>
          <w:i/>
          <w:iCs/>
          <w:color w:val="212121"/>
          <w:spacing w:val="1"/>
          <w:szCs w:val="21"/>
          <w:bdr w:val="none" w:sz="0" w:space="0" w:color="auto" w:frame="1"/>
          <w:lang w:val="es-ES" w:eastAsia="es-MX"/>
        </w:rPr>
        <w:t>d</w:t>
      </w:r>
      <w:r w:rsidRPr="00C4367B">
        <w:rPr>
          <w:rFonts w:ascii="Palatino Linotype" w:hAnsi="Palatino Linotype"/>
          <w:i/>
          <w:iCs/>
          <w:color w:val="212121"/>
          <w:szCs w:val="21"/>
          <w:bdr w:val="none" w:sz="0" w:space="0" w:color="auto" w:frame="1"/>
          <w:lang w:val="es-ES" w:eastAsia="es-MX"/>
        </w:rPr>
        <w:t>e</w:t>
      </w:r>
      <w:r w:rsidRPr="00C4367B">
        <w:rPr>
          <w:rFonts w:ascii="Palatino Linotype" w:hAnsi="Palatino Linotype"/>
          <w:i/>
          <w:iCs/>
          <w:color w:val="212121"/>
          <w:spacing w:val="9"/>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la</w:t>
      </w:r>
      <w:r w:rsidRPr="00C4367B">
        <w:rPr>
          <w:rFonts w:ascii="Palatino Linotype" w:hAnsi="Palatino Linotype"/>
          <w:i/>
          <w:iCs/>
          <w:color w:val="212121"/>
          <w:spacing w:val="10"/>
          <w:szCs w:val="21"/>
          <w:bdr w:val="none" w:sz="0" w:space="0" w:color="auto" w:frame="1"/>
          <w:lang w:val="es-ES" w:eastAsia="es-MX"/>
        </w:rPr>
        <w:t xml:space="preserve"> </w:t>
      </w:r>
      <w:r w:rsidRPr="00C4367B">
        <w:rPr>
          <w:rFonts w:ascii="Palatino Linotype" w:hAnsi="Palatino Linotype"/>
          <w:i/>
          <w:iCs/>
          <w:color w:val="212121"/>
          <w:spacing w:val="-1"/>
          <w:szCs w:val="21"/>
          <w:bdr w:val="none" w:sz="0" w:space="0" w:color="auto" w:frame="1"/>
          <w:lang w:val="es-ES" w:eastAsia="es-MX"/>
        </w:rPr>
        <w:t>L</w:t>
      </w:r>
      <w:r w:rsidRPr="00C4367B">
        <w:rPr>
          <w:rFonts w:ascii="Palatino Linotype" w:hAnsi="Palatino Linotype"/>
          <w:i/>
          <w:iCs/>
          <w:color w:val="212121"/>
          <w:spacing w:val="1"/>
          <w:szCs w:val="21"/>
          <w:bdr w:val="none" w:sz="0" w:space="0" w:color="auto" w:frame="1"/>
          <w:lang w:val="es-ES" w:eastAsia="es-MX"/>
        </w:rPr>
        <w:t>e</w:t>
      </w:r>
      <w:r w:rsidRPr="00C4367B">
        <w:rPr>
          <w:rFonts w:ascii="Palatino Linotype" w:hAnsi="Palatino Linotype"/>
          <w:i/>
          <w:iCs/>
          <w:color w:val="212121"/>
          <w:szCs w:val="21"/>
          <w:bdr w:val="none" w:sz="0" w:space="0" w:color="auto" w:frame="1"/>
          <w:lang w:val="es-ES" w:eastAsia="es-MX"/>
        </w:rPr>
        <w:t>y</w:t>
      </w:r>
      <w:r w:rsidRPr="00C4367B">
        <w:rPr>
          <w:rFonts w:ascii="Palatino Linotype" w:hAnsi="Palatino Linotype"/>
          <w:i/>
          <w:iCs/>
          <w:color w:val="212121"/>
          <w:spacing w:val="8"/>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Fe</w:t>
      </w:r>
      <w:r w:rsidRPr="00C4367B">
        <w:rPr>
          <w:rFonts w:ascii="Palatino Linotype" w:hAnsi="Palatino Linotype"/>
          <w:i/>
          <w:iCs/>
          <w:color w:val="212121"/>
          <w:spacing w:val="1"/>
          <w:szCs w:val="21"/>
          <w:bdr w:val="none" w:sz="0" w:space="0" w:color="auto" w:frame="1"/>
          <w:lang w:val="es-ES" w:eastAsia="es-MX"/>
        </w:rPr>
        <w:t>de</w:t>
      </w:r>
      <w:r w:rsidRPr="00C4367B">
        <w:rPr>
          <w:rFonts w:ascii="Palatino Linotype" w:hAnsi="Palatino Linotype"/>
          <w:i/>
          <w:iCs/>
          <w:color w:val="212121"/>
          <w:szCs w:val="21"/>
          <w:bdr w:val="none" w:sz="0" w:space="0" w:color="auto" w:frame="1"/>
          <w:lang w:val="es-ES" w:eastAsia="es-MX"/>
        </w:rPr>
        <w:t>ral</w:t>
      </w:r>
      <w:r w:rsidRPr="00C4367B">
        <w:rPr>
          <w:rFonts w:ascii="Palatino Linotype" w:hAnsi="Palatino Linotype"/>
          <w:i/>
          <w:iCs/>
          <w:color w:val="212121"/>
          <w:spacing w:val="10"/>
          <w:szCs w:val="21"/>
          <w:bdr w:val="none" w:sz="0" w:space="0" w:color="auto" w:frame="1"/>
          <w:lang w:val="es-ES" w:eastAsia="es-MX"/>
        </w:rPr>
        <w:t xml:space="preserve"> </w:t>
      </w:r>
      <w:r w:rsidRPr="00C4367B">
        <w:rPr>
          <w:rFonts w:ascii="Palatino Linotype" w:hAnsi="Palatino Linotype"/>
          <w:i/>
          <w:iCs/>
          <w:color w:val="212121"/>
          <w:spacing w:val="-1"/>
          <w:szCs w:val="21"/>
          <w:bdr w:val="none" w:sz="0" w:space="0" w:color="auto" w:frame="1"/>
          <w:lang w:val="es-ES" w:eastAsia="es-MX"/>
        </w:rPr>
        <w:t>d</w:t>
      </w:r>
      <w:r w:rsidRPr="00C4367B">
        <w:rPr>
          <w:rFonts w:ascii="Palatino Linotype" w:hAnsi="Palatino Linotype"/>
          <w:i/>
          <w:iCs/>
          <w:color w:val="212121"/>
          <w:szCs w:val="21"/>
          <w:bdr w:val="none" w:sz="0" w:space="0" w:color="auto" w:frame="1"/>
          <w:lang w:val="es-ES" w:eastAsia="es-MX"/>
        </w:rPr>
        <w:t>e</w:t>
      </w:r>
      <w:r w:rsidRPr="00C4367B">
        <w:rPr>
          <w:rFonts w:ascii="Palatino Linotype" w:hAnsi="Palatino Linotype"/>
          <w:i/>
          <w:iCs/>
          <w:color w:val="212121"/>
          <w:spacing w:val="9"/>
          <w:szCs w:val="21"/>
          <w:bdr w:val="none" w:sz="0" w:space="0" w:color="auto" w:frame="1"/>
          <w:lang w:val="es-ES" w:eastAsia="es-MX"/>
        </w:rPr>
        <w:t xml:space="preserve"> </w:t>
      </w:r>
      <w:r w:rsidRPr="00C4367B">
        <w:rPr>
          <w:rFonts w:ascii="Palatino Linotype" w:hAnsi="Palatino Linotype"/>
          <w:i/>
          <w:iCs/>
          <w:color w:val="212121"/>
          <w:spacing w:val="2"/>
          <w:szCs w:val="21"/>
          <w:bdr w:val="none" w:sz="0" w:space="0" w:color="auto" w:frame="1"/>
          <w:lang w:val="es-ES" w:eastAsia="es-MX"/>
        </w:rPr>
        <w:t>T</w:t>
      </w:r>
      <w:r w:rsidRPr="00C4367B">
        <w:rPr>
          <w:rFonts w:ascii="Palatino Linotype" w:hAnsi="Palatino Linotype"/>
          <w:i/>
          <w:iCs/>
          <w:color w:val="212121"/>
          <w:szCs w:val="21"/>
          <w:bdr w:val="none" w:sz="0" w:space="0" w:color="auto" w:frame="1"/>
          <w:lang w:val="es-ES" w:eastAsia="es-MX"/>
        </w:rPr>
        <w:t>r</w:t>
      </w:r>
      <w:r w:rsidRPr="00C4367B">
        <w:rPr>
          <w:rFonts w:ascii="Palatino Linotype" w:hAnsi="Palatino Linotype"/>
          <w:i/>
          <w:iCs/>
          <w:color w:val="212121"/>
          <w:spacing w:val="-2"/>
          <w:szCs w:val="21"/>
          <w:bdr w:val="none" w:sz="0" w:space="0" w:color="auto" w:frame="1"/>
          <w:lang w:val="es-ES" w:eastAsia="es-MX"/>
        </w:rPr>
        <w:t>a</w:t>
      </w:r>
      <w:r w:rsidRPr="00C4367B">
        <w:rPr>
          <w:rFonts w:ascii="Palatino Linotype" w:hAnsi="Palatino Linotype"/>
          <w:i/>
          <w:iCs/>
          <w:color w:val="212121"/>
          <w:spacing w:val="1"/>
          <w:szCs w:val="21"/>
          <w:bdr w:val="none" w:sz="0" w:space="0" w:color="auto" w:frame="1"/>
          <w:lang w:val="es-ES" w:eastAsia="es-MX"/>
        </w:rPr>
        <w:t>n</w:t>
      </w:r>
      <w:r w:rsidRPr="00C4367B">
        <w:rPr>
          <w:rFonts w:ascii="Palatino Linotype" w:hAnsi="Palatino Linotype"/>
          <w:i/>
          <w:iCs/>
          <w:color w:val="212121"/>
          <w:szCs w:val="21"/>
          <w:bdr w:val="none" w:sz="0" w:space="0" w:color="auto" w:frame="1"/>
          <w:lang w:val="es-ES" w:eastAsia="es-MX"/>
        </w:rPr>
        <w:t>s</w:t>
      </w:r>
      <w:r w:rsidRPr="00C4367B">
        <w:rPr>
          <w:rFonts w:ascii="Palatino Linotype" w:hAnsi="Palatino Linotype"/>
          <w:i/>
          <w:iCs/>
          <w:color w:val="212121"/>
          <w:spacing w:val="1"/>
          <w:szCs w:val="21"/>
          <w:bdr w:val="none" w:sz="0" w:space="0" w:color="auto" w:frame="1"/>
          <w:lang w:val="es-ES" w:eastAsia="es-MX"/>
        </w:rPr>
        <w:t>pa</w:t>
      </w:r>
      <w:r w:rsidRPr="00C4367B">
        <w:rPr>
          <w:rFonts w:ascii="Palatino Linotype" w:hAnsi="Palatino Linotype"/>
          <w:i/>
          <w:iCs/>
          <w:color w:val="212121"/>
          <w:szCs w:val="21"/>
          <w:bdr w:val="none" w:sz="0" w:space="0" w:color="auto" w:frame="1"/>
          <w:lang w:val="es-ES" w:eastAsia="es-MX"/>
        </w:rPr>
        <w:t>r</w:t>
      </w:r>
      <w:r w:rsidRPr="00C4367B">
        <w:rPr>
          <w:rFonts w:ascii="Palatino Linotype" w:hAnsi="Palatino Linotype"/>
          <w:i/>
          <w:iCs/>
          <w:color w:val="212121"/>
          <w:spacing w:val="-2"/>
          <w:szCs w:val="21"/>
          <w:bdr w:val="none" w:sz="0" w:space="0" w:color="auto" w:frame="1"/>
          <w:lang w:val="es-ES" w:eastAsia="es-MX"/>
        </w:rPr>
        <w:t>e</w:t>
      </w:r>
      <w:r w:rsidRPr="00C4367B">
        <w:rPr>
          <w:rFonts w:ascii="Palatino Linotype" w:hAnsi="Palatino Linotype"/>
          <w:i/>
          <w:iCs/>
          <w:color w:val="212121"/>
          <w:spacing w:val="1"/>
          <w:szCs w:val="21"/>
          <w:bdr w:val="none" w:sz="0" w:space="0" w:color="auto" w:frame="1"/>
          <w:lang w:val="es-ES" w:eastAsia="es-MX"/>
        </w:rPr>
        <w:t>n</w:t>
      </w:r>
      <w:r w:rsidRPr="00C4367B">
        <w:rPr>
          <w:rFonts w:ascii="Palatino Linotype" w:hAnsi="Palatino Linotype"/>
          <w:i/>
          <w:iCs/>
          <w:color w:val="212121"/>
          <w:szCs w:val="21"/>
          <w:bdr w:val="none" w:sz="0" w:space="0" w:color="auto" w:frame="1"/>
          <w:lang w:val="es-ES" w:eastAsia="es-MX"/>
        </w:rPr>
        <w:t>cia y Acc</w:t>
      </w:r>
      <w:r w:rsidRPr="00C4367B">
        <w:rPr>
          <w:rFonts w:ascii="Palatino Linotype" w:hAnsi="Palatino Linotype"/>
          <w:i/>
          <w:iCs/>
          <w:color w:val="212121"/>
          <w:spacing w:val="1"/>
          <w:szCs w:val="21"/>
          <w:bdr w:val="none" w:sz="0" w:space="0" w:color="auto" w:frame="1"/>
          <w:lang w:val="es-ES" w:eastAsia="es-MX"/>
        </w:rPr>
        <w:t>e</w:t>
      </w:r>
      <w:r w:rsidRPr="00C4367B">
        <w:rPr>
          <w:rFonts w:ascii="Palatino Linotype" w:hAnsi="Palatino Linotype"/>
          <w:i/>
          <w:iCs/>
          <w:color w:val="212121"/>
          <w:szCs w:val="21"/>
          <w:bdr w:val="none" w:sz="0" w:space="0" w:color="auto" w:frame="1"/>
          <w:lang w:val="es-ES" w:eastAsia="es-MX"/>
        </w:rPr>
        <w:t>so</w:t>
      </w:r>
      <w:r w:rsidRPr="00C4367B">
        <w:rPr>
          <w:rFonts w:ascii="Palatino Linotype" w:hAnsi="Palatino Linotype"/>
          <w:i/>
          <w:iCs/>
          <w:color w:val="212121"/>
          <w:spacing w:val="3"/>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a</w:t>
      </w:r>
      <w:r w:rsidRPr="00C4367B">
        <w:rPr>
          <w:rFonts w:ascii="Palatino Linotype" w:hAnsi="Palatino Linotype"/>
          <w:i/>
          <w:iCs/>
          <w:color w:val="212121"/>
          <w:spacing w:val="1"/>
          <w:szCs w:val="21"/>
          <w:bdr w:val="none" w:sz="0" w:space="0" w:color="auto" w:frame="1"/>
          <w:lang w:val="es-ES" w:eastAsia="es-MX"/>
        </w:rPr>
        <w:t xml:space="preserve"> </w:t>
      </w:r>
      <w:r w:rsidRPr="00C4367B">
        <w:rPr>
          <w:rFonts w:ascii="Palatino Linotype" w:hAnsi="Palatino Linotype"/>
          <w:i/>
          <w:iCs/>
          <w:color w:val="212121"/>
          <w:szCs w:val="21"/>
          <w:bdr w:val="none" w:sz="0" w:space="0" w:color="auto" w:frame="1"/>
          <w:lang w:val="es-ES" w:eastAsia="es-MX"/>
        </w:rPr>
        <w:t>la I</w:t>
      </w:r>
      <w:r w:rsidRPr="00C4367B">
        <w:rPr>
          <w:rFonts w:ascii="Palatino Linotype" w:hAnsi="Palatino Linotype"/>
          <w:i/>
          <w:iCs/>
          <w:color w:val="212121"/>
          <w:spacing w:val="-1"/>
          <w:szCs w:val="21"/>
          <w:bdr w:val="none" w:sz="0" w:space="0" w:color="auto" w:frame="1"/>
          <w:lang w:val="es-ES" w:eastAsia="es-MX"/>
        </w:rPr>
        <w:t>n</w:t>
      </w:r>
      <w:r w:rsidRPr="00C4367B">
        <w:rPr>
          <w:rFonts w:ascii="Palatino Linotype" w:hAnsi="Palatino Linotype"/>
          <w:i/>
          <w:iCs/>
          <w:color w:val="212121"/>
          <w:szCs w:val="21"/>
          <w:bdr w:val="none" w:sz="0" w:space="0" w:color="auto" w:frame="1"/>
          <w:lang w:val="es-ES" w:eastAsia="es-MX"/>
        </w:rPr>
        <w:t>f</w:t>
      </w:r>
      <w:r w:rsidRPr="00C4367B">
        <w:rPr>
          <w:rFonts w:ascii="Palatino Linotype" w:hAnsi="Palatino Linotype"/>
          <w:i/>
          <w:iCs/>
          <w:color w:val="212121"/>
          <w:spacing w:val="1"/>
          <w:szCs w:val="21"/>
          <w:bdr w:val="none" w:sz="0" w:space="0" w:color="auto" w:frame="1"/>
          <w:lang w:val="es-ES" w:eastAsia="es-MX"/>
        </w:rPr>
        <w:t>o</w:t>
      </w:r>
      <w:r w:rsidRPr="00C4367B">
        <w:rPr>
          <w:rFonts w:ascii="Palatino Linotype" w:hAnsi="Palatino Linotype"/>
          <w:i/>
          <w:iCs/>
          <w:color w:val="212121"/>
          <w:spacing w:val="-3"/>
          <w:szCs w:val="21"/>
          <w:bdr w:val="none" w:sz="0" w:space="0" w:color="auto" w:frame="1"/>
          <w:lang w:val="es-ES" w:eastAsia="es-MX"/>
        </w:rPr>
        <w:t>r</w:t>
      </w:r>
      <w:r w:rsidRPr="00C4367B">
        <w:rPr>
          <w:rFonts w:ascii="Palatino Linotype" w:hAnsi="Palatino Linotype"/>
          <w:i/>
          <w:iCs/>
          <w:color w:val="212121"/>
          <w:spacing w:val="1"/>
          <w:szCs w:val="21"/>
          <w:bdr w:val="none" w:sz="0" w:space="0" w:color="auto" w:frame="1"/>
          <w:lang w:val="es-ES" w:eastAsia="es-MX"/>
        </w:rPr>
        <w:t>ma</w:t>
      </w:r>
      <w:r w:rsidRPr="00C4367B">
        <w:rPr>
          <w:rFonts w:ascii="Palatino Linotype" w:hAnsi="Palatino Linotype"/>
          <w:i/>
          <w:iCs/>
          <w:color w:val="212121"/>
          <w:szCs w:val="21"/>
          <w:bdr w:val="none" w:sz="0" w:space="0" w:color="auto" w:frame="1"/>
          <w:lang w:val="es-ES" w:eastAsia="es-MX"/>
        </w:rPr>
        <w:t>ci</w:t>
      </w:r>
      <w:r w:rsidRPr="00C4367B">
        <w:rPr>
          <w:rFonts w:ascii="Palatino Linotype" w:hAnsi="Palatino Linotype"/>
          <w:i/>
          <w:iCs/>
          <w:color w:val="212121"/>
          <w:spacing w:val="-2"/>
          <w:szCs w:val="21"/>
          <w:bdr w:val="none" w:sz="0" w:space="0" w:color="auto" w:frame="1"/>
          <w:lang w:val="es-ES" w:eastAsia="es-MX"/>
        </w:rPr>
        <w:t>ó</w:t>
      </w:r>
      <w:r w:rsidRPr="00C4367B">
        <w:rPr>
          <w:rFonts w:ascii="Palatino Linotype" w:hAnsi="Palatino Linotype"/>
          <w:i/>
          <w:iCs/>
          <w:color w:val="212121"/>
          <w:szCs w:val="21"/>
          <w:bdr w:val="none" w:sz="0" w:space="0" w:color="auto" w:frame="1"/>
          <w:lang w:val="es-ES" w:eastAsia="es-MX"/>
        </w:rPr>
        <w:t>n</w:t>
      </w:r>
      <w:r w:rsidRPr="00C4367B">
        <w:rPr>
          <w:rFonts w:ascii="Palatino Linotype" w:hAnsi="Palatino Linotype"/>
          <w:i/>
          <w:iCs/>
          <w:color w:val="212121"/>
          <w:spacing w:val="6"/>
          <w:szCs w:val="21"/>
          <w:bdr w:val="none" w:sz="0" w:space="0" w:color="auto" w:frame="1"/>
          <w:lang w:val="es-ES" w:eastAsia="es-MX"/>
        </w:rPr>
        <w:t xml:space="preserve"> </w:t>
      </w:r>
      <w:r w:rsidRPr="00C4367B">
        <w:rPr>
          <w:rFonts w:ascii="Palatino Linotype" w:hAnsi="Palatino Linotype"/>
          <w:i/>
          <w:iCs/>
          <w:color w:val="212121"/>
          <w:spacing w:val="-2"/>
          <w:szCs w:val="21"/>
          <w:bdr w:val="none" w:sz="0" w:space="0" w:color="auto" w:frame="1"/>
          <w:lang w:val="es-ES" w:eastAsia="es-MX"/>
        </w:rPr>
        <w:t>P</w:t>
      </w:r>
      <w:r w:rsidRPr="00C4367B">
        <w:rPr>
          <w:rFonts w:ascii="Palatino Linotype" w:hAnsi="Palatino Linotype"/>
          <w:i/>
          <w:iCs/>
          <w:color w:val="212121"/>
          <w:spacing w:val="1"/>
          <w:szCs w:val="21"/>
          <w:bdr w:val="none" w:sz="0" w:space="0" w:color="auto" w:frame="1"/>
          <w:lang w:val="es-ES" w:eastAsia="es-MX"/>
        </w:rPr>
        <w:t>úb</w:t>
      </w:r>
      <w:r w:rsidRPr="00C4367B">
        <w:rPr>
          <w:rFonts w:ascii="Palatino Linotype" w:hAnsi="Palatino Linotype"/>
          <w:i/>
          <w:iCs/>
          <w:color w:val="212121"/>
          <w:szCs w:val="21"/>
          <w:bdr w:val="none" w:sz="0" w:space="0" w:color="auto" w:frame="1"/>
          <w:lang w:val="es-ES" w:eastAsia="es-MX"/>
        </w:rPr>
        <w:t>l</w:t>
      </w:r>
      <w:r w:rsidRPr="00C4367B">
        <w:rPr>
          <w:rFonts w:ascii="Palatino Linotype" w:hAnsi="Palatino Linotype"/>
          <w:i/>
          <w:iCs/>
          <w:color w:val="212121"/>
          <w:spacing w:val="-1"/>
          <w:szCs w:val="21"/>
          <w:bdr w:val="none" w:sz="0" w:space="0" w:color="auto" w:frame="1"/>
          <w:lang w:val="es-ES" w:eastAsia="es-MX"/>
        </w:rPr>
        <w:t>i</w:t>
      </w:r>
      <w:r w:rsidRPr="00C4367B">
        <w:rPr>
          <w:rFonts w:ascii="Palatino Linotype" w:hAnsi="Palatino Linotype"/>
          <w:i/>
          <w:iCs/>
          <w:color w:val="212121"/>
          <w:szCs w:val="21"/>
          <w:bdr w:val="none" w:sz="0" w:space="0" w:color="auto" w:frame="1"/>
          <w:lang w:val="es-ES" w:eastAsia="es-MX"/>
        </w:rPr>
        <w:t xml:space="preserve">ca, </w:t>
      </w:r>
      <w:r w:rsidRPr="00C4367B">
        <w:rPr>
          <w:rFonts w:ascii="Palatino Linotype" w:hAnsi="Palatino Linotype"/>
          <w:i/>
          <w:iCs/>
          <w:color w:val="212121"/>
          <w:spacing w:val="-1"/>
          <w:szCs w:val="21"/>
          <w:bdr w:val="none" w:sz="0" w:space="0" w:color="auto" w:frame="1"/>
          <w:lang w:val="es-ES" w:eastAsia="es-MX"/>
        </w:rPr>
        <w:t>señalan</w:t>
      </w:r>
      <w:r w:rsidRPr="00C4367B">
        <w:rPr>
          <w:rFonts w:ascii="Palatino Linotype" w:hAnsi="Palatino Linotype"/>
          <w:i/>
          <w:iCs/>
          <w:color w:val="212121"/>
          <w:spacing w:val="1"/>
          <w:szCs w:val="21"/>
          <w:bdr w:val="none" w:sz="0" w:space="0" w:color="auto" w:frame="1"/>
          <w:lang w:val="es-ES" w:eastAsia="es-MX"/>
        </w:rPr>
        <w:t xml:space="preserve"> </w:t>
      </w:r>
      <w:r w:rsidRPr="00C4367B">
        <w:rPr>
          <w:rFonts w:ascii="Palatino Linotype" w:hAnsi="Palatino Linotype"/>
          <w:i/>
          <w:iCs/>
          <w:color w:val="212121"/>
          <w:spacing w:val="-1"/>
          <w:szCs w:val="21"/>
          <w:bdr w:val="none" w:sz="0" w:space="0" w:color="auto" w:frame="1"/>
          <w:lang w:val="es-ES" w:eastAsia="es-MX"/>
        </w:rPr>
        <w:t>q</w:t>
      </w:r>
      <w:r w:rsidRPr="00C4367B">
        <w:rPr>
          <w:rFonts w:ascii="Palatino Linotype" w:hAnsi="Palatino Linotype"/>
          <w:i/>
          <w:iCs/>
          <w:color w:val="212121"/>
          <w:spacing w:val="1"/>
          <w:szCs w:val="21"/>
          <w:bdr w:val="none" w:sz="0" w:space="0" w:color="auto" w:frame="1"/>
          <w:lang w:val="es-ES" w:eastAsia="es-MX"/>
        </w:rPr>
        <w:t>u</w:t>
      </w:r>
      <w:r w:rsidRPr="00C4367B">
        <w:rPr>
          <w:rFonts w:ascii="Palatino Linotype" w:hAnsi="Palatino Linotype"/>
          <w:i/>
          <w:iCs/>
          <w:color w:val="2121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9F3A1F5" w14:textId="77777777" w:rsidR="004725DA" w:rsidRPr="00C4367B" w:rsidRDefault="004725DA" w:rsidP="004725DA">
      <w:pPr>
        <w:spacing w:line="360" w:lineRule="auto"/>
        <w:ind w:left="851" w:right="902"/>
        <w:jc w:val="both"/>
        <w:rPr>
          <w:rFonts w:ascii="Palatino Linotype" w:hAnsi="Palatino Linotype" w:cs="Arial"/>
          <w:i/>
          <w:color w:val="000000"/>
          <w:szCs w:val="21"/>
        </w:rPr>
      </w:pPr>
      <w:r w:rsidRPr="00C4367B">
        <w:rPr>
          <w:rFonts w:ascii="Palatino Linotype" w:hAnsi="Palatino Linotype" w:cs="Arial"/>
          <w:i/>
          <w:color w:val="000000"/>
          <w:szCs w:val="21"/>
        </w:rPr>
        <w:t xml:space="preserve">Resoluciones: </w:t>
      </w:r>
    </w:p>
    <w:p w14:paraId="5298F9C3" w14:textId="77777777" w:rsidR="004725DA" w:rsidRPr="00C4367B" w:rsidRDefault="004725DA" w:rsidP="004725DA">
      <w:pPr>
        <w:spacing w:line="360" w:lineRule="auto"/>
        <w:ind w:left="851" w:right="902"/>
        <w:jc w:val="both"/>
        <w:rPr>
          <w:rFonts w:ascii="Palatino Linotype" w:hAnsi="Palatino Linotype" w:cs="Arial"/>
          <w:i/>
          <w:color w:val="000000"/>
          <w:szCs w:val="21"/>
        </w:rPr>
      </w:pPr>
    </w:p>
    <w:p w14:paraId="51B28BCD" w14:textId="77777777" w:rsidR="004725DA" w:rsidRPr="00C4367B" w:rsidRDefault="004725DA" w:rsidP="004725DA">
      <w:pPr>
        <w:spacing w:line="360" w:lineRule="auto"/>
        <w:ind w:left="851" w:right="902"/>
        <w:jc w:val="both"/>
        <w:rPr>
          <w:rFonts w:ascii="Palatino Linotype" w:hAnsi="Palatino Linotype" w:cs="Arial"/>
          <w:i/>
          <w:color w:val="000000"/>
          <w:szCs w:val="21"/>
        </w:rPr>
      </w:pPr>
      <w:r w:rsidRPr="00C4367B">
        <w:rPr>
          <w:rFonts w:ascii="Palatino Linotype" w:hAnsi="Palatino Linotype" w:cs="Arial"/>
          <w:i/>
          <w:color w:val="000000"/>
          <w:szCs w:val="21"/>
        </w:rPr>
        <w:sym w:font="Symbol" w:char="F0B7"/>
      </w:r>
      <w:r w:rsidRPr="00C4367B">
        <w:rPr>
          <w:rFonts w:ascii="Palatino Linotype" w:hAnsi="Palatino Linotype" w:cs="Arial"/>
          <w:i/>
          <w:color w:val="000000"/>
          <w:szCs w:val="21"/>
        </w:rPr>
        <w:t xml:space="preserve"> RRA 0050/16. Instituto Nacional para la Evaluación de la Educación. 13 julio de 2016. Por unanimidad. Comisionado Ponente: Francisco Javier Acuña Llamas.</w:t>
      </w:r>
    </w:p>
    <w:p w14:paraId="49AA08C5" w14:textId="77777777" w:rsidR="004725DA" w:rsidRPr="00C4367B" w:rsidRDefault="004725DA" w:rsidP="004725DA">
      <w:pPr>
        <w:spacing w:line="360" w:lineRule="auto"/>
        <w:ind w:left="851" w:right="902"/>
        <w:jc w:val="both"/>
        <w:rPr>
          <w:rFonts w:ascii="Palatino Linotype" w:hAnsi="Palatino Linotype" w:cs="Arial"/>
          <w:i/>
          <w:color w:val="000000"/>
          <w:szCs w:val="21"/>
        </w:rPr>
      </w:pPr>
      <w:r w:rsidRPr="00C4367B">
        <w:rPr>
          <w:rFonts w:ascii="Palatino Linotype" w:hAnsi="Palatino Linotype" w:cs="Arial"/>
          <w:i/>
          <w:color w:val="000000"/>
          <w:szCs w:val="21"/>
        </w:rPr>
        <w:sym w:font="Symbol" w:char="F0B7"/>
      </w:r>
      <w:r w:rsidRPr="00C4367B">
        <w:rPr>
          <w:rFonts w:ascii="Palatino Linotype" w:hAnsi="Palatino Linotype" w:cs="Arial"/>
          <w:i/>
          <w:color w:val="000000"/>
          <w:szCs w:val="21"/>
        </w:rPr>
        <w:t xml:space="preserve"> RRA 0310/16. Instituto Nacional de Transparencia, Acceso a la Información y Protección de Datos Personales. 10 de agosto de 2016. Por unanimidad. Comisionada Ponente. Areli Cano Guadiana. </w:t>
      </w:r>
    </w:p>
    <w:p w14:paraId="1B1F4A7B" w14:textId="77777777" w:rsidR="004725DA" w:rsidRPr="00C4367B" w:rsidRDefault="004725DA" w:rsidP="004725DA">
      <w:pPr>
        <w:spacing w:line="360" w:lineRule="auto"/>
        <w:ind w:left="851" w:right="902"/>
        <w:jc w:val="both"/>
        <w:rPr>
          <w:rFonts w:ascii="Palatino Linotype" w:hAnsi="Palatino Linotype" w:cs="Arial"/>
          <w:i/>
          <w:color w:val="000000"/>
          <w:szCs w:val="21"/>
        </w:rPr>
      </w:pPr>
      <w:r w:rsidRPr="00C4367B">
        <w:rPr>
          <w:rFonts w:ascii="Palatino Linotype" w:hAnsi="Palatino Linotype" w:cs="Arial"/>
          <w:i/>
          <w:color w:val="000000"/>
          <w:szCs w:val="21"/>
        </w:rPr>
        <w:lastRenderedPageBreak/>
        <w:sym w:font="Symbol" w:char="F0B7"/>
      </w:r>
      <w:r w:rsidRPr="00C4367B">
        <w:rPr>
          <w:rFonts w:ascii="Palatino Linotype" w:hAnsi="Palatino Linotype" w:cs="Arial"/>
          <w:i/>
          <w:color w:val="000000"/>
          <w:szCs w:val="21"/>
        </w:rPr>
        <w:t xml:space="preserve"> RRA 1889/16. Secretaría de Hacienda y Crédito Público. 05 de octubre de 2016. Por unanimidad. Comisionada Ponente. Ximena Puente de la Mora.” </w:t>
      </w:r>
    </w:p>
    <w:p w14:paraId="7F21B5A4" w14:textId="333E2CE8" w:rsidR="00382174" w:rsidRPr="00C4367B" w:rsidRDefault="004725DA" w:rsidP="004725DA">
      <w:pPr>
        <w:numPr>
          <w:ilvl w:val="0"/>
          <w:numId w:val="2"/>
        </w:numPr>
        <w:tabs>
          <w:tab w:val="left" w:pos="426"/>
        </w:tabs>
        <w:spacing w:before="240" w:after="240" w:line="360" w:lineRule="auto"/>
        <w:ind w:left="0" w:firstLine="0"/>
        <w:contextualSpacing/>
        <w:jc w:val="both"/>
        <w:rPr>
          <w:rFonts w:ascii="Palatino Linotype" w:hAnsi="Palatino Linotype" w:cs="Arial"/>
          <w:i/>
          <w:sz w:val="28"/>
          <w:szCs w:val="24"/>
        </w:rPr>
      </w:pPr>
      <w:r w:rsidRPr="00C4367B">
        <w:rPr>
          <w:rFonts w:ascii="Palatino Linotype" w:eastAsia="Times New Roman" w:hAnsi="Palatino Linotype" w:cs="Arial"/>
          <w:sz w:val="24"/>
        </w:rPr>
        <w:t>No</w:t>
      </w:r>
      <w:r w:rsidRPr="00C4367B">
        <w:rPr>
          <w:rFonts w:ascii="Palatino Linotype" w:eastAsia="MS Mincho" w:hAnsi="Palatino Linotype" w:cs="Times New Roman"/>
          <w:color w:val="000000"/>
          <w:sz w:val="24"/>
        </w:rPr>
        <w:t xml:space="preserve"> obstante lo anterior, cierto es </w:t>
      </w:r>
      <w:r w:rsidRPr="00C4367B">
        <w:rPr>
          <w:rFonts w:ascii="Palatino Linotype" w:eastAsia="MS Mincho" w:hAnsi="Palatino Linotype" w:cs="Times New Roman"/>
          <w:b/>
          <w:color w:val="000000"/>
          <w:sz w:val="24"/>
        </w:rPr>
        <w:t>también que no existe precepto legal que lo impida</w:t>
      </w:r>
      <w:r w:rsidR="009D7E12" w:rsidRPr="00C4367B">
        <w:rPr>
          <w:rFonts w:ascii="Palatino Linotype" w:eastAsia="MS Mincho" w:hAnsi="Palatino Linotype" w:cs="Times New Roman"/>
          <w:color w:val="000000"/>
          <w:sz w:val="24"/>
        </w:rPr>
        <w:t xml:space="preserve">, de modo tal que aun y cuando se opte por la entrega de un documento </w:t>
      </w:r>
      <w:r w:rsidR="009D7E12" w:rsidRPr="00C4367B">
        <w:rPr>
          <w:rFonts w:ascii="Palatino Linotype" w:eastAsia="MS Mincho" w:hAnsi="Palatino Linotype" w:cs="Times New Roman"/>
          <w:i/>
          <w:color w:val="000000"/>
          <w:sz w:val="24"/>
        </w:rPr>
        <w:t>Ad hoc</w:t>
      </w:r>
      <w:r w:rsidR="009D7E12" w:rsidRPr="00C4367B">
        <w:rPr>
          <w:rFonts w:ascii="Palatino Linotype" w:eastAsia="MS Mincho" w:hAnsi="Palatino Linotype" w:cs="Times New Roman"/>
          <w:color w:val="000000"/>
          <w:sz w:val="24"/>
        </w:rPr>
        <w:t>, si este contiene lo solicitado, puede colmar el derecho de acceso a la información.</w:t>
      </w:r>
    </w:p>
    <w:p w14:paraId="39725CE1" w14:textId="77777777" w:rsidR="005A0187" w:rsidRPr="00C4367B" w:rsidRDefault="005A0187" w:rsidP="005A0187">
      <w:pPr>
        <w:tabs>
          <w:tab w:val="left" w:pos="426"/>
        </w:tabs>
        <w:spacing w:before="240" w:after="240" w:line="360" w:lineRule="auto"/>
        <w:contextualSpacing/>
        <w:jc w:val="both"/>
        <w:rPr>
          <w:rFonts w:ascii="Palatino Linotype" w:hAnsi="Palatino Linotype" w:cs="Arial"/>
          <w:i/>
          <w:sz w:val="24"/>
          <w:szCs w:val="24"/>
        </w:rPr>
      </w:pPr>
    </w:p>
    <w:p w14:paraId="01A07DED" w14:textId="77777777" w:rsidR="005A0187" w:rsidRPr="00C4367B" w:rsidRDefault="005A0187" w:rsidP="005A0187">
      <w:pPr>
        <w:pStyle w:val="Ttulo2"/>
        <w:numPr>
          <w:ilvl w:val="0"/>
          <w:numId w:val="48"/>
        </w:numPr>
        <w:rPr>
          <w:rFonts w:ascii="Palatino Linotype" w:hAnsi="Palatino Linotype"/>
          <w:b/>
          <w:color w:val="000000" w:themeColor="text1"/>
          <w:sz w:val="24"/>
        </w:rPr>
      </w:pPr>
      <w:bookmarkStart w:id="87" w:name="_Toc70082953"/>
      <w:bookmarkStart w:id="88" w:name="_Toc70593361"/>
      <w:bookmarkStart w:id="89" w:name="_Toc70676012"/>
      <w:bookmarkStart w:id="90" w:name="_Toc72452809"/>
      <w:r w:rsidRPr="00C4367B">
        <w:rPr>
          <w:rFonts w:ascii="Palatino Linotype" w:hAnsi="Palatino Linotype"/>
          <w:b/>
          <w:color w:val="000000" w:themeColor="text1"/>
          <w:sz w:val="24"/>
        </w:rPr>
        <w:t>Determinación</w:t>
      </w:r>
      <w:bookmarkEnd w:id="87"/>
      <w:bookmarkEnd w:id="88"/>
      <w:bookmarkEnd w:id="89"/>
      <w:bookmarkEnd w:id="90"/>
    </w:p>
    <w:p w14:paraId="050BAAB1" w14:textId="77777777" w:rsidR="005A0187" w:rsidRPr="00C4367B" w:rsidRDefault="005A0187" w:rsidP="005A0187"/>
    <w:p w14:paraId="2BA0079E" w14:textId="5D3DA65A" w:rsidR="005A0187" w:rsidRPr="00C4367B" w:rsidRDefault="005A0187" w:rsidP="005A0187">
      <w:pPr>
        <w:pStyle w:val="Prrafodelista"/>
        <w:numPr>
          <w:ilvl w:val="0"/>
          <w:numId w:val="2"/>
        </w:numPr>
        <w:spacing w:line="360" w:lineRule="auto"/>
        <w:ind w:left="0" w:right="34" w:firstLine="0"/>
        <w:jc w:val="both"/>
        <w:rPr>
          <w:rFonts w:ascii="Palatino Linotype" w:hAnsi="Palatino Linotype"/>
          <w:color w:val="000000" w:themeColor="text1"/>
        </w:rPr>
      </w:pPr>
      <w:r w:rsidRPr="00C4367B">
        <w:rPr>
          <w:rFonts w:ascii="Palatino Linotype" w:hAnsi="Palatino Linotype"/>
        </w:rPr>
        <w:t>Por lo anteriormente expuesto, este Órgano Garante considera fundadas las razones o motivos de inconformidad que plantea el</w:t>
      </w:r>
      <w:r w:rsidRPr="00C4367B">
        <w:rPr>
          <w:rFonts w:ascii="Palatino Linotype" w:hAnsi="Palatino Linotype"/>
          <w:b/>
        </w:rPr>
        <w:t xml:space="preserve"> RECURRENTE</w:t>
      </w:r>
      <w:r w:rsidRPr="00C4367B">
        <w:rPr>
          <w:rFonts w:ascii="Palatino Linotype" w:hAnsi="Palatino Linotype"/>
        </w:rPr>
        <w:t xml:space="preserve">, determinando </w:t>
      </w:r>
      <w:r w:rsidRPr="00C4367B">
        <w:rPr>
          <w:rFonts w:ascii="Palatino Linotype" w:hAnsi="Palatino Linotype"/>
          <w:b/>
        </w:rPr>
        <w:t>MODIFICAR</w:t>
      </w:r>
      <w:r w:rsidRPr="00C4367B">
        <w:rPr>
          <w:rFonts w:ascii="Palatino Linotype" w:hAnsi="Palatino Linotype"/>
        </w:rPr>
        <w:t xml:space="preserve"> la respuesta del </w:t>
      </w:r>
      <w:r w:rsidRPr="00C4367B">
        <w:rPr>
          <w:rFonts w:ascii="Palatino Linotype" w:hAnsi="Palatino Linotype"/>
          <w:b/>
        </w:rPr>
        <w:t>SUJETO OBLIGADO</w:t>
      </w:r>
      <w:r w:rsidRPr="00C4367B">
        <w:rPr>
          <w:rFonts w:ascii="Palatino Linotype" w:hAnsi="Palatino Linotype"/>
        </w:rPr>
        <w:t xml:space="preserve">, </w:t>
      </w:r>
      <w:r w:rsidR="007C5A99" w:rsidRPr="00C4367B">
        <w:rPr>
          <w:rFonts w:ascii="Palatino Linotype" w:hAnsi="Palatino Linotype"/>
        </w:rPr>
        <w:t>y ordenar el siguiente soporte documental:</w:t>
      </w:r>
    </w:p>
    <w:p w14:paraId="5FC75AD6" w14:textId="77777777" w:rsidR="007C5A99" w:rsidRPr="00C4367B" w:rsidRDefault="007C5A99" w:rsidP="007C5A99">
      <w:pPr>
        <w:pStyle w:val="Prrafodelista"/>
        <w:spacing w:line="360" w:lineRule="auto"/>
        <w:ind w:left="0" w:right="34"/>
        <w:jc w:val="both"/>
        <w:rPr>
          <w:rFonts w:ascii="Palatino Linotype" w:hAnsi="Palatino Linotype"/>
          <w:color w:val="000000" w:themeColor="text1"/>
        </w:rPr>
      </w:pPr>
    </w:p>
    <w:p w14:paraId="3C20FCEC" w14:textId="7DF4ADD6" w:rsidR="005A0187" w:rsidRPr="00C4367B" w:rsidRDefault="005A0187" w:rsidP="007C5A99">
      <w:pPr>
        <w:pStyle w:val="Prrafodelista"/>
        <w:numPr>
          <w:ilvl w:val="0"/>
          <w:numId w:val="48"/>
        </w:numPr>
        <w:spacing w:line="360" w:lineRule="auto"/>
        <w:jc w:val="both"/>
        <w:rPr>
          <w:rFonts w:ascii="Palatino Linotype" w:hAnsi="Palatino Linotype"/>
          <w:color w:val="000000"/>
        </w:rPr>
      </w:pPr>
      <w:r w:rsidRPr="00C4367B">
        <w:rPr>
          <w:rFonts w:ascii="Palatino Linotype" w:hAnsi="Palatino Linotype"/>
          <w:color w:val="000000"/>
        </w:rPr>
        <w:t>Nombre, domicilio, y teléfono y nombre de la constructora, de los conjuntos urbanos o condominios susceptibles de ser entregados, al día veinticuatro (24) de febrero de dos mil veintiuno</w:t>
      </w:r>
      <w:r w:rsidR="007C5A99" w:rsidRPr="00C4367B">
        <w:rPr>
          <w:rFonts w:ascii="Palatino Linotype" w:hAnsi="Palatino Linotype"/>
          <w:color w:val="000000"/>
        </w:rPr>
        <w:t xml:space="preserve">, fecha en que se interpuso la solicitud de información; toda vez que el particular señalo querer conocer </w:t>
      </w:r>
      <w:r w:rsidR="007C5A99" w:rsidRPr="00C4367B">
        <w:rPr>
          <w:rFonts w:ascii="Palatino Linotype" w:hAnsi="Palatino Linotype"/>
          <w:i/>
          <w:color w:val="000000"/>
        </w:rPr>
        <w:t>los próximos  a ser entregados;</w:t>
      </w:r>
      <w:r w:rsidR="007C5A99" w:rsidRPr="00C4367B">
        <w:rPr>
          <w:rFonts w:ascii="Palatino Linotype" w:hAnsi="Palatino Linotype"/>
          <w:color w:val="000000"/>
        </w:rPr>
        <w:t xml:space="preserve"> luego entonces con tal temporalidad, el particular tendrá la información más actualizada al día en que interpuso la solicitud de información</w:t>
      </w:r>
      <w:r w:rsidRPr="00C4367B">
        <w:rPr>
          <w:rFonts w:ascii="Palatino Linotype" w:hAnsi="Palatino Linotype"/>
          <w:color w:val="000000"/>
        </w:rPr>
        <w:t>;</w:t>
      </w:r>
    </w:p>
    <w:p w14:paraId="5893C90B" w14:textId="77777777" w:rsidR="005A0187" w:rsidRPr="00C4367B" w:rsidRDefault="005A0187" w:rsidP="005A0187">
      <w:pPr>
        <w:pStyle w:val="Prrafodelista"/>
        <w:spacing w:line="360" w:lineRule="auto"/>
        <w:ind w:left="993"/>
        <w:jc w:val="both"/>
        <w:rPr>
          <w:rFonts w:ascii="Palatino Linotype" w:hAnsi="Palatino Linotype"/>
          <w:color w:val="000000"/>
        </w:rPr>
      </w:pPr>
    </w:p>
    <w:p w14:paraId="389486A2" w14:textId="48160A36" w:rsidR="005A0187" w:rsidRPr="00C4367B" w:rsidRDefault="007C5A99" w:rsidP="007C5A99">
      <w:pPr>
        <w:pStyle w:val="Prrafodelista"/>
        <w:numPr>
          <w:ilvl w:val="0"/>
          <w:numId w:val="48"/>
        </w:numPr>
        <w:spacing w:line="360" w:lineRule="auto"/>
        <w:jc w:val="both"/>
        <w:rPr>
          <w:rFonts w:ascii="Palatino Linotype" w:hAnsi="Palatino Linotype"/>
          <w:color w:val="000000"/>
        </w:rPr>
      </w:pPr>
      <w:r w:rsidRPr="00C4367B">
        <w:rPr>
          <w:rFonts w:ascii="Palatino Linotype" w:hAnsi="Palatino Linotype"/>
          <w:color w:val="000000"/>
        </w:rPr>
        <w:lastRenderedPageBreak/>
        <w:t>C</w:t>
      </w:r>
      <w:r w:rsidR="005A0187" w:rsidRPr="00C4367B">
        <w:rPr>
          <w:rFonts w:ascii="Palatino Linotype" w:hAnsi="Palatino Linotype"/>
          <w:color w:val="000000"/>
        </w:rPr>
        <w:t>onjuntos urbanos y condominios autorizados del 24 de febrero al 31 de diciembre de 2020: ubicación, teléfono de la constructora y Gaceta del Gobierno en la que se publicó la autorización;</w:t>
      </w:r>
    </w:p>
    <w:p w14:paraId="671A5AAA" w14:textId="77777777" w:rsidR="00372451" w:rsidRPr="00C4367B" w:rsidRDefault="00372451" w:rsidP="00372451">
      <w:pPr>
        <w:pStyle w:val="Prrafodelista"/>
        <w:rPr>
          <w:rFonts w:ascii="Palatino Linotype" w:hAnsi="Palatino Linotype"/>
          <w:color w:val="000000"/>
        </w:rPr>
      </w:pPr>
    </w:p>
    <w:p w14:paraId="08C6C447" w14:textId="2E6034AF" w:rsidR="005A0187" w:rsidRPr="00C4367B" w:rsidRDefault="007C5A99" w:rsidP="007C5A99">
      <w:pPr>
        <w:pStyle w:val="Prrafodelista"/>
        <w:numPr>
          <w:ilvl w:val="0"/>
          <w:numId w:val="48"/>
        </w:numPr>
        <w:spacing w:line="360" w:lineRule="auto"/>
        <w:jc w:val="both"/>
        <w:rPr>
          <w:rFonts w:ascii="Palatino Linotype" w:hAnsi="Palatino Linotype"/>
          <w:color w:val="000000"/>
        </w:rPr>
      </w:pPr>
      <w:r w:rsidRPr="00C4367B">
        <w:rPr>
          <w:rFonts w:ascii="Palatino Linotype" w:hAnsi="Palatino Linotype"/>
          <w:color w:val="000000"/>
        </w:rPr>
        <w:t>C</w:t>
      </w:r>
      <w:r w:rsidR="005A0187" w:rsidRPr="00C4367B">
        <w:rPr>
          <w:rFonts w:ascii="Palatino Linotype" w:hAnsi="Palatino Linotype"/>
          <w:color w:val="000000"/>
        </w:rPr>
        <w:t>onjuntos urbanos y condominios autorizados, del 1 de enero al 24 de febrero de 2021: nombre, ubicación, teléfono de la constructora y Gaceta del Gobierno mediante la cual se emitió la autorización; y</w:t>
      </w:r>
    </w:p>
    <w:p w14:paraId="4C6488A5" w14:textId="77777777" w:rsidR="005A0187" w:rsidRPr="00C4367B" w:rsidRDefault="005A0187" w:rsidP="005A0187">
      <w:pPr>
        <w:pStyle w:val="Prrafodelista"/>
        <w:rPr>
          <w:rFonts w:ascii="Palatino Linotype" w:hAnsi="Palatino Linotype"/>
          <w:color w:val="000000"/>
        </w:rPr>
      </w:pPr>
    </w:p>
    <w:p w14:paraId="47DB0C44" w14:textId="77777777" w:rsidR="005A0187" w:rsidRPr="00C4367B" w:rsidRDefault="005A0187" w:rsidP="007C5A99">
      <w:pPr>
        <w:pStyle w:val="Prrafodelista"/>
        <w:numPr>
          <w:ilvl w:val="0"/>
          <w:numId w:val="48"/>
        </w:numPr>
        <w:spacing w:line="360" w:lineRule="auto"/>
        <w:jc w:val="both"/>
        <w:rPr>
          <w:rFonts w:ascii="Palatino Linotype" w:hAnsi="Palatino Linotype"/>
          <w:color w:val="000000"/>
        </w:rPr>
      </w:pPr>
      <w:r w:rsidRPr="00C4367B">
        <w:rPr>
          <w:rFonts w:ascii="Palatino Linotype" w:hAnsi="Palatino Linotype"/>
          <w:color w:val="000000"/>
        </w:rPr>
        <w:t>Estatus de cumplimiento de las autorizaciones emitidas a conjuntos urbanos y condominios, del 24 de febrero de 2020 al 24 de febrero de 2021.</w:t>
      </w:r>
    </w:p>
    <w:p w14:paraId="2123BE50" w14:textId="77777777" w:rsidR="007C5A99" w:rsidRPr="00C4367B" w:rsidRDefault="007C5A99" w:rsidP="00302EAE">
      <w:pPr>
        <w:pStyle w:val="Ttulo1"/>
        <w:rPr>
          <w:rFonts w:eastAsiaTheme="minorEastAsia" w:cs="Arial"/>
          <w:color w:val="000000" w:themeColor="text1"/>
          <w:szCs w:val="24"/>
          <w:lang w:val="es-ES_tradnl" w:eastAsia="es-ES"/>
        </w:rPr>
      </w:pPr>
    </w:p>
    <w:p w14:paraId="4976A112" w14:textId="78D36252" w:rsidR="00486BDF" w:rsidRPr="00C4367B" w:rsidRDefault="00513130" w:rsidP="00302EAE">
      <w:pPr>
        <w:pStyle w:val="Ttulo1"/>
        <w:rPr>
          <w:rFonts w:eastAsiaTheme="minorEastAsia" w:cs="Arial"/>
          <w:color w:val="000000" w:themeColor="text1"/>
          <w:szCs w:val="24"/>
          <w:lang w:val="es-ES_tradnl" w:eastAsia="es-ES"/>
        </w:rPr>
      </w:pPr>
      <w:bookmarkStart w:id="91" w:name="_Toc72452810"/>
      <w:r w:rsidRPr="00C4367B">
        <w:rPr>
          <w:rFonts w:eastAsiaTheme="minorEastAsia" w:cs="Arial"/>
          <w:color w:val="000000" w:themeColor="text1"/>
          <w:szCs w:val="24"/>
          <w:lang w:val="es-ES_tradnl" w:eastAsia="es-ES"/>
        </w:rPr>
        <w:t>SEXT</w:t>
      </w:r>
      <w:r w:rsidR="0091719C" w:rsidRPr="00C4367B">
        <w:rPr>
          <w:rFonts w:eastAsiaTheme="minorEastAsia" w:cs="Arial"/>
          <w:color w:val="000000" w:themeColor="text1"/>
          <w:szCs w:val="24"/>
          <w:lang w:val="es-ES_tradnl" w:eastAsia="es-ES"/>
        </w:rPr>
        <w:t>O</w:t>
      </w:r>
      <w:r w:rsidR="00486BDF" w:rsidRPr="00C4367B">
        <w:rPr>
          <w:rFonts w:eastAsiaTheme="minorEastAsia" w:cs="Arial"/>
          <w:color w:val="000000" w:themeColor="text1"/>
          <w:szCs w:val="24"/>
          <w:lang w:val="es-ES_tradnl" w:eastAsia="es-ES"/>
        </w:rPr>
        <w:t>. De la versión pública.</w:t>
      </w:r>
      <w:bookmarkEnd w:id="91"/>
    </w:p>
    <w:p w14:paraId="670E1763" w14:textId="77777777" w:rsidR="00302EAE" w:rsidRPr="00C4367B" w:rsidRDefault="00302EAE" w:rsidP="00302EAE">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074660CC" w14:textId="3691753D" w:rsidR="00FB1E3F" w:rsidRPr="00C4367B" w:rsidRDefault="007C5A99" w:rsidP="00FB1E3F">
      <w:pPr>
        <w:numPr>
          <w:ilvl w:val="0"/>
          <w:numId w:val="2"/>
        </w:numPr>
        <w:spacing w:after="120" w:line="360" w:lineRule="auto"/>
        <w:ind w:left="0" w:right="49" w:firstLine="0"/>
        <w:contextualSpacing/>
        <w:jc w:val="both"/>
        <w:rPr>
          <w:rFonts w:ascii="Palatino Linotype" w:hAnsi="Palatino Linotype" w:cs="Arial"/>
          <w:noProof/>
          <w:sz w:val="24"/>
          <w:szCs w:val="24"/>
          <w:lang w:eastAsia="es-MX"/>
        </w:rPr>
      </w:pPr>
      <w:r w:rsidRPr="00C4367B">
        <w:rPr>
          <w:rFonts w:ascii="Palatino Linotype" w:eastAsiaTheme="minorEastAsia" w:hAnsi="Palatino Linotype" w:cs="Arial"/>
          <w:color w:val="000000" w:themeColor="text1"/>
          <w:sz w:val="24"/>
          <w:szCs w:val="24"/>
          <w:lang w:val="es-ES_tradnl" w:eastAsia="es-ES"/>
        </w:rPr>
        <w:t>Por último, d</w:t>
      </w:r>
      <w:r w:rsidR="00FB1E3F" w:rsidRPr="00C4367B">
        <w:rPr>
          <w:rFonts w:ascii="Palatino Linotype" w:eastAsiaTheme="minorEastAsia" w:hAnsi="Palatino Linotype" w:cs="Arial"/>
          <w:color w:val="000000" w:themeColor="text1"/>
          <w:sz w:val="24"/>
          <w:szCs w:val="24"/>
          <w:lang w:val="es-ES_tradnl" w:eastAsia="es-ES"/>
        </w:rPr>
        <w:t>ada</w:t>
      </w:r>
      <w:r w:rsidR="00FB1E3F" w:rsidRPr="00C4367B">
        <w:rPr>
          <w:rFonts w:ascii="Palatino Linotype" w:hAnsi="Palatino Linotype" w:cs="Arial"/>
          <w:noProof/>
          <w:sz w:val="24"/>
          <w:szCs w:val="24"/>
          <w:lang w:eastAsia="es-MX"/>
        </w:rPr>
        <w:t xml:space="preserve"> la propia y especial naturaleza del soporte documental que se ordena, de ser el caso que llegaran a obrar datos personal suceptibles de ser protegidos mediante una versión pública, debera eleborarse el Acuerdo de Clasificación que sustente las versiones publicas que se pudieran generar y </w:t>
      </w:r>
      <w:r w:rsidR="00FB1E3F" w:rsidRPr="00C4367B">
        <w:rPr>
          <w:rFonts w:ascii="Palatino Linotype" w:hAnsi="Palatino Linotype" w:cs="Arial"/>
          <w:b/>
          <w:noProof/>
          <w:sz w:val="24"/>
          <w:szCs w:val="24"/>
          <w:lang w:eastAsia="es-MX"/>
        </w:rPr>
        <w:t>se ponga a disposicion del particular</w:t>
      </w:r>
      <w:r w:rsidR="00FB1E3F" w:rsidRPr="00C4367B">
        <w:rPr>
          <w:rFonts w:ascii="Palatino Linotype" w:hAnsi="Palatino Linotype" w:cs="Arial"/>
          <w:noProof/>
          <w:sz w:val="24"/>
          <w:szCs w:val="24"/>
          <w:lang w:eastAsia="es-MX"/>
        </w:rPr>
        <w:t xml:space="preserve"> en terminos del presente Considerando.</w:t>
      </w:r>
    </w:p>
    <w:p w14:paraId="054B654D" w14:textId="77777777" w:rsidR="007C5A99" w:rsidRPr="00C4367B" w:rsidRDefault="007C5A99" w:rsidP="007C5A99">
      <w:pPr>
        <w:spacing w:after="120" w:line="360" w:lineRule="auto"/>
        <w:ind w:right="49"/>
        <w:contextualSpacing/>
        <w:jc w:val="both"/>
        <w:rPr>
          <w:rFonts w:ascii="Palatino Linotype" w:hAnsi="Palatino Linotype" w:cs="Arial"/>
          <w:noProof/>
          <w:sz w:val="24"/>
          <w:szCs w:val="24"/>
          <w:lang w:eastAsia="es-MX"/>
        </w:rPr>
      </w:pPr>
    </w:p>
    <w:p w14:paraId="303DC88C" w14:textId="77777777" w:rsidR="00FB1E3F" w:rsidRPr="00C4367B" w:rsidRDefault="00FB1E3F" w:rsidP="00FB1E3F">
      <w:pPr>
        <w:pStyle w:val="Ttulo3"/>
        <w:numPr>
          <w:ilvl w:val="0"/>
          <w:numId w:val="38"/>
        </w:numPr>
        <w:spacing w:line="360" w:lineRule="auto"/>
        <w:rPr>
          <w:rFonts w:ascii="Palatino Linotype" w:eastAsia="Calibri" w:hAnsi="Palatino Linotype"/>
          <w:b/>
          <w:color w:val="auto"/>
        </w:rPr>
      </w:pPr>
      <w:bookmarkStart w:id="92" w:name="_Toc65760070"/>
      <w:bookmarkStart w:id="93" w:name="_Toc63932074"/>
      <w:bookmarkStart w:id="94" w:name="_Toc62765913"/>
      <w:bookmarkStart w:id="95" w:name="_Toc62081320"/>
      <w:bookmarkStart w:id="96" w:name="_Toc61462051"/>
      <w:bookmarkStart w:id="97" w:name="_Toc54267078"/>
      <w:bookmarkStart w:id="98" w:name="_Toc54138954"/>
      <w:bookmarkStart w:id="99" w:name="_Toc49985087"/>
      <w:bookmarkStart w:id="100" w:name="_Toc34932770"/>
      <w:bookmarkStart w:id="101" w:name="_Toc32517191"/>
      <w:bookmarkStart w:id="102" w:name="_Toc32516346"/>
      <w:bookmarkStart w:id="103" w:name="_Toc29481475"/>
      <w:bookmarkStart w:id="104" w:name="_Toc26461370"/>
      <w:bookmarkStart w:id="105" w:name="_Toc24023251"/>
      <w:bookmarkStart w:id="106" w:name="_Toc23930218"/>
      <w:bookmarkStart w:id="107" w:name="_Toc22811631"/>
      <w:bookmarkStart w:id="108" w:name="_Toc22660660"/>
      <w:bookmarkStart w:id="109" w:name="_Toc20246254"/>
      <w:bookmarkStart w:id="110" w:name="_Toc16107112"/>
      <w:bookmarkStart w:id="111" w:name="_Toc954273"/>
      <w:bookmarkStart w:id="112" w:name="_Toc532385645"/>
      <w:bookmarkStart w:id="113" w:name="_Toc531859121"/>
      <w:bookmarkStart w:id="114" w:name="_Toc70536306"/>
      <w:bookmarkStart w:id="115" w:name="_Toc70967172"/>
      <w:bookmarkStart w:id="116" w:name="_Toc71045643"/>
      <w:bookmarkStart w:id="117" w:name="_Toc72452811"/>
      <w:r w:rsidRPr="00C4367B">
        <w:rPr>
          <w:rFonts w:ascii="Palatino Linotype" w:hAnsi="Palatino Linotype"/>
          <w:b/>
          <w:color w:val="auto"/>
        </w:rPr>
        <w:t>Requisitos previos.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DDD95B0"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 xml:space="preserve">El </w:t>
      </w:r>
      <w:r w:rsidRPr="00C4367B">
        <w:rPr>
          <w:rFonts w:ascii="Palatino Linotype" w:eastAsia="Calibri" w:hAnsi="Palatino Linotype" w:cs="Arial"/>
          <w:color w:val="000000"/>
          <w:sz w:val="24"/>
          <w:szCs w:val="24"/>
          <w:lang w:val="es-ES" w:eastAsia="es-MX"/>
        </w:rPr>
        <w:t>artículo</w:t>
      </w:r>
      <w:r w:rsidRPr="00C4367B">
        <w:rPr>
          <w:rFonts w:ascii="Palatino Linotype" w:hAnsi="Palatino Linotype" w:cs="Arial"/>
          <w:sz w:val="24"/>
          <w:szCs w:val="24"/>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w:t>
      </w:r>
      <w:r w:rsidRPr="00C4367B">
        <w:rPr>
          <w:rFonts w:ascii="Palatino Linotype" w:hAnsi="Palatino Linotype" w:cs="Arial"/>
          <w:sz w:val="24"/>
          <w:szCs w:val="24"/>
        </w:rPr>
        <w:lastRenderedPageBreak/>
        <w:t>aprueban su clasificación. Al hacerlo tienen que precisar de qué información se trata que forme parte de algún documento señalando el supuesto de clasificación.</w:t>
      </w:r>
    </w:p>
    <w:p w14:paraId="7764E41F" w14:textId="77777777" w:rsidR="00FB1E3F" w:rsidRPr="00C4367B" w:rsidRDefault="00FB1E3F" w:rsidP="00FB1E3F">
      <w:pPr>
        <w:spacing w:after="120" w:line="360" w:lineRule="auto"/>
        <w:ind w:right="49"/>
        <w:contextualSpacing/>
        <w:jc w:val="both"/>
        <w:rPr>
          <w:rFonts w:ascii="Palatino Linotype" w:eastAsia="Calibri" w:hAnsi="Palatino Linotype" w:cs="Arial"/>
          <w:sz w:val="24"/>
          <w:szCs w:val="24"/>
          <w:lang w:val="es-ES" w:eastAsia="es-MX"/>
        </w:rPr>
      </w:pPr>
    </w:p>
    <w:p w14:paraId="0E31E91C"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EAE6B56" w14:textId="77777777" w:rsidR="00253219" w:rsidRPr="00C4367B" w:rsidRDefault="00253219" w:rsidP="00253219">
      <w:pPr>
        <w:pStyle w:val="Prrafodelista"/>
        <w:rPr>
          <w:rFonts w:ascii="Palatino Linotype" w:eastAsia="Calibri" w:hAnsi="Palatino Linotype" w:cs="Arial"/>
          <w:lang w:val="es-ES" w:eastAsia="es-MX"/>
        </w:rPr>
      </w:pPr>
    </w:p>
    <w:p w14:paraId="46D51B7A"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88BF98C" w14:textId="77777777" w:rsidR="00FB1E3F" w:rsidRPr="00C4367B" w:rsidRDefault="00FB1E3F" w:rsidP="00FB1E3F">
      <w:pPr>
        <w:pStyle w:val="Prrafodelista"/>
        <w:rPr>
          <w:rFonts w:ascii="Palatino Linotype" w:eastAsia="Calibri" w:hAnsi="Palatino Linotype" w:cs="Arial"/>
          <w:lang w:val="es-ES" w:eastAsia="es-MX"/>
        </w:rPr>
      </w:pPr>
    </w:p>
    <w:p w14:paraId="2CF17515" w14:textId="77777777" w:rsidR="00FB1E3F" w:rsidRPr="00C4367B" w:rsidRDefault="00FB1E3F" w:rsidP="00FB1E3F">
      <w:pPr>
        <w:pStyle w:val="Ttulo3"/>
        <w:numPr>
          <w:ilvl w:val="0"/>
          <w:numId w:val="38"/>
        </w:numPr>
        <w:spacing w:line="360" w:lineRule="auto"/>
        <w:rPr>
          <w:rFonts w:ascii="Palatino Linotype" w:hAnsi="Palatino Linotype"/>
          <w:b/>
          <w:color w:val="auto"/>
        </w:rPr>
      </w:pPr>
      <w:bookmarkStart w:id="118" w:name="_Toc65760071"/>
      <w:bookmarkStart w:id="119" w:name="_Toc63932075"/>
      <w:bookmarkStart w:id="120" w:name="_Toc62765914"/>
      <w:bookmarkStart w:id="121" w:name="_Toc62081321"/>
      <w:bookmarkStart w:id="122" w:name="_Toc61462052"/>
      <w:bookmarkStart w:id="123" w:name="_Toc54267079"/>
      <w:bookmarkStart w:id="124" w:name="_Toc54138955"/>
      <w:bookmarkStart w:id="125" w:name="_Toc49985088"/>
      <w:bookmarkStart w:id="126" w:name="_Toc34932771"/>
      <w:bookmarkStart w:id="127" w:name="_Toc32517192"/>
      <w:bookmarkStart w:id="128" w:name="_Toc32516347"/>
      <w:bookmarkStart w:id="129" w:name="_Toc29481476"/>
      <w:bookmarkStart w:id="130" w:name="_Toc26461371"/>
      <w:bookmarkStart w:id="131" w:name="_Toc24023252"/>
      <w:bookmarkStart w:id="132" w:name="_Toc23930219"/>
      <w:bookmarkStart w:id="133" w:name="_Toc22811632"/>
      <w:bookmarkStart w:id="134" w:name="_Toc22660661"/>
      <w:bookmarkStart w:id="135" w:name="_Toc20246255"/>
      <w:bookmarkStart w:id="136" w:name="_Toc16107113"/>
      <w:bookmarkStart w:id="137" w:name="_Toc954274"/>
      <w:bookmarkStart w:id="138" w:name="_Toc532385646"/>
      <w:bookmarkStart w:id="139" w:name="_Toc531859122"/>
      <w:bookmarkStart w:id="140" w:name="_Toc70536307"/>
      <w:bookmarkStart w:id="141" w:name="_Toc70967173"/>
      <w:bookmarkStart w:id="142" w:name="_Toc71045644"/>
      <w:bookmarkStart w:id="143" w:name="_Toc72452812"/>
      <w:r w:rsidRPr="00C4367B">
        <w:rPr>
          <w:rFonts w:ascii="Palatino Linotype" w:hAnsi="Palatino Linotype"/>
          <w:b/>
          <w:color w:val="auto"/>
        </w:rPr>
        <w:t>Supuesto de clasificación.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784CFDB"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Cuando</w:t>
      </w:r>
      <w:r w:rsidRPr="00C4367B">
        <w:rPr>
          <w:rFonts w:ascii="Palatino Linotype" w:eastAsia="Calibri" w:hAnsi="Palatino Linotype" w:cs="Arial"/>
          <w:sz w:val="24"/>
          <w:szCs w:val="24"/>
          <w:lang w:val="es-ES" w:eastAsia="es-MX"/>
        </w:rPr>
        <w:t xml:space="preserve"> un </w:t>
      </w:r>
      <w:r w:rsidRPr="00C4367B">
        <w:rPr>
          <w:rFonts w:ascii="Palatino Linotype" w:hAnsi="Palatino Linotype" w:cs="Arial"/>
          <w:sz w:val="24"/>
          <w:szCs w:val="24"/>
        </w:rPr>
        <w:t>documento</w:t>
      </w:r>
      <w:r w:rsidRPr="00C4367B">
        <w:rPr>
          <w:rFonts w:ascii="Palatino Linotype" w:eastAsia="Calibri" w:hAnsi="Palatino Linotype" w:cs="Arial"/>
          <w:sz w:val="24"/>
          <w:szCs w:val="24"/>
          <w:lang w:val="es-ES" w:eastAsia="es-MX"/>
        </w:rPr>
        <w:t xml:space="preserve">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D26BD48" w14:textId="77777777" w:rsidR="00FB1E3F" w:rsidRPr="00C4367B" w:rsidRDefault="00FB1E3F" w:rsidP="00FB1E3F">
      <w:pPr>
        <w:autoSpaceDE w:val="0"/>
        <w:autoSpaceDN w:val="0"/>
        <w:adjustRightInd w:val="0"/>
        <w:spacing w:line="360" w:lineRule="auto"/>
        <w:ind w:left="567" w:right="567"/>
        <w:jc w:val="both"/>
        <w:rPr>
          <w:rFonts w:ascii="Palatino Linotype" w:eastAsiaTheme="minorEastAsia" w:hAnsi="Palatino Linotype" w:cs="Arial"/>
          <w:i/>
          <w:sz w:val="24"/>
          <w:szCs w:val="24"/>
          <w:lang w:eastAsia="es-ES"/>
        </w:rPr>
      </w:pPr>
      <w:r w:rsidRPr="00C4367B">
        <w:rPr>
          <w:rFonts w:ascii="Palatino Linotype" w:hAnsi="Palatino Linotype" w:cs="Arial"/>
          <w:b/>
          <w:bCs/>
          <w:i/>
          <w:sz w:val="24"/>
          <w:szCs w:val="24"/>
        </w:rPr>
        <w:t xml:space="preserve">Artículo 3. </w:t>
      </w:r>
      <w:r w:rsidRPr="00C4367B">
        <w:rPr>
          <w:rFonts w:ascii="Palatino Linotype" w:hAnsi="Palatino Linotype" w:cs="Arial"/>
          <w:i/>
          <w:sz w:val="24"/>
          <w:szCs w:val="24"/>
        </w:rPr>
        <w:t>Para los efectos de la presente Ley se entenderá por:</w:t>
      </w:r>
    </w:p>
    <w:p w14:paraId="423839E4"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lastRenderedPageBreak/>
        <w:t xml:space="preserve"> (…)</w:t>
      </w:r>
    </w:p>
    <w:p w14:paraId="0211A54A"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IX. Datos personales: La información concerniente a una persona, identificada o identificable según lo dispuesto por la Ley de Protección de Datos Personales del Estado de México;</w:t>
      </w:r>
    </w:p>
    <w:p w14:paraId="79FEC9F7"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w:t>
      </w:r>
    </w:p>
    <w:p w14:paraId="3E9710E1"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XX. Información clasificada: Aquella considerada por la presente Ley como reservada o confidencial;</w:t>
      </w:r>
    </w:p>
    <w:p w14:paraId="446F53CA"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EE543B"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w:t>
      </w:r>
    </w:p>
    <w:p w14:paraId="3B225232"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XLV. Versión pública: Documento en el que se elimine, suprime o borra la información clasificada como reservada o confidencial para permitir su acceso.</w:t>
      </w:r>
    </w:p>
    <w:p w14:paraId="2EB81E42"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w:t>
      </w:r>
    </w:p>
    <w:p w14:paraId="686D9880"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Artículo 91. El acceso a la información pública será restringido excepcionalmente, cuando ésta sea clasificada como reservada o confidencial.</w:t>
      </w:r>
    </w:p>
    <w:p w14:paraId="4F804E20"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w:t>
      </w:r>
    </w:p>
    <w:p w14:paraId="0842037C"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 xml:space="preserve">Artículo 137. Cuando un mismo medio, impreso o electrónico, contenga información pública y reservada o confidencial, la Unidad de Transparencia para </w:t>
      </w:r>
      <w:r w:rsidRPr="00C4367B">
        <w:rPr>
          <w:rFonts w:ascii="Palatino Linotype" w:eastAsia="Calibri" w:hAnsi="Palatino Linotype" w:cs="Arial"/>
          <w:i/>
          <w:sz w:val="24"/>
          <w:szCs w:val="24"/>
          <w:lang w:val="es-ES" w:eastAsia="es-MX"/>
        </w:rPr>
        <w:lastRenderedPageBreak/>
        <w:t>efectos de atender una solicitud de información, deberán elaborar una versión pública en la que se testen las partes o secciones clasificadas, indicando su contenido de manera genérica y fundando y motivando su clasificación.</w:t>
      </w:r>
    </w:p>
    <w:p w14:paraId="678C6810"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w:t>
      </w:r>
    </w:p>
    <w:p w14:paraId="10811A9D"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p>
    <w:p w14:paraId="43E6A29F"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Artículo 143. Para los efectos de esta Ley se considera información confidencial, la clasificada como tal, de manera permanente, por su naturaleza, cuando:</w:t>
      </w:r>
    </w:p>
    <w:p w14:paraId="01F98056"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I. Se refiera a la información privada y los datos personales concernientes a una persona física o jurídico colectiva identificada o identificable;</w:t>
      </w:r>
    </w:p>
    <w:p w14:paraId="5BBD1D29"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La información confidencial no estará sujeta a temporalidad alguna y sólo podrán tener acceso a ella los titulares de la misma, sus representantes y los servidores públicos facultados para ello.</w:t>
      </w:r>
    </w:p>
    <w:p w14:paraId="01149766" w14:textId="77777777" w:rsidR="00FB1E3F" w:rsidRPr="00C4367B" w:rsidRDefault="00FB1E3F" w:rsidP="00FB1E3F">
      <w:pPr>
        <w:autoSpaceDE w:val="0"/>
        <w:autoSpaceDN w:val="0"/>
        <w:adjustRightInd w:val="0"/>
        <w:spacing w:line="360" w:lineRule="auto"/>
        <w:ind w:left="567" w:right="567"/>
        <w:jc w:val="both"/>
        <w:rPr>
          <w:rFonts w:ascii="Palatino Linotype" w:eastAsia="Calibri" w:hAnsi="Palatino Linotype" w:cs="Arial"/>
          <w:i/>
          <w:sz w:val="24"/>
          <w:szCs w:val="24"/>
          <w:lang w:val="es-ES" w:eastAsia="es-MX"/>
        </w:rPr>
      </w:pPr>
      <w:r w:rsidRPr="00C4367B">
        <w:rPr>
          <w:rFonts w:ascii="Palatino Linotype" w:eastAsia="Calibri" w:hAnsi="Palatino Linotype" w:cs="Arial"/>
          <w:i/>
          <w:sz w:val="24"/>
          <w:szCs w:val="24"/>
          <w:lang w:val="es-ES" w:eastAsia="es-MX"/>
        </w:rPr>
        <w:t>No se considerará confidencial la información que se encuentre en los registros públicos o en fuentes de acceso público, ni tampoco la que sea considerada por la presente ley como información pública.</w:t>
      </w:r>
    </w:p>
    <w:p w14:paraId="2D599269" w14:textId="77777777" w:rsidR="00372451" w:rsidRPr="00C4367B" w:rsidRDefault="00372451" w:rsidP="00372451">
      <w:pPr>
        <w:autoSpaceDE w:val="0"/>
        <w:autoSpaceDN w:val="0"/>
        <w:adjustRightInd w:val="0"/>
        <w:spacing w:line="360" w:lineRule="auto"/>
        <w:ind w:right="567"/>
        <w:jc w:val="both"/>
        <w:rPr>
          <w:rFonts w:ascii="Palatino Linotype" w:eastAsia="Calibri" w:hAnsi="Palatino Linotype" w:cs="Arial"/>
          <w:i/>
          <w:sz w:val="24"/>
          <w:szCs w:val="24"/>
          <w:lang w:val="es-ES" w:eastAsia="es-MX"/>
        </w:rPr>
      </w:pPr>
    </w:p>
    <w:p w14:paraId="0E00E4F2"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2BECE2E" w14:textId="77777777" w:rsidR="00FB1E3F" w:rsidRPr="00C4367B" w:rsidRDefault="00FB1E3F" w:rsidP="00FB1E3F">
      <w:pPr>
        <w:spacing w:after="120" w:line="360" w:lineRule="auto"/>
        <w:ind w:right="49"/>
        <w:contextualSpacing/>
        <w:jc w:val="both"/>
        <w:rPr>
          <w:rFonts w:ascii="Palatino Linotype" w:eastAsia="Calibri" w:hAnsi="Palatino Linotype" w:cs="Arial"/>
          <w:sz w:val="24"/>
          <w:szCs w:val="24"/>
          <w:lang w:val="es-ES" w:eastAsia="es-MX"/>
        </w:rPr>
      </w:pPr>
    </w:p>
    <w:p w14:paraId="05514497"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lastRenderedPageBreak/>
        <w:t>Como consecuencia de lo anterior, el sujeto obligado debe identificar claramente el tipo de información y hacer un juicio de subsunción o encaje</w:t>
      </w:r>
      <w:r w:rsidRPr="00C4367B">
        <w:rPr>
          <w:rStyle w:val="Refdenotaalpie"/>
          <w:rFonts w:ascii="Palatino Linotype" w:hAnsi="Palatino Linotype" w:cs="Arial"/>
          <w:sz w:val="24"/>
          <w:szCs w:val="24"/>
        </w:rPr>
        <w:footnoteReference w:id="11"/>
      </w:r>
      <w:r w:rsidRPr="00C4367B">
        <w:rPr>
          <w:rFonts w:ascii="Palatino Linotype" w:hAnsi="Palatino Linotype" w:cs="Arial"/>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9C101AA" w14:textId="77777777" w:rsidR="00FB1E3F" w:rsidRPr="00C4367B" w:rsidRDefault="00FB1E3F" w:rsidP="00FB1E3F">
      <w:pPr>
        <w:pStyle w:val="Prrafodelista"/>
        <w:rPr>
          <w:rFonts w:ascii="Palatino Linotype" w:eastAsia="Calibri" w:hAnsi="Palatino Linotype" w:cs="Arial"/>
          <w:lang w:val="es-ES" w:eastAsia="es-MX"/>
        </w:rPr>
      </w:pPr>
    </w:p>
    <w:p w14:paraId="1C69A210"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Una vez hecho lo anterior, se remite la información al Titular de la Unidad de Transparencia, con el acuerdo de clasificación correspondiente, para que sea sometido al conocimiento del Comité de Transparencia.</w:t>
      </w:r>
    </w:p>
    <w:p w14:paraId="63C70B08" w14:textId="77777777" w:rsidR="0024686C" w:rsidRPr="00C4367B" w:rsidRDefault="0024686C" w:rsidP="0024686C">
      <w:pPr>
        <w:pStyle w:val="Prrafodelista"/>
        <w:rPr>
          <w:rFonts w:ascii="Palatino Linotype" w:eastAsia="Calibri" w:hAnsi="Palatino Linotype" w:cs="Arial"/>
          <w:lang w:val="es-ES" w:eastAsia="es-MX"/>
        </w:rPr>
      </w:pPr>
    </w:p>
    <w:p w14:paraId="59FBEB36" w14:textId="77777777" w:rsidR="00FB1E3F" w:rsidRPr="00C4367B" w:rsidRDefault="00FB1E3F" w:rsidP="00FB1E3F">
      <w:pPr>
        <w:pStyle w:val="Ttulo3"/>
        <w:numPr>
          <w:ilvl w:val="0"/>
          <w:numId w:val="38"/>
        </w:numPr>
        <w:spacing w:line="360" w:lineRule="auto"/>
        <w:rPr>
          <w:rFonts w:ascii="Palatino Linotype" w:hAnsi="Palatino Linotype"/>
          <w:b/>
          <w:color w:val="auto"/>
        </w:rPr>
      </w:pPr>
      <w:bookmarkStart w:id="144" w:name="_Toc65760072"/>
      <w:bookmarkStart w:id="145" w:name="_Toc63932076"/>
      <w:bookmarkStart w:id="146" w:name="_Toc62765915"/>
      <w:bookmarkStart w:id="147" w:name="_Toc62081322"/>
      <w:bookmarkStart w:id="148" w:name="_Toc61462053"/>
      <w:bookmarkStart w:id="149" w:name="_Toc54267080"/>
      <w:bookmarkStart w:id="150" w:name="_Toc54138956"/>
      <w:bookmarkStart w:id="151" w:name="_Toc49985089"/>
      <w:bookmarkStart w:id="152" w:name="_Toc34932772"/>
      <w:bookmarkStart w:id="153" w:name="_Toc32517193"/>
      <w:bookmarkStart w:id="154" w:name="_Toc32516348"/>
      <w:bookmarkStart w:id="155" w:name="_Toc29481477"/>
      <w:bookmarkStart w:id="156" w:name="_Toc26461372"/>
      <w:bookmarkStart w:id="157" w:name="_Toc24023253"/>
      <w:bookmarkStart w:id="158" w:name="_Toc23930220"/>
      <w:bookmarkStart w:id="159" w:name="_Toc22811633"/>
      <w:bookmarkStart w:id="160" w:name="_Toc22660662"/>
      <w:bookmarkStart w:id="161" w:name="_Toc20246256"/>
      <w:bookmarkStart w:id="162" w:name="_Toc16107114"/>
      <w:bookmarkStart w:id="163" w:name="_Toc954275"/>
      <w:bookmarkStart w:id="164" w:name="_Toc532385647"/>
      <w:bookmarkStart w:id="165" w:name="_Toc531859123"/>
      <w:bookmarkStart w:id="166" w:name="_Toc70536308"/>
      <w:bookmarkStart w:id="167" w:name="_Toc70967174"/>
      <w:bookmarkStart w:id="168" w:name="_Toc71045645"/>
      <w:bookmarkStart w:id="169" w:name="_Toc72452813"/>
      <w:r w:rsidRPr="00C4367B">
        <w:rPr>
          <w:rFonts w:ascii="Palatino Linotype" w:hAnsi="Palatino Linotype"/>
          <w:b/>
          <w:color w:val="auto"/>
        </w:rPr>
        <w:t>La intervención del Comité de Transparencia.</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07B6F41" w14:textId="77777777" w:rsidR="00FB1E3F" w:rsidRPr="00C4367B" w:rsidRDefault="00FB1E3F" w:rsidP="00FB1E3F">
      <w:pPr>
        <w:pStyle w:val="Ttulo4"/>
        <w:numPr>
          <w:ilvl w:val="1"/>
          <w:numId w:val="39"/>
        </w:numPr>
        <w:spacing w:line="360" w:lineRule="auto"/>
        <w:ind w:left="1800" w:hanging="720"/>
        <w:rPr>
          <w:rFonts w:ascii="Palatino Linotype" w:hAnsi="Palatino Linotype"/>
          <w:b/>
          <w:i w:val="0"/>
          <w:color w:val="auto"/>
        </w:rPr>
      </w:pPr>
      <w:r w:rsidRPr="00C4367B">
        <w:rPr>
          <w:rFonts w:ascii="Palatino Linotype" w:hAnsi="Palatino Linotype"/>
          <w:b/>
          <w:i w:val="0"/>
          <w:color w:val="auto"/>
        </w:rPr>
        <w:t>Formalidades para emitir el acuerdo de clasificación.</w:t>
      </w:r>
    </w:p>
    <w:p w14:paraId="0A67D507"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 xml:space="preserve">El Comité de Transparencia, según lo dispuesto en los artículos 128 y 103 de la Ley Estatal y de la Ley General, respectivamente, y </w:t>
      </w:r>
      <w:r w:rsidRPr="00C4367B">
        <w:rPr>
          <w:rFonts w:ascii="Palatino Linotype" w:hAnsi="Palatino Linotype"/>
          <w:sz w:val="24"/>
          <w:szCs w:val="24"/>
        </w:rPr>
        <w:t xml:space="preserve">la fracción III del numeral Segundo de los </w:t>
      </w:r>
      <w:r w:rsidRPr="00C4367B">
        <w:rPr>
          <w:rFonts w:ascii="Palatino Linotype" w:hAnsi="Palatino Linotype" w:cs="Arial"/>
          <w:sz w:val="24"/>
          <w:szCs w:val="24"/>
        </w:rPr>
        <w:t xml:space="preserve">Lineamientos generales en materia de clasificación y </w:t>
      </w:r>
      <w:r w:rsidRPr="00C4367B">
        <w:rPr>
          <w:rFonts w:ascii="Palatino Linotype" w:hAnsi="Palatino Linotype" w:cs="Arial"/>
          <w:sz w:val="24"/>
          <w:szCs w:val="24"/>
        </w:rPr>
        <w:lastRenderedPageBreak/>
        <w:t>desclasificación de la información, así como para la elaboración de versiones públicas, en adelante los Lineamientos Generales,</w:t>
      </w:r>
      <w:r w:rsidRPr="00C4367B">
        <w:rPr>
          <w:rFonts w:ascii="Palatino Linotype" w:hAnsi="Palatino Linotype"/>
          <w:sz w:val="24"/>
          <w:szCs w:val="24"/>
        </w:rPr>
        <w:t xml:space="preserve"> </w:t>
      </w:r>
      <w:r w:rsidRPr="00C4367B">
        <w:rPr>
          <w:rFonts w:ascii="Palatino Linotype" w:hAnsi="Palatino Linotype" w:cs="Arial"/>
          <w:sz w:val="24"/>
          <w:szCs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8B659DB" w14:textId="77777777" w:rsidR="00FB1E3F" w:rsidRPr="00C4367B" w:rsidRDefault="00FB1E3F" w:rsidP="00FB1E3F">
      <w:pPr>
        <w:spacing w:after="120" w:line="360" w:lineRule="auto"/>
        <w:ind w:right="49"/>
        <w:contextualSpacing/>
        <w:jc w:val="both"/>
        <w:rPr>
          <w:rFonts w:ascii="Palatino Linotype" w:eastAsia="Calibri" w:hAnsi="Palatino Linotype" w:cs="Arial"/>
          <w:sz w:val="24"/>
          <w:szCs w:val="24"/>
          <w:lang w:val="es-ES" w:eastAsia="es-MX"/>
        </w:rPr>
      </w:pPr>
    </w:p>
    <w:p w14:paraId="3764F939"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7B9D5E0" w14:textId="77777777" w:rsidR="00FB1E3F" w:rsidRPr="00C4367B" w:rsidRDefault="00FB1E3F" w:rsidP="00FB1E3F">
      <w:pPr>
        <w:pStyle w:val="Prrafodelista"/>
        <w:rPr>
          <w:rFonts w:ascii="Palatino Linotype" w:eastAsia="Calibri" w:hAnsi="Palatino Linotype" w:cs="Arial"/>
          <w:lang w:val="es-ES" w:eastAsia="es-MX"/>
        </w:rPr>
      </w:pPr>
    </w:p>
    <w:p w14:paraId="6F4EC7DE"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La</w:t>
      </w:r>
      <w:r w:rsidRPr="00C4367B">
        <w:rPr>
          <w:rFonts w:ascii="Palatino Linotype" w:hAnsi="Palatino Linotype"/>
          <w:sz w:val="24"/>
          <w:szCs w:val="24"/>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C4367B">
        <w:rPr>
          <w:rFonts w:ascii="Palatino Linotype" w:hAnsi="Palatino Linotype"/>
          <w:sz w:val="24"/>
          <w:szCs w:val="24"/>
        </w:rPr>
        <w:lastRenderedPageBreak/>
        <w:t xml:space="preserve">a tratar en las sesiones, se insiste, a partir de las decisiones adoptadas previamente por los titulares de áreas y que son sujetas a control, en primera instancia, por el Comité de Transparencia. </w:t>
      </w:r>
    </w:p>
    <w:p w14:paraId="3C567327" w14:textId="77777777" w:rsidR="00FB1E3F" w:rsidRPr="00C4367B" w:rsidRDefault="00FB1E3F" w:rsidP="00FB1E3F">
      <w:pPr>
        <w:pStyle w:val="Prrafodelista"/>
        <w:rPr>
          <w:rFonts w:ascii="Palatino Linotype" w:eastAsia="Calibri" w:hAnsi="Palatino Linotype" w:cs="Arial"/>
          <w:lang w:val="es-ES" w:eastAsia="es-MX"/>
        </w:rPr>
      </w:pPr>
    </w:p>
    <w:p w14:paraId="5B8C8166" w14:textId="77777777" w:rsidR="00FB1E3F" w:rsidRPr="00C4367B" w:rsidRDefault="00FB1E3F" w:rsidP="00FB1E3F">
      <w:pPr>
        <w:pStyle w:val="Ttulo4"/>
        <w:numPr>
          <w:ilvl w:val="0"/>
          <w:numId w:val="40"/>
        </w:numPr>
        <w:spacing w:line="360" w:lineRule="auto"/>
        <w:rPr>
          <w:rFonts w:ascii="Palatino Linotype" w:hAnsi="Palatino Linotype"/>
          <w:b/>
          <w:i w:val="0"/>
        </w:rPr>
      </w:pPr>
      <w:r w:rsidRPr="00C4367B">
        <w:rPr>
          <w:rFonts w:ascii="Palatino Linotype" w:hAnsi="Palatino Linotype"/>
          <w:b/>
          <w:i w:val="0"/>
          <w:color w:val="auto"/>
        </w:rPr>
        <w:t>Requisitos de fondo del acuerdo de clasificación</w:t>
      </w:r>
    </w:p>
    <w:p w14:paraId="384D04EA" w14:textId="77777777" w:rsidR="00FB1E3F" w:rsidRPr="00C4367B" w:rsidRDefault="00FB1E3F" w:rsidP="00FB1E3F">
      <w:pPr>
        <w:pStyle w:val="Prrafodelista"/>
        <w:spacing w:line="360" w:lineRule="auto"/>
        <w:rPr>
          <w:rFonts w:ascii="Palatino Linotype" w:eastAsia="Calibri" w:hAnsi="Palatino Linotype" w:cs="Arial"/>
          <w:lang w:val="es-ES" w:eastAsia="es-MX"/>
        </w:rPr>
      </w:pPr>
    </w:p>
    <w:p w14:paraId="7DC25D32"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99A7262" w14:textId="77777777" w:rsidR="00FB1E3F" w:rsidRPr="00C4367B" w:rsidRDefault="00FB1E3F" w:rsidP="00FB1E3F">
      <w:pPr>
        <w:spacing w:after="120" w:line="360" w:lineRule="auto"/>
        <w:ind w:right="49"/>
        <w:contextualSpacing/>
        <w:jc w:val="both"/>
        <w:rPr>
          <w:rFonts w:ascii="Palatino Linotype" w:eastAsia="Calibri" w:hAnsi="Palatino Linotype" w:cs="Arial"/>
          <w:sz w:val="24"/>
          <w:szCs w:val="24"/>
          <w:lang w:val="es-ES" w:eastAsia="es-MX"/>
        </w:rPr>
      </w:pPr>
    </w:p>
    <w:p w14:paraId="1A5120A9"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hAnsi="Palatino Linotype" w:cs="Arial"/>
          <w:sz w:val="24"/>
          <w:szCs w:val="24"/>
        </w:rPr>
        <w:t>De</w:t>
      </w:r>
      <w:r w:rsidRPr="00C4367B">
        <w:rPr>
          <w:rFonts w:ascii="Palatino Linotype" w:hAnsi="Palatino Linotype"/>
          <w:sz w:val="24"/>
          <w:szCs w:val="24"/>
        </w:rPr>
        <w:t xml:space="preserv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0574D59" w14:textId="77777777" w:rsidR="00FB1E3F" w:rsidRPr="00C4367B" w:rsidRDefault="00FB1E3F" w:rsidP="00FB1E3F">
      <w:pPr>
        <w:spacing w:after="120" w:line="360" w:lineRule="auto"/>
        <w:ind w:right="49"/>
        <w:contextualSpacing/>
        <w:jc w:val="both"/>
        <w:rPr>
          <w:rFonts w:ascii="Palatino Linotype" w:eastAsia="Calibri" w:hAnsi="Palatino Linotype" w:cs="Arial"/>
          <w:sz w:val="24"/>
          <w:szCs w:val="24"/>
          <w:lang w:val="es-ES" w:eastAsia="es-MX"/>
        </w:rPr>
      </w:pPr>
    </w:p>
    <w:p w14:paraId="0DFA8ABE"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eastAsia="Times New Roman" w:hAnsi="Palatino Linotype" w:cs="Arial"/>
          <w:sz w:val="24"/>
          <w:szCs w:val="24"/>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4367B">
        <w:rPr>
          <w:rStyle w:val="Refdenotaalpie"/>
          <w:rFonts w:ascii="Palatino Linotype" w:eastAsia="Times New Roman" w:hAnsi="Palatino Linotype" w:cs="Arial"/>
          <w:sz w:val="24"/>
          <w:szCs w:val="24"/>
          <w:lang w:eastAsia="es-MX"/>
        </w:rPr>
        <w:footnoteReference w:id="12"/>
      </w:r>
    </w:p>
    <w:p w14:paraId="5FA95FF5" w14:textId="77777777" w:rsidR="00FB1E3F" w:rsidRPr="00C4367B" w:rsidRDefault="00FB1E3F" w:rsidP="00FB1E3F">
      <w:pPr>
        <w:pStyle w:val="Prrafodelista"/>
        <w:rPr>
          <w:rFonts w:ascii="Palatino Linotype" w:eastAsia="Calibri" w:hAnsi="Palatino Linotype" w:cs="Arial"/>
          <w:lang w:val="es-ES" w:eastAsia="es-MX"/>
        </w:rPr>
      </w:pPr>
    </w:p>
    <w:p w14:paraId="7FD31809"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Calibri" w:hAnsi="Palatino Linotype" w:cs="Arial"/>
          <w:sz w:val="24"/>
          <w:szCs w:val="24"/>
          <w:lang w:val="es-ES" w:eastAsia="es-MX"/>
        </w:rPr>
      </w:pPr>
      <w:r w:rsidRPr="00C4367B">
        <w:rPr>
          <w:rFonts w:ascii="Palatino Linotype" w:eastAsia="Times New Roman" w:hAnsi="Palatino Linotype" w:cs="Arial"/>
          <w:sz w:val="24"/>
          <w:szCs w:val="24"/>
          <w:lang w:eastAsia="es-MX"/>
        </w:rPr>
        <w:t>Por su parte, el intérprete judicial del país ha establecido una jurisprudencia respecto a qué debe entenderse por fundamentación y motivación, en los siguientes términos:</w:t>
      </w:r>
    </w:p>
    <w:p w14:paraId="604E0FE6" w14:textId="77777777" w:rsidR="00FB1E3F" w:rsidRPr="00C4367B" w:rsidRDefault="00FB1E3F" w:rsidP="00FB1E3F">
      <w:pPr>
        <w:pStyle w:val="Prrafodelista"/>
        <w:spacing w:line="360" w:lineRule="auto"/>
        <w:rPr>
          <w:rFonts w:ascii="Palatino Linotype" w:eastAsia="Calibri" w:hAnsi="Palatino Linotype" w:cs="Arial"/>
          <w:lang w:val="es-ES" w:eastAsia="es-MX"/>
        </w:rPr>
      </w:pPr>
    </w:p>
    <w:p w14:paraId="2DC4C37F" w14:textId="77777777" w:rsidR="00FB1E3F" w:rsidRPr="00C4367B" w:rsidRDefault="00FB1E3F" w:rsidP="00FB1E3F">
      <w:pPr>
        <w:spacing w:line="360" w:lineRule="auto"/>
        <w:ind w:left="567" w:right="567"/>
        <w:contextualSpacing/>
        <w:jc w:val="both"/>
        <w:rPr>
          <w:rFonts w:ascii="Palatino Linotype" w:eastAsiaTheme="minorEastAsia" w:hAnsi="Palatino Linotype" w:cs="Arial"/>
          <w:i/>
          <w:sz w:val="24"/>
          <w:szCs w:val="24"/>
          <w:lang w:val="es-ES_tradnl" w:eastAsia="es-ES"/>
        </w:rPr>
      </w:pPr>
      <w:r w:rsidRPr="00C4367B">
        <w:rPr>
          <w:rFonts w:ascii="Palatino Linotype" w:hAnsi="Palatino Linotype" w:cs="Arial"/>
          <w:b/>
          <w:i/>
          <w:sz w:val="24"/>
          <w:szCs w:val="24"/>
        </w:rPr>
        <w:t>FUNDAMENTACIÓN Y MOTIVACIÓN.</w:t>
      </w:r>
      <w:r w:rsidRPr="00C4367B">
        <w:rPr>
          <w:rFonts w:ascii="Palatino Linotype" w:hAnsi="Palatino Linotype" w:cs="Arial"/>
          <w:i/>
          <w:sz w:val="24"/>
          <w:szCs w:val="24"/>
        </w:rPr>
        <w:t xml:space="preserve"> La </w:t>
      </w:r>
      <w:r w:rsidRPr="00C4367B">
        <w:rPr>
          <w:rFonts w:ascii="Palatino Linotype" w:hAnsi="Palatino Linotype" w:cs="Arial"/>
          <w:i/>
          <w:sz w:val="24"/>
          <w:szCs w:val="24"/>
          <w:u w:val="single"/>
        </w:rPr>
        <w:t xml:space="preserve">debida fundamentación y motivación legal, deben entenderse, por lo primero, la cita del precepto legal aplicable al caso, y por lo segundo, las razones, motivos o circunstancias </w:t>
      </w:r>
      <w:r w:rsidRPr="00C4367B">
        <w:rPr>
          <w:rFonts w:ascii="Palatino Linotype" w:hAnsi="Palatino Linotype" w:cs="Arial"/>
          <w:i/>
          <w:sz w:val="24"/>
          <w:szCs w:val="24"/>
          <w:u w:val="single"/>
        </w:rPr>
        <w:lastRenderedPageBreak/>
        <w:t>especiales que llevaron a la autoridad a concluir que el caso particular encuadra en el supuesto previsto por la norma legal invocada como fundamento</w:t>
      </w:r>
      <w:r w:rsidRPr="00C4367B">
        <w:rPr>
          <w:rFonts w:ascii="Palatino Linotype" w:hAnsi="Palatino Linotype" w:cs="Arial"/>
          <w:i/>
          <w:sz w:val="24"/>
          <w:szCs w:val="24"/>
        </w:rPr>
        <w:t>.</w:t>
      </w:r>
    </w:p>
    <w:p w14:paraId="708CA9EA" w14:textId="77777777" w:rsidR="00FB1E3F" w:rsidRPr="00C4367B" w:rsidRDefault="00FB1E3F" w:rsidP="00FB1E3F">
      <w:pPr>
        <w:spacing w:line="360" w:lineRule="auto"/>
        <w:ind w:left="567" w:right="567"/>
        <w:contextualSpacing/>
        <w:jc w:val="both"/>
        <w:rPr>
          <w:rFonts w:ascii="Palatino Linotype" w:hAnsi="Palatino Linotype" w:cs="Arial"/>
          <w:i/>
          <w:sz w:val="24"/>
          <w:szCs w:val="24"/>
        </w:rPr>
      </w:pPr>
      <w:r w:rsidRPr="00C4367B">
        <w:rPr>
          <w:rFonts w:ascii="Palatino Linotype" w:hAnsi="Palatino Linotype" w:cs="Arial"/>
          <w:i/>
          <w:sz w:val="24"/>
          <w:szCs w:val="24"/>
        </w:rPr>
        <w:t>SEGUNDO TRIBUNAL COLEGIADO DEL SEXTO CIRCUITO.</w:t>
      </w:r>
    </w:p>
    <w:p w14:paraId="5F5F5A7C" w14:textId="77777777" w:rsidR="00FB1E3F" w:rsidRPr="00C4367B" w:rsidRDefault="00FB1E3F" w:rsidP="00FB1E3F">
      <w:pPr>
        <w:spacing w:line="360" w:lineRule="auto"/>
        <w:ind w:left="567" w:right="567"/>
        <w:contextualSpacing/>
        <w:jc w:val="both"/>
        <w:rPr>
          <w:rFonts w:ascii="Palatino Linotype" w:hAnsi="Palatino Linotype" w:cs="Arial"/>
          <w:i/>
          <w:sz w:val="24"/>
          <w:szCs w:val="24"/>
        </w:rPr>
      </w:pPr>
      <w:r w:rsidRPr="00C4367B">
        <w:rPr>
          <w:rFonts w:ascii="Palatino Linotype" w:hAnsi="Palatino Linotype" w:cs="Arial"/>
          <w:i/>
          <w:sz w:val="24"/>
          <w:szCs w:val="24"/>
        </w:rPr>
        <w:t>Amparo directo 194/88. Bufete Industrial Construcciones, S.A. de C.V. 28 de junio de 1988. Unanimidad de votos. Ponente: Gustavo Calvillo Rangel. Secretario: Jorge Alberto González Álvarez.</w:t>
      </w:r>
    </w:p>
    <w:p w14:paraId="681F3736" w14:textId="77777777" w:rsidR="00FB1E3F" w:rsidRPr="00C4367B" w:rsidRDefault="00FB1E3F" w:rsidP="00FB1E3F">
      <w:pPr>
        <w:spacing w:line="360" w:lineRule="auto"/>
        <w:ind w:left="567" w:right="567"/>
        <w:contextualSpacing/>
        <w:jc w:val="both"/>
        <w:rPr>
          <w:rFonts w:ascii="Palatino Linotype" w:hAnsi="Palatino Linotype" w:cs="Arial"/>
          <w:i/>
          <w:sz w:val="24"/>
          <w:szCs w:val="24"/>
        </w:rPr>
      </w:pPr>
      <w:r w:rsidRPr="00C4367B">
        <w:rPr>
          <w:rFonts w:ascii="Palatino Linotype" w:hAnsi="Palatino Linotype" w:cs="Arial"/>
          <w:i/>
          <w:sz w:val="24"/>
          <w:szCs w:val="24"/>
        </w:rPr>
        <w:t>Revisión fiscal 103/88. Instituto Mexicano del Seguro Social. 18 de octubre de 1988. Unanimidad de votos. Ponente: Arnoldo Nájera Virgen. Secretario: Alejandro Esponda Rincón.</w:t>
      </w:r>
    </w:p>
    <w:p w14:paraId="10960F9A" w14:textId="77777777" w:rsidR="00FB1E3F" w:rsidRPr="00C4367B" w:rsidRDefault="00FB1E3F" w:rsidP="00FB1E3F">
      <w:pPr>
        <w:spacing w:line="360" w:lineRule="auto"/>
        <w:ind w:left="567" w:right="567"/>
        <w:contextualSpacing/>
        <w:jc w:val="both"/>
        <w:rPr>
          <w:rFonts w:ascii="Palatino Linotype" w:hAnsi="Palatino Linotype" w:cs="Arial"/>
          <w:i/>
          <w:sz w:val="24"/>
          <w:szCs w:val="24"/>
        </w:rPr>
      </w:pPr>
      <w:r w:rsidRPr="00C4367B">
        <w:rPr>
          <w:rFonts w:ascii="Palatino Linotype" w:hAnsi="Palatino Linotype" w:cs="Arial"/>
          <w:i/>
          <w:sz w:val="24"/>
          <w:szCs w:val="24"/>
        </w:rPr>
        <w:t>Amparo en revisión 333/88. Adilia Romero. 26 de octubre de 1988. Unanimidad de votos. Ponente: Arnoldo Nájera Virgen. Secretario: Enrique Crispín Campos Ramírez.</w:t>
      </w:r>
    </w:p>
    <w:p w14:paraId="67E13985" w14:textId="77777777" w:rsidR="00FB1E3F" w:rsidRPr="00C4367B" w:rsidRDefault="00FB1E3F" w:rsidP="00FB1E3F">
      <w:pPr>
        <w:spacing w:line="360" w:lineRule="auto"/>
        <w:ind w:left="567" w:right="567"/>
        <w:contextualSpacing/>
        <w:jc w:val="both"/>
        <w:rPr>
          <w:rFonts w:ascii="Palatino Linotype" w:hAnsi="Palatino Linotype" w:cs="Arial"/>
          <w:i/>
          <w:sz w:val="24"/>
          <w:szCs w:val="24"/>
        </w:rPr>
      </w:pPr>
      <w:r w:rsidRPr="00C4367B">
        <w:rPr>
          <w:rFonts w:ascii="Palatino Linotype" w:hAnsi="Palatino Linotype" w:cs="Arial"/>
          <w:i/>
          <w:sz w:val="24"/>
          <w:szCs w:val="24"/>
        </w:rPr>
        <w:t>Amparo en revisión 597/95. Emilio Maurer Bretón. 15 de noviembre de 1995. Unanimidad de votos. Ponente: Clementina Ramírez Moguel Goyzueta. Secretario: Gonzalo Carrera Molina.</w:t>
      </w:r>
    </w:p>
    <w:p w14:paraId="46689475" w14:textId="77777777" w:rsidR="00FB1E3F" w:rsidRPr="00C4367B" w:rsidRDefault="00FB1E3F" w:rsidP="00FB1E3F">
      <w:pPr>
        <w:spacing w:line="360" w:lineRule="auto"/>
        <w:ind w:left="567" w:right="567"/>
        <w:contextualSpacing/>
        <w:jc w:val="both"/>
        <w:rPr>
          <w:rFonts w:ascii="Palatino Linotype" w:hAnsi="Palatino Linotype" w:cs="Arial"/>
          <w:i/>
          <w:sz w:val="24"/>
          <w:szCs w:val="24"/>
        </w:rPr>
      </w:pPr>
      <w:r w:rsidRPr="00C4367B">
        <w:rPr>
          <w:rFonts w:ascii="Palatino Linotype" w:hAnsi="Palatino Linotype" w:cs="Arial"/>
          <w:i/>
          <w:sz w:val="24"/>
          <w:szCs w:val="24"/>
        </w:rPr>
        <w:t xml:space="preserve">Amparo directo 7/96. Pedro Vicente López Miro. 21 de febrero de 1996. Unanimidad de votos. Ponente: María Eugenia Estela Martínez Cardiel. Secretario: Enrique </w:t>
      </w:r>
      <w:proofErr w:type="spellStart"/>
      <w:r w:rsidRPr="00C4367B">
        <w:rPr>
          <w:rFonts w:ascii="Palatino Linotype" w:hAnsi="Palatino Linotype" w:cs="Arial"/>
          <w:i/>
          <w:sz w:val="24"/>
          <w:szCs w:val="24"/>
        </w:rPr>
        <w:t>Baigts</w:t>
      </w:r>
      <w:proofErr w:type="spellEnd"/>
      <w:r w:rsidRPr="00C4367B">
        <w:rPr>
          <w:rFonts w:ascii="Palatino Linotype" w:hAnsi="Palatino Linotype" w:cs="Arial"/>
          <w:i/>
          <w:sz w:val="24"/>
          <w:szCs w:val="24"/>
        </w:rPr>
        <w:t xml:space="preserve"> Muñoz.</w:t>
      </w:r>
    </w:p>
    <w:p w14:paraId="65FF1A94" w14:textId="77777777" w:rsidR="0024686C" w:rsidRPr="00C4367B" w:rsidRDefault="0024686C" w:rsidP="0024686C">
      <w:pPr>
        <w:spacing w:line="360" w:lineRule="auto"/>
        <w:ind w:right="567"/>
        <w:contextualSpacing/>
        <w:jc w:val="both"/>
        <w:rPr>
          <w:rFonts w:ascii="Palatino Linotype" w:hAnsi="Palatino Linotype" w:cs="Arial"/>
          <w:i/>
          <w:sz w:val="24"/>
          <w:szCs w:val="24"/>
        </w:rPr>
      </w:pPr>
    </w:p>
    <w:p w14:paraId="351430FC"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Times New Roman" w:hAnsi="Palatino Linotype" w:cs="Arial"/>
          <w:sz w:val="24"/>
          <w:szCs w:val="24"/>
          <w:lang w:eastAsia="es-MX"/>
        </w:rPr>
      </w:pPr>
      <w:r w:rsidRPr="00C4367B">
        <w:rPr>
          <w:rFonts w:ascii="Palatino Linotype" w:eastAsia="Times New Roman" w:hAnsi="Palatino Linotype" w:cs="Arial"/>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1AC5C71"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Times New Roman" w:hAnsi="Palatino Linotype" w:cs="Arial"/>
          <w:sz w:val="24"/>
          <w:szCs w:val="24"/>
          <w:lang w:eastAsia="es-MX"/>
        </w:rPr>
      </w:pPr>
      <w:r w:rsidRPr="00C4367B">
        <w:rPr>
          <w:rFonts w:ascii="Palatino Linotype" w:eastAsia="Times New Roman" w:hAnsi="Palatino Linotype" w:cs="Arial"/>
          <w:sz w:val="24"/>
          <w:szCs w:val="24"/>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0D51D7" w14:textId="77777777" w:rsidR="0024686C" w:rsidRPr="00C4367B" w:rsidRDefault="0024686C" w:rsidP="0024686C">
      <w:pPr>
        <w:pStyle w:val="Prrafodelista"/>
        <w:rPr>
          <w:rFonts w:ascii="Palatino Linotype" w:eastAsia="Times New Roman" w:hAnsi="Palatino Linotype" w:cs="Arial"/>
          <w:lang w:eastAsia="es-MX"/>
        </w:rPr>
      </w:pPr>
    </w:p>
    <w:p w14:paraId="756C7AF0"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Times New Roman" w:hAnsi="Palatino Linotype" w:cs="Arial"/>
          <w:sz w:val="24"/>
          <w:szCs w:val="24"/>
          <w:lang w:eastAsia="es-MX"/>
        </w:rPr>
      </w:pPr>
      <w:r w:rsidRPr="00C4367B">
        <w:rPr>
          <w:rFonts w:ascii="Palatino Linotype" w:eastAsia="Times New Roman" w:hAnsi="Palatino Linotype" w:cs="Arial"/>
          <w:sz w:val="24"/>
          <w:szCs w:val="24"/>
          <w:lang w:eastAsia="es-MX"/>
        </w:rPr>
        <w:t>En ese mismo sentido, el lineamiento trigésimo tercero fracción V de los Lineamientos Generales, precisa que para motivar la clasificación se deben acreditar las circunstancias de tiempo, modo y lugar.</w:t>
      </w:r>
    </w:p>
    <w:p w14:paraId="5DB53130" w14:textId="77777777" w:rsidR="00FB1E3F" w:rsidRPr="00C4367B" w:rsidRDefault="00FB1E3F" w:rsidP="00FB1E3F">
      <w:pPr>
        <w:pStyle w:val="Prrafodelista"/>
        <w:rPr>
          <w:rFonts w:ascii="Palatino Linotype" w:eastAsia="Times New Roman" w:hAnsi="Palatino Linotype" w:cs="Arial"/>
          <w:lang w:eastAsia="es-MX"/>
        </w:rPr>
      </w:pPr>
    </w:p>
    <w:p w14:paraId="0B2CDCC7" w14:textId="77777777" w:rsidR="00FB1E3F" w:rsidRPr="00C4367B" w:rsidRDefault="00FB1E3F" w:rsidP="00FB1E3F">
      <w:pPr>
        <w:numPr>
          <w:ilvl w:val="0"/>
          <w:numId w:val="2"/>
        </w:numPr>
        <w:spacing w:after="120" w:line="360" w:lineRule="auto"/>
        <w:ind w:left="0" w:right="49" w:firstLine="0"/>
        <w:contextualSpacing/>
        <w:jc w:val="both"/>
        <w:rPr>
          <w:rFonts w:ascii="Palatino Linotype" w:eastAsia="Times New Roman" w:hAnsi="Palatino Linotype" w:cs="Arial"/>
          <w:sz w:val="24"/>
          <w:szCs w:val="24"/>
          <w:lang w:eastAsia="es-MX"/>
        </w:rPr>
      </w:pPr>
      <w:r w:rsidRPr="00C4367B">
        <w:rPr>
          <w:rFonts w:ascii="Palatino Linotype" w:eastAsia="Times New Roman" w:hAnsi="Palatino Linotype" w:cs="Arial"/>
          <w:sz w:val="24"/>
          <w:szCs w:val="24"/>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C4367B">
        <w:rPr>
          <w:rFonts w:ascii="Palatino Linotype" w:hAnsi="Palatino Linotype"/>
          <w:sz w:val="24"/>
          <w:szCs w:val="24"/>
        </w:rPr>
        <w:t xml:space="preserve"> </w:t>
      </w:r>
      <w:r w:rsidRPr="00C4367B">
        <w:rPr>
          <w:rFonts w:ascii="Palatino Linotype" w:eastAsia="Times New Roman" w:hAnsi="Palatino Linotype" w:cs="Arial"/>
          <w:sz w:val="24"/>
          <w:szCs w:val="24"/>
          <w:lang w:eastAsia="es-MX"/>
        </w:rPr>
        <w:t>datos personales</w:t>
      </w:r>
      <w:r w:rsidRPr="00C4367B">
        <w:rPr>
          <w:rStyle w:val="Refdenotaalpie"/>
          <w:rFonts w:ascii="Palatino Linotype" w:eastAsia="Times New Roman" w:hAnsi="Palatino Linotype" w:cs="Arial"/>
          <w:sz w:val="24"/>
          <w:szCs w:val="24"/>
          <w:lang w:eastAsia="es-MX"/>
        </w:rPr>
        <w:footnoteReference w:id="13"/>
      </w:r>
      <w:r w:rsidRPr="00C4367B">
        <w:rPr>
          <w:rFonts w:ascii="Palatino Linotype" w:eastAsia="Times New Roman" w:hAnsi="Palatino Linotype" w:cs="Arial"/>
          <w:sz w:val="24"/>
          <w:szCs w:val="24"/>
          <w:lang w:eastAsia="es-MX"/>
        </w:rPr>
        <w:t xml:space="preserve"> del servidor público que no tienen ninguna injerencia en el tema de la transparencia y la rendición de cuentas,  por ejemplo, </w:t>
      </w:r>
      <w:r w:rsidRPr="00C4367B">
        <w:rPr>
          <w:rFonts w:ascii="Palatino Linotype" w:eastAsia="Calibri" w:hAnsi="Palatino Linotype" w:cs="Arial"/>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w:t>
      </w:r>
      <w:r w:rsidRPr="00C4367B">
        <w:rPr>
          <w:rFonts w:ascii="Palatino Linotype" w:eastAsia="Calibri" w:hAnsi="Palatino Linotype" w:cs="Arial"/>
          <w:sz w:val="24"/>
          <w:szCs w:val="24"/>
          <w:lang w:val="es-ES" w:eastAsia="es-MX"/>
        </w:rPr>
        <w:lastRenderedPageBreak/>
        <w:t xml:space="preserve">mediante una versión pública que deje a la vista los datos que ofrezcan la información requerida.  </w:t>
      </w:r>
    </w:p>
    <w:p w14:paraId="531E65B4" w14:textId="77777777" w:rsidR="00FB1E3F" w:rsidRPr="00C4367B" w:rsidRDefault="00FB1E3F" w:rsidP="00FB1E3F">
      <w:pPr>
        <w:pStyle w:val="Prrafodelista"/>
        <w:rPr>
          <w:rFonts w:ascii="Palatino Linotype" w:eastAsia="Times New Roman" w:hAnsi="Palatino Linotype" w:cs="Arial"/>
          <w:lang w:eastAsia="es-MX"/>
        </w:rPr>
      </w:pPr>
    </w:p>
    <w:p w14:paraId="5030990F" w14:textId="45A78882" w:rsidR="00FB1E3F" w:rsidRPr="00C4367B" w:rsidRDefault="00FB1E3F" w:rsidP="00FB1E3F">
      <w:pPr>
        <w:numPr>
          <w:ilvl w:val="0"/>
          <w:numId w:val="2"/>
        </w:numPr>
        <w:spacing w:after="120" w:line="360" w:lineRule="auto"/>
        <w:ind w:left="0" w:right="49" w:firstLine="0"/>
        <w:contextualSpacing/>
        <w:jc w:val="both"/>
        <w:rPr>
          <w:rFonts w:ascii="Palatino Linotype" w:eastAsia="Times New Roman" w:hAnsi="Palatino Linotype" w:cs="Arial"/>
          <w:sz w:val="24"/>
          <w:szCs w:val="24"/>
          <w:lang w:eastAsia="es-MX"/>
        </w:rPr>
      </w:pPr>
      <w:r w:rsidRPr="00C4367B">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36CB926" w14:textId="10A40F1B" w:rsidR="00FB1E3F" w:rsidRPr="00C4367B" w:rsidRDefault="00FB1E3F" w:rsidP="00FB1E3F">
      <w:pPr>
        <w:pStyle w:val="Prrafodelista"/>
        <w:rPr>
          <w:rFonts w:ascii="Palatino Linotype" w:eastAsia="Times New Roman" w:hAnsi="Palatino Linotype" w:cs="Arial"/>
          <w:lang w:eastAsia="es-MX"/>
        </w:rPr>
      </w:pPr>
    </w:p>
    <w:p w14:paraId="2D07EBCE" w14:textId="689BBD17" w:rsidR="00FB1E3F" w:rsidRPr="00C4367B" w:rsidRDefault="00FB1E3F" w:rsidP="00FB1E3F">
      <w:pPr>
        <w:numPr>
          <w:ilvl w:val="0"/>
          <w:numId w:val="2"/>
        </w:numPr>
        <w:spacing w:after="120" w:line="360" w:lineRule="auto"/>
        <w:ind w:left="0" w:right="49" w:firstLine="0"/>
        <w:contextualSpacing/>
        <w:jc w:val="both"/>
        <w:rPr>
          <w:rFonts w:ascii="Palatino Linotype" w:eastAsiaTheme="minorEastAsia" w:hAnsi="Palatino Linotype"/>
          <w:sz w:val="24"/>
          <w:szCs w:val="24"/>
          <w:lang w:eastAsia="es-ES"/>
        </w:rPr>
      </w:pPr>
      <w:r w:rsidRPr="00C4367B">
        <w:rPr>
          <w:rFonts w:ascii="Palatino Linotype" w:eastAsia="Calibri" w:hAnsi="Palatino Linotype" w:cs="Arial"/>
          <w:sz w:val="24"/>
          <w:szCs w:val="24"/>
          <w:lang w:val="es-ES" w:eastAsia="es-MX"/>
        </w:rPr>
        <w:t>Si</w:t>
      </w:r>
      <w:r w:rsidRPr="00C4367B">
        <w:rPr>
          <w:rFonts w:ascii="Palatino Linotype" w:eastAsia="Times New Roman" w:hAnsi="Palatino Linotype" w:cs="Arial"/>
          <w:sz w:val="24"/>
          <w:szCs w:val="24"/>
        </w:rPr>
        <w:t xml:space="preserve">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A429E8C" w14:textId="2CE38E57" w:rsidR="00486BDF" w:rsidRPr="00C4367B"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4386774D" w:rsidR="002A4288" w:rsidRPr="00C4367B" w:rsidRDefault="00486BDF" w:rsidP="00FB1E3F">
      <w:pPr>
        <w:numPr>
          <w:ilvl w:val="0"/>
          <w:numId w:val="2"/>
        </w:numPr>
        <w:spacing w:after="12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4367B">
        <w:rPr>
          <w:rFonts w:ascii="Palatino Linotype" w:eastAsia="Times New Roman" w:hAnsi="Palatino Linotype" w:cs="Arial"/>
          <w:color w:val="000000"/>
          <w:sz w:val="24"/>
          <w:szCs w:val="24"/>
          <w:lang w:val="es-ES_tradnl" w:eastAsia="es-ES"/>
        </w:rPr>
        <w:t xml:space="preserve">Por lo anteriormente expuesto y fundado, este </w:t>
      </w:r>
      <w:r w:rsidRPr="00C4367B">
        <w:rPr>
          <w:rFonts w:ascii="Palatino Linotype" w:eastAsia="Times New Roman" w:hAnsi="Palatino Linotype" w:cs="Arial"/>
          <w:b/>
          <w:color w:val="000000"/>
          <w:sz w:val="24"/>
          <w:szCs w:val="24"/>
          <w:lang w:val="es-ES_tradnl" w:eastAsia="es-ES"/>
        </w:rPr>
        <w:t>ÓRGANO GARANTE</w:t>
      </w:r>
      <w:r w:rsidRPr="00C4367B">
        <w:rPr>
          <w:rFonts w:ascii="Palatino Linotype" w:eastAsia="Times New Roman" w:hAnsi="Palatino Linotype" w:cs="Arial"/>
          <w:color w:val="000000"/>
          <w:sz w:val="24"/>
          <w:szCs w:val="24"/>
          <w:lang w:val="es-ES_tradnl" w:eastAsia="es-ES"/>
        </w:rPr>
        <w:t xml:space="preserve"> emite los siguientes:</w:t>
      </w:r>
      <w:r w:rsidR="0091719C" w:rsidRPr="00C4367B">
        <w:rPr>
          <w:rFonts w:ascii="Palatino Linotype" w:eastAsia="Times New Roman" w:hAnsi="Palatino Linotype" w:cs="Arial"/>
          <w:color w:val="000000"/>
          <w:sz w:val="24"/>
          <w:szCs w:val="24"/>
          <w:lang w:val="es-ES_tradnl" w:eastAsia="es-ES"/>
        </w:rPr>
        <w:t xml:space="preserve"> </w:t>
      </w:r>
    </w:p>
    <w:p w14:paraId="4AD8A231" w14:textId="518F6E22" w:rsidR="00FB1E3F" w:rsidRPr="00C4367B" w:rsidRDefault="007C5A99" w:rsidP="00FB1E3F">
      <w:pPr>
        <w:pStyle w:val="Prrafodelista"/>
        <w:rPr>
          <w:rFonts w:ascii="Palatino Linotype" w:eastAsia="Times New Roman" w:hAnsi="Palatino Linotype" w:cs="Arial"/>
          <w:color w:val="000000"/>
        </w:rPr>
      </w:pPr>
      <w:r w:rsidRPr="00C4367B">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69504" behindDoc="0" locked="0" layoutInCell="1" allowOverlap="1" wp14:anchorId="0680E319" wp14:editId="59F1AB25">
                <wp:simplePos x="0" y="0"/>
                <wp:positionH relativeFrom="column">
                  <wp:posOffset>37465</wp:posOffset>
                </wp:positionH>
                <wp:positionV relativeFrom="paragraph">
                  <wp:posOffset>65405</wp:posOffset>
                </wp:positionV>
                <wp:extent cx="5588000" cy="1466850"/>
                <wp:effectExtent l="0" t="0" r="31750" b="19050"/>
                <wp:wrapNone/>
                <wp:docPr id="21" name="Conector recto 21"/>
                <wp:cNvGraphicFramePr/>
                <a:graphic xmlns:a="http://schemas.openxmlformats.org/drawingml/2006/main">
                  <a:graphicData uri="http://schemas.microsoft.com/office/word/2010/wordprocessingShape">
                    <wps:wsp>
                      <wps:cNvCnPr/>
                      <wps:spPr>
                        <a:xfrm>
                          <a:off x="0" y="0"/>
                          <a:ext cx="5588000" cy="1466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BD3D89" id="Conector recto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95pt,5.15pt" to="442.9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" strokecolor="black [3200]" strokeweight="1.5pt">
                <v:stroke joinstyle="miter"/>
              </v:line>
            </w:pict>
          </mc:Fallback>
        </mc:AlternateContent>
      </w:r>
    </w:p>
    <w:p w14:paraId="18724BE9" w14:textId="77777777" w:rsidR="00B7005B" w:rsidRPr="00C4367B" w:rsidRDefault="00B7005B" w:rsidP="00FB1E3F">
      <w:pPr>
        <w:pStyle w:val="Prrafodelista"/>
        <w:rPr>
          <w:rFonts w:ascii="Palatino Linotype" w:eastAsia="Times New Roman" w:hAnsi="Palatino Linotype" w:cs="Arial"/>
          <w:color w:val="000000"/>
        </w:rPr>
      </w:pPr>
    </w:p>
    <w:p w14:paraId="73D6E91B" w14:textId="77777777" w:rsidR="00B7005B" w:rsidRPr="00C4367B" w:rsidRDefault="00B7005B" w:rsidP="00FB1E3F">
      <w:pPr>
        <w:pStyle w:val="Prrafodelista"/>
        <w:rPr>
          <w:rFonts w:ascii="Palatino Linotype" w:eastAsia="Times New Roman" w:hAnsi="Palatino Linotype" w:cs="Arial"/>
          <w:color w:val="000000"/>
        </w:rPr>
      </w:pPr>
    </w:p>
    <w:p w14:paraId="16B9AB3F" w14:textId="77777777" w:rsidR="00B7005B" w:rsidRPr="00C4367B" w:rsidRDefault="00B7005B" w:rsidP="00FB1E3F">
      <w:pPr>
        <w:pStyle w:val="Prrafodelista"/>
        <w:rPr>
          <w:rFonts w:ascii="Palatino Linotype" w:eastAsia="Times New Roman" w:hAnsi="Palatino Linotype" w:cs="Arial"/>
          <w:color w:val="000000"/>
        </w:rPr>
      </w:pPr>
    </w:p>
    <w:p w14:paraId="6BEB3BDE" w14:textId="77777777" w:rsidR="00B7005B" w:rsidRPr="00C4367B" w:rsidRDefault="00B7005B" w:rsidP="00FB1E3F">
      <w:pPr>
        <w:pStyle w:val="Prrafodelista"/>
        <w:rPr>
          <w:rFonts w:ascii="Palatino Linotype" w:eastAsia="Times New Roman" w:hAnsi="Palatino Linotype" w:cs="Arial"/>
          <w:color w:val="000000"/>
        </w:rPr>
      </w:pPr>
    </w:p>
    <w:p w14:paraId="3A64A564" w14:textId="77777777" w:rsidR="00B7005B" w:rsidRPr="00C4367B" w:rsidRDefault="00B7005B" w:rsidP="00FB1E3F">
      <w:pPr>
        <w:pStyle w:val="Prrafodelista"/>
        <w:rPr>
          <w:rFonts w:ascii="Palatino Linotype" w:eastAsia="Times New Roman" w:hAnsi="Palatino Linotype" w:cs="Arial"/>
          <w:color w:val="000000"/>
        </w:rPr>
      </w:pPr>
    </w:p>
    <w:p w14:paraId="4229BCFA" w14:textId="77777777" w:rsidR="00B7005B" w:rsidRPr="00C4367B" w:rsidRDefault="00B7005B" w:rsidP="00FB1E3F">
      <w:pPr>
        <w:pStyle w:val="Prrafodelista"/>
        <w:rPr>
          <w:rFonts w:ascii="Palatino Linotype" w:eastAsia="Times New Roman" w:hAnsi="Palatino Linotype" w:cs="Arial"/>
          <w:color w:val="000000"/>
        </w:rPr>
      </w:pPr>
    </w:p>
    <w:p w14:paraId="56439FE1" w14:textId="77777777" w:rsidR="00B7005B" w:rsidRPr="00C4367B" w:rsidRDefault="00B7005B" w:rsidP="00FB1E3F">
      <w:pPr>
        <w:pStyle w:val="Prrafodelista"/>
        <w:rPr>
          <w:rFonts w:ascii="Palatino Linotype" w:eastAsia="Times New Roman" w:hAnsi="Palatino Linotype" w:cs="Arial"/>
          <w:color w:val="000000"/>
        </w:rPr>
      </w:pPr>
    </w:p>
    <w:p w14:paraId="48706087" w14:textId="77777777" w:rsidR="00486BDF" w:rsidRPr="00C4367B"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70" w:name="_Toc524344198"/>
      <w:bookmarkStart w:id="171" w:name="_Toc526271203"/>
      <w:bookmarkStart w:id="172" w:name="_Toc536106982"/>
      <w:bookmarkStart w:id="173" w:name="_Toc72452814"/>
      <w:r w:rsidRPr="00C4367B">
        <w:rPr>
          <w:rFonts w:ascii="Palatino Linotype" w:eastAsia="Calibri" w:hAnsi="Palatino Linotype" w:cstheme="majorBidi"/>
          <w:b/>
          <w:sz w:val="24"/>
          <w:szCs w:val="24"/>
          <w:lang w:val="es-ES" w:eastAsia="es-ES"/>
        </w:rPr>
        <w:lastRenderedPageBreak/>
        <w:t>R E S O L U T I V O S</w:t>
      </w:r>
      <w:bookmarkEnd w:id="170"/>
      <w:bookmarkEnd w:id="171"/>
      <w:bookmarkEnd w:id="172"/>
      <w:bookmarkEnd w:id="173"/>
      <w:r w:rsidRPr="00C4367B">
        <w:rPr>
          <w:rFonts w:ascii="Palatino Linotype" w:eastAsia="Calibri" w:hAnsi="Palatino Linotype" w:cstheme="majorBidi"/>
          <w:b/>
          <w:sz w:val="24"/>
          <w:szCs w:val="24"/>
          <w:lang w:val="es-ES" w:eastAsia="es-ES"/>
        </w:rPr>
        <w:t xml:space="preserve"> </w:t>
      </w:r>
    </w:p>
    <w:p w14:paraId="67C786D5" w14:textId="4F125E2B" w:rsidR="00730A75" w:rsidRPr="00C4367B" w:rsidRDefault="00730A75" w:rsidP="00730A75">
      <w:pPr>
        <w:spacing w:before="240" w:after="360" w:line="360" w:lineRule="auto"/>
        <w:jc w:val="both"/>
        <w:rPr>
          <w:rFonts w:ascii="Palatino Linotype" w:eastAsia="Times New Roman" w:hAnsi="Palatino Linotype" w:cs="Arial"/>
          <w:sz w:val="24"/>
          <w:szCs w:val="24"/>
          <w:lang w:val="es-ES"/>
        </w:rPr>
      </w:pPr>
      <w:r w:rsidRPr="00C4367B">
        <w:rPr>
          <w:rFonts w:ascii="Palatino Linotype" w:eastAsia="Times New Roman" w:hAnsi="Palatino Linotype" w:cs="Arial"/>
          <w:b/>
          <w:sz w:val="24"/>
          <w:szCs w:val="24"/>
        </w:rPr>
        <w:t>PRIMERO</w:t>
      </w:r>
      <w:r w:rsidRPr="00C4367B">
        <w:rPr>
          <w:rFonts w:ascii="Palatino Linotype" w:eastAsia="Times New Roman" w:hAnsi="Palatino Linotype" w:cs="Arial"/>
          <w:sz w:val="24"/>
          <w:szCs w:val="24"/>
          <w:lang w:val="es-ES"/>
        </w:rPr>
        <w:t xml:space="preserve">. Resultan fundadas las razones o motivos de inconformidad hechos valer en los recursos de revisión </w:t>
      </w:r>
      <w:r w:rsidRPr="00C4367B">
        <w:rPr>
          <w:rFonts w:ascii="Palatino Linotype" w:hAnsi="Palatino Linotype" w:cs="Arial"/>
          <w:b/>
          <w:bCs/>
          <w:sz w:val="24"/>
          <w:szCs w:val="24"/>
          <w:lang w:eastAsia="es-MX"/>
        </w:rPr>
        <w:t xml:space="preserve">1288/INFOEM/IP/RR/2021 </w:t>
      </w:r>
      <w:r w:rsidRPr="00C4367B">
        <w:rPr>
          <w:rFonts w:ascii="Palatino Linotype" w:hAnsi="Palatino Linotype" w:cs="Arial"/>
          <w:bCs/>
          <w:sz w:val="24"/>
          <w:szCs w:val="24"/>
          <w:lang w:eastAsia="es-MX"/>
        </w:rPr>
        <w:t>y</w:t>
      </w:r>
      <w:r w:rsidRPr="00C4367B">
        <w:rPr>
          <w:rFonts w:ascii="Palatino Linotype" w:hAnsi="Palatino Linotype" w:cs="Arial"/>
          <w:b/>
          <w:bCs/>
          <w:sz w:val="24"/>
          <w:szCs w:val="24"/>
          <w:lang w:eastAsia="es-MX"/>
        </w:rPr>
        <w:t xml:space="preserve"> 1289/INFOEM/IP/RR/2021</w:t>
      </w:r>
      <w:r w:rsidRPr="00C4367B">
        <w:rPr>
          <w:rFonts w:ascii="Palatino Linotype" w:eastAsia="Times New Roman" w:hAnsi="Palatino Linotype" w:cs="Arial"/>
          <w:b/>
          <w:sz w:val="24"/>
          <w:szCs w:val="24"/>
          <w:lang w:val="es-ES"/>
        </w:rPr>
        <w:t xml:space="preserve">, </w:t>
      </w:r>
      <w:r w:rsidRPr="00C4367B">
        <w:rPr>
          <w:rFonts w:ascii="Palatino Linotype" w:eastAsia="Times New Roman" w:hAnsi="Palatino Linotype" w:cs="Arial"/>
          <w:sz w:val="24"/>
          <w:szCs w:val="24"/>
          <w:lang w:val="es-ES"/>
        </w:rPr>
        <w:t xml:space="preserve">en términos de los Considerandos </w:t>
      </w:r>
      <w:r w:rsidRPr="00C4367B">
        <w:rPr>
          <w:rFonts w:ascii="Palatino Linotype" w:eastAsia="Times New Roman" w:hAnsi="Palatino Linotype" w:cs="Arial"/>
          <w:b/>
          <w:sz w:val="24"/>
          <w:szCs w:val="24"/>
          <w:lang w:val="es-ES"/>
        </w:rPr>
        <w:t xml:space="preserve">QUINTO </w:t>
      </w:r>
      <w:r w:rsidRPr="00C4367B">
        <w:rPr>
          <w:rFonts w:ascii="Palatino Linotype" w:eastAsia="Times New Roman" w:hAnsi="Palatino Linotype" w:cs="Arial"/>
          <w:sz w:val="24"/>
          <w:szCs w:val="24"/>
          <w:lang w:val="es-ES"/>
        </w:rPr>
        <w:t>y</w:t>
      </w:r>
      <w:r w:rsidRPr="00C4367B">
        <w:rPr>
          <w:rFonts w:ascii="Palatino Linotype" w:eastAsia="Times New Roman" w:hAnsi="Palatino Linotype" w:cs="Arial"/>
          <w:b/>
          <w:sz w:val="24"/>
          <w:szCs w:val="24"/>
          <w:lang w:val="es-ES"/>
        </w:rPr>
        <w:t xml:space="preserve"> SEXTO </w:t>
      </w:r>
      <w:r w:rsidRPr="00C4367B">
        <w:rPr>
          <w:rFonts w:ascii="Palatino Linotype" w:eastAsia="Times New Roman" w:hAnsi="Palatino Linotype" w:cs="Arial"/>
          <w:sz w:val="24"/>
          <w:szCs w:val="24"/>
          <w:lang w:val="es-ES"/>
        </w:rPr>
        <w:t xml:space="preserve">de la presente resolución. </w:t>
      </w:r>
    </w:p>
    <w:p w14:paraId="6C8C7DA1" w14:textId="273FA10E" w:rsidR="00730A75" w:rsidRPr="00C4367B" w:rsidRDefault="00730A75" w:rsidP="00730A75">
      <w:pPr>
        <w:spacing w:line="360" w:lineRule="auto"/>
        <w:contextualSpacing/>
        <w:jc w:val="both"/>
        <w:rPr>
          <w:rFonts w:ascii="Palatino Linotype" w:eastAsia="MS Gothic" w:hAnsi="Palatino Linotype" w:cs="Times New Roman"/>
          <w:b/>
          <w:color w:val="000000"/>
          <w:sz w:val="24"/>
          <w:szCs w:val="24"/>
        </w:rPr>
      </w:pPr>
      <w:bookmarkStart w:id="174" w:name="_Toc503891607"/>
      <w:bookmarkStart w:id="175" w:name="_Toc511647757"/>
      <w:bookmarkStart w:id="176" w:name="_Toc511647818"/>
      <w:bookmarkStart w:id="177" w:name="_Toc477891768"/>
      <w:bookmarkStart w:id="178" w:name="_Toc477891858"/>
      <w:bookmarkStart w:id="179" w:name="_Toc481576259"/>
      <w:bookmarkStart w:id="180" w:name="_Toc492590391"/>
      <w:bookmarkStart w:id="181" w:name="_Toc462653937"/>
      <w:bookmarkStart w:id="182" w:name="_Toc453696502"/>
      <w:bookmarkStart w:id="183" w:name="_Toc454301155"/>
      <w:r w:rsidRPr="00C4367B">
        <w:rPr>
          <w:rFonts w:ascii="Palatino Linotype" w:eastAsia="Times New Roman" w:hAnsi="Palatino Linotype" w:cs="Times New Roman"/>
          <w:b/>
          <w:sz w:val="24"/>
          <w:szCs w:val="24"/>
        </w:rPr>
        <w:t>SEGUNDO.</w:t>
      </w:r>
      <w:bookmarkEnd w:id="174"/>
      <w:bookmarkEnd w:id="175"/>
      <w:bookmarkEnd w:id="176"/>
      <w:r w:rsidRPr="00C4367B">
        <w:rPr>
          <w:rFonts w:ascii="Palatino Linotype" w:eastAsia="Times New Roman" w:hAnsi="Palatino Linotype" w:cs="Times New Roman"/>
          <w:b/>
          <w:sz w:val="24"/>
          <w:szCs w:val="24"/>
        </w:rPr>
        <w:t xml:space="preserve"> </w:t>
      </w:r>
      <w:bookmarkEnd w:id="177"/>
      <w:bookmarkEnd w:id="178"/>
      <w:bookmarkEnd w:id="179"/>
      <w:bookmarkEnd w:id="180"/>
      <w:bookmarkEnd w:id="181"/>
      <w:bookmarkEnd w:id="182"/>
      <w:bookmarkEnd w:id="183"/>
      <w:r w:rsidRPr="00C4367B">
        <w:rPr>
          <w:rFonts w:ascii="Palatino Linotype" w:eastAsia="MS Mincho" w:hAnsi="Palatino Linotype" w:cs="Times New Roman"/>
          <w:color w:val="000000" w:themeColor="text1"/>
          <w:sz w:val="24"/>
          <w:szCs w:val="24"/>
        </w:rPr>
        <w:t xml:space="preserve">Se </w:t>
      </w:r>
      <w:r w:rsidRPr="00C4367B">
        <w:rPr>
          <w:rFonts w:ascii="Palatino Linotype" w:eastAsia="MS Mincho" w:hAnsi="Palatino Linotype" w:cs="Times New Roman"/>
          <w:b/>
          <w:color w:val="000000" w:themeColor="text1"/>
          <w:sz w:val="24"/>
          <w:szCs w:val="24"/>
        </w:rPr>
        <w:t xml:space="preserve">MODIFICA </w:t>
      </w:r>
      <w:r w:rsidRPr="00C4367B">
        <w:rPr>
          <w:rFonts w:ascii="Palatino Linotype" w:eastAsia="MS Mincho" w:hAnsi="Palatino Linotype" w:cs="Times New Roman"/>
          <w:color w:val="000000" w:themeColor="text1"/>
          <w:sz w:val="24"/>
          <w:szCs w:val="24"/>
        </w:rPr>
        <w:t xml:space="preserve">la respuesta emitida por la </w:t>
      </w:r>
      <w:r w:rsidRPr="00C4367B">
        <w:rPr>
          <w:rFonts w:ascii="Palatino Linotype" w:eastAsia="MS Mincho" w:hAnsi="Palatino Linotype" w:cs="Times New Roman"/>
          <w:b/>
          <w:color w:val="000000" w:themeColor="text1"/>
          <w:sz w:val="24"/>
          <w:szCs w:val="24"/>
        </w:rPr>
        <w:t xml:space="preserve">Secretaría de Obra Pública </w:t>
      </w:r>
      <w:r w:rsidRPr="00C4367B">
        <w:rPr>
          <w:rFonts w:ascii="Palatino Linotype" w:eastAsia="MS Mincho" w:hAnsi="Palatino Linotype" w:cs="Times New Roman"/>
          <w:color w:val="000000" w:themeColor="text1"/>
          <w:sz w:val="24"/>
          <w:szCs w:val="24"/>
        </w:rPr>
        <w:t xml:space="preserve">y se </w:t>
      </w:r>
      <w:r w:rsidRPr="00C4367B">
        <w:rPr>
          <w:rFonts w:ascii="Palatino Linotype" w:eastAsia="MS Mincho" w:hAnsi="Palatino Linotype" w:cs="Times New Roman"/>
          <w:b/>
          <w:color w:val="000000" w:themeColor="text1"/>
          <w:sz w:val="24"/>
          <w:szCs w:val="24"/>
        </w:rPr>
        <w:t>ORDENA</w:t>
      </w:r>
      <w:r w:rsidRPr="00C4367B">
        <w:rPr>
          <w:rFonts w:ascii="Palatino Linotype" w:eastAsia="MS Mincho" w:hAnsi="Palatino Linotype" w:cs="Times New Roman"/>
          <w:color w:val="000000" w:themeColor="text1"/>
          <w:sz w:val="24"/>
          <w:szCs w:val="24"/>
        </w:rPr>
        <w:t xml:space="preserve"> entregar vía Sistema de Acceso a la Información Mexiquense </w:t>
      </w:r>
      <w:r w:rsidRPr="00C4367B">
        <w:rPr>
          <w:rFonts w:ascii="Palatino Linotype" w:eastAsia="MS Mincho" w:hAnsi="Palatino Linotype" w:cs="Times New Roman"/>
          <w:b/>
          <w:color w:val="000000" w:themeColor="text1"/>
          <w:sz w:val="24"/>
          <w:szCs w:val="24"/>
        </w:rPr>
        <w:t>(SAIMEX)</w:t>
      </w:r>
      <w:r w:rsidRPr="00C4367B">
        <w:rPr>
          <w:rFonts w:ascii="Palatino Linotype" w:eastAsia="MS Mincho" w:hAnsi="Palatino Linotype" w:cs="Times New Roman"/>
          <w:color w:val="000000" w:themeColor="text1"/>
          <w:sz w:val="24"/>
          <w:szCs w:val="24"/>
        </w:rPr>
        <w:t xml:space="preserve">, </w:t>
      </w:r>
      <w:bookmarkStart w:id="184" w:name="_Toc503891610"/>
      <w:bookmarkStart w:id="185" w:name="_Toc511647758"/>
      <w:bookmarkStart w:id="186" w:name="_Toc511647819"/>
      <w:bookmarkStart w:id="187" w:name="_Toc453696503"/>
      <w:bookmarkStart w:id="188" w:name="_Toc454301156"/>
      <w:bookmarkStart w:id="189" w:name="_Toc462653938"/>
      <w:bookmarkStart w:id="190" w:name="_Toc477891769"/>
      <w:bookmarkStart w:id="191" w:name="_Toc477891859"/>
      <w:bookmarkStart w:id="192" w:name="_Toc481576260"/>
      <w:bookmarkStart w:id="193" w:name="_Toc492590392"/>
      <w:r w:rsidRPr="00C4367B">
        <w:rPr>
          <w:rFonts w:ascii="Palatino Linotype" w:eastAsia="MS Gothic" w:hAnsi="Palatino Linotype" w:cs="Times New Roman"/>
          <w:color w:val="000000"/>
          <w:sz w:val="24"/>
          <w:szCs w:val="24"/>
        </w:rPr>
        <w:t xml:space="preserve">de ser procedente en versión púbica, </w:t>
      </w:r>
      <w:r w:rsidR="007C5A99" w:rsidRPr="00C4367B">
        <w:rPr>
          <w:rFonts w:ascii="Palatino Linotype" w:eastAsia="MS Gothic" w:hAnsi="Palatino Linotype" w:cs="Times New Roman"/>
          <w:color w:val="000000"/>
          <w:sz w:val="24"/>
          <w:szCs w:val="24"/>
        </w:rPr>
        <w:t xml:space="preserve">el soporte documental donde conste o se advierta </w:t>
      </w:r>
      <w:r w:rsidRPr="00C4367B">
        <w:rPr>
          <w:rFonts w:ascii="Palatino Linotype" w:eastAsia="MS Gothic" w:hAnsi="Palatino Linotype" w:cs="Times New Roman"/>
          <w:color w:val="000000"/>
          <w:sz w:val="24"/>
          <w:szCs w:val="24"/>
        </w:rPr>
        <w:t>la siguiente información:</w:t>
      </w:r>
    </w:p>
    <w:p w14:paraId="094F1918" w14:textId="685FDEAE" w:rsidR="00730A75" w:rsidRPr="00C4367B" w:rsidRDefault="00730A75" w:rsidP="00513130">
      <w:pPr>
        <w:pStyle w:val="Prrafodelista"/>
        <w:numPr>
          <w:ilvl w:val="0"/>
          <w:numId w:val="49"/>
        </w:numPr>
        <w:spacing w:line="360" w:lineRule="auto"/>
        <w:ind w:left="993"/>
        <w:jc w:val="both"/>
        <w:rPr>
          <w:rFonts w:ascii="Palatino Linotype" w:hAnsi="Palatino Linotype"/>
          <w:b/>
          <w:color w:val="000000"/>
        </w:rPr>
      </w:pPr>
      <w:r w:rsidRPr="00C4367B">
        <w:rPr>
          <w:rFonts w:ascii="Palatino Linotype" w:hAnsi="Palatino Linotype"/>
          <w:b/>
          <w:color w:val="000000"/>
        </w:rPr>
        <w:t>N</w:t>
      </w:r>
      <w:r w:rsidR="00CF0B06" w:rsidRPr="00C4367B">
        <w:rPr>
          <w:rFonts w:ascii="Palatino Linotype" w:hAnsi="Palatino Linotype"/>
          <w:b/>
          <w:color w:val="000000"/>
        </w:rPr>
        <w:t>ombre, domicilio, y</w:t>
      </w:r>
      <w:r w:rsidRPr="00C4367B">
        <w:rPr>
          <w:rFonts w:ascii="Palatino Linotype" w:hAnsi="Palatino Linotype"/>
          <w:b/>
          <w:color w:val="000000"/>
        </w:rPr>
        <w:t xml:space="preserve"> teléfono </w:t>
      </w:r>
      <w:r w:rsidR="00CF0B06" w:rsidRPr="00C4367B">
        <w:rPr>
          <w:rFonts w:ascii="Palatino Linotype" w:hAnsi="Palatino Linotype"/>
          <w:b/>
          <w:color w:val="000000"/>
        </w:rPr>
        <w:t xml:space="preserve">y nombre </w:t>
      </w:r>
      <w:r w:rsidRPr="00C4367B">
        <w:rPr>
          <w:rFonts w:ascii="Palatino Linotype" w:hAnsi="Palatino Linotype"/>
          <w:b/>
          <w:color w:val="000000"/>
        </w:rPr>
        <w:t xml:space="preserve">de la constructora, de los conjuntos urbanos o condominios susceptibles de ser </w:t>
      </w:r>
      <w:r w:rsidR="00B26BE0" w:rsidRPr="00C4367B">
        <w:rPr>
          <w:rFonts w:ascii="Palatino Linotype" w:hAnsi="Palatino Linotype"/>
          <w:b/>
          <w:color w:val="000000"/>
        </w:rPr>
        <w:t>entregado</w:t>
      </w:r>
      <w:r w:rsidRPr="00C4367B">
        <w:rPr>
          <w:rFonts w:ascii="Palatino Linotype" w:hAnsi="Palatino Linotype"/>
          <w:b/>
          <w:color w:val="000000"/>
        </w:rPr>
        <w:t>s, al día veinticuatro (24) de febrero de dos mil veintiuno;</w:t>
      </w:r>
    </w:p>
    <w:p w14:paraId="0D1FB05C" w14:textId="77777777" w:rsidR="00CF0B06" w:rsidRPr="00C4367B" w:rsidRDefault="00CF0B06" w:rsidP="00CF0B06">
      <w:pPr>
        <w:pStyle w:val="Prrafodelista"/>
        <w:spacing w:line="360" w:lineRule="auto"/>
        <w:ind w:left="993"/>
        <w:jc w:val="both"/>
        <w:rPr>
          <w:rFonts w:ascii="Palatino Linotype" w:hAnsi="Palatino Linotype"/>
          <w:b/>
          <w:color w:val="000000"/>
        </w:rPr>
      </w:pPr>
    </w:p>
    <w:p w14:paraId="4861857C" w14:textId="3750FD89" w:rsidR="00642ECE" w:rsidRPr="00C4367B" w:rsidRDefault="00642ECE" w:rsidP="00513130">
      <w:pPr>
        <w:pStyle w:val="Prrafodelista"/>
        <w:numPr>
          <w:ilvl w:val="0"/>
          <w:numId w:val="49"/>
        </w:numPr>
        <w:spacing w:line="360" w:lineRule="auto"/>
        <w:ind w:left="992" w:hanging="357"/>
        <w:jc w:val="both"/>
        <w:rPr>
          <w:rFonts w:ascii="Palatino Linotype" w:hAnsi="Palatino Linotype"/>
          <w:b/>
          <w:color w:val="000000"/>
        </w:rPr>
      </w:pPr>
      <w:r w:rsidRPr="00C4367B">
        <w:rPr>
          <w:rFonts w:ascii="Palatino Linotype" w:hAnsi="Palatino Linotype"/>
          <w:b/>
          <w:color w:val="000000"/>
        </w:rPr>
        <w:t xml:space="preserve">De los conjuntos urbanos y condominios autorizados </w:t>
      </w:r>
      <w:r w:rsidR="00503FE1" w:rsidRPr="00C4367B">
        <w:rPr>
          <w:rFonts w:ascii="Palatino Linotype" w:hAnsi="Palatino Linotype"/>
          <w:b/>
          <w:color w:val="000000"/>
        </w:rPr>
        <w:t>del 24 de febrero al 31 de diciembre de 2020</w:t>
      </w:r>
      <w:r w:rsidRPr="00C4367B">
        <w:rPr>
          <w:rFonts w:ascii="Palatino Linotype" w:hAnsi="Palatino Linotype"/>
          <w:b/>
          <w:color w:val="000000"/>
        </w:rPr>
        <w:t xml:space="preserve">: ubicación, teléfono de la constructora y Gaceta del Gobierno </w:t>
      </w:r>
      <w:r w:rsidR="00503FE1" w:rsidRPr="00C4367B">
        <w:rPr>
          <w:rFonts w:ascii="Palatino Linotype" w:hAnsi="Palatino Linotype"/>
          <w:b/>
          <w:color w:val="000000"/>
        </w:rPr>
        <w:t>en</w:t>
      </w:r>
      <w:r w:rsidRPr="00C4367B">
        <w:rPr>
          <w:rFonts w:ascii="Palatino Linotype" w:hAnsi="Palatino Linotype"/>
          <w:b/>
          <w:color w:val="000000"/>
        </w:rPr>
        <w:t xml:space="preserve"> la </w:t>
      </w:r>
      <w:r w:rsidR="00503FE1" w:rsidRPr="00C4367B">
        <w:rPr>
          <w:rFonts w:ascii="Palatino Linotype" w:hAnsi="Palatino Linotype"/>
          <w:b/>
          <w:color w:val="000000"/>
        </w:rPr>
        <w:t>que se publicó</w:t>
      </w:r>
      <w:r w:rsidRPr="00C4367B">
        <w:rPr>
          <w:rFonts w:ascii="Palatino Linotype" w:hAnsi="Palatino Linotype"/>
          <w:b/>
          <w:color w:val="000000"/>
        </w:rPr>
        <w:t xml:space="preserve"> la autorización;</w:t>
      </w:r>
    </w:p>
    <w:p w14:paraId="604ACB93" w14:textId="77777777" w:rsidR="00642ECE" w:rsidRPr="00C4367B" w:rsidRDefault="00642ECE" w:rsidP="00642ECE">
      <w:pPr>
        <w:pStyle w:val="Prrafodelista"/>
        <w:spacing w:line="360" w:lineRule="auto"/>
        <w:ind w:left="992"/>
        <w:jc w:val="both"/>
        <w:rPr>
          <w:rFonts w:ascii="Palatino Linotype" w:hAnsi="Palatino Linotype"/>
          <w:b/>
          <w:color w:val="000000"/>
        </w:rPr>
      </w:pPr>
    </w:p>
    <w:p w14:paraId="37840514" w14:textId="0C3AC93A" w:rsidR="00730A75" w:rsidRPr="00C4367B" w:rsidRDefault="00730A75" w:rsidP="00513130">
      <w:pPr>
        <w:pStyle w:val="Prrafodelista"/>
        <w:numPr>
          <w:ilvl w:val="0"/>
          <w:numId w:val="49"/>
        </w:numPr>
        <w:spacing w:line="360" w:lineRule="auto"/>
        <w:ind w:left="992" w:hanging="357"/>
        <w:jc w:val="both"/>
        <w:rPr>
          <w:rFonts w:ascii="Palatino Linotype" w:hAnsi="Palatino Linotype"/>
          <w:b/>
          <w:color w:val="000000"/>
        </w:rPr>
      </w:pPr>
      <w:r w:rsidRPr="00C4367B">
        <w:rPr>
          <w:rFonts w:ascii="Palatino Linotype" w:hAnsi="Palatino Linotype"/>
          <w:b/>
          <w:color w:val="000000"/>
        </w:rPr>
        <w:t>De los conjuntos urbanos y condominios autorizados</w:t>
      </w:r>
      <w:r w:rsidR="00642ECE" w:rsidRPr="00C4367B">
        <w:rPr>
          <w:rFonts w:ascii="Palatino Linotype" w:hAnsi="Palatino Linotype"/>
          <w:b/>
          <w:color w:val="000000"/>
        </w:rPr>
        <w:t>, del 1 de enero al 24 de febrero de 2021</w:t>
      </w:r>
      <w:r w:rsidRPr="00C4367B">
        <w:rPr>
          <w:rFonts w:ascii="Palatino Linotype" w:hAnsi="Palatino Linotype"/>
          <w:b/>
          <w:color w:val="000000"/>
        </w:rPr>
        <w:t>: nombre, ubicación, teléfono de la constructora y Gaceta del Gobierno mediante la cual se emitió la autorización; y</w:t>
      </w:r>
    </w:p>
    <w:p w14:paraId="4D883313" w14:textId="77777777" w:rsidR="00730A75" w:rsidRPr="00C4367B" w:rsidRDefault="00730A75" w:rsidP="00730A75">
      <w:pPr>
        <w:pStyle w:val="Prrafodelista"/>
        <w:rPr>
          <w:rFonts w:ascii="Palatino Linotype" w:hAnsi="Palatino Linotype"/>
          <w:b/>
          <w:color w:val="000000"/>
        </w:rPr>
      </w:pPr>
    </w:p>
    <w:p w14:paraId="3A24F58E" w14:textId="1A594048" w:rsidR="00730A75" w:rsidRPr="00C4367B" w:rsidRDefault="00730A75" w:rsidP="00513130">
      <w:pPr>
        <w:pStyle w:val="Prrafodelista"/>
        <w:numPr>
          <w:ilvl w:val="0"/>
          <w:numId w:val="49"/>
        </w:numPr>
        <w:spacing w:line="360" w:lineRule="auto"/>
        <w:ind w:left="993"/>
        <w:jc w:val="both"/>
        <w:rPr>
          <w:rFonts w:ascii="Palatino Linotype" w:hAnsi="Palatino Linotype"/>
          <w:b/>
          <w:color w:val="000000"/>
        </w:rPr>
      </w:pPr>
      <w:r w:rsidRPr="00C4367B">
        <w:rPr>
          <w:rFonts w:ascii="Palatino Linotype" w:hAnsi="Palatino Linotype"/>
          <w:b/>
          <w:color w:val="000000"/>
        </w:rPr>
        <w:lastRenderedPageBreak/>
        <w:t>Estatus de cumplimiento de las autorizaciones emitidas a conjuntos urbanos y condominios</w:t>
      </w:r>
      <w:r w:rsidR="00CF0B06" w:rsidRPr="00C4367B">
        <w:rPr>
          <w:rFonts w:ascii="Palatino Linotype" w:hAnsi="Palatino Linotype"/>
          <w:b/>
          <w:color w:val="000000"/>
        </w:rPr>
        <w:t>, del 24 de febrero de 2020 al 24 de febrero de 2021.</w:t>
      </w:r>
    </w:p>
    <w:p w14:paraId="13935EDF" w14:textId="77777777" w:rsidR="007C5A99" w:rsidRPr="00C4367B" w:rsidRDefault="007C5A99" w:rsidP="007C5A99">
      <w:pPr>
        <w:pStyle w:val="Prrafodelista"/>
        <w:rPr>
          <w:rFonts w:ascii="Palatino Linotype" w:hAnsi="Palatino Linotype"/>
          <w:color w:val="000000"/>
        </w:rPr>
      </w:pPr>
    </w:p>
    <w:p w14:paraId="3F9400B2" w14:textId="77777777" w:rsidR="00730A75" w:rsidRPr="00C4367B" w:rsidRDefault="00730A75" w:rsidP="00730A75">
      <w:pPr>
        <w:spacing w:line="360" w:lineRule="auto"/>
        <w:jc w:val="both"/>
        <w:rPr>
          <w:rFonts w:ascii="Palatino Linotype" w:eastAsia="Calibri" w:hAnsi="Palatino Linotype" w:cs="Arial"/>
          <w:b/>
          <w:bCs/>
          <w:sz w:val="24"/>
          <w:szCs w:val="24"/>
        </w:rPr>
      </w:pPr>
      <w:r w:rsidRPr="00C4367B">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C4367B">
        <w:rPr>
          <w:rFonts w:ascii="Palatino Linotype" w:eastAsia="Calibri" w:hAnsi="Palatino Linotype" w:cs="Arial"/>
          <w:b/>
          <w:bCs/>
          <w:sz w:val="24"/>
          <w:szCs w:val="24"/>
        </w:rPr>
        <w:t xml:space="preserve">. </w:t>
      </w:r>
    </w:p>
    <w:p w14:paraId="061AEE76" w14:textId="77777777" w:rsidR="00730A75" w:rsidRPr="00C4367B" w:rsidRDefault="00730A75" w:rsidP="00730A75">
      <w:pPr>
        <w:spacing w:before="240" w:after="360" w:line="360" w:lineRule="auto"/>
        <w:jc w:val="both"/>
        <w:rPr>
          <w:rFonts w:ascii="Palatino Linotype" w:eastAsia="Times New Roman" w:hAnsi="Palatino Linotype" w:cs="Times New Roman"/>
          <w:sz w:val="24"/>
          <w:szCs w:val="24"/>
          <w:shd w:val="clear" w:color="auto" w:fill="FFFFFF"/>
        </w:rPr>
      </w:pPr>
      <w:r w:rsidRPr="00C4367B">
        <w:rPr>
          <w:rFonts w:ascii="Palatino Linotype" w:eastAsia="Times New Roman" w:hAnsi="Palatino Linotype" w:cs="Times New Roman"/>
          <w:b/>
          <w:sz w:val="24"/>
          <w:szCs w:val="24"/>
        </w:rPr>
        <w:t>TERCERO.</w:t>
      </w:r>
      <w:bookmarkEnd w:id="184"/>
      <w:bookmarkEnd w:id="185"/>
      <w:bookmarkEnd w:id="186"/>
      <w:r w:rsidRPr="00C4367B">
        <w:rPr>
          <w:rFonts w:ascii="Palatino Linotype" w:eastAsia="Times New Roman" w:hAnsi="Palatino Linotype" w:cs="Times New Roman"/>
          <w:b/>
          <w:sz w:val="24"/>
          <w:szCs w:val="24"/>
        </w:rPr>
        <w:t xml:space="preserve"> </w:t>
      </w:r>
      <w:bookmarkEnd w:id="187"/>
      <w:bookmarkEnd w:id="188"/>
      <w:bookmarkEnd w:id="189"/>
      <w:bookmarkEnd w:id="190"/>
      <w:bookmarkEnd w:id="191"/>
      <w:bookmarkEnd w:id="192"/>
      <w:bookmarkEnd w:id="193"/>
      <w:r w:rsidRPr="00C4367B">
        <w:rPr>
          <w:rFonts w:ascii="Palatino Linotype" w:eastAsia="Palatino Linotype" w:hAnsi="Palatino Linotype" w:cs="Palatino Linotype"/>
          <w:b/>
          <w:sz w:val="24"/>
          <w:szCs w:val="24"/>
        </w:rPr>
        <w:t xml:space="preserve">Notifíquese </w:t>
      </w:r>
      <w:r w:rsidRPr="00C4367B">
        <w:rPr>
          <w:rFonts w:ascii="Palatino Linotype" w:eastAsia="Palatino Linotype" w:hAnsi="Palatino Linotype" w:cs="Palatino Linotype"/>
          <w:sz w:val="24"/>
          <w:szCs w:val="24"/>
        </w:rPr>
        <w:t xml:space="preserve">al Titular de la Unidad de Transparencia del </w:t>
      </w:r>
      <w:r w:rsidRPr="00C4367B">
        <w:rPr>
          <w:rFonts w:ascii="Palatino Linotype" w:eastAsia="Palatino Linotype" w:hAnsi="Palatino Linotype" w:cs="Palatino Linotype"/>
          <w:b/>
          <w:sz w:val="24"/>
          <w:szCs w:val="24"/>
        </w:rPr>
        <w:t>SUJETO OBLIGADO</w:t>
      </w:r>
      <w:r w:rsidRPr="00C4367B">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C4367B">
        <w:rPr>
          <w:rFonts w:ascii="Palatino Linotype" w:eastAsia="Times New Roman" w:hAnsi="Palatino Linotype" w:cs="Times New Roman"/>
          <w:sz w:val="24"/>
          <w:szCs w:val="24"/>
          <w:shd w:val="clear" w:color="auto" w:fill="FFFFFF"/>
        </w:rPr>
        <w:t xml:space="preserve">vigente, dé cumplimiento a lo ordenado dentro del plazo de </w:t>
      </w:r>
      <w:r w:rsidRPr="00C4367B">
        <w:rPr>
          <w:rFonts w:ascii="Palatino Linotype" w:eastAsia="Times New Roman" w:hAnsi="Palatino Linotype" w:cs="Times New Roman"/>
          <w:b/>
          <w:sz w:val="24"/>
          <w:szCs w:val="24"/>
          <w:shd w:val="clear" w:color="auto" w:fill="FFFFFF"/>
        </w:rPr>
        <w:t>quince hábiles</w:t>
      </w:r>
      <w:r w:rsidRPr="00C4367B">
        <w:rPr>
          <w:rFonts w:ascii="Palatino Linotype" w:eastAsia="Times New Roman" w:hAnsi="Palatino Linotype" w:cs="Times New Roman"/>
          <w:sz w:val="24"/>
          <w:szCs w:val="24"/>
          <w:shd w:val="clear" w:color="auto" w:fill="FFFFFF"/>
        </w:rPr>
        <w:t>, debiendo rendir a este Instituto el informe de cumplimiento de la resolución en un plazo de tres días hábiles posteriores.</w:t>
      </w:r>
    </w:p>
    <w:p w14:paraId="523AD605" w14:textId="77777777" w:rsidR="00730A75" w:rsidRPr="00C4367B" w:rsidRDefault="00730A75" w:rsidP="00730A75">
      <w:pPr>
        <w:tabs>
          <w:tab w:val="left" w:pos="8080"/>
        </w:tabs>
        <w:spacing w:before="240" w:line="360" w:lineRule="auto"/>
        <w:ind w:right="49"/>
        <w:jc w:val="both"/>
        <w:rPr>
          <w:rFonts w:ascii="Palatino Linotype" w:eastAsia="Times New Roman" w:hAnsi="Palatino Linotype" w:cs="Arial"/>
          <w:b/>
          <w:sz w:val="24"/>
          <w:szCs w:val="24"/>
          <w:lang w:val="es-ES"/>
        </w:rPr>
      </w:pPr>
      <w:bookmarkStart w:id="194" w:name="_Toc492590393"/>
      <w:bookmarkStart w:id="195" w:name="_Toc503891611"/>
      <w:bookmarkStart w:id="196" w:name="_Toc511647759"/>
      <w:bookmarkStart w:id="197" w:name="_Toc511647820"/>
      <w:r w:rsidRPr="00C4367B">
        <w:rPr>
          <w:rFonts w:ascii="Palatino Linotype" w:eastAsia="Times New Roman" w:hAnsi="Palatino Linotype" w:cs="Times New Roman"/>
          <w:b/>
          <w:sz w:val="24"/>
          <w:szCs w:val="24"/>
        </w:rPr>
        <w:t xml:space="preserve">CUARTO. </w:t>
      </w:r>
      <w:r w:rsidRPr="00C4367B">
        <w:rPr>
          <w:rFonts w:ascii="Palatino Linotype" w:eastAsia="Times New Roman" w:hAnsi="Palatino Linotype" w:cs="Times New Roman"/>
          <w:sz w:val="24"/>
          <w:szCs w:val="24"/>
        </w:rPr>
        <w:t>Notifíquese</w:t>
      </w:r>
      <w:bookmarkEnd w:id="194"/>
      <w:bookmarkEnd w:id="195"/>
      <w:bookmarkEnd w:id="196"/>
      <w:bookmarkEnd w:id="197"/>
      <w:r w:rsidRPr="00C4367B">
        <w:rPr>
          <w:rFonts w:ascii="Palatino Linotype" w:eastAsia="Times New Roman" w:hAnsi="Palatino Linotype" w:cs="Times New Roman"/>
          <w:sz w:val="24"/>
          <w:szCs w:val="24"/>
        </w:rPr>
        <w:t xml:space="preserve"> a la </w:t>
      </w:r>
      <w:r w:rsidRPr="00C4367B">
        <w:rPr>
          <w:rFonts w:ascii="Palatino Linotype" w:eastAsia="Calibri" w:hAnsi="Palatino Linotype" w:cs="Arial"/>
          <w:b/>
          <w:sz w:val="24"/>
          <w:szCs w:val="24"/>
        </w:rPr>
        <w:t>RECURRENTE</w:t>
      </w:r>
      <w:r w:rsidRPr="00C4367B">
        <w:rPr>
          <w:rFonts w:ascii="Palatino Linotype" w:eastAsia="Times New Roman" w:hAnsi="Palatino Linotype" w:cs="Times New Roman"/>
          <w:sz w:val="24"/>
          <w:szCs w:val="24"/>
        </w:rPr>
        <w:t xml:space="preserve"> la presente</w:t>
      </w:r>
      <w:r w:rsidRPr="00C4367B">
        <w:rPr>
          <w:rFonts w:ascii="Palatino Linotype" w:eastAsia="Times New Roman" w:hAnsi="Palatino Linotype" w:cs="Times New Roman"/>
          <w:sz w:val="24"/>
          <w:szCs w:val="24"/>
          <w:lang w:val="es-ES" w:eastAsia="es-MX"/>
        </w:rPr>
        <w:t xml:space="preserve"> resolución.</w:t>
      </w:r>
    </w:p>
    <w:p w14:paraId="36315DA7" w14:textId="77777777" w:rsidR="00730A75" w:rsidRPr="00C4367B" w:rsidRDefault="00730A75" w:rsidP="00730A75">
      <w:pPr>
        <w:shd w:val="clear" w:color="auto" w:fill="FFFFFF"/>
        <w:spacing w:before="240" w:after="360" w:line="360" w:lineRule="auto"/>
        <w:jc w:val="both"/>
        <w:rPr>
          <w:rFonts w:ascii="Palatino Linotype" w:eastAsia="Times New Roman" w:hAnsi="Palatino Linotype" w:cs="Times New Roman"/>
          <w:sz w:val="24"/>
          <w:szCs w:val="24"/>
          <w:lang w:val="es-ES" w:eastAsia="es-MX"/>
        </w:rPr>
      </w:pPr>
      <w:r w:rsidRPr="00C4367B">
        <w:rPr>
          <w:rFonts w:ascii="Palatino Linotype" w:eastAsia="Calibri" w:hAnsi="Palatino Linotype" w:cs="Times New Roman"/>
          <w:b/>
          <w:sz w:val="24"/>
          <w:szCs w:val="24"/>
        </w:rPr>
        <w:t>QUINTO.</w:t>
      </w:r>
      <w:r w:rsidRPr="00C4367B">
        <w:rPr>
          <w:rFonts w:ascii="Palatino Linotype" w:eastAsia="Calibri" w:hAnsi="Palatino Linotype" w:cs="Times New Roman"/>
          <w:sz w:val="24"/>
          <w:szCs w:val="24"/>
        </w:rPr>
        <w:t xml:space="preserve"> </w:t>
      </w:r>
      <w:r w:rsidRPr="00C4367B">
        <w:rPr>
          <w:rFonts w:ascii="Palatino Linotype" w:eastAsia="Times New Roman" w:hAnsi="Palatino Linotype" w:cs="Times New Roman"/>
          <w:sz w:val="24"/>
          <w:szCs w:val="24"/>
          <w:lang w:val="es-ES" w:eastAsia="es-MX"/>
        </w:rPr>
        <w:t>Se hace del conocimiento de la</w:t>
      </w:r>
      <w:r w:rsidRPr="00C4367B">
        <w:rPr>
          <w:rFonts w:ascii="Palatino Linotype" w:eastAsia="Calibri" w:hAnsi="Palatino Linotype" w:cs="Arial"/>
          <w:b/>
          <w:sz w:val="24"/>
          <w:szCs w:val="24"/>
        </w:rPr>
        <w:t xml:space="preserve"> RECURRENTE</w:t>
      </w:r>
      <w:r w:rsidRPr="00C4367B">
        <w:rPr>
          <w:rFonts w:ascii="Palatino Linotype" w:eastAsia="Times New Roman" w:hAnsi="Palatino Linotype" w:cs="Times New Roman"/>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4367B">
        <w:rPr>
          <w:rFonts w:ascii="Palatino Linotype" w:eastAsia="Times New Roman" w:hAnsi="Palatino Linotype" w:cs="Times New Roman"/>
          <w:bCs/>
          <w:sz w:val="24"/>
          <w:szCs w:val="24"/>
          <w:lang w:val="es-ES" w:eastAsia="es-MX"/>
        </w:rPr>
        <w:t>vía juicio de amparo</w:t>
      </w:r>
      <w:r w:rsidRPr="00C4367B">
        <w:rPr>
          <w:rFonts w:ascii="Palatino Linotype" w:eastAsia="Times New Roman" w:hAnsi="Palatino Linotype" w:cs="Times New Roman"/>
          <w:sz w:val="24"/>
          <w:szCs w:val="24"/>
          <w:lang w:val="es-ES" w:eastAsia="es-MX"/>
        </w:rPr>
        <w:t> en los términos de las leyes aplicables.</w:t>
      </w:r>
    </w:p>
    <w:p w14:paraId="18F0421B" w14:textId="70FFCB9E" w:rsidR="00730A75" w:rsidRPr="00C4367B" w:rsidRDefault="00730A75" w:rsidP="00730A75">
      <w:pPr>
        <w:spacing w:line="360" w:lineRule="auto"/>
        <w:jc w:val="both"/>
        <w:rPr>
          <w:rFonts w:ascii="Palatino Linotype" w:hAnsi="Palatino Linotype"/>
          <w:color w:val="000000"/>
          <w:sz w:val="24"/>
          <w:szCs w:val="24"/>
          <w:shd w:val="clear" w:color="auto" w:fill="FFFFFF"/>
        </w:rPr>
      </w:pPr>
      <w:r w:rsidRPr="00C4367B">
        <w:rPr>
          <w:rFonts w:ascii="Palatino Linotype" w:eastAsia="Calibri" w:hAnsi="Palatino Linotype" w:cs="Times New Roman"/>
          <w:b/>
          <w:sz w:val="24"/>
          <w:szCs w:val="24"/>
        </w:rPr>
        <w:lastRenderedPageBreak/>
        <w:t>S</w:t>
      </w:r>
      <w:r w:rsidR="00B7005B" w:rsidRPr="00C4367B">
        <w:rPr>
          <w:rFonts w:ascii="Palatino Linotype" w:eastAsia="Calibri" w:hAnsi="Palatino Linotype" w:cs="Times New Roman"/>
          <w:b/>
          <w:sz w:val="24"/>
          <w:szCs w:val="24"/>
        </w:rPr>
        <w:t>EXT</w:t>
      </w:r>
      <w:r w:rsidRPr="00C4367B">
        <w:rPr>
          <w:rFonts w:ascii="Palatino Linotype" w:eastAsia="Calibri" w:hAnsi="Palatino Linotype" w:cs="Times New Roman"/>
          <w:b/>
          <w:sz w:val="24"/>
          <w:szCs w:val="24"/>
        </w:rPr>
        <w:t>O.</w:t>
      </w:r>
      <w:r w:rsidRPr="00C4367B">
        <w:rPr>
          <w:rFonts w:ascii="Palatino Linotype" w:eastAsia="MS Mincho" w:hAnsi="Palatino Linotype" w:cs="Times New Roman"/>
          <w:sz w:val="24"/>
          <w:szCs w:val="24"/>
        </w:rPr>
        <w:t xml:space="preserve"> </w:t>
      </w:r>
      <w:r w:rsidRPr="00C4367B">
        <w:rPr>
          <w:rFonts w:ascii="Palatino Linotype" w:hAnsi="Palatino Linotype"/>
          <w:sz w:val="24"/>
          <w:szCs w:val="24"/>
          <w:shd w:val="clear" w:color="auto" w:fill="FFFFFF"/>
        </w:rPr>
        <w:t>Con fundamento en el artículo 198 de la Ley de Transparencia y Acceso a la Información Pública del Estado de México y Municipios, se apercibe al </w:t>
      </w:r>
      <w:r w:rsidRPr="00C4367B">
        <w:rPr>
          <w:rFonts w:ascii="Palatino Linotype" w:hAnsi="Palatino Linotype"/>
          <w:b/>
          <w:bCs/>
          <w:sz w:val="24"/>
          <w:szCs w:val="24"/>
          <w:shd w:val="clear" w:color="auto" w:fill="FFFFFF"/>
        </w:rPr>
        <w:t>SUJETO OBLIGADO</w:t>
      </w:r>
      <w:r w:rsidRPr="00C4367B">
        <w:rPr>
          <w:rFonts w:ascii="Palatino Linotype" w:hAnsi="Palatino Linotype"/>
          <w:sz w:val="24"/>
          <w:szCs w:val="24"/>
          <w:shd w:val="clear" w:color="auto" w:fill="FFFFFF"/>
        </w:rPr>
        <w:t> de que</w:t>
      </w:r>
      <w:r w:rsidRPr="00C4367B">
        <w:rPr>
          <w:rFonts w:ascii="Palatino Linotype" w:hAnsi="Palatino Linotype"/>
          <w:color w:val="000000"/>
          <w:sz w:val="24"/>
          <w:szCs w:val="24"/>
          <w:shd w:val="clear" w:color="auto" w:fill="FFFFFF"/>
        </w:rPr>
        <w:t>, en caso de incumplimiento total o parcial de la presente resolución, se actuará de conformidad con lo dispuesto en los artículos 213, 214, 215, 216 y 217 de la ley en cita.</w:t>
      </w:r>
    </w:p>
    <w:p w14:paraId="218E640E" w14:textId="4405AB22" w:rsidR="00730A75" w:rsidRPr="00C4367B" w:rsidRDefault="00B7005B" w:rsidP="00730A75">
      <w:pPr>
        <w:spacing w:line="360" w:lineRule="auto"/>
        <w:jc w:val="both"/>
        <w:rPr>
          <w:rFonts w:ascii="Palatino Linotype" w:eastAsia="Calibri" w:hAnsi="Palatino Linotype" w:cs="Arial"/>
          <w:bCs/>
          <w:sz w:val="24"/>
          <w:szCs w:val="24"/>
        </w:rPr>
      </w:pPr>
      <w:r w:rsidRPr="00C4367B">
        <w:rPr>
          <w:rFonts w:ascii="Palatino Linotype" w:eastAsia="Calibri" w:hAnsi="Palatino Linotype" w:cs="Times New Roman"/>
          <w:b/>
          <w:sz w:val="24"/>
          <w:szCs w:val="24"/>
        </w:rPr>
        <w:t>SÉPTIM</w:t>
      </w:r>
      <w:r w:rsidR="00730A75" w:rsidRPr="00C4367B">
        <w:rPr>
          <w:rFonts w:ascii="Palatino Linotype" w:eastAsia="Calibri" w:hAnsi="Palatino Linotype" w:cs="Times New Roman"/>
          <w:b/>
          <w:sz w:val="24"/>
          <w:szCs w:val="24"/>
        </w:rPr>
        <w:t xml:space="preserve">O. </w:t>
      </w:r>
      <w:r w:rsidR="00730A75" w:rsidRPr="00C4367B">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720A919" w14:textId="18ACC5B1" w:rsidR="00A7537B" w:rsidRPr="00C4367B" w:rsidRDefault="00486BDF" w:rsidP="00A7537B">
      <w:pPr>
        <w:spacing w:before="240" w:after="240" w:line="360" w:lineRule="auto"/>
        <w:ind w:firstLine="1"/>
        <w:jc w:val="both"/>
        <w:rPr>
          <w:rFonts w:ascii="Palatino Linotype" w:eastAsiaTheme="minorEastAsia" w:hAnsi="Palatino Linotype"/>
          <w:sz w:val="24"/>
          <w:szCs w:val="24"/>
          <w:lang w:val="es-ES_tradnl" w:eastAsia="es-ES"/>
        </w:rPr>
      </w:pPr>
      <w:r w:rsidRPr="00C4367B">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91719C" w:rsidRPr="00C4367B">
        <w:rPr>
          <w:rFonts w:ascii="Palatino Linotype" w:eastAsiaTheme="minorEastAsia" w:hAnsi="Palatino Linotype"/>
          <w:sz w:val="24"/>
          <w:szCs w:val="24"/>
          <w:lang w:val="es-ES_tradnl" w:eastAsia="es-ES"/>
        </w:rPr>
        <w:t xml:space="preserve">DÉCIMO </w:t>
      </w:r>
      <w:r w:rsidR="00C4367B">
        <w:rPr>
          <w:rFonts w:ascii="Palatino Linotype" w:eastAsiaTheme="minorEastAsia" w:hAnsi="Palatino Linotype"/>
          <w:sz w:val="24"/>
          <w:szCs w:val="24"/>
          <w:lang w:val="es-ES_tradnl" w:eastAsia="es-ES"/>
        </w:rPr>
        <w:t>OCTAVA</w:t>
      </w:r>
      <w:r w:rsidRPr="00C4367B">
        <w:rPr>
          <w:rFonts w:ascii="Palatino Linotype" w:eastAsiaTheme="minorEastAsia" w:hAnsi="Palatino Linotype"/>
          <w:sz w:val="24"/>
          <w:szCs w:val="24"/>
          <w:lang w:val="es-ES_tradnl" w:eastAsia="es-ES"/>
        </w:rPr>
        <w:t xml:space="preserve"> SESIÓN ORDINARIA CELEBRADA EL </w:t>
      </w:r>
      <w:r w:rsidR="00C4367B" w:rsidRPr="00C4367B">
        <w:rPr>
          <w:rFonts w:ascii="Palatino Linotype" w:eastAsiaTheme="minorEastAsia" w:hAnsi="Palatino Linotype"/>
          <w:sz w:val="24"/>
          <w:szCs w:val="24"/>
          <w:lang w:val="es-ES_tradnl" w:eastAsia="es-ES"/>
        </w:rPr>
        <w:t>VEINTISÉIS</w:t>
      </w:r>
      <w:r w:rsidR="00D329B2" w:rsidRPr="00C4367B">
        <w:rPr>
          <w:rFonts w:ascii="Palatino Linotype" w:eastAsiaTheme="minorEastAsia" w:hAnsi="Palatino Linotype"/>
          <w:sz w:val="24"/>
          <w:szCs w:val="24"/>
          <w:lang w:val="es-ES_tradnl" w:eastAsia="es-ES"/>
        </w:rPr>
        <w:t xml:space="preserve"> (</w:t>
      </w:r>
      <w:r w:rsidR="00513130" w:rsidRPr="00C4367B">
        <w:rPr>
          <w:rFonts w:ascii="Palatino Linotype" w:eastAsiaTheme="minorEastAsia" w:hAnsi="Palatino Linotype"/>
          <w:sz w:val="24"/>
          <w:szCs w:val="24"/>
          <w:lang w:val="es-ES_tradnl" w:eastAsia="es-ES"/>
        </w:rPr>
        <w:t>2</w:t>
      </w:r>
      <w:r w:rsidR="00196344" w:rsidRPr="00C4367B">
        <w:rPr>
          <w:rFonts w:ascii="Palatino Linotype" w:eastAsiaTheme="minorEastAsia" w:hAnsi="Palatino Linotype"/>
          <w:sz w:val="24"/>
          <w:szCs w:val="24"/>
          <w:lang w:val="es-ES_tradnl" w:eastAsia="es-ES"/>
        </w:rPr>
        <w:t>6</w:t>
      </w:r>
      <w:r w:rsidR="0091719C" w:rsidRPr="00C4367B">
        <w:rPr>
          <w:rFonts w:ascii="Palatino Linotype" w:eastAsiaTheme="minorEastAsia" w:hAnsi="Palatino Linotype"/>
          <w:sz w:val="24"/>
          <w:szCs w:val="24"/>
          <w:lang w:val="es-ES_tradnl" w:eastAsia="es-ES"/>
        </w:rPr>
        <w:t xml:space="preserve">) DE </w:t>
      </w:r>
      <w:r w:rsidR="00196344" w:rsidRPr="00C4367B">
        <w:rPr>
          <w:rFonts w:ascii="Palatino Linotype" w:eastAsiaTheme="minorEastAsia" w:hAnsi="Palatino Linotype"/>
          <w:sz w:val="24"/>
          <w:szCs w:val="24"/>
          <w:lang w:val="es-ES_tradnl" w:eastAsia="es-ES"/>
        </w:rPr>
        <w:t>MAYO</w:t>
      </w:r>
      <w:r w:rsidR="00125BDA" w:rsidRPr="00C4367B">
        <w:rPr>
          <w:rFonts w:ascii="Palatino Linotype" w:eastAsiaTheme="minorEastAsia" w:hAnsi="Palatino Linotype"/>
          <w:sz w:val="24"/>
          <w:szCs w:val="24"/>
          <w:lang w:val="es-ES_tradnl" w:eastAsia="es-ES"/>
        </w:rPr>
        <w:t xml:space="preserve"> DE DOS MIL VEINTIUNO</w:t>
      </w:r>
      <w:r w:rsidRPr="00C4367B">
        <w:rPr>
          <w:rFonts w:ascii="Palatino Linotype" w:eastAsiaTheme="minorEastAsia" w:hAnsi="Palatino Linotype"/>
          <w:sz w:val="24"/>
          <w:szCs w:val="24"/>
          <w:lang w:val="es-ES_tradnl" w:eastAsia="es-ES"/>
        </w:rPr>
        <w:t>, ANTE EL SECRETARIO TÉCNICO DEL PLENO ALEXIS TAPIA RAMÍREZ.</w:t>
      </w:r>
    </w:p>
    <w:p w14:paraId="5FD2BF34" w14:textId="77777777" w:rsidR="00A7537B" w:rsidRPr="00C4367B" w:rsidRDefault="00A7537B" w:rsidP="00A7537B">
      <w:pPr>
        <w:spacing w:before="240" w:after="240" w:line="360" w:lineRule="auto"/>
        <w:ind w:firstLine="1"/>
        <w:jc w:val="both"/>
        <w:rPr>
          <w:rFonts w:ascii="Palatino Linotype" w:eastAsiaTheme="minorEastAsia" w:hAnsi="Palatino Linotype"/>
          <w:sz w:val="24"/>
          <w:szCs w:val="24"/>
          <w:lang w:val="es-ES_tradnl" w:eastAsia="es-ES"/>
        </w:rPr>
      </w:pPr>
    </w:p>
    <w:p w14:paraId="32FE101F" w14:textId="77777777" w:rsidR="00A7537B" w:rsidRPr="00C4367B" w:rsidRDefault="00A7537B" w:rsidP="00A7537B">
      <w:pPr>
        <w:spacing w:before="240" w:after="240" w:line="360" w:lineRule="auto"/>
        <w:ind w:firstLine="1"/>
        <w:jc w:val="both"/>
        <w:rPr>
          <w:rFonts w:ascii="Palatino Linotype" w:eastAsiaTheme="minorEastAsia" w:hAnsi="Palatino Linotype"/>
          <w:sz w:val="24"/>
          <w:szCs w:val="24"/>
          <w:lang w:val="es-ES_tradnl" w:eastAsia="es-ES"/>
        </w:rPr>
      </w:pPr>
    </w:p>
    <w:bookmarkEnd w:id="78"/>
    <w:bookmarkEnd w:id="79"/>
    <w:bookmarkEnd w:id="80"/>
    <w:bookmarkEnd w:id="81"/>
    <w:bookmarkEnd w:id="82"/>
    <w:bookmarkEnd w:id="83"/>
    <w:bookmarkEnd w:id="84"/>
    <w:p w14:paraId="70F490BD" w14:textId="3278D87E" w:rsidR="00C4367B" w:rsidRDefault="00C4367B" w:rsidP="00A7537B">
      <w:pPr>
        <w:spacing w:before="240" w:after="240" w:line="360" w:lineRule="auto"/>
        <w:ind w:firstLine="1"/>
        <w:jc w:val="both"/>
        <w:rPr>
          <w:rFonts w:ascii="Palatino Linotype" w:eastAsia="Calibri" w:hAnsi="Palatino Linotype" w:cs="Arial"/>
          <w:b/>
          <w:sz w:val="24"/>
          <w:szCs w:val="32"/>
          <w:lang w:val="es-ES_tradnl" w:eastAsia="es-ES"/>
        </w:rPr>
      </w:pPr>
    </w:p>
    <w:p w14:paraId="50644A07" w14:textId="6BE4350A" w:rsidR="00486BDF" w:rsidRPr="0091719C" w:rsidRDefault="00C4367B" w:rsidP="00C4367B">
      <w:pPr>
        <w:rPr>
          <w:rFonts w:ascii="Palatino Linotype" w:eastAsia="Calibri" w:hAnsi="Palatino Linotype" w:cs="Arial"/>
          <w:b/>
          <w:sz w:val="24"/>
          <w:szCs w:val="32"/>
          <w:lang w:val="es-ES_tradnl" w:eastAsia="es-ES"/>
        </w:rPr>
      </w:pPr>
      <w:r>
        <w:rPr>
          <w:rFonts w:ascii="Palatino Linotype" w:eastAsia="Calibri" w:hAnsi="Palatino Linotype" w:cs="Arial"/>
          <w:b/>
          <w:sz w:val="24"/>
          <w:szCs w:val="32"/>
          <w:lang w:val="es-ES_tradnl" w:eastAsia="es-ES"/>
        </w:rPr>
        <w:br w:type="page"/>
      </w:r>
    </w:p>
    <w:sectPr w:rsidR="00486BDF" w:rsidRPr="0091719C" w:rsidSect="00F22825">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67C5" w14:textId="77777777" w:rsidR="00AC3152" w:rsidRDefault="00AC3152" w:rsidP="00486BDF">
      <w:pPr>
        <w:spacing w:after="0" w:line="240" w:lineRule="auto"/>
      </w:pPr>
      <w:r>
        <w:separator/>
      </w:r>
    </w:p>
  </w:endnote>
  <w:endnote w:type="continuationSeparator" w:id="0">
    <w:p w14:paraId="72E8E8AD" w14:textId="77777777" w:rsidR="00AC3152" w:rsidRDefault="00AC3152"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6DFDD52" w14:textId="77777777" w:rsidR="00165208" w:rsidRPr="00883450" w:rsidRDefault="0016520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4367B">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4367B">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053A79F8" w14:textId="77777777" w:rsidR="00165208" w:rsidRDefault="001652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BB23" w14:textId="3085C1A1" w:rsidR="00165208" w:rsidRPr="00883450" w:rsidRDefault="00165208"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4367B" w:rsidRPr="00C4367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4367B" w:rsidRPr="00C4367B">
      <w:rPr>
        <w:rFonts w:ascii="Palatino Linotype" w:hAnsi="Palatino Linotype"/>
        <w:noProof/>
        <w:sz w:val="22"/>
        <w:szCs w:val="22"/>
        <w:lang w:val="es-ES"/>
      </w:rPr>
      <w:t>61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84919" w14:textId="77777777" w:rsidR="00AC3152" w:rsidRDefault="00AC3152" w:rsidP="00486BDF">
      <w:pPr>
        <w:spacing w:after="0" w:line="240" w:lineRule="auto"/>
      </w:pPr>
      <w:r>
        <w:separator/>
      </w:r>
    </w:p>
  </w:footnote>
  <w:footnote w:type="continuationSeparator" w:id="0">
    <w:p w14:paraId="056C9424" w14:textId="77777777" w:rsidR="00AC3152" w:rsidRDefault="00AC3152" w:rsidP="00486BDF">
      <w:pPr>
        <w:spacing w:after="0" w:line="240" w:lineRule="auto"/>
      </w:pPr>
      <w:r>
        <w:continuationSeparator/>
      </w:r>
    </w:p>
  </w:footnote>
  <w:footnote w:id="1">
    <w:p w14:paraId="23B07C7F" w14:textId="77777777" w:rsidR="00165208" w:rsidRPr="00F75272" w:rsidRDefault="00165208" w:rsidP="00F85BC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656C5AC" w14:textId="77777777" w:rsidR="00165208" w:rsidRDefault="00165208" w:rsidP="00A16333">
      <w:pPr>
        <w:pStyle w:val="Textonotapie"/>
      </w:pPr>
      <w:r>
        <w:rPr>
          <w:rStyle w:val="Refdenotaalpie"/>
        </w:rPr>
        <w:footnoteRef/>
      </w:r>
      <w:r>
        <w:t xml:space="preserve"> Convención Americana sobre Derechos Humanos. Artículo 13.</w:t>
      </w:r>
    </w:p>
  </w:footnote>
  <w:footnote w:id="3">
    <w:p w14:paraId="79EA3DFC" w14:textId="77777777" w:rsidR="00165208" w:rsidRDefault="00165208" w:rsidP="00A16333">
      <w:pPr>
        <w:pStyle w:val="Textonotapie"/>
      </w:pPr>
      <w:r>
        <w:rPr>
          <w:rStyle w:val="Refdenotaalpie"/>
        </w:rPr>
        <w:footnoteRef/>
      </w:r>
      <w:r>
        <w:t xml:space="preserve"> Constitución Política de los Estados Unidos Mexicanos. Artículo sexto, sección A, Fracción I.</w:t>
      </w:r>
    </w:p>
  </w:footnote>
  <w:footnote w:id="4">
    <w:p w14:paraId="2A58D8F8" w14:textId="77777777" w:rsidR="00165208" w:rsidRPr="00F411B8" w:rsidRDefault="00165208" w:rsidP="00A16333">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D8875A4" w14:textId="77777777" w:rsidR="00165208" w:rsidRPr="00F411B8" w:rsidRDefault="00165208" w:rsidP="00A16333">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6">
    <w:p w14:paraId="6715DC5B" w14:textId="77777777" w:rsidR="00165208" w:rsidRDefault="00165208" w:rsidP="00A16333">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7">
    <w:p w14:paraId="4CB38FB6" w14:textId="77777777" w:rsidR="00165208" w:rsidRDefault="00165208" w:rsidP="00A16333">
      <w:pPr>
        <w:pStyle w:val="Textonotapie"/>
      </w:pPr>
      <w:r>
        <w:rPr>
          <w:rStyle w:val="Refdenotaalpie"/>
        </w:rPr>
        <w:footnoteRef/>
      </w:r>
      <w:r>
        <w:t xml:space="preserve"> Ley de Transparencia y Acceso a la Información Pública del Estado de México y Municipios. Artículo 9. …</w:t>
      </w:r>
    </w:p>
    <w:p w14:paraId="1F9D0E3D" w14:textId="77777777" w:rsidR="00165208" w:rsidRDefault="00165208" w:rsidP="00A16333">
      <w:pPr>
        <w:pStyle w:val="Textonotapie"/>
      </w:pPr>
      <w:r>
        <w:t>II. Eficacia: Obligación del Instituto para tutelar, de manera efectiva, el derecho de acceso a la información;</w:t>
      </w:r>
    </w:p>
    <w:p w14:paraId="6737FAD2" w14:textId="77777777" w:rsidR="00165208" w:rsidRDefault="00165208" w:rsidP="00A16333">
      <w:pPr>
        <w:pStyle w:val="Textonotapie"/>
      </w:pPr>
      <w:r>
        <w:t xml:space="preserve">… </w:t>
      </w:r>
    </w:p>
  </w:footnote>
  <w:footnote w:id="8">
    <w:p w14:paraId="0F83B8F3" w14:textId="77777777" w:rsidR="004725DA" w:rsidRPr="00EF4872" w:rsidRDefault="004725DA" w:rsidP="004725DA">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9">
    <w:p w14:paraId="4B5AF0BC" w14:textId="77777777" w:rsidR="004725DA" w:rsidRPr="00EF4872" w:rsidRDefault="004725DA" w:rsidP="004725DA">
      <w:pPr>
        <w:jc w:val="both"/>
        <w:rPr>
          <w:rFonts w:ascii="Palatino Linotype" w:hAnsi="Palatino Linotype"/>
          <w:sz w:val="18"/>
          <w:szCs w:val="20"/>
        </w:rPr>
      </w:pPr>
      <w:r w:rsidRPr="00EF4872">
        <w:rPr>
          <w:rStyle w:val="Refdenotaalpie"/>
          <w:rFonts w:ascii="Palatino Linotype" w:hAnsi="Palatino Linotype"/>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AD22772" w14:textId="77777777" w:rsidR="004725DA" w:rsidRPr="00EF4872" w:rsidRDefault="004725DA" w:rsidP="004725DA">
      <w:pPr>
        <w:jc w:val="both"/>
        <w:rPr>
          <w:rFonts w:ascii="Palatino Linotype" w:hAnsi="Palatino Linotype"/>
          <w:i/>
          <w:sz w:val="18"/>
          <w:szCs w:val="20"/>
        </w:rPr>
      </w:pPr>
      <w:r w:rsidRPr="00EF4872">
        <w:rPr>
          <w:rFonts w:ascii="Palatino Linotype" w:hAnsi="Palatino Linotype"/>
          <w:i/>
          <w:sz w:val="18"/>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10">
    <w:p w14:paraId="6B4047BB" w14:textId="77777777" w:rsidR="004725DA" w:rsidRPr="00735C44" w:rsidRDefault="004725DA" w:rsidP="004725DA">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11">
    <w:p w14:paraId="23EE0133" w14:textId="77777777" w:rsidR="00165208" w:rsidRDefault="00165208" w:rsidP="00FB1E3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CB0C050" w14:textId="77777777" w:rsidR="00165208" w:rsidRDefault="00165208" w:rsidP="00FB1E3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CEC582" w14:textId="77777777" w:rsidR="00165208" w:rsidRDefault="00165208" w:rsidP="00FB1E3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14:paraId="4E7BDD39" w14:textId="77777777" w:rsidR="00165208" w:rsidRDefault="00165208" w:rsidP="00FB1E3F">
      <w:pPr>
        <w:pStyle w:val="Textonotapie"/>
        <w:jc w:val="both"/>
        <w:rPr>
          <w:lang w:val="es-ES"/>
        </w:rPr>
      </w:pPr>
      <w:r>
        <w:rPr>
          <w:rStyle w:val="Refdenotaalpie"/>
        </w:rPr>
        <w:footnoteRef/>
      </w:r>
      <w:r>
        <w:t xml:space="preserve"> </w:t>
      </w:r>
      <w:r>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00E2BB1D" w14:textId="77777777" w:rsidR="00165208" w:rsidRDefault="00165208" w:rsidP="00FB1E3F">
      <w:pPr>
        <w:pStyle w:val="Textonotapie"/>
        <w:jc w:val="both"/>
      </w:pPr>
      <w:r>
        <w:rPr>
          <w:rStyle w:val="Refdenotaalpie"/>
        </w:rPr>
        <w:footnoteRef/>
      </w:r>
      <w:r>
        <w:t xml:space="preserve"> Artículo 3. Para los efectos de la presente Ley se entenderá por:</w:t>
      </w:r>
    </w:p>
    <w:p w14:paraId="1530EE20" w14:textId="77777777" w:rsidR="00165208" w:rsidRDefault="00165208" w:rsidP="00FB1E3F">
      <w:pPr>
        <w:pStyle w:val="Textonotapie"/>
        <w:jc w:val="both"/>
      </w:pPr>
      <w:r>
        <w:t xml:space="preserve"> (…)</w:t>
      </w:r>
    </w:p>
    <w:p w14:paraId="112C0A03" w14:textId="77777777" w:rsidR="00165208" w:rsidRDefault="00165208" w:rsidP="00FB1E3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67A66" w14:textId="30B211A4" w:rsidR="00C4367B" w:rsidRDefault="008C2390">
    <w:pPr>
      <w:pStyle w:val="Encabezado"/>
    </w:pPr>
    <w:r>
      <w:rPr>
        <w:noProof/>
        <w:lang w:val="es-MX" w:eastAsia="es-MX"/>
      </w:rPr>
      <w:pict w14:anchorId="3A5B8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345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B7F6" w14:textId="6506A626" w:rsidR="00165208" w:rsidRDefault="008C2390">
    <w:pPr>
      <w:pStyle w:val="Encabezado"/>
    </w:pPr>
    <w:r>
      <w:rPr>
        <w:noProof/>
        <w:lang w:val="es-MX" w:eastAsia="es-MX"/>
      </w:rPr>
      <w:pict w14:anchorId="4B20E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345158" o:spid="_x0000_s2051" type="#_x0000_t75" style="position:absolute;margin-left:-85.15pt;margin-top:-141.95pt;width:609.4pt;height:793.75pt;z-index:-251656192;mso-position-horizontal-relative:margin;mso-position-vertical-relative:margin" o:allowincell="f">
          <v:imagedata r:id="rId1" o:title="resolución"/>
          <w10:wrap anchorx="margin" anchory="margin"/>
        </v:shape>
      </w:pict>
    </w:r>
  </w:p>
  <w:p w14:paraId="414D46F6" w14:textId="77777777" w:rsidR="00165208" w:rsidRDefault="00165208">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165208" w:rsidRPr="00EF13C1" w14:paraId="5B2A66CD" w14:textId="77777777" w:rsidTr="00F22825">
      <w:trPr>
        <w:trHeight w:val="138"/>
      </w:trPr>
      <w:tc>
        <w:tcPr>
          <w:tcW w:w="2551" w:type="dxa"/>
          <w:vAlign w:val="center"/>
        </w:tcPr>
        <w:p w14:paraId="4CA8291A" w14:textId="77777777" w:rsidR="00165208" w:rsidRPr="00EF13C1" w:rsidRDefault="00165208" w:rsidP="002817CC">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6A3DAD33" w14:textId="36F5B819" w:rsidR="00165208" w:rsidRPr="00EF13C1" w:rsidRDefault="00165208" w:rsidP="00714CA6">
          <w:pPr>
            <w:pStyle w:val="Encabezado"/>
            <w:rPr>
              <w:rFonts w:ascii="Palatino Linotype" w:hAnsi="Palatino Linotype"/>
              <w:b/>
              <w:sz w:val="22"/>
              <w:szCs w:val="22"/>
            </w:rPr>
          </w:pPr>
          <w:r>
            <w:rPr>
              <w:rFonts w:ascii="Palatino Linotype" w:hAnsi="Palatino Linotype" w:cs="Arial"/>
              <w:b/>
              <w:bCs/>
              <w:lang w:eastAsia="es-MX"/>
            </w:rPr>
            <w:t>01288</w:t>
          </w:r>
          <w:r w:rsidRPr="00584F01">
            <w:rPr>
              <w:rFonts w:ascii="Palatino Linotype" w:hAnsi="Palatino Linotype" w:cs="Arial"/>
              <w:b/>
              <w:bCs/>
              <w:lang w:eastAsia="es-MX"/>
            </w:rPr>
            <w:t>/INFOEM/IP/RR/</w:t>
          </w:r>
          <w:r>
            <w:rPr>
              <w:rFonts w:ascii="Palatino Linotype" w:hAnsi="Palatino Linotype" w:cs="Arial"/>
              <w:b/>
              <w:bCs/>
              <w:lang w:eastAsia="es-MX"/>
            </w:rPr>
            <w:t>2021 y acumulados</w:t>
          </w:r>
        </w:p>
      </w:tc>
    </w:tr>
    <w:tr w:rsidR="00165208" w:rsidRPr="00EF13C1" w14:paraId="4424EA35" w14:textId="77777777" w:rsidTr="00F22825">
      <w:trPr>
        <w:gridAfter w:val="1"/>
        <w:wAfter w:w="284" w:type="dxa"/>
        <w:trHeight w:val="321"/>
      </w:trPr>
      <w:tc>
        <w:tcPr>
          <w:tcW w:w="2551" w:type="dxa"/>
          <w:vAlign w:val="center"/>
        </w:tcPr>
        <w:p w14:paraId="04B6A82F" w14:textId="4854CB08" w:rsidR="00165208" w:rsidRPr="00EF13C1" w:rsidRDefault="00165208" w:rsidP="00F22825">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6E5EC127" w14:textId="27C3AC27" w:rsidR="00165208" w:rsidRPr="00EF13C1" w:rsidRDefault="00165208" w:rsidP="00F22825">
          <w:pPr>
            <w:pStyle w:val="Encabezado"/>
            <w:ind w:right="21"/>
            <w:rPr>
              <w:rFonts w:ascii="Palatino Linotype" w:hAnsi="Palatino Linotype"/>
              <w:b/>
              <w:sz w:val="22"/>
              <w:szCs w:val="22"/>
            </w:rPr>
          </w:pPr>
          <w:r w:rsidRPr="00714CA6">
            <w:rPr>
              <w:rFonts w:ascii="Palatino Linotype" w:hAnsi="Palatino Linotype"/>
              <w:b/>
              <w:sz w:val="22"/>
              <w:szCs w:val="22"/>
            </w:rPr>
            <w:t>Secretaría de Obra Pública</w:t>
          </w:r>
        </w:p>
      </w:tc>
    </w:tr>
    <w:tr w:rsidR="00165208" w:rsidRPr="00EF13C1" w14:paraId="2D076407" w14:textId="77777777" w:rsidTr="00F22825">
      <w:trPr>
        <w:trHeight w:val="321"/>
      </w:trPr>
      <w:tc>
        <w:tcPr>
          <w:tcW w:w="2551" w:type="dxa"/>
          <w:vAlign w:val="center"/>
        </w:tcPr>
        <w:p w14:paraId="5739C29A" w14:textId="77777777" w:rsidR="00165208" w:rsidRPr="00EF13C1" w:rsidRDefault="00165208" w:rsidP="00F22825">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5DEB757F" w14:textId="77777777" w:rsidR="00165208" w:rsidRPr="00EF13C1" w:rsidRDefault="00165208" w:rsidP="00F22825">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0F9520AF" w14:textId="77777777" w:rsidR="00165208" w:rsidRDefault="00165208" w:rsidP="00F2282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34B1" w14:textId="4FE42051" w:rsidR="00165208" w:rsidRDefault="008C2390" w:rsidP="00F22825">
    <w:pPr>
      <w:pStyle w:val="Encabezado"/>
      <w:tabs>
        <w:tab w:val="clear" w:pos="4252"/>
        <w:tab w:val="clear" w:pos="8504"/>
        <w:tab w:val="left" w:pos="3103"/>
      </w:tabs>
    </w:pPr>
    <w:r>
      <w:rPr>
        <w:noProof/>
        <w:lang w:val="es-MX" w:eastAsia="es-MX"/>
      </w:rPr>
      <w:pict w14:anchorId="7DB8A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345156" o:spid="_x0000_s2049" type="#_x0000_t75" style="position:absolute;margin-left:-85.15pt;margin-top:-142.8pt;width:609.4pt;height:793.75pt;z-index:-251658240;mso-position-horizontal-relative:margin;mso-position-vertical-relative:margin" o:allowincell="f">
          <v:imagedata r:id="rId1" o:title="resolución"/>
          <w10:wrap anchorx="margin" anchory="margin"/>
        </v:shape>
      </w:pict>
    </w:r>
    <w:r w:rsidR="00165208">
      <w:tab/>
    </w:r>
    <w:r w:rsidR="00165208">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165208" w:rsidRPr="00182113" w14:paraId="3064FEA5" w14:textId="77777777" w:rsidTr="00F22825">
      <w:trPr>
        <w:trHeight w:val="138"/>
      </w:trPr>
      <w:tc>
        <w:tcPr>
          <w:tcW w:w="2552" w:type="dxa"/>
          <w:vAlign w:val="center"/>
        </w:tcPr>
        <w:p w14:paraId="633850BA" w14:textId="77777777" w:rsidR="00165208" w:rsidRPr="00182113" w:rsidRDefault="00165208" w:rsidP="00F2282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027DD51A" w14:textId="36798442" w:rsidR="00165208" w:rsidRPr="00CB3861" w:rsidRDefault="00165208" w:rsidP="00714CA6">
          <w:pPr>
            <w:pStyle w:val="Encabezado"/>
            <w:rPr>
              <w:rFonts w:ascii="Palatino Linotype" w:hAnsi="Palatino Linotype" w:cs="Arial"/>
              <w:b/>
              <w:bCs/>
              <w:sz w:val="22"/>
              <w:szCs w:val="22"/>
              <w:lang w:eastAsia="es-MX"/>
            </w:rPr>
          </w:pPr>
          <w:r w:rsidRPr="00CB3861">
            <w:rPr>
              <w:rFonts w:ascii="Palatino Linotype" w:hAnsi="Palatino Linotype" w:cs="Arial"/>
              <w:b/>
              <w:bCs/>
              <w:sz w:val="22"/>
              <w:szCs w:val="22"/>
              <w:lang w:eastAsia="es-MX"/>
            </w:rPr>
            <w:t>01</w:t>
          </w:r>
          <w:r>
            <w:rPr>
              <w:rFonts w:ascii="Palatino Linotype" w:hAnsi="Palatino Linotype" w:cs="Arial"/>
              <w:b/>
              <w:bCs/>
              <w:sz w:val="22"/>
              <w:szCs w:val="22"/>
              <w:lang w:eastAsia="es-MX"/>
            </w:rPr>
            <w:t>28</w:t>
          </w:r>
          <w:r w:rsidRPr="00CB3861">
            <w:rPr>
              <w:rFonts w:ascii="Palatino Linotype" w:hAnsi="Palatino Linotype" w:cs="Arial"/>
              <w:b/>
              <w:bCs/>
              <w:sz w:val="22"/>
              <w:szCs w:val="22"/>
              <w:lang w:eastAsia="es-MX"/>
            </w:rPr>
            <w:t>8/INFOEM/IP/RR/2021 y acumulados</w:t>
          </w:r>
        </w:p>
      </w:tc>
    </w:tr>
    <w:tr w:rsidR="00165208" w:rsidRPr="00182113" w14:paraId="0C24B249" w14:textId="77777777" w:rsidTr="00F22825">
      <w:trPr>
        <w:trHeight w:val="227"/>
      </w:trPr>
      <w:tc>
        <w:tcPr>
          <w:tcW w:w="2552" w:type="dxa"/>
          <w:vAlign w:val="center"/>
        </w:tcPr>
        <w:p w14:paraId="2D89BC43" w14:textId="77777777" w:rsidR="00165208" w:rsidRPr="00182113" w:rsidRDefault="00165208" w:rsidP="00F22825">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1808294A" w14:textId="09013E72" w:rsidR="00165208" w:rsidRPr="00CB3861" w:rsidRDefault="003A02A9" w:rsidP="00F22825">
          <w:pPr>
            <w:pStyle w:val="Encabezado"/>
            <w:tabs>
              <w:tab w:val="clear" w:pos="4252"/>
            </w:tabs>
            <w:ind w:right="-250"/>
            <w:rPr>
              <w:rFonts w:ascii="Palatino Linotype" w:hAnsi="Palatino Linotype"/>
              <w:b/>
              <w:sz w:val="22"/>
              <w:szCs w:val="22"/>
            </w:rPr>
          </w:pPr>
          <w:r w:rsidRPr="003A02A9">
            <w:rPr>
              <w:rFonts w:ascii="Palatino Linotype" w:hAnsi="Palatino Linotype"/>
              <w:b/>
              <w:sz w:val="22"/>
              <w:szCs w:val="22"/>
              <w:highlight w:val="black"/>
            </w:rPr>
            <w:t>-----------------------------------</w:t>
          </w:r>
        </w:p>
      </w:tc>
    </w:tr>
    <w:tr w:rsidR="00165208" w:rsidRPr="00182113" w14:paraId="1558C04F" w14:textId="77777777" w:rsidTr="00F22825">
      <w:trPr>
        <w:trHeight w:val="232"/>
      </w:trPr>
      <w:tc>
        <w:tcPr>
          <w:tcW w:w="2552" w:type="dxa"/>
          <w:vAlign w:val="center"/>
        </w:tcPr>
        <w:p w14:paraId="76D8490C" w14:textId="70C15BD4" w:rsidR="00165208" w:rsidRPr="00182113" w:rsidRDefault="00165208"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969" w:type="dxa"/>
          <w:vAlign w:val="center"/>
        </w:tcPr>
        <w:p w14:paraId="627749D8" w14:textId="52B4378C" w:rsidR="00165208" w:rsidRPr="00CB3861" w:rsidRDefault="00165208" w:rsidP="007E3A5B">
          <w:pPr>
            <w:pStyle w:val="Encabezado"/>
            <w:jc w:val="both"/>
            <w:rPr>
              <w:rFonts w:ascii="Palatino Linotype" w:hAnsi="Palatino Linotype"/>
              <w:b/>
              <w:sz w:val="22"/>
              <w:szCs w:val="22"/>
            </w:rPr>
          </w:pPr>
          <w:r w:rsidRPr="00714CA6">
            <w:rPr>
              <w:rFonts w:ascii="Palatino Linotype" w:hAnsi="Palatino Linotype"/>
              <w:b/>
              <w:sz w:val="22"/>
              <w:szCs w:val="22"/>
            </w:rPr>
            <w:t>Secretaría de Obra Pública</w:t>
          </w:r>
        </w:p>
      </w:tc>
    </w:tr>
    <w:tr w:rsidR="00165208" w:rsidRPr="00182113" w14:paraId="54D82E41" w14:textId="77777777" w:rsidTr="00F22825">
      <w:trPr>
        <w:trHeight w:val="320"/>
      </w:trPr>
      <w:tc>
        <w:tcPr>
          <w:tcW w:w="2552" w:type="dxa"/>
          <w:vAlign w:val="center"/>
        </w:tcPr>
        <w:p w14:paraId="08D64C34" w14:textId="77777777" w:rsidR="00165208" w:rsidRPr="00182113" w:rsidRDefault="00165208" w:rsidP="00F22825">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20360E88" w14:textId="77777777" w:rsidR="00165208" w:rsidRPr="00CB3861" w:rsidRDefault="00165208" w:rsidP="00F22825">
          <w:pPr>
            <w:pStyle w:val="Encabezado"/>
            <w:rPr>
              <w:rFonts w:ascii="Palatino Linotype" w:hAnsi="Palatino Linotype"/>
              <w:b/>
              <w:sz w:val="22"/>
              <w:szCs w:val="22"/>
            </w:rPr>
          </w:pPr>
          <w:r w:rsidRPr="00CB3861">
            <w:rPr>
              <w:rFonts w:ascii="Palatino Linotype" w:hAnsi="Palatino Linotype"/>
              <w:b/>
              <w:sz w:val="22"/>
              <w:szCs w:val="22"/>
            </w:rPr>
            <w:t>José Guadalupe Luna Hernández</w:t>
          </w:r>
        </w:p>
      </w:tc>
    </w:tr>
  </w:tbl>
  <w:p w14:paraId="04734BF5" w14:textId="77777777" w:rsidR="00165208" w:rsidRDefault="001652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0AD369A2"/>
    <w:multiLevelType w:val="hybridMultilevel"/>
    <w:tmpl w:val="6A68916C"/>
    <w:lvl w:ilvl="0" w:tplc="237809D8">
      <w:start w:val="1"/>
      <w:numFmt w:val="lowerLetter"/>
      <w:lvlText w:val="%1)"/>
      <w:lvlJc w:val="left"/>
      <w:pPr>
        <w:ind w:left="17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326380"/>
    <w:multiLevelType w:val="hybridMultilevel"/>
    <w:tmpl w:val="D4F08BFE"/>
    <w:lvl w:ilvl="0" w:tplc="956A77BE">
      <w:start w:val="4"/>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68378F"/>
    <w:multiLevelType w:val="hybridMultilevel"/>
    <w:tmpl w:val="AFE6B430"/>
    <w:lvl w:ilvl="0" w:tplc="080A000F">
      <w:start w:val="1"/>
      <w:numFmt w:val="decimal"/>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6E9766A"/>
    <w:multiLevelType w:val="hybridMultilevel"/>
    <w:tmpl w:val="F2F2D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04923D3"/>
    <w:multiLevelType w:val="hybridMultilevel"/>
    <w:tmpl w:val="2F7644A2"/>
    <w:lvl w:ilvl="0" w:tplc="7DFCA102">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3"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317490"/>
    <w:multiLevelType w:val="hybridMultilevel"/>
    <w:tmpl w:val="DDB04FF0"/>
    <w:lvl w:ilvl="0" w:tplc="92BE0B36">
      <w:start w:val="1"/>
      <w:numFmt w:val="decimal"/>
      <w:lvlText w:val="%1."/>
      <w:lvlJc w:val="left"/>
      <w:pPr>
        <w:ind w:left="502"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640125"/>
    <w:multiLevelType w:val="hybridMultilevel"/>
    <w:tmpl w:val="2A92AD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D245664"/>
    <w:multiLevelType w:val="hybridMultilevel"/>
    <w:tmpl w:val="0F242F08"/>
    <w:lvl w:ilvl="0" w:tplc="C3E4761A">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D70908"/>
    <w:multiLevelType w:val="hybridMultilevel"/>
    <w:tmpl w:val="42D2D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6E1E4E"/>
    <w:multiLevelType w:val="hybridMultilevel"/>
    <w:tmpl w:val="E68E9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545CBE"/>
    <w:multiLevelType w:val="hybridMultilevel"/>
    <w:tmpl w:val="53DC83D6"/>
    <w:lvl w:ilvl="0" w:tplc="44141F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9" w15:restartNumberingAfterBreak="0">
    <w:nsid w:val="6E504909"/>
    <w:multiLevelType w:val="hybridMultilevel"/>
    <w:tmpl w:val="F918CFD8"/>
    <w:lvl w:ilvl="0" w:tplc="A96C1C3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95594F"/>
    <w:multiLevelType w:val="hybridMultilevel"/>
    <w:tmpl w:val="FF200D22"/>
    <w:lvl w:ilvl="0" w:tplc="43826350">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3" w15:restartNumberingAfterBreak="0">
    <w:nsid w:val="770136A0"/>
    <w:multiLevelType w:val="hybridMultilevel"/>
    <w:tmpl w:val="51A82606"/>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5"/>
  </w:num>
  <w:num w:numId="2">
    <w:abstractNumId w:val="24"/>
  </w:num>
  <w:num w:numId="3">
    <w:abstractNumId w:val="32"/>
  </w:num>
  <w:num w:numId="4">
    <w:abstractNumId w:val="22"/>
  </w:num>
  <w:num w:numId="5">
    <w:abstractNumId w:val="4"/>
  </w:num>
  <w:num w:numId="6">
    <w:abstractNumId w:val="10"/>
  </w:num>
  <w:num w:numId="7">
    <w:abstractNumId w:val="14"/>
  </w:num>
  <w:num w:numId="8">
    <w:abstractNumId w:val="38"/>
  </w:num>
  <w:num w:numId="9">
    <w:abstractNumId w:val="26"/>
  </w:num>
  <w:num w:numId="10">
    <w:abstractNumId w:val="31"/>
  </w:num>
  <w:num w:numId="11">
    <w:abstractNumId w:val="16"/>
  </w:num>
  <w:num w:numId="12">
    <w:abstractNumId w:val="44"/>
  </w:num>
  <w:num w:numId="13">
    <w:abstractNumId w:val="23"/>
  </w:num>
  <w:num w:numId="14">
    <w:abstractNumId w:val="17"/>
  </w:num>
  <w:num w:numId="15">
    <w:abstractNumId w:val="1"/>
  </w:num>
  <w:num w:numId="16">
    <w:abstractNumId w:val="40"/>
  </w:num>
  <w:num w:numId="17">
    <w:abstractNumId w:val="41"/>
  </w:num>
  <w:num w:numId="18">
    <w:abstractNumId w:val="28"/>
  </w:num>
  <w:num w:numId="19">
    <w:abstractNumId w:val="21"/>
  </w:num>
  <w:num w:numId="20">
    <w:abstractNumId w:val="19"/>
  </w:num>
  <w:num w:numId="21">
    <w:abstractNumId w:val="25"/>
  </w:num>
  <w:num w:numId="22">
    <w:abstractNumId w:val="29"/>
  </w:num>
  <w:num w:numId="23">
    <w:abstractNumId w:val="37"/>
  </w:num>
  <w:num w:numId="24">
    <w:abstractNumId w:val="33"/>
  </w:num>
  <w:num w:numId="25">
    <w:abstractNumId w:val="7"/>
  </w:num>
  <w:num w:numId="26">
    <w:abstractNumId w:val="34"/>
  </w:num>
  <w:num w:numId="27">
    <w:abstractNumId w:val="8"/>
  </w:num>
  <w:num w:numId="28">
    <w:abstractNumId w:val="6"/>
  </w:num>
  <w:num w:numId="29">
    <w:abstractNumId w:val="3"/>
  </w:num>
  <w:num w:numId="30">
    <w:abstractNumId w:val="5"/>
  </w:num>
  <w:num w:numId="31">
    <w:abstractNumId w:val="11"/>
  </w:num>
  <w:num w:numId="32">
    <w:abstractNumId w:val="24"/>
  </w:num>
  <w:num w:numId="3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36"/>
  </w:num>
  <w:num w:numId="36">
    <w:abstractNumId w:val="2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43"/>
  </w:num>
  <w:num w:numId="43">
    <w:abstractNumId w:val="0"/>
  </w:num>
  <w:num w:numId="44">
    <w:abstractNumId w:val="30"/>
  </w:num>
  <w:num w:numId="45">
    <w:abstractNumId w:val="18"/>
  </w:num>
  <w:num w:numId="46">
    <w:abstractNumId w:val="42"/>
  </w:num>
  <w:num w:numId="47">
    <w:abstractNumId w:val="13"/>
  </w:num>
  <w:num w:numId="48">
    <w:abstractNumId w:val="35"/>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BDF"/>
    <w:rsid w:val="00001B5E"/>
    <w:rsid w:val="00040A84"/>
    <w:rsid w:val="0004695F"/>
    <w:rsid w:val="0007641D"/>
    <w:rsid w:val="00083284"/>
    <w:rsid w:val="000A2947"/>
    <w:rsid w:val="000A56EF"/>
    <w:rsid w:val="000B7060"/>
    <w:rsid w:val="000D7EB8"/>
    <w:rsid w:val="000F204F"/>
    <w:rsid w:val="00125BDA"/>
    <w:rsid w:val="0014704C"/>
    <w:rsid w:val="0015495F"/>
    <w:rsid w:val="00155679"/>
    <w:rsid w:val="00156346"/>
    <w:rsid w:val="00162F82"/>
    <w:rsid w:val="00163B76"/>
    <w:rsid w:val="00165208"/>
    <w:rsid w:val="0016588B"/>
    <w:rsid w:val="00196344"/>
    <w:rsid w:val="001E097F"/>
    <w:rsid w:val="00206091"/>
    <w:rsid w:val="0023468B"/>
    <w:rsid w:val="0024686C"/>
    <w:rsid w:val="00253219"/>
    <w:rsid w:val="00254FC5"/>
    <w:rsid w:val="00256787"/>
    <w:rsid w:val="002817CC"/>
    <w:rsid w:val="002A4288"/>
    <w:rsid w:val="002B682D"/>
    <w:rsid w:val="002D65E0"/>
    <w:rsid w:val="00302EAE"/>
    <w:rsid w:val="00303035"/>
    <w:rsid w:val="003344C1"/>
    <w:rsid w:val="00341569"/>
    <w:rsid w:val="00343567"/>
    <w:rsid w:val="00343E72"/>
    <w:rsid w:val="003454B9"/>
    <w:rsid w:val="003474C8"/>
    <w:rsid w:val="00372451"/>
    <w:rsid w:val="0038172B"/>
    <w:rsid w:val="00382174"/>
    <w:rsid w:val="00396B11"/>
    <w:rsid w:val="003A02A9"/>
    <w:rsid w:val="003A26DD"/>
    <w:rsid w:val="003A2B7D"/>
    <w:rsid w:val="003A553D"/>
    <w:rsid w:val="003A5F8C"/>
    <w:rsid w:val="003B36B2"/>
    <w:rsid w:val="003E3236"/>
    <w:rsid w:val="003E6F65"/>
    <w:rsid w:val="004172A9"/>
    <w:rsid w:val="0042186B"/>
    <w:rsid w:val="00444BFE"/>
    <w:rsid w:val="0044737D"/>
    <w:rsid w:val="00457DDC"/>
    <w:rsid w:val="004725DA"/>
    <w:rsid w:val="0048263B"/>
    <w:rsid w:val="00484317"/>
    <w:rsid w:val="00486BDF"/>
    <w:rsid w:val="004C0A0C"/>
    <w:rsid w:val="00503FE1"/>
    <w:rsid w:val="00513130"/>
    <w:rsid w:val="005250D4"/>
    <w:rsid w:val="00540C74"/>
    <w:rsid w:val="00581FB2"/>
    <w:rsid w:val="005A0187"/>
    <w:rsid w:val="005A2A3B"/>
    <w:rsid w:val="005C7D8B"/>
    <w:rsid w:val="005D0DF2"/>
    <w:rsid w:val="005D1A6C"/>
    <w:rsid w:val="005E7F24"/>
    <w:rsid w:val="006337C7"/>
    <w:rsid w:val="006359BB"/>
    <w:rsid w:val="0064144C"/>
    <w:rsid w:val="00642ECE"/>
    <w:rsid w:val="00643EA1"/>
    <w:rsid w:val="006528F9"/>
    <w:rsid w:val="00676142"/>
    <w:rsid w:val="00682D4B"/>
    <w:rsid w:val="006C796F"/>
    <w:rsid w:val="00711549"/>
    <w:rsid w:val="00714CA6"/>
    <w:rsid w:val="00723D3C"/>
    <w:rsid w:val="00730A75"/>
    <w:rsid w:val="00735449"/>
    <w:rsid w:val="00747BEE"/>
    <w:rsid w:val="00750DD7"/>
    <w:rsid w:val="00756668"/>
    <w:rsid w:val="00771502"/>
    <w:rsid w:val="0077607B"/>
    <w:rsid w:val="007B5D7D"/>
    <w:rsid w:val="007C5154"/>
    <w:rsid w:val="007C5A99"/>
    <w:rsid w:val="007C7214"/>
    <w:rsid w:val="007E3A5B"/>
    <w:rsid w:val="007F4372"/>
    <w:rsid w:val="007F4482"/>
    <w:rsid w:val="008115CD"/>
    <w:rsid w:val="00821040"/>
    <w:rsid w:val="00827222"/>
    <w:rsid w:val="00833A39"/>
    <w:rsid w:val="00845921"/>
    <w:rsid w:val="00865F12"/>
    <w:rsid w:val="00872095"/>
    <w:rsid w:val="0088191F"/>
    <w:rsid w:val="00887F7A"/>
    <w:rsid w:val="008B07F1"/>
    <w:rsid w:val="008B41FD"/>
    <w:rsid w:val="008C2390"/>
    <w:rsid w:val="008E22AA"/>
    <w:rsid w:val="008E52FD"/>
    <w:rsid w:val="0091719C"/>
    <w:rsid w:val="00924F41"/>
    <w:rsid w:val="00925B3E"/>
    <w:rsid w:val="00944B21"/>
    <w:rsid w:val="009631B8"/>
    <w:rsid w:val="009A1133"/>
    <w:rsid w:val="009B75E0"/>
    <w:rsid w:val="009D7E12"/>
    <w:rsid w:val="00A0547A"/>
    <w:rsid w:val="00A06942"/>
    <w:rsid w:val="00A16333"/>
    <w:rsid w:val="00A66489"/>
    <w:rsid w:val="00A7537B"/>
    <w:rsid w:val="00A971C2"/>
    <w:rsid w:val="00AA0101"/>
    <w:rsid w:val="00AA0CCF"/>
    <w:rsid w:val="00AC3152"/>
    <w:rsid w:val="00AE08A7"/>
    <w:rsid w:val="00B15000"/>
    <w:rsid w:val="00B26BE0"/>
    <w:rsid w:val="00B375ED"/>
    <w:rsid w:val="00B6200A"/>
    <w:rsid w:val="00B7005B"/>
    <w:rsid w:val="00B95853"/>
    <w:rsid w:val="00BA6FF7"/>
    <w:rsid w:val="00BB5215"/>
    <w:rsid w:val="00BB7F03"/>
    <w:rsid w:val="00BE0E88"/>
    <w:rsid w:val="00BE13A0"/>
    <w:rsid w:val="00C2378A"/>
    <w:rsid w:val="00C23DAE"/>
    <w:rsid w:val="00C4367B"/>
    <w:rsid w:val="00C53F46"/>
    <w:rsid w:val="00C63C5B"/>
    <w:rsid w:val="00C64971"/>
    <w:rsid w:val="00C9615A"/>
    <w:rsid w:val="00CB04BC"/>
    <w:rsid w:val="00CB3861"/>
    <w:rsid w:val="00CC2D86"/>
    <w:rsid w:val="00CF0B06"/>
    <w:rsid w:val="00CF400D"/>
    <w:rsid w:val="00D0260D"/>
    <w:rsid w:val="00D168B8"/>
    <w:rsid w:val="00D24206"/>
    <w:rsid w:val="00D31CC3"/>
    <w:rsid w:val="00D329B2"/>
    <w:rsid w:val="00D5143D"/>
    <w:rsid w:val="00D559DF"/>
    <w:rsid w:val="00D639D6"/>
    <w:rsid w:val="00D679F5"/>
    <w:rsid w:val="00D736C5"/>
    <w:rsid w:val="00DA5C03"/>
    <w:rsid w:val="00DB3790"/>
    <w:rsid w:val="00DB54EB"/>
    <w:rsid w:val="00DC3CC9"/>
    <w:rsid w:val="00DD06D8"/>
    <w:rsid w:val="00E00C8B"/>
    <w:rsid w:val="00E1488A"/>
    <w:rsid w:val="00E23133"/>
    <w:rsid w:val="00E25877"/>
    <w:rsid w:val="00E34659"/>
    <w:rsid w:val="00E4235F"/>
    <w:rsid w:val="00E548D7"/>
    <w:rsid w:val="00E84B69"/>
    <w:rsid w:val="00EA1FD5"/>
    <w:rsid w:val="00EA4D48"/>
    <w:rsid w:val="00EC3E55"/>
    <w:rsid w:val="00EF1F84"/>
    <w:rsid w:val="00EF3478"/>
    <w:rsid w:val="00F0261F"/>
    <w:rsid w:val="00F066B2"/>
    <w:rsid w:val="00F152F5"/>
    <w:rsid w:val="00F22825"/>
    <w:rsid w:val="00F26AA1"/>
    <w:rsid w:val="00F271E0"/>
    <w:rsid w:val="00F3730A"/>
    <w:rsid w:val="00F42BFF"/>
    <w:rsid w:val="00F431A4"/>
    <w:rsid w:val="00F44AEF"/>
    <w:rsid w:val="00F5286F"/>
    <w:rsid w:val="00F553FA"/>
    <w:rsid w:val="00F625BD"/>
    <w:rsid w:val="00F627EC"/>
    <w:rsid w:val="00F62A24"/>
    <w:rsid w:val="00F6711E"/>
    <w:rsid w:val="00F85BC0"/>
    <w:rsid w:val="00F915D9"/>
    <w:rsid w:val="00F92706"/>
    <w:rsid w:val="00FB1E3F"/>
    <w:rsid w:val="00FB33FF"/>
    <w:rsid w:val="00FB39DB"/>
    <w:rsid w:val="00FB548C"/>
    <w:rsid w:val="00FD27E5"/>
    <w:rsid w:val="00FD38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B1E3F"/>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FB1E3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513130"/>
    <w:pPr>
      <w:tabs>
        <w:tab w:val="left" w:pos="660"/>
        <w:tab w:val="right" w:leader="dot" w:pos="8779"/>
      </w:tabs>
      <w:spacing w:after="0" w:line="360" w:lineRule="auto"/>
      <w:ind w:left="851" w:hanging="425"/>
    </w:pPr>
    <w:rPr>
      <w:rFonts w:ascii="Palatino Linotype" w:eastAsiaTheme="minorEastAsia" w:hAnsi="Palatino Linotype" w:cs="Arial"/>
      <w:b/>
      <w:bCs/>
      <w:noProof/>
      <w:sz w:val="20"/>
      <w:szCs w:val="23"/>
      <w:lang w:val="es-ES_tradnl" w:eastAsia="es-ES"/>
    </w:rPr>
  </w:style>
  <w:style w:type="paragraph" w:styleId="TDC2">
    <w:name w:val="toc 2"/>
    <w:basedOn w:val="Normal"/>
    <w:next w:val="Normal"/>
    <w:autoRedefine/>
    <w:uiPriority w:val="39"/>
    <w:unhideWhenUsed/>
    <w:rsid w:val="00396B11"/>
    <w:pPr>
      <w:tabs>
        <w:tab w:val="left" w:pos="480"/>
        <w:tab w:val="right" w:leader="dot" w:pos="8779"/>
      </w:tabs>
      <w:spacing w:after="0" w:line="360" w:lineRule="auto"/>
      <w:ind w:left="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A6FF7"/>
    <w:rPr>
      <w:rFonts w:eastAsiaTheme="minorEastAsia"/>
      <w:sz w:val="24"/>
      <w:szCs w:val="24"/>
      <w:lang w:val="es-ES_tradnl" w:eastAsia="es-ES"/>
    </w:rPr>
  </w:style>
  <w:style w:type="character" w:customStyle="1" w:styleId="Ttulo3Car">
    <w:name w:val="Título 3 Car"/>
    <w:basedOn w:val="Fuentedeprrafopredeter"/>
    <w:link w:val="Ttulo3"/>
    <w:uiPriority w:val="9"/>
    <w:semiHidden/>
    <w:rsid w:val="00FB1E3F"/>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semiHidden/>
    <w:rsid w:val="00FB1E3F"/>
    <w:rPr>
      <w:rFonts w:asciiTheme="majorHAnsi" w:eastAsiaTheme="majorEastAsia" w:hAnsiTheme="majorHAnsi" w:cstheme="majorBidi"/>
      <w:i/>
      <w:iCs/>
      <w:color w:val="2E74B5" w:themeColor="accent1" w:themeShade="BF"/>
      <w:sz w:val="24"/>
      <w:szCs w:val="24"/>
      <w:lang w:val="es-ES_tradnl" w:eastAsia="es-ES"/>
    </w:rPr>
  </w:style>
  <w:style w:type="character" w:styleId="Nmerodepgina">
    <w:name w:val="page number"/>
    <w:basedOn w:val="Fuentedeprrafopredeter"/>
    <w:uiPriority w:val="99"/>
    <w:semiHidden/>
    <w:unhideWhenUsed/>
    <w:rsid w:val="00887F7A"/>
  </w:style>
  <w:style w:type="character" w:styleId="Refdecomentario">
    <w:name w:val="annotation reference"/>
    <w:basedOn w:val="Fuentedeprrafopredeter"/>
    <w:uiPriority w:val="99"/>
    <w:semiHidden/>
    <w:unhideWhenUsed/>
    <w:rsid w:val="00AA0101"/>
    <w:rPr>
      <w:sz w:val="16"/>
      <w:szCs w:val="16"/>
    </w:rPr>
  </w:style>
  <w:style w:type="paragraph" w:styleId="Textocomentario">
    <w:name w:val="annotation text"/>
    <w:basedOn w:val="Normal"/>
    <w:link w:val="TextocomentarioCar"/>
    <w:uiPriority w:val="99"/>
    <w:semiHidden/>
    <w:unhideWhenUsed/>
    <w:rsid w:val="00AA0101"/>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AA0101"/>
    <w:rPr>
      <w:rFonts w:eastAsiaTheme="minorEastAsia"/>
      <w:sz w:val="20"/>
      <w:szCs w:val="20"/>
      <w:lang w:val="es-ES_tradnl" w:eastAsia="es-ES"/>
    </w:rPr>
  </w:style>
  <w:style w:type="numbering" w:customStyle="1" w:styleId="Estiloimportado1">
    <w:name w:val="Estilo importado 1"/>
    <w:rsid w:val="004725DA"/>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683820234">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721249623">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CE223-3D51-46C8-BA16-C610205E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11407</Words>
  <Characters>62744</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C.P. Verónica Mtz</cp:lastModifiedBy>
  <cp:revision>6</cp:revision>
  <cp:lastPrinted>2020-03-12T23:21:00Z</cp:lastPrinted>
  <dcterms:created xsi:type="dcterms:W3CDTF">2021-05-21T18:13:00Z</dcterms:created>
  <dcterms:modified xsi:type="dcterms:W3CDTF">2021-06-26T23:58:00Z</dcterms:modified>
</cp:coreProperties>
</file>