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BD8798" w14:textId="29A5C589" w:rsidR="00BF3214" w:rsidRPr="008A5D92" w:rsidRDefault="00BF3214"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r w:rsidRPr="008A5D92">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w:t>
      </w:r>
      <w:r w:rsidR="006D4126" w:rsidRPr="008A5D92">
        <w:rPr>
          <w:rFonts w:ascii="Palatino Linotype" w:eastAsia="Times New Roman" w:hAnsi="Palatino Linotype" w:cs="Arial"/>
          <w:color w:val="000000"/>
          <w:sz w:val="24"/>
          <w:szCs w:val="24"/>
          <w:lang w:eastAsia="es-MX"/>
        </w:rPr>
        <w:t xml:space="preserve">Estado de </w:t>
      </w:r>
      <w:r w:rsidRPr="008A5D92">
        <w:rPr>
          <w:rFonts w:ascii="Palatino Linotype" w:eastAsia="Times New Roman" w:hAnsi="Palatino Linotype" w:cs="Arial"/>
          <w:color w:val="000000"/>
          <w:sz w:val="24"/>
          <w:szCs w:val="24"/>
          <w:lang w:eastAsia="es-MX"/>
        </w:rPr>
        <w:t xml:space="preserve">México, a </w:t>
      </w:r>
      <w:r w:rsidR="00332C27">
        <w:rPr>
          <w:rFonts w:ascii="Palatino Linotype" w:eastAsia="Times New Roman" w:hAnsi="Palatino Linotype" w:cs="Arial"/>
          <w:color w:val="000000"/>
          <w:sz w:val="24"/>
          <w:szCs w:val="24"/>
          <w:lang w:eastAsia="es-MX"/>
        </w:rPr>
        <w:t>veintitrés de junio</w:t>
      </w:r>
      <w:r w:rsidR="00EF7264">
        <w:rPr>
          <w:rFonts w:ascii="Palatino Linotype" w:eastAsia="Times New Roman" w:hAnsi="Palatino Linotype" w:cs="Arial"/>
          <w:color w:val="000000"/>
          <w:sz w:val="24"/>
          <w:szCs w:val="24"/>
          <w:lang w:eastAsia="es-MX"/>
        </w:rPr>
        <w:t xml:space="preserve"> de diciembre</w:t>
      </w:r>
      <w:r w:rsidR="00D1185A">
        <w:rPr>
          <w:rFonts w:ascii="Palatino Linotype" w:eastAsia="Times New Roman" w:hAnsi="Palatino Linotype" w:cs="Arial"/>
          <w:color w:val="000000"/>
          <w:sz w:val="24"/>
          <w:szCs w:val="24"/>
          <w:lang w:eastAsia="es-MX"/>
        </w:rPr>
        <w:t xml:space="preserve"> de dos </w:t>
      </w:r>
      <w:r w:rsidR="00332C27">
        <w:rPr>
          <w:rFonts w:ascii="Palatino Linotype" w:eastAsia="Times New Roman" w:hAnsi="Palatino Linotype" w:cs="Arial"/>
          <w:color w:val="000000"/>
          <w:sz w:val="24"/>
          <w:szCs w:val="24"/>
          <w:lang w:eastAsia="es-MX"/>
        </w:rPr>
        <w:t>mil veintiuno</w:t>
      </w:r>
      <w:r w:rsidRPr="008A5D92">
        <w:rPr>
          <w:rFonts w:ascii="Palatino Linotype" w:eastAsia="Times New Roman" w:hAnsi="Palatino Linotype" w:cs="Arial"/>
          <w:color w:val="000000"/>
          <w:sz w:val="24"/>
          <w:szCs w:val="24"/>
          <w:lang w:eastAsia="es-MX"/>
        </w:rPr>
        <w:t>.</w:t>
      </w:r>
    </w:p>
    <w:p w14:paraId="1C07CFE0" w14:textId="77777777" w:rsidR="009D066D" w:rsidRPr="008A5D92" w:rsidRDefault="009D066D" w:rsidP="00AD2A55">
      <w:pPr>
        <w:shd w:val="clear" w:color="auto" w:fill="FFFFFF"/>
        <w:spacing w:after="0" w:line="360" w:lineRule="auto"/>
        <w:jc w:val="both"/>
        <w:rPr>
          <w:rFonts w:ascii="Palatino Linotype" w:eastAsia="Times New Roman" w:hAnsi="Palatino Linotype" w:cs="Arial"/>
          <w:color w:val="000000"/>
          <w:sz w:val="24"/>
          <w:szCs w:val="24"/>
          <w:lang w:eastAsia="es-MX"/>
        </w:rPr>
      </w:pPr>
    </w:p>
    <w:p w14:paraId="72BE8F4D" w14:textId="33C961A8" w:rsidR="00BF3214" w:rsidRPr="008A5D92" w:rsidRDefault="00BF3214" w:rsidP="00AD2A55">
      <w:pPr>
        <w:tabs>
          <w:tab w:val="left" w:pos="1701"/>
        </w:tabs>
        <w:spacing w:after="0" w:line="360" w:lineRule="auto"/>
        <w:jc w:val="both"/>
        <w:rPr>
          <w:rFonts w:ascii="Palatino Linotype" w:hAnsi="Palatino Linotype" w:cs="Arial"/>
          <w:b/>
          <w:sz w:val="24"/>
          <w:szCs w:val="24"/>
        </w:rPr>
      </w:pPr>
      <w:r w:rsidRPr="008A5D92">
        <w:rPr>
          <w:rFonts w:ascii="Palatino Linotype" w:hAnsi="Palatino Linotype" w:cs="Arial"/>
          <w:b/>
          <w:sz w:val="24"/>
          <w:szCs w:val="24"/>
        </w:rPr>
        <w:t>VISTO</w:t>
      </w:r>
      <w:r w:rsidRPr="008A5D92">
        <w:rPr>
          <w:rFonts w:ascii="Palatino Linotype" w:hAnsi="Palatino Linotype" w:cs="Arial"/>
          <w:sz w:val="24"/>
          <w:szCs w:val="24"/>
        </w:rPr>
        <w:t xml:space="preserve"> el expediente electrónico formado con motivo del recurso de revisión número </w:t>
      </w:r>
      <w:r w:rsidR="00332C27" w:rsidRPr="00332C27">
        <w:rPr>
          <w:rFonts w:ascii="Palatino Linotype" w:hAnsi="Palatino Linotype" w:cs="Arial"/>
          <w:b/>
          <w:bCs/>
          <w:sz w:val="24"/>
          <w:szCs w:val="24"/>
          <w:lang w:eastAsia="es-MX"/>
        </w:rPr>
        <w:t>02110/INFOEM/IP/RR/2021</w:t>
      </w:r>
      <w:r w:rsidRPr="008A5D92">
        <w:rPr>
          <w:rFonts w:ascii="Palatino Linotype" w:hAnsi="Palatino Linotype" w:cs="Arial"/>
          <w:sz w:val="24"/>
          <w:szCs w:val="24"/>
        </w:rPr>
        <w:t xml:space="preserve">, interpuesto por </w:t>
      </w:r>
      <w:r w:rsidR="00331AD7">
        <w:rPr>
          <w:rFonts w:ascii="Palatino Linotype" w:hAnsi="Palatino Linotype" w:cs="Arial"/>
          <w:sz w:val="24"/>
          <w:szCs w:val="24"/>
        </w:rPr>
        <w:t>el</w:t>
      </w:r>
      <w:r w:rsidR="008447B3" w:rsidRPr="008A5D92">
        <w:rPr>
          <w:rFonts w:ascii="Palatino Linotype" w:hAnsi="Palatino Linotype" w:cs="Arial"/>
          <w:sz w:val="24"/>
          <w:szCs w:val="24"/>
        </w:rPr>
        <w:t xml:space="preserve"> </w:t>
      </w:r>
      <w:r w:rsidR="00331AD7">
        <w:rPr>
          <w:rFonts w:ascii="Palatino Linotype" w:hAnsi="Palatino Linotype" w:cs="Arial"/>
          <w:b/>
          <w:sz w:val="24"/>
          <w:szCs w:val="24"/>
        </w:rPr>
        <w:t>C.</w:t>
      </w:r>
      <w:r w:rsidR="00D1185A">
        <w:rPr>
          <w:rFonts w:ascii="Palatino Linotype" w:hAnsi="Palatino Linotype" w:cs="Arial"/>
          <w:b/>
          <w:sz w:val="24"/>
          <w:szCs w:val="24"/>
        </w:rPr>
        <w:t xml:space="preserve"> </w:t>
      </w:r>
      <w:r w:rsidR="00331AD7">
        <w:rPr>
          <w:rFonts w:ascii="Palatino Linotype" w:hAnsi="Palatino Linotype" w:cs="Arial"/>
          <w:b/>
          <w:sz w:val="24"/>
          <w:szCs w:val="24"/>
        </w:rPr>
        <w:t xml:space="preserve"> </w:t>
      </w:r>
      <w:r w:rsidR="006E3672">
        <w:rPr>
          <w:rFonts w:ascii="Palatino Linotype" w:hAnsi="Palatino Linotype" w:cs="Arial"/>
          <w:b/>
          <w:sz w:val="24"/>
          <w:szCs w:val="24"/>
        </w:rPr>
        <w:t>xxxxxxxxxxxxxxxxx</w:t>
      </w:r>
      <w:r w:rsidR="007052CB" w:rsidRPr="008A5D92">
        <w:rPr>
          <w:rFonts w:ascii="Palatino Linotype" w:hAnsi="Palatino Linotype" w:cs="Arial"/>
          <w:sz w:val="24"/>
          <w:szCs w:val="24"/>
        </w:rPr>
        <w:t xml:space="preserve">, </w:t>
      </w:r>
      <w:r w:rsidRPr="008A5D92">
        <w:rPr>
          <w:rFonts w:ascii="Palatino Linotype" w:hAnsi="Palatino Linotype" w:cs="Arial"/>
          <w:sz w:val="24"/>
          <w:szCs w:val="24"/>
        </w:rPr>
        <w:t>en</w:t>
      </w:r>
      <w:r w:rsidR="00173A17" w:rsidRPr="008A5D92">
        <w:rPr>
          <w:rFonts w:ascii="Palatino Linotype" w:hAnsi="Palatino Linotype" w:cs="Arial"/>
          <w:sz w:val="24"/>
          <w:szCs w:val="24"/>
        </w:rPr>
        <w:t xml:space="preserve"> </w:t>
      </w:r>
      <w:r w:rsidRPr="008A5D92">
        <w:rPr>
          <w:rFonts w:ascii="Palatino Linotype" w:hAnsi="Palatino Linotype" w:cs="Arial"/>
          <w:sz w:val="24"/>
          <w:szCs w:val="24"/>
        </w:rPr>
        <w:t xml:space="preserve">lo </w:t>
      </w:r>
      <w:r w:rsidR="00B75470" w:rsidRPr="008A5D92">
        <w:rPr>
          <w:rFonts w:ascii="Palatino Linotype" w:hAnsi="Palatino Linotype" w:cs="Arial"/>
          <w:sz w:val="24"/>
          <w:szCs w:val="24"/>
        </w:rPr>
        <w:t>s</w:t>
      </w:r>
      <w:r w:rsidR="00F60B1C" w:rsidRPr="008A5D92">
        <w:rPr>
          <w:rFonts w:ascii="Palatino Linotype" w:hAnsi="Palatino Linotype" w:cs="Arial"/>
          <w:sz w:val="24"/>
          <w:szCs w:val="24"/>
        </w:rPr>
        <w:t xml:space="preserve">ucesivo </w:t>
      </w:r>
      <w:r w:rsidR="00331AD7">
        <w:rPr>
          <w:rFonts w:ascii="Palatino Linotype" w:hAnsi="Palatino Linotype" w:cs="Arial"/>
          <w:b/>
          <w:sz w:val="24"/>
          <w:szCs w:val="24"/>
        </w:rPr>
        <w:t>El</w:t>
      </w:r>
      <w:r w:rsidR="00440B5C" w:rsidRPr="008A5D92">
        <w:rPr>
          <w:rFonts w:ascii="Palatino Linotype" w:hAnsi="Palatino Linotype" w:cs="Arial"/>
          <w:b/>
          <w:sz w:val="24"/>
          <w:szCs w:val="24"/>
        </w:rPr>
        <w:t xml:space="preserve"> Recurrente</w:t>
      </w:r>
      <w:r w:rsidRPr="008A5D92">
        <w:rPr>
          <w:rFonts w:ascii="Palatino Linotype" w:hAnsi="Palatino Linotype" w:cs="Arial"/>
          <w:sz w:val="24"/>
          <w:szCs w:val="24"/>
        </w:rPr>
        <w:t>,</w:t>
      </w:r>
      <w:r w:rsidR="00163D26" w:rsidRPr="008A5D92">
        <w:rPr>
          <w:rFonts w:ascii="Palatino Linotype" w:hAnsi="Palatino Linotype" w:cs="Arial"/>
          <w:sz w:val="24"/>
          <w:szCs w:val="24"/>
        </w:rPr>
        <w:t xml:space="preserve"> en contra de la</w:t>
      </w:r>
      <w:r w:rsidR="0059317F" w:rsidRPr="008A5D92">
        <w:rPr>
          <w:rFonts w:ascii="Palatino Linotype" w:hAnsi="Palatino Linotype" w:cs="Arial"/>
          <w:sz w:val="24"/>
          <w:szCs w:val="24"/>
        </w:rPr>
        <w:t xml:space="preserve"> respuesta</w:t>
      </w:r>
      <w:r w:rsidRPr="008A5D92">
        <w:rPr>
          <w:rFonts w:ascii="Palatino Linotype" w:hAnsi="Palatino Linotype" w:cs="Arial"/>
          <w:sz w:val="24"/>
          <w:szCs w:val="24"/>
        </w:rPr>
        <w:t xml:space="preserve"> de</w:t>
      </w:r>
      <w:r w:rsidR="003D23D7" w:rsidRPr="008A5D92">
        <w:rPr>
          <w:rFonts w:ascii="Palatino Linotype" w:hAnsi="Palatino Linotype" w:cs="Arial"/>
          <w:sz w:val="24"/>
          <w:szCs w:val="24"/>
        </w:rPr>
        <w:t xml:space="preserve">l </w:t>
      </w:r>
      <w:r w:rsidR="00332C27" w:rsidRPr="00332C27">
        <w:rPr>
          <w:rFonts w:ascii="Palatino Linotype" w:hAnsi="Palatino Linotype" w:cs="Arial"/>
          <w:b/>
          <w:sz w:val="24"/>
          <w:szCs w:val="24"/>
        </w:rPr>
        <w:t>Ayuntamiento de Villa de Allende</w:t>
      </w:r>
      <w:r w:rsidR="007052CB" w:rsidRPr="008A5D92">
        <w:rPr>
          <w:rFonts w:ascii="Palatino Linotype" w:hAnsi="Palatino Linotype" w:cs="Arial"/>
          <w:sz w:val="24"/>
          <w:szCs w:val="24"/>
        </w:rPr>
        <w:t>,</w:t>
      </w:r>
      <w:r w:rsidR="000B2630" w:rsidRPr="008A5D92">
        <w:rPr>
          <w:rFonts w:ascii="Palatino Linotype" w:hAnsi="Palatino Linotype" w:cs="Arial"/>
          <w:b/>
          <w:sz w:val="24"/>
          <w:szCs w:val="24"/>
        </w:rPr>
        <w:t xml:space="preserve"> </w:t>
      </w:r>
      <w:r w:rsidRPr="008A5D92">
        <w:rPr>
          <w:rFonts w:ascii="Palatino Linotype" w:hAnsi="Palatino Linotype" w:cs="Arial"/>
          <w:sz w:val="24"/>
          <w:szCs w:val="24"/>
        </w:rPr>
        <w:t>en lo subsecuente</w:t>
      </w:r>
      <w:r w:rsidR="007763F3" w:rsidRPr="008A5D92">
        <w:rPr>
          <w:rFonts w:ascii="Palatino Linotype" w:hAnsi="Palatino Linotype" w:cs="Arial"/>
          <w:b/>
          <w:sz w:val="24"/>
          <w:szCs w:val="24"/>
        </w:rPr>
        <w:t xml:space="preserve"> E</w:t>
      </w:r>
      <w:r w:rsidRPr="008A5D92">
        <w:rPr>
          <w:rFonts w:ascii="Palatino Linotype" w:hAnsi="Palatino Linotype" w:cs="Arial"/>
          <w:b/>
          <w:sz w:val="24"/>
          <w:szCs w:val="24"/>
        </w:rPr>
        <w:t xml:space="preserve">l Sujeto Obligado, </w:t>
      </w:r>
      <w:r w:rsidRPr="008A5D92">
        <w:rPr>
          <w:rFonts w:ascii="Palatino Linotype" w:hAnsi="Palatino Linotype" w:cs="Arial"/>
          <w:sz w:val="24"/>
          <w:szCs w:val="24"/>
        </w:rPr>
        <w:t>se procede a dictar la presente resolución.</w:t>
      </w:r>
    </w:p>
    <w:p w14:paraId="138C6F64" w14:textId="77777777" w:rsidR="00081DAC" w:rsidRPr="008A5D92" w:rsidRDefault="00081DAC" w:rsidP="00AD2A55">
      <w:pPr>
        <w:tabs>
          <w:tab w:val="left" w:pos="1701"/>
        </w:tabs>
        <w:spacing w:after="0" w:line="360" w:lineRule="auto"/>
        <w:jc w:val="both"/>
        <w:rPr>
          <w:rFonts w:ascii="Palatino Linotype" w:hAnsi="Palatino Linotype" w:cs="Arial"/>
          <w:sz w:val="24"/>
          <w:szCs w:val="24"/>
        </w:rPr>
      </w:pPr>
    </w:p>
    <w:p w14:paraId="0D9A10E5" w14:textId="77777777" w:rsidR="00BF3214" w:rsidRPr="008A5D92" w:rsidRDefault="00BF3214" w:rsidP="00AD2A55">
      <w:pPr>
        <w:spacing w:after="0" w:line="360" w:lineRule="auto"/>
        <w:jc w:val="center"/>
        <w:rPr>
          <w:rFonts w:ascii="Palatino Linotype" w:hAnsi="Palatino Linotype" w:cs="Arial"/>
          <w:b/>
          <w:sz w:val="28"/>
          <w:szCs w:val="24"/>
        </w:rPr>
      </w:pPr>
      <w:r w:rsidRPr="008A5D92">
        <w:rPr>
          <w:rFonts w:ascii="Palatino Linotype" w:hAnsi="Palatino Linotype" w:cs="Arial"/>
          <w:b/>
          <w:sz w:val="28"/>
          <w:szCs w:val="24"/>
        </w:rPr>
        <w:t>A N T E C E D E N T E S</w:t>
      </w:r>
    </w:p>
    <w:p w14:paraId="6A86D231" w14:textId="77777777" w:rsidR="00081DAC" w:rsidRPr="008A5D92" w:rsidRDefault="00081DAC" w:rsidP="00AD2A55">
      <w:pPr>
        <w:spacing w:after="0" w:line="360" w:lineRule="auto"/>
        <w:jc w:val="center"/>
        <w:rPr>
          <w:rFonts w:ascii="Palatino Linotype" w:hAnsi="Palatino Linotype" w:cs="Arial"/>
          <w:b/>
          <w:sz w:val="28"/>
          <w:szCs w:val="24"/>
        </w:rPr>
      </w:pPr>
    </w:p>
    <w:p w14:paraId="513A9A0F" w14:textId="77777777" w:rsidR="00EE326A" w:rsidRPr="008A5D92" w:rsidRDefault="00BF3214" w:rsidP="00AD2A55">
      <w:pPr>
        <w:spacing w:after="0" w:line="360" w:lineRule="auto"/>
        <w:jc w:val="both"/>
        <w:rPr>
          <w:rFonts w:ascii="Palatino Linotype" w:hAnsi="Palatino Linotype" w:cs="Arial"/>
          <w:b/>
          <w:sz w:val="28"/>
          <w:szCs w:val="24"/>
        </w:rPr>
      </w:pPr>
      <w:r w:rsidRPr="008A5D92">
        <w:rPr>
          <w:rFonts w:ascii="Palatino Linotype" w:hAnsi="Palatino Linotype" w:cs="Arial"/>
          <w:b/>
          <w:sz w:val="28"/>
          <w:szCs w:val="24"/>
        </w:rPr>
        <w:t>PRIMERO.</w:t>
      </w:r>
      <w:r w:rsidR="00EE326A" w:rsidRPr="008A5D92">
        <w:rPr>
          <w:rFonts w:ascii="Palatino Linotype" w:hAnsi="Palatino Linotype" w:cs="Arial"/>
          <w:b/>
          <w:sz w:val="28"/>
          <w:szCs w:val="24"/>
        </w:rPr>
        <w:t xml:space="preserve"> De la solicitud de información.</w:t>
      </w:r>
    </w:p>
    <w:p w14:paraId="50351FBE" w14:textId="2F266302" w:rsidR="00BF3214" w:rsidRPr="008A5D92" w:rsidRDefault="00BF3214" w:rsidP="00AD2A55">
      <w:pPr>
        <w:spacing w:after="0" w:line="360" w:lineRule="auto"/>
        <w:jc w:val="both"/>
        <w:rPr>
          <w:rFonts w:ascii="Palatino Linotype" w:hAnsi="Palatino Linotype" w:cs="Arial"/>
          <w:sz w:val="24"/>
          <w:szCs w:val="24"/>
        </w:rPr>
      </w:pPr>
      <w:r w:rsidRPr="008A5D92">
        <w:rPr>
          <w:rFonts w:ascii="Palatino Linotype" w:hAnsi="Palatino Linotype" w:cs="Arial"/>
          <w:sz w:val="24"/>
          <w:szCs w:val="24"/>
        </w:rPr>
        <w:t xml:space="preserve">Con fecha </w:t>
      </w:r>
      <w:r w:rsidR="00332C27">
        <w:rPr>
          <w:rFonts w:ascii="Palatino Linotype" w:hAnsi="Palatino Linotype" w:cs="Arial"/>
          <w:sz w:val="24"/>
          <w:szCs w:val="24"/>
        </w:rPr>
        <w:t>doce de marzo de dos mil veintiuno</w:t>
      </w:r>
      <w:r w:rsidRPr="008A5D92">
        <w:rPr>
          <w:rFonts w:ascii="Palatino Linotype" w:hAnsi="Palatino Linotype" w:cs="Arial"/>
          <w:sz w:val="24"/>
          <w:szCs w:val="24"/>
        </w:rPr>
        <w:t xml:space="preserve">, </w:t>
      </w:r>
      <w:r w:rsidR="00331AD7">
        <w:rPr>
          <w:rFonts w:ascii="Palatino Linotype" w:hAnsi="Palatino Linotype" w:cs="Arial"/>
          <w:b/>
          <w:sz w:val="24"/>
          <w:szCs w:val="24"/>
        </w:rPr>
        <w:t>El</w:t>
      </w:r>
      <w:r w:rsidR="00440B5C" w:rsidRPr="008A5D92">
        <w:rPr>
          <w:rFonts w:ascii="Palatino Linotype" w:hAnsi="Palatino Linotype" w:cs="Arial"/>
          <w:b/>
          <w:sz w:val="24"/>
          <w:szCs w:val="24"/>
        </w:rPr>
        <w:t xml:space="preserve"> Recurrente</w:t>
      </w:r>
      <w:r w:rsidRPr="008A5D92">
        <w:rPr>
          <w:rFonts w:ascii="Palatino Linotype" w:hAnsi="Palatino Linotype" w:cs="Arial"/>
          <w:sz w:val="24"/>
          <w:szCs w:val="24"/>
        </w:rPr>
        <w:t>, presentó a través del Sistema de Acceso a la Información Mexiquense (</w:t>
      </w:r>
      <w:r w:rsidRPr="008A5D92">
        <w:rPr>
          <w:rFonts w:ascii="Palatino Linotype" w:hAnsi="Palatino Linotype" w:cs="Arial"/>
          <w:b/>
          <w:sz w:val="24"/>
          <w:szCs w:val="24"/>
        </w:rPr>
        <w:t>SAIMEX)</w:t>
      </w:r>
      <w:r w:rsidRPr="008A5D92">
        <w:rPr>
          <w:rFonts w:ascii="Palatino Linotype" w:hAnsi="Palatino Linotype" w:cs="Arial"/>
          <w:sz w:val="24"/>
          <w:szCs w:val="24"/>
        </w:rPr>
        <w:t xml:space="preserve"> ante </w:t>
      </w:r>
      <w:r w:rsidR="007763F3" w:rsidRPr="008A5D92">
        <w:rPr>
          <w:rFonts w:ascii="Palatino Linotype" w:hAnsi="Palatino Linotype" w:cs="Arial"/>
          <w:b/>
          <w:sz w:val="24"/>
          <w:szCs w:val="24"/>
        </w:rPr>
        <w:t>E</w:t>
      </w:r>
      <w:r w:rsidRPr="008A5D92">
        <w:rPr>
          <w:rFonts w:ascii="Palatino Linotype" w:hAnsi="Palatino Linotype" w:cs="Arial"/>
          <w:b/>
          <w:sz w:val="24"/>
          <w:szCs w:val="24"/>
        </w:rPr>
        <w:t>l Sujeto Obligado</w:t>
      </w:r>
      <w:r w:rsidRPr="008A5D92">
        <w:rPr>
          <w:rFonts w:ascii="Palatino Linotype" w:hAnsi="Palatino Linotype" w:cs="Arial"/>
          <w:sz w:val="24"/>
          <w:szCs w:val="24"/>
        </w:rPr>
        <w:t xml:space="preserve">, </w:t>
      </w:r>
      <w:r w:rsidR="00631855" w:rsidRPr="008A5D92">
        <w:rPr>
          <w:rFonts w:ascii="Palatino Linotype" w:hAnsi="Palatino Linotype" w:cs="Arial"/>
          <w:sz w:val="24"/>
          <w:szCs w:val="24"/>
        </w:rPr>
        <w:t xml:space="preserve">la </w:t>
      </w:r>
      <w:r w:rsidRPr="008A5D92">
        <w:rPr>
          <w:rFonts w:ascii="Palatino Linotype" w:hAnsi="Palatino Linotype" w:cs="Arial"/>
          <w:sz w:val="24"/>
          <w:szCs w:val="24"/>
        </w:rPr>
        <w:t>solicitud de acceso a la información pública, registrada bajo el número de expediente</w:t>
      </w:r>
      <w:r w:rsidRPr="008A5D92">
        <w:rPr>
          <w:rFonts w:ascii="Palatino Linotype" w:hAnsi="Palatino Linotype" w:cs="Arial"/>
          <w:b/>
          <w:sz w:val="24"/>
          <w:szCs w:val="24"/>
        </w:rPr>
        <w:t xml:space="preserve"> </w:t>
      </w:r>
      <w:r w:rsidR="00332C27" w:rsidRPr="00332C27">
        <w:rPr>
          <w:rFonts w:ascii="Palatino Linotype" w:hAnsi="Palatino Linotype" w:cs="Arial"/>
          <w:b/>
          <w:sz w:val="24"/>
          <w:szCs w:val="24"/>
        </w:rPr>
        <w:t>00027/VIALLEN/IP/2021</w:t>
      </w:r>
      <w:r w:rsidRPr="008A5D92">
        <w:rPr>
          <w:rFonts w:ascii="Palatino Linotype" w:hAnsi="Palatino Linotype" w:cs="Arial"/>
          <w:sz w:val="24"/>
          <w:szCs w:val="24"/>
          <w:lang w:eastAsia="es-MX"/>
        </w:rPr>
        <w:t>,</w:t>
      </w:r>
      <w:r w:rsidRPr="008A5D92">
        <w:rPr>
          <w:rFonts w:ascii="Palatino Linotype" w:hAnsi="Palatino Linotype" w:cs="Arial"/>
          <w:b/>
          <w:sz w:val="24"/>
          <w:szCs w:val="24"/>
          <w:lang w:eastAsia="es-MX"/>
        </w:rPr>
        <w:t xml:space="preserve"> </w:t>
      </w:r>
      <w:r w:rsidRPr="008A5D92">
        <w:rPr>
          <w:rFonts w:ascii="Palatino Linotype" w:hAnsi="Palatino Linotype" w:cs="Arial"/>
          <w:sz w:val="24"/>
          <w:szCs w:val="24"/>
        </w:rPr>
        <w:t>mediante la cual solicitó información en el tenor siguiente:</w:t>
      </w:r>
    </w:p>
    <w:p w14:paraId="210FA440" w14:textId="77777777" w:rsidR="00081DAC" w:rsidRPr="008A5D92" w:rsidRDefault="00081DAC" w:rsidP="00AD2A55">
      <w:pPr>
        <w:spacing w:after="0" w:line="360" w:lineRule="auto"/>
        <w:ind w:left="851" w:right="850"/>
        <w:jc w:val="both"/>
        <w:rPr>
          <w:rFonts w:ascii="Palatino Linotype" w:hAnsi="Palatino Linotype" w:cs="Arial"/>
          <w:i/>
          <w:sz w:val="20"/>
          <w:szCs w:val="24"/>
        </w:rPr>
      </w:pPr>
    </w:p>
    <w:p w14:paraId="701CF820" w14:textId="63EB7E7E" w:rsidR="00BF3214" w:rsidRPr="008A5D92" w:rsidRDefault="00BF3214" w:rsidP="00582883">
      <w:pPr>
        <w:ind w:left="851" w:right="850"/>
        <w:jc w:val="both"/>
        <w:rPr>
          <w:rFonts w:ascii="Palatino Linotype" w:eastAsia="Times New Roman" w:hAnsi="Palatino Linotype" w:cs="Times New Roman"/>
          <w:i/>
          <w:lang w:val="es-ES_tradnl" w:eastAsia="es-ES"/>
        </w:rPr>
      </w:pPr>
      <w:r w:rsidRPr="008A5D92">
        <w:rPr>
          <w:rFonts w:ascii="Palatino Linotype" w:eastAsia="Times New Roman" w:hAnsi="Palatino Linotype" w:cs="Times New Roman"/>
          <w:i/>
          <w:lang w:eastAsia="es-ES"/>
        </w:rPr>
        <w:t>“</w:t>
      </w:r>
      <w:r w:rsidR="00332C27" w:rsidRPr="00332C27">
        <w:rPr>
          <w:rFonts w:ascii="Palatino Linotype" w:eastAsia="Times New Roman" w:hAnsi="Palatino Linotype" w:cs="Times New Roman"/>
          <w:i/>
          <w:lang w:eastAsia="es-MX"/>
        </w:rPr>
        <w:t>1.Solicito el reporte de remuneraciones de mandos medios y superiores en el formato que se entrega al Órgano Superior de Fiscalización del Estado de México, en los informes mensuales, correspondientes al año de 2019 y hasta al mes de febrero de 2021. 2.Solicito todos los contratos de servicios profesionales celebrados en los meses de enero de 2019 y hasta el mes de febrero de 2021.</w:t>
      </w:r>
      <w:r w:rsidRPr="008A5D92">
        <w:rPr>
          <w:rFonts w:ascii="Palatino Linotype" w:eastAsia="Times New Roman" w:hAnsi="Palatino Linotype" w:cs="Times New Roman"/>
          <w:i/>
          <w:lang w:eastAsia="es-ES"/>
        </w:rPr>
        <w:t>”</w:t>
      </w:r>
      <w:r w:rsidRPr="008A5D92">
        <w:rPr>
          <w:rFonts w:ascii="Palatino Linotype" w:eastAsia="Times New Roman" w:hAnsi="Palatino Linotype" w:cs="Times New Roman"/>
          <w:i/>
          <w:lang w:val="es-ES_tradnl" w:eastAsia="es-ES"/>
        </w:rPr>
        <w:t xml:space="preserve"> </w:t>
      </w:r>
      <w:r w:rsidR="00EA51DC" w:rsidRPr="008A5D92">
        <w:rPr>
          <w:rFonts w:ascii="Palatino Linotype" w:eastAsia="Times New Roman" w:hAnsi="Palatino Linotype" w:cs="Times New Roman"/>
          <w:i/>
          <w:lang w:val="es-ES_tradnl" w:eastAsia="es-ES"/>
        </w:rPr>
        <w:t>(Sic).</w:t>
      </w:r>
    </w:p>
    <w:p w14:paraId="76D99508" w14:textId="77777777" w:rsidR="00582883" w:rsidRPr="008A5D92" w:rsidRDefault="00582883" w:rsidP="00582883">
      <w:pPr>
        <w:ind w:left="851" w:right="850"/>
        <w:jc w:val="both"/>
        <w:rPr>
          <w:rFonts w:ascii="Palatino Linotype" w:eastAsia="Times New Roman" w:hAnsi="Palatino Linotype" w:cs="Times New Roman"/>
          <w:i/>
          <w:lang w:eastAsia="es-MX"/>
        </w:rPr>
      </w:pPr>
    </w:p>
    <w:p w14:paraId="4DCEA985" w14:textId="407F3CE8" w:rsidR="00CC50CE" w:rsidRPr="00331AD7" w:rsidRDefault="00BB6A72" w:rsidP="00331AD7">
      <w:pPr>
        <w:tabs>
          <w:tab w:val="left" w:pos="5647"/>
        </w:tabs>
        <w:spacing w:after="0" w:line="360" w:lineRule="auto"/>
        <w:ind w:right="850"/>
        <w:jc w:val="both"/>
        <w:rPr>
          <w:rFonts w:ascii="Palatino Linotype" w:hAnsi="Palatino Linotype"/>
          <w:color w:val="000000"/>
          <w:sz w:val="24"/>
          <w:szCs w:val="24"/>
        </w:rPr>
      </w:pPr>
      <w:r w:rsidRPr="008A5D92">
        <w:rPr>
          <w:rFonts w:ascii="Palatino Linotype" w:eastAsia="Times New Roman" w:hAnsi="Palatino Linotype" w:cs="Times New Roman"/>
          <w:b/>
          <w:sz w:val="24"/>
          <w:szCs w:val="24"/>
          <w:lang w:val="es-ES_tradnl" w:eastAsia="es-ES"/>
        </w:rPr>
        <w:t>MODALIDAD DE ENTREGA:</w:t>
      </w:r>
      <w:r w:rsidRPr="008A5D92">
        <w:rPr>
          <w:rFonts w:ascii="Palatino Linotype" w:eastAsia="Times New Roman" w:hAnsi="Palatino Linotype" w:cs="Times New Roman"/>
          <w:sz w:val="24"/>
          <w:szCs w:val="24"/>
          <w:lang w:val="es-ES_tradnl" w:eastAsia="es-ES"/>
        </w:rPr>
        <w:t xml:space="preserve"> </w:t>
      </w:r>
      <w:r w:rsidR="007763F3" w:rsidRPr="008A5D92">
        <w:rPr>
          <w:rFonts w:ascii="Palatino Linotype" w:hAnsi="Palatino Linotype"/>
          <w:color w:val="000000"/>
          <w:sz w:val="24"/>
          <w:szCs w:val="24"/>
        </w:rPr>
        <w:t>A</w:t>
      </w:r>
      <w:r w:rsidR="00745404" w:rsidRPr="008A5D92">
        <w:rPr>
          <w:rFonts w:ascii="Palatino Linotype" w:hAnsi="Palatino Linotype"/>
          <w:color w:val="000000"/>
          <w:sz w:val="24"/>
          <w:szCs w:val="24"/>
        </w:rPr>
        <w:t xml:space="preserve"> través del </w:t>
      </w:r>
      <w:r w:rsidR="00745404" w:rsidRPr="008A5D92">
        <w:rPr>
          <w:rFonts w:ascii="Palatino Linotype" w:hAnsi="Palatino Linotype"/>
          <w:b/>
          <w:color w:val="000000"/>
          <w:sz w:val="24"/>
          <w:szCs w:val="24"/>
        </w:rPr>
        <w:t>SAIMEX</w:t>
      </w:r>
      <w:r w:rsidR="00745404" w:rsidRPr="008A5D92">
        <w:rPr>
          <w:rFonts w:ascii="Palatino Linotype" w:hAnsi="Palatino Linotype"/>
          <w:color w:val="000000"/>
          <w:sz w:val="24"/>
          <w:szCs w:val="24"/>
        </w:rPr>
        <w:t>.</w:t>
      </w:r>
    </w:p>
    <w:p w14:paraId="300272AF" w14:textId="77777777" w:rsidR="00F851A8" w:rsidRDefault="00F851A8" w:rsidP="00AD2A55">
      <w:pPr>
        <w:spacing w:after="0" w:line="360" w:lineRule="auto"/>
        <w:jc w:val="both"/>
        <w:rPr>
          <w:rFonts w:ascii="Palatino Linotype" w:hAnsi="Palatino Linotype" w:cs="Arial"/>
          <w:b/>
          <w:sz w:val="28"/>
          <w:szCs w:val="24"/>
        </w:rPr>
      </w:pPr>
      <w:bookmarkStart w:id="0" w:name="_GoBack"/>
      <w:bookmarkEnd w:id="0"/>
    </w:p>
    <w:p w14:paraId="3E1DF9D8" w14:textId="5A011B1C" w:rsidR="00B407EE" w:rsidRPr="008A5D92" w:rsidRDefault="00D1185A" w:rsidP="00AD2A55">
      <w:pPr>
        <w:spacing w:after="0" w:line="360" w:lineRule="auto"/>
        <w:jc w:val="both"/>
        <w:rPr>
          <w:rFonts w:ascii="Palatino Linotype" w:hAnsi="Palatino Linotype" w:cs="Arial"/>
          <w:b/>
          <w:sz w:val="28"/>
          <w:szCs w:val="24"/>
        </w:rPr>
      </w:pPr>
      <w:r>
        <w:rPr>
          <w:rFonts w:ascii="Palatino Linotype" w:hAnsi="Palatino Linotype" w:cs="Arial"/>
          <w:b/>
          <w:sz w:val="28"/>
          <w:szCs w:val="24"/>
        </w:rPr>
        <w:lastRenderedPageBreak/>
        <w:t>SEGUNDO</w:t>
      </w:r>
      <w:r w:rsidR="00BF3214" w:rsidRPr="008A5D92">
        <w:rPr>
          <w:rFonts w:ascii="Palatino Linotype" w:hAnsi="Palatino Linotype" w:cs="Arial"/>
          <w:b/>
          <w:sz w:val="28"/>
          <w:szCs w:val="24"/>
        </w:rPr>
        <w:t xml:space="preserve">. </w:t>
      </w:r>
      <w:r w:rsidR="00B407EE" w:rsidRPr="008A5D92">
        <w:rPr>
          <w:rFonts w:ascii="Palatino Linotype" w:hAnsi="Palatino Linotype" w:cs="Arial"/>
          <w:b/>
          <w:sz w:val="28"/>
          <w:szCs w:val="24"/>
        </w:rPr>
        <w:t xml:space="preserve">De la respuesta del </w:t>
      </w:r>
      <w:r w:rsidR="00CC50CE" w:rsidRPr="008A5D92">
        <w:rPr>
          <w:rFonts w:ascii="Palatino Linotype" w:hAnsi="Palatino Linotype" w:cs="Arial"/>
          <w:b/>
          <w:sz w:val="28"/>
          <w:szCs w:val="24"/>
        </w:rPr>
        <w:t>Sujeto Obligado</w:t>
      </w:r>
      <w:r w:rsidR="00B407EE" w:rsidRPr="008A5D92">
        <w:rPr>
          <w:rFonts w:ascii="Palatino Linotype" w:hAnsi="Palatino Linotype" w:cs="Arial"/>
          <w:b/>
          <w:sz w:val="28"/>
          <w:szCs w:val="24"/>
        </w:rPr>
        <w:t xml:space="preserve">. </w:t>
      </w:r>
    </w:p>
    <w:p w14:paraId="1F069689" w14:textId="5897381F" w:rsidR="0078453F" w:rsidRPr="008A5D92" w:rsidRDefault="0027181F" w:rsidP="00AD2A55">
      <w:pPr>
        <w:spacing w:after="0" w:line="360" w:lineRule="auto"/>
        <w:jc w:val="both"/>
        <w:rPr>
          <w:rFonts w:ascii="Palatino Linotype" w:hAnsi="Palatino Linotype" w:cs="Arial"/>
          <w:sz w:val="24"/>
          <w:szCs w:val="24"/>
        </w:rPr>
      </w:pPr>
      <w:r w:rsidRPr="008A5D92">
        <w:rPr>
          <w:rFonts w:ascii="Palatino Linotype" w:hAnsi="Palatino Linotype" w:cs="Arial"/>
          <w:sz w:val="24"/>
          <w:szCs w:val="24"/>
        </w:rPr>
        <w:t xml:space="preserve">De las constancias que obran en el sistema SAIMEX, se advierte que </w:t>
      </w:r>
      <w:r w:rsidR="00E579DB" w:rsidRPr="008A5D92">
        <w:rPr>
          <w:rFonts w:ascii="Palatino Linotype" w:hAnsi="Palatino Linotype" w:cs="Arial"/>
          <w:sz w:val="24"/>
          <w:szCs w:val="24"/>
        </w:rPr>
        <w:t xml:space="preserve">en fecha </w:t>
      </w:r>
      <w:r w:rsidR="00332C27">
        <w:rPr>
          <w:rFonts w:ascii="Palatino Linotype" w:hAnsi="Palatino Linotype" w:cs="Arial"/>
          <w:sz w:val="24"/>
          <w:szCs w:val="24"/>
        </w:rPr>
        <w:t>doce de abril de dos mil veintiuno</w:t>
      </w:r>
      <w:r w:rsidR="00DA3233" w:rsidRPr="008A5D92">
        <w:rPr>
          <w:rFonts w:ascii="Palatino Linotype" w:hAnsi="Palatino Linotype" w:cs="Arial"/>
          <w:sz w:val="24"/>
          <w:szCs w:val="24"/>
        </w:rPr>
        <w:t xml:space="preserve">, </w:t>
      </w:r>
      <w:r w:rsidR="00CC50CE" w:rsidRPr="008A5D92">
        <w:rPr>
          <w:rFonts w:ascii="Palatino Linotype" w:hAnsi="Palatino Linotype" w:cs="Arial"/>
          <w:b/>
          <w:sz w:val="24"/>
          <w:szCs w:val="24"/>
        </w:rPr>
        <w:t xml:space="preserve">El </w:t>
      </w:r>
      <w:r w:rsidRPr="008A5D92">
        <w:rPr>
          <w:rFonts w:ascii="Palatino Linotype" w:hAnsi="Palatino Linotype" w:cs="Arial"/>
          <w:b/>
          <w:sz w:val="24"/>
          <w:szCs w:val="24"/>
        </w:rPr>
        <w:t>Sujeto Obligado</w:t>
      </w:r>
      <w:r w:rsidRPr="008A5D92">
        <w:rPr>
          <w:rFonts w:ascii="Palatino Linotype" w:hAnsi="Palatino Linotype" w:cs="Arial"/>
          <w:sz w:val="24"/>
          <w:szCs w:val="24"/>
        </w:rPr>
        <w:t xml:space="preserve"> </w:t>
      </w:r>
      <w:r w:rsidR="00253D9D" w:rsidRPr="008A5D92">
        <w:rPr>
          <w:rFonts w:ascii="Palatino Linotype" w:hAnsi="Palatino Linotype" w:cs="Arial"/>
          <w:sz w:val="24"/>
          <w:szCs w:val="24"/>
        </w:rPr>
        <w:t>e</w:t>
      </w:r>
      <w:r w:rsidRPr="008A5D92">
        <w:rPr>
          <w:rFonts w:ascii="Palatino Linotype" w:hAnsi="Palatino Linotype" w:cs="Arial"/>
          <w:sz w:val="24"/>
          <w:szCs w:val="24"/>
        </w:rPr>
        <w:t xml:space="preserve">mitió </w:t>
      </w:r>
      <w:r w:rsidR="00332C27">
        <w:rPr>
          <w:rFonts w:ascii="Palatino Linotype" w:hAnsi="Palatino Linotype" w:cs="Arial"/>
          <w:sz w:val="24"/>
          <w:szCs w:val="24"/>
        </w:rPr>
        <w:t>su</w:t>
      </w:r>
      <w:r w:rsidR="00CC50CE" w:rsidRPr="008A5D92">
        <w:rPr>
          <w:rFonts w:ascii="Palatino Linotype" w:hAnsi="Palatino Linotype" w:cs="Arial"/>
          <w:sz w:val="24"/>
          <w:szCs w:val="24"/>
        </w:rPr>
        <w:t xml:space="preserve"> </w:t>
      </w:r>
      <w:r w:rsidRPr="008A5D92">
        <w:rPr>
          <w:rFonts w:ascii="Palatino Linotype" w:hAnsi="Palatino Linotype" w:cs="Arial"/>
          <w:sz w:val="24"/>
          <w:szCs w:val="24"/>
        </w:rPr>
        <w:t xml:space="preserve">respuesta </w:t>
      </w:r>
      <w:r w:rsidR="00253D9D" w:rsidRPr="008A5D92">
        <w:rPr>
          <w:rFonts w:ascii="Palatino Linotype" w:hAnsi="Palatino Linotype" w:cs="Arial"/>
          <w:sz w:val="24"/>
          <w:szCs w:val="24"/>
        </w:rPr>
        <w:t xml:space="preserve">en los siguientes </w:t>
      </w:r>
      <w:r w:rsidR="004B184A" w:rsidRPr="008A5D92">
        <w:rPr>
          <w:rFonts w:ascii="Palatino Linotype" w:hAnsi="Palatino Linotype" w:cs="Arial"/>
          <w:sz w:val="24"/>
          <w:szCs w:val="24"/>
        </w:rPr>
        <w:t>términos</w:t>
      </w:r>
      <w:r w:rsidR="00253D9D" w:rsidRPr="008A5D92">
        <w:rPr>
          <w:rFonts w:ascii="Palatino Linotype" w:hAnsi="Palatino Linotype" w:cs="Arial"/>
          <w:sz w:val="24"/>
          <w:szCs w:val="24"/>
        </w:rPr>
        <w:t>:</w:t>
      </w:r>
    </w:p>
    <w:p w14:paraId="097559EA" w14:textId="77777777" w:rsidR="00EF7264" w:rsidRDefault="00EF7264" w:rsidP="00EF7264">
      <w:pPr>
        <w:spacing w:after="0" w:line="240" w:lineRule="auto"/>
        <w:ind w:left="851" w:right="850"/>
        <w:jc w:val="right"/>
        <w:rPr>
          <w:rFonts w:ascii="Palatino Linotype" w:eastAsia="Times New Roman" w:hAnsi="Palatino Linotype" w:cs="Times New Roman"/>
          <w:i/>
          <w:lang w:eastAsia="es-MX"/>
        </w:rPr>
      </w:pPr>
    </w:p>
    <w:p w14:paraId="4F72C485" w14:textId="77777777" w:rsidR="00332C27" w:rsidRPr="00332C27" w:rsidRDefault="00CC50CE" w:rsidP="00332C27">
      <w:pPr>
        <w:spacing w:after="0" w:line="240" w:lineRule="auto"/>
        <w:ind w:left="851" w:right="850"/>
        <w:jc w:val="right"/>
        <w:rPr>
          <w:rFonts w:ascii="Palatino Linotype" w:eastAsia="Times New Roman" w:hAnsi="Palatino Linotype" w:cs="Times New Roman"/>
          <w:i/>
          <w:lang w:eastAsia="es-MX"/>
        </w:rPr>
      </w:pPr>
      <w:r w:rsidRPr="008A5D92">
        <w:rPr>
          <w:rFonts w:ascii="Palatino Linotype" w:eastAsia="Times New Roman" w:hAnsi="Palatino Linotype" w:cs="Times New Roman"/>
          <w:i/>
          <w:lang w:eastAsia="es-MX"/>
        </w:rPr>
        <w:t>“</w:t>
      </w:r>
      <w:r w:rsidR="00332C27" w:rsidRPr="00332C27">
        <w:rPr>
          <w:rFonts w:ascii="Palatino Linotype" w:eastAsia="Times New Roman" w:hAnsi="Palatino Linotype" w:cs="Times New Roman"/>
          <w:i/>
          <w:lang w:eastAsia="es-MX"/>
        </w:rPr>
        <w:t xml:space="preserve">Folio de la solicitud: </w:t>
      </w:r>
      <w:r w:rsidR="00332C27" w:rsidRPr="00332C27">
        <w:rPr>
          <w:rFonts w:ascii="Palatino Linotype" w:eastAsia="Times New Roman" w:hAnsi="Palatino Linotype" w:cs="Times New Roman"/>
          <w:b/>
          <w:bCs/>
          <w:i/>
          <w:u w:val="single"/>
          <w:lang w:eastAsia="es-MX"/>
        </w:rPr>
        <w:t>00027/VIALLEN/IP/2021</w:t>
      </w:r>
    </w:p>
    <w:p w14:paraId="7B8CAC67" w14:textId="77777777" w:rsidR="00332C27" w:rsidRDefault="00332C27" w:rsidP="00332C27">
      <w:pPr>
        <w:spacing w:after="0" w:line="240" w:lineRule="auto"/>
        <w:ind w:left="851" w:right="850"/>
        <w:jc w:val="both"/>
        <w:rPr>
          <w:rFonts w:ascii="Palatino Linotype" w:eastAsia="Times New Roman" w:hAnsi="Palatino Linotype" w:cs="Times New Roman"/>
          <w:i/>
          <w:lang w:eastAsia="es-MX"/>
        </w:rPr>
      </w:pPr>
    </w:p>
    <w:p w14:paraId="00E9FF62" w14:textId="6A87EC99" w:rsidR="00332C27" w:rsidRPr="00332C27" w:rsidRDefault="00332C27" w:rsidP="00332C27">
      <w:pPr>
        <w:spacing w:after="0" w:line="240" w:lineRule="auto"/>
        <w:ind w:left="851" w:right="850"/>
        <w:jc w:val="both"/>
        <w:rPr>
          <w:rFonts w:ascii="Palatino Linotype" w:eastAsia="Times New Roman" w:hAnsi="Palatino Linotype" w:cs="Times New Roman"/>
          <w:i/>
          <w:lang w:eastAsia="es-MX"/>
        </w:rPr>
      </w:pPr>
      <w:r w:rsidRPr="00332C27">
        <w:rPr>
          <w:rFonts w:ascii="Palatino Linotype" w:eastAsia="Times New Roman" w:hAnsi="Palatino Linotype" w:cs="Times New Roman"/>
          <w:i/>
          <w:lang w:eastAsia="es-MX"/>
        </w:rPr>
        <w:t>En relación a la solicitud de información ingresada con el número de solicitud 00027/VIALLEN/IP/2021 y en cumplimento de los artículos 151, 152, 155 y 163 de la Ley de Transparencia y Acceso a la Información Pública del Estado de México y Municipios, le informamos que la respuesta a su requerimiento, se encuentra adjunta a esta en formato PDF, la cual encontrará en la parte de arriba donde dice "De clic en la liga del archivo adjunto para abrirlo”. Esperando la información sea suficiente, le enviamos un cordial saludo y nos reiteramos a sus apreciables órdenes. ATTE: H. Ayuntamiento de Villa de Allende, administración 2019-2021.</w:t>
      </w:r>
    </w:p>
    <w:p w14:paraId="5E36BAF0" w14:textId="77777777" w:rsidR="00332C27" w:rsidRDefault="00332C27" w:rsidP="00332C27">
      <w:pPr>
        <w:spacing w:after="0" w:line="240" w:lineRule="auto"/>
        <w:ind w:left="851" w:right="850"/>
        <w:jc w:val="both"/>
        <w:rPr>
          <w:rFonts w:ascii="Palatino Linotype" w:eastAsia="Times New Roman" w:hAnsi="Palatino Linotype" w:cs="Times New Roman"/>
          <w:i/>
          <w:lang w:eastAsia="es-MX"/>
        </w:rPr>
      </w:pPr>
    </w:p>
    <w:p w14:paraId="2BF6F6A5" w14:textId="5EBEF12A" w:rsidR="00332C27" w:rsidRPr="00332C27" w:rsidRDefault="00332C27" w:rsidP="00332C27">
      <w:pPr>
        <w:spacing w:after="0" w:line="240" w:lineRule="auto"/>
        <w:ind w:left="851" w:right="850"/>
        <w:jc w:val="both"/>
        <w:rPr>
          <w:rFonts w:ascii="Palatino Linotype" w:eastAsia="Times New Roman" w:hAnsi="Palatino Linotype" w:cs="Times New Roman"/>
          <w:i/>
          <w:lang w:eastAsia="es-MX"/>
        </w:rPr>
      </w:pPr>
      <w:r w:rsidRPr="00332C27">
        <w:rPr>
          <w:rFonts w:ascii="Palatino Linotype" w:eastAsia="Times New Roman" w:hAnsi="Palatino Linotype" w:cs="Times New Roman"/>
          <w:i/>
          <w:lang w:eastAsia="es-MX"/>
        </w:rPr>
        <w:t>ATENTAMENTE</w:t>
      </w:r>
    </w:p>
    <w:p w14:paraId="4A7442F5" w14:textId="3C60D995" w:rsidR="00910619" w:rsidRPr="008A5D92" w:rsidRDefault="00332C27" w:rsidP="00332C27">
      <w:pPr>
        <w:spacing w:after="0" w:line="240" w:lineRule="auto"/>
        <w:ind w:left="851" w:right="850"/>
        <w:jc w:val="both"/>
        <w:rPr>
          <w:rFonts w:ascii="Palatino Linotype" w:eastAsia="Times New Roman" w:hAnsi="Palatino Linotype" w:cs="Times New Roman"/>
          <w:i/>
          <w:lang w:eastAsia="es-MX"/>
        </w:rPr>
      </w:pPr>
      <w:r w:rsidRPr="00332C27">
        <w:rPr>
          <w:rFonts w:ascii="Palatino Linotype" w:eastAsia="Times New Roman" w:hAnsi="Palatino Linotype" w:cs="Times New Roman"/>
          <w:i/>
          <w:lang w:eastAsia="es-MX"/>
        </w:rPr>
        <w:t>Lic. En G. Enrique Reyna Salgado</w:t>
      </w:r>
      <w:r w:rsidR="00CC50CE" w:rsidRPr="008A5D92">
        <w:rPr>
          <w:rFonts w:ascii="Palatino Linotype" w:eastAsia="Times New Roman" w:hAnsi="Palatino Linotype" w:cs="Times New Roman"/>
          <w:i/>
          <w:lang w:eastAsia="es-MX"/>
        </w:rPr>
        <w:t>” (Sic).</w:t>
      </w:r>
    </w:p>
    <w:p w14:paraId="1C4D9289" w14:textId="77777777" w:rsidR="00E41DE5" w:rsidRPr="00E41DE5" w:rsidRDefault="00E41DE5" w:rsidP="00E41DE5">
      <w:pPr>
        <w:spacing w:line="360" w:lineRule="auto"/>
        <w:jc w:val="both"/>
        <w:rPr>
          <w:rFonts w:ascii="Palatino Linotype" w:hAnsi="Palatino Linotype" w:cs="Arial"/>
        </w:rPr>
      </w:pPr>
    </w:p>
    <w:p w14:paraId="2A718DC7" w14:textId="75CA3A23" w:rsidR="00DB0383" w:rsidRPr="00485C48" w:rsidRDefault="00485C48" w:rsidP="00485C48">
      <w:pPr>
        <w:spacing w:after="0" w:line="360" w:lineRule="auto"/>
        <w:jc w:val="both"/>
        <w:rPr>
          <w:rFonts w:ascii="Palatino Linotype" w:eastAsia="Times New Roman" w:hAnsi="Palatino Linotype" w:cs="Arial"/>
          <w:sz w:val="24"/>
          <w:szCs w:val="24"/>
          <w:lang w:eastAsia="es-ES"/>
        </w:rPr>
      </w:pPr>
      <w:r w:rsidRPr="00485C48">
        <w:rPr>
          <w:rFonts w:ascii="Palatino Linotype" w:eastAsia="Times New Roman" w:hAnsi="Palatino Linotype" w:cs="Arial"/>
          <w:sz w:val="24"/>
          <w:szCs w:val="24"/>
          <w:lang w:eastAsia="es-ES"/>
        </w:rPr>
        <w:t xml:space="preserve">Adjuntando a su respuesta </w:t>
      </w:r>
      <w:r>
        <w:rPr>
          <w:rFonts w:ascii="Palatino Linotype" w:eastAsia="Times New Roman" w:hAnsi="Palatino Linotype" w:cs="Arial"/>
          <w:sz w:val="24"/>
          <w:szCs w:val="24"/>
          <w:lang w:eastAsia="es-ES"/>
        </w:rPr>
        <w:t>el</w:t>
      </w:r>
      <w:r w:rsidRPr="00485C48">
        <w:rPr>
          <w:rFonts w:ascii="Palatino Linotype" w:eastAsia="Times New Roman" w:hAnsi="Palatino Linotype" w:cs="Arial"/>
          <w:sz w:val="24"/>
          <w:szCs w:val="24"/>
          <w:lang w:eastAsia="es-ES"/>
        </w:rPr>
        <w:t xml:space="preserve"> archivo electrónico denominado “</w:t>
      </w:r>
      <w:r w:rsidR="00332C27" w:rsidRPr="00332C27">
        <w:rPr>
          <w:rFonts w:ascii="Palatino Linotype" w:eastAsia="Times New Roman" w:hAnsi="Palatino Linotype" w:cs="Arial"/>
          <w:b/>
          <w:bCs/>
          <w:sz w:val="24"/>
          <w:szCs w:val="24"/>
          <w:lang w:eastAsia="es-ES"/>
        </w:rPr>
        <w:t>Respuesta Solicitud SAIMEX 00027-VIALLEN-IP-2021.PDF</w:t>
      </w:r>
      <w:r w:rsidRPr="00485C48">
        <w:rPr>
          <w:rFonts w:ascii="Palatino Linotype" w:eastAsia="Times New Roman" w:hAnsi="Palatino Linotype" w:cs="Arial"/>
          <w:sz w:val="24"/>
          <w:szCs w:val="24"/>
          <w:lang w:eastAsia="es-ES"/>
        </w:rPr>
        <w:t>”; mismo que más adelante será objeto de estudio.</w:t>
      </w:r>
    </w:p>
    <w:p w14:paraId="0C3C9014" w14:textId="77777777" w:rsidR="00485C48" w:rsidRDefault="00485C48" w:rsidP="00AD2A55">
      <w:pPr>
        <w:spacing w:after="0" w:line="360" w:lineRule="auto"/>
        <w:jc w:val="both"/>
        <w:rPr>
          <w:rFonts w:ascii="Palatino Linotype" w:hAnsi="Palatino Linotype" w:cs="Arial"/>
          <w:b/>
          <w:sz w:val="28"/>
          <w:szCs w:val="24"/>
        </w:rPr>
      </w:pPr>
    </w:p>
    <w:p w14:paraId="59285F40" w14:textId="680B1549" w:rsidR="00BD12EB" w:rsidRPr="008A5D92" w:rsidRDefault="00D1185A" w:rsidP="00AD2A55">
      <w:pPr>
        <w:spacing w:after="0" w:line="360" w:lineRule="auto"/>
        <w:jc w:val="both"/>
        <w:rPr>
          <w:rFonts w:ascii="Palatino Linotype" w:hAnsi="Palatino Linotype" w:cs="Arial"/>
          <w:b/>
          <w:sz w:val="28"/>
          <w:szCs w:val="24"/>
        </w:rPr>
      </w:pPr>
      <w:r>
        <w:rPr>
          <w:rFonts w:ascii="Palatino Linotype" w:hAnsi="Palatino Linotype" w:cs="Arial"/>
          <w:b/>
          <w:sz w:val="28"/>
          <w:szCs w:val="24"/>
        </w:rPr>
        <w:t>TERCERO</w:t>
      </w:r>
      <w:r w:rsidR="005353D8" w:rsidRPr="008A5D92">
        <w:rPr>
          <w:rFonts w:ascii="Palatino Linotype" w:hAnsi="Palatino Linotype" w:cs="Arial"/>
          <w:b/>
          <w:sz w:val="28"/>
          <w:szCs w:val="24"/>
        </w:rPr>
        <w:t xml:space="preserve">. </w:t>
      </w:r>
      <w:r w:rsidR="00BD12EB" w:rsidRPr="008A5D92">
        <w:rPr>
          <w:rFonts w:ascii="Palatino Linotype" w:hAnsi="Palatino Linotype" w:cs="Arial"/>
          <w:b/>
          <w:sz w:val="28"/>
          <w:szCs w:val="24"/>
        </w:rPr>
        <w:t>Del recurso de revisión.</w:t>
      </w:r>
    </w:p>
    <w:p w14:paraId="7ABB3B05" w14:textId="1127ED45" w:rsidR="00BD12EB" w:rsidRPr="008A5D92" w:rsidRDefault="00BD12EB" w:rsidP="00AD2A55">
      <w:pPr>
        <w:spacing w:after="0" w:line="360" w:lineRule="auto"/>
        <w:jc w:val="both"/>
        <w:rPr>
          <w:rFonts w:ascii="Palatino Linotype" w:hAnsi="Palatino Linotype" w:cs="Arial"/>
          <w:sz w:val="24"/>
          <w:szCs w:val="24"/>
        </w:rPr>
      </w:pPr>
      <w:r w:rsidRPr="008A5D92">
        <w:rPr>
          <w:rFonts w:ascii="Palatino Linotype" w:hAnsi="Palatino Linotype" w:cs="Arial"/>
          <w:sz w:val="24"/>
          <w:szCs w:val="24"/>
        </w:rPr>
        <w:t xml:space="preserve">Inconforme con la respuesta por parte del </w:t>
      </w:r>
      <w:r w:rsidRPr="008A5D92">
        <w:rPr>
          <w:rFonts w:ascii="Palatino Linotype" w:hAnsi="Palatino Linotype" w:cs="Arial"/>
          <w:b/>
          <w:sz w:val="24"/>
          <w:szCs w:val="24"/>
        </w:rPr>
        <w:t>Sujeto Obligado</w:t>
      </w:r>
      <w:r w:rsidR="008B6600" w:rsidRPr="008A5D92">
        <w:rPr>
          <w:rFonts w:ascii="Palatino Linotype" w:hAnsi="Palatino Linotype" w:cs="Arial"/>
          <w:sz w:val="24"/>
          <w:szCs w:val="24"/>
        </w:rPr>
        <w:t xml:space="preserve">, </w:t>
      </w:r>
      <w:r w:rsidR="00E41DE5">
        <w:rPr>
          <w:rFonts w:ascii="Palatino Linotype" w:hAnsi="Palatino Linotype" w:cs="Arial"/>
          <w:sz w:val="24"/>
          <w:szCs w:val="24"/>
        </w:rPr>
        <w:t>el</w:t>
      </w:r>
      <w:r w:rsidRPr="008A5D92">
        <w:rPr>
          <w:rFonts w:ascii="Palatino Linotype" w:hAnsi="Palatino Linotype" w:cs="Arial"/>
          <w:sz w:val="24"/>
          <w:szCs w:val="24"/>
        </w:rPr>
        <w:t xml:space="preserve"> ahora </w:t>
      </w:r>
      <w:r w:rsidRPr="008A5D92">
        <w:rPr>
          <w:rFonts w:ascii="Palatino Linotype" w:hAnsi="Palatino Linotype" w:cs="Arial"/>
          <w:b/>
          <w:sz w:val="24"/>
          <w:szCs w:val="24"/>
        </w:rPr>
        <w:t>Recurrente</w:t>
      </w:r>
      <w:r w:rsidRPr="008A5D92">
        <w:rPr>
          <w:rFonts w:ascii="Palatino Linotype" w:hAnsi="Palatino Linotype" w:cs="Arial"/>
          <w:sz w:val="24"/>
          <w:szCs w:val="24"/>
        </w:rPr>
        <w:t xml:space="preserve"> </w:t>
      </w:r>
      <w:r w:rsidR="0037012F" w:rsidRPr="008A5D92">
        <w:rPr>
          <w:rFonts w:ascii="Palatino Linotype" w:hAnsi="Palatino Linotype" w:cs="Arial"/>
          <w:sz w:val="24"/>
          <w:szCs w:val="24"/>
        </w:rPr>
        <w:t xml:space="preserve">interpuso el presente recurso de revisión </w:t>
      </w:r>
      <w:r w:rsidRPr="008A5D92">
        <w:rPr>
          <w:rFonts w:ascii="Palatino Linotype" w:hAnsi="Palatino Linotype" w:cs="Arial"/>
          <w:sz w:val="24"/>
          <w:szCs w:val="24"/>
        </w:rPr>
        <w:t xml:space="preserve">en fecha </w:t>
      </w:r>
      <w:r w:rsidR="00332C27">
        <w:rPr>
          <w:rFonts w:ascii="Palatino Linotype" w:hAnsi="Palatino Linotype" w:cs="Arial"/>
          <w:sz w:val="24"/>
          <w:szCs w:val="24"/>
        </w:rPr>
        <w:t>veintiuno de abril de dos mil veintiuno</w:t>
      </w:r>
      <w:r w:rsidRPr="008A5D92">
        <w:rPr>
          <w:rFonts w:ascii="Palatino Linotype" w:hAnsi="Palatino Linotype" w:cs="Arial"/>
          <w:sz w:val="24"/>
          <w:szCs w:val="24"/>
        </w:rPr>
        <w:t>, el cual fue registrado</w:t>
      </w:r>
      <w:r w:rsidRPr="008A5D92">
        <w:rPr>
          <w:rFonts w:ascii="Palatino Linotype" w:hAnsi="Palatino Linotype" w:cs="Arial"/>
          <w:b/>
          <w:sz w:val="24"/>
          <w:szCs w:val="24"/>
        </w:rPr>
        <w:t xml:space="preserve"> </w:t>
      </w:r>
      <w:r w:rsidRPr="008A5D92">
        <w:rPr>
          <w:rFonts w:ascii="Palatino Linotype" w:hAnsi="Palatino Linotype" w:cs="Arial"/>
          <w:sz w:val="24"/>
          <w:szCs w:val="24"/>
        </w:rPr>
        <w:t xml:space="preserve">en el sistema electrónico con el expediente número </w:t>
      </w:r>
      <w:r w:rsidR="00332C27" w:rsidRPr="00332C27">
        <w:rPr>
          <w:rFonts w:ascii="Palatino Linotype" w:hAnsi="Palatino Linotype" w:cs="Arial"/>
          <w:b/>
          <w:bCs/>
          <w:sz w:val="24"/>
          <w:szCs w:val="24"/>
          <w:lang w:eastAsia="es-MX"/>
        </w:rPr>
        <w:t>02110/INFOEM/IP/RR/2021</w:t>
      </w:r>
      <w:r w:rsidRPr="008A5D92">
        <w:rPr>
          <w:rFonts w:ascii="Palatino Linotype" w:hAnsi="Palatino Linotype" w:cs="Arial"/>
          <w:sz w:val="24"/>
          <w:szCs w:val="24"/>
        </w:rPr>
        <w:t>, en el cual aduce, las siguientes manifestaciones:</w:t>
      </w:r>
    </w:p>
    <w:p w14:paraId="6AFE8853" w14:textId="77777777" w:rsidR="00464149" w:rsidRPr="008A5D92" w:rsidRDefault="00464149" w:rsidP="00AD2A55">
      <w:pPr>
        <w:spacing w:after="0" w:line="360" w:lineRule="auto"/>
        <w:jc w:val="both"/>
        <w:rPr>
          <w:rFonts w:ascii="Palatino Linotype" w:hAnsi="Palatino Linotype" w:cs="Arial"/>
          <w:sz w:val="24"/>
          <w:szCs w:val="24"/>
        </w:rPr>
      </w:pPr>
    </w:p>
    <w:p w14:paraId="7BD42008" w14:textId="12343FAE" w:rsidR="00BD12EB" w:rsidRPr="008A5D92" w:rsidRDefault="00BD12EB" w:rsidP="00271622">
      <w:pPr>
        <w:pStyle w:val="Prrafodelista"/>
        <w:numPr>
          <w:ilvl w:val="0"/>
          <w:numId w:val="1"/>
        </w:numPr>
        <w:spacing w:line="360" w:lineRule="auto"/>
        <w:jc w:val="both"/>
        <w:rPr>
          <w:rFonts w:ascii="Palatino Linotype" w:hAnsi="Palatino Linotype" w:cs="Arial"/>
          <w:b/>
        </w:rPr>
      </w:pPr>
      <w:r w:rsidRPr="008A5D92">
        <w:rPr>
          <w:rFonts w:ascii="Palatino Linotype" w:hAnsi="Palatino Linotype" w:cs="Arial"/>
          <w:b/>
        </w:rPr>
        <w:lastRenderedPageBreak/>
        <w:t>Acto Impugnado:</w:t>
      </w:r>
    </w:p>
    <w:p w14:paraId="13DDBE6E" w14:textId="0DD65DA6" w:rsidR="00BD12EB" w:rsidRPr="008A5D92" w:rsidRDefault="00BD12EB" w:rsidP="008B6600">
      <w:pPr>
        <w:ind w:left="851" w:right="850"/>
        <w:jc w:val="both"/>
        <w:rPr>
          <w:rFonts w:ascii="Palatino Linotype" w:eastAsia="Times New Roman" w:hAnsi="Palatino Linotype" w:cs="Times New Roman"/>
          <w:i/>
          <w:lang w:eastAsia="es-MX"/>
        </w:rPr>
      </w:pPr>
      <w:r w:rsidRPr="008A5D92">
        <w:rPr>
          <w:rFonts w:ascii="Palatino Linotype" w:hAnsi="Palatino Linotype"/>
          <w:i/>
          <w:color w:val="000000"/>
        </w:rPr>
        <w:t>“</w:t>
      </w:r>
      <w:r w:rsidR="00A74813" w:rsidRPr="00A74813">
        <w:rPr>
          <w:rFonts w:ascii="Palatino Linotype" w:eastAsia="Times New Roman" w:hAnsi="Palatino Linotype" w:cs="Times New Roman"/>
          <w:i/>
          <w:lang w:eastAsia="es-MX"/>
        </w:rPr>
        <w:t>No se entregó la totalidad de la información solicitada</w:t>
      </w:r>
      <w:r w:rsidRPr="008A5D92">
        <w:rPr>
          <w:rFonts w:ascii="Palatino Linotype" w:hAnsi="Palatino Linotype"/>
          <w:i/>
          <w:color w:val="000000"/>
        </w:rPr>
        <w:t>”</w:t>
      </w:r>
      <w:r w:rsidR="00E974DE">
        <w:rPr>
          <w:rFonts w:ascii="Palatino Linotype" w:hAnsi="Palatino Linotype"/>
          <w:i/>
          <w:color w:val="000000"/>
        </w:rPr>
        <w:t xml:space="preserve"> </w:t>
      </w:r>
      <w:r w:rsidRPr="008A5D92">
        <w:rPr>
          <w:rFonts w:ascii="Palatino Linotype" w:hAnsi="Palatino Linotype"/>
          <w:i/>
          <w:color w:val="000000"/>
        </w:rPr>
        <w:t>(Sic).</w:t>
      </w:r>
    </w:p>
    <w:p w14:paraId="3CDF4E9D" w14:textId="77777777" w:rsidR="00BD12EB" w:rsidRPr="00E41DE5" w:rsidRDefault="00BD12EB" w:rsidP="00E41DE5">
      <w:pPr>
        <w:pStyle w:val="Sinespaciado"/>
        <w:rPr>
          <w:sz w:val="22"/>
        </w:rPr>
      </w:pPr>
    </w:p>
    <w:p w14:paraId="5DD7AFE8" w14:textId="74BA433D" w:rsidR="00BD12EB" w:rsidRPr="008A5D92" w:rsidRDefault="00BD12EB" w:rsidP="00271622">
      <w:pPr>
        <w:pStyle w:val="Prrafodelista"/>
        <w:numPr>
          <w:ilvl w:val="0"/>
          <w:numId w:val="1"/>
        </w:numPr>
        <w:spacing w:line="360" w:lineRule="auto"/>
        <w:jc w:val="both"/>
        <w:rPr>
          <w:rFonts w:ascii="Palatino Linotype" w:hAnsi="Palatino Linotype" w:cs="Arial"/>
        </w:rPr>
      </w:pPr>
      <w:r w:rsidRPr="008A5D92">
        <w:rPr>
          <w:rFonts w:ascii="Palatino Linotype" w:hAnsi="Palatino Linotype" w:cs="Arial"/>
          <w:b/>
        </w:rPr>
        <w:t>Razones o Motivos de Inconformidad</w:t>
      </w:r>
      <w:r w:rsidRPr="008A5D92">
        <w:rPr>
          <w:rFonts w:ascii="Palatino Linotype" w:hAnsi="Palatino Linotype" w:cs="Arial"/>
        </w:rPr>
        <w:t xml:space="preserve">: </w:t>
      </w:r>
    </w:p>
    <w:p w14:paraId="07C20AEC" w14:textId="5BFA0E02" w:rsidR="00525913" w:rsidRPr="008A5D92" w:rsidRDefault="00BD12EB" w:rsidP="0037012F">
      <w:pPr>
        <w:tabs>
          <w:tab w:val="left" w:pos="851"/>
        </w:tabs>
        <w:spacing w:after="0" w:line="240" w:lineRule="auto"/>
        <w:ind w:left="851" w:right="850"/>
        <w:jc w:val="both"/>
        <w:rPr>
          <w:rFonts w:ascii="Palatino Linotype" w:eastAsia="Times New Roman" w:hAnsi="Palatino Linotype" w:cs="Times New Roman"/>
          <w:i/>
          <w:lang w:eastAsia="es-MX"/>
        </w:rPr>
      </w:pPr>
      <w:r w:rsidRPr="008A5D92">
        <w:rPr>
          <w:rFonts w:ascii="Palatino Linotype" w:hAnsi="Palatino Linotype" w:cs="Arial"/>
          <w:i/>
        </w:rPr>
        <w:t>“</w:t>
      </w:r>
      <w:r w:rsidR="00A74813" w:rsidRPr="00A74813">
        <w:rPr>
          <w:rFonts w:ascii="Palatino Linotype" w:hAnsi="Palatino Linotype"/>
          <w:i/>
          <w:color w:val="000000"/>
        </w:rPr>
        <w:t>No se entregó la totalidad de la información solicitada</w:t>
      </w:r>
      <w:r w:rsidR="008B6600" w:rsidRPr="008A5D92">
        <w:rPr>
          <w:rFonts w:ascii="Palatino Linotype" w:hAnsi="Palatino Linotype"/>
          <w:i/>
          <w:color w:val="000000"/>
        </w:rPr>
        <w:t>” (S</w:t>
      </w:r>
      <w:r w:rsidRPr="008A5D92">
        <w:rPr>
          <w:rFonts w:ascii="Palatino Linotype" w:hAnsi="Palatino Linotype"/>
          <w:i/>
          <w:color w:val="000000"/>
        </w:rPr>
        <w:t>ic)</w:t>
      </w:r>
    </w:p>
    <w:p w14:paraId="0EB3FDCF" w14:textId="77777777" w:rsidR="0006665C" w:rsidRPr="008A5D92" w:rsidRDefault="0006665C" w:rsidP="00AD2A55">
      <w:pPr>
        <w:spacing w:after="0" w:line="360" w:lineRule="auto"/>
        <w:jc w:val="both"/>
        <w:rPr>
          <w:rFonts w:ascii="Palatino Linotype" w:hAnsi="Palatino Linotype" w:cs="Arial"/>
          <w:b/>
          <w:sz w:val="28"/>
          <w:szCs w:val="24"/>
        </w:rPr>
      </w:pPr>
    </w:p>
    <w:p w14:paraId="3A29AB1E" w14:textId="621679EB" w:rsidR="00DE5FCB" w:rsidRPr="008A5D92" w:rsidRDefault="00D1185A" w:rsidP="00AD2A55">
      <w:pPr>
        <w:spacing w:after="0" w:line="360" w:lineRule="auto"/>
        <w:jc w:val="both"/>
        <w:rPr>
          <w:rFonts w:ascii="Palatino Linotype" w:hAnsi="Palatino Linotype" w:cs="Arial"/>
          <w:b/>
          <w:sz w:val="28"/>
          <w:szCs w:val="24"/>
        </w:rPr>
      </w:pPr>
      <w:r>
        <w:rPr>
          <w:rFonts w:ascii="Palatino Linotype" w:hAnsi="Palatino Linotype" w:cs="Arial"/>
          <w:b/>
          <w:sz w:val="28"/>
          <w:szCs w:val="24"/>
        </w:rPr>
        <w:t>CUARTO</w:t>
      </w:r>
      <w:r w:rsidR="00BF3214" w:rsidRPr="008A5D92">
        <w:rPr>
          <w:rFonts w:ascii="Palatino Linotype" w:hAnsi="Palatino Linotype" w:cs="Arial"/>
          <w:b/>
          <w:sz w:val="28"/>
          <w:szCs w:val="24"/>
        </w:rPr>
        <w:t xml:space="preserve">. </w:t>
      </w:r>
      <w:r w:rsidR="00DE5FCB" w:rsidRPr="008A5D92">
        <w:rPr>
          <w:rFonts w:ascii="Palatino Linotype" w:hAnsi="Palatino Linotype" w:cs="Arial"/>
          <w:b/>
          <w:sz w:val="28"/>
          <w:szCs w:val="24"/>
        </w:rPr>
        <w:t>Del turno del recurso de revisión.</w:t>
      </w:r>
    </w:p>
    <w:p w14:paraId="11CEEC8A" w14:textId="3F870792" w:rsidR="0006665C" w:rsidRPr="008A5D92" w:rsidRDefault="00DE5FCB" w:rsidP="0006665C">
      <w:pPr>
        <w:spacing w:after="0" w:line="360" w:lineRule="auto"/>
        <w:jc w:val="both"/>
        <w:rPr>
          <w:rFonts w:ascii="Palatino Linotype" w:hAnsi="Palatino Linotype" w:cs="Arial"/>
          <w:sz w:val="24"/>
          <w:szCs w:val="24"/>
        </w:rPr>
      </w:pPr>
      <w:r w:rsidRPr="008A5D92">
        <w:rPr>
          <w:rFonts w:ascii="Palatino Linotype" w:hAnsi="Palatino Linotype" w:cs="Arial"/>
          <w:sz w:val="24"/>
          <w:szCs w:val="24"/>
        </w:rPr>
        <w:t xml:space="preserve">Medio de impugnación que le fue turnado a la Comisionada </w:t>
      </w:r>
      <w:r w:rsidRPr="008A5D92">
        <w:rPr>
          <w:rFonts w:ascii="Palatino Linotype" w:hAnsi="Palatino Linotype" w:cs="Arial"/>
          <w:b/>
          <w:sz w:val="24"/>
          <w:szCs w:val="24"/>
        </w:rPr>
        <w:t>Zulema Martínez Sánchez</w:t>
      </w:r>
      <w:r w:rsidRPr="008A5D92">
        <w:rPr>
          <w:rFonts w:ascii="Palatino Linotype" w:hAnsi="Palatino Linotype" w:cs="Arial"/>
          <w:sz w:val="24"/>
          <w:szCs w:val="24"/>
        </w:rPr>
        <w:t>, por medio del sistema electrónico, en términos del arábigo 185</w:t>
      </w:r>
      <w:r w:rsidR="0006665C" w:rsidRPr="008A5D92">
        <w:rPr>
          <w:rFonts w:ascii="Palatino Linotype" w:hAnsi="Palatino Linotype" w:cs="Arial"/>
          <w:sz w:val="24"/>
          <w:szCs w:val="24"/>
        </w:rPr>
        <w:t>,</w:t>
      </w:r>
      <w:r w:rsidRPr="008A5D92">
        <w:rPr>
          <w:rFonts w:ascii="Palatino Linotype" w:hAnsi="Palatino Linotype" w:cs="Arial"/>
          <w:sz w:val="24"/>
          <w:szCs w:val="24"/>
        </w:rPr>
        <w:t xml:space="preserve"> fracción I</w:t>
      </w:r>
      <w:r w:rsidR="0006665C" w:rsidRPr="008A5D92">
        <w:rPr>
          <w:rFonts w:ascii="Palatino Linotype" w:hAnsi="Palatino Linotype" w:cs="Arial"/>
          <w:sz w:val="24"/>
          <w:szCs w:val="24"/>
        </w:rPr>
        <w:t>,</w:t>
      </w:r>
      <w:r w:rsidRPr="008A5D92">
        <w:rPr>
          <w:rFonts w:ascii="Palatino Linotype" w:hAnsi="Palatino Linotype" w:cs="Arial"/>
          <w:sz w:val="24"/>
          <w:szCs w:val="24"/>
        </w:rPr>
        <w:t xml:space="preserve"> de la Ley de Transparencia y Acceso a la información Pública del Estado de México y Municipios, del cual recayó acuerdo de admisión en fecha </w:t>
      </w:r>
      <w:r w:rsidR="00A74813">
        <w:rPr>
          <w:rFonts w:ascii="Palatino Linotype" w:hAnsi="Palatino Linotype" w:cs="Arial"/>
          <w:sz w:val="24"/>
          <w:szCs w:val="24"/>
        </w:rPr>
        <w:t>veintisiete de abril</w:t>
      </w:r>
      <w:r w:rsidR="001C16ED" w:rsidRPr="008A5D92">
        <w:rPr>
          <w:rFonts w:ascii="Palatino Linotype" w:hAnsi="Palatino Linotype" w:cs="Arial"/>
          <w:sz w:val="24"/>
          <w:szCs w:val="24"/>
        </w:rPr>
        <w:t xml:space="preserve"> </w:t>
      </w:r>
      <w:r w:rsidR="008B6600" w:rsidRPr="008A5D92">
        <w:rPr>
          <w:rFonts w:ascii="Palatino Linotype" w:hAnsi="Palatino Linotype" w:cs="Arial"/>
          <w:sz w:val="24"/>
          <w:szCs w:val="24"/>
        </w:rPr>
        <w:t>del</w:t>
      </w:r>
      <w:r w:rsidRPr="008A5D92">
        <w:rPr>
          <w:rFonts w:ascii="Palatino Linotype" w:hAnsi="Palatino Linotype" w:cs="Arial"/>
          <w:sz w:val="24"/>
          <w:szCs w:val="24"/>
        </w:rPr>
        <w:t xml:space="preserve"> </w:t>
      </w:r>
      <w:r w:rsidR="008B6600" w:rsidRPr="008A5D92">
        <w:rPr>
          <w:rFonts w:ascii="Palatino Linotype" w:hAnsi="Palatino Linotype" w:cs="Arial"/>
          <w:sz w:val="24"/>
          <w:szCs w:val="24"/>
        </w:rPr>
        <w:t>año en curso</w:t>
      </w:r>
      <w:r w:rsidRPr="008A5D92">
        <w:rPr>
          <w:rFonts w:ascii="Palatino Linotype" w:hAnsi="Palatino Linotype" w:cs="Arial"/>
          <w:sz w:val="24"/>
          <w:szCs w:val="24"/>
        </w:rPr>
        <w:t>, determinándose en él, un plazo de siete días para que las partes manifestaran lo que a su derecho corresponda en términos del numeral ya citado.</w:t>
      </w:r>
    </w:p>
    <w:p w14:paraId="6861C5C0" w14:textId="77777777" w:rsidR="0006665C" w:rsidRDefault="0006665C" w:rsidP="0006665C">
      <w:pPr>
        <w:pStyle w:val="Sinespaciado"/>
      </w:pPr>
    </w:p>
    <w:p w14:paraId="01085EBF" w14:textId="77777777" w:rsidR="00E41DE5" w:rsidRPr="008A5D92" w:rsidRDefault="00E41DE5" w:rsidP="0006665C">
      <w:pPr>
        <w:pStyle w:val="Sinespaciado"/>
      </w:pPr>
    </w:p>
    <w:p w14:paraId="665015D4" w14:textId="179904D3" w:rsidR="00BC106F" w:rsidRPr="008A5D92" w:rsidRDefault="00D1185A" w:rsidP="00AD2A55">
      <w:pPr>
        <w:spacing w:after="0" w:line="360" w:lineRule="auto"/>
        <w:jc w:val="both"/>
        <w:rPr>
          <w:rFonts w:ascii="Palatino Linotype" w:hAnsi="Palatino Linotype" w:cs="Arial"/>
          <w:b/>
          <w:sz w:val="28"/>
          <w:szCs w:val="24"/>
        </w:rPr>
      </w:pPr>
      <w:r>
        <w:rPr>
          <w:rFonts w:ascii="Palatino Linotype" w:hAnsi="Palatino Linotype" w:cs="Arial"/>
          <w:b/>
          <w:sz w:val="28"/>
          <w:szCs w:val="24"/>
        </w:rPr>
        <w:t>QUINTO</w:t>
      </w:r>
      <w:r w:rsidR="00BF3214" w:rsidRPr="008A5D92">
        <w:rPr>
          <w:rFonts w:ascii="Palatino Linotype" w:hAnsi="Palatino Linotype" w:cs="Arial"/>
          <w:b/>
          <w:sz w:val="28"/>
          <w:szCs w:val="24"/>
        </w:rPr>
        <w:t xml:space="preserve">. </w:t>
      </w:r>
      <w:r w:rsidR="00BC106F" w:rsidRPr="008A5D92">
        <w:rPr>
          <w:rFonts w:ascii="Palatino Linotype" w:hAnsi="Palatino Linotype" w:cs="Arial"/>
          <w:b/>
          <w:sz w:val="28"/>
          <w:szCs w:val="24"/>
        </w:rPr>
        <w:t>De la etapa de manifestaciones y/o alegatos.</w:t>
      </w:r>
    </w:p>
    <w:p w14:paraId="6ED45F49" w14:textId="363AC8B8" w:rsidR="000A4544" w:rsidRPr="000A4544" w:rsidRDefault="000A4544" w:rsidP="000A4544">
      <w:pPr>
        <w:spacing w:after="0" w:line="360" w:lineRule="auto"/>
        <w:jc w:val="both"/>
        <w:rPr>
          <w:rFonts w:ascii="Palatino Linotype" w:eastAsia="Calibri" w:hAnsi="Palatino Linotype" w:cs="Arial"/>
          <w:sz w:val="24"/>
          <w:szCs w:val="24"/>
        </w:rPr>
      </w:pPr>
      <w:r w:rsidRPr="000A4544">
        <w:rPr>
          <w:rFonts w:ascii="Palatino Linotype" w:eastAsia="Calibri" w:hAnsi="Palatino Linotype" w:cs="Arial"/>
          <w:sz w:val="24"/>
          <w:szCs w:val="24"/>
        </w:rPr>
        <w:t xml:space="preserve">Durante el transcurso del término legal referido en el Antecedente Cuarto, de las constancias que obran en </w:t>
      </w:r>
      <w:r>
        <w:rPr>
          <w:rFonts w:ascii="Palatino Linotype" w:eastAsia="Calibri" w:hAnsi="Palatino Linotype" w:cs="Arial"/>
          <w:sz w:val="24"/>
          <w:szCs w:val="24"/>
        </w:rPr>
        <w:t>el</w:t>
      </w:r>
      <w:r w:rsidRPr="000A4544">
        <w:rPr>
          <w:rFonts w:ascii="Palatino Linotype" w:eastAsia="Calibri" w:hAnsi="Palatino Linotype" w:cs="Arial"/>
          <w:sz w:val="24"/>
          <w:szCs w:val="24"/>
        </w:rPr>
        <w:t xml:space="preserve"> expediente electrónico relativo a</w:t>
      </w:r>
      <w:r>
        <w:rPr>
          <w:rFonts w:ascii="Palatino Linotype" w:eastAsia="Calibri" w:hAnsi="Palatino Linotype" w:cs="Arial"/>
          <w:sz w:val="24"/>
          <w:szCs w:val="24"/>
        </w:rPr>
        <w:t>l</w:t>
      </w:r>
      <w:r w:rsidRPr="000A4544">
        <w:rPr>
          <w:rFonts w:ascii="Palatino Linotype" w:eastAsia="Calibri" w:hAnsi="Palatino Linotype" w:cs="Arial"/>
          <w:sz w:val="24"/>
          <w:szCs w:val="24"/>
        </w:rPr>
        <w:t xml:space="preserve"> recurso de revisión señalado anteriormente, se advierte que el Sujeto Obligado en fecha </w:t>
      </w:r>
      <w:r>
        <w:rPr>
          <w:rFonts w:ascii="Palatino Linotype" w:eastAsia="Calibri" w:hAnsi="Palatino Linotype" w:cs="Arial"/>
          <w:sz w:val="24"/>
          <w:szCs w:val="24"/>
        </w:rPr>
        <w:t>seis de mayo</w:t>
      </w:r>
      <w:r w:rsidRPr="000A4544">
        <w:rPr>
          <w:rFonts w:ascii="Palatino Linotype" w:eastAsia="Calibri" w:hAnsi="Palatino Linotype" w:cs="Arial"/>
          <w:sz w:val="24"/>
          <w:szCs w:val="24"/>
        </w:rPr>
        <w:t xml:space="preserve"> de la presente anualidad, presentó su informe justificado, mismo que fue puesto a la vista en aras de generar certeza jurídica sobre las actuaciones que obran en el SAIMEX.</w:t>
      </w:r>
    </w:p>
    <w:p w14:paraId="64586808" w14:textId="77777777" w:rsidR="000A4544" w:rsidRPr="000A4544" w:rsidRDefault="000A4544" w:rsidP="000A4544">
      <w:pPr>
        <w:spacing w:after="0" w:line="360" w:lineRule="auto"/>
        <w:jc w:val="both"/>
        <w:rPr>
          <w:rFonts w:ascii="Palatino Linotype" w:eastAsia="Calibri" w:hAnsi="Palatino Linotype" w:cs="Arial"/>
          <w:sz w:val="24"/>
          <w:szCs w:val="24"/>
        </w:rPr>
      </w:pPr>
    </w:p>
    <w:p w14:paraId="2E9BE621" w14:textId="77777777" w:rsidR="000A4544" w:rsidRPr="000A4544" w:rsidRDefault="000A4544" w:rsidP="000A4544">
      <w:pPr>
        <w:spacing w:after="0" w:line="360" w:lineRule="auto"/>
        <w:jc w:val="both"/>
        <w:rPr>
          <w:rFonts w:ascii="Palatino Linotype" w:eastAsia="Times New Roman" w:hAnsi="Palatino Linotype" w:cs="Times New Roman"/>
          <w:sz w:val="24"/>
          <w:szCs w:val="24"/>
          <w:lang w:eastAsia="es-ES"/>
        </w:rPr>
      </w:pPr>
      <w:r w:rsidRPr="000A4544">
        <w:rPr>
          <w:rFonts w:ascii="Palatino Linotype" w:eastAsia="Calibri" w:hAnsi="Palatino Linotype" w:cs="Arial"/>
          <w:sz w:val="24"/>
          <w:szCs w:val="24"/>
        </w:rPr>
        <w:t xml:space="preserve">De igual forma, el Recurrente no presentó manifestaciones o rindió alegatos que a su derecho convinieran. Asimismo, no se llevaron a cabo llevaron a cabo audiencias durante la sustanciación del recurso de revisión, ni se ofrecieron pruebas por ninguna </w:t>
      </w:r>
      <w:r w:rsidRPr="000A4544">
        <w:rPr>
          <w:rFonts w:ascii="Palatino Linotype" w:eastAsia="Calibri" w:hAnsi="Palatino Linotype" w:cs="Arial"/>
          <w:sz w:val="24"/>
          <w:szCs w:val="24"/>
        </w:rPr>
        <w:lastRenderedPageBreak/>
        <w:t>de las partes, en términos de los artículos 185 fracción IV y 195 de la Ley de Transparencia y Acceso a la Información Pública del Estado de México y Municipios.</w:t>
      </w:r>
    </w:p>
    <w:p w14:paraId="5CC39DFA" w14:textId="77777777" w:rsidR="008450AC" w:rsidRDefault="008450AC" w:rsidP="00AD2A55">
      <w:pPr>
        <w:tabs>
          <w:tab w:val="left" w:pos="3206"/>
        </w:tabs>
        <w:spacing w:after="0" w:line="360" w:lineRule="auto"/>
        <w:jc w:val="both"/>
        <w:rPr>
          <w:rFonts w:ascii="Palatino Linotype" w:hAnsi="Palatino Linotype" w:cs="Arial"/>
          <w:b/>
          <w:sz w:val="28"/>
          <w:szCs w:val="24"/>
        </w:rPr>
      </w:pPr>
    </w:p>
    <w:p w14:paraId="26577AAA" w14:textId="2064F97B" w:rsidR="00BC106F" w:rsidRPr="008A5D92" w:rsidRDefault="0037641A" w:rsidP="00AD2A55">
      <w:pPr>
        <w:tabs>
          <w:tab w:val="left" w:pos="3206"/>
        </w:tabs>
        <w:spacing w:after="0" w:line="360" w:lineRule="auto"/>
        <w:jc w:val="both"/>
        <w:rPr>
          <w:rFonts w:ascii="Palatino Linotype" w:hAnsi="Palatino Linotype" w:cs="Arial"/>
          <w:b/>
          <w:sz w:val="28"/>
          <w:szCs w:val="24"/>
        </w:rPr>
      </w:pPr>
      <w:r w:rsidRPr="008A5D92">
        <w:rPr>
          <w:rFonts w:ascii="Palatino Linotype" w:hAnsi="Palatino Linotype" w:cs="Arial"/>
          <w:b/>
          <w:sz w:val="28"/>
          <w:szCs w:val="24"/>
        </w:rPr>
        <w:t>SEXT</w:t>
      </w:r>
      <w:r w:rsidR="0006665C" w:rsidRPr="008A5D92">
        <w:rPr>
          <w:rFonts w:ascii="Palatino Linotype" w:hAnsi="Palatino Linotype" w:cs="Arial"/>
          <w:b/>
          <w:sz w:val="28"/>
          <w:szCs w:val="24"/>
        </w:rPr>
        <w:t>O.</w:t>
      </w:r>
      <w:r w:rsidR="008B6600" w:rsidRPr="008A5D92">
        <w:rPr>
          <w:rFonts w:ascii="Palatino Linotype" w:hAnsi="Palatino Linotype" w:cs="Arial"/>
          <w:b/>
          <w:sz w:val="28"/>
          <w:szCs w:val="24"/>
        </w:rPr>
        <w:t xml:space="preserve"> </w:t>
      </w:r>
      <w:r w:rsidR="00BC106F" w:rsidRPr="008A5D92">
        <w:rPr>
          <w:rFonts w:ascii="Palatino Linotype" w:hAnsi="Palatino Linotype" w:cs="Arial"/>
          <w:b/>
          <w:sz w:val="28"/>
          <w:szCs w:val="24"/>
        </w:rPr>
        <w:t>Del cierre de instrucción.</w:t>
      </w:r>
      <w:r w:rsidR="00BC106F" w:rsidRPr="008A5D92">
        <w:rPr>
          <w:rFonts w:ascii="Palatino Linotype" w:hAnsi="Palatino Linotype" w:cs="Arial"/>
          <w:b/>
          <w:sz w:val="28"/>
          <w:szCs w:val="24"/>
        </w:rPr>
        <w:tab/>
      </w:r>
    </w:p>
    <w:p w14:paraId="01850891" w14:textId="74BDD9F9" w:rsidR="00E41DE5" w:rsidRDefault="00BC106F" w:rsidP="00E41DE5">
      <w:pPr>
        <w:spacing w:after="0" w:line="360" w:lineRule="auto"/>
        <w:jc w:val="both"/>
        <w:rPr>
          <w:rFonts w:ascii="Palatino Linotype" w:hAnsi="Palatino Linotype" w:cs="Arial"/>
          <w:sz w:val="24"/>
          <w:szCs w:val="24"/>
        </w:rPr>
      </w:pPr>
      <w:r w:rsidRPr="008A5D92">
        <w:rPr>
          <w:rFonts w:ascii="Palatino Linotype" w:hAnsi="Palatino Linotype" w:cs="Arial"/>
          <w:sz w:val="24"/>
          <w:szCs w:val="24"/>
        </w:rPr>
        <w:t>Así, una vez transcurr</w:t>
      </w:r>
      <w:r w:rsidR="00631855" w:rsidRPr="008A5D92">
        <w:rPr>
          <w:rFonts w:ascii="Palatino Linotype" w:hAnsi="Palatino Linotype" w:cs="Arial"/>
          <w:sz w:val="24"/>
          <w:szCs w:val="24"/>
        </w:rPr>
        <w:t>ido el término legal, se decretó</w:t>
      </w:r>
      <w:r w:rsidRPr="008A5D92">
        <w:rPr>
          <w:rFonts w:ascii="Palatino Linotype" w:hAnsi="Palatino Linotype" w:cs="Arial"/>
          <w:sz w:val="24"/>
          <w:szCs w:val="24"/>
        </w:rPr>
        <w:t xml:space="preserve"> el cierre de instrucción en fecha </w:t>
      </w:r>
      <w:r w:rsidR="008450AC">
        <w:rPr>
          <w:rFonts w:ascii="Palatino Linotype" w:hAnsi="Palatino Linotype" w:cs="Arial"/>
          <w:sz w:val="24"/>
          <w:szCs w:val="24"/>
        </w:rPr>
        <w:t>quince de junio de dos mil veintiuno</w:t>
      </w:r>
      <w:r w:rsidRPr="008A5D92">
        <w:rPr>
          <w:rFonts w:ascii="Palatino Linotype" w:hAnsi="Palatino Linotype" w:cs="Arial"/>
          <w:sz w:val="24"/>
          <w:szCs w:val="24"/>
        </w:rPr>
        <w:t>, en términos del artículo 185</w:t>
      </w:r>
      <w:r w:rsidR="00027ADB" w:rsidRPr="008A5D92">
        <w:rPr>
          <w:rFonts w:ascii="Palatino Linotype" w:hAnsi="Palatino Linotype" w:cs="Arial"/>
          <w:sz w:val="24"/>
          <w:szCs w:val="24"/>
        </w:rPr>
        <w:t>,</w:t>
      </w:r>
      <w:r w:rsidRPr="008A5D92">
        <w:rPr>
          <w:rFonts w:ascii="Palatino Linotype" w:hAnsi="Palatino Linotype" w:cs="Arial"/>
          <w:sz w:val="24"/>
          <w:szCs w:val="24"/>
        </w:rPr>
        <w:t xml:space="preserve"> Fracción VI</w:t>
      </w:r>
      <w:r w:rsidR="00027ADB" w:rsidRPr="008A5D92">
        <w:rPr>
          <w:rFonts w:ascii="Palatino Linotype" w:hAnsi="Palatino Linotype" w:cs="Arial"/>
          <w:sz w:val="24"/>
          <w:szCs w:val="24"/>
        </w:rPr>
        <w:t>,</w:t>
      </w:r>
      <w:r w:rsidRPr="008A5D92">
        <w:rPr>
          <w:rFonts w:ascii="Palatino Linotype" w:hAnsi="Palatino Linotype" w:cs="Arial"/>
          <w:sz w:val="24"/>
          <w:szCs w:val="24"/>
        </w:rPr>
        <w:t xml:space="preserve"> de la Ley de Transparencia y Acceso a la Información Pública del Estado de México y Municipios, iniciando el término legal para dictar re</w:t>
      </w:r>
      <w:r w:rsidR="00E41DE5">
        <w:rPr>
          <w:rFonts w:ascii="Palatino Linotype" w:hAnsi="Palatino Linotype" w:cs="Arial"/>
          <w:sz w:val="24"/>
          <w:szCs w:val="24"/>
        </w:rPr>
        <w:t>solución definitiva del asunto.</w:t>
      </w:r>
    </w:p>
    <w:p w14:paraId="72A01AB5" w14:textId="77777777" w:rsidR="00E41DE5" w:rsidRDefault="00E41DE5" w:rsidP="00E41DE5">
      <w:pPr>
        <w:spacing w:after="0" w:line="360" w:lineRule="auto"/>
        <w:jc w:val="both"/>
        <w:rPr>
          <w:rFonts w:ascii="Palatino Linotype" w:hAnsi="Palatino Linotype" w:cs="Arial"/>
          <w:sz w:val="24"/>
          <w:szCs w:val="24"/>
        </w:rPr>
      </w:pPr>
    </w:p>
    <w:p w14:paraId="7C5492E2" w14:textId="67AF7D04" w:rsidR="006022C6" w:rsidRPr="008A5D92" w:rsidRDefault="0037641A" w:rsidP="00E41DE5">
      <w:pPr>
        <w:spacing w:after="0" w:line="360" w:lineRule="auto"/>
        <w:jc w:val="both"/>
        <w:rPr>
          <w:rFonts w:ascii="Palatino Linotype" w:hAnsi="Palatino Linotype" w:cs="Arial"/>
          <w:sz w:val="24"/>
          <w:szCs w:val="24"/>
        </w:rPr>
      </w:pPr>
      <w:r w:rsidRPr="008A5D92">
        <w:rPr>
          <w:rFonts w:ascii="Palatino Linotype" w:hAnsi="Palatino Linotype" w:cs="Arial"/>
          <w:sz w:val="24"/>
          <w:szCs w:val="24"/>
        </w:rPr>
        <w:t>Es de destacar que</w:t>
      </w:r>
      <w:r w:rsidR="006022C6" w:rsidRPr="008A5D92">
        <w:rPr>
          <w:rFonts w:ascii="Palatino Linotype" w:hAnsi="Palatino Linotype" w:cs="Arial"/>
          <w:sz w:val="24"/>
          <w:szCs w:val="24"/>
        </w:rPr>
        <w:t xml:space="preserve">, en fecha </w:t>
      </w:r>
      <w:r w:rsidR="008450AC">
        <w:rPr>
          <w:rFonts w:ascii="Palatino Linotype" w:hAnsi="Palatino Linotype" w:cs="Arial"/>
          <w:sz w:val="24"/>
          <w:szCs w:val="24"/>
        </w:rPr>
        <w:t>diez de junio de dos mil veintiuno</w:t>
      </w:r>
      <w:r w:rsidR="006022C6" w:rsidRPr="008A5D92">
        <w:rPr>
          <w:rFonts w:ascii="Palatino Linotype" w:hAnsi="Palatino Linotype" w:cs="Arial"/>
          <w:sz w:val="24"/>
          <w:szCs w:val="24"/>
        </w:rPr>
        <w:t>, se amplió el plazo para dictar resolución, en términos del artículo 181, de la Ley de Transparencia y Acceso a la Información Pública del Estado de México y Municipios.</w:t>
      </w:r>
    </w:p>
    <w:p w14:paraId="1E62F549" w14:textId="77777777" w:rsidR="0037641A" w:rsidRPr="008A5D92" w:rsidRDefault="0037641A" w:rsidP="006022C6">
      <w:pPr>
        <w:spacing w:before="240" w:line="360" w:lineRule="auto"/>
        <w:jc w:val="both"/>
        <w:rPr>
          <w:rFonts w:ascii="Palatino Linotype" w:hAnsi="Palatino Linotype" w:cs="Arial"/>
          <w:sz w:val="24"/>
          <w:szCs w:val="24"/>
        </w:rPr>
      </w:pPr>
    </w:p>
    <w:p w14:paraId="12F33C9D" w14:textId="77777777" w:rsidR="00027ADB" w:rsidRPr="008A5D92" w:rsidRDefault="00027ADB" w:rsidP="00AD2A55">
      <w:pPr>
        <w:spacing w:after="0" w:line="360" w:lineRule="auto"/>
        <w:jc w:val="both"/>
        <w:rPr>
          <w:rFonts w:ascii="Palatino Linotype" w:hAnsi="Palatino Linotype" w:cs="Arial"/>
          <w:sz w:val="6"/>
          <w:szCs w:val="24"/>
        </w:rPr>
      </w:pPr>
    </w:p>
    <w:p w14:paraId="6AE9A437" w14:textId="77777777" w:rsidR="00BF3214" w:rsidRPr="008A5D92" w:rsidRDefault="00BF3214" w:rsidP="00AD2A55">
      <w:pPr>
        <w:spacing w:after="0" w:line="360" w:lineRule="auto"/>
        <w:jc w:val="center"/>
        <w:rPr>
          <w:rFonts w:ascii="Palatino Linotype" w:hAnsi="Palatino Linotype" w:cs="Arial"/>
          <w:b/>
          <w:sz w:val="28"/>
          <w:szCs w:val="24"/>
        </w:rPr>
      </w:pPr>
      <w:r w:rsidRPr="008A5D92">
        <w:rPr>
          <w:rFonts w:ascii="Palatino Linotype" w:hAnsi="Palatino Linotype" w:cs="Arial"/>
          <w:b/>
          <w:sz w:val="28"/>
          <w:szCs w:val="24"/>
        </w:rPr>
        <w:t xml:space="preserve">C O N S I D E R A N D O </w:t>
      </w:r>
    </w:p>
    <w:p w14:paraId="204DC932" w14:textId="77777777" w:rsidR="00983EFD" w:rsidRPr="008A5D92" w:rsidRDefault="00983EFD" w:rsidP="00AD2A55">
      <w:pPr>
        <w:spacing w:after="0" w:line="360" w:lineRule="auto"/>
        <w:jc w:val="center"/>
        <w:rPr>
          <w:rFonts w:ascii="Palatino Linotype" w:hAnsi="Palatino Linotype" w:cs="Arial"/>
          <w:b/>
          <w:sz w:val="14"/>
          <w:szCs w:val="24"/>
        </w:rPr>
      </w:pPr>
    </w:p>
    <w:p w14:paraId="632C3657" w14:textId="77777777" w:rsidR="00EE326A" w:rsidRPr="008A5D92" w:rsidRDefault="00BF3214" w:rsidP="00AD2A55">
      <w:pPr>
        <w:spacing w:after="0" w:line="360" w:lineRule="auto"/>
        <w:jc w:val="both"/>
        <w:rPr>
          <w:rFonts w:ascii="Palatino Linotype" w:hAnsi="Palatino Linotype" w:cs="Arial"/>
          <w:sz w:val="28"/>
          <w:szCs w:val="24"/>
        </w:rPr>
      </w:pPr>
      <w:r w:rsidRPr="008A5D92">
        <w:rPr>
          <w:rFonts w:ascii="Palatino Linotype" w:hAnsi="Palatino Linotype" w:cs="Arial"/>
          <w:b/>
          <w:sz w:val="28"/>
          <w:szCs w:val="24"/>
        </w:rPr>
        <w:t xml:space="preserve">PRIMERO. </w:t>
      </w:r>
      <w:r w:rsidR="00EE326A" w:rsidRPr="008A5D92">
        <w:rPr>
          <w:rFonts w:ascii="Palatino Linotype" w:hAnsi="Palatino Linotype" w:cs="Arial"/>
          <w:b/>
          <w:sz w:val="28"/>
          <w:szCs w:val="24"/>
        </w:rPr>
        <w:t>De la c</w:t>
      </w:r>
      <w:r w:rsidRPr="008A5D92">
        <w:rPr>
          <w:rFonts w:ascii="Palatino Linotype" w:hAnsi="Palatino Linotype" w:cs="Arial"/>
          <w:b/>
          <w:sz w:val="28"/>
          <w:szCs w:val="24"/>
        </w:rPr>
        <w:t>ompetencia</w:t>
      </w:r>
      <w:r w:rsidRPr="008A5D92">
        <w:rPr>
          <w:rFonts w:ascii="Palatino Linotype" w:hAnsi="Palatino Linotype" w:cs="Arial"/>
          <w:sz w:val="28"/>
          <w:szCs w:val="24"/>
        </w:rPr>
        <w:t>.</w:t>
      </w:r>
    </w:p>
    <w:p w14:paraId="141452AF" w14:textId="77777777" w:rsidR="00A20CF2" w:rsidRPr="00A20CF2" w:rsidRDefault="00A20CF2" w:rsidP="00A20CF2">
      <w:pPr>
        <w:spacing w:after="0" w:line="360" w:lineRule="auto"/>
        <w:jc w:val="both"/>
        <w:rPr>
          <w:rFonts w:ascii="Palatino Linotype" w:eastAsia="Times New Roman" w:hAnsi="Palatino Linotype" w:cs="Times New Roman"/>
          <w:sz w:val="24"/>
          <w:szCs w:val="24"/>
          <w:lang w:eastAsia="es-ES"/>
        </w:rPr>
      </w:pPr>
      <w:r w:rsidRPr="00A20CF2">
        <w:rPr>
          <w:rFonts w:ascii="Palatino Linotype" w:eastAsia="Times New Roman" w:hAnsi="Palatino Linotype" w:cs="Times New Roman"/>
          <w:sz w:val="24"/>
          <w:szCs w:val="24"/>
          <w:lang w:eastAsia="es-ES"/>
        </w:rPr>
        <w:t xml:space="preserve">Este Instituto de Transparencia, Acceso a la Información Pública y Protección de Datos Personales del Estado de México y Municipios es competente para conocer y resolver el presente recurso de revisión, de conformidad con los artículos: 6, apartado A, fracción IV de la Constitución Política de los Estados Unidos Mexicanos; 5, párrafos vigésimo segundo, vigésimo tercero y vigésimo cuarto, fracción IV de la Constitución Política del Estado Libre y Soberano de México; 1, 2 fracción II, 13, 29, 36 fracciones II y III, 176, 178, 179, 181 párrafo tercero, 185, 188 y 194 de la Ley de Transparencia y </w:t>
      </w:r>
      <w:r w:rsidRPr="00A20CF2">
        <w:rPr>
          <w:rFonts w:ascii="Palatino Linotype" w:eastAsia="Times New Roman" w:hAnsi="Palatino Linotype" w:cs="Times New Roman"/>
          <w:sz w:val="24"/>
          <w:szCs w:val="24"/>
          <w:lang w:eastAsia="es-ES"/>
        </w:rPr>
        <w:lastRenderedPageBreak/>
        <w:t>Acceso a la Información Pública del Estado de México y Municipios; 9, fracciones I y XXIV, 11 y 14 fracción I del Reglamento Interior del Instituto de Transparencia, Acceso a la Información Pública y Protección de Datos Personales del Estado de México y Municipios.</w:t>
      </w:r>
    </w:p>
    <w:p w14:paraId="6AB4C98E" w14:textId="77777777" w:rsidR="00A20CF2" w:rsidRPr="00A20CF2" w:rsidRDefault="00A20CF2" w:rsidP="00A20CF2">
      <w:pPr>
        <w:spacing w:after="0" w:line="360" w:lineRule="auto"/>
        <w:jc w:val="both"/>
        <w:rPr>
          <w:rFonts w:ascii="Palatino Linotype" w:eastAsia="Times New Roman" w:hAnsi="Palatino Linotype" w:cs="Times New Roman"/>
          <w:sz w:val="24"/>
          <w:szCs w:val="24"/>
          <w:lang w:eastAsia="es-ES"/>
        </w:rPr>
      </w:pPr>
    </w:p>
    <w:p w14:paraId="34A53F74" w14:textId="77777777" w:rsidR="00A20CF2" w:rsidRPr="00A20CF2" w:rsidRDefault="00A20CF2" w:rsidP="00A20CF2">
      <w:pPr>
        <w:spacing w:after="0" w:line="360" w:lineRule="auto"/>
        <w:jc w:val="both"/>
        <w:rPr>
          <w:rFonts w:ascii="Palatino Linotype" w:eastAsia="Calibri" w:hAnsi="Palatino Linotype" w:cs="Times New Roman"/>
          <w:sz w:val="32"/>
        </w:rPr>
      </w:pPr>
      <w:r w:rsidRPr="00A20CF2">
        <w:rPr>
          <w:rFonts w:ascii="Palatino Linotype" w:eastAsia="Calibri" w:hAnsi="Palatino Linotype" w:cs="Arial"/>
          <w:sz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1724E014" w14:textId="77777777" w:rsidR="00617BF5" w:rsidRPr="008A5D92" w:rsidRDefault="00617BF5" w:rsidP="00AD2A55">
      <w:pPr>
        <w:spacing w:after="0" w:line="360" w:lineRule="auto"/>
        <w:jc w:val="both"/>
        <w:rPr>
          <w:rFonts w:ascii="Palatino Linotype" w:hAnsi="Palatino Linotype" w:cs="Arial"/>
          <w:sz w:val="24"/>
          <w:szCs w:val="24"/>
        </w:rPr>
      </w:pPr>
    </w:p>
    <w:p w14:paraId="7CB52BFD" w14:textId="484F8512" w:rsidR="00EE326A" w:rsidRPr="008A5D92" w:rsidRDefault="00BF3214" w:rsidP="00AD2A55">
      <w:pPr>
        <w:autoSpaceDE w:val="0"/>
        <w:autoSpaceDN w:val="0"/>
        <w:adjustRightInd w:val="0"/>
        <w:spacing w:after="0" w:line="360" w:lineRule="auto"/>
        <w:jc w:val="both"/>
        <w:rPr>
          <w:rFonts w:ascii="Palatino Linotype" w:hAnsi="Palatino Linotype" w:cs="Arial"/>
          <w:b/>
          <w:sz w:val="28"/>
          <w:szCs w:val="24"/>
        </w:rPr>
      </w:pPr>
      <w:r w:rsidRPr="008A5D92">
        <w:rPr>
          <w:rFonts w:ascii="Palatino Linotype" w:hAnsi="Palatino Linotype" w:cs="Arial"/>
          <w:b/>
          <w:sz w:val="28"/>
          <w:szCs w:val="24"/>
        </w:rPr>
        <w:t xml:space="preserve">SEGUNDO. </w:t>
      </w:r>
      <w:r w:rsidR="00EE326A" w:rsidRPr="008A5D92">
        <w:rPr>
          <w:rFonts w:ascii="Palatino Linotype" w:hAnsi="Palatino Linotype" w:cs="Arial"/>
          <w:b/>
          <w:sz w:val="28"/>
          <w:szCs w:val="24"/>
        </w:rPr>
        <w:t>De los a</w:t>
      </w:r>
      <w:r w:rsidR="00A17DC4" w:rsidRPr="008A5D92">
        <w:rPr>
          <w:rFonts w:ascii="Palatino Linotype" w:hAnsi="Palatino Linotype" w:cs="Arial"/>
          <w:b/>
          <w:sz w:val="28"/>
          <w:szCs w:val="24"/>
        </w:rPr>
        <w:t xml:space="preserve">lcances del Recurso de Revisión. </w:t>
      </w:r>
    </w:p>
    <w:p w14:paraId="4D65891D" w14:textId="78D3C773" w:rsidR="000035B9" w:rsidRDefault="00A17DC4" w:rsidP="00AD2A55">
      <w:pPr>
        <w:autoSpaceDE w:val="0"/>
        <w:autoSpaceDN w:val="0"/>
        <w:adjustRightInd w:val="0"/>
        <w:spacing w:after="0" w:line="360" w:lineRule="auto"/>
        <w:jc w:val="both"/>
        <w:rPr>
          <w:rFonts w:ascii="Palatino Linotype" w:hAnsi="Palatino Linotype" w:cs="Arial"/>
          <w:sz w:val="24"/>
          <w:szCs w:val="24"/>
        </w:rPr>
      </w:pPr>
      <w:r w:rsidRPr="008A5D92">
        <w:rPr>
          <w:rFonts w:ascii="Palatino Linotype" w:hAnsi="Palatino Linotype" w:cs="Arial"/>
          <w:sz w:val="24"/>
          <w:szCs w:val="24"/>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6F9785EE" w14:textId="77777777" w:rsidR="00A20CF2" w:rsidRPr="008A5D92" w:rsidRDefault="00A20CF2" w:rsidP="00AD2A55">
      <w:pPr>
        <w:autoSpaceDE w:val="0"/>
        <w:autoSpaceDN w:val="0"/>
        <w:adjustRightInd w:val="0"/>
        <w:spacing w:after="0" w:line="360" w:lineRule="auto"/>
        <w:jc w:val="both"/>
        <w:rPr>
          <w:rFonts w:ascii="Palatino Linotype" w:hAnsi="Palatino Linotype" w:cs="Arial"/>
          <w:sz w:val="24"/>
          <w:szCs w:val="24"/>
        </w:rPr>
      </w:pPr>
    </w:p>
    <w:p w14:paraId="2C919252" w14:textId="77777777" w:rsidR="00854A42" w:rsidRPr="008A5D92" w:rsidRDefault="00854A42" w:rsidP="00AD2A55">
      <w:pPr>
        <w:pStyle w:val="Prrafodelista"/>
        <w:autoSpaceDE w:val="0"/>
        <w:autoSpaceDN w:val="0"/>
        <w:adjustRightInd w:val="0"/>
        <w:spacing w:line="360" w:lineRule="auto"/>
        <w:ind w:left="0"/>
        <w:jc w:val="both"/>
        <w:rPr>
          <w:rFonts w:ascii="Palatino Linotype" w:hAnsi="Palatino Linotype" w:cs="Arial"/>
        </w:rPr>
      </w:pPr>
    </w:p>
    <w:p w14:paraId="6E6D7D83" w14:textId="590471D8" w:rsidR="00EE326A" w:rsidRPr="008A5D92" w:rsidRDefault="00D1185A" w:rsidP="00AD2A55">
      <w:pPr>
        <w:autoSpaceDE w:val="0"/>
        <w:autoSpaceDN w:val="0"/>
        <w:adjustRightInd w:val="0"/>
        <w:spacing w:after="0" w:line="360" w:lineRule="auto"/>
        <w:jc w:val="both"/>
        <w:rPr>
          <w:rFonts w:ascii="Palatino Linotype" w:hAnsi="Palatino Linotype" w:cs="Arial"/>
          <w:b/>
          <w:sz w:val="28"/>
          <w:szCs w:val="24"/>
        </w:rPr>
      </w:pPr>
      <w:r>
        <w:rPr>
          <w:rFonts w:ascii="Palatino Linotype" w:hAnsi="Palatino Linotype" w:cs="Arial"/>
          <w:b/>
          <w:sz w:val="28"/>
          <w:szCs w:val="24"/>
        </w:rPr>
        <w:lastRenderedPageBreak/>
        <w:t>TERCERO</w:t>
      </w:r>
      <w:r w:rsidR="00A17DC4" w:rsidRPr="008A5D92">
        <w:rPr>
          <w:rFonts w:ascii="Palatino Linotype" w:hAnsi="Palatino Linotype" w:cs="Arial"/>
          <w:b/>
          <w:sz w:val="28"/>
          <w:szCs w:val="24"/>
        </w:rPr>
        <w:t xml:space="preserve">. </w:t>
      </w:r>
      <w:r w:rsidR="00EE326A" w:rsidRPr="008A5D92">
        <w:rPr>
          <w:rFonts w:ascii="Palatino Linotype" w:hAnsi="Palatino Linotype" w:cs="Arial"/>
          <w:b/>
          <w:sz w:val="28"/>
          <w:szCs w:val="24"/>
        </w:rPr>
        <w:t>Del e</w:t>
      </w:r>
      <w:r w:rsidR="003E076B" w:rsidRPr="008A5D92">
        <w:rPr>
          <w:rFonts w:ascii="Palatino Linotype" w:hAnsi="Palatino Linotype" w:cs="Arial"/>
          <w:b/>
          <w:sz w:val="28"/>
          <w:szCs w:val="24"/>
        </w:rPr>
        <w:t xml:space="preserve">studio de las causas de improcedencia. </w:t>
      </w:r>
    </w:p>
    <w:p w14:paraId="7974FB0E" w14:textId="77777777" w:rsidR="003F6292" w:rsidRPr="008A5D92" w:rsidRDefault="003F6292" w:rsidP="00AD2A55">
      <w:pPr>
        <w:autoSpaceDE w:val="0"/>
        <w:autoSpaceDN w:val="0"/>
        <w:adjustRightInd w:val="0"/>
        <w:spacing w:after="0" w:line="360" w:lineRule="auto"/>
        <w:jc w:val="both"/>
        <w:rPr>
          <w:rFonts w:ascii="Palatino Linotype" w:hAnsi="Palatino Linotype" w:cs="Arial"/>
          <w:sz w:val="24"/>
          <w:szCs w:val="24"/>
        </w:rPr>
      </w:pPr>
      <w:r w:rsidRPr="008A5D92">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17D03AA7" w14:textId="77777777" w:rsidR="00D14122" w:rsidRPr="008A5D92" w:rsidRDefault="00D14122" w:rsidP="00AD2A55">
      <w:pPr>
        <w:autoSpaceDE w:val="0"/>
        <w:autoSpaceDN w:val="0"/>
        <w:adjustRightInd w:val="0"/>
        <w:spacing w:after="0" w:line="360" w:lineRule="auto"/>
        <w:jc w:val="both"/>
        <w:rPr>
          <w:rFonts w:ascii="Palatino Linotype" w:hAnsi="Palatino Linotype" w:cs="Arial"/>
          <w:sz w:val="24"/>
          <w:szCs w:val="24"/>
        </w:rPr>
      </w:pPr>
    </w:p>
    <w:p w14:paraId="2A66E82B" w14:textId="77777777" w:rsidR="003F6292" w:rsidRPr="008A5D92" w:rsidRDefault="003F6292" w:rsidP="00AD2A55">
      <w:pPr>
        <w:spacing w:after="0" w:line="240" w:lineRule="auto"/>
        <w:ind w:left="851" w:right="851"/>
        <w:jc w:val="both"/>
        <w:rPr>
          <w:rFonts w:ascii="Palatino Linotype" w:hAnsi="Palatino Linotype"/>
          <w:b/>
          <w:bCs/>
          <w:i/>
          <w:lang w:eastAsia="es-MX"/>
        </w:rPr>
      </w:pPr>
      <w:r w:rsidRPr="008A5D92">
        <w:rPr>
          <w:rFonts w:ascii="Palatino Linotype" w:hAnsi="Palatino Linotype"/>
          <w:b/>
          <w:bCs/>
          <w:i/>
        </w:rPr>
        <w:t>IMPROCEDENCIA Y SOBRESEIMIENTO EN EL JUICIO DE AMPARO. LAS CAUSAS PREVISTAS EN LOS ARTÍCULOS 73 Y 74 DE LA LEY DE LA MATERIA, RESPECTIVAMENTE, NO SON INCOMPATIBLES CON EL ARTÍCULO 25.1 DE LA CONVENCIÓN AMERICANA SOBRE DERECHOS HUMANOS.</w:t>
      </w:r>
    </w:p>
    <w:p w14:paraId="48E588BF" w14:textId="77777777" w:rsidR="003F6292" w:rsidRPr="008A5D92" w:rsidRDefault="003F6292" w:rsidP="00AD2A55">
      <w:pPr>
        <w:pStyle w:val="Prrafodelista"/>
        <w:autoSpaceDE w:val="0"/>
        <w:autoSpaceDN w:val="0"/>
        <w:adjustRightInd w:val="0"/>
        <w:ind w:left="851" w:right="851"/>
        <w:jc w:val="both"/>
        <w:rPr>
          <w:rFonts w:ascii="Palatino Linotype" w:hAnsi="Palatino Linotype" w:cs="Arial"/>
          <w:sz w:val="22"/>
          <w:szCs w:val="22"/>
        </w:rPr>
      </w:pPr>
      <w:r w:rsidRPr="008A5D92">
        <w:rPr>
          <w:rFonts w:ascii="Palatino Linotype" w:hAnsi="Palatino Linotype"/>
          <w:i/>
          <w:sz w:val="22"/>
          <w:szCs w:val="22"/>
        </w:rPr>
        <w:t>Del examen de compatibilidad de los artículos</w:t>
      </w:r>
      <w:r w:rsidRPr="008A5D92">
        <w:rPr>
          <w:rStyle w:val="apple-converted-space"/>
          <w:rFonts w:ascii="Palatino Linotype" w:hAnsi="Palatino Linotype"/>
          <w:i/>
          <w:sz w:val="22"/>
          <w:szCs w:val="22"/>
        </w:rPr>
        <w:t> </w:t>
      </w:r>
      <w:hyperlink r:id="rId8" w:history="1">
        <w:r w:rsidRPr="008A5D92">
          <w:rPr>
            <w:rStyle w:val="Hipervnculo"/>
            <w:rFonts w:ascii="Palatino Linotype" w:eastAsia="Calibri" w:hAnsi="Palatino Linotype"/>
            <w:i/>
            <w:sz w:val="22"/>
            <w:szCs w:val="22"/>
          </w:rPr>
          <w:t>73 y 74 de la Ley de Amparo</w:t>
        </w:r>
      </w:hyperlink>
      <w:r w:rsidRPr="008A5D92">
        <w:rPr>
          <w:rStyle w:val="apple-converted-space"/>
          <w:rFonts w:ascii="Palatino Linotype" w:hAnsi="Palatino Linotype"/>
          <w:i/>
          <w:sz w:val="22"/>
          <w:szCs w:val="22"/>
        </w:rPr>
        <w:t> </w:t>
      </w:r>
      <w:r w:rsidRPr="008A5D92">
        <w:rPr>
          <w:rFonts w:ascii="Palatino Linotype" w:hAnsi="Palatino Linotype"/>
          <w:i/>
          <w:sz w:val="22"/>
          <w:szCs w:val="22"/>
        </w:rPr>
        <w:t>con el artículo</w:t>
      </w:r>
      <w:r w:rsidRPr="008A5D92">
        <w:rPr>
          <w:rStyle w:val="apple-converted-space"/>
          <w:rFonts w:ascii="Palatino Linotype" w:hAnsi="Palatino Linotype"/>
          <w:i/>
          <w:sz w:val="22"/>
          <w:szCs w:val="22"/>
        </w:rPr>
        <w:t> </w:t>
      </w:r>
      <w:hyperlink r:id="rId9" w:history="1">
        <w:r w:rsidRPr="008A5D92">
          <w:rPr>
            <w:rStyle w:val="Hipervnculo"/>
            <w:rFonts w:ascii="Palatino Linotype" w:eastAsia="Calibri" w:hAnsi="Palatino Linotype"/>
            <w:i/>
            <w:sz w:val="22"/>
            <w:szCs w:val="22"/>
          </w:rPr>
          <w:t>25.1 de la Convención Americana sobre Derechos Humanos</w:t>
        </w:r>
      </w:hyperlink>
      <w:r w:rsidRPr="008A5D92">
        <w:rPr>
          <w:rStyle w:val="apple-converted-space"/>
          <w:rFonts w:ascii="Palatino Linotype" w:hAnsi="Palatino Linotype"/>
          <w:i/>
          <w:sz w:val="22"/>
          <w:szCs w:val="22"/>
        </w:rPr>
        <w:t> </w:t>
      </w:r>
      <w:r w:rsidRPr="008A5D92">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8A5D92">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w:t>
      </w:r>
      <w:r w:rsidRPr="008A5D92">
        <w:rPr>
          <w:rFonts w:ascii="Palatino Linotype" w:hAnsi="Palatino Linotype"/>
          <w:i/>
          <w:sz w:val="22"/>
          <w:szCs w:val="22"/>
        </w:rPr>
        <w:lastRenderedPageBreak/>
        <w:t>tanto, las indicadas causas de improcedencia y sobreseimiento no son incompatibles con el citado precepto 25.1, pues no impiden decidir sencilla, rápida y efectivamente sobre los derechos fundamentales reclamados como violados dentro del juicio de garantías.</w:t>
      </w:r>
    </w:p>
    <w:p w14:paraId="28BBDA09" w14:textId="77777777" w:rsidR="003F6292" w:rsidRPr="008A5D92" w:rsidRDefault="003F6292" w:rsidP="00AD2A55">
      <w:pPr>
        <w:pStyle w:val="Prrafodelista"/>
        <w:autoSpaceDE w:val="0"/>
        <w:autoSpaceDN w:val="0"/>
        <w:adjustRightInd w:val="0"/>
        <w:spacing w:line="360" w:lineRule="auto"/>
        <w:ind w:left="0"/>
        <w:jc w:val="both"/>
        <w:rPr>
          <w:rFonts w:ascii="Palatino Linotype" w:hAnsi="Palatino Linotype" w:cs="Arial"/>
        </w:rPr>
      </w:pPr>
    </w:p>
    <w:p w14:paraId="587E7FE8" w14:textId="3E9BC895" w:rsidR="003F6292" w:rsidRDefault="003F6292" w:rsidP="006022C6">
      <w:pPr>
        <w:autoSpaceDE w:val="0"/>
        <w:autoSpaceDN w:val="0"/>
        <w:adjustRightInd w:val="0"/>
        <w:spacing w:after="0" w:line="360" w:lineRule="auto"/>
        <w:jc w:val="both"/>
        <w:rPr>
          <w:rFonts w:ascii="Palatino Linotype" w:hAnsi="Palatino Linotype" w:cs="Arial"/>
          <w:sz w:val="24"/>
          <w:szCs w:val="24"/>
        </w:rPr>
      </w:pPr>
      <w:r w:rsidRPr="008A5D92">
        <w:rPr>
          <w:rFonts w:ascii="Palatino Linotype" w:hAnsi="Palatino Linotype" w:cs="Arial"/>
          <w:sz w:val="24"/>
          <w:szCs w:val="24"/>
        </w:rPr>
        <w:t>Por lo que una vez que se analizó el expediente en estudio se cae en la cuenta de que no se actualiza ninguna de las casuales a continuación transcritas:</w:t>
      </w:r>
    </w:p>
    <w:p w14:paraId="34F7AE19" w14:textId="77777777" w:rsidR="00854A42" w:rsidRPr="008A5D92" w:rsidRDefault="00854A42" w:rsidP="00854A42">
      <w:pPr>
        <w:pStyle w:val="Sinespaciado"/>
      </w:pPr>
    </w:p>
    <w:p w14:paraId="07FDDE45" w14:textId="77777777" w:rsidR="003F6292" w:rsidRPr="008A5D92" w:rsidRDefault="003F6292" w:rsidP="00AD2A55">
      <w:pPr>
        <w:pStyle w:val="Prrafodelista"/>
        <w:autoSpaceDE w:val="0"/>
        <w:autoSpaceDN w:val="0"/>
        <w:adjustRightInd w:val="0"/>
        <w:ind w:right="850"/>
        <w:jc w:val="both"/>
        <w:rPr>
          <w:rFonts w:ascii="Palatino Linotype" w:hAnsi="Palatino Linotype" w:cs="Arial"/>
          <w:i/>
          <w:sz w:val="22"/>
          <w:szCs w:val="22"/>
        </w:rPr>
      </w:pPr>
      <w:r w:rsidRPr="008A5D92">
        <w:rPr>
          <w:rFonts w:ascii="Palatino Linotype" w:hAnsi="Palatino Linotype" w:cs="Arial"/>
          <w:i/>
          <w:sz w:val="22"/>
          <w:szCs w:val="22"/>
        </w:rPr>
        <w:t>“</w:t>
      </w:r>
      <w:r w:rsidRPr="008A5D92">
        <w:rPr>
          <w:rFonts w:ascii="Palatino Linotype" w:hAnsi="Palatino Linotype" w:cs="Arial"/>
          <w:b/>
          <w:i/>
          <w:sz w:val="22"/>
          <w:szCs w:val="22"/>
        </w:rPr>
        <w:t>Artículo 191.</w:t>
      </w:r>
      <w:r w:rsidRPr="008A5D92">
        <w:rPr>
          <w:rFonts w:ascii="Palatino Linotype" w:hAnsi="Palatino Linotype" w:cs="Arial"/>
          <w:i/>
          <w:sz w:val="22"/>
          <w:szCs w:val="22"/>
        </w:rPr>
        <w:t xml:space="preserve"> El recurso será desechado por improcedente cuando:  </w:t>
      </w:r>
    </w:p>
    <w:p w14:paraId="3144C1A1" w14:textId="77777777" w:rsidR="003F6292" w:rsidRPr="008A5D92" w:rsidRDefault="003F6292" w:rsidP="00AD2A55">
      <w:pPr>
        <w:pStyle w:val="Prrafodelista"/>
        <w:autoSpaceDE w:val="0"/>
        <w:autoSpaceDN w:val="0"/>
        <w:adjustRightInd w:val="0"/>
        <w:ind w:right="850"/>
        <w:jc w:val="both"/>
        <w:rPr>
          <w:rFonts w:ascii="Palatino Linotype" w:hAnsi="Palatino Linotype" w:cs="Arial"/>
          <w:i/>
          <w:sz w:val="22"/>
          <w:szCs w:val="22"/>
        </w:rPr>
      </w:pPr>
      <w:r w:rsidRPr="008A5D92">
        <w:rPr>
          <w:rFonts w:ascii="Palatino Linotype" w:hAnsi="Palatino Linotype" w:cs="Arial"/>
          <w:i/>
          <w:sz w:val="22"/>
          <w:szCs w:val="22"/>
        </w:rPr>
        <w:t xml:space="preserve">I. Sea extemporáneo por haber transcurrido el plazo establecido en la presente Ley, a partir de la respuesta;  </w:t>
      </w:r>
    </w:p>
    <w:p w14:paraId="35C4F8AF" w14:textId="77777777" w:rsidR="003F6292" w:rsidRPr="008A5D92" w:rsidRDefault="003F6292" w:rsidP="00AD2A55">
      <w:pPr>
        <w:pStyle w:val="Prrafodelista"/>
        <w:autoSpaceDE w:val="0"/>
        <w:autoSpaceDN w:val="0"/>
        <w:adjustRightInd w:val="0"/>
        <w:ind w:right="850"/>
        <w:jc w:val="both"/>
        <w:rPr>
          <w:rFonts w:ascii="Palatino Linotype" w:hAnsi="Palatino Linotype" w:cs="Arial"/>
          <w:i/>
          <w:sz w:val="22"/>
          <w:szCs w:val="22"/>
        </w:rPr>
      </w:pPr>
      <w:r w:rsidRPr="008A5D92">
        <w:rPr>
          <w:rFonts w:ascii="Palatino Linotype" w:hAnsi="Palatino Linotype" w:cs="Arial"/>
          <w:i/>
          <w:sz w:val="22"/>
          <w:szCs w:val="22"/>
        </w:rPr>
        <w:t xml:space="preserve">II. Se esté tramitando ante el Poder Judicial de la Federación algún recurso o medio de defensa interpuesto por el recurrente;  </w:t>
      </w:r>
    </w:p>
    <w:p w14:paraId="60851815" w14:textId="77777777" w:rsidR="003F6292" w:rsidRPr="008A5D92" w:rsidRDefault="003F6292" w:rsidP="00AD2A55">
      <w:pPr>
        <w:pStyle w:val="Prrafodelista"/>
        <w:autoSpaceDE w:val="0"/>
        <w:autoSpaceDN w:val="0"/>
        <w:adjustRightInd w:val="0"/>
        <w:ind w:right="850"/>
        <w:jc w:val="both"/>
        <w:rPr>
          <w:rFonts w:ascii="Palatino Linotype" w:hAnsi="Palatino Linotype" w:cs="Arial"/>
          <w:i/>
          <w:sz w:val="22"/>
          <w:szCs w:val="22"/>
        </w:rPr>
      </w:pPr>
      <w:r w:rsidRPr="008A5D92">
        <w:rPr>
          <w:rFonts w:ascii="Palatino Linotype" w:hAnsi="Palatino Linotype" w:cs="Arial"/>
          <w:i/>
          <w:sz w:val="22"/>
          <w:szCs w:val="22"/>
        </w:rPr>
        <w:t xml:space="preserve">III. No actualice alguno de los supuestos previstos en la presente Ley;  </w:t>
      </w:r>
    </w:p>
    <w:p w14:paraId="6CF9B48B" w14:textId="794E8808" w:rsidR="003F6292" w:rsidRPr="008A5D92" w:rsidRDefault="003F6292" w:rsidP="00AD2A55">
      <w:pPr>
        <w:pStyle w:val="Prrafodelista"/>
        <w:autoSpaceDE w:val="0"/>
        <w:autoSpaceDN w:val="0"/>
        <w:adjustRightInd w:val="0"/>
        <w:ind w:right="850"/>
        <w:jc w:val="both"/>
        <w:rPr>
          <w:rFonts w:ascii="Palatino Linotype" w:hAnsi="Palatino Linotype" w:cs="Arial"/>
          <w:i/>
          <w:sz w:val="22"/>
          <w:szCs w:val="22"/>
        </w:rPr>
      </w:pPr>
      <w:r w:rsidRPr="008A5D92">
        <w:rPr>
          <w:rFonts w:ascii="Palatino Linotype" w:hAnsi="Palatino Linotype" w:cs="Arial"/>
          <w:i/>
          <w:sz w:val="22"/>
          <w:szCs w:val="22"/>
        </w:rPr>
        <w:t>IV. No se haya desahogado la prevención en los términos es</w:t>
      </w:r>
      <w:r w:rsidR="00D8612D" w:rsidRPr="008A5D92">
        <w:rPr>
          <w:rFonts w:ascii="Palatino Linotype" w:hAnsi="Palatino Linotype" w:cs="Arial"/>
          <w:i/>
          <w:sz w:val="22"/>
          <w:szCs w:val="22"/>
        </w:rPr>
        <w:t>tablecidos en la presente Ley;</w:t>
      </w:r>
    </w:p>
    <w:p w14:paraId="42902D4F" w14:textId="77777777" w:rsidR="003F6292" w:rsidRPr="008A5D92" w:rsidRDefault="003F6292" w:rsidP="00AD2A55">
      <w:pPr>
        <w:pStyle w:val="Prrafodelista"/>
        <w:autoSpaceDE w:val="0"/>
        <w:autoSpaceDN w:val="0"/>
        <w:adjustRightInd w:val="0"/>
        <w:ind w:right="850"/>
        <w:jc w:val="both"/>
        <w:rPr>
          <w:rFonts w:ascii="Palatino Linotype" w:hAnsi="Palatino Linotype" w:cs="Arial"/>
          <w:i/>
          <w:sz w:val="22"/>
          <w:szCs w:val="22"/>
        </w:rPr>
      </w:pPr>
      <w:r w:rsidRPr="008A5D92">
        <w:rPr>
          <w:rFonts w:ascii="Palatino Linotype" w:hAnsi="Palatino Linotype" w:cs="Arial"/>
          <w:i/>
          <w:sz w:val="22"/>
          <w:szCs w:val="22"/>
        </w:rPr>
        <w:t xml:space="preserve">V. Se impugne la veracidad de la información proporcionada;  </w:t>
      </w:r>
    </w:p>
    <w:p w14:paraId="3027106F" w14:textId="77777777" w:rsidR="003F6292" w:rsidRPr="008A5D92" w:rsidRDefault="003F6292" w:rsidP="00AD2A55">
      <w:pPr>
        <w:pStyle w:val="Prrafodelista"/>
        <w:autoSpaceDE w:val="0"/>
        <w:autoSpaceDN w:val="0"/>
        <w:adjustRightInd w:val="0"/>
        <w:ind w:right="850"/>
        <w:jc w:val="both"/>
        <w:rPr>
          <w:rFonts w:ascii="Palatino Linotype" w:hAnsi="Palatino Linotype" w:cs="Arial"/>
          <w:i/>
          <w:sz w:val="22"/>
          <w:szCs w:val="22"/>
        </w:rPr>
      </w:pPr>
      <w:r w:rsidRPr="008A5D92">
        <w:rPr>
          <w:rFonts w:ascii="Palatino Linotype" w:hAnsi="Palatino Linotype" w:cs="Arial"/>
          <w:i/>
          <w:sz w:val="22"/>
          <w:szCs w:val="22"/>
        </w:rPr>
        <w:t xml:space="preserve">VI. Se trate de una consulta, o trámite en específico; y  </w:t>
      </w:r>
    </w:p>
    <w:p w14:paraId="65AE38E8" w14:textId="77777777" w:rsidR="003F6292" w:rsidRPr="008A5D92" w:rsidRDefault="003F6292" w:rsidP="00AD2A55">
      <w:pPr>
        <w:pStyle w:val="Prrafodelista"/>
        <w:autoSpaceDE w:val="0"/>
        <w:autoSpaceDN w:val="0"/>
        <w:adjustRightInd w:val="0"/>
        <w:ind w:right="850"/>
        <w:jc w:val="both"/>
        <w:rPr>
          <w:rFonts w:ascii="Palatino Linotype" w:hAnsi="Palatino Linotype" w:cs="Arial"/>
          <w:i/>
          <w:sz w:val="22"/>
          <w:szCs w:val="22"/>
        </w:rPr>
      </w:pPr>
      <w:r w:rsidRPr="008A5D92">
        <w:rPr>
          <w:rFonts w:ascii="Palatino Linotype" w:hAnsi="Palatino Linotype" w:cs="Arial"/>
          <w:i/>
          <w:sz w:val="22"/>
          <w:szCs w:val="22"/>
        </w:rPr>
        <w:t>VII. El recurrente amplíe su solicitud en el recurso de revisión, únicamente respecto de los nuevos contenidos.”</w:t>
      </w:r>
    </w:p>
    <w:p w14:paraId="67C9FA2A" w14:textId="77777777" w:rsidR="006D5AA8" w:rsidRPr="008A5D92" w:rsidRDefault="006D5AA8" w:rsidP="00AD2A55">
      <w:pPr>
        <w:pStyle w:val="Prrafodelista"/>
        <w:autoSpaceDE w:val="0"/>
        <w:autoSpaceDN w:val="0"/>
        <w:adjustRightInd w:val="0"/>
        <w:spacing w:line="360" w:lineRule="auto"/>
        <w:ind w:right="850"/>
        <w:jc w:val="both"/>
        <w:rPr>
          <w:rFonts w:ascii="Palatino Linotype" w:hAnsi="Palatino Linotype" w:cs="Arial"/>
          <w:i/>
        </w:rPr>
      </w:pPr>
    </w:p>
    <w:p w14:paraId="4A8F0DF3" w14:textId="77777777" w:rsidR="006D5AA8" w:rsidRPr="008A5D92" w:rsidRDefault="006D5AA8" w:rsidP="00AD2A55">
      <w:pPr>
        <w:autoSpaceDE w:val="0"/>
        <w:autoSpaceDN w:val="0"/>
        <w:adjustRightInd w:val="0"/>
        <w:spacing w:after="0" w:line="360" w:lineRule="auto"/>
        <w:jc w:val="both"/>
        <w:rPr>
          <w:rFonts w:ascii="Palatino Linotype" w:hAnsi="Palatino Linotype" w:cs="Arial"/>
          <w:sz w:val="24"/>
          <w:szCs w:val="24"/>
        </w:rPr>
      </w:pPr>
      <w:r w:rsidRPr="008A5D92">
        <w:rPr>
          <w:rFonts w:ascii="Palatino Linotype" w:hAnsi="Palatino Linotype" w:cs="Arial"/>
          <w:sz w:val="24"/>
          <w:szCs w:val="24"/>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14:paraId="6D17044F" w14:textId="77777777" w:rsidR="008515A4" w:rsidRPr="008A5D92" w:rsidRDefault="008515A4" w:rsidP="00AD2A55">
      <w:pPr>
        <w:autoSpaceDE w:val="0"/>
        <w:autoSpaceDN w:val="0"/>
        <w:adjustRightInd w:val="0"/>
        <w:spacing w:after="0" w:line="360" w:lineRule="auto"/>
        <w:jc w:val="both"/>
        <w:rPr>
          <w:rFonts w:ascii="Palatino Linotype" w:hAnsi="Palatino Linotype" w:cs="Arial"/>
          <w:sz w:val="24"/>
          <w:szCs w:val="24"/>
        </w:rPr>
      </w:pPr>
    </w:p>
    <w:p w14:paraId="270D2D28" w14:textId="77777777" w:rsidR="008515A4" w:rsidRPr="008A5D92" w:rsidRDefault="008515A4" w:rsidP="00AD2A55">
      <w:pPr>
        <w:pStyle w:val="Prrafodelista"/>
        <w:autoSpaceDE w:val="0"/>
        <w:autoSpaceDN w:val="0"/>
        <w:adjustRightInd w:val="0"/>
        <w:spacing w:line="360" w:lineRule="auto"/>
        <w:ind w:left="0"/>
        <w:jc w:val="both"/>
        <w:rPr>
          <w:rFonts w:ascii="Palatino Linotype" w:hAnsi="Palatino Linotype" w:cs="Arial"/>
        </w:rPr>
      </w:pPr>
      <w:r w:rsidRPr="008A5D92">
        <w:rPr>
          <w:rFonts w:ascii="Palatino Linotype" w:hAnsi="Palatino Linotype" w:cs="Arial"/>
        </w:rPr>
        <w:t>Así las cosas, al no existir causas de improcedencia invocadas por las partes ni advertidas de oficio por este Resolutor, se procede al análisis del fondo de los asuntos en los siguientes términos.</w:t>
      </w:r>
    </w:p>
    <w:p w14:paraId="5568B2A2" w14:textId="77777777" w:rsidR="0037641A" w:rsidRPr="008A5D92" w:rsidRDefault="0037641A" w:rsidP="00AD2A55">
      <w:pPr>
        <w:pStyle w:val="Prrafodelista"/>
        <w:autoSpaceDE w:val="0"/>
        <w:autoSpaceDN w:val="0"/>
        <w:adjustRightInd w:val="0"/>
        <w:spacing w:line="360" w:lineRule="auto"/>
        <w:ind w:left="0"/>
        <w:jc w:val="both"/>
        <w:rPr>
          <w:rFonts w:ascii="Palatino Linotype" w:hAnsi="Palatino Linotype" w:cs="Arial"/>
        </w:rPr>
      </w:pPr>
    </w:p>
    <w:p w14:paraId="31BD7065" w14:textId="54A5F9DF" w:rsidR="006571D2" w:rsidRPr="008A5D92" w:rsidRDefault="00D1185A" w:rsidP="00AD2A55">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lastRenderedPageBreak/>
        <w:t>CUARTO</w:t>
      </w:r>
      <w:r w:rsidR="00BF3214" w:rsidRPr="008A5D92">
        <w:rPr>
          <w:rFonts w:ascii="Palatino Linotype" w:hAnsi="Palatino Linotype" w:cs="Arial"/>
          <w:b/>
          <w:sz w:val="28"/>
        </w:rPr>
        <w:t xml:space="preserve">. </w:t>
      </w:r>
      <w:r w:rsidR="006571D2" w:rsidRPr="008A5D92">
        <w:rPr>
          <w:rFonts w:ascii="Palatino Linotype" w:hAnsi="Palatino Linotype" w:cs="Arial"/>
          <w:b/>
          <w:sz w:val="28"/>
        </w:rPr>
        <w:t>Del e</w:t>
      </w:r>
      <w:r w:rsidR="00BF3214" w:rsidRPr="008A5D92">
        <w:rPr>
          <w:rFonts w:ascii="Palatino Linotype" w:hAnsi="Palatino Linotype" w:cs="Arial"/>
          <w:b/>
          <w:sz w:val="28"/>
        </w:rPr>
        <w:t xml:space="preserve">studio </w:t>
      </w:r>
      <w:r w:rsidR="008958C8" w:rsidRPr="008A5D92">
        <w:rPr>
          <w:rFonts w:ascii="Palatino Linotype" w:hAnsi="Palatino Linotype" w:cs="Arial"/>
          <w:b/>
          <w:sz w:val="28"/>
        </w:rPr>
        <w:t>y resolución del asunto</w:t>
      </w:r>
      <w:r w:rsidR="00BF3214" w:rsidRPr="008A5D92">
        <w:rPr>
          <w:rFonts w:ascii="Palatino Linotype" w:hAnsi="Palatino Linotype" w:cs="Arial"/>
          <w:b/>
          <w:sz w:val="28"/>
        </w:rPr>
        <w:t>.</w:t>
      </w:r>
      <w:r w:rsidR="00BF3214" w:rsidRPr="008A5D92">
        <w:rPr>
          <w:rFonts w:ascii="Palatino Linotype" w:hAnsi="Palatino Linotype" w:cs="Arial"/>
          <w:sz w:val="28"/>
        </w:rPr>
        <w:t xml:space="preserve"> </w:t>
      </w:r>
    </w:p>
    <w:p w14:paraId="4B8D9D65" w14:textId="186919EC" w:rsidR="00201EF1" w:rsidRPr="008A5D92" w:rsidRDefault="00BF3214" w:rsidP="00AD2A55">
      <w:pPr>
        <w:autoSpaceDE w:val="0"/>
        <w:autoSpaceDN w:val="0"/>
        <w:adjustRightInd w:val="0"/>
        <w:spacing w:after="0" w:line="360" w:lineRule="auto"/>
        <w:jc w:val="both"/>
        <w:rPr>
          <w:rFonts w:ascii="Palatino Linotype" w:hAnsi="Palatino Linotype" w:cs="Arial"/>
          <w:sz w:val="24"/>
          <w:szCs w:val="24"/>
        </w:rPr>
      </w:pPr>
      <w:r w:rsidRPr="008A5D92">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w:t>
      </w:r>
      <w:r w:rsidR="00027ADB" w:rsidRPr="008A5D92">
        <w:rPr>
          <w:rFonts w:ascii="Palatino Linotype" w:hAnsi="Palatino Linotype" w:cs="Arial"/>
          <w:sz w:val="24"/>
          <w:szCs w:val="24"/>
        </w:rPr>
        <w:t>,</w:t>
      </w:r>
      <w:r w:rsidRPr="008A5D92">
        <w:rPr>
          <w:rFonts w:ascii="Palatino Linotype" w:hAnsi="Palatino Linotype" w:cs="Arial"/>
          <w:sz w:val="24"/>
          <w:szCs w:val="24"/>
        </w:rPr>
        <w:t xml:space="preserve"> de la Ley de Transparencia local.</w:t>
      </w:r>
    </w:p>
    <w:p w14:paraId="12DC0934" w14:textId="77777777" w:rsidR="00201EF1" w:rsidRPr="008A5D92" w:rsidRDefault="00201EF1" w:rsidP="00AD2A55">
      <w:pPr>
        <w:autoSpaceDE w:val="0"/>
        <w:autoSpaceDN w:val="0"/>
        <w:adjustRightInd w:val="0"/>
        <w:spacing w:after="0" w:line="360" w:lineRule="auto"/>
        <w:jc w:val="both"/>
        <w:rPr>
          <w:rFonts w:ascii="Palatino Linotype" w:hAnsi="Palatino Linotype" w:cs="Arial"/>
          <w:sz w:val="24"/>
          <w:szCs w:val="24"/>
        </w:rPr>
      </w:pPr>
    </w:p>
    <w:p w14:paraId="561A2A28" w14:textId="77777777" w:rsidR="00E74021" w:rsidRPr="00E74021" w:rsidRDefault="00E74021" w:rsidP="00E74021">
      <w:pPr>
        <w:spacing w:after="0" w:line="360" w:lineRule="auto"/>
        <w:jc w:val="both"/>
        <w:rPr>
          <w:rFonts w:ascii="Palatino Linotype" w:hAnsi="Palatino Linotype"/>
          <w:sz w:val="24"/>
          <w:szCs w:val="24"/>
        </w:rPr>
      </w:pPr>
      <w:r w:rsidRPr="00E74021">
        <w:rPr>
          <w:rFonts w:ascii="Palatino Linotype" w:hAnsi="Palatino Linotype"/>
          <w:sz w:val="24"/>
          <w:szCs w:val="24"/>
        </w:rPr>
        <w:t xml:space="preserve">Con el propósito de resolver el presente medio de impugnación, es conveniente recordar que </w:t>
      </w:r>
      <w:r w:rsidRPr="00E74021">
        <w:rPr>
          <w:rFonts w:ascii="Palatino Linotype" w:hAnsi="Palatino Linotype"/>
          <w:sz w:val="24"/>
          <w:szCs w:val="24"/>
        </w:rPr>
        <w:tab/>
        <w:t xml:space="preserve">el </w:t>
      </w:r>
      <w:r w:rsidRPr="00E74021">
        <w:rPr>
          <w:rFonts w:ascii="Palatino Linotype" w:hAnsi="Palatino Linotype"/>
          <w:b/>
          <w:sz w:val="24"/>
          <w:szCs w:val="24"/>
        </w:rPr>
        <w:t>Recurrente</w:t>
      </w:r>
      <w:r w:rsidRPr="00E74021">
        <w:rPr>
          <w:rFonts w:ascii="Palatino Linotype" w:hAnsi="Palatino Linotype"/>
          <w:sz w:val="24"/>
          <w:szCs w:val="24"/>
        </w:rPr>
        <w:t xml:space="preserve"> solicitó al </w:t>
      </w:r>
      <w:r w:rsidRPr="00E74021">
        <w:rPr>
          <w:rFonts w:ascii="Palatino Linotype" w:hAnsi="Palatino Linotype"/>
          <w:b/>
          <w:sz w:val="24"/>
          <w:szCs w:val="24"/>
        </w:rPr>
        <w:t>Sujeto Obligado</w:t>
      </w:r>
      <w:r w:rsidRPr="00E74021">
        <w:rPr>
          <w:rFonts w:ascii="Palatino Linotype" w:hAnsi="Palatino Linotype"/>
          <w:sz w:val="24"/>
          <w:szCs w:val="24"/>
        </w:rPr>
        <w:t xml:space="preserve"> que se le proporcionara lo siguiente:</w:t>
      </w:r>
    </w:p>
    <w:p w14:paraId="44D03485" w14:textId="77777777" w:rsidR="00E74021" w:rsidRPr="00E74021" w:rsidRDefault="00E74021" w:rsidP="00E74021">
      <w:pPr>
        <w:spacing w:after="0" w:line="360" w:lineRule="auto"/>
        <w:jc w:val="both"/>
        <w:rPr>
          <w:rFonts w:ascii="Palatino Linotype" w:hAnsi="Palatino Linotype"/>
          <w:sz w:val="24"/>
          <w:szCs w:val="24"/>
        </w:rPr>
      </w:pPr>
    </w:p>
    <w:p w14:paraId="4823010E" w14:textId="77777777" w:rsidR="004D131D" w:rsidRDefault="004D131D" w:rsidP="00271622">
      <w:pPr>
        <w:numPr>
          <w:ilvl w:val="0"/>
          <w:numId w:val="2"/>
        </w:numPr>
        <w:spacing w:after="240" w:line="360" w:lineRule="auto"/>
        <w:jc w:val="both"/>
        <w:rPr>
          <w:rFonts w:ascii="Palatino Linotype" w:hAnsi="Palatino Linotype"/>
          <w:i/>
          <w:sz w:val="24"/>
          <w:szCs w:val="24"/>
        </w:rPr>
      </w:pPr>
      <w:r>
        <w:rPr>
          <w:rFonts w:ascii="Palatino Linotype" w:hAnsi="Palatino Linotype"/>
          <w:i/>
          <w:sz w:val="24"/>
          <w:szCs w:val="24"/>
        </w:rPr>
        <w:t>E</w:t>
      </w:r>
      <w:r w:rsidRPr="004D131D">
        <w:rPr>
          <w:rFonts w:ascii="Palatino Linotype" w:hAnsi="Palatino Linotype"/>
          <w:i/>
          <w:sz w:val="24"/>
          <w:szCs w:val="24"/>
        </w:rPr>
        <w:t xml:space="preserve">l reporte de remuneraciones de mandos medios y superiores en el formato que se entrega al Órgano Superior de Fiscalización del Estado de México, en los informes mensuales, correspondientes al año de 2019 y hasta al mes de febrero de 2021. </w:t>
      </w:r>
    </w:p>
    <w:p w14:paraId="027BB30E" w14:textId="6D6248D4" w:rsidR="00E74021" w:rsidRPr="00E74021" w:rsidRDefault="004D131D" w:rsidP="00271622">
      <w:pPr>
        <w:numPr>
          <w:ilvl w:val="0"/>
          <w:numId w:val="2"/>
        </w:numPr>
        <w:spacing w:after="240" w:line="360" w:lineRule="auto"/>
        <w:jc w:val="both"/>
        <w:rPr>
          <w:rFonts w:ascii="Palatino Linotype" w:hAnsi="Palatino Linotype"/>
          <w:i/>
          <w:sz w:val="24"/>
          <w:szCs w:val="24"/>
        </w:rPr>
      </w:pPr>
      <w:r>
        <w:rPr>
          <w:rFonts w:ascii="Palatino Linotype" w:hAnsi="Palatino Linotype"/>
          <w:i/>
          <w:sz w:val="24"/>
          <w:szCs w:val="24"/>
        </w:rPr>
        <w:t>L</w:t>
      </w:r>
      <w:r w:rsidRPr="004D131D">
        <w:rPr>
          <w:rFonts w:ascii="Palatino Linotype" w:hAnsi="Palatino Linotype"/>
          <w:i/>
          <w:sz w:val="24"/>
          <w:szCs w:val="24"/>
        </w:rPr>
        <w:t>os contratos de servicios profesionales celebrados en los meses de enero de 2019 y hasta el mes de febrero de 2021.</w:t>
      </w:r>
    </w:p>
    <w:p w14:paraId="71FEF1C7" w14:textId="77777777" w:rsidR="00DB0383" w:rsidRPr="008A5D92" w:rsidRDefault="00DB0383" w:rsidP="00DB0383">
      <w:pPr>
        <w:spacing w:after="0" w:line="360" w:lineRule="auto"/>
        <w:ind w:right="141"/>
        <w:jc w:val="both"/>
        <w:rPr>
          <w:rFonts w:ascii="Palatino Linotype" w:hAnsi="Palatino Linotype"/>
          <w:sz w:val="24"/>
          <w:szCs w:val="24"/>
          <w:lang w:eastAsia="es-MX"/>
        </w:rPr>
      </w:pPr>
    </w:p>
    <w:p w14:paraId="2D9D9E94" w14:textId="77777777" w:rsidR="00B50E78" w:rsidRDefault="00B50E78" w:rsidP="00DB0383">
      <w:pPr>
        <w:spacing w:after="0" w:line="360" w:lineRule="auto"/>
        <w:ind w:right="141"/>
        <w:jc w:val="both"/>
        <w:rPr>
          <w:rFonts w:ascii="Palatino Linotype" w:hAnsi="Palatino Linotype"/>
          <w:sz w:val="24"/>
          <w:szCs w:val="24"/>
          <w:lang w:eastAsia="es-MX"/>
        </w:rPr>
      </w:pPr>
    </w:p>
    <w:p w14:paraId="366B29E7" w14:textId="4A751215" w:rsidR="00E74021" w:rsidRDefault="00E74021" w:rsidP="00E74021">
      <w:pPr>
        <w:spacing w:after="240" w:line="360" w:lineRule="auto"/>
        <w:jc w:val="both"/>
        <w:rPr>
          <w:rFonts w:ascii="Palatino Linotype" w:eastAsia="Calibri" w:hAnsi="Palatino Linotype" w:cs="Times New Roman"/>
          <w:sz w:val="24"/>
          <w:szCs w:val="24"/>
        </w:rPr>
      </w:pPr>
      <w:r>
        <w:rPr>
          <w:rFonts w:ascii="Palatino Linotype" w:eastAsia="Calibri" w:hAnsi="Palatino Linotype" w:cs="Times New Roman"/>
          <w:sz w:val="24"/>
          <w:szCs w:val="24"/>
        </w:rPr>
        <w:t>Consecuentemente, el</w:t>
      </w:r>
      <w:r w:rsidRPr="00B26FB2">
        <w:rPr>
          <w:rFonts w:ascii="Palatino Linotype" w:eastAsia="Calibri" w:hAnsi="Palatino Linotype" w:cs="Times New Roman"/>
          <w:sz w:val="24"/>
          <w:szCs w:val="24"/>
        </w:rPr>
        <w:t xml:space="preserve"> </w:t>
      </w:r>
      <w:r w:rsidRPr="00B26FB2">
        <w:rPr>
          <w:rFonts w:ascii="Palatino Linotype" w:eastAsia="Calibri" w:hAnsi="Palatino Linotype" w:cs="Times New Roman"/>
          <w:b/>
          <w:sz w:val="24"/>
          <w:szCs w:val="24"/>
        </w:rPr>
        <w:t>Sujeto Obligado</w:t>
      </w:r>
      <w:r w:rsidRPr="00B26FB2">
        <w:rPr>
          <w:rFonts w:ascii="Palatino Linotype" w:eastAsia="Calibri" w:hAnsi="Palatino Linotype" w:cs="Times New Roman"/>
          <w:sz w:val="24"/>
          <w:szCs w:val="24"/>
        </w:rPr>
        <w:t xml:space="preserve"> emitió respuesta a la solicitud de información con número de folio </w:t>
      </w:r>
      <w:r w:rsidR="007E7126" w:rsidRPr="007E7126">
        <w:rPr>
          <w:rFonts w:ascii="Palatino Linotype" w:eastAsia="Calibri" w:hAnsi="Palatino Linotype" w:cs="Times New Roman"/>
          <w:b/>
          <w:sz w:val="24"/>
          <w:szCs w:val="24"/>
        </w:rPr>
        <w:t>00027/VIALLEN/IP/2021</w:t>
      </w:r>
      <w:r w:rsidRPr="00B26FB2">
        <w:rPr>
          <w:rFonts w:ascii="Palatino Linotype" w:eastAsia="Calibri" w:hAnsi="Palatino Linotype" w:cs="Times New Roman"/>
          <w:b/>
          <w:sz w:val="24"/>
          <w:szCs w:val="24"/>
        </w:rPr>
        <w:t>,</w:t>
      </w:r>
      <w:r>
        <w:rPr>
          <w:rFonts w:ascii="Palatino Linotype" w:eastAsia="Calibri" w:hAnsi="Palatino Linotype" w:cs="Times New Roman"/>
          <w:b/>
          <w:sz w:val="24"/>
          <w:szCs w:val="24"/>
        </w:rPr>
        <w:t xml:space="preserve"> </w:t>
      </w:r>
      <w:r w:rsidRPr="00E74021">
        <w:rPr>
          <w:rFonts w:ascii="Palatino Linotype" w:eastAsia="Calibri" w:hAnsi="Palatino Linotype" w:cs="Times New Roman"/>
          <w:bCs/>
          <w:sz w:val="24"/>
          <w:szCs w:val="24"/>
        </w:rPr>
        <w:t xml:space="preserve">informando a través </w:t>
      </w:r>
      <w:r w:rsidR="007E7126">
        <w:rPr>
          <w:rFonts w:ascii="Palatino Linotype" w:eastAsia="Calibri" w:hAnsi="Palatino Linotype" w:cs="Times New Roman"/>
          <w:bCs/>
          <w:sz w:val="24"/>
          <w:szCs w:val="24"/>
        </w:rPr>
        <w:t>del Tesorero Municipal de Villa de Allende</w:t>
      </w:r>
      <w:r w:rsidR="00624FB1">
        <w:rPr>
          <w:rFonts w:ascii="Palatino Linotype" w:eastAsia="Calibri" w:hAnsi="Palatino Linotype" w:cs="Times New Roman"/>
          <w:bCs/>
          <w:sz w:val="24"/>
          <w:szCs w:val="24"/>
        </w:rPr>
        <w:t xml:space="preserve"> </w:t>
      </w:r>
      <w:r>
        <w:rPr>
          <w:rFonts w:ascii="Palatino Linotype" w:eastAsia="Calibri" w:hAnsi="Palatino Linotype" w:cs="Times New Roman"/>
          <w:sz w:val="24"/>
          <w:szCs w:val="24"/>
        </w:rPr>
        <w:t>que</w:t>
      </w:r>
      <w:r w:rsidR="007E7126">
        <w:rPr>
          <w:rFonts w:ascii="Palatino Linotype" w:eastAsia="Calibri" w:hAnsi="Palatino Linotype" w:cs="Times New Roman"/>
          <w:sz w:val="24"/>
          <w:szCs w:val="24"/>
        </w:rPr>
        <w:t xml:space="preserve">, atendiendo a lo dispuesto en el artículo 73 del </w:t>
      </w:r>
      <w:r w:rsidR="007E7126">
        <w:rPr>
          <w:rFonts w:ascii="Palatino Linotype" w:eastAsia="Calibri" w:hAnsi="Palatino Linotype" w:cs="Times New Roman"/>
          <w:sz w:val="24"/>
          <w:szCs w:val="24"/>
        </w:rPr>
        <w:lastRenderedPageBreak/>
        <w:t>Código Financiero del Estado de México, solicita el pago por la expedición de copias certificadas, como se puede advertir enseguida:</w:t>
      </w:r>
    </w:p>
    <w:p w14:paraId="74D92BDF" w14:textId="6654ACC2" w:rsidR="007E7126" w:rsidRPr="007E7126" w:rsidRDefault="007E7126" w:rsidP="00E74021">
      <w:pPr>
        <w:spacing w:after="240" w:line="360" w:lineRule="auto"/>
        <w:jc w:val="both"/>
        <w:rPr>
          <w:rFonts w:ascii="Palatino Linotype" w:eastAsia="Calibri" w:hAnsi="Palatino Linotype" w:cs="Times New Roman"/>
          <w:sz w:val="24"/>
          <w:szCs w:val="24"/>
        </w:rPr>
      </w:pPr>
      <w:r>
        <w:rPr>
          <w:rFonts w:ascii="Palatino Linotype" w:eastAsia="Calibri" w:hAnsi="Palatino Linotype" w:cs="Times New Roman"/>
          <w:noProof/>
          <w:sz w:val="24"/>
          <w:szCs w:val="24"/>
          <w:lang w:eastAsia="es-MX"/>
        </w:rPr>
        <mc:AlternateContent>
          <mc:Choice Requires="wps">
            <w:drawing>
              <wp:anchor distT="0" distB="0" distL="114300" distR="114300" simplePos="0" relativeHeight="251669504" behindDoc="0" locked="0" layoutInCell="1" allowOverlap="1" wp14:anchorId="3AF16EB4" wp14:editId="5667C746">
                <wp:simplePos x="0" y="0"/>
                <wp:positionH relativeFrom="column">
                  <wp:posOffset>526175</wp:posOffset>
                </wp:positionH>
                <wp:positionV relativeFrom="paragraph">
                  <wp:posOffset>2467730</wp:posOffset>
                </wp:positionV>
                <wp:extent cx="2629260" cy="1181819"/>
                <wp:effectExtent l="19050" t="19050" r="19050" b="18415"/>
                <wp:wrapNone/>
                <wp:docPr id="5" name="Rectángulo 5"/>
                <wp:cNvGraphicFramePr/>
                <a:graphic xmlns:a="http://schemas.openxmlformats.org/drawingml/2006/main">
                  <a:graphicData uri="http://schemas.microsoft.com/office/word/2010/wordprocessingShape">
                    <wps:wsp>
                      <wps:cNvSpPr/>
                      <wps:spPr>
                        <a:xfrm>
                          <a:off x="0" y="0"/>
                          <a:ext cx="2629260" cy="1181819"/>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62FBCA80" id="Rectángulo 5" o:spid="_x0000_s1026" style="position:absolute;margin-left:41.45pt;margin-top:194.3pt;width:207.05pt;height:93.0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" filled="f" strokecolor="red" strokeweight="2.25pt"/>
            </w:pict>
          </mc:Fallback>
        </mc:AlternateContent>
      </w:r>
      <w:r w:rsidRPr="007E7126">
        <w:rPr>
          <w:rFonts w:ascii="Palatino Linotype" w:eastAsia="Calibri" w:hAnsi="Palatino Linotype" w:cs="Times New Roman"/>
          <w:noProof/>
          <w:sz w:val="24"/>
          <w:szCs w:val="24"/>
          <w:lang w:eastAsia="es-MX"/>
        </w:rPr>
        <w:drawing>
          <wp:inline distT="0" distB="0" distL="0" distR="0" wp14:anchorId="750E3209" wp14:editId="056FF798">
            <wp:extent cx="5760720" cy="477583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4775835"/>
                    </a:xfrm>
                    <a:prstGeom prst="rect">
                      <a:avLst/>
                    </a:prstGeom>
                  </pic:spPr>
                </pic:pic>
              </a:graphicData>
            </a:graphic>
          </wp:inline>
        </w:drawing>
      </w:r>
    </w:p>
    <w:p w14:paraId="75CD2990" w14:textId="77777777" w:rsidR="00E74754" w:rsidRPr="008A5D92" w:rsidRDefault="00E74754" w:rsidP="00DB0383">
      <w:pPr>
        <w:spacing w:after="0" w:line="360" w:lineRule="auto"/>
        <w:jc w:val="both"/>
        <w:rPr>
          <w:rFonts w:ascii="Palatino Linotype" w:hAnsi="Palatino Linotype" w:cs="Arial"/>
          <w:b/>
          <w:sz w:val="24"/>
          <w:szCs w:val="24"/>
        </w:rPr>
      </w:pPr>
    </w:p>
    <w:p w14:paraId="54C5927E" w14:textId="08C44F1A" w:rsidR="00D8612D" w:rsidRDefault="00D8612D" w:rsidP="00AD2A55">
      <w:pPr>
        <w:spacing w:after="0" w:line="360" w:lineRule="auto"/>
        <w:ind w:right="141"/>
        <w:jc w:val="both"/>
        <w:rPr>
          <w:rFonts w:ascii="Palatino Linotype" w:hAnsi="Palatino Linotype" w:cs="Arial"/>
          <w:bCs/>
          <w:sz w:val="24"/>
          <w:szCs w:val="24"/>
        </w:rPr>
      </w:pPr>
      <w:r w:rsidRPr="008A5D92">
        <w:rPr>
          <w:rFonts w:ascii="Palatino Linotype" w:hAnsi="Palatino Linotype" w:cs="Arial"/>
          <w:bCs/>
          <w:sz w:val="24"/>
          <w:szCs w:val="24"/>
        </w:rPr>
        <w:t xml:space="preserve">Es así que derivado de la respuesta emitida por </w:t>
      </w:r>
      <w:r w:rsidRPr="008A5D92">
        <w:rPr>
          <w:rFonts w:ascii="Palatino Linotype" w:hAnsi="Palatino Linotype" w:cs="Arial"/>
          <w:b/>
          <w:bCs/>
          <w:sz w:val="24"/>
          <w:szCs w:val="24"/>
        </w:rPr>
        <w:t>El Sujeto Obligado</w:t>
      </w:r>
      <w:r w:rsidRPr="008A5D92">
        <w:rPr>
          <w:rFonts w:ascii="Palatino Linotype" w:hAnsi="Palatino Linotype" w:cs="Arial"/>
          <w:bCs/>
          <w:sz w:val="24"/>
          <w:szCs w:val="24"/>
        </w:rPr>
        <w:t xml:space="preserve">, </w:t>
      </w:r>
      <w:r w:rsidR="005F7C80">
        <w:rPr>
          <w:rFonts w:ascii="Palatino Linotype" w:hAnsi="Palatino Linotype" w:cs="Arial"/>
          <w:b/>
          <w:bCs/>
          <w:sz w:val="24"/>
          <w:szCs w:val="24"/>
        </w:rPr>
        <w:t>El</w:t>
      </w:r>
      <w:r w:rsidRPr="008A5D92">
        <w:rPr>
          <w:rFonts w:ascii="Palatino Linotype" w:hAnsi="Palatino Linotype" w:cs="Arial"/>
          <w:b/>
          <w:bCs/>
          <w:sz w:val="24"/>
          <w:szCs w:val="24"/>
        </w:rPr>
        <w:t xml:space="preserve"> Recurrente</w:t>
      </w:r>
      <w:r w:rsidRPr="008A5D92">
        <w:rPr>
          <w:rFonts w:ascii="Palatino Linotype" w:hAnsi="Palatino Linotype" w:cs="Arial"/>
          <w:bCs/>
          <w:sz w:val="24"/>
          <w:szCs w:val="24"/>
        </w:rPr>
        <w:t xml:space="preserve">, interpuso el presente recurso de revisión, señalando como razones o motivos de inconformidad que: </w:t>
      </w:r>
      <w:r w:rsidRPr="008A5D92">
        <w:rPr>
          <w:rFonts w:ascii="Palatino Linotype" w:hAnsi="Palatino Linotype" w:cs="Arial"/>
          <w:bCs/>
          <w:i/>
          <w:sz w:val="24"/>
          <w:szCs w:val="24"/>
        </w:rPr>
        <w:t>“</w:t>
      </w:r>
      <w:r w:rsidR="00B7078F">
        <w:rPr>
          <w:rFonts w:ascii="Palatino Linotype" w:hAnsi="Palatino Linotype" w:cs="Arial"/>
          <w:bCs/>
          <w:i/>
          <w:sz w:val="24"/>
          <w:szCs w:val="24"/>
        </w:rPr>
        <w:t>…</w:t>
      </w:r>
      <w:r w:rsidR="00DA7C23" w:rsidRPr="00DA7C23">
        <w:rPr>
          <w:rFonts w:ascii="Palatino Linotype" w:hAnsi="Palatino Linotype" w:cs="Arial"/>
          <w:b/>
          <w:bCs/>
          <w:i/>
          <w:sz w:val="24"/>
          <w:szCs w:val="24"/>
          <w:u w:val="single"/>
        </w:rPr>
        <w:t>No se entregó la totalidad de la información solicitada</w:t>
      </w:r>
      <w:r w:rsidRPr="005F7C80">
        <w:rPr>
          <w:rFonts w:ascii="Palatino Linotype" w:hAnsi="Palatino Linotype" w:cs="Arial"/>
          <w:b/>
          <w:bCs/>
          <w:i/>
          <w:sz w:val="24"/>
          <w:szCs w:val="24"/>
          <w:u w:val="single"/>
        </w:rPr>
        <w:t>”</w:t>
      </w:r>
      <w:r w:rsidR="005B6C5D">
        <w:rPr>
          <w:rFonts w:ascii="Palatino Linotype" w:hAnsi="Palatino Linotype" w:cs="Arial"/>
          <w:bCs/>
          <w:sz w:val="24"/>
          <w:szCs w:val="24"/>
        </w:rPr>
        <w:t>.</w:t>
      </w:r>
    </w:p>
    <w:p w14:paraId="7852DF79" w14:textId="77777777" w:rsidR="001B0708" w:rsidRDefault="001B0708" w:rsidP="00AD2A55">
      <w:pPr>
        <w:spacing w:after="0" w:line="360" w:lineRule="auto"/>
        <w:ind w:right="141"/>
        <w:jc w:val="both"/>
        <w:rPr>
          <w:rFonts w:ascii="Palatino Linotype" w:hAnsi="Palatino Linotype" w:cs="Arial"/>
          <w:bCs/>
          <w:sz w:val="24"/>
          <w:szCs w:val="24"/>
        </w:rPr>
      </w:pPr>
    </w:p>
    <w:p w14:paraId="5097EBDD" w14:textId="6E1B3CC8" w:rsidR="000D7F2B" w:rsidRDefault="001B0708" w:rsidP="00AD2A55">
      <w:pPr>
        <w:spacing w:after="0" w:line="360" w:lineRule="auto"/>
        <w:ind w:right="141"/>
        <w:jc w:val="both"/>
        <w:rPr>
          <w:rFonts w:ascii="Palatino Linotype" w:hAnsi="Palatino Linotype"/>
          <w:sz w:val="24"/>
          <w:szCs w:val="24"/>
          <w:lang w:eastAsia="es-MX"/>
        </w:rPr>
      </w:pPr>
      <w:r w:rsidRPr="001B0708">
        <w:rPr>
          <w:rFonts w:ascii="Palatino Linotype" w:hAnsi="Palatino Linotype"/>
          <w:sz w:val="24"/>
          <w:szCs w:val="24"/>
          <w:lang w:eastAsia="es-MX"/>
        </w:rPr>
        <w:lastRenderedPageBreak/>
        <w:t xml:space="preserve">Así, este Órgano Garante estima que las razones o motivos de </w:t>
      </w:r>
      <w:r>
        <w:rPr>
          <w:rFonts w:ascii="Palatino Linotype" w:hAnsi="Palatino Linotype"/>
          <w:sz w:val="24"/>
          <w:szCs w:val="24"/>
          <w:lang w:eastAsia="es-MX"/>
        </w:rPr>
        <w:t xml:space="preserve">inconformidad hechos valer por </w:t>
      </w:r>
      <w:r w:rsidRPr="001B0708">
        <w:rPr>
          <w:rFonts w:ascii="Palatino Linotype" w:hAnsi="Palatino Linotype"/>
          <w:b/>
          <w:sz w:val="24"/>
          <w:szCs w:val="24"/>
          <w:lang w:eastAsia="es-MX"/>
        </w:rPr>
        <w:t>El Recurrente</w:t>
      </w:r>
      <w:r w:rsidRPr="001B0708">
        <w:rPr>
          <w:rFonts w:ascii="Palatino Linotype" w:hAnsi="Palatino Linotype"/>
          <w:sz w:val="24"/>
          <w:szCs w:val="24"/>
          <w:lang w:eastAsia="es-MX"/>
        </w:rPr>
        <w:t xml:space="preserve"> son fundados, tomando en cuenta las siguientes consideraciones de hecho y de derecho:</w:t>
      </w:r>
    </w:p>
    <w:p w14:paraId="25F7C888" w14:textId="77777777" w:rsidR="00DA7C23" w:rsidRDefault="00DA7C23" w:rsidP="00AD2A55">
      <w:pPr>
        <w:spacing w:after="0" w:line="360" w:lineRule="auto"/>
        <w:ind w:right="141"/>
        <w:jc w:val="both"/>
        <w:rPr>
          <w:rFonts w:ascii="Palatino Linotype" w:hAnsi="Palatino Linotype"/>
          <w:sz w:val="24"/>
          <w:szCs w:val="24"/>
          <w:lang w:eastAsia="es-MX"/>
        </w:rPr>
      </w:pPr>
    </w:p>
    <w:p w14:paraId="191A974A" w14:textId="09EE2600" w:rsidR="000D7F2B" w:rsidRPr="000D7F2B" w:rsidRDefault="000D7F2B" w:rsidP="000D7F2B">
      <w:pPr>
        <w:spacing w:after="0" w:line="360" w:lineRule="auto"/>
        <w:jc w:val="both"/>
        <w:rPr>
          <w:rFonts w:ascii="Palatino Linotype" w:eastAsia="Times New Roman" w:hAnsi="Palatino Linotype" w:cs="Times New Roman"/>
          <w:color w:val="000000"/>
          <w:sz w:val="24"/>
          <w:szCs w:val="24"/>
          <w:lang w:eastAsia="es-ES"/>
        </w:rPr>
      </w:pPr>
      <w:r>
        <w:rPr>
          <w:rFonts w:ascii="Palatino Linotype" w:eastAsia="Times New Roman" w:hAnsi="Palatino Linotype" w:cs="Times New Roman"/>
          <w:sz w:val="24"/>
          <w:szCs w:val="24"/>
          <w:lang w:eastAsia="es-ES"/>
        </w:rPr>
        <w:t>En Primer</w:t>
      </w:r>
      <w:r w:rsidRPr="000D7F2B">
        <w:rPr>
          <w:rFonts w:ascii="Palatino Linotype" w:eastAsia="Times New Roman" w:hAnsi="Palatino Linotype" w:cs="Times New Roman"/>
          <w:sz w:val="24"/>
          <w:szCs w:val="24"/>
          <w:lang w:eastAsia="es-ES"/>
        </w:rPr>
        <w:t xml:space="preserve"> lugar </w:t>
      </w:r>
      <w:r w:rsidRPr="000D7F2B">
        <w:rPr>
          <w:rFonts w:ascii="Palatino Linotype" w:eastAsia="Times New Roman" w:hAnsi="Palatino Linotype" w:cs="Times New Roman"/>
          <w:color w:val="000000"/>
          <w:sz w:val="24"/>
          <w:szCs w:val="24"/>
          <w:lang w:eastAsia="es-ES"/>
        </w:rPr>
        <w:t>es de advertirse lo siguiente: nuestra Carta Magna dispone que para el ejercicio del derecho de acceso a la información los Estados deben observar diversos principios y bases, entre los cuales se establece que toda la información en posesión de cualquier autoridad, órgano, organismo, órganos autónomos, así como de cualquier sindicato que reciba y ejerza recursos públicos o realice actos de autoridad en el ámbito federal, estatal y municipal, es pública y sólo podrá ser reservada temporalmente por razones de interés público y seguridad nacional, en los términos que fijen las leyes, ello se aprecia en el Artículo 6, apartado A, numeral I de la Constitución Política de los Estados Unidos Mexicanos que a la letra establece:</w:t>
      </w:r>
    </w:p>
    <w:p w14:paraId="2C2AB013" w14:textId="77777777" w:rsidR="000D7F2B" w:rsidRPr="000D7F2B" w:rsidRDefault="000D7F2B" w:rsidP="000D7F2B">
      <w:pPr>
        <w:spacing w:after="0" w:line="360" w:lineRule="auto"/>
        <w:jc w:val="both"/>
        <w:rPr>
          <w:rFonts w:ascii="Palatino Linotype" w:eastAsia="Times New Roman" w:hAnsi="Palatino Linotype" w:cs="Times New Roman"/>
          <w:color w:val="000000"/>
          <w:sz w:val="24"/>
          <w:szCs w:val="24"/>
          <w:lang w:eastAsia="es-ES"/>
        </w:rPr>
      </w:pPr>
    </w:p>
    <w:p w14:paraId="7CB19999" w14:textId="77777777" w:rsidR="000D7F2B" w:rsidRPr="000D7F2B" w:rsidRDefault="000D7F2B" w:rsidP="000D7F2B">
      <w:pPr>
        <w:spacing w:after="0" w:line="240" w:lineRule="auto"/>
        <w:ind w:left="851" w:right="851"/>
        <w:jc w:val="both"/>
        <w:rPr>
          <w:rFonts w:ascii="Palatino Linotype" w:eastAsia="Times New Roman" w:hAnsi="Palatino Linotype" w:cs="Times New Roman"/>
          <w:b/>
          <w:i/>
          <w:lang w:eastAsia="es-ES"/>
        </w:rPr>
      </w:pPr>
      <w:r w:rsidRPr="000D7F2B">
        <w:rPr>
          <w:rFonts w:ascii="Palatino Linotype" w:eastAsia="Times New Roman" w:hAnsi="Palatino Linotype" w:cs="Times New Roman"/>
          <w:b/>
          <w:i/>
          <w:lang w:eastAsia="es-ES"/>
        </w:rPr>
        <w:t>Artículo 6</w:t>
      </w:r>
    </w:p>
    <w:p w14:paraId="445E7479" w14:textId="77777777" w:rsidR="000D7F2B" w:rsidRPr="000D7F2B" w:rsidRDefault="000D7F2B" w:rsidP="000D7F2B">
      <w:pPr>
        <w:spacing w:after="0" w:line="240" w:lineRule="auto"/>
        <w:ind w:left="851" w:right="851"/>
        <w:jc w:val="both"/>
        <w:rPr>
          <w:rFonts w:ascii="Palatino Linotype" w:eastAsia="Times New Roman" w:hAnsi="Palatino Linotype" w:cs="Times New Roman"/>
          <w:i/>
          <w:lang w:eastAsia="es-ES"/>
        </w:rPr>
      </w:pPr>
      <w:r w:rsidRPr="000D7F2B">
        <w:rPr>
          <w:rFonts w:ascii="Palatino Linotype" w:eastAsia="Times New Roman" w:hAnsi="Palatino Linotype" w:cs="Times New Roman"/>
          <w:i/>
          <w:lang w:eastAsia="es-ES"/>
        </w:rPr>
        <w:t>…</w:t>
      </w:r>
    </w:p>
    <w:p w14:paraId="76A72364" w14:textId="77777777" w:rsidR="000D7F2B" w:rsidRPr="000D7F2B" w:rsidRDefault="000D7F2B" w:rsidP="000D7F2B">
      <w:pPr>
        <w:spacing w:after="0" w:line="240" w:lineRule="auto"/>
        <w:ind w:left="851" w:right="851"/>
        <w:jc w:val="both"/>
        <w:rPr>
          <w:rFonts w:ascii="Palatino Linotype" w:eastAsia="Times New Roman" w:hAnsi="Palatino Linotype" w:cs="Times New Roman"/>
          <w:i/>
          <w:lang w:eastAsia="es-ES"/>
        </w:rPr>
      </w:pPr>
      <w:r w:rsidRPr="000D7F2B">
        <w:rPr>
          <w:rFonts w:ascii="Palatino Linotype" w:eastAsia="Times New Roman" w:hAnsi="Palatino Linotype" w:cs="Times New Roman"/>
          <w:i/>
          <w:lang w:eastAsia="es-ES"/>
        </w:rPr>
        <w:t>Para el ejercicio del derecho de acceso a la información, la Federación, los Estados y el Distrito Federal, en el ámbito de sus respectivas competencias, se regirán por los siguientes principios y bases:</w:t>
      </w:r>
    </w:p>
    <w:p w14:paraId="0505A094" w14:textId="77777777" w:rsidR="000D7F2B" w:rsidRPr="000D7F2B" w:rsidRDefault="000D7F2B" w:rsidP="000D7F2B">
      <w:pPr>
        <w:spacing w:after="0" w:line="240" w:lineRule="auto"/>
        <w:ind w:left="851" w:right="851"/>
        <w:jc w:val="both"/>
        <w:rPr>
          <w:rFonts w:ascii="Palatino Linotype" w:eastAsia="Times New Roman" w:hAnsi="Palatino Linotype" w:cs="Times New Roman"/>
          <w:i/>
          <w:lang w:eastAsia="es-ES"/>
        </w:rPr>
      </w:pPr>
    </w:p>
    <w:p w14:paraId="43EDFAF3" w14:textId="77777777" w:rsidR="000D7F2B" w:rsidRPr="000D7F2B" w:rsidRDefault="000D7F2B" w:rsidP="00271622">
      <w:pPr>
        <w:numPr>
          <w:ilvl w:val="0"/>
          <w:numId w:val="3"/>
        </w:numPr>
        <w:spacing w:after="0" w:line="240" w:lineRule="auto"/>
        <w:ind w:left="851" w:right="851"/>
        <w:jc w:val="both"/>
        <w:rPr>
          <w:rFonts w:ascii="Palatino Linotype" w:eastAsia="Times New Roman" w:hAnsi="Palatino Linotype" w:cs="Times New Roman"/>
          <w:i/>
          <w:lang w:eastAsia="es-ES"/>
        </w:rPr>
      </w:pPr>
      <w:r w:rsidRPr="000D7F2B">
        <w:rPr>
          <w:rFonts w:ascii="Palatino Linotype" w:eastAsia="Times New Roman" w:hAnsi="Palatino Linotype" w:cs="Times New Roman"/>
          <w:i/>
          <w:lang w:eastAsia="es-ES"/>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BC10410" w14:textId="77777777" w:rsidR="000D7F2B" w:rsidRPr="000D7F2B" w:rsidRDefault="000D7F2B" w:rsidP="000D7F2B">
      <w:pPr>
        <w:spacing w:after="0" w:line="360" w:lineRule="auto"/>
        <w:jc w:val="both"/>
        <w:rPr>
          <w:rFonts w:ascii="Palatino Linotype" w:eastAsia="Times New Roman" w:hAnsi="Palatino Linotype" w:cs="Times New Roman"/>
          <w:sz w:val="24"/>
          <w:szCs w:val="24"/>
          <w:lang w:eastAsia="es-ES"/>
        </w:rPr>
      </w:pPr>
    </w:p>
    <w:p w14:paraId="56C58DBD" w14:textId="77777777" w:rsidR="000D7F2B" w:rsidRPr="000D7F2B" w:rsidRDefault="000D7F2B" w:rsidP="000D7F2B">
      <w:pPr>
        <w:spacing w:after="0" w:line="360" w:lineRule="auto"/>
        <w:jc w:val="both"/>
        <w:rPr>
          <w:rFonts w:ascii="Palatino Linotype" w:eastAsia="Times New Roman" w:hAnsi="Palatino Linotype" w:cs="Arial"/>
          <w:sz w:val="24"/>
          <w:szCs w:val="24"/>
          <w:lang w:eastAsia="es-ES"/>
        </w:rPr>
      </w:pPr>
      <w:r w:rsidRPr="000D7F2B">
        <w:rPr>
          <w:rFonts w:ascii="Palatino Linotype" w:eastAsia="Times New Roman" w:hAnsi="Palatino Linotype" w:cs="Arial"/>
          <w:sz w:val="24"/>
          <w:szCs w:val="24"/>
          <w:lang w:eastAsia="es-ES"/>
        </w:rPr>
        <w:t xml:space="preserve">Ahora bien, en atención a lo dispuesto por los artículos 3, fracción XI y 12 </w:t>
      </w:r>
      <w:r w:rsidRPr="000D7F2B">
        <w:rPr>
          <w:rFonts w:ascii="Palatino Linotype" w:eastAsia="Times New Roman" w:hAnsi="Palatino Linotype" w:cs="Arial"/>
          <w:bCs/>
          <w:sz w:val="24"/>
          <w:szCs w:val="24"/>
          <w:lang w:eastAsia="es-ES"/>
        </w:rPr>
        <w:t>de la Ley de Transparencia y Acceso a la Información Pública del Estado de México y Municipios</w:t>
      </w:r>
      <w:r w:rsidRPr="000D7F2B">
        <w:rPr>
          <w:rFonts w:ascii="Palatino Linotype" w:eastAsia="Times New Roman" w:hAnsi="Palatino Linotype" w:cs="Arial"/>
          <w:sz w:val="24"/>
          <w:szCs w:val="24"/>
          <w:lang w:eastAsia="es-ES"/>
        </w:rPr>
        <w:t>, los cuales son del tenor literal siguiente:</w:t>
      </w:r>
    </w:p>
    <w:p w14:paraId="73DB60C7" w14:textId="77777777" w:rsidR="000D7F2B" w:rsidRPr="000D7F2B" w:rsidRDefault="000D7F2B" w:rsidP="000D7F2B">
      <w:pPr>
        <w:spacing w:after="0" w:line="240" w:lineRule="auto"/>
        <w:ind w:left="567" w:right="567"/>
        <w:jc w:val="both"/>
        <w:rPr>
          <w:rFonts w:ascii="Palatino Linotype" w:eastAsia="Times New Roman" w:hAnsi="Palatino Linotype" w:cs="Times New Roman"/>
          <w:sz w:val="24"/>
          <w:szCs w:val="24"/>
          <w:lang w:eastAsia="es-ES"/>
        </w:rPr>
      </w:pPr>
    </w:p>
    <w:p w14:paraId="421C9952" w14:textId="77777777" w:rsidR="000D7F2B" w:rsidRPr="000D7F2B" w:rsidRDefault="000D7F2B" w:rsidP="000D7F2B">
      <w:pPr>
        <w:spacing w:after="0" w:line="240" w:lineRule="auto"/>
        <w:ind w:left="851" w:right="851"/>
        <w:jc w:val="both"/>
        <w:rPr>
          <w:rFonts w:ascii="Palatino Linotype" w:eastAsia="Times New Roman" w:hAnsi="Palatino Linotype" w:cs="Times New Roman"/>
          <w:i/>
          <w:lang w:eastAsia="es-ES"/>
        </w:rPr>
      </w:pPr>
      <w:r w:rsidRPr="000D7F2B">
        <w:rPr>
          <w:rFonts w:ascii="Palatino Linotype" w:eastAsia="Times New Roman" w:hAnsi="Palatino Linotype" w:cs="Times New Roman"/>
          <w:b/>
          <w:bCs/>
          <w:i/>
          <w:lang w:eastAsia="es-ES"/>
        </w:rPr>
        <w:t xml:space="preserve">Artículo 3.- </w:t>
      </w:r>
      <w:r w:rsidRPr="000D7F2B">
        <w:rPr>
          <w:rFonts w:ascii="Palatino Linotype" w:eastAsia="Times New Roman" w:hAnsi="Palatino Linotype" w:cs="Times New Roman"/>
          <w:i/>
          <w:lang w:eastAsia="es-ES"/>
        </w:rPr>
        <w:t>Para los efectos de la presente Ley se entenderá por:</w:t>
      </w:r>
    </w:p>
    <w:p w14:paraId="5E32AF56" w14:textId="77777777" w:rsidR="000D7F2B" w:rsidRPr="000D7F2B" w:rsidRDefault="000D7F2B" w:rsidP="000D7F2B">
      <w:pPr>
        <w:spacing w:after="0" w:line="240" w:lineRule="auto"/>
        <w:ind w:left="851" w:right="851"/>
        <w:jc w:val="both"/>
        <w:rPr>
          <w:rFonts w:ascii="Palatino Linotype" w:eastAsia="Times New Roman" w:hAnsi="Palatino Linotype" w:cs="Times New Roman"/>
          <w:i/>
          <w:lang w:eastAsia="es-ES"/>
        </w:rPr>
      </w:pPr>
      <w:r w:rsidRPr="000D7F2B">
        <w:rPr>
          <w:rFonts w:ascii="Palatino Linotype" w:eastAsia="Times New Roman" w:hAnsi="Palatino Linotype" w:cs="Times New Roman"/>
          <w:i/>
          <w:lang w:eastAsia="es-ES"/>
        </w:rPr>
        <w:t>…</w:t>
      </w:r>
    </w:p>
    <w:p w14:paraId="597D5A32" w14:textId="77777777" w:rsidR="000D7F2B" w:rsidRPr="000D7F2B" w:rsidRDefault="000D7F2B" w:rsidP="000D7F2B">
      <w:pPr>
        <w:spacing w:after="0" w:line="240" w:lineRule="auto"/>
        <w:ind w:left="851" w:right="851"/>
        <w:jc w:val="both"/>
        <w:rPr>
          <w:rFonts w:ascii="Palatino Linotype" w:eastAsia="Times New Roman" w:hAnsi="Palatino Linotype" w:cs="Times New Roman"/>
          <w:i/>
          <w:lang w:eastAsia="es-ES"/>
        </w:rPr>
      </w:pPr>
      <w:r w:rsidRPr="000D7F2B">
        <w:rPr>
          <w:rFonts w:ascii="Palatino Linotype" w:eastAsia="Times New Roman" w:hAnsi="Palatino Linotype" w:cs="Times New Roman"/>
          <w:b/>
          <w:i/>
          <w:lang w:eastAsia="es-ES"/>
        </w:rPr>
        <w:t>XI.</w:t>
      </w:r>
      <w:r w:rsidRPr="000D7F2B">
        <w:rPr>
          <w:rFonts w:ascii="Palatino Linotype" w:eastAsia="Times New Roman" w:hAnsi="Palatino Linotype" w:cs="Times New Roman"/>
          <w:i/>
          <w:lang w:eastAsia="es-ES"/>
        </w:rPr>
        <w:t xml:space="preserve"> </w:t>
      </w:r>
      <w:r w:rsidRPr="000D7F2B">
        <w:rPr>
          <w:rFonts w:ascii="Palatino Linotype" w:eastAsia="Times New Roman" w:hAnsi="Palatino Linotype" w:cs="Times New Roman"/>
          <w:b/>
          <w:i/>
          <w:lang w:eastAsia="es-ES"/>
        </w:rPr>
        <w:t>Documento:</w:t>
      </w:r>
      <w:r w:rsidRPr="000D7F2B">
        <w:rPr>
          <w:rFonts w:ascii="Palatino Linotype" w:eastAsia="Times New Roman" w:hAnsi="Palatino Linotype" w:cs="Times New Roman"/>
          <w:i/>
          <w:lang w:eastAsia="es-ES"/>
        </w:rPr>
        <w:t xml:space="preserve"> Los expedientes, reportes, estudios, actas, resoluciones, oficios, correspondencia, acuerdos, directivas, directrices, circulares, contratos, convenios, instructivos, notas, memorandos, estadísticas o bien, </w:t>
      </w:r>
      <w:r w:rsidRPr="000D7F2B">
        <w:rPr>
          <w:rFonts w:ascii="Palatino Linotype" w:eastAsia="Times New Roman" w:hAnsi="Palatino Linotype" w:cs="Times New Roman"/>
          <w:b/>
          <w:i/>
          <w:u w:val="single"/>
          <w:lang w:eastAsia="es-ES"/>
        </w:rPr>
        <w:t>cualquier otro registro que documente el ejercicio de las facultades, funciones y competencias de los sujetos obligados, sus servidores públicos e integrantes, sin importar su fuente o fecha de elaboración.</w:t>
      </w:r>
      <w:r w:rsidRPr="000D7F2B">
        <w:rPr>
          <w:rFonts w:ascii="Palatino Linotype" w:eastAsia="Times New Roman" w:hAnsi="Palatino Linotype" w:cs="Times New Roman"/>
          <w:i/>
          <w:lang w:eastAsia="es-ES"/>
        </w:rPr>
        <w:t xml:space="preserve"> Los documentos podrán estar en cualquier medio, sea escrito, impreso, sonoro, visual, electrónico, informático u holográfico;</w:t>
      </w:r>
    </w:p>
    <w:p w14:paraId="38FA15D8" w14:textId="77777777" w:rsidR="000D7F2B" w:rsidRPr="000D7F2B" w:rsidRDefault="000D7F2B" w:rsidP="000D7F2B">
      <w:pPr>
        <w:spacing w:after="0" w:line="240" w:lineRule="auto"/>
        <w:ind w:left="851" w:right="851"/>
        <w:jc w:val="both"/>
        <w:rPr>
          <w:rFonts w:ascii="Palatino Linotype" w:eastAsia="Times New Roman" w:hAnsi="Palatino Linotype" w:cs="Times New Roman"/>
          <w:i/>
          <w:lang w:eastAsia="es-ES"/>
        </w:rPr>
      </w:pPr>
    </w:p>
    <w:p w14:paraId="6D24C599" w14:textId="77777777" w:rsidR="000D7F2B" w:rsidRPr="000D7F2B" w:rsidRDefault="000D7F2B" w:rsidP="000D7F2B">
      <w:pPr>
        <w:spacing w:after="0" w:line="240" w:lineRule="auto"/>
        <w:ind w:left="851" w:right="851"/>
        <w:jc w:val="both"/>
        <w:rPr>
          <w:rFonts w:ascii="Palatino Linotype" w:eastAsia="Times New Roman" w:hAnsi="Palatino Linotype" w:cs="Times New Roman"/>
          <w:bCs/>
          <w:i/>
          <w:lang w:eastAsia="es-ES"/>
        </w:rPr>
      </w:pPr>
      <w:r w:rsidRPr="000D7F2B">
        <w:rPr>
          <w:rFonts w:ascii="Palatino Linotype" w:eastAsia="Times New Roman" w:hAnsi="Palatino Linotype" w:cs="Times New Roman"/>
          <w:b/>
          <w:bCs/>
          <w:i/>
          <w:lang w:eastAsia="es-ES"/>
        </w:rPr>
        <w:t>Artículo 4.</w:t>
      </w:r>
      <w:r w:rsidRPr="000D7F2B">
        <w:rPr>
          <w:rFonts w:ascii="Palatino Linotype" w:eastAsia="Times New Roman" w:hAnsi="Palatino Linotype" w:cs="Times New Roman"/>
          <w:bCs/>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6BD7F62" w14:textId="77777777" w:rsidR="000D7F2B" w:rsidRPr="000D7F2B" w:rsidRDefault="000D7F2B" w:rsidP="000D7F2B">
      <w:pPr>
        <w:spacing w:after="0" w:line="240" w:lineRule="auto"/>
        <w:ind w:left="851" w:right="851"/>
        <w:jc w:val="both"/>
        <w:rPr>
          <w:rFonts w:ascii="Palatino Linotype" w:eastAsia="Times New Roman" w:hAnsi="Palatino Linotype" w:cs="Times New Roman"/>
          <w:bCs/>
          <w:i/>
          <w:lang w:eastAsia="es-ES"/>
        </w:rPr>
      </w:pPr>
    </w:p>
    <w:p w14:paraId="1ECCB5BC" w14:textId="77777777" w:rsidR="000D7F2B" w:rsidRPr="000D7F2B" w:rsidRDefault="000D7F2B" w:rsidP="000D7F2B">
      <w:pPr>
        <w:spacing w:after="0" w:line="240" w:lineRule="auto"/>
        <w:ind w:left="851" w:right="851"/>
        <w:jc w:val="both"/>
        <w:rPr>
          <w:rFonts w:ascii="Palatino Linotype" w:eastAsia="Times New Roman" w:hAnsi="Palatino Linotype" w:cs="Times New Roman"/>
          <w:bCs/>
          <w:i/>
          <w:lang w:eastAsia="es-ES"/>
        </w:rPr>
      </w:pPr>
      <w:r w:rsidRPr="000D7F2B">
        <w:rPr>
          <w:rFonts w:ascii="Palatino Linotype" w:eastAsia="Times New Roman" w:hAnsi="Palatino Linotype" w:cs="Times New Roman"/>
          <w:b/>
          <w:bCs/>
          <w:i/>
          <w:u w:val="single"/>
          <w:lang w:eastAsia="es-ES"/>
        </w:rPr>
        <w:t>Toda la información generada, obtenida, adquirida, transformada, administrada o en posesión de los sujetos obligados es pública y accesible de manera permanente a cualquier persona,</w:t>
      </w:r>
      <w:r w:rsidRPr="000D7F2B">
        <w:rPr>
          <w:rFonts w:ascii="Palatino Linotype" w:eastAsia="Times New Roman" w:hAnsi="Palatino Linotype" w:cs="Times New Roman"/>
          <w:bCs/>
          <w:i/>
          <w:lang w:eastAsia="es-ES"/>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E64ACB0" w14:textId="77777777" w:rsidR="000D7F2B" w:rsidRPr="000D7F2B" w:rsidRDefault="000D7F2B" w:rsidP="000D7F2B">
      <w:pPr>
        <w:spacing w:after="0" w:line="240" w:lineRule="auto"/>
        <w:ind w:left="851" w:right="851"/>
        <w:jc w:val="both"/>
        <w:rPr>
          <w:rFonts w:ascii="Palatino Linotype" w:eastAsia="Times New Roman" w:hAnsi="Palatino Linotype" w:cs="Times New Roman"/>
          <w:bCs/>
          <w:i/>
          <w:lang w:eastAsia="es-ES"/>
        </w:rPr>
      </w:pPr>
    </w:p>
    <w:p w14:paraId="6741A909" w14:textId="77777777" w:rsidR="000D7F2B" w:rsidRPr="000D7F2B" w:rsidRDefault="000D7F2B" w:rsidP="000D7F2B">
      <w:pPr>
        <w:spacing w:after="0" w:line="240" w:lineRule="auto"/>
        <w:ind w:left="851" w:right="851"/>
        <w:jc w:val="both"/>
        <w:rPr>
          <w:rFonts w:ascii="Palatino Linotype" w:eastAsia="Times New Roman" w:hAnsi="Palatino Linotype" w:cs="Times New Roman"/>
          <w:bCs/>
          <w:i/>
          <w:lang w:eastAsia="es-ES"/>
        </w:rPr>
      </w:pPr>
      <w:r w:rsidRPr="000D7F2B">
        <w:rPr>
          <w:rFonts w:ascii="Palatino Linotype" w:eastAsia="Times New Roman" w:hAnsi="Palatino Linotype" w:cs="Times New Roman"/>
          <w:bCs/>
          <w:i/>
          <w:lang w:eastAsia="es-ES"/>
        </w:rPr>
        <w:t>Los sujetos obligados deben poner en práctica, políticas y programas de acceso a la información que se apeguen a criterios de publicidad, veracidad, oportunidad, precisión y suficiencia en beneficio de los solicitantes.</w:t>
      </w:r>
    </w:p>
    <w:p w14:paraId="5CFEBAF3" w14:textId="77777777" w:rsidR="000D7F2B" w:rsidRPr="000D7F2B" w:rsidRDefault="000D7F2B" w:rsidP="000D7F2B">
      <w:pPr>
        <w:spacing w:after="0" w:line="240" w:lineRule="auto"/>
        <w:ind w:left="851" w:right="851"/>
        <w:jc w:val="both"/>
        <w:rPr>
          <w:rFonts w:ascii="Palatino Linotype" w:eastAsia="Times New Roman" w:hAnsi="Palatino Linotype" w:cs="Times New Roman"/>
          <w:i/>
          <w:lang w:eastAsia="es-ES"/>
        </w:rPr>
      </w:pPr>
    </w:p>
    <w:p w14:paraId="3356DFB5" w14:textId="77777777" w:rsidR="000D7F2B" w:rsidRPr="000D7F2B" w:rsidRDefault="000D7F2B" w:rsidP="000D7F2B">
      <w:pPr>
        <w:spacing w:after="0" w:line="240" w:lineRule="auto"/>
        <w:ind w:left="851" w:right="851"/>
        <w:jc w:val="both"/>
        <w:rPr>
          <w:rFonts w:ascii="Palatino Linotype" w:eastAsia="Times New Roman" w:hAnsi="Palatino Linotype" w:cs="Times New Roman"/>
          <w:i/>
          <w:lang w:eastAsia="es-ES"/>
        </w:rPr>
      </w:pPr>
      <w:r w:rsidRPr="000D7F2B">
        <w:rPr>
          <w:rFonts w:ascii="Palatino Linotype" w:eastAsia="Times New Roman" w:hAnsi="Palatino Linotype" w:cs="Times New Roman"/>
          <w:b/>
          <w:i/>
          <w:lang w:eastAsia="es-ES"/>
        </w:rPr>
        <w:t>Artículo 12.</w:t>
      </w:r>
      <w:r w:rsidRPr="000D7F2B">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26D0FE05" w14:textId="77777777" w:rsidR="000D7F2B" w:rsidRPr="000D7F2B" w:rsidRDefault="000D7F2B" w:rsidP="000D7F2B">
      <w:pPr>
        <w:spacing w:after="0" w:line="240" w:lineRule="auto"/>
        <w:ind w:left="851" w:right="851"/>
        <w:jc w:val="both"/>
        <w:rPr>
          <w:rFonts w:ascii="Palatino Linotype" w:eastAsia="Times New Roman" w:hAnsi="Palatino Linotype" w:cs="Times New Roman"/>
          <w:i/>
          <w:lang w:eastAsia="es-ES"/>
        </w:rPr>
      </w:pPr>
    </w:p>
    <w:p w14:paraId="3AADC26F" w14:textId="77777777" w:rsidR="000D7F2B" w:rsidRPr="000D7F2B" w:rsidRDefault="000D7F2B" w:rsidP="000D7F2B">
      <w:pPr>
        <w:spacing w:after="0" w:line="240" w:lineRule="auto"/>
        <w:ind w:left="851" w:right="851"/>
        <w:jc w:val="both"/>
        <w:rPr>
          <w:rFonts w:ascii="Palatino Linotype" w:eastAsia="Times New Roman" w:hAnsi="Palatino Linotype" w:cs="Times New Roman"/>
          <w:i/>
          <w:sz w:val="24"/>
          <w:szCs w:val="24"/>
          <w:u w:val="single"/>
          <w:lang w:eastAsia="es-ES"/>
        </w:rPr>
      </w:pPr>
      <w:r w:rsidRPr="000D7F2B">
        <w:rPr>
          <w:rFonts w:ascii="Palatino Linotype" w:eastAsia="Times New Roman" w:hAnsi="Palatino Linotype" w:cs="Times New Roman"/>
          <w:b/>
          <w:i/>
          <w:u w:val="single"/>
          <w:lang w:eastAsia="es-ES"/>
        </w:rPr>
        <w:t xml:space="preserve">Los sujetos obligados sólo proporcionarán la información pública que se les requiera y que obre en sus archivos y en el estado en que ésta se encuentre. </w:t>
      </w:r>
      <w:r w:rsidRPr="000D7F2B">
        <w:rPr>
          <w:rFonts w:ascii="Palatino Linotype" w:eastAsia="Times New Roman" w:hAnsi="Palatino Linotype" w:cs="Times New Roman"/>
          <w:b/>
          <w:i/>
          <w:u w:val="single"/>
          <w:lang w:eastAsia="es-ES"/>
        </w:rPr>
        <w:lastRenderedPageBreak/>
        <w:t>La obligación de proporcionar información no comprende el procesamiento de la misma, ni el presentarla conforme al interés del solicitante; no estarán obligados a generarla, resumirla, efectuar cálculos o practicar investigaciones</w:t>
      </w:r>
      <w:r w:rsidRPr="000D7F2B">
        <w:rPr>
          <w:rFonts w:ascii="Palatino Linotype" w:eastAsia="Times New Roman" w:hAnsi="Palatino Linotype" w:cs="Times New Roman"/>
          <w:i/>
          <w:lang w:eastAsia="es-ES"/>
        </w:rPr>
        <w:t>.</w:t>
      </w:r>
    </w:p>
    <w:p w14:paraId="3708F424" w14:textId="77777777" w:rsidR="000D7F2B" w:rsidRPr="000D7F2B" w:rsidRDefault="000D7F2B" w:rsidP="000D7F2B">
      <w:pPr>
        <w:spacing w:after="0" w:line="360" w:lineRule="auto"/>
        <w:jc w:val="both"/>
        <w:rPr>
          <w:rFonts w:ascii="Palatino Linotype" w:eastAsia="Times New Roman" w:hAnsi="Palatino Linotype" w:cs="Times New Roman"/>
          <w:sz w:val="24"/>
          <w:szCs w:val="24"/>
          <w:lang w:eastAsia="es-ES"/>
        </w:rPr>
      </w:pPr>
    </w:p>
    <w:p w14:paraId="18E97EB7" w14:textId="39C2D897" w:rsidR="000D7F2B" w:rsidRDefault="000D7F2B" w:rsidP="000D7F2B">
      <w:pPr>
        <w:spacing w:after="0" w:line="360" w:lineRule="auto"/>
        <w:jc w:val="both"/>
        <w:rPr>
          <w:rFonts w:ascii="Palatino Linotype" w:eastAsia="Times New Roman" w:hAnsi="Palatino Linotype" w:cs="Arial"/>
          <w:sz w:val="24"/>
          <w:szCs w:val="24"/>
          <w:lang w:eastAsia="es-ES"/>
        </w:rPr>
      </w:pPr>
      <w:r w:rsidRPr="000D7F2B">
        <w:rPr>
          <w:rFonts w:ascii="Palatino Linotype" w:eastAsia="Times New Roman" w:hAnsi="Palatino Linotype" w:cs="Arial"/>
          <w:sz w:val="24"/>
          <w:szCs w:val="24"/>
          <w:lang w:eastAsia="es-ES"/>
        </w:rPr>
        <w:t>De la interpretación a los preceptos citados, se desprende que es información pública la contenida en los documentos que los Sujetos Obligados generen, administren o se encuentre en su posesión en el ejercicio de sus atribuciones y que toda la información generada, obtenida, adquirida, transformada, administrada o en posesión de los sujetos obligados es pública y accesible de manera permanente a cualquier persona.</w:t>
      </w:r>
    </w:p>
    <w:p w14:paraId="6D68F5E7" w14:textId="0DC62992" w:rsidR="00271622" w:rsidRDefault="00271622" w:rsidP="000D7F2B">
      <w:pPr>
        <w:spacing w:after="0" w:line="360" w:lineRule="auto"/>
        <w:jc w:val="both"/>
        <w:rPr>
          <w:rFonts w:ascii="Palatino Linotype" w:eastAsia="Times New Roman" w:hAnsi="Palatino Linotype" w:cs="Arial"/>
          <w:sz w:val="24"/>
          <w:szCs w:val="24"/>
          <w:lang w:eastAsia="es-ES"/>
        </w:rPr>
      </w:pPr>
    </w:p>
    <w:p w14:paraId="3E19C363" w14:textId="77777777" w:rsidR="00DA7C23" w:rsidRPr="00DA7C23" w:rsidRDefault="00271622" w:rsidP="00DA7C23">
      <w:pPr>
        <w:spacing w:after="0" w:line="360" w:lineRule="auto"/>
        <w:jc w:val="both"/>
        <w:rPr>
          <w:rFonts w:ascii="Palatino Linotype" w:eastAsia="Times New Roman" w:hAnsi="Palatino Linotype" w:cs="Times New Roman"/>
          <w:sz w:val="24"/>
          <w:szCs w:val="24"/>
          <w:lang w:val="es-ES_tradnl" w:eastAsia="es-ES"/>
        </w:rPr>
      </w:pPr>
      <w:r w:rsidRPr="00271622">
        <w:rPr>
          <w:rFonts w:ascii="Palatino Linotype" w:eastAsia="Times New Roman" w:hAnsi="Palatino Linotype" w:cs="Times New Roman"/>
          <w:sz w:val="24"/>
          <w:szCs w:val="24"/>
          <w:lang w:eastAsia="es-ES"/>
        </w:rPr>
        <w:t xml:space="preserve">En </w:t>
      </w:r>
      <w:r>
        <w:rPr>
          <w:rFonts w:ascii="Palatino Linotype" w:eastAsia="Times New Roman" w:hAnsi="Palatino Linotype" w:cs="Times New Roman"/>
          <w:sz w:val="24"/>
          <w:szCs w:val="24"/>
          <w:lang w:eastAsia="es-ES"/>
        </w:rPr>
        <w:t>segundo</w:t>
      </w:r>
      <w:r w:rsidRPr="00271622">
        <w:rPr>
          <w:rFonts w:ascii="Palatino Linotype" w:eastAsia="Times New Roman" w:hAnsi="Palatino Linotype" w:cs="Times New Roman"/>
          <w:sz w:val="24"/>
          <w:szCs w:val="24"/>
          <w:lang w:eastAsia="es-ES"/>
        </w:rPr>
        <w:t xml:space="preserve"> término, es de precisar </w:t>
      </w:r>
      <w:r w:rsidR="00DA7C23" w:rsidRPr="00DA7C23">
        <w:rPr>
          <w:rFonts w:ascii="Palatino Linotype" w:eastAsia="Times New Roman" w:hAnsi="Palatino Linotype" w:cs="Arial"/>
          <w:sz w:val="24"/>
          <w:szCs w:val="24"/>
          <w:lang w:eastAsia="es-ES"/>
        </w:rPr>
        <w:t xml:space="preserve">que se obvia el análisis de la competencia por parte del </w:t>
      </w:r>
      <w:r w:rsidR="00DA7C23" w:rsidRPr="00DA7C23">
        <w:rPr>
          <w:rFonts w:ascii="Palatino Linotype" w:eastAsia="Times New Roman" w:hAnsi="Palatino Linotype" w:cs="Arial"/>
          <w:b/>
          <w:sz w:val="24"/>
          <w:szCs w:val="24"/>
          <w:lang w:eastAsia="es-ES"/>
        </w:rPr>
        <w:t>Sujeto Obligado</w:t>
      </w:r>
      <w:r w:rsidR="00DA7C23" w:rsidRPr="00DA7C23">
        <w:rPr>
          <w:rFonts w:ascii="Palatino Linotype" w:eastAsia="Times New Roman" w:hAnsi="Palatino Linotype" w:cs="Arial"/>
          <w:sz w:val="24"/>
          <w:szCs w:val="24"/>
          <w:lang w:eastAsia="es-ES"/>
        </w:rPr>
        <w:t xml:space="preserve">, para generar, administrar o poseer la información solicitada, dado que éste ha asumido la misma, en razón de que en su respuesta manifiesta entregar la información, por lo tanto, el hecho de que </w:t>
      </w:r>
      <w:r w:rsidR="00DA7C23" w:rsidRPr="00DA7C23">
        <w:rPr>
          <w:rFonts w:ascii="Palatino Linotype" w:eastAsia="Times New Roman" w:hAnsi="Palatino Linotype" w:cs="Arial"/>
          <w:b/>
          <w:sz w:val="24"/>
          <w:szCs w:val="24"/>
          <w:lang w:eastAsia="es-ES"/>
        </w:rPr>
        <w:t>El</w:t>
      </w:r>
      <w:r w:rsidR="00DA7C23" w:rsidRPr="00DA7C23">
        <w:rPr>
          <w:rFonts w:ascii="Palatino Linotype" w:eastAsia="Times New Roman" w:hAnsi="Palatino Linotype" w:cs="Arial"/>
          <w:sz w:val="24"/>
          <w:szCs w:val="24"/>
          <w:lang w:eastAsia="es-ES"/>
        </w:rPr>
        <w:t xml:space="preserve"> </w:t>
      </w:r>
      <w:r w:rsidR="00DA7C23" w:rsidRPr="00DA7C23">
        <w:rPr>
          <w:rFonts w:ascii="Palatino Linotype" w:eastAsia="Times New Roman" w:hAnsi="Palatino Linotype" w:cs="Arial"/>
          <w:b/>
          <w:sz w:val="24"/>
          <w:szCs w:val="24"/>
          <w:lang w:eastAsia="es-ES"/>
        </w:rPr>
        <w:t>Sujeto Obligado</w:t>
      </w:r>
      <w:r w:rsidR="00DA7C23" w:rsidRPr="00DA7C23">
        <w:rPr>
          <w:rFonts w:ascii="Palatino Linotype" w:eastAsia="Times New Roman" w:hAnsi="Palatino Linotype" w:cs="Arial"/>
          <w:sz w:val="24"/>
          <w:szCs w:val="24"/>
          <w:lang w:eastAsia="es-ES"/>
        </w:rPr>
        <w:t xml:space="preserve"> haya intentado dar respuesta al </w:t>
      </w:r>
      <w:r w:rsidR="00DA7C23" w:rsidRPr="00DA7C23">
        <w:rPr>
          <w:rFonts w:ascii="Palatino Linotype" w:eastAsia="Times New Roman" w:hAnsi="Palatino Linotype" w:cs="Arial"/>
          <w:b/>
          <w:sz w:val="24"/>
          <w:szCs w:val="24"/>
          <w:lang w:eastAsia="es-ES"/>
        </w:rPr>
        <w:t>Recurrente</w:t>
      </w:r>
      <w:r w:rsidR="00DA7C23" w:rsidRPr="00DA7C23">
        <w:rPr>
          <w:rFonts w:ascii="Palatino Linotype" w:eastAsia="Times New Roman" w:hAnsi="Palatino Linotype" w:cs="Arial"/>
          <w:sz w:val="24"/>
          <w:szCs w:val="24"/>
          <w:lang w:eastAsia="es-ES"/>
        </w:rPr>
        <w:t xml:space="preserve"> e incluso haya requerido el pago de derechos para la expedición de las copias en donde conste la información requerida, comprueba fehacientemente que dicha autoridad acepta que la genera, posee y/o administra, en ejercicio de sus funciones de derecho público, es decir, no niega la existencia de la información solicitada, por el contrario, se pronuncia respecto de la información requerida, es por ello que se reitera, se asume que posee la información; por lo tanto, el estudio en específico se excusa dado que a nada práctico llevaría el alcance del mismo</w:t>
      </w:r>
      <w:r w:rsidR="00DA7C23" w:rsidRPr="00DA7C23">
        <w:rPr>
          <w:rFonts w:ascii="Palatino Linotype" w:eastAsia="Times New Roman" w:hAnsi="Palatino Linotype" w:cs="Times New Roman"/>
          <w:sz w:val="24"/>
          <w:szCs w:val="24"/>
          <w:lang w:eastAsia="es-ES"/>
        </w:rPr>
        <w:t xml:space="preserve">, ya que se insiste que la información pública solicitada, ya fue asumida por </w:t>
      </w:r>
      <w:r w:rsidR="00DA7C23" w:rsidRPr="00DA7C23">
        <w:rPr>
          <w:rFonts w:ascii="Palatino Linotype" w:eastAsia="Times New Roman" w:hAnsi="Palatino Linotype" w:cs="Times New Roman"/>
          <w:b/>
          <w:sz w:val="24"/>
          <w:szCs w:val="24"/>
          <w:lang w:eastAsia="es-ES"/>
        </w:rPr>
        <w:t>El Sujeto Obligado</w:t>
      </w:r>
      <w:r w:rsidR="00DA7C23" w:rsidRPr="00DA7C23">
        <w:rPr>
          <w:rFonts w:ascii="Palatino Linotype" w:eastAsia="Times New Roman" w:hAnsi="Palatino Linotype" w:cs="Times New Roman"/>
          <w:sz w:val="24"/>
          <w:szCs w:val="24"/>
          <w:lang w:eastAsia="es-ES"/>
        </w:rPr>
        <w:t>.</w:t>
      </w:r>
    </w:p>
    <w:p w14:paraId="5272E6FC" w14:textId="7D699317" w:rsidR="00271622" w:rsidRDefault="00271622" w:rsidP="00DA7C23">
      <w:pPr>
        <w:spacing w:after="0" w:line="360" w:lineRule="auto"/>
        <w:jc w:val="both"/>
        <w:rPr>
          <w:rFonts w:ascii="Palatino Linotype" w:eastAsia="Times New Roman" w:hAnsi="Palatino Linotype" w:cs="Times New Roman"/>
          <w:sz w:val="24"/>
          <w:szCs w:val="24"/>
          <w:lang w:eastAsia="es-ES"/>
        </w:rPr>
      </w:pPr>
    </w:p>
    <w:p w14:paraId="7A12A3F2" w14:textId="1D902650" w:rsidR="00DA7C23" w:rsidRPr="00DA7C23" w:rsidRDefault="00DA7C23" w:rsidP="00DA7C23">
      <w:pPr>
        <w:spacing w:after="0" w:line="360" w:lineRule="auto"/>
        <w:contextualSpacing/>
        <w:jc w:val="both"/>
        <w:rPr>
          <w:rFonts w:ascii="Palatino Linotype" w:eastAsia="Times New Roman" w:hAnsi="Palatino Linotype" w:cs="Times New Roman"/>
          <w:sz w:val="24"/>
          <w:szCs w:val="24"/>
          <w:lang w:eastAsia="es-ES"/>
        </w:rPr>
      </w:pPr>
      <w:r w:rsidRPr="00DA7C23">
        <w:rPr>
          <w:rFonts w:ascii="Palatino Linotype" w:eastAsia="Times New Roman" w:hAnsi="Palatino Linotype" w:cs="Times New Roman"/>
          <w:sz w:val="24"/>
          <w:szCs w:val="24"/>
          <w:lang w:val="es-ES_tradnl" w:eastAsia="es-ES"/>
        </w:rPr>
        <w:lastRenderedPageBreak/>
        <w:t>En el caso concreto que nos ocupa analizar</w:t>
      </w:r>
      <w:r w:rsidRPr="00DA7C23">
        <w:rPr>
          <w:rFonts w:ascii="Palatino Linotype" w:eastAsia="Calibri" w:hAnsi="Palatino Linotype" w:cs="Arial"/>
          <w:sz w:val="24"/>
          <w:szCs w:val="24"/>
          <w:lang w:eastAsia="es-MX"/>
        </w:rPr>
        <w:t xml:space="preserve">, es la pretensión del </w:t>
      </w:r>
      <w:r w:rsidRPr="00DA7C23">
        <w:rPr>
          <w:rFonts w:ascii="Palatino Linotype" w:eastAsia="Calibri" w:hAnsi="Palatino Linotype" w:cs="Arial"/>
          <w:b/>
          <w:sz w:val="24"/>
          <w:szCs w:val="24"/>
          <w:lang w:eastAsia="es-MX"/>
        </w:rPr>
        <w:t>Sujeto Obligado</w:t>
      </w:r>
      <w:r w:rsidRPr="00DA7C23">
        <w:rPr>
          <w:rFonts w:ascii="Palatino Linotype" w:eastAsia="Calibri" w:hAnsi="Palatino Linotype" w:cs="Arial"/>
          <w:sz w:val="24"/>
          <w:szCs w:val="24"/>
          <w:lang w:eastAsia="es-MX"/>
        </w:rPr>
        <w:t>, de hacer la entrega de la información bajo otro esquema que no corresponde al solicitado;</w:t>
      </w:r>
      <w:r w:rsidRPr="00DA7C23">
        <w:rPr>
          <w:rFonts w:ascii="Palatino Linotype" w:eastAsia="Times New Roman" w:hAnsi="Palatino Linotype" w:cs="Times New Roman"/>
          <w:sz w:val="24"/>
          <w:szCs w:val="24"/>
          <w:lang w:val="es-ES_tradnl" w:eastAsia="es-ES"/>
        </w:rPr>
        <w:t xml:space="preserve"> ya que la información fue requerida a través del </w:t>
      </w:r>
      <w:r w:rsidRPr="00DA7C23">
        <w:rPr>
          <w:rFonts w:ascii="Palatino Linotype" w:eastAsia="Times New Roman" w:hAnsi="Palatino Linotype" w:cs="Times New Roman"/>
          <w:b/>
          <w:sz w:val="24"/>
          <w:szCs w:val="24"/>
          <w:lang w:val="es-ES_tradnl" w:eastAsia="es-ES"/>
        </w:rPr>
        <w:t>SAIMEX</w:t>
      </w:r>
      <w:r w:rsidRPr="00DA7C23">
        <w:rPr>
          <w:rFonts w:ascii="Palatino Linotype" w:eastAsia="Times New Roman" w:hAnsi="Palatino Linotype" w:cs="Times New Roman"/>
          <w:sz w:val="24"/>
          <w:szCs w:val="24"/>
          <w:lang w:val="es-ES_tradnl" w:eastAsia="es-ES"/>
        </w:rPr>
        <w:t xml:space="preserve">; sin embargo, </w:t>
      </w:r>
      <w:r w:rsidRPr="00DA7C23">
        <w:rPr>
          <w:rFonts w:ascii="Palatino Linotype" w:eastAsia="Times New Roman" w:hAnsi="Palatino Linotype" w:cs="Times New Roman"/>
          <w:b/>
          <w:sz w:val="24"/>
          <w:szCs w:val="24"/>
          <w:lang w:val="es-ES_tradnl" w:eastAsia="es-ES"/>
        </w:rPr>
        <w:t xml:space="preserve">El Sujeto Obligado </w:t>
      </w:r>
      <w:r w:rsidRPr="00DA7C23">
        <w:rPr>
          <w:rFonts w:ascii="Palatino Linotype" w:eastAsia="Times New Roman" w:hAnsi="Palatino Linotype" w:cs="Times New Roman"/>
          <w:sz w:val="24"/>
          <w:szCs w:val="24"/>
          <w:lang w:val="es-ES_tradnl" w:eastAsia="es-ES"/>
        </w:rPr>
        <w:t>en respuesta al planteamiento formulado informó que se ponía a disposición del peticionario en la modalidad de “</w:t>
      </w:r>
      <w:r w:rsidRPr="00DA7C23">
        <w:rPr>
          <w:rFonts w:ascii="Palatino Linotype" w:eastAsia="Times New Roman" w:hAnsi="Palatino Linotype" w:cs="Times New Roman"/>
          <w:i/>
          <w:sz w:val="24"/>
          <w:szCs w:val="24"/>
          <w:lang w:val="es-ES_tradnl" w:eastAsia="es-ES"/>
        </w:rPr>
        <w:t xml:space="preserve">Copias </w:t>
      </w:r>
      <w:r w:rsidR="003C5B83">
        <w:rPr>
          <w:rFonts w:ascii="Palatino Linotype" w:eastAsia="Times New Roman" w:hAnsi="Palatino Linotype" w:cs="Times New Roman"/>
          <w:i/>
          <w:sz w:val="24"/>
          <w:szCs w:val="24"/>
          <w:lang w:val="es-ES_tradnl" w:eastAsia="es-ES"/>
        </w:rPr>
        <w:t>Certificadas</w:t>
      </w:r>
      <w:r w:rsidRPr="00DA7C23">
        <w:rPr>
          <w:rFonts w:ascii="Palatino Linotype" w:eastAsia="Times New Roman" w:hAnsi="Palatino Linotype" w:cs="Times New Roman"/>
          <w:i/>
          <w:sz w:val="24"/>
          <w:szCs w:val="24"/>
          <w:lang w:val="es-ES_tradnl" w:eastAsia="es-ES"/>
        </w:rPr>
        <w:t xml:space="preserve"> con costo</w:t>
      </w:r>
      <w:r w:rsidRPr="00DA7C23">
        <w:rPr>
          <w:rFonts w:ascii="Palatino Linotype" w:eastAsia="Times New Roman" w:hAnsi="Palatino Linotype" w:cs="Times New Roman"/>
          <w:sz w:val="24"/>
          <w:szCs w:val="24"/>
          <w:lang w:val="es-ES_tradnl" w:eastAsia="es-ES"/>
        </w:rPr>
        <w:t>”, indicando que deberá presentarse en</w:t>
      </w:r>
      <w:r w:rsidR="003C5B83">
        <w:rPr>
          <w:rFonts w:ascii="Palatino Linotype" w:eastAsia="Times New Roman" w:hAnsi="Palatino Linotype" w:cs="Times New Roman"/>
          <w:sz w:val="24"/>
          <w:szCs w:val="24"/>
          <w:lang w:val="es-ES_tradnl" w:eastAsia="es-ES"/>
        </w:rPr>
        <w:t xml:space="preserve"> la Tesorería s realizar el pago correspondiente</w:t>
      </w:r>
      <w:r w:rsidRPr="00DA7C23">
        <w:rPr>
          <w:rFonts w:ascii="Palatino Linotype" w:eastAsia="Times New Roman" w:hAnsi="Palatino Linotype" w:cs="Times New Roman"/>
          <w:i/>
          <w:iCs/>
          <w:sz w:val="24"/>
          <w:szCs w:val="24"/>
          <w:lang w:val="es-ES" w:eastAsia="es-ES"/>
        </w:rPr>
        <w:t>.</w:t>
      </w:r>
    </w:p>
    <w:p w14:paraId="3828640A" w14:textId="77777777" w:rsidR="00DA7C23" w:rsidRPr="00DA7C23" w:rsidRDefault="00DA7C23" w:rsidP="00DA7C23">
      <w:pPr>
        <w:spacing w:after="0" w:line="360" w:lineRule="auto"/>
        <w:contextualSpacing/>
        <w:jc w:val="both"/>
        <w:rPr>
          <w:rFonts w:ascii="Palatino Linotype" w:eastAsia="Times New Roman" w:hAnsi="Palatino Linotype" w:cs="Times New Roman"/>
          <w:sz w:val="24"/>
          <w:szCs w:val="24"/>
          <w:lang w:val="es-ES_tradnl" w:eastAsia="es-ES"/>
        </w:rPr>
      </w:pPr>
    </w:p>
    <w:p w14:paraId="0092A77B" w14:textId="60001D5E" w:rsidR="00DA7C23" w:rsidRPr="00DA7C23" w:rsidRDefault="00DA7C23" w:rsidP="00DA7C23">
      <w:pPr>
        <w:spacing w:after="0" w:line="360" w:lineRule="auto"/>
        <w:contextualSpacing/>
        <w:jc w:val="both"/>
        <w:rPr>
          <w:rFonts w:ascii="Palatino Linotype" w:eastAsia="MS Mincho" w:hAnsi="Palatino Linotype" w:cs="Arial"/>
          <w:sz w:val="24"/>
          <w:szCs w:val="23"/>
          <w:lang w:val="es-ES_tradnl" w:eastAsia="es-ES"/>
        </w:rPr>
      </w:pPr>
      <w:r w:rsidRPr="00DA7C23">
        <w:rPr>
          <w:rFonts w:ascii="Palatino Linotype" w:eastAsia="Times New Roman" w:hAnsi="Palatino Linotype" w:cs="Times New Roman"/>
          <w:sz w:val="24"/>
          <w:szCs w:val="24"/>
          <w:lang w:val="es-ES_tradnl" w:eastAsia="es-ES"/>
        </w:rPr>
        <w:t>Por lo tanto, derivado de lo señalado en la interposición de</w:t>
      </w:r>
      <w:r w:rsidR="003C5B83">
        <w:rPr>
          <w:rFonts w:ascii="Palatino Linotype" w:eastAsia="Times New Roman" w:hAnsi="Palatino Linotype" w:cs="Times New Roman"/>
          <w:sz w:val="24"/>
          <w:szCs w:val="24"/>
          <w:lang w:val="es-ES_tradnl" w:eastAsia="es-ES"/>
        </w:rPr>
        <w:t>l</w:t>
      </w:r>
      <w:r w:rsidRPr="00DA7C23">
        <w:rPr>
          <w:rFonts w:ascii="Palatino Linotype" w:eastAsia="Times New Roman" w:hAnsi="Palatino Linotype" w:cs="Times New Roman"/>
          <w:sz w:val="24"/>
          <w:szCs w:val="24"/>
          <w:lang w:val="es-ES_tradnl" w:eastAsia="es-ES"/>
        </w:rPr>
        <w:t xml:space="preserve"> recurso de revisión la actuación del </w:t>
      </w:r>
      <w:r w:rsidRPr="00DA7C23">
        <w:rPr>
          <w:rFonts w:ascii="Palatino Linotype" w:eastAsia="Times New Roman" w:hAnsi="Palatino Linotype" w:cs="Times New Roman"/>
          <w:b/>
          <w:sz w:val="24"/>
          <w:szCs w:val="24"/>
          <w:lang w:val="es-ES_tradnl" w:eastAsia="es-ES"/>
        </w:rPr>
        <w:t xml:space="preserve">Sujeto Obligado </w:t>
      </w:r>
      <w:r w:rsidRPr="00DA7C23">
        <w:rPr>
          <w:rFonts w:ascii="Palatino Linotype" w:eastAsia="MS Mincho" w:hAnsi="Palatino Linotype" w:cs="Arial"/>
          <w:sz w:val="24"/>
          <w:szCs w:val="23"/>
          <w:lang w:val="es-ES_tradnl" w:eastAsia="es-ES"/>
        </w:rPr>
        <w:t xml:space="preserve">constituye una afectación al derecho humano de acceso a la información pública del particular, toda vez que pretendió cambiar la modalidad de entrega de la información. </w:t>
      </w:r>
    </w:p>
    <w:p w14:paraId="152FD6FA" w14:textId="77777777" w:rsidR="00DA7C23" w:rsidRPr="00DA7C23" w:rsidRDefault="00DA7C23" w:rsidP="00DA7C23">
      <w:pPr>
        <w:spacing w:after="0" w:line="360" w:lineRule="auto"/>
        <w:contextualSpacing/>
        <w:jc w:val="both"/>
        <w:rPr>
          <w:rFonts w:ascii="Palatino Linotype" w:eastAsia="MS Mincho" w:hAnsi="Palatino Linotype" w:cs="Arial"/>
          <w:sz w:val="24"/>
          <w:szCs w:val="23"/>
          <w:lang w:val="es-ES_tradnl" w:eastAsia="es-ES"/>
        </w:rPr>
      </w:pPr>
    </w:p>
    <w:p w14:paraId="6756FEA0" w14:textId="77777777" w:rsidR="00DA7C23" w:rsidRPr="00DA7C23" w:rsidRDefault="00DA7C23" w:rsidP="00DA7C23">
      <w:pPr>
        <w:spacing w:after="0" w:line="360" w:lineRule="auto"/>
        <w:contextualSpacing/>
        <w:jc w:val="both"/>
        <w:rPr>
          <w:rFonts w:ascii="Palatino Linotype" w:eastAsia="Calibri" w:hAnsi="Palatino Linotype" w:cs="Arial"/>
          <w:sz w:val="24"/>
          <w:szCs w:val="24"/>
        </w:rPr>
      </w:pPr>
      <w:r w:rsidRPr="00DA7C23">
        <w:rPr>
          <w:rFonts w:ascii="Palatino Linotype" w:eastAsia="Calibri" w:hAnsi="Palatino Linotype" w:cs="Arial"/>
          <w:sz w:val="24"/>
          <w:szCs w:val="24"/>
        </w:rPr>
        <w:t xml:space="preserve">De esta forma, solamente intenta realizar el cambio de modalidad ya que como se ha dicho, el particular mencionó que la manera de entrega de la información sería a través del </w:t>
      </w:r>
      <w:r w:rsidRPr="00DA7C23">
        <w:rPr>
          <w:rFonts w:ascii="Palatino Linotype" w:eastAsia="Calibri" w:hAnsi="Palatino Linotype" w:cs="Arial"/>
          <w:b/>
          <w:sz w:val="24"/>
          <w:szCs w:val="24"/>
        </w:rPr>
        <w:t>SAIMEX</w:t>
      </w:r>
      <w:r w:rsidRPr="00DA7C23">
        <w:rPr>
          <w:rFonts w:ascii="Palatino Linotype" w:eastAsia="Calibri" w:hAnsi="Palatino Linotype" w:cs="Arial"/>
          <w:sz w:val="24"/>
          <w:szCs w:val="24"/>
        </w:rPr>
        <w:t>, adicionalmente, en la actualidad existen medios electrónicos que facilita la entrega de información, que a decir de éste Órgano Garante, el cambio de modalidad no es procedente, en virtud de lo establecido por el artículo 164, de la Ley de Transparencia y Acceso a la Información Pública del Estado de México y Municipios que contempla los siguiente:</w:t>
      </w:r>
    </w:p>
    <w:p w14:paraId="0F73223F" w14:textId="77777777" w:rsidR="00DA7C23" w:rsidRPr="00DA7C23" w:rsidRDefault="00DA7C23" w:rsidP="00DA7C23">
      <w:pPr>
        <w:spacing w:after="0" w:line="360" w:lineRule="auto"/>
        <w:contextualSpacing/>
        <w:jc w:val="both"/>
        <w:rPr>
          <w:rFonts w:ascii="Palatino Linotype" w:eastAsia="MS Mincho" w:hAnsi="Palatino Linotype" w:cs="Arial"/>
          <w:sz w:val="24"/>
          <w:szCs w:val="23"/>
          <w:lang w:val="es-ES_tradnl" w:eastAsia="es-ES"/>
        </w:rPr>
      </w:pPr>
    </w:p>
    <w:p w14:paraId="4EF58C13" w14:textId="77777777" w:rsidR="00DA7C23" w:rsidRPr="00DA7C23" w:rsidRDefault="00DA7C23" w:rsidP="00DA7C23">
      <w:pPr>
        <w:tabs>
          <w:tab w:val="left" w:pos="709"/>
        </w:tabs>
        <w:spacing w:after="0" w:line="276" w:lineRule="auto"/>
        <w:ind w:left="567" w:right="567"/>
        <w:jc w:val="both"/>
        <w:rPr>
          <w:rFonts w:ascii="Palatino Linotype" w:eastAsia="Calibri" w:hAnsi="Palatino Linotype" w:cs="Arial"/>
          <w:i/>
          <w:szCs w:val="24"/>
        </w:rPr>
      </w:pPr>
      <w:r w:rsidRPr="00DA7C23">
        <w:rPr>
          <w:rFonts w:ascii="Palatino Linotype" w:eastAsia="Calibri" w:hAnsi="Palatino Linotype" w:cs="Arial"/>
          <w:b/>
          <w:i/>
          <w:szCs w:val="24"/>
        </w:rPr>
        <w:t>“Artículo 164.</w:t>
      </w:r>
      <w:r w:rsidRPr="00DA7C23">
        <w:rPr>
          <w:rFonts w:ascii="Palatino Linotype" w:eastAsia="Calibri" w:hAnsi="Palatino Linotype" w:cs="Arial"/>
          <w:i/>
          <w:szCs w:val="24"/>
        </w:rPr>
        <w:t xml:space="preserve"> </w:t>
      </w:r>
      <w:r w:rsidRPr="00DA7C23">
        <w:rPr>
          <w:rFonts w:ascii="Palatino Linotype" w:eastAsia="Calibri" w:hAnsi="Palatino Linotype" w:cs="Arial"/>
          <w:b/>
          <w:i/>
          <w:szCs w:val="24"/>
          <w:u w:val="single"/>
        </w:rPr>
        <w:t>El acceso se dará en la modalidad de entrega y, en su caso, de envío elegidos por el solicitante.</w:t>
      </w:r>
      <w:r w:rsidRPr="00DA7C23">
        <w:rPr>
          <w:rFonts w:ascii="Palatino Linotype" w:eastAsia="Calibri" w:hAnsi="Palatino Linotype" w:cs="Arial"/>
          <w:i/>
          <w:szCs w:val="24"/>
        </w:rPr>
        <w:t xml:space="preserve"> Cuando la información no pueda entregarse o enviarse en la modalidad solicitada, el sujeto obligado deberá ofrecer otra u otras modalidades de entrega. </w:t>
      </w:r>
    </w:p>
    <w:p w14:paraId="3D0B8FCA" w14:textId="77777777" w:rsidR="00DA7C23" w:rsidRPr="00DA7C23" w:rsidRDefault="00DA7C23" w:rsidP="00DA7C23">
      <w:pPr>
        <w:tabs>
          <w:tab w:val="left" w:pos="709"/>
        </w:tabs>
        <w:spacing w:after="0" w:line="276" w:lineRule="auto"/>
        <w:ind w:left="567" w:right="567"/>
        <w:jc w:val="both"/>
        <w:rPr>
          <w:rFonts w:ascii="Palatino Linotype" w:eastAsia="Calibri" w:hAnsi="Palatino Linotype" w:cs="Arial"/>
          <w:i/>
          <w:szCs w:val="24"/>
        </w:rPr>
      </w:pPr>
      <w:r w:rsidRPr="00DA7C23">
        <w:rPr>
          <w:rFonts w:ascii="Palatino Linotype" w:eastAsia="Calibri" w:hAnsi="Palatino Linotype" w:cs="Arial"/>
          <w:b/>
          <w:i/>
          <w:szCs w:val="24"/>
          <w:u w:val="single"/>
        </w:rPr>
        <w:t>En cualquier caso, se deberá fundar y motivar la necesidad de ofrecer otras modalidades.</w:t>
      </w:r>
      <w:r w:rsidRPr="00DA7C23">
        <w:rPr>
          <w:rFonts w:ascii="Palatino Linotype" w:eastAsia="Calibri" w:hAnsi="Palatino Linotype" w:cs="Arial"/>
          <w:i/>
          <w:szCs w:val="24"/>
        </w:rPr>
        <w:t>”</w:t>
      </w:r>
    </w:p>
    <w:p w14:paraId="7F981EE2" w14:textId="77777777" w:rsidR="00DA7C23" w:rsidRPr="00DA7C23" w:rsidRDefault="00DA7C23" w:rsidP="00DA7C23">
      <w:pPr>
        <w:tabs>
          <w:tab w:val="left" w:pos="709"/>
        </w:tabs>
        <w:spacing w:after="0" w:line="360" w:lineRule="auto"/>
        <w:jc w:val="right"/>
        <w:rPr>
          <w:rFonts w:ascii="Palatino Linotype" w:eastAsia="Calibri" w:hAnsi="Palatino Linotype" w:cs="Arial"/>
          <w:b/>
          <w:i/>
          <w:sz w:val="18"/>
          <w:szCs w:val="24"/>
        </w:rPr>
      </w:pPr>
      <w:r w:rsidRPr="00DA7C23">
        <w:rPr>
          <w:rFonts w:ascii="Palatino Linotype" w:eastAsia="Calibri" w:hAnsi="Palatino Linotype" w:cs="Arial"/>
          <w:b/>
          <w:i/>
          <w:sz w:val="18"/>
          <w:szCs w:val="24"/>
        </w:rPr>
        <w:t xml:space="preserve">[Énfasis añadido] </w:t>
      </w:r>
    </w:p>
    <w:p w14:paraId="09E5B087" w14:textId="77777777" w:rsidR="00DA7C23" w:rsidRPr="00DA7C23" w:rsidRDefault="00DA7C23" w:rsidP="00DA7C23">
      <w:pPr>
        <w:spacing w:after="0" w:line="360" w:lineRule="auto"/>
        <w:contextualSpacing/>
        <w:jc w:val="both"/>
        <w:rPr>
          <w:rFonts w:ascii="Palatino Linotype" w:eastAsia="Calibri" w:hAnsi="Palatino Linotype" w:cs="Times New Roman"/>
          <w:sz w:val="24"/>
        </w:rPr>
      </w:pPr>
    </w:p>
    <w:p w14:paraId="4BB1D839" w14:textId="77777777" w:rsidR="00DA7C23" w:rsidRPr="00DA7C23" w:rsidRDefault="00DA7C23" w:rsidP="00DA7C23">
      <w:pPr>
        <w:spacing w:after="0" w:line="360" w:lineRule="auto"/>
        <w:contextualSpacing/>
        <w:jc w:val="both"/>
        <w:rPr>
          <w:rFonts w:ascii="Palatino Linotype" w:eastAsia="Calibri" w:hAnsi="Palatino Linotype" w:cs="Times New Roman"/>
          <w:b/>
          <w:sz w:val="24"/>
        </w:rPr>
      </w:pPr>
      <w:r w:rsidRPr="00DA7C23">
        <w:rPr>
          <w:rFonts w:ascii="Palatino Linotype" w:eastAsia="Calibri" w:hAnsi="Palatino Linotype" w:cs="Times New Roman"/>
          <w:sz w:val="24"/>
        </w:rPr>
        <w:t xml:space="preserve">La Ley de Transparencia en cita, busca privilegiar la entrega de la información solicitada en la modalidad requerida por el particular. Así el artículo establece que tanto la modalidad de entrega como la forma de envío de la información se hará preferentemente como lo haya señalado el requirente. En los casos en que esto no sea posible, </w:t>
      </w:r>
      <w:r w:rsidRPr="00DA7C23">
        <w:rPr>
          <w:rFonts w:ascii="Palatino Linotype" w:eastAsia="Calibri" w:hAnsi="Palatino Linotype" w:cs="Times New Roman"/>
          <w:b/>
          <w:sz w:val="24"/>
        </w:rPr>
        <w:t xml:space="preserve">El Sujeto Obligado </w:t>
      </w:r>
      <w:r w:rsidRPr="00DA7C23">
        <w:rPr>
          <w:rFonts w:ascii="Palatino Linotype" w:eastAsia="Calibri" w:hAnsi="Palatino Linotype" w:cs="Times New Roman"/>
          <w:sz w:val="24"/>
        </w:rPr>
        <w:t xml:space="preserve">podrá garantizar la entrega a través de cualquier otro medio, siempre y cuando funde y motive la razón para hacerlo. </w:t>
      </w:r>
    </w:p>
    <w:p w14:paraId="00C0F0DB" w14:textId="77777777" w:rsidR="00DA7C23" w:rsidRPr="00DA7C23" w:rsidRDefault="00DA7C23" w:rsidP="00DA7C23">
      <w:pPr>
        <w:spacing w:after="0" w:line="360" w:lineRule="auto"/>
        <w:contextualSpacing/>
        <w:jc w:val="both"/>
        <w:rPr>
          <w:rFonts w:ascii="Palatino Linotype" w:eastAsia="Calibri" w:hAnsi="Palatino Linotype" w:cs="Times New Roman"/>
          <w:b/>
          <w:sz w:val="24"/>
        </w:rPr>
      </w:pPr>
    </w:p>
    <w:p w14:paraId="04E4B57D" w14:textId="77777777" w:rsidR="00DA7C23" w:rsidRPr="00DA7C23" w:rsidRDefault="00DA7C23" w:rsidP="00DA7C23">
      <w:pPr>
        <w:spacing w:after="0" w:line="360" w:lineRule="auto"/>
        <w:contextualSpacing/>
        <w:jc w:val="both"/>
        <w:rPr>
          <w:rFonts w:ascii="Palatino Linotype" w:eastAsia="Calibri" w:hAnsi="Palatino Linotype" w:cs="Times New Roman"/>
          <w:sz w:val="24"/>
        </w:rPr>
      </w:pPr>
      <w:r w:rsidRPr="00DA7C23">
        <w:rPr>
          <w:rFonts w:ascii="Palatino Linotype" w:eastAsia="Calibri" w:hAnsi="Palatino Linotype" w:cs="Times New Roman"/>
          <w:sz w:val="24"/>
        </w:rPr>
        <w:t>La necesidad de fundar y motivar es imperante en todos los actos que emite cualquier autoridad, es decir, todo acto que pronuncie en el ejercicio de sus atribuciones, debe expresar los fundamentos legales que le dieron origen y las razones por las que se deben aplicar al caso concreto.</w:t>
      </w:r>
    </w:p>
    <w:p w14:paraId="55132B2A" w14:textId="77777777" w:rsidR="00DA7C23" w:rsidRPr="00DA7C23" w:rsidRDefault="00DA7C23" w:rsidP="00DA7C23">
      <w:pPr>
        <w:spacing w:after="0" w:line="360" w:lineRule="auto"/>
        <w:contextualSpacing/>
        <w:jc w:val="both"/>
        <w:rPr>
          <w:rFonts w:ascii="Palatino Linotype" w:eastAsia="Times New Roman" w:hAnsi="Palatino Linotype" w:cs="Times New Roman"/>
          <w:sz w:val="24"/>
          <w:szCs w:val="24"/>
          <w:lang w:val="es-ES" w:eastAsia="es-ES"/>
        </w:rPr>
      </w:pPr>
    </w:p>
    <w:p w14:paraId="5B6BDCC8" w14:textId="77777777" w:rsidR="00DA7C23" w:rsidRPr="00DA7C23" w:rsidRDefault="00DA7C23" w:rsidP="00DA7C23">
      <w:pPr>
        <w:spacing w:after="0" w:line="360" w:lineRule="auto"/>
        <w:contextualSpacing/>
        <w:jc w:val="both"/>
        <w:rPr>
          <w:rFonts w:ascii="Palatino Linotype" w:eastAsia="Calibri" w:hAnsi="Palatino Linotype" w:cs="Arial"/>
          <w:color w:val="222222"/>
          <w:sz w:val="24"/>
          <w:lang w:eastAsia="es-MX"/>
        </w:rPr>
      </w:pPr>
      <w:r w:rsidRPr="00DA7C23">
        <w:rPr>
          <w:rFonts w:ascii="Palatino Linotype" w:eastAsia="Calibri" w:hAnsi="Palatino Linotype" w:cs="Arial"/>
          <w:color w:val="222222"/>
          <w:sz w:val="24"/>
          <w:lang w:eastAsia="es-MX"/>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w:t>
      </w:r>
      <w:r w:rsidRPr="00DA7C23">
        <w:rPr>
          <w:rFonts w:ascii="Palatino Linotype" w:eastAsia="Calibri" w:hAnsi="Palatino Linotype" w:cs="Arial"/>
          <w:color w:val="222222"/>
          <w:sz w:val="24"/>
          <w:szCs w:val="24"/>
          <w:lang w:eastAsia="es-MX"/>
        </w:rPr>
        <w:t xml:space="preserve">disposiciones, todo lo cual se debe traducir en una argumentación o juicio de derecho. Pero de igual manera, la garantía de motivación exige que las autoridades expongan los razonamientos con base en los cuales llegaron a la conclusión de que esos hechos </w:t>
      </w:r>
      <w:r w:rsidRPr="00DA7C23">
        <w:rPr>
          <w:rFonts w:ascii="Palatino Linotype" w:eastAsia="Calibri" w:hAnsi="Palatino Linotype" w:cs="Arial"/>
          <w:color w:val="222222"/>
          <w:sz w:val="24"/>
          <w:szCs w:val="24"/>
          <w:lang w:eastAsia="es-MX"/>
        </w:rPr>
        <w:lastRenderedPageBreak/>
        <w:t>son ciertos, normalmente a partir del análisis de las pruebas, lo cual se debe exteriorizar en una argumentación o juicio de hecho...”</w:t>
      </w:r>
      <w:r w:rsidRPr="00DA7C23">
        <w:rPr>
          <w:rFonts w:ascii="Calibri" w:eastAsia="Calibri" w:hAnsi="Calibri" w:cs="Times New Roman"/>
          <w:sz w:val="24"/>
          <w:szCs w:val="24"/>
          <w:vertAlign w:val="superscript"/>
        </w:rPr>
        <w:footnoteReference w:id="1"/>
      </w:r>
    </w:p>
    <w:p w14:paraId="5401BC2C" w14:textId="77777777" w:rsidR="00DA7C23" w:rsidRPr="00DA7C23" w:rsidRDefault="00DA7C23" w:rsidP="00DA7C23">
      <w:pPr>
        <w:spacing w:after="0" w:line="360" w:lineRule="auto"/>
        <w:contextualSpacing/>
        <w:jc w:val="both"/>
        <w:rPr>
          <w:rFonts w:ascii="Palatino Linotype" w:eastAsia="Calibri" w:hAnsi="Palatino Linotype" w:cs="Arial"/>
          <w:color w:val="222222"/>
          <w:sz w:val="24"/>
          <w:lang w:eastAsia="es-MX"/>
        </w:rPr>
      </w:pPr>
    </w:p>
    <w:p w14:paraId="619CC3D1" w14:textId="77777777" w:rsidR="00DA7C23" w:rsidRPr="00DA7C23" w:rsidRDefault="00DA7C23" w:rsidP="00DA7C23">
      <w:pPr>
        <w:spacing w:after="0" w:line="360" w:lineRule="auto"/>
        <w:contextualSpacing/>
        <w:jc w:val="both"/>
        <w:rPr>
          <w:rFonts w:ascii="Palatino Linotype" w:eastAsia="Calibri" w:hAnsi="Palatino Linotype" w:cs="Arial"/>
          <w:color w:val="222222"/>
          <w:sz w:val="24"/>
          <w:lang w:eastAsia="es-MX"/>
        </w:rPr>
      </w:pPr>
      <w:r w:rsidRPr="00DA7C23">
        <w:rPr>
          <w:rFonts w:ascii="Palatino Linotype" w:eastAsia="Calibri" w:hAnsi="Palatino Linotype" w:cs="Arial"/>
          <w:color w:val="222222"/>
          <w:sz w:val="24"/>
          <w:lang w:eastAsia="es-MX"/>
        </w:rPr>
        <w:t>Por su parte, el intérprete judicial del país ha establecido una jurisprudencia respecto a qué debe entenderse por fundamentación y motivación, en los siguientes términos:</w:t>
      </w:r>
    </w:p>
    <w:p w14:paraId="56110EFA" w14:textId="77777777" w:rsidR="00DA7C23" w:rsidRPr="00DA7C23" w:rsidRDefault="00DA7C23" w:rsidP="00DA7C23">
      <w:pPr>
        <w:spacing w:after="0" w:line="240" w:lineRule="auto"/>
        <w:rPr>
          <w:rFonts w:ascii="Times New Roman" w:eastAsia="Times New Roman" w:hAnsi="Times New Roman" w:cs="Times New Roman"/>
          <w:sz w:val="24"/>
          <w:szCs w:val="24"/>
          <w:lang w:eastAsia="es-ES"/>
        </w:rPr>
      </w:pPr>
    </w:p>
    <w:p w14:paraId="677875CB" w14:textId="77777777" w:rsidR="00DA7C23" w:rsidRPr="00DA7C23" w:rsidRDefault="00DA7C23" w:rsidP="00DA7C23">
      <w:pPr>
        <w:spacing w:after="0" w:line="240" w:lineRule="auto"/>
        <w:ind w:left="851" w:right="618"/>
        <w:contextualSpacing/>
        <w:jc w:val="both"/>
        <w:rPr>
          <w:rFonts w:ascii="Palatino Linotype" w:eastAsia="Calibri" w:hAnsi="Palatino Linotype" w:cs="Arial"/>
          <w:i/>
          <w:color w:val="000000"/>
        </w:rPr>
      </w:pPr>
      <w:r w:rsidRPr="00DA7C23">
        <w:rPr>
          <w:rFonts w:ascii="Palatino Linotype" w:eastAsia="Calibri" w:hAnsi="Palatino Linotype" w:cs="Arial"/>
          <w:b/>
          <w:i/>
          <w:color w:val="000000"/>
        </w:rPr>
        <w:t>FUNDAMENTACIÓN Y MOTIVACIÓN.</w:t>
      </w:r>
      <w:r w:rsidRPr="00DA7C23">
        <w:rPr>
          <w:rFonts w:ascii="Palatino Linotype" w:eastAsia="Calibri" w:hAnsi="Palatino Linotype" w:cs="Arial"/>
          <w:i/>
          <w:color w:val="000000"/>
        </w:rPr>
        <w:t xml:space="preserve"> La </w:t>
      </w:r>
      <w:r w:rsidRPr="00DA7C23">
        <w:rPr>
          <w:rFonts w:ascii="Palatino Linotype" w:eastAsia="Calibri"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DA7C23">
        <w:rPr>
          <w:rFonts w:ascii="Palatino Linotype" w:eastAsia="Calibri" w:hAnsi="Palatino Linotype" w:cs="Arial"/>
          <w:i/>
          <w:color w:val="000000"/>
        </w:rPr>
        <w:t>.</w:t>
      </w:r>
    </w:p>
    <w:p w14:paraId="134BD8F2" w14:textId="77777777" w:rsidR="00DA7C23" w:rsidRPr="00DA7C23" w:rsidRDefault="00DA7C23" w:rsidP="00DA7C23">
      <w:pPr>
        <w:spacing w:after="0" w:line="360" w:lineRule="auto"/>
        <w:ind w:right="618"/>
        <w:contextualSpacing/>
        <w:jc w:val="both"/>
        <w:rPr>
          <w:rFonts w:ascii="Palatino Linotype" w:eastAsia="Calibri" w:hAnsi="Palatino Linotype" w:cs="Arial"/>
          <w:i/>
          <w:color w:val="000000"/>
        </w:rPr>
      </w:pPr>
    </w:p>
    <w:p w14:paraId="5FCE7A7A" w14:textId="77777777" w:rsidR="00DA7C23" w:rsidRPr="00DA7C23" w:rsidRDefault="00DA7C23" w:rsidP="00DA7C23">
      <w:pPr>
        <w:spacing w:after="0" w:line="240" w:lineRule="auto"/>
        <w:ind w:left="851" w:right="618"/>
        <w:contextualSpacing/>
        <w:jc w:val="both"/>
        <w:rPr>
          <w:rFonts w:ascii="Palatino Linotype" w:eastAsia="Calibri" w:hAnsi="Palatino Linotype" w:cs="Arial"/>
          <w:i/>
          <w:color w:val="000000"/>
        </w:rPr>
      </w:pPr>
      <w:r w:rsidRPr="00DA7C23">
        <w:rPr>
          <w:rFonts w:ascii="Palatino Linotype" w:eastAsia="Calibri" w:hAnsi="Palatino Linotype" w:cs="Arial"/>
          <w:b/>
          <w:i/>
          <w:color w:val="000000"/>
        </w:rPr>
        <w:t>SEGUNDO TRIBUNAL COLEGIADO DEL SEXTO CIRCUITO</w:t>
      </w:r>
      <w:r w:rsidRPr="00DA7C23">
        <w:rPr>
          <w:rFonts w:ascii="Palatino Linotype" w:eastAsia="Calibri" w:hAnsi="Palatino Linotype" w:cs="Arial"/>
          <w:i/>
          <w:color w:val="000000"/>
        </w:rPr>
        <w:t>.</w:t>
      </w:r>
    </w:p>
    <w:p w14:paraId="0F3D8DDD" w14:textId="77777777" w:rsidR="00DA7C23" w:rsidRPr="00DA7C23" w:rsidRDefault="00DA7C23" w:rsidP="00DA7C23">
      <w:pPr>
        <w:spacing w:after="0" w:line="240" w:lineRule="auto"/>
        <w:ind w:left="851" w:right="618"/>
        <w:contextualSpacing/>
        <w:jc w:val="both"/>
        <w:rPr>
          <w:rFonts w:ascii="Palatino Linotype" w:eastAsia="Calibri" w:hAnsi="Palatino Linotype" w:cs="Arial"/>
          <w:i/>
          <w:color w:val="000000"/>
        </w:rPr>
      </w:pPr>
      <w:r w:rsidRPr="00DA7C23">
        <w:rPr>
          <w:rFonts w:ascii="Palatino Linotype" w:eastAsia="Calibri" w:hAnsi="Palatino Linotype" w:cs="Arial"/>
          <w:i/>
          <w:color w:val="000000"/>
        </w:rPr>
        <w:t>Amparo directo 194/88. Bufete Industrial Construcciones, S.A. de C.V. 28 de junio de 1988. Unanimidad de votos. Ponente: Gustavo Calvillo Rangel. Secretario: Jorge Alberto González Álvarez.</w:t>
      </w:r>
    </w:p>
    <w:p w14:paraId="47780E35" w14:textId="77777777" w:rsidR="00DA7C23" w:rsidRPr="00DA7C23" w:rsidRDefault="00DA7C23" w:rsidP="00DA7C23">
      <w:pPr>
        <w:spacing w:after="0" w:line="240" w:lineRule="auto"/>
        <w:rPr>
          <w:rFonts w:ascii="Times New Roman" w:eastAsia="Times New Roman" w:hAnsi="Times New Roman" w:cs="Times New Roman"/>
          <w:sz w:val="24"/>
          <w:szCs w:val="24"/>
          <w:lang w:eastAsia="es-ES"/>
        </w:rPr>
      </w:pPr>
    </w:p>
    <w:p w14:paraId="63C5E690" w14:textId="77777777" w:rsidR="00DA7C23" w:rsidRPr="00DA7C23" w:rsidRDefault="00DA7C23" w:rsidP="00DA7C23">
      <w:pPr>
        <w:spacing w:after="0" w:line="240" w:lineRule="auto"/>
        <w:ind w:left="851" w:right="618"/>
        <w:contextualSpacing/>
        <w:jc w:val="both"/>
        <w:rPr>
          <w:rFonts w:ascii="Palatino Linotype" w:eastAsia="Calibri" w:hAnsi="Palatino Linotype" w:cs="Arial"/>
          <w:i/>
          <w:color w:val="000000"/>
        </w:rPr>
      </w:pPr>
      <w:r w:rsidRPr="00DA7C23">
        <w:rPr>
          <w:rFonts w:ascii="Palatino Linotype" w:eastAsia="Calibri" w:hAnsi="Palatino Linotype" w:cs="Arial"/>
          <w:i/>
          <w:color w:val="000000"/>
        </w:rPr>
        <w:t>Revisión fiscal 103/88. Instituto Mexicano del Seguro Social. 18 de octubre de 1988. Unanimidad de votos. Ponente: Arnoldo Nájera Virgen. Secretario: Alejandro Esponda Rincón.</w:t>
      </w:r>
    </w:p>
    <w:p w14:paraId="3A2AFDF3" w14:textId="77777777" w:rsidR="00DA7C23" w:rsidRPr="00DA7C23" w:rsidRDefault="00DA7C23" w:rsidP="00DA7C23">
      <w:pPr>
        <w:spacing w:after="0" w:line="240" w:lineRule="auto"/>
        <w:ind w:left="851" w:right="618"/>
        <w:contextualSpacing/>
        <w:jc w:val="both"/>
        <w:rPr>
          <w:rFonts w:ascii="Palatino Linotype" w:eastAsia="Calibri" w:hAnsi="Palatino Linotype" w:cs="Arial"/>
          <w:i/>
          <w:color w:val="000000"/>
        </w:rPr>
      </w:pPr>
    </w:p>
    <w:p w14:paraId="1E5D32BD" w14:textId="77777777" w:rsidR="00DA7C23" w:rsidRPr="00DA7C23" w:rsidRDefault="00DA7C23" w:rsidP="00DA7C23">
      <w:pPr>
        <w:spacing w:after="0" w:line="240" w:lineRule="auto"/>
        <w:ind w:left="851" w:right="618"/>
        <w:contextualSpacing/>
        <w:jc w:val="both"/>
        <w:rPr>
          <w:rFonts w:ascii="Palatino Linotype" w:eastAsia="Calibri" w:hAnsi="Palatino Linotype" w:cs="Arial"/>
          <w:i/>
          <w:color w:val="000000"/>
        </w:rPr>
      </w:pPr>
      <w:r w:rsidRPr="00DA7C23">
        <w:rPr>
          <w:rFonts w:ascii="Palatino Linotype" w:eastAsia="Calibri" w:hAnsi="Palatino Linotype" w:cs="Arial"/>
          <w:i/>
          <w:color w:val="000000"/>
        </w:rPr>
        <w:t>Amparo en revisión 333/88. Adilia Romero. 26 de octubre de 1988. Unanimidad de votos. Ponente: Arnoldo Nájera Virgen. Secretario: Enrique Crispín Campos Ramírez.</w:t>
      </w:r>
    </w:p>
    <w:p w14:paraId="78703FDE" w14:textId="77777777" w:rsidR="00DA7C23" w:rsidRPr="00DA7C23" w:rsidRDefault="00DA7C23" w:rsidP="00DA7C23">
      <w:pPr>
        <w:spacing w:after="0" w:line="240" w:lineRule="auto"/>
        <w:ind w:left="851" w:right="618"/>
        <w:contextualSpacing/>
        <w:jc w:val="both"/>
        <w:rPr>
          <w:rFonts w:ascii="Palatino Linotype" w:eastAsia="Calibri" w:hAnsi="Palatino Linotype" w:cs="Arial"/>
          <w:i/>
          <w:color w:val="000000"/>
        </w:rPr>
      </w:pPr>
    </w:p>
    <w:p w14:paraId="054F253B" w14:textId="77777777" w:rsidR="00DA7C23" w:rsidRPr="00DA7C23" w:rsidRDefault="00DA7C23" w:rsidP="00DA7C23">
      <w:pPr>
        <w:spacing w:after="0" w:line="240" w:lineRule="auto"/>
        <w:ind w:left="851" w:right="618"/>
        <w:contextualSpacing/>
        <w:jc w:val="both"/>
        <w:rPr>
          <w:rFonts w:ascii="Palatino Linotype" w:eastAsia="Calibri" w:hAnsi="Palatino Linotype" w:cs="Arial"/>
          <w:i/>
          <w:color w:val="000000"/>
        </w:rPr>
      </w:pPr>
      <w:r w:rsidRPr="00DA7C23">
        <w:rPr>
          <w:rFonts w:ascii="Palatino Linotype" w:eastAsia="Calibri" w:hAnsi="Palatino Linotype" w:cs="Arial"/>
          <w:i/>
          <w:color w:val="000000"/>
        </w:rPr>
        <w:t>Amparo en revisión 597/95. Emilio Maurer Bretón. 15 de noviembre de 1995. Unanimidad de votos. Ponente: Clementina Ramírez Moguel Goyzueta. Secretario: Gonzalo Carrera Molina.</w:t>
      </w:r>
    </w:p>
    <w:p w14:paraId="48540C65" w14:textId="77777777" w:rsidR="00DA7C23" w:rsidRPr="00DA7C23" w:rsidRDefault="00DA7C23" w:rsidP="00DA7C23">
      <w:pPr>
        <w:spacing w:after="0" w:line="240" w:lineRule="auto"/>
        <w:ind w:left="851" w:right="618"/>
        <w:contextualSpacing/>
        <w:jc w:val="both"/>
        <w:rPr>
          <w:rFonts w:ascii="Palatino Linotype" w:eastAsia="Calibri" w:hAnsi="Palatino Linotype" w:cs="Arial"/>
          <w:i/>
          <w:color w:val="000000"/>
        </w:rPr>
      </w:pPr>
    </w:p>
    <w:p w14:paraId="5B6C4EDD" w14:textId="77777777" w:rsidR="00DA7C23" w:rsidRPr="00DA7C23" w:rsidRDefault="00DA7C23" w:rsidP="00DA7C23">
      <w:pPr>
        <w:spacing w:after="0" w:line="240" w:lineRule="auto"/>
        <w:ind w:left="851" w:right="618"/>
        <w:contextualSpacing/>
        <w:jc w:val="both"/>
        <w:rPr>
          <w:rFonts w:ascii="Palatino Linotype" w:eastAsia="Calibri" w:hAnsi="Palatino Linotype" w:cs="Arial"/>
          <w:i/>
          <w:color w:val="000000"/>
        </w:rPr>
      </w:pPr>
      <w:r w:rsidRPr="00DA7C23">
        <w:rPr>
          <w:rFonts w:ascii="Palatino Linotype" w:eastAsia="Calibri" w:hAnsi="Palatino Linotype" w:cs="Arial"/>
          <w:i/>
          <w:color w:val="000000"/>
        </w:rPr>
        <w:t>Amparo directo 7/96. Pedro Vicente López Miro. 21 de febrero de 1996. Unanimidad de votos. Ponente: María Eugenia Estela Martínez Cardiel. Secretario: Enrique Baigts Muñoz.</w:t>
      </w:r>
    </w:p>
    <w:p w14:paraId="651A5BC2" w14:textId="77777777" w:rsidR="00DA7C23" w:rsidRPr="00DA7C23" w:rsidRDefault="00DA7C23" w:rsidP="00DA7C23">
      <w:pPr>
        <w:rPr>
          <w:rFonts w:ascii="Calibri" w:eastAsia="Calibri" w:hAnsi="Calibri" w:cs="Times New Roman"/>
          <w:lang w:eastAsia="es-MX"/>
        </w:rPr>
      </w:pPr>
    </w:p>
    <w:p w14:paraId="3F3F1BC3" w14:textId="77777777" w:rsidR="00DA7C23" w:rsidRPr="00DA7C23" w:rsidRDefault="00DA7C23" w:rsidP="00DA7C23">
      <w:pPr>
        <w:spacing w:after="0" w:line="360" w:lineRule="auto"/>
        <w:contextualSpacing/>
        <w:jc w:val="both"/>
        <w:rPr>
          <w:rFonts w:ascii="Palatino Linotype" w:eastAsia="Calibri" w:hAnsi="Palatino Linotype" w:cs="Arial"/>
          <w:color w:val="222222"/>
          <w:sz w:val="24"/>
          <w:lang w:eastAsia="es-MX"/>
        </w:rPr>
      </w:pPr>
      <w:r w:rsidRPr="00DA7C23">
        <w:rPr>
          <w:rFonts w:ascii="Palatino Linotype" w:eastAsia="Calibri" w:hAnsi="Palatino Linotype" w:cs="Arial"/>
          <w:color w:val="222222"/>
          <w:sz w:val="24"/>
          <w:lang w:eastAsia="es-MX"/>
        </w:rPr>
        <w:lastRenderedPageBreak/>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7318CC19" w14:textId="77777777" w:rsidR="00DA7C23" w:rsidRPr="00DA7C23" w:rsidRDefault="00DA7C23" w:rsidP="00DA7C23">
      <w:pPr>
        <w:spacing w:after="0" w:line="360" w:lineRule="auto"/>
        <w:contextualSpacing/>
        <w:jc w:val="both"/>
        <w:rPr>
          <w:rFonts w:ascii="Palatino Linotype" w:eastAsia="Calibri" w:hAnsi="Palatino Linotype" w:cs="Arial"/>
          <w:color w:val="222222"/>
          <w:sz w:val="24"/>
          <w:lang w:eastAsia="es-MX"/>
        </w:rPr>
      </w:pPr>
    </w:p>
    <w:p w14:paraId="195AC722" w14:textId="7F737FCD" w:rsidR="00DA7C23" w:rsidRDefault="00DA7C23" w:rsidP="00DA7C23">
      <w:pPr>
        <w:spacing w:after="0" w:line="360" w:lineRule="auto"/>
        <w:contextualSpacing/>
        <w:jc w:val="both"/>
        <w:rPr>
          <w:rFonts w:ascii="Palatino Linotype" w:eastAsia="Calibri" w:hAnsi="Palatino Linotype" w:cs="Arial"/>
          <w:color w:val="222222"/>
          <w:sz w:val="24"/>
          <w:lang w:eastAsia="es-MX"/>
        </w:rPr>
      </w:pPr>
      <w:r w:rsidRPr="00DA7C23">
        <w:rPr>
          <w:rFonts w:ascii="Palatino Linotype" w:eastAsia="Calibri" w:hAnsi="Palatino Linotype" w:cs="Arial"/>
          <w:color w:val="222222"/>
          <w:sz w:val="24"/>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CFAE7D1" w14:textId="77777777" w:rsidR="003C5B83" w:rsidRPr="00DA7C23" w:rsidRDefault="003C5B83" w:rsidP="00DA7C23">
      <w:pPr>
        <w:spacing w:after="0" w:line="360" w:lineRule="auto"/>
        <w:contextualSpacing/>
        <w:jc w:val="both"/>
        <w:rPr>
          <w:rFonts w:ascii="Palatino Linotype" w:eastAsia="Calibri" w:hAnsi="Palatino Linotype" w:cs="Arial"/>
          <w:color w:val="222222"/>
          <w:sz w:val="24"/>
          <w:lang w:eastAsia="es-MX"/>
        </w:rPr>
      </w:pPr>
    </w:p>
    <w:p w14:paraId="4A961421" w14:textId="126F23BF" w:rsidR="00DA7C23" w:rsidRDefault="00DA7C23" w:rsidP="00DA7C23">
      <w:pPr>
        <w:spacing w:after="0" w:line="360" w:lineRule="auto"/>
        <w:contextualSpacing/>
        <w:jc w:val="both"/>
        <w:rPr>
          <w:rFonts w:ascii="Palatino Linotype" w:eastAsia="Calibri" w:hAnsi="Palatino Linotype" w:cs="Times New Roman"/>
          <w:sz w:val="24"/>
          <w:szCs w:val="24"/>
        </w:rPr>
      </w:pPr>
      <w:r w:rsidRPr="00DA7C23">
        <w:rPr>
          <w:rFonts w:ascii="Palatino Linotype" w:eastAsia="Calibri" w:hAnsi="Palatino Linotype" w:cs="Times New Roman"/>
          <w:sz w:val="24"/>
          <w:szCs w:val="24"/>
        </w:rPr>
        <w:t xml:space="preserve">En este sentido, de las constancias que obran en el presente recurso de revisión, se advierte que el particular al momento de formular su solicitud de información, en el formato previamente establecido para tal efecto, señaló como modalidad de entrega a través del Sistema de Acceso a la Información Mexiquense (SAIMEX), tal como se advierte en la siguiente imagen: </w:t>
      </w:r>
    </w:p>
    <w:p w14:paraId="4CBB0A9C" w14:textId="77777777" w:rsidR="003C5B83" w:rsidRDefault="003C5B83" w:rsidP="00DA7C23">
      <w:pPr>
        <w:spacing w:after="0" w:line="360" w:lineRule="auto"/>
        <w:contextualSpacing/>
        <w:jc w:val="both"/>
        <w:rPr>
          <w:rFonts w:ascii="Palatino Linotype" w:eastAsia="Calibri" w:hAnsi="Palatino Linotype" w:cs="Times New Roman"/>
          <w:sz w:val="24"/>
          <w:szCs w:val="24"/>
        </w:rPr>
      </w:pPr>
    </w:p>
    <w:p w14:paraId="4A9EA2DD" w14:textId="4C632429" w:rsidR="003C5B83" w:rsidRPr="00DA7C23" w:rsidRDefault="003C5B83" w:rsidP="00DA7C23">
      <w:pPr>
        <w:spacing w:after="0" w:line="360" w:lineRule="auto"/>
        <w:contextualSpacing/>
        <w:jc w:val="both"/>
        <w:rPr>
          <w:rFonts w:ascii="Palatino Linotype" w:eastAsia="Calibri" w:hAnsi="Palatino Linotype" w:cs="Times New Roman"/>
          <w:sz w:val="24"/>
          <w:szCs w:val="24"/>
        </w:rPr>
      </w:pPr>
      <w:r w:rsidRPr="00DA7C23">
        <w:rPr>
          <w:rFonts w:ascii="Palatino Linotype" w:eastAsia="Calibri" w:hAnsi="Palatino Linotype" w:cs="Arial"/>
          <w:noProof/>
          <w:sz w:val="24"/>
          <w:szCs w:val="24"/>
          <w:lang w:eastAsia="es-MX"/>
        </w:rPr>
        <mc:AlternateContent>
          <mc:Choice Requires="wps">
            <w:drawing>
              <wp:anchor distT="0" distB="0" distL="114300" distR="114300" simplePos="0" relativeHeight="251672576" behindDoc="0" locked="0" layoutInCell="1" allowOverlap="1" wp14:anchorId="6F5E8233" wp14:editId="5DB21496">
                <wp:simplePos x="0" y="0"/>
                <wp:positionH relativeFrom="column">
                  <wp:posOffset>281041</wp:posOffset>
                </wp:positionH>
                <wp:positionV relativeFrom="paragraph">
                  <wp:posOffset>798063</wp:posOffset>
                </wp:positionV>
                <wp:extent cx="1371600" cy="612775"/>
                <wp:effectExtent l="19050" t="19050" r="19050" b="15875"/>
                <wp:wrapNone/>
                <wp:docPr id="10" name="Rectángulo 10"/>
                <wp:cNvGraphicFramePr/>
                <a:graphic xmlns:a="http://schemas.openxmlformats.org/drawingml/2006/main">
                  <a:graphicData uri="http://schemas.microsoft.com/office/word/2010/wordprocessingShape">
                    <wps:wsp>
                      <wps:cNvSpPr/>
                      <wps:spPr>
                        <a:xfrm>
                          <a:off x="0" y="0"/>
                          <a:ext cx="1371600" cy="61277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1BD2267F" id="Rectángulo 10" o:spid="_x0000_s1026" style="position:absolute;margin-left:22.15pt;margin-top:62.85pt;width:108pt;height:4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" filled="f" strokecolor="red" strokeweight="3pt"/>
            </w:pict>
          </mc:Fallback>
        </mc:AlternateContent>
      </w:r>
      <w:r w:rsidRPr="00DA7C23">
        <w:rPr>
          <w:rFonts w:ascii="Palatino Linotype" w:eastAsia="Calibri"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2C91816D" wp14:editId="3936E070">
                <wp:simplePos x="0" y="0"/>
                <wp:positionH relativeFrom="column">
                  <wp:posOffset>193903</wp:posOffset>
                </wp:positionH>
                <wp:positionV relativeFrom="paragraph">
                  <wp:posOffset>-2061</wp:posOffset>
                </wp:positionV>
                <wp:extent cx="4460682" cy="365760"/>
                <wp:effectExtent l="19050" t="19050" r="16510" b="15240"/>
                <wp:wrapNone/>
                <wp:docPr id="9" name="Rectángulo 9"/>
                <wp:cNvGraphicFramePr/>
                <a:graphic xmlns:a="http://schemas.openxmlformats.org/drawingml/2006/main">
                  <a:graphicData uri="http://schemas.microsoft.com/office/word/2010/wordprocessingShape">
                    <wps:wsp>
                      <wps:cNvSpPr/>
                      <wps:spPr>
                        <a:xfrm>
                          <a:off x="0" y="0"/>
                          <a:ext cx="4460682" cy="36576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2B680A88" id="Rectángulo 9" o:spid="_x0000_s1026" style="position:absolute;margin-left:15.25pt;margin-top:-.15pt;width:351.25pt;height:28.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" filled="f" strokecolor="red" strokeweight="3pt"/>
            </w:pict>
          </mc:Fallback>
        </mc:AlternateContent>
      </w:r>
      <w:r w:rsidRPr="003C5B83">
        <w:rPr>
          <w:rFonts w:ascii="Palatino Linotype" w:eastAsia="Calibri" w:hAnsi="Palatino Linotype" w:cs="Times New Roman"/>
          <w:noProof/>
          <w:sz w:val="24"/>
          <w:szCs w:val="24"/>
          <w:lang w:eastAsia="es-MX"/>
        </w:rPr>
        <w:drawing>
          <wp:inline distT="0" distB="0" distL="0" distR="0" wp14:anchorId="48652528" wp14:editId="7E5C9640">
            <wp:extent cx="5760720" cy="141033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410335"/>
                    </a:xfrm>
                    <a:prstGeom prst="rect">
                      <a:avLst/>
                    </a:prstGeom>
                  </pic:spPr>
                </pic:pic>
              </a:graphicData>
            </a:graphic>
          </wp:inline>
        </w:drawing>
      </w:r>
    </w:p>
    <w:p w14:paraId="7A8F1957" w14:textId="44DC2423" w:rsidR="00DA7C23" w:rsidRPr="00DA7C23" w:rsidRDefault="00DA7C23" w:rsidP="00DA7C23">
      <w:pPr>
        <w:spacing w:after="0" w:line="360" w:lineRule="auto"/>
        <w:contextualSpacing/>
        <w:jc w:val="both"/>
        <w:rPr>
          <w:rFonts w:ascii="Palatino Linotype" w:eastAsia="Calibri" w:hAnsi="Palatino Linotype" w:cs="Times New Roman"/>
          <w:sz w:val="24"/>
          <w:szCs w:val="24"/>
        </w:rPr>
      </w:pPr>
    </w:p>
    <w:p w14:paraId="5ECC1943" w14:textId="2A67B0D1" w:rsidR="00DA7C23" w:rsidRPr="00DA7C23" w:rsidRDefault="00DA7C23" w:rsidP="00DA7C23">
      <w:pPr>
        <w:spacing w:after="0" w:line="360" w:lineRule="auto"/>
        <w:contextualSpacing/>
        <w:jc w:val="both"/>
        <w:rPr>
          <w:rFonts w:ascii="Palatino Linotype" w:eastAsia="Calibri" w:hAnsi="Palatino Linotype" w:cs="Times New Roman"/>
          <w:sz w:val="24"/>
          <w:szCs w:val="24"/>
        </w:rPr>
      </w:pPr>
    </w:p>
    <w:p w14:paraId="56F20684" w14:textId="77777777" w:rsidR="00DA7C23" w:rsidRPr="00DA7C23" w:rsidRDefault="00DA7C23" w:rsidP="00DA7C23">
      <w:pPr>
        <w:spacing w:after="0" w:line="360" w:lineRule="auto"/>
        <w:contextualSpacing/>
        <w:jc w:val="both"/>
        <w:rPr>
          <w:rFonts w:ascii="Palatino Linotype" w:eastAsia="Calibri" w:hAnsi="Palatino Linotype" w:cs="Times New Roman"/>
          <w:b/>
          <w:sz w:val="24"/>
          <w:szCs w:val="24"/>
        </w:rPr>
      </w:pPr>
    </w:p>
    <w:p w14:paraId="1DF0D45D" w14:textId="77777777" w:rsidR="00DA7C23" w:rsidRPr="00DA7C23" w:rsidRDefault="00DA7C23" w:rsidP="00DA7C23">
      <w:pPr>
        <w:tabs>
          <w:tab w:val="left" w:pos="709"/>
        </w:tabs>
        <w:spacing w:after="0" w:line="360" w:lineRule="auto"/>
        <w:jc w:val="both"/>
        <w:rPr>
          <w:rFonts w:ascii="Palatino Linotype" w:eastAsia="Calibri" w:hAnsi="Palatino Linotype" w:cs="Arial"/>
          <w:sz w:val="24"/>
          <w:szCs w:val="24"/>
        </w:rPr>
      </w:pPr>
      <w:r w:rsidRPr="00DA7C23">
        <w:rPr>
          <w:rFonts w:ascii="Palatino Linotype" w:eastAsia="Calibri" w:hAnsi="Palatino Linotype" w:cs="Arial"/>
          <w:sz w:val="24"/>
          <w:szCs w:val="24"/>
        </w:rPr>
        <w:lastRenderedPageBreak/>
        <w:t xml:space="preserve">Es por tal virtud, si el hoy </w:t>
      </w:r>
      <w:r w:rsidRPr="00DA7C23">
        <w:rPr>
          <w:rFonts w:ascii="Palatino Linotype" w:eastAsia="Calibri" w:hAnsi="Palatino Linotype" w:cs="Arial"/>
          <w:b/>
          <w:sz w:val="24"/>
          <w:szCs w:val="24"/>
        </w:rPr>
        <w:t>Recurrente</w:t>
      </w:r>
      <w:r w:rsidRPr="00DA7C23">
        <w:rPr>
          <w:rFonts w:ascii="Palatino Linotype" w:eastAsia="Calibri" w:hAnsi="Palatino Linotype" w:cs="Arial"/>
          <w:sz w:val="24"/>
          <w:szCs w:val="24"/>
        </w:rPr>
        <w:t xml:space="preserve"> solicitó la información vía </w:t>
      </w:r>
      <w:r w:rsidRPr="00DA7C23">
        <w:rPr>
          <w:rFonts w:ascii="Palatino Linotype" w:eastAsia="Calibri" w:hAnsi="Palatino Linotype" w:cs="Arial"/>
          <w:b/>
          <w:sz w:val="24"/>
          <w:szCs w:val="24"/>
        </w:rPr>
        <w:t>SAIMEX</w:t>
      </w:r>
      <w:r w:rsidRPr="00DA7C23">
        <w:rPr>
          <w:rFonts w:ascii="Palatino Linotype" w:eastAsia="Calibri" w:hAnsi="Palatino Linotype" w:cs="Arial"/>
          <w:sz w:val="24"/>
          <w:szCs w:val="24"/>
        </w:rPr>
        <w:t xml:space="preserve">, </w:t>
      </w:r>
      <w:r w:rsidRPr="00DA7C23">
        <w:rPr>
          <w:rFonts w:ascii="Palatino Linotype" w:eastAsia="Calibri" w:hAnsi="Palatino Linotype" w:cs="Arial"/>
          <w:b/>
          <w:sz w:val="24"/>
          <w:szCs w:val="24"/>
        </w:rPr>
        <w:t>El Sujeto Obligado</w:t>
      </w:r>
      <w:r w:rsidRPr="00DA7C23">
        <w:rPr>
          <w:rFonts w:ascii="Palatino Linotype" w:eastAsia="Calibri" w:hAnsi="Palatino Linotype" w:cs="Arial"/>
          <w:sz w:val="24"/>
          <w:szCs w:val="24"/>
        </w:rPr>
        <w:t xml:space="preserve"> puede contar entre sus archivos con el o los documentos a través de los cuales puede colmarse el derecho de acceso a la información del solicitante.</w:t>
      </w:r>
    </w:p>
    <w:p w14:paraId="3B0FC888" w14:textId="77777777" w:rsidR="00DA7C23" w:rsidRPr="00DA7C23" w:rsidRDefault="00DA7C23" w:rsidP="00DA7C23">
      <w:pPr>
        <w:tabs>
          <w:tab w:val="left" w:pos="709"/>
        </w:tabs>
        <w:spacing w:after="0" w:line="360" w:lineRule="auto"/>
        <w:jc w:val="both"/>
        <w:rPr>
          <w:rFonts w:ascii="Palatino Linotype" w:eastAsia="Calibri" w:hAnsi="Palatino Linotype" w:cs="Times New Roman"/>
          <w:sz w:val="24"/>
        </w:rPr>
      </w:pPr>
    </w:p>
    <w:p w14:paraId="678CCD97" w14:textId="3867EDC8" w:rsidR="00DA7C23" w:rsidRPr="00DA7C23" w:rsidRDefault="00DA7C23" w:rsidP="00DA7C23">
      <w:pPr>
        <w:tabs>
          <w:tab w:val="left" w:pos="709"/>
        </w:tabs>
        <w:spacing w:after="0" w:line="360" w:lineRule="auto"/>
        <w:jc w:val="both"/>
        <w:rPr>
          <w:rFonts w:ascii="Palatino Linotype" w:eastAsia="Calibri" w:hAnsi="Palatino Linotype" w:cs="Times New Roman"/>
          <w:sz w:val="24"/>
        </w:rPr>
      </w:pPr>
      <w:r w:rsidRPr="00DA7C23">
        <w:rPr>
          <w:rFonts w:ascii="Palatino Linotype" w:eastAsia="Calibri" w:hAnsi="Palatino Linotype" w:cs="Times New Roman"/>
          <w:sz w:val="24"/>
        </w:rPr>
        <w:t xml:space="preserve">De las consideraciones señaladas se advierte que </w:t>
      </w:r>
      <w:r w:rsidRPr="00DA7C23">
        <w:rPr>
          <w:rFonts w:ascii="Palatino Linotype" w:eastAsia="Calibri" w:hAnsi="Palatino Linotype" w:cs="Times New Roman"/>
          <w:b/>
          <w:sz w:val="24"/>
        </w:rPr>
        <w:t>El Sujeto Obligado</w:t>
      </w:r>
      <w:r w:rsidRPr="00DA7C23">
        <w:rPr>
          <w:rFonts w:ascii="Palatino Linotype" w:eastAsia="Calibri" w:hAnsi="Palatino Linotype" w:cs="Times New Roman"/>
          <w:sz w:val="24"/>
        </w:rPr>
        <w:t xml:space="preserve">, no justifica en ningún momento de forma fundada y motiva su cambio de modalidad de entrega de la información de vía SAIMEX a copias </w:t>
      </w:r>
      <w:r w:rsidR="003C5B83">
        <w:rPr>
          <w:rFonts w:ascii="Palatino Linotype" w:eastAsia="Calibri" w:hAnsi="Palatino Linotype" w:cs="Times New Roman"/>
          <w:sz w:val="24"/>
        </w:rPr>
        <w:t>Certificadas</w:t>
      </w:r>
      <w:r w:rsidRPr="00DA7C23">
        <w:rPr>
          <w:rFonts w:ascii="Palatino Linotype" w:eastAsia="Calibri" w:hAnsi="Palatino Linotype" w:cs="Times New Roman"/>
          <w:sz w:val="24"/>
        </w:rPr>
        <w:t xml:space="preserve"> con costo. </w:t>
      </w:r>
    </w:p>
    <w:p w14:paraId="1FB7FEF0" w14:textId="77777777" w:rsidR="00DA7C23" w:rsidRPr="00DA7C23" w:rsidRDefault="00DA7C23" w:rsidP="00DA7C23">
      <w:pPr>
        <w:tabs>
          <w:tab w:val="left" w:pos="709"/>
        </w:tabs>
        <w:spacing w:after="0" w:line="360" w:lineRule="auto"/>
        <w:jc w:val="both"/>
        <w:rPr>
          <w:rFonts w:ascii="Palatino Linotype" w:eastAsia="Calibri" w:hAnsi="Palatino Linotype" w:cs="Arial"/>
          <w:sz w:val="24"/>
          <w:szCs w:val="24"/>
        </w:rPr>
      </w:pPr>
    </w:p>
    <w:p w14:paraId="70BBF1EF" w14:textId="77777777" w:rsidR="00DA7C23" w:rsidRPr="00DA7C23" w:rsidRDefault="00DA7C23" w:rsidP="00DA7C23">
      <w:pPr>
        <w:tabs>
          <w:tab w:val="left" w:pos="709"/>
        </w:tabs>
        <w:spacing w:after="0" w:line="360" w:lineRule="auto"/>
        <w:jc w:val="both"/>
        <w:rPr>
          <w:rFonts w:ascii="Palatino Linotype" w:eastAsia="Calibri" w:hAnsi="Palatino Linotype" w:cs="Arial"/>
          <w:sz w:val="24"/>
          <w:szCs w:val="24"/>
        </w:rPr>
      </w:pPr>
      <w:r w:rsidRPr="00DA7C23">
        <w:rPr>
          <w:rFonts w:ascii="Palatino Linotype" w:eastAsia="Calibri" w:hAnsi="Palatino Linotype" w:cs="Arial"/>
          <w:sz w:val="24"/>
          <w:szCs w:val="24"/>
        </w:rPr>
        <w:t xml:space="preserve">Por tal razón, este Órgano Garante en uso de las facultades que la propia legislación le otorga deberá ordenar la entrega de la información solicitada, dada la aceptación del </w:t>
      </w:r>
      <w:r w:rsidRPr="00DA7C23">
        <w:rPr>
          <w:rFonts w:ascii="Palatino Linotype" w:eastAsia="Calibri" w:hAnsi="Palatino Linotype" w:cs="Arial"/>
          <w:b/>
          <w:sz w:val="24"/>
          <w:szCs w:val="24"/>
        </w:rPr>
        <w:t>Sujeto Obligado</w:t>
      </w:r>
      <w:r w:rsidRPr="00DA7C23">
        <w:rPr>
          <w:rFonts w:ascii="Palatino Linotype" w:eastAsia="Calibri" w:hAnsi="Palatino Linotype" w:cs="Arial"/>
          <w:sz w:val="24"/>
          <w:szCs w:val="24"/>
        </w:rPr>
        <w:t xml:space="preserve"> de generar, poseer o administrarla, es decir, de tener conocimiento de lo requerido.</w:t>
      </w:r>
    </w:p>
    <w:p w14:paraId="753D593A" w14:textId="77777777" w:rsidR="00DA7C23" w:rsidRPr="00DA7C23" w:rsidRDefault="00DA7C23" w:rsidP="00DA7C23">
      <w:pPr>
        <w:tabs>
          <w:tab w:val="left" w:pos="709"/>
        </w:tabs>
        <w:spacing w:after="0" w:line="360" w:lineRule="auto"/>
        <w:jc w:val="both"/>
        <w:rPr>
          <w:rFonts w:ascii="Palatino Linotype" w:eastAsia="Calibri" w:hAnsi="Palatino Linotype" w:cs="Times New Roman"/>
          <w:sz w:val="24"/>
        </w:rPr>
      </w:pPr>
    </w:p>
    <w:p w14:paraId="4D950C91" w14:textId="77777777" w:rsidR="00DA7C23" w:rsidRPr="00DA7C23" w:rsidRDefault="00DA7C23" w:rsidP="00DA7C23">
      <w:pPr>
        <w:tabs>
          <w:tab w:val="left" w:pos="709"/>
        </w:tabs>
        <w:spacing w:after="0" w:line="360" w:lineRule="auto"/>
        <w:jc w:val="both"/>
        <w:rPr>
          <w:rFonts w:ascii="Palatino Linotype" w:eastAsia="Calibri" w:hAnsi="Palatino Linotype" w:cs="Arial"/>
          <w:sz w:val="24"/>
          <w:szCs w:val="24"/>
        </w:rPr>
      </w:pPr>
      <w:r w:rsidRPr="00DA7C23">
        <w:rPr>
          <w:rFonts w:ascii="Palatino Linotype" w:eastAsia="Calibri" w:hAnsi="Palatino Linotype" w:cs="Times New Roman"/>
          <w:sz w:val="24"/>
        </w:rPr>
        <w:t xml:space="preserve">Por consiguiente, tanto la modalidad de entrega como la forma de envío de la información se hará preferentemente como haya señalado el requirente. En los casos en que esto no sea posible, </w:t>
      </w:r>
      <w:r w:rsidRPr="00DA7C23">
        <w:rPr>
          <w:rFonts w:ascii="Palatino Linotype" w:eastAsia="Calibri" w:hAnsi="Palatino Linotype" w:cs="Times New Roman"/>
          <w:b/>
          <w:sz w:val="24"/>
        </w:rPr>
        <w:t xml:space="preserve">El Sujeto Obligado </w:t>
      </w:r>
      <w:r w:rsidRPr="00DA7C23">
        <w:rPr>
          <w:rFonts w:ascii="Palatino Linotype" w:eastAsia="Calibri" w:hAnsi="Palatino Linotype" w:cs="Times New Roman"/>
          <w:sz w:val="24"/>
        </w:rPr>
        <w:t xml:space="preserve">podrá garantizar la entrega a través de cualquier otro medio, siempre y cuando funde y motive la razón para hacerlo. La necesidad de fundar y motivar es imperante en todos los actos que emite cualquier autoridad. </w:t>
      </w:r>
    </w:p>
    <w:p w14:paraId="6A0FF250" w14:textId="77777777" w:rsidR="00DA7C23" w:rsidRPr="00DA7C23" w:rsidRDefault="00DA7C23" w:rsidP="00DA7C23">
      <w:pPr>
        <w:tabs>
          <w:tab w:val="left" w:pos="709"/>
        </w:tabs>
        <w:spacing w:after="0" w:line="360" w:lineRule="auto"/>
        <w:jc w:val="both"/>
        <w:rPr>
          <w:rFonts w:ascii="Palatino Linotype" w:eastAsia="Calibri" w:hAnsi="Palatino Linotype" w:cs="Times New Roman"/>
          <w:sz w:val="24"/>
        </w:rPr>
      </w:pPr>
    </w:p>
    <w:p w14:paraId="00CFC686" w14:textId="77777777" w:rsidR="00DA7C23" w:rsidRPr="00DA7C23" w:rsidRDefault="00DA7C23" w:rsidP="00DA7C23">
      <w:pPr>
        <w:tabs>
          <w:tab w:val="left" w:pos="709"/>
        </w:tabs>
        <w:spacing w:after="0" w:line="360" w:lineRule="auto"/>
        <w:jc w:val="both"/>
        <w:rPr>
          <w:rFonts w:ascii="Palatino Linotype" w:eastAsia="Calibri" w:hAnsi="Palatino Linotype" w:cs="Arial"/>
          <w:sz w:val="24"/>
          <w:szCs w:val="24"/>
        </w:rPr>
      </w:pPr>
      <w:r w:rsidRPr="00DA7C23">
        <w:rPr>
          <w:rFonts w:ascii="Palatino Linotype" w:eastAsia="Calibri" w:hAnsi="Palatino Linotype" w:cs="Times New Roman"/>
          <w:sz w:val="24"/>
        </w:rPr>
        <w:t xml:space="preserve">Por lo que el cambio de modalidad que pretendió hacer </w:t>
      </w:r>
      <w:r w:rsidRPr="00DA7C23">
        <w:rPr>
          <w:rFonts w:ascii="Palatino Linotype" w:eastAsia="Calibri" w:hAnsi="Palatino Linotype" w:cs="Times New Roman"/>
          <w:b/>
          <w:sz w:val="24"/>
        </w:rPr>
        <w:t>El Sujeto Obligado</w:t>
      </w:r>
      <w:r w:rsidRPr="00DA7C23">
        <w:rPr>
          <w:rFonts w:ascii="Palatino Linotype" w:eastAsia="Calibri" w:hAnsi="Palatino Linotype" w:cs="Times New Roman"/>
          <w:sz w:val="24"/>
        </w:rPr>
        <w:t xml:space="preserve"> constituye una restricción indirecta del derecho acceso a la información pública, dado que no proporciona la información que requirió el particular y que de manera libre el decidió sobre la vía de la modalidad de entrega de la misma situación que no se respetó. Ahora </w:t>
      </w:r>
      <w:r w:rsidRPr="00DA7C23">
        <w:rPr>
          <w:rFonts w:ascii="Palatino Linotype" w:eastAsia="Calibri" w:hAnsi="Palatino Linotype" w:cs="Times New Roman"/>
          <w:sz w:val="24"/>
        </w:rPr>
        <w:lastRenderedPageBreak/>
        <w:t xml:space="preserve">bien, la ley de la materia señala en su artículo 158 los casos en que de manera excepcional se puede proceder al cambio de modalidad: </w:t>
      </w:r>
    </w:p>
    <w:p w14:paraId="3DFFC5E4" w14:textId="77777777" w:rsidR="00DA7C23" w:rsidRPr="00DA7C23" w:rsidRDefault="00DA7C23" w:rsidP="00DA7C23">
      <w:pPr>
        <w:spacing w:after="0" w:line="240" w:lineRule="auto"/>
        <w:rPr>
          <w:rFonts w:ascii="Times New Roman" w:eastAsia="Times New Roman" w:hAnsi="Times New Roman" w:cs="Times New Roman"/>
          <w:sz w:val="2"/>
          <w:szCs w:val="24"/>
          <w:lang w:eastAsia="es-ES"/>
        </w:rPr>
      </w:pPr>
    </w:p>
    <w:p w14:paraId="1857930C" w14:textId="77777777" w:rsidR="00DA7C23" w:rsidRPr="00DA7C23" w:rsidRDefault="00DA7C23" w:rsidP="00DA7C23">
      <w:pPr>
        <w:spacing w:before="240" w:after="240" w:line="240" w:lineRule="auto"/>
        <w:ind w:left="567" w:right="709"/>
        <w:jc w:val="both"/>
        <w:rPr>
          <w:rFonts w:ascii="Palatino Linotype" w:eastAsia="Calibri" w:hAnsi="Palatino Linotype" w:cs="Times New Roman"/>
          <w:i/>
        </w:rPr>
      </w:pPr>
      <w:r w:rsidRPr="00DA7C23">
        <w:rPr>
          <w:rFonts w:ascii="Palatino Linotype" w:eastAsia="Calibri" w:hAnsi="Palatino Linotype" w:cs="Times New Roman"/>
          <w:i/>
        </w:rPr>
        <w:t>“</w:t>
      </w:r>
      <w:r w:rsidRPr="00DA7C23">
        <w:rPr>
          <w:rFonts w:ascii="Palatino Linotype" w:eastAsia="Calibri" w:hAnsi="Palatino Linotype" w:cs="Times New Roman"/>
          <w:b/>
          <w:i/>
        </w:rPr>
        <w:t>Artículo 158.</w:t>
      </w:r>
      <w:r w:rsidRPr="00DA7C23">
        <w:rPr>
          <w:rFonts w:ascii="Palatino Linotype" w:eastAsia="Calibri" w:hAnsi="Palatino Linotype" w:cs="Times New Roman"/>
          <w:i/>
        </w:rPr>
        <w:t xml:space="preserve"> De manera excepcional, cuando </w:t>
      </w:r>
      <w:r w:rsidRPr="00DA7C23">
        <w:rPr>
          <w:rFonts w:ascii="Palatino Linotype" w:eastAsia="Calibri" w:hAnsi="Palatino Linotype" w:cs="Times New Roman"/>
          <w:b/>
          <w:i/>
          <w:u w:val="single"/>
        </w:rPr>
        <w:t>de forma fundada y motivada</w:t>
      </w:r>
      <w:r w:rsidRPr="00DA7C23">
        <w:rPr>
          <w:rFonts w:ascii="Palatino Linotype" w:eastAsia="Calibri" w:hAnsi="Palatino Linotype" w:cs="Times New Roman"/>
          <w:i/>
        </w:rPr>
        <w:t xml:space="preserve"> así lo determine el sujeto obligado, en aquellos casos en que la información solicitada que ya se encuentre en su posesión implique análisis, estudio o procesamiento de documentos cuya entrega o reproducción sobrepase </w:t>
      </w:r>
      <w:r w:rsidRPr="00DA7C23">
        <w:rPr>
          <w:rFonts w:ascii="Palatino Linotype" w:eastAsia="Calibri" w:hAnsi="Palatino Linotype" w:cs="Times New Roman"/>
          <w:b/>
          <w:i/>
          <w:u w:val="single"/>
        </w:rPr>
        <w:t>las capacidades técnicas administrativas</w:t>
      </w:r>
      <w:r w:rsidRPr="00DA7C23">
        <w:rPr>
          <w:rFonts w:ascii="Palatino Linotype" w:eastAsia="Calibri" w:hAnsi="Palatino Linotype" w:cs="Times New Roman"/>
          <w:i/>
        </w:rPr>
        <w:t xml:space="preserve"> </w:t>
      </w:r>
      <w:r w:rsidRPr="00DA7C23">
        <w:rPr>
          <w:rFonts w:ascii="Palatino Linotype" w:eastAsia="Calibri" w:hAnsi="Palatino Linotype" w:cs="Times New Roman"/>
          <w:b/>
          <w:i/>
          <w:u w:val="single"/>
        </w:rPr>
        <w:t>y humanas del sujeto obligado</w:t>
      </w:r>
      <w:r w:rsidRPr="00DA7C23">
        <w:rPr>
          <w:rFonts w:ascii="Palatino Linotype" w:eastAsia="Calibri" w:hAnsi="Palatino Linotype" w:cs="Times New Roman"/>
          <w:i/>
        </w:rPr>
        <w:t xml:space="preserve"> para cumplir con la solicitud, en los plazos establecidos para dichos efectos, se podrá poner a disposición del solicitante los documentos en </w:t>
      </w:r>
      <w:r w:rsidRPr="00DA7C23">
        <w:rPr>
          <w:rFonts w:ascii="Palatino Linotype" w:eastAsia="Calibri" w:hAnsi="Palatino Linotype" w:cs="Times New Roman"/>
          <w:b/>
          <w:i/>
        </w:rPr>
        <w:t>consulta directa,</w:t>
      </w:r>
      <w:r w:rsidRPr="00DA7C23">
        <w:rPr>
          <w:rFonts w:ascii="Palatino Linotype" w:eastAsia="Calibri" w:hAnsi="Palatino Linotype" w:cs="Times New Roman"/>
          <w:i/>
        </w:rPr>
        <w:t xml:space="preserve"> salvo la información clasificada.</w:t>
      </w:r>
    </w:p>
    <w:p w14:paraId="72B102C8" w14:textId="77777777" w:rsidR="00DA7C23" w:rsidRPr="00DA7C23" w:rsidRDefault="00DA7C23" w:rsidP="00DA7C23">
      <w:pPr>
        <w:spacing w:before="240" w:after="240" w:line="240" w:lineRule="auto"/>
        <w:ind w:left="567" w:right="709"/>
        <w:jc w:val="both"/>
        <w:rPr>
          <w:rFonts w:ascii="Palatino Linotype" w:eastAsia="Calibri" w:hAnsi="Palatino Linotype" w:cs="Times New Roman"/>
          <w:i/>
        </w:rPr>
      </w:pPr>
      <w:r w:rsidRPr="00DA7C23">
        <w:rPr>
          <w:rFonts w:ascii="Palatino Linotype" w:eastAsia="Calibri" w:hAnsi="Palatino Linotype" w:cs="Times New Roman"/>
          <w:i/>
        </w:rPr>
        <w:t>En todo caso, se facilitará su copia simple o certificada, así como su reproducción por cualquier medio disponible en las instalaciones del sujeto obligado o que, en su caso, aporte el solicitante.”</w:t>
      </w:r>
    </w:p>
    <w:p w14:paraId="0BC4A12E" w14:textId="77777777" w:rsidR="00DA7C23" w:rsidRPr="00DA7C23" w:rsidRDefault="00DA7C23" w:rsidP="00DA7C23">
      <w:pPr>
        <w:spacing w:after="0" w:line="240" w:lineRule="auto"/>
        <w:rPr>
          <w:rFonts w:ascii="Times New Roman" w:eastAsia="Times New Roman" w:hAnsi="Times New Roman" w:cs="Times New Roman"/>
          <w:sz w:val="8"/>
          <w:szCs w:val="24"/>
          <w:lang w:eastAsia="es-ES"/>
        </w:rPr>
      </w:pPr>
    </w:p>
    <w:p w14:paraId="11681231" w14:textId="4502B016" w:rsidR="00DA7C23" w:rsidRPr="00DA7C23" w:rsidRDefault="00DA7C23" w:rsidP="00DA7C23">
      <w:pPr>
        <w:spacing w:after="0" w:line="360" w:lineRule="auto"/>
        <w:jc w:val="both"/>
        <w:rPr>
          <w:rFonts w:ascii="Palatino Linotype" w:eastAsia="Times New Roman" w:hAnsi="Palatino Linotype" w:cs="Arial"/>
          <w:sz w:val="24"/>
          <w:szCs w:val="24"/>
          <w:lang w:eastAsia="es-ES"/>
        </w:rPr>
      </w:pPr>
      <w:r w:rsidRPr="00DA7C23">
        <w:rPr>
          <w:rFonts w:ascii="Palatino Linotype" w:eastAsia="Calibri" w:hAnsi="Palatino Linotype" w:cs="Times New Roman"/>
          <w:sz w:val="24"/>
          <w:szCs w:val="24"/>
          <w:lang w:eastAsia="es-ES"/>
        </w:rPr>
        <w:t xml:space="preserve">De lo anterior se desprende que </w:t>
      </w:r>
      <w:r w:rsidRPr="00DA7C23">
        <w:rPr>
          <w:rFonts w:ascii="Palatino Linotype" w:eastAsia="Calibri" w:hAnsi="Palatino Linotype" w:cs="Times New Roman"/>
          <w:b/>
          <w:sz w:val="24"/>
          <w:szCs w:val="24"/>
          <w:lang w:eastAsia="es-ES"/>
        </w:rPr>
        <w:t>El Sujeto Obligado</w:t>
      </w:r>
      <w:r w:rsidRPr="00DA7C23">
        <w:rPr>
          <w:rFonts w:ascii="Palatino Linotype" w:eastAsia="Calibri" w:hAnsi="Palatino Linotype" w:cs="Times New Roman"/>
          <w:sz w:val="24"/>
          <w:szCs w:val="24"/>
          <w:lang w:eastAsia="es-ES"/>
        </w:rPr>
        <w:t xml:space="preserve"> no procedió al cambio de modalidad de manera fundada y motivada, y menos aún cambio la vía copias </w:t>
      </w:r>
      <w:r w:rsidR="003C5B83">
        <w:rPr>
          <w:rFonts w:ascii="Palatino Linotype" w:eastAsia="Calibri" w:hAnsi="Palatino Linotype" w:cs="Times New Roman"/>
          <w:sz w:val="24"/>
          <w:szCs w:val="24"/>
          <w:lang w:eastAsia="es-ES"/>
        </w:rPr>
        <w:t xml:space="preserve">Certificadas </w:t>
      </w:r>
      <w:r w:rsidRPr="00DA7C23">
        <w:rPr>
          <w:rFonts w:ascii="Palatino Linotype" w:eastAsia="Calibri" w:hAnsi="Palatino Linotype" w:cs="Times New Roman"/>
          <w:sz w:val="24"/>
          <w:szCs w:val="24"/>
          <w:lang w:eastAsia="es-ES"/>
        </w:rPr>
        <w:t>con costo, que esta fuera de la legalidad que establece la ley de la materia y es por ello, que en el presente asunto no se justifica el cambio de modalidad</w:t>
      </w:r>
      <w:r w:rsidRPr="00DA7C23">
        <w:rPr>
          <w:rFonts w:ascii="Palatino Linotype" w:eastAsia="Calibri" w:hAnsi="Palatino Linotype" w:cs="Arial"/>
          <w:sz w:val="24"/>
          <w:szCs w:val="24"/>
          <w:lang w:eastAsia="es-ES"/>
        </w:rPr>
        <w:t xml:space="preserve">, aunado a que este Órgano Garante advierte que la información solicitada forma parte de las documentales remitidas al Órgano Superior de Fiscalización del Estado de México, ello de acuerdo </w:t>
      </w:r>
      <w:r w:rsidRPr="00DA7C23">
        <w:rPr>
          <w:rFonts w:ascii="Palatino Linotype" w:eastAsia="Times New Roman" w:hAnsi="Palatino Linotype" w:cs="Arial"/>
          <w:sz w:val="24"/>
          <w:szCs w:val="24"/>
          <w:lang w:eastAsia="es-ES"/>
        </w:rPr>
        <w:t xml:space="preserve">los Lineamientos para la Integración del Informe Mensual Municipal de los referidos ejercicios fiscales, publicados por el Órgano Superior de Fiscalización del Estado de México; los cuales señalan que los servidores públicos de las entidades fiscalizables municipales deberán de presentar al Órgano Superior de Fiscalización del Estado de México, su informe mensual, </w:t>
      </w:r>
      <w:r w:rsidRPr="00DA7C23">
        <w:rPr>
          <w:rFonts w:ascii="Palatino Linotype" w:eastAsia="Times New Roman" w:hAnsi="Palatino Linotype" w:cs="Arial"/>
          <w:b/>
          <w:sz w:val="24"/>
          <w:szCs w:val="24"/>
          <w:lang w:eastAsia="es-ES"/>
        </w:rPr>
        <w:t>dentro de los veinte días posteriores al término del mes correspondiente.</w:t>
      </w:r>
    </w:p>
    <w:p w14:paraId="608EA948" w14:textId="77777777" w:rsidR="00DA7C23" w:rsidRPr="00DA7C23" w:rsidRDefault="00DA7C23" w:rsidP="00DA7C23">
      <w:pPr>
        <w:spacing w:after="0" w:line="360" w:lineRule="auto"/>
        <w:jc w:val="both"/>
        <w:rPr>
          <w:rFonts w:ascii="Palatino Linotype" w:eastAsia="Times New Roman" w:hAnsi="Palatino Linotype" w:cs="Times New Roman"/>
          <w:sz w:val="24"/>
          <w:szCs w:val="24"/>
          <w:lang w:eastAsia="es-ES"/>
        </w:rPr>
      </w:pPr>
    </w:p>
    <w:p w14:paraId="3FABED05" w14:textId="7D57EC52" w:rsidR="003C5B83" w:rsidRPr="003C5B83" w:rsidRDefault="004023BD" w:rsidP="003C5B83">
      <w:pPr>
        <w:spacing w:after="0" w:line="360" w:lineRule="auto"/>
        <w:ind w:right="51"/>
        <w:jc w:val="both"/>
        <w:rPr>
          <w:rFonts w:ascii="Palatino Linotype" w:eastAsia="Arial Unicode MS" w:hAnsi="Palatino Linotype" w:cs="Arial"/>
          <w:sz w:val="24"/>
          <w:szCs w:val="24"/>
        </w:rPr>
      </w:pPr>
      <w:r>
        <w:rPr>
          <w:rFonts w:ascii="Palatino Linotype" w:eastAsia="Calibri" w:hAnsi="Palatino Linotype" w:cs="Times New Roman"/>
          <w:color w:val="000000"/>
          <w:sz w:val="24"/>
          <w:szCs w:val="24"/>
        </w:rPr>
        <w:t xml:space="preserve">Por lo anterior, </w:t>
      </w:r>
      <w:r w:rsidR="003C5B83" w:rsidRPr="003C5B83">
        <w:rPr>
          <w:rFonts w:ascii="Palatino Linotype" w:eastAsia="Calibri" w:hAnsi="Palatino Linotype" w:cs="Times New Roman"/>
          <w:color w:val="000000"/>
          <w:sz w:val="24"/>
          <w:szCs w:val="24"/>
        </w:rPr>
        <w:t>el Sujeto Obligado</w:t>
      </w:r>
      <w:r w:rsidR="003C5B83" w:rsidRPr="003C5B83">
        <w:rPr>
          <w:rFonts w:ascii="Palatino Linotype" w:eastAsia="Calibri" w:hAnsi="Palatino Linotype" w:cs="Times New Roman"/>
          <w:b/>
          <w:color w:val="000000"/>
          <w:sz w:val="24"/>
          <w:szCs w:val="24"/>
        </w:rPr>
        <w:t xml:space="preserve"> </w:t>
      </w:r>
      <w:r w:rsidR="003C5B83" w:rsidRPr="003C5B83">
        <w:rPr>
          <w:rFonts w:ascii="Palatino Linotype" w:eastAsia="Calibri" w:hAnsi="Palatino Linotype" w:cs="Times New Roman"/>
          <w:color w:val="000000"/>
          <w:sz w:val="24"/>
          <w:szCs w:val="24"/>
        </w:rPr>
        <w:t xml:space="preserve">tiene la obligación de presentar un informe mensual en el que se contemplan los comprobantes digitales fiscales por internet por concepto </w:t>
      </w:r>
      <w:r w:rsidR="003C5B83" w:rsidRPr="003C5B83">
        <w:rPr>
          <w:rFonts w:ascii="Palatino Linotype" w:eastAsia="Calibri" w:hAnsi="Palatino Linotype" w:cs="Times New Roman"/>
          <w:color w:val="000000"/>
          <w:sz w:val="24"/>
          <w:szCs w:val="24"/>
        </w:rPr>
        <w:lastRenderedPageBreak/>
        <w:t xml:space="preserve">de nómina, tan es así que  </w:t>
      </w:r>
      <w:r w:rsidR="003C5B83" w:rsidRPr="003C5B83">
        <w:rPr>
          <w:rFonts w:ascii="Palatino Linotype" w:eastAsia="Calibri" w:hAnsi="Palatino Linotype" w:cs="Times New Roman"/>
          <w:sz w:val="24"/>
          <w:szCs w:val="24"/>
        </w:rPr>
        <w:t xml:space="preserve">el artículo </w:t>
      </w:r>
      <w:r w:rsidR="003C5B83" w:rsidRPr="003C5B83">
        <w:rPr>
          <w:rFonts w:ascii="Palatino Linotype" w:eastAsia="Arial Unicode MS" w:hAnsi="Palatino Linotype" w:cs="Arial"/>
          <w:sz w:val="24"/>
          <w:szCs w:val="24"/>
        </w:rPr>
        <w:t>350 del Código Financiero del Estado de México y Municipios, establece lo siguiente:</w:t>
      </w:r>
    </w:p>
    <w:p w14:paraId="41B0AA90" w14:textId="77777777" w:rsidR="003C5B83" w:rsidRPr="003C5B83" w:rsidRDefault="003C5B83" w:rsidP="003C5B83">
      <w:pPr>
        <w:spacing w:after="0" w:line="360" w:lineRule="auto"/>
        <w:ind w:right="51"/>
        <w:jc w:val="both"/>
        <w:rPr>
          <w:rFonts w:ascii="Palatino Linotype" w:eastAsia="Calibri" w:hAnsi="Palatino Linotype" w:cs="Arial"/>
          <w:color w:val="000000"/>
          <w:sz w:val="24"/>
          <w:szCs w:val="24"/>
        </w:rPr>
      </w:pPr>
    </w:p>
    <w:p w14:paraId="318C36AC" w14:textId="77777777" w:rsidR="003C5B83" w:rsidRPr="003C5B83" w:rsidRDefault="003C5B83" w:rsidP="003C5B83">
      <w:pPr>
        <w:spacing w:line="256" w:lineRule="auto"/>
        <w:ind w:left="851" w:right="849"/>
        <w:jc w:val="both"/>
        <w:rPr>
          <w:rFonts w:ascii="Palatino Linotype" w:eastAsia="Calibri" w:hAnsi="Palatino Linotype" w:cs="Arial"/>
          <w:i/>
        </w:rPr>
      </w:pPr>
      <w:r w:rsidRPr="003C5B83">
        <w:rPr>
          <w:rFonts w:ascii="Palatino Linotype" w:eastAsia="Calibri" w:hAnsi="Palatino Linotype" w:cs="Arial"/>
          <w:i/>
        </w:rPr>
        <w:t xml:space="preserve"> “</w:t>
      </w:r>
      <w:r w:rsidRPr="003C5B83">
        <w:rPr>
          <w:rFonts w:ascii="Palatino Linotype" w:eastAsia="Calibri" w:hAnsi="Palatino Linotype" w:cs="Arial"/>
          <w:b/>
          <w:i/>
        </w:rPr>
        <w:t>Artículo 350.-</w:t>
      </w:r>
      <w:r w:rsidRPr="003C5B83">
        <w:rPr>
          <w:rFonts w:ascii="Palatino Linotype" w:eastAsia="Calibri" w:hAnsi="Palatino Linotype" w:cs="Arial"/>
          <w:i/>
        </w:rPr>
        <w:t xml:space="preserve"> </w:t>
      </w:r>
      <w:r w:rsidRPr="003C5B83">
        <w:rPr>
          <w:rFonts w:ascii="Palatino Linotype" w:eastAsia="Calibri" w:hAnsi="Palatino Linotype" w:cs="Arial"/>
          <w:b/>
          <w:i/>
        </w:rPr>
        <w:t>Mensualmente dentro de los primeros veinte días hábiles</w:t>
      </w:r>
      <w:r w:rsidRPr="003C5B83">
        <w:rPr>
          <w:rFonts w:ascii="Palatino Linotype" w:eastAsia="Calibri" w:hAnsi="Palatino Linotype" w:cs="Arial"/>
          <w:i/>
        </w:rPr>
        <w:t xml:space="preserve">, la Secretaría y </w:t>
      </w:r>
      <w:r w:rsidRPr="003C5B83">
        <w:rPr>
          <w:rFonts w:ascii="Palatino Linotype" w:eastAsia="Calibri" w:hAnsi="Palatino Linotype" w:cs="Arial"/>
          <w:b/>
          <w:i/>
        </w:rPr>
        <w:t>las Tesorerías, enviarán para su análisis y evaluación</w:t>
      </w:r>
      <w:r w:rsidRPr="003C5B83">
        <w:rPr>
          <w:rFonts w:ascii="Palatino Linotype" w:eastAsia="Calibri" w:hAnsi="Palatino Linotype" w:cs="Arial"/>
          <w:i/>
        </w:rPr>
        <w:t xml:space="preserve"> al Órgano Superior de Fiscalización del Estado de México, la siguiente información:</w:t>
      </w:r>
    </w:p>
    <w:p w14:paraId="6B1A2E96" w14:textId="77777777" w:rsidR="003C5B83" w:rsidRPr="003C5B83" w:rsidRDefault="003C5B83" w:rsidP="003C5B83">
      <w:pPr>
        <w:spacing w:line="256" w:lineRule="auto"/>
        <w:ind w:left="851" w:right="849"/>
        <w:jc w:val="both"/>
        <w:rPr>
          <w:rFonts w:ascii="Palatino Linotype" w:eastAsia="Calibri" w:hAnsi="Palatino Linotype" w:cs="Arial"/>
          <w:i/>
        </w:rPr>
      </w:pPr>
      <w:r w:rsidRPr="003C5B83">
        <w:rPr>
          <w:rFonts w:ascii="Palatino Linotype" w:eastAsia="Calibri" w:hAnsi="Palatino Linotype" w:cs="Arial"/>
          <w:i/>
        </w:rPr>
        <w:t>I. Información patrimonial.</w:t>
      </w:r>
    </w:p>
    <w:p w14:paraId="667A22FB" w14:textId="77777777" w:rsidR="003C5B83" w:rsidRPr="003C5B83" w:rsidRDefault="003C5B83" w:rsidP="003C5B83">
      <w:pPr>
        <w:spacing w:line="256" w:lineRule="auto"/>
        <w:ind w:left="851" w:right="849"/>
        <w:jc w:val="both"/>
        <w:rPr>
          <w:rFonts w:ascii="Palatino Linotype" w:eastAsia="Calibri" w:hAnsi="Palatino Linotype" w:cs="Arial"/>
          <w:i/>
        </w:rPr>
      </w:pPr>
      <w:r w:rsidRPr="003C5B83">
        <w:rPr>
          <w:rFonts w:ascii="Palatino Linotype" w:eastAsia="Calibri" w:hAnsi="Palatino Linotype" w:cs="Arial"/>
          <w:i/>
        </w:rPr>
        <w:t>II. Información presupuestal.</w:t>
      </w:r>
    </w:p>
    <w:p w14:paraId="769CE600" w14:textId="77777777" w:rsidR="003C5B83" w:rsidRPr="003C5B83" w:rsidRDefault="003C5B83" w:rsidP="003C5B83">
      <w:pPr>
        <w:spacing w:line="256" w:lineRule="auto"/>
        <w:ind w:left="851" w:right="849"/>
        <w:jc w:val="both"/>
        <w:rPr>
          <w:rFonts w:ascii="Palatino Linotype" w:eastAsia="Calibri" w:hAnsi="Palatino Linotype" w:cs="Arial"/>
          <w:i/>
        </w:rPr>
      </w:pPr>
      <w:r w:rsidRPr="003C5B83">
        <w:rPr>
          <w:rFonts w:ascii="Palatino Linotype" w:eastAsia="Calibri" w:hAnsi="Palatino Linotype" w:cs="Arial"/>
          <w:i/>
        </w:rPr>
        <w:t>III. Información de la obra pública.</w:t>
      </w:r>
    </w:p>
    <w:p w14:paraId="7C3080A3" w14:textId="77777777" w:rsidR="003C5B83" w:rsidRPr="003C5B83" w:rsidRDefault="003C5B83" w:rsidP="003C5B83">
      <w:pPr>
        <w:spacing w:line="256" w:lineRule="auto"/>
        <w:ind w:left="851" w:right="849"/>
        <w:jc w:val="both"/>
        <w:rPr>
          <w:rFonts w:ascii="Palatino Linotype" w:eastAsia="Calibri" w:hAnsi="Palatino Linotype" w:cs="Arial"/>
          <w:b/>
          <w:i/>
        </w:rPr>
      </w:pPr>
      <w:r w:rsidRPr="003C5B83">
        <w:rPr>
          <w:rFonts w:ascii="Palatino Linotype" w:eastAsia="Calibri" w:hAnsi="Palatino Linotype" w:cs="Arial"/>
          <w:b/>
          <w:i/>
        </w:rPr>
        <w:t>IV. Información de nómina.”</w:t>
      </w:r>
    </w:p>
    <w:p w14:paraId="6BC3EA1E" w14:textId="77777777" w:rsidR="003C5B83" w:rsidRPr="003C5B83" w:rsidRDefault="003C5B83" w:rsidP="003C5B83">
      <w:pPr>
        <w:spacing w:before="100" w:beforeAutospacing="1" w:after="100" w:afterAutospacing="1" w:line="360" w:lineRule="auto"/>
        <w:jc w:val="center"/>
        <w:rPr>
          <w:rFonts w:ascii="Palatino Linotype" w:eastAsia="Calibri" w:hAnsi="Palatino Linotype" w:cs="Arial"/>
          <w:b/>
          <w:color w:val="000000" w:themeColor="text1"/>
        </w:rPr>
      </w:pPr>
      <w:r w:rsidRPr="003C5B83">
        <w:rPr>
          <w:rFonts w:ascii="Calibri" w:eastAsia="Calibri" w:hAnsi="Calibri" w:cs="Times New Roman"/>
          <w:noProof/>
          <w:lang w:eastAsia="es-MX"/>
        </w:rPr>
        <mc:AlternateContent>
          <mc:Choice Requires="wps">
            <w:drawing>
              <wp:anchor distT="0" distB="0" distL="114300" distR="114300" simplePos="0" relativeHeight="251674624" behindDoc="0" locked="0" layoutInCell="1" allowOverlap="1" wp14:anchorId="5C8FF6A0" wp14:editId="7E2DFAB1">
                <wp:simplePos x="0" y="0"/>
                <wp:positionH relativeFrom="column">
                  <wp:posOffset>258757</wp:posOffset>
                </wp:positionH>
                <wp:positionV relativeFrom="paragraph">
                  <wp:posOffset>1897356</wp:posOffset>
                </wp:positionV>
                <wp:extent cx="2111674" cy="397510"/>
                <wp:effectExtent l="19050" t="19050" r="22225" b="21590"/>
                <wp:wrapNone/>
                <wp:docPr id="12" name="Rectángulo 12"/>
                <wp:cNvGraphicFramePr/>
                <a:graphic xmlns:a="http://schemas.openxmlformats.org/drawingml/2006/main">
                  <a:graphicData uri="http://schemas.microsoft.com/office/word/2010/wordprocessingShape">
                    <wps:wsp>
                      <wps:cNvSpPr/>
                      <wps:spPr>
                        <a:xfrm>
                          <a:off x="0" y="0"/>
                          <a:ext cx="2111674" cy="397510"/>
                        </a:xfrm>
                        <a:prstGeom prst="rect">
                          <a:avLst/>
                        </a:prstGeom>
                        <a:noFill/>
                        <a:ln w="28575" cap="flat" cmpd="sng" algn="ctr">
                          <a:solidFill>
                            <a:srgbClr val="FF0000"/>
                          </a:solidFill>
                          <a:prstDash val="solid"/>
                          <a:miter lim="800000"/>
                        </a:ln>
                        <a:effectLst/>
                      </wps:spPr>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rect w14:anchorId="72AF09B6" id="Rectángulo 12" o:spid="_x0000_s1026" style="position:absolute;margin-left:20.35pt;margin-top:149.4pt;width:166.25pt;height:31.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" filled="f" strokecolor="red" strokeweight="2.25pt"/>
            </w:pict>
          </mc:Fallback>
        </mc:AlternateContent>
      </w:r>
      <w:r w:rsidRPr="003C5B83">
        <w:rPr>
          <w:rFonts w:ascii="Calibri" w:eastAsia="Calibri" w:hAnsi="Calibri" w:cs="Times New Roman"/>
          <w:noProof/>
          <w:lang w:eastAsia="es-MX"/>
        </w:rPr>
        <w:drawing>
          <wp:inline distT="0" distB="0" distL="0" distR="0" wp14:anchorId="723F37B9" wp14:editId="7E49A2B9">
            <wp:extent cx="5650230" cy="3778250"/>
            <wp:effectExtent l="190500" t="190500" r="198120" b="88900"/>
            <wp:docPr id="3" name="Imagen 6"/>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a:srcRect l="19467" t="11980" r="23172" b="21723"/>
                    <a:stretch/>
                  </pic:blipFill>
                  <pic:spPr bwMode="auto">
                    <a:xfrm>
                      <a:off x="0" y="0"/>
                      <a:ext cx="5321935" cy="346011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55F9794F" w14:textId="77777777" w:rsidR="003C5B83" w:rsidRPr="003C5B83" w:rsidRDefault="003C5B83" w:rsidP="003C5B83">
      <w:pPr>
        <w:spacing w:after="0" w:line="360" w:lineRule="auto"/>
        <w:jc w:val="both"/>
        <w:rPr>
          <w:rFonts w:ascii="Palatino Linotype" w:eastAsia="Calibri" w:hAnsi="Palatino Linotype" w:cs="Times New Roman"/>
          <w:sz w:val="24"/>
          <w:szCs w:val="24"/>
          <w:lang w:eastAsia="es-MX"/>
        </w:rPr>
      </w:pPr>
      <w:r w:rsidRPr="003C5B83">
        <w:rPr>
          <w:rFonts w:ascii="Palatino Linotype" w:eastAsia="Calibri" w:hAnsi="Palatino Linotype" w:cs="Times New Roman"/>
          <w:sz w:val="24"/>
          <w:szCs w:val="24"/>
          <w:lang w:eastAsia="es-MX"/>
        </w:rPr>
        <w:lastRenderedPageBreak/>
        <w:t>Acorde a lo anterior es claro que el Sujeto Obligado cuenta con la información solicitada, puesto que entrega mensualmente el reporte de remuneraciones mensuales al personal de mandos medios y superiores, al Órgano Superior de Fiscalización del Estado de México.</w:t>
      </w:r>
    </w:p>
    <w:p w14:paraId="5EAFA1A4" w14:textId="77777777" w:rsidR="003C5B83" w:rsidRPr="003C5B83" w:rsidRDefault="003C5B83" w:rsidP="003C5B83">
      <w:pPr>
        <w:spacing w:after="0" w:line="360" w:lineRule="auto"/>
        <w:jc w:val="both"/>
        <w:rPr>
          <w:rFonts w:ascii="Palatino Linotype" w:eastAsia="Calibri" w:hAnsi="Palatino Linotype" w:cs="Times New Roman"/>
          <w:sz w:val="24"/>
          <w:szCs w:val="24"/>
          <w:lang w:eastAsia="es-MX"/>
        </w:rPr>
      </w:pPr>
    </w:p>
    <w:p w14:paraId="12D8F788" w14:textId="77777777" w:rsidR="003C5B83" w:rsidRPr="003C5B83" w:rsidRDefault="003C5B83" w:rsidP="003C5B83">
      <w:pPr>
        <w:spacing w:after="0" w:line="360" w:lineRule="auto"/>
        <w:jc w:val="both"/>
        <w:rPr>
          <w:rFonts w:ascii="Palatino Linotype" w:eastAsia="Calibri" w:hAnsi="Palatino Linotype" w:cs="Times New Roman"/>
          <w:sz w:val="24"/>
          <w:szCs w:val="24"/>
          <w:lang w:eastAsia="es-MX"/>
        </w:rPr>
      </w:pPr>
      <w:r w:rsidRPr="003C5B83">
        <w:rPr>
          <w:rFonts w:ascii="Calibri" w:eastAsia="Calibri" w:hAnsi="Calibri" w:cs="Times New Roman"/>
          <w:noProof/>
          <w:lang w:eastAsia="es-MX"/>
        </w:rPr>
        <w:drawing>
          <wp:inline distT="0" distB="0" distL="0" distR="0" wp14:anchorId="69F49069" wp14:editId="6654FA10">
            <wp:extent cx="5641975" cy="3838575"/>
            <wp:effectExtent l="190500" t="190500" r="187325" b="85725"/>
            <wp:docPr id="13" name="Imagen 7"/>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3"/>
                    <a:srcRect l="11048" t="13094" r="12367" b="3589"/>
                    <a:stretch/>
                  </pic:blipFill>
                  <pic:spPr bwMode="auto">
                    <a:xfrm>
                      <a:off x="0" y="0"/>
                      <a:ext cx="5318760" cy="351853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6E93B2D" w14:textId="77777777" w:rsidR="003C5B83" w:rsidRPr="003C5B83" w:rsidRDefault="003C5B83" w:rsidP="003C5B83">
      <w:pPr>
        <w:tabs>
          <w:tab w:val="left" w:pos="709"/>
        </w:tabs>
        <w:spacing w:after="0" w:line="360" w:lineRule="auto"/>
        <w:jc w:val="both"/>
        <w:rPr>
          <w:rFonts w:ascii="Palatino Linotype" w:eastAsia="Calibri" w:hAnsi="Palatino Linotype" w:cs="Arial"/>
          <w:sz w:val="24"/>
          <w:szCs w:val="24"/>
        </w:rPr>
      </w:pPr>
    </w:p>
    <w:p w14:paraId="1A352E94" w14:textId="77777777" w:rsidR="00DA7C23" w:rsidRPr="00DA7C23" w:rsidRDefault="00DA7C23" w:rsidP="00DA7C23">
      <w:pPr>
        <w:spacing w:after="0" w:line="360" w:lineRule="auto"/>
        <w:jc w:val="both"/>
        <w:rPr>
          <w:rFonts w:ascii="Palatino Linotype" w:eastAsia="Times New Roman" w:hAnsi="Palatino Linotype" w:cs="Arial"/>
          <w:sz w:val="24"/>
          <w:szCs w:val="24"/>
          <w:lang w:eastAsia="es-ES"/>
        </w:rPr>
      </w:pPr>
    </w:p>
    <w:p w14:paraId="0548B49E" w14:textId="52360528" w:rsidR="00DA7C23" w:rsidRPr="00DA7C23" w:rsidRDefault="00DA7C23" w:rsidP="00DA7C23">
      <w:pPr>
        <w:spacing w:after="0" w:line="360" w:lineRule="auto"/>
        <w:jc w:val="both"/>
        <w:rPr>
          <w:rFonts w:ascii="Arial" w:eastAsia="Times New Roman" w:hAnsi="Arial" w:cs="Arial"/>
          <w:b/>
          <w:bCs/>
          <w:sz w:val="25"/>
          <w:szCs w:val="25"/>
          <w:lang w:eastAsia="es-ES"/>
        </w:rPr>
      </w:pPr>
      <w:r w:rsidRPr="00DA7C23">
        <w:rPr>
          <w:rFonts w:ascii="Palatino Linotype" w:eastAsia="Times New Roman" w:hAnsi="Palatino Linotype" w:cs="Arial"/>
          <w:sz w:val="24"/>
          <w:szCs w:val="24"/>
          <w:lang w:eastAsia="es-ES"/>
        </w:rPr>
        <w:t xml:space="preserve">Bajo estas líneas argumentativas, este Órgano Garante insiste que de conformidad con las consideraciones para la integración y entrega del informe mensual municipal contenidas en los Lineamientos para la Integración del Informe Mensual Municipal dos mil veinte, </w:t>
      </w:r>
      <w:r w:rsidRPr="00DA7C23">
        <w:rPr>
          <w:rFonts w:ascii="Palatino Linotype" w:eastAsia="Times New Roman" w:hAnsi="Palatino Linotype" w:cs="Arial"/>
          <w:b/>
          <w:bCs/>
          <w:sz w:val="24"/>
          <w:szCs w:val="24"/>
          <w:lang w:eastAsia="es-ES"/>
        </w:rPr>
        <w:t xml:space="preserve">la información digitalizada que envíen las entidades fiscalizables </w:t>
      </w:r>
      <w:r w:rsidRPr="00DA7C23">
        <w:rPr>
          <w:rFonts w:ascii="Palatino Linotype" w:eastAsia="Times New Roman" w:hAnsi="Palatino Linotype" w:cs="Arial"/>
          <w:b/>
          <w:bCs/>
          <w:sz w:val="24"/>
          <w:szCs w:val="24"/>
          <w:lang w:eastAsia="es-ES"/>
        </w:rPr>
        <w:lastRenderedPageBreak/>
        <w:t xml:space="preserve">deberá englobar el </w:t>
      </w:r>
      <w:r w:rsidR="004023BD">
        <w:rPr>
          <w:rFonts w:ascii="Palatino Linotype" w:eastAsia="Times New Roman" w:hAnsi="Palatino Linotype" w:cs="Arial"/>
          <w:b/>
          <w:bCs/>
          <w:sz w:val="24"/>
          <w:szCs w:val="24"/>
          <w:lang w:eastAsia="es-ES"/>
        </w:rPr>
        <w:t>Reporte de Remuneraciones mensuales al Personal de Mandos Medios Superiores</w:t>
      </w:r>
      <w:r w:rsidRPr="00DA7C23">
        <w:rPr>
          <w:rFonts w:ascii="Palatino Linotype" w:eastAsia="Times New Roman" w:hAnsi="Palatino Linotype" w:cs="Arial"/>
          <w:b/>
          <w:bCs/>
          <w:sz w:val="24"/>
          <w:szCs w:val="24"/>
          <w:lang w:eastAsia="es-ES"/>
        </w:rPr>
        <w:t xml:space="preserve">. </w:t>
      </w:r>
    </w:p>
    <w:p w14:paraId="5145C480" w14:textId="77777777" w:rsidR="00DA7C23" w:rsidRPr="00DA7C23" w:rsidRDefault="00DA7C23" w:rsidP="00DA7C23">
      <w:pPr>
        <w:autoSpaceDE w:val="0"/>
        <w:autoSpaceDN w:val="0"/>
        <w:adjustRightInd w:val="0"/>
        <w:spacing w:after="0" w:line="360" w:lineRule="auto"/>
        <w:jc w:val="both"/>
        <w:rPr>
          <w:rFonts w:ascii="Palatino Linotype" w:eastAsia="Calibri" w:hAnsi="Palatino Linotype" w:cs="Arial"/>
          <w:sz w:val="24"/>
          <w:szCs w:val="24"/>
        </w:rPr>
      </w:pPr>
    </w:p>
    <w:p w14:paraId="66ADABD9" w14:textId="67F0B99E" w:rsidR="00381363" w:rsidRPr="00381363" w:rsidRDefault="00DC6F46" w:rsidP="00381363">
      <w:pPr>
        <w:autoSpaceDE w:val="0"/>
        <w:autoSpaceDN w:val="0"/>
        <w:adjustRightInd w:val="0"/>
        <w:spacing w:after="0" w:line="360" w:lineRule="auto"/>
        <w:jc w:val="both"/>
        <w:rPr>
          <w:rFonts w:ascii="Palatino Linotype" w:eastAsia="Calibri" w:hAnsi="Palatino Linotype" w:cs="Times New Roman"/>
          <w:sz w:val="24"/>
          <w:szCs w:val="24"/>
        </w:rPr>
      </w:pPr>
      <w:r>
        <w:rPr>
          <w:rFonts w:ascii="Palatino Linotype" w:eastAsia="Calibri" w:hAnsi="Palatino Linotype" w:cs="Arial"/>
          <w:sz w:val="24"/>
          <w:szCs w:val="24"/>
        </w:rPr>
        <w:t xml:space="preserve">Asimismo, en relación a punto petitorio correspondiente a la entrega de </w:t>
      </w:r>
      <w:r w:rsidRPr="00DC6F46">
        <w:rPr>
          <w:rFonts w:ascii="Palatino Linotype" w:eastAsia="Calibri" w:hAnsi="Palatino Linotype" w:cs="Arial"/>
          <w:sz w:val="24"/>
          <w:szCs w:val="24"/>
        </w:rPr>
        <w:t>los contratos de servicios profesionales celebrados en los meses de enero de 2019 y hasta el mes de febrero de 2021</w:t>
      </w:r>
      <w:r w:rsidR="00381363">
        <w:rPr>
          <w:rFonts w:ascii="Palatino Linotype" w:eastAsia="Calibri" w:hAnsi="Palatino Linotype" w:cs="Arial"/>
          <w:sz w:val="24"/>
          <w:szCs w:val="24"/>
        </w:rPr>
        <w:t xml:space="preserve">, </w:t>
      </w:r>
      <w:r w:rsidRPr="00DC6F46">
        <w:rPr>
          <w:rFonts w:ascii="Palatino Linotype" w:eastAsia="Calibri" w:hAnsi="Palatino Linotype" w:cs="Times New Roman"/>
          <w:sz w:val="24"/>
          <w:szCs w:val="24"/>
        </w:rPr>
        <w:t xml:space="preserve">debemos resaltar </w:t>
      </w:r>
      <w:r w:rsidR="00381363">
        <w:rPr>
          <w:rFonts w:ascii="Palatino Linotype" w:hAnsi="Palatino Linotype"/>
          <w:sz w:val="24"/>
          <w:szCs w:val="24"/>
          <w:lang w:eastAsia="es-MX"/>
        </w:rPr>
        <w:t xml:space="preserve">que la información referida forma parte de las Obligaciones de Transparencia Comunes del </w:t>
      </w:r>
      <w:r w:rsidR="00381363" w:rsidRPr="00297D5B">
        <w:rPr>
          <w:rFonts w:ascii="Palatino Linotype" w:hAnsi="Palatino Linotype"/>
          <w:b/>
          <w:sz w:val="24"/>
          <w:szCs w:val="24"/>
          <w:lang w:eastAsia="es-MX"/>
        </w:rPr>
        <w:t>Sujeto Obligado</w:t>
      </w:r>
      <w:r w:rsidR="00381363">
        <w:rPr>
          <w:rFonts w:ascii="Palatino Linotype" w:hAnsi="Palatino Linotype"/>
          <w:sz w:val="24"/>
          <w:szCs w:val="24"/>
          <w:lang w:eastAsia="es-MX"/>
        </w:rPr>
        <w:t>,</w:t>
      </w:r>
      <w:r w:rsidR="00381363">
        <w:rPr>
          <w:rFonts w:ascii="Palatino Linotype" w:eastAsia="Times New Roman" w:hAnsi="Palatino Linotype" w:cs="Times New Roman"/>
          <w:sz w:val="24"/>
          <w:szCs w:val="24"/>
          <w:lang w:eastAsia="es-MX"/>
        </w:rPr>
        <w:t xml:space="preserve"> lo que nos </w:t>
      </w:r>
      <w:r w:rsidR="00381363" w:rsidRPr="00643C1D">
        <w:rPr>
          <w:rFonts w:ascii="Palatino Linotype" w:eastAsia="Times New Roman" w:hAnsi="Palatino Linotype" w:cs="Times New Roman"/>
          <w:sz w:val="24"/>
          <w:szCs w:val="24"/>
          <w:lang w:val="es-ES_tradnl" w:eastAsia="es-ES"/>
        </w:rPr>
        <w:t>permite traer a colación lo</w:t>
      </w:r>
      <w:r w:rsidR="00381363">
        <w:rPr>
          <w:rFonts w:ascii="Palatino Linotype" w:eastAsia="Times New Roman" w:hAnsi="Palatino Linotype" w:cs="Times New Roman"/>
          <w:sz w:val="24"/>
          <w:szCs w:val="24"/>
          <w:lang w:val="es-ES_tradnl" w:eastAsia="es-ES"/>
        </w:rPr>
        <w:t xml:space="preserve"> dispuesto por la fracción XXXII </w:t>
      </w:r>
      <w:r w:rsidR="00381363" w:rsidRPr="00643C1D">
        <w:rPr>
          <w:rFonts w:ascii="Palatino Linotype" w:eastAsia="Times New Roman" w:hAnsi="Palatino Linotype" w:cs="Times New Roman"/>
          <w:sz w:val="24"/>
          <w:szCs w:val="24"/>
          <w:lang w:val="es-ES_tradnl" w:eastAsia="es-ES"/>
        </w:rPr>
        <w:t>del artículo 92 de la Ley de Transparencia y Acceso a la Información Pública del Estado de México y Municipios en el cual se aprecia lo siguiente:</w:t>
      </w:r>
    </w:p>
    <w:p w14:paraId="2FA68FE1" w14:textId="77777777" w:rsidR="00381363" w:rsidRPr="00643C1D" w:rsidRDefault="00381363" w:rsidP="00381363">
      <w:pPr>
        <w:tabs>
          <w:tab w:val="left" w:pos="851"/>
        </w:tabs>
        <w:spacing w:before="120" w:after="120" w:line="240" w:lineRule="auto"/>
        <w:ind w:left="851" w:right="851"/>
        <w:jc w:val="both"/>
        <w:rPr>
          <w:rFonts w:ascii="Palatino Linotype" w:hAnsi="Palatino Linotype" w:cs="Arial"/>
          <w:i/>
        </w:rPr>
      </w:pPr>
      <w:r w:rsidRPr="00643C1D">
        <w:rPr>
          <w:rFonts w:ascii="Palatino Linotype" w:hAnsi="Palatino Linotype" w:cs="Arial"/>
          <w:i/>
        </w:rPr>
        <w:t>“</w:t>
      </w:r>
      <w:r w:rsidRPr="00643C1D">
        <w:rPr>
          <w:rFonts w:ascii="Palatino Linotype" w:hAnsi="Palatino Linotype" w:cs="Arial"/>
          <w:b/>
          <w:i/>
        </w:rPr>
        <w:t>Artículo 92</w:t>
      </w:r>
      <w:r w:rsidRPr="00643C1D">
        <w:rPr>
          <w:rFonts w:ascii="Palatino Linotype" w:hAnsi="Palatino Linotype" w:cs="Arial"/>
          <w:i/>
        </w:rPr>
        <w:t xml:space="preserve">. </w:t>
      </w:r>
      <w:r w:rsidRPr="00643C1D">
        <w:rPr>
          <w:rFonts w:ascii="Palatino Linotype" w:hAnsi="Palatino Linotype" w:cs="Arial"/>
          <w:b/>
          <w:i/>
          <w:u w:val="single"/>
        </w:rPr>
        <w:t>Los sujetos obligados deberán poner a disposición del público de manera permanente y actualizada de forma sencilla, precisa y entendible, en los respectivos medios electrónicos</w:t>
      </w:r>
      <w:r w:rsidRPr="00643C1D">
        <w:rPr>
          <w:rFonts w:ascii="Palatino Linotype" w:hAnsi="Palatino Linotype" w:cs="Arial"/>
          <w:i/>
        </w:rPr>
        <w:t xml:space="preserve">, de acuerdo con sus facultades, atribuciones, funciones u objeto social, según corresponda, la información, </w:t>
      </w:r>
      <w:r w:rsidRPr="00643C1D">
        <w:rPr>
          <w:rFonts w:ascii="Palatino Linotype" w:hAnsi="Palatino Linotype" w:cs="Arial"/>
          <w:b/>
          <w:i/>
          <w:u w:val="single"/>
        </w:rPr>
        <w:t>por lo menos, de los temas, documentos y políticas que a continuación se señalan</w:t>
      </w:r>
      <w:r w:rsidRPr="00643C1D">
        <w:rPr>
          <w:rFonts w:ascii="Palatino Linotype" w:hAnsi="Palatino Linotype" w:cs="Arial"/>
          <w:i/>
        </w:rPr>
        <w:t>:</w:t>
      </w:r>
    </w:p>
    <w:p w14:paraId="23EA81BB" w14:textId="77777777" w:rsidR="00381363" w:rsidRDefault="00381363" w:rsidP="00381363">
      <w:pPr>
        <w:tabs>
          <w:tab w:val="left" w:pos="851"/>
        </w:tabs>
        <w:spacing w:before="120" w:after="120" w:line="240" w:lineRule="auto"/>
        <w:ind w:left="851" w:right="851"/>
        <w:jc w:val="both"/>
      </w:pPr>
    </w:p>
    <w:p w14:paraId="767FB859" w14:textId="77777777" w:rsidR="00381363" w:rsidRPr="00643C1D" w:rsidRDefault="00381363" w:rsidP="00381363">
      <w:pPr>
        <w:tabs>
          <w:tab w:val="left" w:pos="851"/>
        </w:tabs>
        <w:spacing w:before="120" w:after="120" w:line="240" w:lineRule="auto"/>
        <w:ind w:left="851" w:right="851"/>
        <w:jc w:val="both"/>
        <w:rPr>
          <w:rFonts w:ascii="Palatino Linotype" w:hAnsi="Palatino Linotype" w:cs="Arial"/>
          <w:i/>
        </w:rPr>
      </w:pPr>
      <w:r w:rsidRPr="00447311">
        <w:rPr>
          <w:rFonts w:ascii="Palatino Linotype" w:hAnsi="Palatino Linotype"/>
          <w:b/>
          <w:i/>
        </w:rPr>
        <w:t>XXXII.</w:t>
      </w:r>
      <w:r w:rsidRPr="00447311">
        <w:rPr>
          <w:rFonts w:ascii="Palatino Linotype" w:hAnsi="Palatino Linotype"/>
          <w:i/>
        </w:rPr>
        <w:t xml:space="preserve"> Las concesiones, </w:t>
      </w:r>
      <w:r w:rsidRPr="00E44607">
        <w:rPr>
          <w:rFonts w:ascii="Palatino Linotype" w:hAnsi="Palatino Linotype"/>
          <w:b/>
          <w:i/>
          <w:u w:val="single"/>
        </w:rPr>
        <w:t>contratos</w:t>
      </w:r>
      <w:r w:rsidRPr="00B13FEE">
        <w:rPr>
          <w:rFonts w:ascii="Palatino Linotype" w:hAnsi="Palatino Linotype"/>
          <w:b/>
          <w:i/>
        </w:rPr>
        <w:t xml:space="preserve">, </w:t>
      </w:r>
      <w:r w:rsidRPr="00B13FEE">
        <w:rPr>
          <w:rFonts w:ascii="Palatino Linotype" w:hAnsi="Palatino Linotype"/>
          <w:bCs/>
          <w:i/>
        </w:rPr>
        <w:t>convenios</w:t>
      </w:r>
      <w:r w:rsidRPr="00447311">
        <w:rPr>
          <w:rFonts w:ascii="Palatino Linotype" w:hAnsi="Palatino Linotype"/>
          <w:i/>
        </w:rPr>
        <w:t xml:space="preserve">, permisos, licencias o autorizaciones otorgados, </w:t>
      </w:r>
      <w:r w:rsidRPr="00447311">
        <w:rPr>
          <w:rFonts w:ascii="Palatino Linotype" w:hAnsi="Palatino Linotype"/>
          <w:b/>
          <w:i/>
          <w:u w:val="single"/>
        </w:rPr>
        <w:t>especificando los titulares de aquéllos, debiendo publicarse su objeto, nombre o razón social del titular, vigencia, tipo, términos, condiciones, monto y modificaciones, así como si el procedimiento involucra el aprovechamiento de bienes, servicios y/o recursos públicos</w:t>
      </w:r>
      <w:r w:rsidRPr="00447311">
        <w:rPr>
          <w:rFonts w:ascii="Palatino Linotype" w:hAnsi="Palatino Linotype"/>
          <w:i/>
        </w:rPr>
        <w:t>;</w:t>
      </w:r>
    </w:p>
    <w:p w14:paraId="1CD0313C" w14:textId="77777777" w:rsidR="00381363" w:rsidRPr="00643C1D" w:rsidRDefault="00381363" w:rsidP="00381363">
      <w:pPr>
        <w:autoSpaceDE w:val="0"/>
        <w:autoSpaceDN w:val="0"/>
        <w:adjustRightInd w:val="0"/>
        <w:spacing w:before="240" w:line="360" w:lineRule="auto"/>
        <w:jc w:val="both"/>
        <w:rPr>
          <w:rFonts w:ascii="Palatino Linotype" w:eastAsia="Times New Roman" w:hAnsi="Palatino Linotype" w:cs="Times New Roman"/>
          <w:sz w:val="24"/>
          <w:szCs w:val="24"/>
          <w:lang w:val="es-ES_tradnl" w:eastAsia="es-ES"/>
        </w:rPr>
      </w:pPr>
    </w:p>
    <w:p w14:paraId="79FD8ADB" w14:textId="77777777" w:rsidR="00381363" w:rsidRPr="002E0652" w:rsidRDefault="00381363" w:rsidP="00381363">
      <w:pPr>
        <w:spacing w:after="0" w:line="360" w:lineRule="auto"/>
        <w:jc w:val="both"/>
        <w:rPr>
          <w:rFonts w:ascii="Palatino Linotype" w:hAnsi="Palatino Linotype" w:cs="Arial"/>
          <w:sz w:val="24"/>
          <w:szCs w:val="24"/>
        </w:rPr>
      </w:pPr>
      <w:r w:rsidRPr="00643C1D">
        <w:rPr>
          <w:rFonts w:ascii="Palatino Linotype" w:hAnsi="Palatino Linotype"/>
          <w:sz w:val="24"/>
          <w:szCs w:val="24"/>
        </w:rPr>
        <w:t>De</w:t>
      </w:r>
      <w:r>
        <w:rPr>
          <w:rFonts w:ascii="Palatino Linotype" w:hAnsi="Palatino Linotype"/>
          <w:sz w:val="24"/>
          <w:szCs w:val="24"/>
        </w:rPr>
        <w:t>l</w:t>
      </w:r>
      <w:r w:rsidRPr="00643C1D">
        <w:rPr>
          <w:rFonts w:ascii="Palatino Linotype" w:hAnsi="Palatino Linotype"/>
          <w:sz w:val="24"/>
          <w:szCs w:val="24"/>
        </w:rPr>
        <w:t xml:space="preserve"> numeral</w:t>
      </w:r>
      <w:r>
        <w:rPr>
          <w:rFonts w:ascii="Palatino Linotype" w:hAnsi="Palatino Linotype"/>
          <w:sz w:val="24"/>
          <w:szCs w:val="24"/>
        </w:rPr>
        <w:t xml:space="preserve"> citado</w:t>
      </w:r>
      <w:r w:rsidRPr="00643C1D">
        <w:rPr>
          <w:rFonts w:ascii="Palatino Linotype" w:hAnsi="Palatino Linotype"/>
          <w:sz w:val="24"/>
          <w:szCs w:val="24"/>
        </w:rPr>
        <w:t xml:space="preserve">, se observa que </w:t>
      </w:r>
      <w:r w:rsidRPr="00643C1D">
        <w:rPr>
          <w:rFonts w:ascii="Palatino Linotype" w:hAnsi="Palatino Linotype" w:cs="Arial"/>
          <w:sz w:val="24"/>
          <w:szCs w:val="24"/>
          <w:lang w:eastAsia="es-MX"/>
        </w:rPr>
        <w:t xml:space="preserve">la información solicitada forma parte de las Obligaciones de Transparencia Comunes de los Sujetos Obligados, las cuales deben </w:t>
      </w:r>
      <w:r w:rsidRPr="00643C1D">
        <w:rPr>
          <w:rFonts w:ascii="Palatino Linotype" w:hAnsi="Palatino Linotype" w:cs="Arial"/>
          <w:sz w:val="24"/>
          <w:szCs w:val="24"/>
        </w:rPr>
        <w:t>poner a disposición de manera permanente y actualizada en los respectivos medios electrónicos</w:t>
      </w:r>
      <w:r>
        <w:rPr>
          <w:rFonts w:ascii="Palatino Linotype" w:hAnsi="Palatino Linotype" w:cs="Arial"/>
          <w:sz w:val="24"/>
          <w:szCs w:val="24"/>
        </w:rPr>
        <w:t xml:space="preserve">, como lo es </w:t>
      </w:r>
      <w:r w:rsidRPr="00FC531E">
        <w:rPr>
          <w:rFonts w:ascii="Palatino Linotype" w:hAnsi="Palatino Linotype" w:cs="Arial"/>
          <w:sz w:val="24"/>
          <w:szCs w:val="24"/>
        </w:rPr>
        <w:t>el portal de Información Públic</w:t>
      </w:r>
      <w:r>
        <w:rPr>
          <w:rFonts w:ascii="Palatino Linotype" w:hAnsi="Palatino Linotype" w:cs="Arial"/>
          <w:sz w:val="24"/>
          <w:szCs w:val="24"/>
        </w:rPr>
        <w:t>a de Oficio Mexiquense (IPOMEX) y por tanto el Sujeto Obligado debe contar con</w:t>
      </w:r>
      <w:r w:rsidRPr="00E44607">
        <w:rPr>
          <w:rFonts w:ascii="Palatino Linotype" w:hAnsi="Palatino Linotype" w:cs="Arial"/>
          <w:sz w:val="24"/>
          <w:szCs w:val="24"/>
        </w:rPr>
        <w:t xml:space="preserve"> la información requerida</w:t>
      </w:r>
      <w:r>
        <w:rPr>
          <w:rFonts w:ascii="Palatino Linotype" w:hAnsi="Palatino Linotype" w:cs="Arial"/>
          <w:sz w:val="24"/>
          <w:szCs w:val="24"/>
        </w:rPr>
        <w:t>.</w:t>
      </w:r>
    </w:p>
    <w:p w14:paraId="49A1FE82" w14:textId="77777777" w:rsidR="00381363" w:rsidRPr="00DC6F46" w:rsidRDefault="00381363" w:rsidP="00381363">
      <w:pPr>
        <w:autoSpaceDE w:val="0"/>
        <w:autoSpaceDN w:val="0"/>
        <w:adjustRightInd w:val="0"/>
        <w:spacing w:after="0" w:line="360" w:lineRule="auto"/>
        <w:jc w:val="both"/>
        <w:rPr>
          <w:rFonts w:ascii="Palatino Linotype" w:eastAsia="Calibri" w:hAnsi="Palatino Linotype" w:cs="Times New Roman"/>
          <w:i/>
        </w:rPr>
      </w:pPr>
    </w:p>
    <w:p w14:paraId="63FF7C29" w14:textId="77777777" w:rsidR="00DC6F46" w:rsidRDefault="00DC6F46" w:rsidP="00DA7C23">
      <w:pPr>
        <w:autoSpaceDE w:val="0"/>
        <w:autoSpaceDN w:val="0"/>
        <w:adjustRightInd w:val="0"/>
        <w:spacing w:after="0" w:line="360" w:lineRule="auto"/>
        <w:jc w:val="both"/>
        <w:rPr>
          <w:rFonts w:ascii="Palatino Linotype" w:eastAsia="Calibri" w:hAnsi="Palatino Linotype" w:cs="Arial"/>
          <w:sz w:val="24"/>
          <w:szCs w:val="24"/>
        </w:rPr>
      </w:pPr>
    </w:p>
    <w:p w14:paraId="7C9037B1" w14:textId="0B219037" w:rsidR="00DA7C23" w:rsidRPr="00DA7C23" w:rsidRDefault="00DA7C23" w:rsidP="00DA7C23">
      <w:pPr>
        <w:autoSpaceDE w:val="0"/>
        <w:autoSpaceDN w:val="0"/>
        <w:adjustRightInd w:val="0"/>
        <w:spacing w:after="0" w:line="360" w:lineRule="auto"/>
        <w:jc w:val="both"/>
        <w:rPr>
          <w:rFonts w:ascii="Palatino Linotype" w:eastAsia="Calibri" w:hAnsi="Palatino Linotype" w:cs="Times New Roman"/>
          <w:sz w:val="24"/>
          <w:szCs w:val="24"/>
        </w:rPr>
      </w:pPr>
      <w:r w:rsidRPr="00DA7C23">
        <w:rPr>
          <w:rFonts w:ascii="Palatino Linotype" w:eastAsia="Calibri" w:hAnsi="Palatino Linotype" w:cs="Arial"/>
          <w:sz w:val="24"/>
          <w:szCs w:val="24"/>
        </w:rPr>
        <w:t xml:space="preserve">En virtud de lo anterior, se colige que el Sujeto Obligado debe contar con el o los documentos en donde conste el </w:t>
      </w:r>
      <w:r w:rsidR="004023BD" w:rsidRPr="004023BD">
        <w:rPr>
          <w:rFonts w:ascii="Palatino Linotype" w:eastAsia="Calibri" w:hAnsi="Palatino Linotype" w:cs="Arial"/>
          <w:sz w:val="24"/>
          <w:szCs w:val="24"/>
        </w:rPr>
        <w:t>Reporte de Remuneraciones mensuales al Personal de Mandos Medios Superiores</w:t>
      </w:r>
      <w:r w:rsidR="00E67B01">
        <w:rPr>
          <w:rFonts w:ascii="Palatino Linotype" w:eastAsia="Calibri" w:hAnsi="Palatino Linotype" w:cs="Arial"/>
          <w:sz w:val="24"/>
          <w:szCs w:val="24"/>
        </w:rPr>
        <w:t>, así como</w:t>
      </w:r>
      <w:r w:rsidR="00E67B01" w:rsidRPr="00E67B01">
        <w:t xml:space="preserve"> </w:t>
      </w:r>
      <w:r w:rsidR="00E67B01" w:rsidRPr="00E67B01">
        <w:rPr>
          <w:rFonts w:ascii="Palatino Linotype" w:eastAsia="Calibri" w:hAnsi="Palatino Linotype" w:cs="Arial"/>
          <w:sz w:val="24"/>
          <w:szCs w:val="24"/>
        </w:rPr>
        <w:t>los contratos de servicios profesionales celebrados</w:t>
      </w:r>
      <w:r w:rsidR="00E67B01">
        <w:rPr>
          <w:rFonts w:ascii="Palatino Linotype" w:eastAsia="Calibri" w:hAnsi="Palatino Linotype" w:cs="Arial"/>
          <w:sz w:val="24"/>
          <w:szCs w:val="24"/>
        </w:rPr>
        <w:t xml:space="preserve"> </w:t>
      </w:r>
      <w:r w:rsidRPr="00DA7C23">
        <w:rPr>
          <w:rFonts w:ascii="Palatino Linotype" w:eastAsia="Calibri" w:hAnsi="Palatino Linotype" w:cs="Arial"/>
          <w:sz w:val="24"/>
          <w:szCs w:val="24"/>
        </w:rPr>
        <w:t>de los meses referidos por la particular ya digitalizado, lo cual no justifica la utilización de materiales adicionales para su reproducción y por lo tanto no se justifica el cobro por la digitalización para su entrega.</w:t>
      </w:r>
    </w:p>
    <w:p w14:paraId="43B56F4C" w14:textId="77777777" w:rsidR="00DA7C23" w:rsidRPr="00DA7C23" w:rsidRDefault="00DA7C23" w:rsidP="00DA7C23">
      <w:pPr>
        <w:spacing w:after="0" w:line="360" w:lineRule="auto"/>
        <w:jc w:val="both"/>
        <w:rPr>
          <w:rFonts w:ascii="Palatino Linotype" w:eastAsia="Calibri" w:hAnsi="Palatino Linotype" w:cs="Times New Roman"/>
          <w:sz w:val="24"/>
          <w:szCs w:val="24"/>
        </w:rPr>
      </w:pPr>
    </w:p>
    <w:p w14:paraId="227B82F7" w14:textId="10C2B978" w:rsidR="00DA7C23" w:rsidRPr="00DA7C23" w:rsidRDefault="00DA7C23" w:rsidP="00DA7C23">
      <w:pPr>
        <w:spacing w:after="0" w:line="360" w:lineRule="auto"/>
        <w:jc w:val="both"/>
        <w:rPr>
          <w:rFonts w:ascii="Palatino Linotype" w:eastAsia="Calibri" w:hAnsi="Palatino Linotype" w:cs="Times New Roman"/>
          <w:bCs/>
          <w:sz w:val="24"/>
          <w:szCs w:val="24"/>
        </w:rPr>
      </w:pPr>
      <w:r w:rsidRPr="00DA7C23">
        <w:rPr>
          <w:rFonts w:ascii="Palatino Linotype" w:eastAsia="Calibri" w:hAnsi="Palatino Linotype" w:cs="Times New Roman"/>
          <w:sz w:val="24"/>
          <w:szCs w:val="24"/>
        </w:rPr>
        <w:t xml:space="preserve">Es por lo anterior que, con el objeto de reparar la afectación al derecho humano de acceso a la información tutelado por este Órgano Garante, es procedente ordenar la entrega, a través del SAIMEX, del o los documentos en donde conste </w:t>
      </w:r>
      <w:r w:rsidR="007238B7" w:rsidRPr="007238B7">
        <w:rPr>
          <w:rFonts w:ascii="Palatino Linotype" w:eastAsia="Calibri" w:hAnsi="Palatino Linotype" w:cs="Times New Roman"/>
          <w:sz w:val="24"/>
          <w:szCs w:val="24"/>
        </w:rPr>
        <w:t>el o los documentos en donde conste el Reporte de Remuneraciones mensuales al Personal de Mandos Medios Superiores, así como los contratos de servicios profesionales celebrados</w:t>
      </w:r>
      <w:r w:rsidR="007238B7" w:rsidRPr="007238B7">
        <w:t xml:space="preserve"> </w:t>
      </w:r>
      <w:r w:rsidR="007238B7" w:rsidRPr="007238B7">
        <w:rPr>
          <w:rFonts w:ascii="Palatino Linotype" w:eastAsia="Calibri" w:hAnsi="Palatino Linotype" w:cs="Times New Roman"/>
          <w:sz w:val="24"/>
          <w:szCs w:val="24"/>
        </w:rPr>
        <w:t>en los meses de enero de 2019 y hasta el mes de febrero de 2021</w:t>
      </w:r>
      <w:r w:rsidRPr="00DA7C23">
        <w:rPr>
          <w:rFonts w:ascii="Palatino Linotype" w:eastAsia="Calibri" w:hAnsi="Palatino Linotype" w:cs="Times New Roman"/>
          <w:bCs/>
          <w:sz w:val="24"/>
          <w:szCs w:val="24"/>
        </w:rPr>
        <w:t>.</w:t>
      </w:r>
    </w:p>
    <w:p w14:paraId="775BF4BA" w14:textId="77777777" w:rsidR="00DA7C23" w:rsidRPr="00DA7C23" w:rsidRDefault="00DA7C23" w:rsidP="00DA7C23">
      <w:pPr>
        <w:spacing w:after="0" w:line="360" w:lineRule="auto"/>
        <w:jc w:val="both"/>
        <w:rPr>
          <w:rFonts w:ascii="Palatino Linotype" w:eastAsia="Calibri" w:hAnsi="Palatino Linotype" w:cs="Times New Roman"/>
          <w:bCs/>
          <w:sz w:val="24"/>
          <w:szCs w:val="24"/>
        </w:rPr>
      </w:pPr>
    </w:p>
    <w:p w14:paraId="1DC869DA" w14:textId="77777777" w:rsidR="00DA7C23" w:rsidRPr="00DA7C23" w:rsidRDefault="00DA7C23" w:rsidP="00DA7C23">
      <w:pPr>
        <w:spacing w:after="0" w:line="360" w:lineRule="auto"/>
        <w:jc w:val="both"/>
        <w:rPr>
          <w:rFonts w:ascii="Palatino Linotype" w:eastAsia="Calibri" w:hAnsi="Palatino Linotype" w:cs="Arial"/>
          <w:sz w:val="24"/>
        </w:rPr>
      </w:pPr>
      <w:r w:rsidRPr="00DA7C23">
        <w:rPr>
          <w:rFonts w:ascii="Palatino Linotype" w:eastAsia="Calibri" w:hAnsi="Palatino Linotype" w:cs="Arial"/>
          <w:sz w:val="24"/>
        </w:rPr>
        <w:t>Por lo tanto, de lo solicitado corresponde a información pública susceptible de ser entregada, en su caso, en versión pública de conformidad con lo siguiente:</w:t>
      </w:r>
    </w:p>
    <w:p w14:paraId="4BE199C4" w14:textId="77777777" w:rsidR="000D7F2B" w:rsidRDefault="000D7F2B" w:rsidP="00107FE5">
      <w:pPr>
        <w:pStyle w:val="Prrafodelista"/>
        <w:autoSpaceDE w:val="0"/>
        <w:autoSpaceDN w:val="0"/>
        <w:adjustRightInd w:val="0"/>
        <w:spacing w:before="240" w:after="160" w:line="360" w:lineRule="auto"/>
        <w:ind w:left="0"/>
        <w:jc w:val="both"/>
        <w:rPr>
          <w:rFonts w:ascii="Palatino Linotype" w:eastAsiaTheme="minorHAnsi" w:hAnsi="Palatino Linotype" w:cs="Arial"/>
          <w:bCs/>
          <w:highlight w:val="yellow"/>
          <w:lang w:val="es-MX" w:eastAsia="en-US"/>
        </w:rPr>
      </w:pPr>
    </w:p>
    <w:p w14:paraId="16CEBF23" w14:textId="77777777" w:rsidR="00896525" w:rsidRDefault="00896525" w:rsidP="00271622">
      <w:pPr>
        <w:pStyle w:val="Prrafodelista"/>
        <w:numPr>
          <w:ilvl w:val="0"/>
          <w:numId w:val="6"/>
        </w:numPr>
        <w:autoSpaceDE w:val="0"/>
        <w:autoSpaceDN w:val="0"/>
        <w:adjustRightInd w:val="0"/>
        <w:spacing w:before="240" w:line="360" w:lineRule="auto"/>
        <w:jc w:val="both"/>
        <w:rPr>
          <w:rFonts w:ascii="Palatino Linotype" w:hAnsi="Palatino Linotype"/>
          <w:b/>
          <w:sz w:val="28"/>
          <w:szCs w:val="28"/>
        </w:rPr>
      </w:pPr>
      <w:r w:rsidRPr="003F3322">
        <w:rPr>
          <w:rFonts w:ascii="Palatino Linotype" w:hAnsi="Palatino Linotype"/>
          <w:b/>
          <w:sz w:val="28"/>
          <w:szCs w:val="28"/>
        </w:rPr>
        <w:t xml:space="preserve">Versión Pública </w:t>
      </w:r>
    </w:p>
    <w:p w14:paraId="14874DC7" w14:textId="77777777" w:rsidR="00896525" w:rsidRPr="001571EB" w:rsidRDefault="00896525" w:rsidP="00896525">
      <w:pPr>
        <w:tabs>
          <w:tab w:val="left" w:pos="7938"/>
        </w:tabs>
        <w:spacing w:before="240" w:after="240" w:line="360" w:lineRule="auto"/>
        <w:jc w:val="both"/>
        <w:rPr>
          <w:rFonts w:ascii="Palatino Linotype" w:eastAsia="Arial Unicode MS" w:hAnsi="Palatino Linotype" w:cs="Arial"/>
          <w:sz w:val="24"/>
          <w:szCs w:val="24"/>
        </w:rPr>
      </w:pPr>
      <w:r>
        <w:rPr>
          <w:rFonts w:ascii="Palatino Linotype" w:eastAsia="Arial Unicode MS" w:hAnsi="Palatino Linotype" w:cs="Arial"/>
          <w:sz w:val="24"/>
          <w:szCs w:val="24"/>
        </w:rPr>
        <w:t>N</w:t>
      </w:r>
      <w:r w:rsidRPr="001571EB">
        <w:rPr>
          <w:rFonts w:ascii="Palatino Linotype" w:eastAsia="Arial Unicode MS" w:hAnsi="Palatino Linotype" w:cs="Arial"/>
          <w:sz w:val="24"/>
          <w:szCs w:val="24"/>
        </w:rPr>
        <w:t xml:space="preserve">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w:t>
      </w:r>
      <w:r w:rsidRPr="001571EB">
        <w:rPr>
          <w:rFonts w:ascii="Palatino Linotype" w:eastAsia="Arial Unicode MS" w:hAnsi="Palatino Linotype" w:cs="Arial"/>
          <w:sz w:val="24"/>
          <w:szCs w:val="24"/>
        </w:rPr>
        <w:lastRenderedPageBreak/>
        <w:t>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25BF7747" w14:textId="77777777" w:rsidR="00896525" w:rsidRPr="00E60DEF" w:rsidRDefault="00896525" w:rsidP="00896525">
      <w:pPr>
        <w:spacing w:before="240" w:line="360" w:lineRule="auto"/>
        <w:ind w:left="851" w:right="851"/>
        <w:jc w:val="both"/>
        <w:rPr>
          <w:rFonts w:ascii="Palatino Linotype" w:hAnsi="Palatino Linotype" w:cs="Arial"/>
          <w:i/>
        </w:rPr>
      </w:pPr>
      <w:r w:rsidRPr="00E60DEF">
        <w:rPr>
          <w:rFonts w:ascii="Palatino Linotype" w:hAnsi="Palatino Linotype" w:cs="Arial"/>
          <w:i/>
        </w:rPr>
        <w:t>“Artículo 3. Para los efectos de la presente Ley se entenderá por:</w:t>
      </w:r>
    </w:p>
    <w:p w14:paraId="3D4FAA2C" w14:textId="77777777" w:rsidR="00896525" w:rsidRPr="00E60DEF" w:rsidRDefault="00896525" w:rsidP="00896525">
      <w:pPr>
        <w:spacing w:before="240" w:line="360" w:lineRule="auto"/>
        <w:ind w:left="851" w:right="851"/>
        <w:jc w:val="both"/>
        <w:rPr>
          <w:rFonts w:ascii="Palatino Linotype" w:hAnsi="Palatino Linotype" w:cs="Arial"/>
          <w:i/>
        </w:rPr>
      </w:pPr>
      <w:r>
        <w:rPr>
          <w:rFonts w:ascii="Palatino Linotype" w:hAnsi="Palatino Linotype" w:cs="Arial"/>
          <w:i/>
        </w:rPr>
        <w:t>(</w:t>
      </w:r>
      <w:r w:rsidRPr="00E60DEF">
        <w:rPr>
          <w:rFonts w:ascii="Palatino Linotype" w:hAnsi="Palatino Linotype" w:cs="Arial"/>
          <w:i/>
        </w:rPr>
        <w:t>…</w:t>
      </w:r>
      <w:r>
        <w:rPr>
          <w:rFonts w:ascii="Palatino Linotype" w:hAnsi="Palatino Linotype" w:cs="Arial"/>
          <w:i/>
        </w:rPr>
        <w:t>)</w:t>
      </w:r>
    </w:p>
    <w:p w14:paraId="3440297C" w14:textId="77777777" w:rsidR="00896525" w:rsidRPr="001571EB" w:rsidRDefault="00896525" w:rsidP="00896525">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IX. Datos personales:</w:t>
      </w:r>
      <w:r w:rsidRPr="001571EB">
        <w:rPr>
          <w:rFonts w:ascii="Palatino Linotype" w:hAnsi="Palatino Linotype" w:cs="Arial"/>
          <w:b/>
          <w:i/>
        </w:rPr>
        <w:t xml:space="preserve"> </w:t>
      </w:r>
      <w:r w:rsidRPr="00E60DEF">
        <w:rPr>
          <w:rFonts w:ascii="Palatino Linotype" w:hAnsi="Palatino Linotype" w:cs="Arial"/>
          <w:i/>
        </w:rPr>
        <w:t>La información concerniente a una persona, identificada o identificable según lo dispuesto por la Ley de Protección de Datos Personales del Estado de México;</w:t>
      </w:r>
    </w:p>
    <w:p w14:paraId="1C84492C" w14:textId="77777777" w:rsidR="00896525" w:rsidRPr="001571EB" w:rsidRDefault="00896525" w:rsidP="00896525">
      <w:pPr>
        <w:spacing w:before="240" w:line="360" w:lineRule="auto"/>
        <w:ind w:left="851" w:right="851"/>
        <w:jc w:val="both"/>
        <w:rPr>
          <w:rFonts w:ascii="Palatino Linotype" w:hAnsi="Palatino Linotype" w:cs="Arial"/>
          <w:b/>
          <w:i/>
        </w:rPr>
      </w:pPr>
      <w:r>
        <w:rPr>
          <w:rFonts w:ascii="Palatino Linotype" w:hAnsi="Palatino Linotype" w:cs="Arial"/>
          <w:b/>
          <w:i/>
        </w:rPr>
        <w:t>(</w:t>
      </w:r>
      <w:r w:rsidRPr="001571EB">
        <w:rPr>
          <w:rFonts w:ascii="Palatino Linotype" w:hAnsi="Palatino Linotype" w:cs="Arial"/>
          <w:b/>
          <w:i/>
        </w:rPr>
        <w:t>…</w:t>
      </w:r>
      <w:r>
        <w:rPr>
          <w:rFonts w:ascii="Palatino Linotype" w:hAnsi="Palatino Linotype" w:cs="Arial"/>
          <w:b/>
          <w:i/>
        </w:rPr>
        <w:t>)</w:t>
      </w:r>
    </w:p>
    <w:p w14:paraId="19F7EFA2" w14:textId="77777777" w:rsidR="00896525" w:rsidRPr="001571EB" w:rsidRDefault="00896525" w:rsidP="00896525">
      <w:pPr>
        <w:spacing w:before="240" w:line="360" w:lineRule="auto"/>
        <w:ind w:left="851" w:right="851"/>
        <w:jc w:val="both"/>
        <w:rPr>
          <w:rFonts w:ascii="Palatino Linotype" w:hAnsi="Palatino Linotype" w:cs="Arial"/>
          <w:b/>
          <w:i/>
        </w:rPr>
      </w:pPr>
      <w:r w:rsidRPr="00E60DEF">
        <w:rPr>
          <w:rFonts w:ascii="Palatino Linotype" w:hAnsi="Palatino Linotype" w:cs="Arial"/>
          <w:b/>
          <w:i/>
          <w:u w:val="single"/>
        </w:rPr>
        <w:t>XLV. Versión pública:</w:t>
      </w:r>
      <w:r w:rsidRPr="001571EB">
        <w:rPr>
          <w:rFonts w:ascii="Palatino Linotype" w:hAnsi="Palatino Linotype" w:cs="Arial"/>
          <w:b/>
          <w:i/>
        </w:rPr>
        <w:t xml:space="preserve"> </w:t>
      </w:r>
      <w:r w:rsidRPr="00E60DEF">
        <w:rPr>
          <w:rFonts w:ascii="Palatino Linotype" w:hAnsi="Palatino Linotype" w:cs="Arial"/>
          <w:i/>
        </w:rPr>
        <w:t>Documento en el que se elimine, suprime o borra la información clasificada como reservada o confidencial para permitir su acceso.</w:t>
      </w:r>
    </w:p>
    <w:p w14:paraId="57B0DABD" w14:textId="77777777" w:rsidR="00896525" w:rsidRPr="001571EB" w:rsidRDefault="00896525" w:rsidP="00896525">
      <w:pPr>
        <w:spacing w:before="240" w:line="360" w:lineRule="auto"/>
        <w:ind w:left="851" w:right="851"/>
        <w:jc w:val="both"/>
        <w:rPr>
          <w:rFonts w:ascii="Palatino Linotype" w:hAnsi="Palatino Linotype" w:cs="Arial"/>
          <w:b/>
          <w:i/>
        </w:rPr>
      </w:pPr>
      <w:r w:rsidRPr="001571EB">
        <w:rPr>
          <w:rFonts w:ascii="Palatino Linotype" w:hAnsi="Palatino Linotype" w:cs="Arial"/>
          <w:i/>
        </w:rPr>
        <w:t xml:space="preserve">Artículo 122. </w:t>
      </w:r>
      <w:r w:rsidRPr="00E60DEF">
        <w:rPr>
          <w:rFonts w:ascii="Palatino Linotype" w:hAnsi="Palatino Linotype" w:cs="Arial"/>
          <w:b/>
          <w:i/>
          <w:u w:val="single"/>
        </w:rPr>
        <w:t>La clasificación es el proceso mediante el cual el sujeto obligado determina que la información en su poder actualiza alguno de los supuestos de reserva o confidencialidad, de conformidad con lo dispuesto en el presente título.</w:t>
      </w:r>
    </w:p>
    <w:p w14:paraId="36C46A0A" w14:textId="77777777" w:rsidR="00896525" w:rsidRPr="001571EB" w:rsidRDefault="00896525" w:rsidP="00896525">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2824D242" w14:textId="77777777" w:rsidR="00896525" w:rsidRPr="001571EB" w:rsidRDefault="00896525" w:rsidP="00896525">
      <w:pPr>
        <w:spacing w:before="240" w:line="360" w:lineRule="auto"/>
        <w:ind w:left="851" w:right="851"/>
        <w:jc w:val="both"/>
        <w:rPr>
          <w:rFonts w:ascii="Palatino Linotype" w:hAnsi="Palatino Linotype" w:cs="Arial"/>
          <w:i/>
        </w:rPr>
      </w:pPr>
      <w:r w:rsidRPr="001571EB">
        <w:rPr>
          <w:rFonts w:ascii="Palatino Linotype" w:hAnsi="Palatino Linotype" w:cs="Arial"/>
          <w:i/>
        </w:rPr>
        <w:t>Artículo 132. La clasificación de la información se llevará a cabo en el momento en que:</w:t>
      </w:r>
    </w:p>
    <w:p w14:paraId="27A2F28A" w14:textId="77777777" w:rsidR="00896525" w:rsidRPr="001571EB" w:rsidRDefault="00896525" w:rsidP="00896525">
      <w:pPr>
        <w:spacing w:before="240" w:line="360" w:lineRule="auto"/>
        <w:ind w:left="851" w:right="851"/>
        <w:jc w:val="both"/>
        <w:rPr>
          <w:rFonts w:ascii="Palatino Linotype" w:hAnsi="Palatino Linotype" w:cs="Arial"/>
          <w:i/>
        </w:rPr>
      </w:pPr>
      <w:r w:rsidRPr="001571EB">
        <w:rPr>
          <w:rFonts w:ascii="Palatino Linotype" w:hAnsi="Palatino Linotype" w:cs="Arial"/>
          <w:i/>
        </w:rPr>
        <w:t>[…]</w:t>
      </w:r>
    </w:p>
    <w:p w14:paraId="313F5354" w14:textId="77777777" w:rsidR="00896525" w:rsidRPr="00E60DEF" w:rsidRDefault="00896525" w:rsidP="00896525">
      <w:pPr>
        <w:spacing w:before="240" w:line="360" w:lineRule="auto"/>
        <w:ind w:left="851" w:right="851"/>
        <w:jc w:val="both"/>
        <w:rPr>
          <w:rFonts w:ascii="Palatino Linotype" w:hAnsi="Palatino Linotype" w:cs="Arial"/>
          <w:b/>
          <w:i/>
          <w:u w:val="single"/>
        </w:rPr>
      </w:pPr>
      <w:r w:rsidRPr="00E60DEF">
        <w:rPr>
          <w:rFonts w:ascii="Palatino Linotype" w:hAnsi="Palatino Linotype" w:cs="Arial"/>
          <w:b/>
          <w:i/>
          <w:u w:val="single"/>
        </w:rPr>
        <w:lastRenderedPageBreak/>
        <w:t>II. Se determine mediante resolución de autoridad competente; o</w:t>
      </w:r>
    </w:p>
    <w:p w14:paraId="656C8405" w14:textId="77777777" w:rsidR="00896525" w:rsidRPr="001571EB" w:rsidRDefault="00896525" w:rsidP="00896525">
      <w:pPr>
        <w:spacing w:before="240" w:line="360" w:lineRule="auto"/>
        <w:ind w:left="851" w:right="851"/>
        <w:jc w:val="both"/>
        <w:rPr>
          <w:rFonts w:ascii="Palatino Linotype" w:hAnsi="Palatino Linotype" w:cs="Arial"/>
          <w:b/>
          <w:i/>
        </w:rPr>
      </w:pPr>
      <w:r>
        <w:rPr>
          <w:rFonts w:ascii="Palatino Linotype" w:hAnsi="Palatino Linotype" w:cs="Arial"/>
          <w:b/>
          <w:i/>
        </w:rPr>
        <w:t>(…)</w:t>
      </w:r>
    </w:p>
    <w:p w14:paraId="0F11B11A" w14:textId="77777777" w:rsidR="00896525" w:rsidRPr="00E60DEF" w:rsidRDefault="00896525" w:rsidP="00896525">
      <w:pPr>
        <w:spacing w:before="240" w:line="360" w:lineRule="auto"/>
        <w:ind w:left="851" w:right="851"/>
        <w:jc w:val="both"/>
        <w:rPr>
          <w:rFonts w:ascii="Palatino Linotype" w:hAnsi="Palatino Linotype" w:cs="Arial"/>
          <w:b/>
          <w:i/>
        </w:rPr>
      </w:pPr>
      <w:r w:rsidRPr="00E60DEF">
        <w:rPr>
          <w:rFonts w:ascii="Palatino Linotype" w:hAnsi="Palatino Linotype" w:cs="Arial"/>
          <w:i/>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1571EB">
        <w:rPr>
          <w:rFonts w:ascii="Palatino Linotype" w:hAnsi="Palatino Linotype" w:cs="Arial"/>
          <w:b/>
          <w:i/>
        </w:rPr>
        <w:t xml:space="preserve"> </w:t>
      </w:r>
      <w:r w:rsidRPr="001571EB">
        <w:rPr>
          <w:rFonts w:ascii="Palatino Linotype" w:hAnsi="Palatino Linotype" w:cs="Arial"/>
          <w:b/>
          <w:i/>
          <w:u w:val="single"/>
        </w:rPr>
        <w:t>de manera genérica y fundando y motivando su clasificación.</w:t>
      </w:r>
      <w:r>
        <w:rPr>
          <w:rFonts w:ascii="Palatino Linotype" w:hAnsi="Palatino Linotype" w:cs="Arial"/>
          <w:b/>
          <w:i/>
          <w:u w:val="single"/>
        </w:rPr>
        <w:t xml:space="preserve">” </w:t>
      </w:r>
      <w:r w:rsidRPr="00E60DEF">
        <w:rPr>
          <w:rFonts w:ascii="Palatino Linotype" w:hAnsi="Palatino Linotype" w:cs="Arial"/>
          <w:b/>
          <w:i/>
        </w:rPr>
        <w:t>[Sic]</w:t>
      </w:r>
    </w:p>
    <w:p w14:paraId="34C3DA88" w14:textId="77777777" w:rsidR="00896525" w:rsidRPr="001571EB" w:rsidRDefault="00896525" w:rsidP="00896525">
      <w:pPr>
        <w:spacing w:line="240" w:lineRule="auto"/>
        <w:ind w:left="851" w:right="851"/>
        <w:jc w:val="both"/>
        <w:rPr>
          <w:rFonts w:ascii="Palatino Linotype" w:hAnsi="Palatino Linotype" w:cs="Arial"/>
          <w:b/>
          <w:i/>
          <w:u w:val="single"/>
        </w:rPr>
      </w:pPr>
    </w:p>
    <w:p w14:paraId="58A37410" w14:textId="77777777" w:rsidR="00896525" w:rsidRPr="001571EB" w:rsidRDefault="00896525" w:rsidP="00896525">
      <w:pPr>
        <w:spacing w:after="0" w:line="360" w:lineRule="auto"/>
        <w:ind w:right="51"/>
        <w:jc w:val="both"/>
        <w:rPr>
          <w:rFonts w:ascii="Palatino Linotype" w:hAnsi="Palatino Linotype" w:cs="Arial"/>
          <w:sz w:val="24"/>
          <w:szCs w:val="24"/>
        </w:rPr>
      </w:pPr>
      <w:r w:rsidRPr="001571EB">
        <w:rPr>
          <w:rFonts w:ascii="Palatino Linotype" w:eastAsia="Arial Unicode MS" w:hAnsi="Palatino Linotype" w:cs="Arial"/>
          <w:sz w:val="24"/>
          <w:szCs w:val="24"/>
        </w:rPr>
        <w:t xml:space="preserve">Verbigracia, previo a poner a disposición la información correspondiente debe considerarse que tiene carácter de confidencial </w:t>
      </w:r>
      <w:r w:rsidRPr="001571EB">
        <w:rPr>
          <w:rFonts w:ascii="Palatino Linotype" w:hAnsi="Palatino Linotype" w:cs="Arial"/>
          <w:sz w:val="24"/>
          <w:szCs w:val="24"/>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11A86FCB" w14:textId="77777777" w:rsidR="00896525" w:rsidRPr="001571EB" w:rsidRDefault="00896525" w:rsidP="00896525">
      <w:pPr>
        <w:autoSpaceDE w:val="0"/>
        <w:autoSpaceDN w:val="0"/>
        <w:adjustRightInd w:val="0"/>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05D57A65" w14:textId="77777777" w:rsidR="00896525" w:rsidRPr="001571EB" w:rsidRDefault="00896525" w:rsidP="00896525">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69C51848" w14:textId="77777777" w:rsidR="00896525" w:rsidRDefault="00896525" w:rsidP="00896525">
      <w:pPr>
        <w:spacing w:before="240" w:after="240" w:line="360" w:lineRule="auto"/>
        <w:ind w:right="-91"/>
        <w:jc w:val="both"/>
        <w:rPr>
          <w:rFonts w:ascii="Palatino Linotype" w:eastAsia="Times New Roman" w:hAnsi="Palatino Linotype" w:cs="Arial"/>
          <w:sz w:val="24"/>
          <w:szCs w:val="24"/>
          <w:lang w:eastAsia="es-MX"/>
        </w:rPr>
      </w:pPr>
      <w:r w:rsidRPr="001571EB">
        <w:rPr>
          <w:rFonts w:ascii="Palatino Linotype" w:eastAsia="Times New Roman" w:hAnsi="Palatino Linotype" w:cs="Arial"/>
          <w:sz w:val="24"/>
          <w:szCs w:val="24"/>
          <w:lang w:eastAsia="es-MX"/>
        </w:rPr>
        <w:lastRenderedPageBreak/>
        <w:t xml:space="preserve">Lo anterior es compartido por el ahora </w:t>
      </w:r>
      <w:r w:rsidRPr="001571EB">
        <w:rPr>
          <w:rFonts w:ascii="Palatino Linotype" w:eastAsia="Times New Roman" w:hAnsi="Palatino Linotype" w:cs="Arial"/>
          <w:b/>
          <w:bCs/>
          <w:sz w:val="24"/>
          <w:szCs w:val="24"/>
          <w:lang w:eastAsia="es-MX"/>
        </w:rPr>
        <w:t>Instituto Nacional de Transparencia, Acceso a la Información y Protección de Datos Personales</w:t>
      </w:r>
      <w:r w:rsidRPr="001571EB">
        <w:rPr>
          <w:rFonts w:ascii="Palatino Linotype" w:eastAsia="Times New Roman" w:hAnsi="Palatino Linotype" w:cs="Arial"/>
          <w:sz w:val="24"/>
          <w:szCs w:val="24"/>
          <w:lang w:eastAsia="es-MX"/>
        </w:rPr>
        <w:t xml:space="preserve"> (INAI), conforme al criterio </w:t>
      </w:r>
      <w:r w:rsidRPr="00E60DEF">
        <w:rPr>
          <w:rFonts w:ascii="Palatino Linotype" w:eastAsia="Times New Roman" w:hAnsi="Palatino Linotype" w:cs="Arial"/>
          <w:b/>
          <w:sz w:val="24"/>
          <w:szCs w:val="24"/>
          <w:lang w:eastAsia="es-MX"/>
        </w:rPr>
        <w:t>19/17,</w:t>
      </w:r>
      <w:r w:rsidRPr="001571EB">
        <w:rPr>
          <w:rFonts w:ascii="Palatino Linotype" w:eastAsia="Times New Roman" w:hAnsi="Palatino Linotype" w:cs="Arial"/>
          <w:sz w:val="24"/>
          <w:szCs w:val="24"/>
          <w:lang w:eastAsia="es-MX"/>
        </w:rPr>
        <w:t xml:space="preserve"> el cual es del tenor literal siguiente:</w:t>
      </w:r>
    </w:p>
    <w:p w14:paraId="494166B6" w14:textId="77777777" w:rsidR="00896525" w:rsidRDefault="00896525" w:rsidP="00896525">
      <w:pPr>
        <w:autoSpaceDE w:val="0"/>
        <w:autoSpaceDN w:val="0"/>
        <w:adjustRightInd w:val="0"/>
        <w:spacing w:before="240" w:line="360" w:lineRule="auto"/>
        <w:ind w:left="851" w:right="851"/>
        <w:jc w:val="center"/>
        <w:rPr>
          <w:rFonts w:ascii="Palatino Linotype" w:eastAsia="Times New Roman" w:hAnsi="Palatino Linotype" w:cs="Arial"/>
          <w:b/>
          <w:bCs/>
          <w:i/>
        </w:rPr>
      </w:pPr>
      <w:r w:rsidRPr="001571EB">
        <w:rPr>
          <w:rFonts w:ascii="Palatino Linotype" w:eastAsia="Times New Roman" w:hAnsi="Palatino Linotype" w:cs="Arial"/>
          <w:bCs/>
          <w:i/>
        </w:rPr>
        <w:t>“</w:t>
      </w:r>
      <w:r w:rsidRPr="001571EB">
        <w:rPr>
          <w:rFonts w:ascii="Palatino Linotype" w:eastAsia="Times New Roman" w:hAnsi="Palatino Linotype" w:cs="Arial"/>
          <w:b/>
          <w:bCs/>
          <w:i/>
        </w:rPr>
        <w:t>REGISTRO FEDERAL DE CONTRIBUYENTES (RFC) DE PERSONAS FÍSICAS.</w:t>
      </w:r>
    </w:p>
    <w:p w14:paraId="6D0E24D0" w14:textId="77777777" w:rsidR="00896525" w:rsidRPr="001571EB" w:rsidRDefault="00896525" w:rsidP="00896525">
      <w:pPr>
        <w:autoSpaceDE w:val="0"/>
        <w:autoSpaceDN w:val="0"/>
        <w:adjustRightInd w:val="0"/>
        <w:spacing w:before="240" w:line="360" w:lineRule="auto"/>
        <w:ind w:left="851" w:right="851"/>
        <w:jc w:val="both"/>
        <w:rPr>
          <w:rFonts w:ascii="Palatino Linotype" w:eastAsia="Times New Roman" w:hAnsi="Palatino Linotype" w:cs="Arial"/>
          <w:bCs/>
          <w:i/>
        </w:rPr>
      </w:pPr>
      <w:r w:rsidRPr="001571EB">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52A73174" w14:textId="77777777" w:rsidR="00896525" w:rsidRPr="001571EB" w:rsidRDefault="00896525" w:rsidP="00896525">
      <w:pPr>
        <w:autoSpaceDE w:val="0"/>
        <w:autoSpaceDN w:val="0"/>
        <w:adjustRightInd w:val="0"/>
        <w:spacing w:before="240" w:line="360" w:lineRule="auto"/>
        <w:ind w:left="851" w:right="851"/>
        <w:jc w:val="both"/>
        <w:rPr>
          <w:rFonts w:ascii="Palatino Linotype" w:eastAsia="Times New Roman" w:hAnsi="Palatino Linotype" w:cs="Arial"/>
          <w:b/>
          <w:i/>
        </w:rPr>
      </w:pPr>
      <w:r w:rsidRPr="001571EB">
        <w:rPr>
          <w:rFonts w:ascii="Palatino Linotype" w:eastAsia="Times New Roman" w:hAnsi="Palatino Linotype" w:cs="Arial"/>
          <w:b/>
          <w:i/>
        </w:rPr>
        <w:t>Resoluciones:</w:t>
      </w:r>
    </w:p>
    <w:p w14:paraId="73210C93" w14:textId="77777777" w:rsidR="00896525" w:rsidRPr="001571EB" w:rsidRDefault="00896525" w:rsidP="00896525">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i/>
          <w:lang w:val="es-ES"/>
        </w:rPr>
        <w:t xml:space="preserve">0189/17. </w:t>
      </w:r>
      <w:r w:rsidRPr="001571EB">
        <w:rPr>
          <w:rFonts w:ascii="Palatino Linotype" w:eastAsia="Times New Roman" w:hAnsi="Palatino Linotype" w:cs="Arial"/>
          <w:i/>
          <w:lang w:val="es-ES"/>
        </w:rPr>
        <w:t xml:space="preserve">Morena. 08 de febrero de 2017. Por unanimidad. Comisionado Ponente </w:t>
      </w:r>
      <w:r w:rsidRPr="001571EB">
        <w:rPr>
          <w:rFonts w:ascii="Palatino Linotype" w:eastAsia="Times New Roman" w:hAnsi="Palatino Linotype" w:cs="Arial"/>
          <w:i/>
        </w:rPr>
        <w:t>Joel Salas Suárez.</w:t>
      </w:r>
    </w:p>
    <w:p w14:paraId="55EC50A6" w14:textId="77777777" w:rsidR="00896525" w:rsidRPr="001571EB" w:rsidRDefault="00896525" w:rsidP="00896525">
      <w:pPr>
        <w:autoSpaceDE w:val="0"/>
        <w:autoSpaceDN w:val="0"/>
        <w:adjustRightInd w:val="0"/>
        <w:spacing w:before="240" w:line="360" w:lineRule="auto"/>
        <w:ind w:left="851" w:right="851"/>
        <w:jc w:val="both"/>
        <w:rPr>
          <w:rFonts w:ascii="Palatino Linotype" w:eastAsia="Times New Roman" w:hAnsi="Palatino Linotype" w:cs="Arial"/>
          <w:i/>
          <w:lang w:val="es-ES"/>
        </w:rPr>
      </w:pPr>
      <w:r w:rsidRPr="001571EB">
        <w:rPr>
          <w:rFonts w:ascii="Palatino Linotype" w:eastAsia="Times New Roman" w:hAnsi="Palatino Linotype" w:cs="Arial"/>
          <w:b/>
          <w:i/>
        </w:rPr>
        <w:t xml:space="preserve">RRA </w:t>
      </w:r>
      <w:r w:rsidRPr="001571EB">
        <w:rPr>
          <w:rFonts w:ascii="Palatino Linotype" w:eastAsia="Times New Roman" w:hAnsi="Palatino Linotype" w:cs="Arial"/>
          <w:b/>
          <w:bCs/>
          <w:i/>
        </w:rPr>
        <w:t>0677</w:t>
      </w:r>
      <w:r w:rsidRPr="001571EB">
        <w:rPr>
          <w:rFonts w:ascii="Palatino Linotype" w:eastAsia="Times New Roman" w:hAnsi="Palatino Linotype" w:cs="Arial"/>
          <w:b/>
          <w:i/>
        </w:rPr>
        <w:t xml:space="preserve">/17. </w:t>
      </w:r>
      <w:r w:rsidRPr="001571EB">
        <w:rPr>
          <w:rFonts w:ascii="Palatino Linotype" w:eastAsia="Times New Roman" w:hAnsi="Palatino Linotype" w:cs="Arial"/>
          <w:i/>
          <w:lang w:val="es-ES"/>
        </w:rPr>
        <w:t>Universidad Nacional Autónoma de México. 08 de marzo de 2017. Por unanimidad. Comisionado Ponente Rosendoevgueni Monterrey Chepov</w:t>
      </w:r>
      <w:r w:rsidRPr="001571EB">
        <w:rPr>
          <w:rFonts w:ascii="Palatino Linotype" w:eastAsia="Times New Roman" w:hAnsi="Palatino Linotype" w:cs="Arial"/>
          <w:i/>
        </w:rPr>
        <w:t>.</w:t>
      </w:r>
      <w:r w:rsidRPr="001571EB">
        <w:rPr>
          <w:rFonts w:ascii="Palatino Linotype" w:eastAsia="Times New Roman" w:hAnsi="Palatino Linotype" w:cs="Arial"/>
          <w:b/>
          <w:i/>
        </w:rPr>
        <w:t xml:space="preserve"> </w:t>
      </w:r>
    </w:p>
    <w:p w14:paraId="65DEC3D9" w14:textId="77777777" w:rsidR="00896525" w:rsidRPr="00EE0180" w:rsidRDefault="00896525" w:rsidP="00896525">
      <w:pPr>
        <w:autoSpaceDE w:val="0"/>
        <w:autoSpaceDN w:val="0"/>
        <w:adjustRightInd w:val="0"/>
        <w:spacing w:before="240" w:line="360" w:lineRule="auto"/>
        <w:ind w:left="851" w:right="851"/>
        <w:jc w:val="both"/>
        <w:rPr>
          <w:rFonts w:ascii="Palatino Linotype" w:eastAsia="Times New Roman" w:hAnsi="Palatino Linotype" w:cs="Arial"/>
          <w:b/>
          <w:i/>
          <w:lang w:val="es-ES"/>
        </w:rPr>
      </w:pPr>
      <w:r w:rsidRPr="001571EB">
        <w:rPr>
          <w:rFonts w:ascii="Palatino Linotype" w:eastAsia="Times New Roman" w:hAnsi="Palatino Linotype" w:cs="Arial"/>
          <w:b/>
          <w:i/>
        </w:rPr>
        <w:t>RRA</w:t>
      </w:r>
      <w:r w:rsidRPr="001571EB">
        <w:rPr>
          <w:rFonts w:ascii="Palatino Linotype" w:eastAsia="Times New Roman" w:hAnsi="Palatino Linotype" w:cs="Arial"/>
          <w:i/>
          <w:lang w:val="es-ES"/>
        </w:rPr>
        <w:t xml:space="preserve"> </w:t>
      </w:r>
      <w:r w:rsidRPr="001571EB">
        <w:rPr>
          <w:rFonts w:ascii="Palatino Linotype" w:eastAsia="Times New Roman" w:hAnsi="Palatino Linotype" w:cs="Arial"/>
          <w:b/>
          <w:i/>
        </w:rPr>
        <w:t xml:space="preserve">1564/17. </w:t>
      </w:r>
      <w:r w:rsidRPr="001571EB">
        <w:rPr>
          <w:rFonts w:ascii="Palatino Linotype" w:eastAsia="Times New Roman" w:hAnsi="Palatino Linotype" w:cs="Arial"/>
          <w:i/>
          <w:lang w:val="es-ES"/>
        </w:rPr>
        <w:t>Tribunal Electoral del Poder Judicial de la Federación</w:t>
      </w:r>
      <w:r w:rsidRPr="001571EB">
        <w:rPr>
          <w:rFonts w:ascii="Palatino Linotype" w:eastAsia="Times New Roman" w:hAnsi="Palatino Linotype" w:cs="Arial"/>
          <w:i/>
        </w:rPr>
        <w:t>. 26 de abril de 2017. Por unanimidad. Comisionado Ponente Oscar Mauricio Guerra Ford.</w:t>
      </w:r>
      <w:r>
        <w:rPr>
          <w:rFonts w:ascii="Palatino Linotype" w:eastAsia="Times New Roman" w:hAnsi="Palatino Linotype" w:cs="Arial"/>
          <w:i/>
        </w:rPr>
        <w:t xml:space="preserve">” </w:t>
      </w:r>
      <w:r>
        <w:rPr>
          <w:rFonts w:ascii="Palatino Linotype" w:eastAsia="Times New Roman" w:hAnsi="Palatino Linotype" w:cs="Arial"/>
          <w:b/>
          <w:i/>
        </w:rPr>
        <w:t>[Sic]</w:t>
      </w:r>
    </w:p>
    <w:p w14:paraId="2E0C49FA" w14:textId="77777777" w:rsidR="00896525" w:rsidRPr="001571EB" w:rsidRDefault="00896525" w:rsidP="00896525">
      <w:pPr>
        <w:autoSpaceDE w:val="0"/>
        <w:autoSpaceDN w:val="0"/>
        <w:adjustRightInd w:val="0"/>
        <w:spacing w:before="120" w:after="120"/>
        <w:ind w:left="567" w:right="850"/>
        <w:jc w:val="both"/>
        <w:rPr>
          <w:rFonts w:ascii="Palatino Linotype" w:eastAsia="Times New Roman" w:hAnsi="Palatino Linotype" w:cs="Arial"/>
          <w:i/>
        </w:rPr>
      </w:pPr>
    </w:p>
    <w:p w14:paraId="287ED61C" w14:textId="77777777" w:rsidR="00896525" w:rsidRPr="001571EB" w:rsidRDefault="00896525" w:rsidP="00896525">
      <w:pPr>
        <w:spacing w:before="240" w:after="240" w:line="360" w:lineRule="auto"/>
        <w:jc w:val="both"/>
        <w:rPr>
          <w:rFonts w:ascii="Palatino Linotype" w:hAnsi="Palatino Linotype" w:cs="Arial"/>
          <w:sz w:val="24"/>
          <w:szCs w:val="24"/>
          <w:lang w:eastAsia="es-MX"/>
        </w:rPr>
      </w:pPr>
      <w:r w:rsidRPr="001571EB">
        <w:rPr>
          <w:rFonts w:ascii="Palatino Linotype" w:hAnsi="Palatino Linotype" w:cs="Arial"/>
          <w:sz w:val="24"/>
          <w:szCs w:val="24"/>
          <w:lang w:eastAsia="es-MX"/>
        </w:rPr>
        <w:t>Así, el RFC se vincula al nombre de su titular, permite identificar la edad de la persona, su fecha de nacimiento, así como su homoclave, la cual es única e irrepetible y determina justamente la identificación de dicha persona para efectos fiscales, por lo éste constituye un dato personal que concierne a una persona física identificada e identificable.</w:t>
      </w:r>
    </w:p>
    <w:p w14:paraId="24E8C54B" w14:textId="77777777" w:rsidR="00896525" w:rsidRPr="001571EB" w:rsidRDefault="00896525" w:rsidP="00896525">
      <w:pPr>
        <w:spacing w:before="240" w:after="240" w:line="360" w:lineRule="auto"/>
        <w:jc w:val="both"/>
        <w:rPr>
          <w:rFonts w:ascii="Palatino Linotype" w:eastAsia="Calibri" w:hAnsi="Palatino Linotype" w:cs="Arial"/>
          <w:sz w:val="24"/>
          <w:szCs w:val="24"/>
          <w:lang w:eastAsia="es-MX"/>
        </w:rPr>
      </w:pPr>
      <w:r w:rsidRPr="001571EB">
        <w:rPr>
          <w:rFonts w:ascii="Palatino Linotype" w:hAnsi="Palatino Linotype" w:cs="Arial"/>
          <w:sz w:val="24"/>
          <w:szCs w:val="24"/>
          <w:lang w:eastAsia="es-MX"/>
        </w:rPr>
        <w:lastRenderedPageBreak/>
        <w:t xml:space="preserve">En cuanto a la </w:t>
      </w:r>
      <w:r w:rsidRPr="001571EB">
        <w:rPr>
          <w:rFonts w:ascii="Palatino Linotype" w:hAnsi="Palatino Linotype" w:cs="Arial"/>
          <w:sz w:val="24"/>
          <w:szCs w:val="24"/>
        </w:rPr>
        <w:t xml:space="preserve">Clave Única de Registro de Población (CURP) en virtud de que éste se </w:t>
      </w:r>
      <w:r w:rsidRPr="001571EB">
        <w:rPr>
          <w:rFonts w:ascii="Palatino Linotype" w:eastAsia="Calibri" w:hAnsi="Palatino Linotype" w:cs="Arial"/>
          <w:sz w:val="24"/>
          <w:szCs w:val="24"/>
          <w:lang w:eastAsia="es-MX"/>
        </w:rPr>
        <w:t>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10E58EEA" w14:textId="77777777" w:rsidR="00896525" w:rsidRPr="001571EB" w:rsidRDefault="00896525" w:rsidP="00896525">
      <w:pPr>
        <w:spacing w:before="240" w:after="240" w:line="360" w:lineRule="auto"/>
        <w:ind w:right="-91"/>
        <w:jc w:val="both"/>
        <w:rPr>
          <w:rFonts w:ascii="Palatino Linotype" w:eastAsia="Times New Roman" w:hAnsi="Palatino Linotype" w:cs="Arial"/>
          <w:sz w:val="24"/>
          <w:szCs w:val="24"/>
        </w:rPr>
      </w:pPr>
      <w:r w:rsidRPr="001571EB">
        <w:rPr>
          <w:rFonts w:ascii="Palatino Linotype" w:hAnsi="Palatino Linotype" w:cs="Arial"/>
          <w:sz w:val="24"/>
          <w:szCs w:val="24"/>
        </w:rPr>
        <w:t xml:space="preserve">Argumento que es compartido por el </w:t>
      </w:r>
      <w:r w:rsidRPr="001571EB">
        <w:rPr>
          <w:rStyle w:val="Textoennegrita"/>
          <w:rFonts w:ascii="Palatino Linotype" w:hAnsi="Palatino Linotype" w:cs="Arial"/>
          <w:sz w:val="24"/>
          <w:szCs w:val="24"/>
        </w:rPr>
        <w:t xml:space="preserve">Instituto Nacional de Transparencia, Acceso a la Información y Protección de Datos Personales, conforme al </w:t>
      </w:r>
      <w:r w:rsidRPr="001571EB">
        <w:rPr>
          <w:rFonts w:ascii="Palatino Linotype" w:eastAsia="Times New Roman" w:hAnsi="Palatino Linotype" w:cs="Arial"/>
          <w:sz w:val="24"/>
          <w:szCs w:val="24"/>
        </w:rPr>
        <w:t xml:space="preserve">criterio número 18/17 el cual refiere: </w:t>
      </w:r>
    </w:p>
    <w:p w14:paraId="51A8511E" w14:textId="77777777" w:rsidR="00896525" w:rsidRDefault="00896525" w:rsidP="00896525">
      <w:pPr>
        <w:autoSpaceDE w:val="0"/>
        <w:autoSpaceDN w:val="0"/>
        <w:adjustRightInd w:val="0"/>
        <w:spacing w:before="240" w:line="360" w:lineRule="auto"/>
        <w:ind w:left="851" w:right="851"/>
        <w:jc w:val="center"/>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w:t>
      </w:r>
      <w:r w:rsidRPr="001571EB">
        <w:rPr>
          <w:rFonts w:ascii="Palatino Linotype" w:eastAsia="Times New Roman" w:hAnsi="Palatino Linotype" w:cs="Arial"/>
          <w:b/>
          <w:bCs/>
          <w:i/>
          <w:lang w:eastAsia="es-MX"/>
        </w:rPr>
        <w:t>CLAVE ÚNICA DE REGISTRO DE POBLACIÓN (CURP).</w:t>
      </w:r>
    </w:p>
    <w:p w14:paraId="413CC8E2" w14:textId="77777777" w:rsidR="00896525" w:rsidRPr="001571EB" w:rsidRDefault="00896525" w:rsidP="002231D2">
      <w:pPr>
        <w:autoSpaceDE w:val="0"/>
        <w:autoSpaceDN w:val="0"/>
        <w:adjustRightInd w:val="0"/>
        <w:spacing w:before="240" w:line="240" w:lineRule="auto"/>
        <w:ind w:left="851" w:right="851"/>
        <w:jc w:val="both"/>
        <w:rPr>
          <w:rFonts w:ascii="Palatino Linotype" w:eastAsia="Times New Roman" w:hAnsi="Palatino Linotype" w:cs="Arial"/>
          <w:b/>
          <w:bCs/>
          <w:i/>
          <w:lang w:eastAsia="es-MX"/>
        </w:rPr>
      </w:pPr>
      <w:r w:rsidRPr="001571EB">
        <w:rPr>
          <w:rFonts w:ascii="Palatino Linotype" w:eastAsia="Times New Roman" w:hAnsi="Palatino Linotype" w:cs="Arial"/>
          <w:bCs/>
          <w:i/>
          <w:lang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53F36FE6" w14:textId="77777777" w:rsidR="00896525" w:rsidRPr="001571EB" w:rsidRDefault="00896525" w:rsidP="002231D2">
      <w:pPr>
        <w:autoSpaceDE w:val="0"/>
        <w:autoSpaceDN w:val="0"/>
        <w:adjustRightInd w:val="0"/>
        <w:spacing w:before="240" w:line="24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i/>
          <w:lang w:eastAsia="es-MX"/>
        </w:rPr>
        <w:t xml:space="preserve"> </w:t>
      </w:r>
      <w:r w:rsidRPr="001571EB">
        <w:rPr>
          <w:rFonts w:ascii="Palatino Linotype" w:eastAsia="Times New Roman" w:hAnsi="Palatino Linotype" w:cs="Arial"/>
          <w:b/>
          <w:i/>
          <w:lang w:eastAsia="es-MX"/>
        </w:rPr>
        <w:t>Resoluciones:</w:t>
      </w:r>
    </w:p>
    <w:p w14:paraId="3D18B6AD" w14:textId="77777777" w:rsidR="00896525" w:rsidRPr="001571EB" w:rsidRDefault="00896525" w:rsidP="002231D2">
      <w:pPr>
        <w:autoSpaceDE w:val="0"/>
        <w:autoSpaceDN w:val="0"/>
        <w:adjustRightInd w:val="0"/>
        <w:spacing w:before="240" w:line="24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3995/16. </w:t>
      </w:r>
      <w:r w:rsidRPr="001571EB">
        <w:rPr>
          <w:rFonts w:ascii="Palatino Linotype" w:eastAsia="Times New Roman" w:hAnsi="Palatino Linotype" w:cs="Arial"/>
          <w:i/>
          <w:lang w:eastAsia="es-MX"/>
        </w:rPr>
        <w:t>Secretaría de la Defensa Nacional. 1 de febrero de 2017. Por unanimidad. Comisionado Ponente Rosendoevgueni Monterrey Chepov.</w:t>
      </w:r>
    </w:p>
    <w:p w14:paraId="7824E8CE" w14:textId="77777777" w:rsidR="00896525" w:rsidRPr="001571EB" w:rsidRDefault="00896525" w:rsidP="002231D2">
      <w:pPr>
        <w:autoSpaceDE w:val="0"/>
        <w:autoSpaceDN w:val="0"/>
        <w:adjustRightInd w:val="0"/>
        <w:spacing w:before="240" w:line="24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w:t>
      </w:r>
      <w:r w:rsidRPr="001571EB">
        <w:rPr>
          <w:rFonts w:ascii="Palatino Linotype" w:eastAsia="Times New Roman" w:hAnsi="Palatino Linotype" w:cs="Arial"/>
          <w:b/>
          <w:bCs/>
          <w:i/>
          <w:lang w:eastAsia="es-MX"/>
        </w:rPr>
        <w:t xml:space="preserve">0937/17. </w:t>
      </w:r>
      <w:r w:rsidRPr="001571EB">
        <w:rPr>
          <w:rFonts w:ascii="Palatino Linotype" w:eastAsia="Times New Roman" w:hAnsi="Palatino Linotype" w:cs="Arial"/>
          <w:bCs/>
          <w:i/>
          <w:lang w:eastAsia="es-MX"/>
        </w:rPr>
        <w:t xml:space="preserve">Senado de la República. </w:t>
      </w:r>
      <w:r w:rsidRPr="001571EB">
        <w:rPr>
          <w:rFonts w:ascii="Palatino Linotype" w:eastAsia="Times New Roman" w:hAnsi="Palatino Linotype" w:cs="Arial"/>
          <w:bCs/>
          <w:i/>
          <w:lang w:val="es-ES_tradnl" w:eastAsia="es-MX"/>
        </w:rPr>
        <w:t xml:space="preserve">15 de marzo de 2017. Por unanimidad. Comisionada Ponente Ximena Puente de la Mora. </w:t>
      </w:r>
    </w:p>
    <w:p w14:paraId="3B041E7F" w14:textId="77777777" w:rsidR="00896525" w:rsidRPr="00EE0180" w:rsidRDefault="00896525" w:rsidP="002231D2">
      <w:pPr>
        <w:autoSpaceDE w:val="0"/>
        <w:autoSpaceDN w:val="0"/>
        <w:adjustRightInd w:val="0"/>
        <w:spacing w:before="240" w:line="240" w:lineRule="auto"/>
        <w:ind w:left="851" w:right="851"/>
        <w:jc w:val="both"/>
        <w:rPr>
          <w:rFonts w:ascii="Palatino Linotype" w:eastAsia="Times New Roman" w:hAnsi="Palatino Linotype" w:cs="Arial"/>
          <w:b/>
          <w:i/>
          <w:lang w:eastAsia="es-MX"/>
        </w:rPr>
      </w:pPr>
      <w:r w:rsidRPr="001571EB">
        <w:rPr>
          <w:rFonts w:ascii="Palatino Linotype" w:eastAsia="Times New Roman" w:hAnsi="Palatino Linotype" w:cs="Arial"/>
          <w:b/>
          <w:i/>
          <w:lang w:eastAsia="es-MX"/>
        </w:rPr>
        <w:t xml:space="preserve">RRA 0478/17. </w:t>
      </w:r>
      <w:r w:rsidRPr="001571EB">
        <w:rPr>
          <w:rFonts w:ascii="Palatino Linotype" w:eastAsia="Times New Roman" w:hAnsi="Palatino Linotype" w:cs="Arial"/>
          <w:i/>
          <w:lang w:eastAsia="es-MX"/>
        </w:rPr>
        <w:t>Secretaría de Relaciones Exteriores. 26 de abril de 2017. Por unanimidad. Comisionada Ponente Areli Cano Guadiana.</w:t>
      </w:r>
      <w:r>
        <w:rPr>
          <w:rFonts w:ascii="Palatino Linotype" w:eastAsia="Times New Roman" w:hAnsi="Palatino Linotype" w:cs="Arial"/>
          <w:i/>
          <w:lang w:eastAsia="es-MX"/>
        </w:rPr>
        <w:t xml:space="preserve">” </w:t>
      </w:r>
      <w:r>
        <w:rPr>
          <w:rFonts w:ascii="Palatino Linotype" w:eastAsia="Times New Roman" w:hAnsi="Palatino Linotype" w:cs="Arial"/>
          <w:b/>
          <w:i/>
          <w:lang w:eastAsia="es-MX"/>
        </w:rPr>
        <w:t>[Sic]</w:t>
      </w:r>
    </w:p>
    <w:p w14:paraId="2812CB20" w14:textId="77777777" w:rsidR="00896525" w:rsidRPr="001571EB" w:rsidRDefault="00896525" w:rsidP="00896525">
      <w:pPr>
        <w:spacing w:after="0" w:line="360" w:lineRule="auto"/>
        <w:jc w:val="both"/>
        <w:rPr>
          <w:rFonts w:ascii="Palatino Linotype" w:hAnsi="Palatino Linotype" w:cs="Arial"/>
        </w:rPr>
      </w:pPr>
    </w:p>
    <w:p w14:paraId="74074E0F" w14:textId="77777777" w:rsidR="00896525" w:rsidRDefault="00896525" w:rsidP="00896525">
      <w:pPr>
        <w:spacing w:after="0" w:line="360" w:lineRule="auto"/>
        <w:ind w:right="51"/>
        <w:jc w:val="both"/>
        <w:rPr>
          <w:rFonts w:ascii="Palatino Linotype" w:hAnsi="Palatino Linotype" w:cs="Arial"/>
          <w:sz w:val="24"/>
          <w:szCs w:val="24"/>
        </w:rPr>
      </w:pPr>
      <w:r w:rsidRPr="001571EB">
        <w:rPr>
          <w:rFonts w:ascii="Palatino Linotype" w:hAnsi="Palatino Linotype" w:cs="Arial"/>
          <w:sz w:val="24"/>
          <w:szCs w:val="24"/>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cumplir cabalmente las formalidades previstas en el artículo 137 de la Ley de </w:t>
      </w:r>
      <w:r w:rsidRPr="001571EB">
        <w:rPr>
          <w:rFonts w:ascii="Palatino Linotype" w:hAnsi="Palatino Linotype" w:cs="Arial"/>
          <w:sz w:val="24"/>
          <w:szCs w:val="24"/>
        </w:rPr>
        <w:lastRenderedPageBreak/>
        <w:t xml:space="preserve">Transparencia y Acceso a la Información Pública del Estado de México y Municipios, así como los numerales aplicables de los LINEAMIENTOS GENERALES EN MATERIA DE CLASIFICACIÓN Y DESCLASIFICACIÓN DE LA INFORMACIÓN, ASÍ COMO PARA LA ELABORACIÓN DE VERSIONES PÚBLICAS, publicados en el Diario Oficial de la Federación en fecha quince de abril de dos mil dieciséis, mediante Acuerdo del Consejo Nacional del Sistema Nacional de Transparencia, Acceso a la Información Pública y Protección de Datos Personales. </w:t>
      </w:r>
    </w:p>
    <w:p w14:paraId="574A8192" w14:textId="72D6DE55" w:rsidR="00896525" w:rsidRPr="009A7912" w:rsidRDefault="00896525" w:rsidP="00896525">
      <w:pPr>
        <w:pStyle w:val="Prrafodelista"/>
        <w:spacing w:before="240" w:after="240" w:line="360" w:lineRule="auto"/>
        <w:ind w:left="0"/>
        <w:jc w:val="both"/>
        <w:rPr>
          <w:rFonts w:ascii="Palatino Linotype" w:hAnsi="Palatino Linotype"/>
        </w:rPr>
      </w:pPr>
      <w:r w:rsidRPr="00A47ADD">
        <w:rPr>
          <w:rFonts w:ascii="Palatino Linotype" w:hAnsi="Palatino Linotype"/>
        </w:rPr>
        <w:t xml:space="preserve">En mérito de lo expuesto en líneas </w:t>
      </w:r>
      <w:r>
        <w:rPr>
          <w:rFonts w:ascii="Palatino Linotype" w:hAnsi="Palatino Linotype"/>
        </w:rPr>
        <w:t xml:space="preserve">anteriores, resultan fundados los motivos de inconformidad que arguye </w:t>
      </w:r>
      <w:r>
        <w:rPr>
          <w:rFonts w:ascii="Palatino Linotype" w:hAnsi="Palatino Linotype"/>
          <w:b/>
        </w:rPr>
        <w:t xml:space="preserve">el Recurrente </w:t>
      </w:r>
      <w:r>
        <w:rPr>
          <w:rFonts w:ascii="Palatino Linotype" w:hAnsi="Palatino Linotype"/>
        </w:rPr>
        <w:t xml:space="preserve">en su medio de impugnación que fuera materia de estudio, por ello con fundamento en la primera hipótesis de la fracción III del artículo 186, de la Ley de Transparencia y Acceso a la Información Pública del Estado de México y Municipios, se </w:t>
      </w:r>
      <w:r>
        <w:rPr>
          <w:rFonts w:ascii="Palatino Linotype" w:hAnsi="Palatino Linotype"/>
          <w:b/>
        </w:rPr>
        <w:t xml:space="preserve">REVOCA </w:t>
      </w:r>
      <w:r>
        <w:rPr>
          <w:rFonts w:ascii="Palatino Linotype" w:hAnsi="Palatino Linotype"/>
        </w:rPr>
        <w:t xml:space="preserve">la respuesta a la solicitud de información número </w:t>
      </w:r>
      <w:r w:rsidR="007F1702" w:rsidRPr="007F1702">
        <w:rPr>
          <w:rFonts w:ascii="Palatino Linotype" w:hAnsi="Palatino Linotype"/>
          <w:b/>
        </w:rPr>
        <w:t>00027/VIALLEN/IP/2021</w:t>
      </w:r>
      <w:r>
        <w:rPr>
          <w:rFonts w:ascii="Palatino Linotype" w:hAnsi="Palatino Linotype"/>
          <w:b/>
        </w:rPr>
        <w:t xml:space="preserve"> </w:t>
      </w:r>
      <w:r w:rsidRPr="00271298">
        <w:rPr>
          <w:rFonts w:ascii="Palatino Linotype" w:hAnsi="Palatino Linotype"/>
        </w:rPr>
        <w:t>que</w:t>
      </w:r>
      <w:r>
        <w:rPr>
          <w:rFonts w:ascii="Palatino Linotype" w:hAnsi="Palatino Linotype"/>
        </w:rPr>
        <w:t xml:space="preserve"> ha sido materia del presente fallo. </w:t>
      </w:r>
    </w:p>
    <w:p w14:paraId="2FBF403E" w14:textId="566BE31C" w:rsidR="007F1702" w:rsidRDefault="00896525" w:rsidP="00896525">
      <w:pPr>
        <w:pStyle w:val="Prrafodelista"/>
        <w:spacing w:before="240" w:after="240" w:line="360" w:lineRule="auto"/>
        <w:ind w:left="0"/>
        <w:jc w:val="both"/>
        <w:rPr>
          <w:rFonts w:ascii="Palatino Linotype" w:hAnsi="Palatino Linotype"/>
        </w:rPr>
      </w:pPr>
      <w:r w:rsidRPr="00FD725A">
        <w:rPr>
          <w:rFonts w:ascii="Palatino Linotype" w:hAnsi="Palatino Linotype"/>
        </w:rPr>
        <w:t xml:space="preserve">Razón por la cual es dable </w:t>
      </w:r>
      <w:r w:rsidRPr="00FD725A">
        <w:rPr>
          <w:rFonts w:ascii="Palatino Linotype" w:hAnsi="Palatino Linotype"/>
          <w:b/>
        </w:rPr>
        <w:t xml:space="preserve">ORDENAR </w:t>
      </w:r>
      <w:r w:rsidRPr="00FD725A">
        <w:rPr>
          <w:rFonts w:ascii="Palatino Linotype" w:hAnsi="Palatino Linotype"/>
        </w:rPr>
        <w:t xml:space="preserve">al </w:t>
      </w:r>
      <w:r w:rsidRPr="00FD725A">
        <w:rPr>
          <w:rFonts w:ascii="Palatino Linotype" w:hAnsi="Palatino Linotype"/>
          <w:b/>
        </w:rPr>
        <w:t xml:space="preserve">Sujeto Obligado </w:t>
      </w:r>
      <w:r>
        <w:rPr>
          <w:rFonts w:ascii="Palatino Linotype" w:hAnsi="Palatino Linotype"/>
        </w:rPr>
        <w:t>haga entrega al</w:t>
      </w:r>
      <w:r>
        <w:rPr>
          <w:rFonts w:ascii="Palatino Linotype" w:hAnsi="Palatino Linotype"/>
          <w:b/>
        </w:rPr>
        <w:t xml:space="preserve"> Recurrente </w:t>
      </w:r>
      <w:r>
        <w:rPr>
          <w:rFonts w:ascii="Palatino Linotype" w:hAnsi="Palatino Linotype"/>
        </w:rPr>
        <w:t xml:space="preserve">vía </w:t>
      </w:r>
      <w:r w:rsidRPr="00E43116">
        <w:rPr>
          <w:rFonts w:ascii="Palatino Linotype" w:hAnsi="Palatino Linotype"/>
          <w:b/>
        </w:rPr>
        <w:t>SAIMEX</w:t>
      </w:r>
      <w:r>
        <w:rPr>
          <w:rFonts w:ascii="Palatino Linotype" w:hAnsi="Palatino Linotype"/>
        </w:rPr>
        <w:t xml:space="preserve">, en versión pública de ser procedente, de la información precisada con anterioridad. </w:t>
      </w:r>
    </w:p>
    <w:p w14:paraId="68C55D2A" w14:textId="381C463C" w:rsidR="00896525" w:rsidRDefault="00896525" w:rsidP="00896525">
      <w:pPr>
        <w:pStyle w:val="Prrafodelista"/>
        <w:spacing w:before="240" w:after="240" w:line="360" w:lineRule="auto"/>
        <w:ind w:left="0"/>
        <w:jc w:val="both"/>
        <w:rPr>
          <w:rFonts w:ascii="Palatino Linotype" w:hAnsi="Palatino Linotype"/>
        </w:rPr>
      </w:pPr>
      <w:r>
        <w:rPr>
          <w:rFonts w:ascii="Palatino Linotype" w:hAnsi="Palatino Linotype"/>
        </w:rPr>
        <w:t>Por lo antes expuesto y fundado es de resolverse y;</w:t>
      </w:r>
    </w:p>
    <w:p w14:paraId="76941368" w14:textId="77777777" w:rsidR="00896525" w:rsidRDefault="00896525" w:rsidP="00896525">
      <w:pPr>
        <w:pStyle w:val="Prrafodelista"/>
        <w:spacing w:before="240" w:after="240" w:line="360" w:lineRule="auto"/>
        <w:ind w:left="0"/>
        <w:jc w:val="both"/>
        <w:rPr>
          <w:rFonts w:ascii="Palatino Linotype" w:hAnsi="Palatino Linotype"/>
        </w:rPr>
      </w:pPr>
    </w:p>
    <w:p w14:paraId="29B9865A" w14:textId="77777777" w:rsidR="00896525" w:rsidRPr="00413327" w:rsidRDefault="00896525" w:rsidP="00896525">
      <w:pPr>
        <w:spacing w:before="240" w:after="240" w:line="360" w:lineRule="auto"/>
        <w:jc w:val="center"/>
        <w:rPr>
          <w:rFonts w:ascii="Palatino Linotype" w:hAnsi="Palatino Linotype"/>
          <w:b/>
          <w:spacing w:val="60"/>
          <w:sz w:val="24"/>
          <w:szCs w:val="24"/>
        </w:rPr>
      </w:pPr>
      <w:r>
        <w:rPr>
          <w:rFonts w:ascii="Palatino Linotype" w:hAnsi="Palatino Linotype"/>
          <w:b/>
          <w:spacing w:val="60"/>
          <w:sz w:val="24"/>
          <w:szCs w:val="24"/>
        </w:rPr>
        <w:t>S E RESUELVE</w:t>
      </w:r>
    </w:p>
    <w:p w14:paraId="0E236F12" w14:textId="6560E44E" w:rsidR="00896525" w:rsidRDefault="00896525" w:rsidP="00896525">
      <w:pPr>
        <w:spacing w:before="240" w:line="360" w:lineRule="auto"/>
        <w:jc w:val="both"/>
        <w:rPr>
          <w:rFonts w:ascii="Palatino Linotype" w:hAnsi="Palatino Linotype" w:cs="Arial"/>
          <w:sz w:val="24"/>
          <w:szCs w:val="24"/>
        </w:rPr>
      </w:pPr>
      <w:r w:rsidRPr="00413327">
        <w:rPr>
          <w:rFonts w:ascii="Palatino Linotype" w:hAnsi="Palatino Linotype" w:cs="Arial"/>
          <w:b/>
          <w:sz w:val="24"/>
          <w:szCs w:val="24"/>
          <w:lang w:val="es-ES_tradnl"/>
        </w:rPr>
        <w:t>PRIMERO.</w:t>
      </w:r>
      <w:r w:rsidRPr="00413327">
        <w:rPr>
          <w:rFonts w:ascii="Palatino Linotype" w:hAnsi="Palatino Linotype" w:cs="Arial"/>
          <w:sz w:val="24"/>
          <w:szCs w:val="24"/>
          <w:lang w:val="es-ES_tradnl"/>
        </w:rPr>
        <w:t xml:space="preserve"> </w:t>
      </w:r>
      <w:r w:rsidRPr="00413327">
        <w:rPr>
          <w:rFonts w:ascii="Palatino Linotype" w:hAnsi="Palatino Linotype" w:cs="Arial"/>
          <w:sz w:val="24"/>
          <w:szCs w:val="24"/>
        </w:rPr>
        <w:t xml:space="preserve">Se </w:t>
      </w:r>
      <w:r w:rsidRPr="00413327">
        <w:rPr>
          <w:rFonts w:ascii="Palatino Linotype" w:hAnsi="Palatino Linotype" w:cs="Arial"/>
          <w:b/>
          <w:sz w:val="24"/>
          <w:szCs w:val="24"/>
        </w:rPr>
        <w:t xml:space="preserve">REVOCA </w:t>
      </w:r>
      <w:r w:rsidRPr="00413327">
        <w:rPr>
          <w:rFonts w:ascii="Palatino Linotype" w:hAnsi="Palatino Linotype" w:cs="Arial"/>
          <w:sz w:val="24"/>
          <w:szCs w:val="24"/>
        </w:rPr>
        <w:t xml:space="preserve">la respuesta entregada por </w:t>
      </w:r>
      <w:r>
        <w:rPr>
          <w:rFonts w:ascii="Palatino Linotype" w:hAnsi="Palatino Linotype" w:cs="Arial"/>
          <w:b/>
          <w:sz w:val="24"/>
          <w:szCs w:val="24"/>
        </w:rPr>
        <w:t>el</w:t>
      </w:r>
      <w:r w:rsidRPr="00413327">
        <w:rPr>
          <w:rFonts w:ascii="Palatino Linotype" w:hAnsi="Palatino Linotype" w:cs="Arial"/>
          <w:b/>
          <w:sz w:val="24"/>
          <w:szCs w:val="24"/>
        </w:rPr>
        <w:t xml:space="preserve"> Sujeto Obligado, </w:t>
      </w:r>
      <w:r>
        <w:rPr>
          <w:rFonts w:ascii="Palatino Linotype" w:hAnsi="Palatino Linotype" w:cs="Arial"/>
          <w:sz w:val="24"/>
          <w:szCs w:val="24"/>
        </w:rPr>
        <w:t xml:space="preserve">a la solicitud de información número </w:t>
      </w:r>
      <w:r w:rsidR="007F1702" w:rsidRPr="007F1702">
        <w:rPr>
          <w:rFonts w:ascii="Palatino Linotype" w:hAnsi="Palatino Linotype" w:cs="Arial"/>
          <w:b/>
          <w:sz w:val="24"/>
          <w:szCs w:val="24"/>
        </w:rPr>
        <w:t>00027/VIALLEN/IP/2021</w:t>
      </w:r>
      <w:r>
        <w:rPr>
          <w:rFonts w:ascii="Palatino Linotype" w:hAnsi="Palatino Linotype" w:cs="Arial"/>
          <w:b/>
          <w:sz w:val="24"/>
          <w:szCs w:val="24"/>
        </w:rPr>
        <w:t xml:space="preserve">, </w:t>
      </w:r>
      <w:r>
        <w:rPr>
          <w:rFonts w:ascii="Palatino Linotype" w:hAnsi="Palatino Linotype" w:cs="Arial"/>
          <w:sz w:val="24"/>
          <w:szCs w:val="24"/>
        </w:rPr>
        <w:t xml:space="preserve">por resultar fundados los motivos </w:t>
      </w:r>
      <w:r>
        <w:rPr>
          <w:rFonts w:ascii="Palatino Linotype" w:hAnsi="Palatino Linotype" w:cs="Arial"/>
          <w:sz w:val="24"/>
          <w:szCs w:val="24"/>
        </w:rPr>
        <w:lastRenderedPageBreak/>
        <w:t xml:space="preserve">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4BCE0C9C" w14:textId="77777777" w:rsidR="00896525" w:rsidRPr="00467337" w:rsidRDefault="00896525" w:rsidP="00896525">
      <w:pPr>
        <w:spacing w:before="240" w:line="360" w:lineRule="auto"/>
        <w:jc w:val="both"/>
        <w:rPr>
          <w:rFonts w:ascii="Palatino Linotype" w:hAnsi="Palatino Linotype" w:cs="Arial"/>
          <w:sz w:val="24"/>
          <w:szCs w:val="24"/>
        </w:rPr>
      </w:pPr>
    </w:p>
    <w:p w14:paraId="0068B5DF" w14:textId="119B59B7" w:rsidR="00896525" w:rsidRPr="00CD7B2B" w:rsidRDefault="00896525" w:rsidP="00896525">
      <w:pPr>
        <w:autoSpaceDE w:val="0"/>
        <w:autoSpaceDN w:val="0"/>
        <w:adjustRightInd w:val="0"/>
        <w:spacing w:before="240" w:line="360" w:lineRule="auto"/>
        <w:ind w:right="49"/>
        <w:jc w:val="both"/>
        <w:rPr>
          <w:rFonts w:ascii="Palatino Linotype" w:hAnsi="Palatino Linotype" w:cs="Arial"/>
          <w:sz w:val="24"/>
          <w:szCs w:val="24"/>
        </w:rPr>
      </w:pPr>
      <w:r w:rsidRPr="00CD7B2B">
        <w:rPr>
          <w:rFonts w:ascii="Palatino Linotype" w:hAnsi="Palatino Linotype" w:cs="Arial"/>
          <w:b/>
          <w:sz w:val="24"/>
          <w:szCs w:val="24"/>
          <w:lang w:val="es-ES_tradnl"/>
        </w:rPr>
        <w:t>SEGUNDO.</w:t>
      </w:r>
      <w:r w:rsidRPr="00CD7B2B">
        <w:rPr>
          <w:rFonts w:ascii="Palatino Linotype" w:hAnsi="Palatino Linotype" w:cs="Arial"/>
          <w:sz w:val="24"/>
          <w:szCs w:val="24"/>
        </w:rPr>
        <w:t xml:space="preserve"> Se </w:t>
      </w:r>
      <w:r w:rsidRPr="00CD7B2B">
        <w:rPr>
          <w:rFonts w:ascii="Palatino Linotype" w:hAnsi="Palatino Linotype" w:cs="Arial"/>
          <w:b/>
          <w:sz w:val="24"/>
          <w:szCs w:val="24"/>
        </w:rPr>
        <w:t>ORDENA</w:t>
      </w:r>
      <w:r w:rsidRPr="00CD7B2B">
        <w:rPr>
          <w:rFonts w:ascii="Palatino Linotype" w:hAnsi="Palatino Linotype" w:cs="Arial"/>
          <w:sz w:val="24"/>
          <w:szCs w:val="24"/>
        </w:rPr>
        <w:t xml:space="preserve"> al </w:t>
      </w:r>
      <w:r w:rsidRPr="00CD7B2B">
        <w:rPr>
          <w:rFonts w:ascii="Palatino Linotype" w:hAnsi="Palatino Linotype" w:cs="Arial"/>
          <w:b/>
          <w:sz w:val="24"/>
          <w:szCs w:val="24"/>
        </w:rPr>
        <w:t>Sujeto Obligado</w:t>
      </w:r>
      <w:r w:rsidRPr="00CD7B2B">
        <w:rPr>
          <w:rFonts w:ascii="Palatino Linotype" w:hAnsi="Palatino Linotype" w:cs="Arial"/>
          <w:sz w:val="24"/>
          <w:szCs w:val="24"/>
        </w:rPr>
        <w:t xml:space="preserve"> </w:t>
      </w:r>
      <w:r w:rsidR="00DB2381">
        <w:rPr>
          <w:rFonts w:ascii="Palatino Linotype" w:hAnsi="Palatino Linotype" w:cs="Arial"/>
          <w:sz w:val="24"/>
          <w:szCs w:val="24"/>
        </w:rPr>
        <w:t>haga entrega</w:t>
      </w:r>
      <w:r w:rsidRPr="00CD7B2B">
        <w:rPr>
          <w:rFonts w:ascii="Palatino Linotype" w:hAnsi="Palatino Linotype" w:cs="Arial"/>
          <w:sz w:val="24"/>
          <w:szCs w:val="24"/>
        </w:rPr>
        <w:t xml:space="preserve"> al </w:t>
      </w:r>
      <w:r w:rsidRPr="00CD7B2B">
        <w:rPr>
          <w:rFonts w:ascii="Palatino Linotype" w:hAnsi="Palatino Linotype" w:cs="Arial"/>
          <w:b/>
          <w:sz w:val="24"/>
          <w:szCs w:val="24"/>
        </w:rPr>
        <w:t xml:space="preserve">Recurrente, </w:t>
      </w:r>
      <w:r w:rsidRPr="00CD7B2B">
        <w:rPr>
          <w:rFonts w:ascii="Palatino Linotype" w:hAnsi="Palatino Linotype" w:cs="Arial"/>
          <w:sz w:val="24"/>
          <w:szCs w:val="24"/>
        </w:rPr>
        <w:t>en versión pública de ser procedente</w:t>
      </w:r>
      <w:r w:rsidR="007E39ED">
        <w:rPr>
          <w:rFonts w:ascii="Palatino Linotype" w:hAnsi="Palatino Linotype" w:cs="Arial"/>
          <w:sz w:val="24"/>
          <w:szCs w:val="24"/>
        </w:rPr>
        <w:t>,</w:t>
      </w:r>
      <w:r w:rsidR="007E39ED" w:rsidRPr="007E39ED">
        <w:t xml:space="preserve"> </w:t>
      </w:r>
      <w:r w:rsidR="007E39ED" w:rsidRPr="007E39ED">
        <w:rPr>
          <w:rFonts w:ascii="Palatino Linotype" w:hAnsi="Palatino Linotype" w:cs="Arial"/>
          <w:sz w:val="24"/>
          <w:szCs w:val="24"/>
        </w:rPr>
        <w:t>en términos del considerando CUARTO de la presente resolución</w:t>
      </w:r>
      <w:r w:rsidRPr="00CD7B2B">
        <w:rPr>
          <w:rFonts w:ascii="Palatino Linotype" w:hAnsi="Palatino Linotype" w:cs="Arial"/>
          <w:sz w:val="24"/>
          <w:szCs w:val="24"/>
        </w:rPr>
        <w:t xml:space="preserve">, a través del </w:t>
      </w:r>
      <w:r w:rsidRPr="00CD7B2B">
        <w:rPr>
          <w:rFonts w:ascii="Palatino Linotype" w:hAnsi="Palatino Linotype" w:cs="Arial"/>
          <w:b/>
          <w:sz w:val="24"/>
          <w:szCs w:val="24"/>
        </w:rPr>
        <w:t xml:space="preserve">SAIMEX, </w:t>
      </w:r>
      <w:r w:rsidRPr="00CD7B2B">
        <w:rPr>
          <w:rFonts w:ascii="Palatino Linotype" w:hAnsi="Palatino Linotype" w:cs="Arial"/>
          <w:sz w:val="24"/>
          <w:szCs w:val="24"/>
        </w:rPr>
        <w:t xml:space="preserve">de lo siguiente: </w:t>
      </w:r>
    </w:p>
    <w:p w14:paraId="31746E68" w14:textId="0F9786BD" w:rsidR="007F1702" w:rsidRDefault="007F1702" w:rsidP="007F1702">
      <w:pPr>
        <w:pStyle w:val="Prrafodelista"/>
        <w:numPr>
          <w:ilvl w:val="0"/>
          <w:numId w:val="9"/>
        </w:numPr>
        <w:tabs>
          <w:tab w:val="left" w:pos="1382"/>
        </w:tabs>
        <w:spacing w:line="360" w:lineRule="auto"/>
        <w:jc w:val="both"/>
        <w:rPr>
          <w:rFonts w:ascii="Palatino Linotype" w:hAnsi="Palatino Linotype"/>
          <w:i/>
          <w:sz w:val="22"/>
          <w:szCs w:val="22"/>
          <w:lang w:eastAsia="es-MX"/>
        </w:rPr>
      </w:pPr>
      <w:r w:rsidRPr="00C833F0">
        <w:rPr>
          <w:rFonts w:ascii="Palatino Linotype" w:hAnsi="Palatino Linotype"/>
          <w:i/>
          <w:sz w:val="22"/>
          <w:szCs w:val="22"/>
          <w:lang w:eastAsia="es-MX"/>
        </w:rPr>
        <w:t xml:space="preserve">Reporte de remuneraciones de mandos medios y superiores en el formato que se entrega al Órgano Superior de Fiscalización del Estado de México, correspondientes </w:t>
      </w:r>
      <w:r w:rsidRPr="007F1702">
        <w:rPr>
          <w:rFonts w:ascii="Palatino Linotype" w:hAnsi="Palatino Linotype"/>
          <w:i/>
          <w:sz w:val="22"/>
          <w:szCs w:val="22"/>
          <w:lang w:eastAsia="es-MX"/>
        </w:rPr>
        <w:t xml:space="preserve">los meses de enero de 2019 </w:t>
      </w:r>
      <w:r>
        <w:rPr>
          <w:rFonts w:ascii="Palatino Linotype" w:hAnsi="Palatino Linotype"/>
          <w:i/>
          <w:sz w:val="22"/>
          <w:szCs w:val="22"/>
          <w:lang w:eastAsia="es-MX"/>
        </w:rPr>
        <w:t>a</w:t>
      </w:r>
      <w:r w:rsidRPr="007F1702">
        <w:rPr>
          <w:rFonts w:ascii="Palatino Linotype" w:hAnsi="Palatino Linotype"/>
          <w:i/>
          <w:sz w:val="22"/>
          <w:szCs w:val="22"/>
          <w:lang w:eastAsia="es-MX"/>
        </w:rPr>
        <w:t xml:space="preserve"> febrero de 2021.</w:t>
      </w:r>
    </w:p>
    <w:p w14:paraId="3A83C9E7" w14:textId="09E94E42" w:rsidR="007F1702" w:rsidRPr="009E39BA" w:rsidRDefault="007F1702" w:rsidP="009E39BA">
      <w:pPr>
        <w:pStyle w:val="Prrafodelista"/>
        <w:numPr>
          <w:ilvl w:val="0"/>
          <w:numId w:val="9"/>
        </w:numPr>
        <w:tabs>
          <w:tab w:val="left" w:pos="1382"/>
        </w:tabs>
        <w:spacing w:line="360" w:lineRule="auto"/>
        <w:jc w:val="both"/>
        <w:rPr>
          <w:rFonts w:ascii="Palatino Linotype" w:hAnsi="Palatino Linotype"/>
          <w:i/>
          <w:sz w:val="22"/>
          <w:szCs w:val="22"/>
          <w:lang w:eastAsia="es-MX"/>
        </w:rPr>
      </w:pPr>
      <w:r>
        <w:rPr>
          <w:rFonts w:ascii="Palatino Linotype" w:hAnsi="Palatino Linotype"/>
          <w:i/>
          <w:sz w:val="22"/>
          <w:szCs w:val="22"/>
          <w:lang w:eastAsia="es-MX"/>
        </w:rPr>
        <w:t>L</w:t>
      </w:r>
      <w:r w:rsidRPr="007F1702">
        <w:rPr>
          <w:rFonts w:ascii="Palatino Linotype" w:hAnsi="Palatino Linotype"/>
          <w:i/>
          <w:sz w:val="22"/>
          <w:szCs w:val="22"/>
          <w:lang w:eastAsia="es-MX"/>
        </w:rPr>
        <w:t xml:space="preserve">os contratos de servicios profesionales celebrados en los meses de enero de 2019 </w:t>
      </w:r>
      <w:r w:rsidR="00C17229">
        <w:rPr>
          <w:rFonts w:ascii="Palatino Linotype" w:hAnsi="Palatino Linotype"/>
          <w:i/>
          <w:sz w:val="22"/>
          <w:szCs w:val="22"/>
          <w:lang w:eastAsia="es-MX"/>
        </w:rPr>
        <w:t>a</w:t>
      </w:r>
      <w:r w:rsidRPr="007F1702">
        <w:rPr>
          <w:rFonts w:ascii="Palatino Linotype" w:hAnsi="Palatino Linotype"/>
          <w:i/>
          <w:sz w:val="22"/>
          <w:szCs w:val="22"/>
          <w:lang w:eastAsia="es-MX"/>
        </w:rPr>
        <w:t xml:space="preserve"> febrero de 2021</w:t>
      </w:r>
      <w:r w:rsidR="00C17229">
        <w:rPr>
          <w:rFonts w:ascii="Palatino Linotype" w:hAnsi="Palatino Linotype"/>
          <w:i/>
          <w:sz w:val="22"/>
          <w:szCs w:val="22"/>
          <w:lang w:eastAsia="es-MX"/>
        </w:rPr>
        <w:t>.</w:t>
      </w:r>
    </w:p>
    <w:p w14:paraId="3EF45E63" w14:textId="77777777" w:rsidR="00896525" w:rsidRDefault="00896525" w:rsidP="00896525">
      <w:pPr>
        <w:pStyle w:val="Prrafodelista"/>
        <w:spacing w:before="240" w:line="360" w:lineRule="auto"/>
        <w:ind w:left="709"/>
        <w:jc w:val="both"/>
        <w:rPr>
          <w:rFonts w:ascii="Palatino Linotype" w:hAnsi="Palatino Linotype" w:cs="Arial"/>
          <w:i/>
        </w:rPr>
      </w:pPr>
      <w:r>
        <w:rPr>
          <w:rFonts w:ascii="Palatino Linotype" w:hAnsi="Palatino Linotype" w:cs="Arial"/>
          <w:i/>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recurrente. </w:t>
      </w:r>
    </w:p>
    <w:p w14:paraId="3FD5CDDD" w14:textId="257CD651" w:rsidR="00896525" w:rsidRDefault="00896525" w:rsidP="00896525">
      <w:pPr>
        <w:autoSpaceDE w:val="0"/>
        <w:autoSpaceDN w:val="0"/>
        <w:adjustRightInd w:val="0"/>
        <w:spacing w:before="240" w:line="360" w:lineRule="auto"/>
        <w:jc w:val="both"/>
        <w:rPr>
          <w:rFonts w:ascii="Palatino Linotype" w:hAnsi="Palatino Linotype" w:cs="Arial"/>
          <w:sz w:val="24"/>
          <w:szCs w:val="24"/>
        </w:rPr>
      </w:pPr>
      <w:r w:rsidRPr="00D05C83">
        <w:rPr>
          <w:rFonts w:ascii="Palatino Linotype" w:hAnsi="Palatino Linotype" w:cs="Arial"/>
          <w:b/>
          <w:sz w:val="24"/>
          <w:szCs w:val="24"/>
        </w:rPr>
        <w:t>TERCERO. Notifíquese</w:t>
      </w:r>
      <w:r w:rsidRPr="00D05C83">
        <w:rPr>
          <w:rFonts w:ascii="Palatino Linotype" w:hAnsi="Palatino Linotype" w:cs="Arial"/>
          <w:b/>
          <w:i/>
          <w:sz w:val="24"/>
          <w:szCs w:val="24"/>
        </w:rPr>
        <w:t xml:space="preserve"> </w:t>
      </w:r>
      <w:r>
        <w:rPr>
          <w:rFonts w:ascii="Palatino Linotype" w:hAnsi="Palatino Linotype" w:cs="Arial"/>
          <w:sz w:val="24"/>
          <w:szCs w:val="24"/>
        </w:rPr>
        <w:t>al</w:t>
      </w:r>
      <w:r w:rsidRPr="00D05C83">
        <w:rPr>
          <w:rFonts w:ascii="Palatino Linotype" w:hAnsi="Palatino Linotype" w:cs="Arial"/>
          <w:sz w:val="24"/>
          <w:szCs w:val="24"/>
        </w:rPr>
        <w:t xml:space="preserve"> Titular de la Unidad de Transparencia del</w:t>
      </w:r>
      <w:r w:rsidRPr="00D05C83">
        <w:rPr>
          <w:rFonts w:ascii="Palatino Linotype" w:hAnsi="Palatino Linotype" w:cs="Arial"/>
          <w:b/>
          <w:sz w:val="24"/>
          <w:szCs w:val="24"/>
        </w:rPr>
        <w:t xml:space="preserve"> </w:t>
      </w:r>
      <w:r w:rsidR="000672BE" w:rsidRPr="00D05C83">
        <w:rPr>
          <w:rFonts w:ascii="Palatino Linotype" w:hAnsi="Palatino Linotype" w:cs="Arial"/>
          <w:b/>
          <w:sz w:val="24"/>
          <w:szCs w:val="24"/>
        </w:rPr>
        <w:t>Sujeto Obligado</w:t>
      </w:r>
      <w:r w:rsidRPr="00D05C83">
        <w:rPr>
          <w:rFonts w:ascii="Palatino Linotype" w:hAnsi="Palatino Linotype" w:cs="Arial"/>
          <w:sz w:val="24"/>
          <w:szCs w:val="24"/>
        </w:rPr>
        <w:t xml:space="preserve">, para que conforme al artículo 186 último párrafo, 189 segundo párrafo y 194 de la Ley de Transparencia y Acceso a la Información Pública del Estado de México y Municipios; dé cumplimiento a lo ordenado dentro del plazo de </w:t>
      </w:r>
      <w:r w:rsidR="009E39BA">
        <w:rPr>
          <w:rFonts w:ascii="Palatino Linotype" w:hAnsi="Palatino Linotype" w:cs="Arial"/>
          <w:sz w:val="24"/>
          <w:szCs w:val="24"/>
        </w:rPr>
        <w:t>diez</w:t>
      </w:r>
      <w:r w:rsidRPr="00D05C83">
        <w:rPr>
          <w:rFonts w:ascii="Palatino Linotype" w:hAnsi="Palatino Linotype" w:cs="Arial"/>
          <w:sz w:val="24"/>
          <w:szCs w:val="24"/>
        </w:rPr>
        <w:t xml:space="preserve"> días hábiles, debiendo informar a este Instituto en un plazo de tres días hábiles siguientes sobre el cumplimiento dado a la presente resolución.</w:t>
      </w:r>
    </w:p>
    <w:p w14:paraId="4136A1DD" w14:textId="67EC7D37" w:rsidR="009E39BA" w:rsidRDefault="009E39BA" w:rsidP="00896525">
      <w:pPr>
        <w:autoSpaceDE w:val="0"/>
        <w:autoSpaceDN w:val="0"/>
        <w:adjustRightInd w:val="0"/>
        <w:spacing w:before="240" w:line="360" w:lineRule="auto"/>
        <w:jc w:val="both"/>
        <w:rPr>
          <w:rFonts w:ascii="Palatino Linotype" w:hAnsi="Palatino Linotype" w:cs="Arial"/>
          <w:sz w:val="24"/>
          <w:szCs w:val="24"/>
        </w:rPr>
      </w:pPr>
    </w:p>
    <w:p w14:paraId="0989CF32" w14:textId="3DEEDAC9" w:rsidR="009E39BA" w:rsidRPr="00573A91" w:rsidRDefault="009E39BA" w:rsidP="009E39BA">
      <w:pPr>
        <w:autoSpaceDE w:val="0"/>
        <w:autoSpaceDN w:val="0"/>
        <w:adjustRightInd w:val="0"/>
        <w:spacing w:after="0" w:line="360" w:lineRule="auto"/>
        <w:jc w:val="both"/>
        <w:rPr>
          <w:rFonts w:ascii="Palatino Linotype" w:hAnsi="Palatino Linotype"/>
          <w:sz w:val="24"/>
          <w:szCs w:val="24"/>
        </w:rPr>
      </w:pPr>
      <w:r>
        <w:rPr>
          <w:rFonts w:ascii="Palatino Linotype" w:hAnsi="Palatino Linotype"/>
          <w:b/>
          <w:sz w:val="24"/>
        </w:rPr>
        <w:t>CUARTO</w:t>
      </w:r>
      <w:r w:rsidRPr="00435A05">
        <w:rPr>
          <w:rFonts w:ascii="Palatino Linotype" w:hAnsi="Palatino Linotype"/>
          <w:b/>
          <w:sz w:val="24"/>
        </w:rPr>
        <w:t xml:space="preserve">. </w:t>
      </w:r>
      <w:r w:rsidRPr="00435A05">
        <w:rPr>
          <w:rFonts w:ascii="Palatino Linotype" w:hAnsi="Palatino Linotype"/>
          <w:sz w:val="24"/>
          <w:szCs w:val="24"/>
        </w:rPr>
        <w:t xml:space="preserve">De conformidad con el artículo 198, de la Ley de Transparencia y Acceso a la Información Pública del Estado de México y Municipios, de considerarlo procedente, el </w:t>
      </w:r>
      <w:r w:rsidRPr="00435A05">
        <w:rPr>
          <w:rFonts w:ascii="Palatino Linotype" w:hAnsi="Palatino Linotype"/>
          <w:b/>
          <w:sz w:val="24"/>
          <w:szCs w:val="24"/>
        </w:rPr>
        <w:t>Sujeto Obligado</w:t>
      </w:r>
      <w:r w:rsidRPr="00435A05">
        <w:rPr>
          <w:rFonts w:ascii="Palatino Linotype" w:hAnsi="Palatino Linotype"/>
          <w:sz w:val="24"/>
          <w:szCs w:val="24"/>
        </w:rPr>
        <w:t xml:space="preserve"> de manera fundada y motivada, podrá solicitar una ampliación de plazo para el cumplimiento de la presente resolución.</w:t>
      </w:r>
    </w:p>
    <w:p w14:paraId="08475F38" w14:textId="77777777" w:rsidR="00896525" w:rsidRDefault="00896525" w:rsidP="00896525">
      <w:pPr>
        <w:autoSpaceDE w:val="0"/>
        <w:autoSpaceDN w:val="0"/>
        <w:adjustRightInd w:val="0"/>
        <w:spacing w:before="240" w:line="360" w:lineRule="auto"/>
        <w:jc w:val="both"/>
        <w:rPr>
          <w:rFonts w:ascii="Palatino Linotype" w:hAnsi="Palatino Linotype" w:cs="Arial"/>
          <w:sz w:val="24"/>
          <w:szCs w:val="24"/>
        </w:rPr>
      </w:pPr>
    </w:p>
    <w:p w14:paraId="351CA935" w14:textId="30045FD1" w:rsidR="00896525" w:rsidRDefault="009E39BA" w:rsidP="00896525">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4"/>
          <w:szCs w:val="24"/>
        </w:rPr>
        <w:t>QUINTO</w:t>
      </w:r>
      <w:r w:rsidR="00896525" w:rsidRPr="00D05C83">
        <w:rPr>
          <w:rFonts w:ascii="Palatino Linotype" w:hAnsi="Palatino Linotype" w:cs="Arial"/>
          <w:sz w:val="24"/>
          <w:szCs w:val="24"/>
        </w:rPr>
        <w:t xml:space="preserve">. </w:t>
      </w:r>
      <w:r w:rsidR="00896525" w:rsidRPr="00D05C83">
        <w:rPr>
          <w:rFonts w:ascii="Palatino Linotype" w:hAnsi="Palatino Linotype" w:cs="Arial"/>
          <w:b/>
          <w:bCs/>
          <w:color w:val="222222"/>
          <w:sz w:val="24"/>
          <w:szCs w:val="24"/>
          <w:shd w:val="clear" w:color="auto" w:fill="FFFFFF"/>
          <w:lang w:val="es-ES"/>
        </w:rPr>
        <w:t>Notifíquese</w:t>
      </w:r>
      <w:r w:rsidR="00896525">
        <w:rPr>
          <w:rFonts w:ascii="Palatino Linotype" w:hAnsi="Palatino Linotype" w:cs="Arial"/>
          <w:sz w:val="24"/>
          <w:szCs w:val="24"/>
        </w:rPr>
        <w:t xml:space="preserve"> al </w:t>
      </w:r>
      <w:r w:rsidR="000672BE" w:rsidRPr="009C2F79">
        <w:rPr>
          <w:rFonts w:ascii="Palatino Linotype" w:hAnsi="Palatino Linotype" w:cs="Arial"/>
          <w:b/>
          <w:sz w:val="24"/>
          <w:szCs w:val="24"/>
        </w:rPr>
        <w:t>Recurrente</w:t>
      </w:r>
      <w:r w:rsidR="00896525" w:rsidRPr="00D05C83">
        <w:rPr>
          <w:rFonts w:ascii="Palatino Linotype" w:hAnsi="Palatino Linotype" w:cs="Arial"/>
          <w:sz w:val="24"/>
          <w:szCs w:val="24"/>
        </w:rPr>
        <w:t xml:space="preserve"> la presente resolución, así mismo de conformidad con lo establecido en el artículo 196 de la Ley de Transparencia y Acceso a la Información Pública del Estado de México y Municipios podrá promover Juicio de Amparo en los términos de las leyes aplicables.</w:t>
      </w:r>
    </w:p>
    <w:p w14:paraId="27942322" w14:textId="77777777" w:rsidR="00896525" w:rsidRDefault="00896525" w:rsidP="00896525">
      <w:pPr>
        <w:autoSpaceDE w:val="0"/>
        <w:autoSpaceDN w:val="0"/>
        <w:adjustRightInd w:val="0"/>
        <w:spacing w:before="240" w:line="360" w:lineRule="auto"/>
        <w:jc w:val="both"/>
        <w:rPr>
          <w:rFonts w:ascii="Palatino Linotype" w:hAnsi="Palatino Linotype" w:cs="Arial"/>
          <w:sz w:val="24"/>
          <w:szCs w:val="24"/>
        </w:rPr>
      </w:pPr>
    </w:p>
    <w:p w14:paraId="5BC3EC98" w14:textId="49346E31" w:rsidR="00F537EC" w:rsidRPr="008A5D92" w:rsidRDefault="00896525" w:rsidP="00AD2A55">
      <w:pPr>
        <w:spacing w:after="0" w:line="360" w:lineRule="auto"/>
        <w:jc w:val="both"/>
        <w:rPr>
          <w:rFonts w:ascii="Palatino Linotype" w:hAnsi="Palatino Linotype"/>
          <w:sz w:val="24"/>
          <w:szCs w:val="24"/>
        </w:rPr>
      </w:pPr>
      <w:r w:rsidRPr="00C91103">
        <w:rPr>
          <w:rFonts w:ascii="Palatino Linotype" w:hAnsi="Palatino Linotype" w:cs="Arial"/>
          <w:sz w:val="24"/>
          <w:szCs w:val="24"/>
        </w:rPr>
        <w:t xml:space="preserve">ASÍ LO RESUELVE, POR UNANIMIDAD DE </w:t>
      </w:r>
      <w:r>
        <w:rPr>
          <w:rFonts w:ascii="Palatino Linotype" w:hAnsi="Palatino Linotype" w:cs="Arial"/>
          <w:sz w:val="24"/>
          <w:szCs w:val="24"/>
        </w:rPr>
        <w:t>VOTOS,</w:t>
      </w:r>
      <w:r w:rsidRPr="00C91103">
        <w:rPr>
          <w:rFonts w:ascii="Palatino Linotype" w:hAnsi="Palatino Linotype" w:cs="Arial"/>
          <w:sz w:val="24"/>
          <w:szCs w:val="24"/>
        </w:rPr>
        <w:t xml:space="preserve"> EL PLENO DEL</w:t>
      </w:r>
      <w:r w:rsidRPr="00C91103">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C91103">
        <w:rPr>
          <w:rFonts w:ascii="Palatino Linotype" w:hAnsi="Palatino Linotype" w:cs="Arial"/>
          <w:sz w:val="24"/>
          <w:szCs w:val="24"/>
        </w:rPr>
        <w:t>, CONFORMADO POR LOS COMISIONADOS ZULEMA MARTÍNEZ SÁNCHEZ, EVA ABAID YAPUR</w:t>
      </w:r>
      <w:r>
        <w:rPr>
          <w:rFonts w:ascii="Palatino Linotype" w:hAnsi="Palatino Linotype" w:cs="Arial"/>
          <w:sz w:val="24"/>
          <w:szCs w:val="24"/>
        </w:rPr>
        <w:t xml:space="preserve">, </w:t>
      </w:r>
      <w:r w:rsidRPr="006C6A05">
        <w:rPr>
          <w:rFonts w:ascii="Palatino Linotype" w:hAnsi="Palatino Linotype" w:cs="Arial"/>
          <w:sz w:val="24"/>
          <w:szCs w:val="24"/>
        </w:rPr>
        <w:t xml:space="preserve">JAVIER </w:t>
      </w:r>
      <w:r>
        <w:rPr>
          <w:rFonts w:ascii="Palatino Linotype" w:hAnsi="Palatino Linotype" w:cs="Arial"/>
          <w:sz w:val="24"/>
          <w:szCs w:val="24"/>
        </w:rPr>
        <w:t>MARTÍNEZ CRUZ</w:t>
      </w:r>
      <w:r w:rsidR="00171493">
        <w:rPr>
          <w:rFonts w:ascii="Palatino Linotype" w:hAnsi="Palatino Linotype" w:cs="Arial"/>
          <w:sz w:val="24"/>
          <w:szCs w:val="24"/>
        </w:rPr>
        <w:t xml:space="preserve"> </w:t>
      </w:r>
      <w:r>
        <w:rPr>
          <w:rFonts w:ascii="Palatino Linotype" w:hAnsi="Palatino Linotype" w:cs="Arial"/>
          <w:sz w:val="24"/>
          <w:szCs w:val="24"/>
        </w:rPr>
        <w:t xml:space="preserve"> Y LUIS GUSTAVO PARRA NORIEGA </w:t>
      </w:r>
      <w:r w:rsidRPr="006C6A05">
        <w:rPr>
          <w:rFonts w:ascii="Palatino Linotype" w:hAnsi="Palatino Linotype" w:cs="Arial"/>
          <w:sz w:val="24"/>
          <w:szCs w:val="24"/>
        </w:rPr>
        <w:t xml:space="preserve">EN LA </w:t>
      </w:r>
      <w:r w:rsidR="009E39BA">
        <w:rPr>
          <w:rFonts w:ascii="Palatino Linotype" w:hAnsi="Palatino Linotype" w:cs="Arial"/>
          <w:sz w:val="24"/>
          <w:szCs w:val="24"/>
        </w:rPr>
        <w:t xml:space="preserve">VIGÉSIMA </w:t>
      </w:r>
      <w:r w:rsidR="00066ED5">
        <w:rPr>
          <w:rFonts w:ascii="Palatino Linotype" w:hAnsi="Palatino Linotype" w:cs="Arial"/>
          <w:sz w:val="24"/>
          <w:szCs w:val="24"/>
        </w:rPr>
        <w:t>SEGUNDA</w:t>
      </w:r>
      <w:r>
        <w:rPr>
          <w:rFonts w:ascii="Palatino Linotype" w:hAnsi="Palatino Linotype" w:cs="Arial"/>
          <w:sz w:val="24"/>
          <w:szCs w:val="24"/>
        </w:rPr>
        <w:t xml:space="preserve"> </w:t>
      </w:r>
      <w:r w:rsidRPr="006C6A05">
        <w:rPr>
          <w:rFonts w:ascii="Palatino Linotype" w:hAnsi="Palatino Linotype" w:cs="Arial"/>
          <w:sz w:val="24"/>
          <w:szCs w:val="24"/>
        </w:rPr>
        <w:t xml:space="preserve">SESIÓN ORDINARIA CELEBRADA EL </w:t>
      </w:r>
      <w:r w:rsidR="006E3672">
        <w:rPr>
          <w:rFonts w:ascii="Palatino Linotype" w:hAnsi="Palatino Linotype" w:cs="Arial"/>
          <w:sz w:val="24"/>
          <w:szCs w:val="24"/>
        </w:rPr>
        <w:t>VEINTITRÉS</w:t>
      </w:r>
      <w:r w:rsidR="009E39BA">
        <w:rPr>
          <w:rFonts w:ascii="Palatino Linotype" w:hAnsi="Palatino Linotype" w:cs="Arial"/>
          <w:sz w:val="24"/>
          <w:szCs w:val="24"/>
        </w:rPr>
        <w:t xml:space="preserve"> DE JUNIO DE DOS MIL VEINTIUNO</w:t>
      </w:r>
      <w:r w:rsidRPr="006C6A05">
        <w:rPr>
          <w:rFonts w:ascii="Palatino Linotype" w:hAnsi="Palatino Linotype" w:cs="Arial"/>
          <w:sz w:val="24"/>
          <w:szCs w:val="24"/>
        </w:rPr>
        <w:t>, ANTE EL SECRETARIO TÉCNICO DEL PLENO, ALEXIS TAPIA RAMÍREZ.</w:t>
      </w:r>
      <w:r w:rsidR="00836F29" w:rsidRPr="008A5D92">
        <w:rPr>
          <w:rFonts w:ascii="Palatino Linotype" w:hAnsi="Palatino Linotype" w:cs="Arial"/>
          <w:sz w:val="24"/>
          <w:szCs w:val="24"/>
        </w:rPr>
        <w:t>--------------------------------------------------------------------------------------------------</w:t>
      </w:r>
      <w:r w:rsidR="002231D2">
        <w:rPr>
          <w:rFonts w:ascii="Palatino Linotype" w:hAnsi="Palatino Linotype" w:cs="Arial"/>
          <w:sz w:val="24"/>
          <w:szCs w:val="24"/>
        </w:rPr>
        <w:t>-----------------------------------------------------------------------------------------------------------------</w:t>
      </w:r>
      <w:r w:rsidR="009E39BA">
        <w:rPr>
          <w:rFonts w:ascii="Palatino Linotype" w:hAnsi="Palatino Linotype"/>
          <w:sz w:val="24"/>
          <w:szCs w:val="24"/>
        </w:rPr>
        <w:t>-----------------------------------------------------------------------------------------------------------------</w:t>
      </w:r>
      <w:r w:rsidR="00066ED5">
        <w:rPr>
          <w:rFonts w:ascii="Palatino Linotype" w:hAnsi="Palatino Linotype"/>
          <w:sz w:val="24"/>
          <w:szCs w:val="24"/>
        </w:rPr>
        <w:t>-----------------------------------------------------------</w:t>
      </w:r>
    </w:p>
    <w:p w14:paraId="118AFAF7" w14:textId="2FEBD6E7" w:rsidR="00C70171" w:rsidRDefault="006A5AC2" w:rsidP="00AD2A55">
      <w:pPr>
        <w:spacing w:after="0" w:line="240" w:lineRule="auto"/>
        <w:rPr>
          <w:rFonts w:ascii="Palatino Linotype" w:hAnsi="Palatino Linotype"/>
          <w:sz w:val="14"/>
          <w:szCs w:val="20"/>
        </w:rPr>
      </w:pPr>
      <w:r w:rsidRPr="008A5D92">
        <w:rPr>
          <w:rFonts w:ascii="Palatino Linotype" w:hAnsi="Palatino Linotype"/>
          <w:sz w:val="14"/>
          <w:szCs w:val="20"/>
        </w:rPr>
        <w:t>ZMS/</w:t>
      </w:r>
      <w:r w:rsidR="00C75EA5" w:rsidRPr="008A5D92">
        <w:rPr>
          <w:rFonts w:ascii="Palatino Linotype" w:hAnsi="Palatino Linotype"/>
          <w:sz w:val="14"/>
          <w:szCs w:val="20"/>
        </w:rPr>
        <w:t>OSAM/</w:t>
      </w:r>
      <w:r w:rsidR="008D6A69">
        <w:rPr>
          <w:rFonts w:ascii="Palatino Linotype" w:hAnsi="Palatino Linotype"/>
          <w:sz w:val="14"/>
          <w:szCs w:val="20"/>
        </w:rPr>
        <w:t>EJDG</w:t>
      </w:r>
    </w:p>
    <w:p w14:paraId="05A02474" w14:textId="6BA32305" w:rsidR="009E39BA" w:rsidRDefault="009E39BA" w:rsidP="00AD2A55">
      <w:pPr>
        <w:spacing w:after="0" w:line="240" w:lineRule="auto"/>
        <w:rPr>
          <w:rFonts w:ascii="Palatino Linotype" w:hAnsi="Palatino Linotype"/>
          <w:sz w:val="14"/>
          <w:szCs w:val="20"/>
        </w:rPr>
      </w:pPr>
    </w:p>
    <w:p w14:paraId="6C836F73" w14:textId="095779B4" w:rsidR="009E39BA" w:rsidRDefault="009E39BA" w:rsidP="00AD2A55">
      <w:pPr>
        <w:spacing w:after="0" w:line="240" w:lineRule="auto"/>
        <w:rPr>
          <w:rFonts w:ascii="Palatino Linotype" w:hAnsi="Palatino Linotype"/>
          <w:sz w:val="14"/>
          <w:szCs w:val="20"/>
        </w:rPr>
      </w:pPr>
    </w:p>
    <w:p w14:paraId="7BE4A9A8" w14:textId="77777777" w:rsidR="009E39BA" w:rsidRPr="006A5AC2" w:rsidRDefault="009E39BA" w:rsidP="00AD2A55">
      <w:pPr>
        <w:spacing w:after="0" w:line="240" w:lineRule="auto"/>
        <w:rPr>
          <w:rFonts w:ascii="Palatino Linotype" w:hAnsi="Palatino Linotype"/>
          <w:sz w:val="14"/>
          <w:szCs w:val="20"/>
        </w:rPr>
      </w:pPr>
    </w:p>
    <w:sectPr w:rsidR="009E39BA" w:rsidRPr="006A5AC2" w:rsidSect="006E3E3B">
      <w:headerReference w:type="even" r:id="rId14"/>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7A5A61" w14:textId="77777777" w:rsidR="0088195D" w:rsidRDefault="0088195D" w:rsidP="00BF3214">
      <w:pPr>
        <w:spacing w:after="0" w:line="240" w:lineRule="auto"/>
      </w:pPr>
      <w:r>
        <w:separator/>
      </w:r>
    </w:p>
  </w:endnote>
  <w:endnote w:type="continuationSeparator" w:id="0">
    <w:p w14:paraId="1FA45601" w14:textId="77777777" w:rsidR="0088195D" w:rsidRDefault="0088195D" w:rsidP="00BF32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6D1D16DB" w14:textId="77777777" w:rsidR="000D7F2B" w:rsidRPr="002D6DD8" w:rsidRDefault="000D7F2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E3672">
              <w:rPr>
                <w:rFonts w:ascii="Palatino Linotype" w:hAnsi="Palatino Linotype"/>
                <w:bCs/>
                <w:noProof/>
                <w:sz w:val="20"/>
              </w:rPr>
              <w:t>29</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E3672">
              <w:rPr>
                <w:rFonts w:ascii="Palatino Linotype" w:hAnsi="Palatino Linotype"/>
                <w:bCs/>
                <w:noProof/>
                <w:sz w:val="20"/>
              </w:rPr>
              <w:t>30</w:t>
            </w:r>
            <w:r>
              <w:rPr>
                <w:rFonts w:ascii="Palatino Linotype" w:hAnsi="Palatino Linotype"/>
                <w:bCs/>
                <w:noProof/>
                <w:sz w:val="20"/>
              </w:rPr>
              <w:fldChar w:fldCharType="end"/>
            </w:r>
          </w:p>
        </w:sdtContent>
      </w:sdt>
    </w:sdtContent>
  </w:sdt>
  <w:p w14:paraId="1002C619" w14:textId="77777777" w:rsidR="000D7F2B" w:rsidRDefault="000D7F2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BCCB1E" w14:textId="77777777" w:rsidR="000D7F2B" w:rsidRPr="000B69FA" w:rsidRDefault="000D7F2B" w:rsidP="0041408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6E3672">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6E3672">
      <w:rPr>
        <w:rFonts w:ascii="Palatino Linotype" w:hAnsi="Palatino Linotype"/>
        <w:bCs/>
        <w:noProof/>
        <w:sz w:val="20"/>
      </w:rPr>
      <w:t>30</w:t>
    </w:r>
    <w:r>
      <w:rPr>
        <w:rFonts w:ascii="Palatino Linotype" w:hAnsi="Palatino Linotype"/>
        <w:bCs/>
        <w:noProof/>
        <w:sz w:val="20"/>
      </w:rPr>
      <w:fldChar w:fldCharType="end"/>
    </w:r>
  </w:p>
  <w:p w14:paraId="1DC90981" w14:textId="77777777" w:rsidR="000D7F2B" w:rsidRDefault="000D7F2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F29FF7" w14:textId="77777777" w:rsidR="0088195D" w:rsidRDefault="0088195D" w:rsidP="00BF3214">
      <w:pPr>
        <w:spacing w:after="0" w:line="240" w:lineRule="auto"/>
      </w:pPr>
      <w:r>
        <w:separator/>
      </w:r>
    </w:p>
  </w:footnote>
  <w:footnote w:type="continuationSeparator" w:id="0">
    <w:p w14:paraId="7F79A0FD" w14:textId="77777777" w:rsidR="0088195D" w:rsidRDefault="0088195D" w:rsidP="00BF3214">
      <w:pPr>
        <w:spacing w:after="0" w:line="240" w:lineRule="auto"/>
      </w:pPr>
      <w:r>
        <w:continuationSeparator/>
      </w:r>
    </w:p>
  </w:footnote>
  <w:footnote w:id="1">
    <w:p w14:paraId="25BB91C1" w14:textId="77777777" w:rsidR="00DA7C23" w:rsidRPr="00034B44" w:rsidRDefault="00DA7C23" w:rsidP="00DA7C23">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7ED18F" w14:textId="0841F7D3" w:rsidR="00731273" w:rsidRDefault="0088195D">
    <w:pPr>
      <w:pStyle w:val="Encabezado"/>
    </w:pPr>
    <w:r>
      <w:rPr>
        <w:noProof/>
        <w:lang w:val="es-MX" w:eastAsia="es-MX"/>
      </w:rPr>
      <w:pict w14:anchorId="65CD1E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8846094"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0D7F2B" w14:paraId="35E5EC0A" w14:textId="77777777" w:rsidTr="00793820">
      <w:trPr>
        <w:trHeight w:val="227"/>
      </w:trPr>
      <w:tc>
        <w:tcPr>
          <w:tcW w:w="5671" w:type="dxa"/>
          <w:hideMark/>
        </w:tcPr>
        <w:p w14:paraId="7BC472F9" w14:textId="77777777" w:rsidR="000D7F2B" w:rsidRDefault="000D7F2B"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3A7BAE99" w14:textId="449B1397" w:rsidR="000D7F2B" w:rsidRDefault="00332C27" w:rsidP="00831C2C">
          <w:pPr>
            <w:spacing w:after="120" w:line="256" w:lineRule="auto"/>
            <w:ind w:left="-486" w:right="214" w:firstLine="1585"/>
            <w:jc w:val="right"/>
            <w:rPr>
              <w:rFonts w:ascii="Palatino Linotype" w:hAnsi="Palatino Linotype" w:cs="Arial"/>
              <w:szCs w:val="20"/>
            </w:rPr>
          </w:pPr>
          <w:r w:rsidRPr="00332C27">
            <w:rPr>
              <w:rFonts w:ascii="Palatino Linotype" w:hAnsi="Palatino Linotype" w:cs="Arial"/>
              <w:bCs/>
              <w:sz w:val="24"/>
              <w:lang w:eastAsia="es-MX"/>
            </w:rPr>
            <w:t>02110/INFOEM/IP/RR/2021</w:t>
          </w:r>
        </w:p>
      </w:tc>
    </w:tr>
    <w:tr w:rsidR="000D7F2B" w14:paraId="0482DFAC" w14:textId="77777777" w:rsidTr="00793820">
      <w:trPr>
        <w:trHeight w:val="242"/>
      </w:trPr>
      <w:tc>
        <w:tcPr>
          <w:tcW w:w="5671" w:type="dxa"/>
          <w:hideMark/>
        </w:tcPr>
        <w:p w14:paraId="509D07E9" w14:textId="77777777" w:rsidR="000D7F2B" w:rsidRDefault="000D7F2B" w:rsidP="00582883">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33454C0A" w14:textId="3151481B" w:rsidR="000D7F2B" w:rsidRDefault="00332C27" w:rsidP="00831C2C">
          <w:pPr>
            <w:spacing w:after="120" w:line="256" w:lineRule="auto"/>
            <w:ind w:left="-486" w:right="214" w:firstLine="284"/>
            <w:jc w:val="right"/>
            <w:rPr>
              <w:rFonts w:ascii="Palatino Linotype" w:hAnsi="Palatino Linotype" w:cs="Arial"/>
              <w:szCs w:val="20"/>
            </w:rPr>
          </w:pPr>
          <w:r w:rsidRPr="00332C27">
            <w:rPr>
              <w:rFonts w:ascii="Palatino Linotype" w:hAnsi="Palatino Linotype" w:cs="Arial"/>
              <w:szCs w:val="20"/>
            </w:rPr>
            <w:t>Ayuntamiento de Villa de Allende</w:t>
          </w:r>
        </w:p>
      </w:tc>
    </w:tr>
    <w:tr w:rsidR="000D7F2B" w14:paraId="7B7E63F5" w14:textId="77777777" w:rsidTr="00793820">
      <w:trPr>
        <w:trHeight w:val="342"/>
      </w:trPr>
      <w:tc>
        <w:tcPr>
          <w:tcW w:w="5671" w:type="dxa"/>
          <w:hideMark/>
        </w:tcPr>
        <w:p w14:paraId="2BCB7A44" w14:textId="77777777" w:rsidR="000D7F2B" w:rsidRDefault="000D7F2B" w:rsidP="000E4D1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hideMark/>
        </w:tcPr>
        <w:p w14:paraId="381E3FB2" w14:textId="77777777" w:rsidR="000D7F2B" w:rsidRDefault="000D7F2B" w:rsidP="000E4D1D">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7BDE043F" w14:textId="0909FF4F" w:rsidR="000D7F2B" w:rsidRDefault="0088195D" w:rsidP="00B935D1">
    <w:pPr>
      <w:pStyle w:val="Encabezado"/>
      <w:tabs>
        <w:tab w:val="clear" w:pos="4419"/>
        <w:tab w:val="clear" w:pos="8838"/>
        <w:tab w:val="left" w:pos="6005"/>
      </w:tabs>
    </w:pPr>
    <w:r>
      <w:rPr>
        <w:noProof/>
        <w:lang w:val="es-MX" w:eastAsia="es-MX"/>
      </w:rPr>
      <w:pict w14:anchorId="5F941D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8846095"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r w:rsidR="000D7F2B">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CellMar>
        <w:left w:w="70" w:type="dxa"/>
        <w:right w:w="70" w:type="dxa"/>
      </w:tblCellMar>
      <w:tblLook w:val="04A0" w:firstRow="1" w:lastRow="0" w:firstColumn="1" w:lastColumn="0" w:noHBand="0" w:noVBand="1"/>
    </w:tblPr>
    <w:tblGrid>
      <w:gridCol w:w="5671"/>
      <w:gridCol w:w="4394"/>
    </w:tblGrid>
    <w:tr w:rsidR="000D7F2B" w14:paraId="25A37BB4" w14:textId="77777777" w:rsidTr="0041408B">
      <w:trPr>
        <w:trHeight w:val="227"/>
      </w:trPr>
      <w:tc>
        <w:tcPr>
          <w:tcW w:w="5671" w:type="dxa"/>
          <w:hideMark/>
        </w:tcPr>
        <w:p w14:paraId="3B7407D3" w14:textId="77777777" w:rsidR="000D7F2B" w:rsidRDefault="000D7F2B"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394" w:type="dxa"/>
          <w:hideMark/>
        </w:tcPr>
        <w:p w14:paraId="6D5D0C08" w14:textId="5444693C" w:rsidR="000D7F2B" w:rsidRDefault="00332C27" w:rsidP="00AF5D6A">
          <w:pPr>
            <w:spacing w:after="120" w:line="240" w:lineRule="auto"/>
            <w:ind w:left="-486" w:right="214" w:firstLine="1585"/>
            <w:jc w:val="right"/>
            <w:rPr>
              <w:rFonts w:ascii="Palatino Linotype" w:hAnsi="Palatino Linotype" w:cs="Arial"/>
              <w:szCs w:val="20"/>
            </w:rPr>
          </w:pPr>
          <w:r w:rsidRPr="00332C27">
            <w:rPr>
              <w:rFonts w:ascii="Palatino Linotype" w:hAnsi="Palatino Linotype" w:cs="Arial"/>
              <w:bCs/>
              <w:sz w:val="24"/>
              <w:lang w:eastAsia="es-MX"/>
            </w:rPr>
            <w:t>02110/INFOEM/IP/RR/2021</w:t>
          </w:r>
        </w:p>
      </w:tc>
    </w:tr>
    <w:tr w:rsidR="000D7F2B" w14:paraId="480BC2A1" w14:textId="77777777" w:rsidTr="0041408B">
      <w:trPr>
        <w:trHeight w:val="242"/>
      </w:trPr>
      <w:tc>
        <w:tcPr>
          <w:tcW w:w="5671" w:type="dxa"/>
          <w:hideMark/>
        </w:tcPr>
        <w:p w14:paraId="0BCD7858" w14:textId="77777777" w:rsidR="000D7F2B" w:rsidRDefault="000D7F2B" w:rsidP="00831C2C">
          <w:pPr>
            <w:spacing w:after="12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394" w:type="dxa"/>
          <w:hideMark/>
        </w:tcPr>
        <w:p w14:paraId="648E742D" w14:textId="0D33F633" w:rsidR="000D7F2B" w:rsidRDefault="00332C27" w:rsidP="00AF5D6A">
          <w:pPr>
            <w:spacing w:after="120" w:line="240" w:lineRule="auto"/>
            <w:ind w:left="-486" w:right="214" w:firstLine="284"/>
            <w:jc w:val="right"/>
            <w:rPr>
              <w:rFonts w:ascii="Palatino Linotype" w:hAnsi="Palatino Linotype" w:cs="Arial"/>
              <w:szCs w:val="20"/>
            </w:rPr>
          </w:pPr>
          <w:r w:rsidRPr="00332C27">
            <w:rPr>
              <w:rFonts w:ascii="Palatino Linotype" w:hAnsi="Palatino Linotype" w:cs="Arial"/>
              <w:szCs w:val="20"/>
            </w:rPr>
            <w:t>Ayuntamiento de Villa de Allende</w:t>
          </w:r>
        </w:p>
      </w:tc>
    </w:tr>
    <w:tr w:rsidR="000D7F2B" w14:paraId="60A059F9" w14:textId="77777777" w:rsidTr="009754A4">
      <w:trPr>
        <w:trHeight w:val="342"/>
      </w:trPr>
      <w:tc>
        <w:tcPr>
          <w:tcW w:w="5671" w:type="dxa"/>
        </w:tcPr>
        <w:p w14:paraId="063683FE" w14:textId="77777777" w:rsidR="000D7F2B" w:rsidRDefault="000D7F2B"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Recurrente:</w:t>
          </w:r>
        </w:p>
      </w:tc>
      <w:tc>
        <w:tcPr>
          <w:tcW w:w="4394" w:type="dxa"/>
        </w:tcPr>
        <w:p w14:paraId="74725128" w14:textId="62B20F06" w:rsidR="000D7F2B" w:rsidRPr="003D23D7" w:rsidRDefault="006E3672" w:rsidP="00831C2C">
          <w:pPr>
            <w:spacing w:after="120" w:line="240" w:lineRule="auto"/>
            <w:ind w:left="-486" w:right="214" w:firstLine="567"/>
            <w:jc w:val="right"/>
            <w:rPr>
              <w:rFonts w:ascii="Palatino Linotype" w:hAnsi="Palatino Linotype" w:cs="Arial"/>
            </w:rPr>
          </w:pPr>
          <w:r>
            <w:rPr>
              <w:rFonts w:ascii="Palatino Linotype" w:hAnsi="Palatino Linotype" w:cs="Arial"/>
            </w:rPr>
            <w:t>xxxxxxxxxxxxxxxxx</w:t>
          </w:r>
        </w:p>
      </w:tc>
    </w:tr>
    <w:tr w:rsidR="000D7F2B" w14:paraId="7854C9FF" w14:textId="77777777" w:rsidTr="0041408B">
      <w:trPr>
        <w:trHeight w:val="342"/>
      </w:trPr>
      <w:tc>
        <w:tcPr>
          <w:tcW w:w="5671" w:type="dxa"/>
        </w:tcPr>
        <w:p w14:paraId="02A89BC6" w14:textId="77777777" w:rsidR="000D7F2B" w:rsidRDefault="000D7F2B" w:rsidP="00831C2C">
          <w:pPr>
            <w:tabs>
              <w:tab w:val="left" w:pos="4892"/>
            </w:tabs>
            <w:spacing w:after="12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394" w:type="dxa"/>
        </w:tcPr>
        <w:p w14:paraId="196CA724" w14:textId="77777777" w:rsidR="000D7F2B" w:rsidRDefault="000D7F2B" w:rsidP="00831C2C">
          <w:pPr>
            <w:spacing w:after="120" w:line="240"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67D63C23" w14:textId="136FBAD1" w:rsidR="000D7F2B" w:rsidRDefault="0088195D">
    <w:pPr>
      <w:pStyle w:val="Encabezado"/>
    </w:pPr>
    <w:r>
      <w:rPr>
        <w:noProof/>
        <w:lang w:val="es-MX" w:eastAsia="es-MX"/>
      </w:rPr>
      <w:pict w14:anchorId="405E99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28846093"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CD7C2C"/>
    <w:multiLevelType w:val="hybridMultilevel"/>
    <w:tmpl w:val="F43E88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12382F53"/>
    <w:multiLevelType w:val="hybridMultilevel"/>
    <w:tmpl w:val="F108536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5562F0A"/>
    <w:multiLevelType w:val="hybridMultilevel"/>
    <w:tmpl w:val="8D7AFA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DA962AC"/>
    <w:multiLevelType w:val="hybridMultilevel"/>
    <w:tmpl w:val="DFFA2D40"/>
    <w:lvl w:ilvl="0" w:tplc="559EEB7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0CF2C4D"/>
    <w:multiLevelType w:val="hybridMultilevel"/>
    <w:tmpl w:val="022CA8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556A17A5"/>
    <w:multiLevelType w:val="hybridMultilevel"/>
    <w:tmpl w:val="81BC850E"/>
    <w:lvl w:ilvl="0" w:tplc="E36C3A42">
      <w:start w:val="1"/>
      <w:numFmt w:val="lowerLetter"/>
      <w:lvlText w:val="%1)"/>
      <w:lvlJc w:val="left"/>
      <w:pPr>
        <w:ind w:left="1974" w:hanging="840"/>
      </w:pPr>
    </w:lvl>
    <w:lvl w:ilvl="1" w:tplc="080A0019">
      <w:start w:val="1"/>
      <w:numFmt w:val="lowerLetter"/>
      <w:lvlText w:val="%2."/>
      <w:lvlJc w:val="left"/>
      <w:pPr>
        <w:ind w:left="2007" w:hanging="360"/>
      </w:pPr>
    </w:lvl>
    <w:lvl w:ilvl="2" w:tplc="080A001B">
      <w:start w:val="1"/>
      <w:numFmt w:val="lowerRoman"/>
      <w:lvlText w:val="%3."/>
      <w:lvlJc w:val="right"/>
      <w:pPr>
        <w:ind w:left="2727" w:hanging="180"/>
      </w:pPr>
    </w:lvl>
    <w:lvl w:ilvl="3" w:tplc="080A000F">
      <w:start w:val="1"/>
      <w:numFmt w:val="decimal"/>
      <w:lvlText w:val="%4."/>
      <w:lvlJc w:val="left"/>
      <w:pPr>
        <w:ind w:left="3447" w:hanging="360"/>
      </w:pPr>
    </w:lvl>
    <w:lvl w:ilvl="4" w:tplc="080A0019">
      <w:start w:val="1"/>
      <w:numFmt w:val="lowerLetter"/>
      <w:lvlText w:val="%5."/>
      <w:lvlJc w:val="left"/>
      <w:pPr>
        <w:ind w:left="4167" w:hanging="360"/>
      </w:pPr>
    </w:lvl>
    <w:lvl w:ilvl="5" w:tplc="080A001B">
      <w:start w:val="1"/>
      <w:numFmt w:val="lowerRoman"/>
      <w:lvlText w:val="%6."/>
      <w:lvlJc w:val="right"/>
      <w:pPr>
        <w:ind w:left="4887" w:hanging="180"/>
      </w:pPr>
    </w:lvl>
    <w:lvl w:ilvl="6" w:tplc="080A000F">
      <w:start w:val="1"/>
      <w:numFmt w:val="decimal"/>
      <w:lvlText w:val="%7."/>
      <w:lvlJc w:val="left"/>
      <w:pPr>
        <w:ind w:left="5607" w:hanging="360"/>
      </w:pPr>
    </w:lvl>
    <w:lvl w:ilvl="7" w:tplc="080A0019">
      <w:start w:val="1"/>
      <w:numFmt w:val="lowerLetter"/>
      <w:lvlText w:val="%8."/>
      <w:lvlJc w:val="left"/>
      <w:pPr>
        <w:ind w:left="6327" w:hanging="360"/>
      </w:pPr>
    </w:lvl>
    <w:lvl w:ilvl="8" w:tplc="080A001B">
      <w:start w:val="1"/>
      <w:numFmt w:val="lowerRoman"/>
      <w:lvlText w:val="%9."/>
      <w:lvlJc w:val="right"/>
      <w:pPr>
        <w:ind w:left="7047" w:hanging="180"/>
      </w:pPr>
    </w:lvl>
  </w:abstractNum>
  <w:abstractNum w:abstractNumId="6">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FD3035F"/>
    <w:multiLevelType w:val="hybridMultilevel"/>
    <w:tmpl w:val="022CA8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7FE67E2E"/>
    <w:multiLevelType w:val="hybridMultilevel"/>
    <w:tmpl w:val="E204383E"/>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abstractNumId w:val="6"/>
  </w:num>
  <w:num w:numId="2">
    <w:abstractNumId w:val="3"/>
  </w:num>
  <w:num w:numId="3">
    <w:abstractNumId w:val="4"/>
  </w:num>
  <w:num w:numId="4">
    <w:abstractNumId w:val="0"/>
  </w:num>
  <w:num w:numId="5">
    <w:abstractNumId w:val="1"/>
  </w:num>
  <w:num w:numId="6">
    <w:abstractNumId w:val="2"/>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6"/>
  <w:activeWritingStyle w:appName="MSWord" w:lang="pt-BR" w:vendorID="64" w:dllVersion="6" w:nlCheck="1" w:checkStyle="0"/>
  <w:activeWritingStyle w:appName="MSWord" w:lang="es-ES_tradnl" w:vendorID="64" w:dllVersion="6" w:nlCheck="1" w:checkStyle="1"/>
  <w:activeWritingStyle w:appName="MSWord" w:lang="es-MX" w:vendorID="64" w:dllVersion="6" w:nlCheck="1" w:checkStyle="1"/>
  <w:activeWritingStyle w:appName="MSWord" w:lang="es-ES"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defaultTabStop w:val="709"/>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14"/>
    <w:rsid w:val="00001849"/>
    <w:rsid w:val="000035B9"/>
    <w:rsid w:val="00004473"/>
    <w:rsid w:val="000046FB"/>
    <w:rsid w:val="00007919"/>
    <w:rsid w:val="00007D3D"/>
    <w:rsid w:val="000104F7"/>
    <w:rsid w:val="000108DB"/>
    <w:rsid w:val="00010B26"/>
    <w:rsid w:val="00010E31"/>
    <w:rsid w:val="00011162"/>
    <w:rsid w:val="000122B4"/>
    <w:rsid w:val="000122EA"/>
    <w:rsid w:val="000127D5"/>
    <w:rsid w:val="0001406C"/>
    <w:rsid w:val="00014D5E"/>
    <w:rsid w:val="00015AEF"/>
    <w:rsid w:val="0001676D"/>
    <w:rsid w:val="000168BA"/>
    <w:rsid w:val="00016E9D"/>
    <w:rsid w:val="0001725E"/>
    <w:rsid w:val="00017353"/>
    <w:rsid w:val="000205EA"/>
    <w:rsid w:val="000225EB"/>
    <w:rsid w:val="000229C8"/>
    <w:rsid w:val="00022CB4"/>
    <w:rsid w:val="00023CA8"/>
    <w:rsid w:val="00023CE4"/>
    <w:rsid w:val="000241E1"/>
    <w:rsid w:val="0002487C"/>
    <w:rsid w:val="000250E7"/>
    <w:rsid w:val="00025104"/>
    <w:rsid w:val="00026F87"/>
    <w:rsid w:val="0002762D"/>
    <w:rsid w:val="00027ADB"/>
    <w:rsid w:val="0003070B"/>
    <w:rsid w:val="0003124C"/>
    <w:rsid w:val="00031A78"/>
    <w:rsid w:val="00031DF7"/>
    <w:rsid w:val="000326F0"/>
    <w:rsid w:val="000328CC"/>
    <w:rsid w:val="00032985"/>
    <w:rsid w:val="00032DAE"/>
    <w:rsid w:val="00033A0C"/>
    <w:rsid w:val="00033E1A"/>
    <w:rsid w:val="00033FCA"/>
    <w:rsid w:val="000360FD"/>
    <w:rsid w:val="00036DCC"/>
    <w:rsid w:val="000374B7"/>
    <w:rsid w:val="00040D11"/>
    <w:rsid w:val="000426E9"/>
    <w:rsid w:val="000434B2"/>
    <w:rsid w:val="00043A0D"/>
    <w:rsid w:val="00044369"/>
    <w:rsid w:val="0004462C"/>
    <w:rsid w:val="00044D45"/>
    <w:rsid w:val="000465EF"/>
    <w:rsid w:val="00046870"/>
    <w:rsid w:val="00047D12"/>
    <w:rsid w:val="000525D6"/>
    <w:rsid w:val="00052B88"/>
    <w:rsid w:val="000531A9"/>
    <w:rsid w:val="00053514"/>
    <w:rsid w:val="00054FB4"/>
    <w:rsid w:val="00055149"/>
    <w:rsid w:val="0005520E"/>
    <w:rsid w:val="00055594"/>
    <w:rsid w:val="00055698"/>
    <w:rsid w:val="00055744"/>
    <w:rsid w:val="0005692C"/>
    <w:rsid w:val="00056D89"/>
    <w:rsid w:val="00061049"/>
    <w:rsid w:val="00062E9A"/>
    <w:rsid w:val="0006300D"/>
    <w:rsid w:val="0006317A"/>
    <w:rsid w:val="00063549"/>
    <w:rsid w:val="00063662"/>
    <w:rsid w:val="00064430"/>
    <w:rsid w:val="000648A8"/>
    <w:rsid w:val="00065220"/>
    <w:rsid w:val="000664A5"/>
    <w:rsid w:val="0006665C"/>
    <w:rsid w:val="00066ED5"/>
    <w:rsid w:val="000672BE"/>
    <w:rsid w:val="0006794C"/>
    <w:rsid w:val="00071A92"/>
    <w:rsid w:val="00072234"/>
    <w:rsid w:val="000725F9"/>
    <w:rsid w:val="00073311"/>
    <w:rsid w:val="00073EDD"/>
    <w:rsid w:val="00074845"/>
    <w:rsid w:val="000764BF"/>
    <w:rsid w:val="0008000B"/>
    <w:rsid w:val="0008117C"/>
    <w:rsid w:val="000813E2"/>
    <w:rsid w:val="00081DAC"/>
    <w:rsid w:val="00083D2E"/>
    <w:rsid w:val="00083D90"/>
    <w:rsid w:val="000848AC"/>
    <w:rsid w:val="00090293"/>
    <w:rsid w:val="00090582"/>
    <w:rsid w:val="0009144C"/>
    <w:rsid w:val="00091652"/>
    <w:rsid w:val="00091919"/>
    <w:rsid w:val="000925AB"/>
    <w:rsid w:val="000925EF"/>
    <w:rsid w:val="0009276D"/>
    <w:rsid w:val="000927BF"/>
    <w:rsid w:val="00093594"/>
    <w:rsid w:val="00093851"/>
    <w:rsid w:val="00094043"/>
    <w:rsid w:val="00094619"/>
    <w:rsid w:val="0009483C"/>
    <w:rsid w:val="00094F79"/>
    <w:rsid w:val="00096A12"/>
    <w:rsid w:val="000A0432"/>
    <w:rsid w:val="000A0CAE"/>
    <w:rsid w:val="000A0EAE"/>
    <w:rsid w:val="000A1C06"/>
    <w:rsid w:val="000A1E35"/>
    <w:rsid w:val="000A2763"/>
    <w:rsid w:val="000A3953"/>
    <w:rsid w:val="000A4444"/>
    <w:rsid w:val="000A4495"/>
    <w:rsid w:val="000A4544"/>
    <w:rsid w:val="000A4552"/>
    <w:rsid w:val="000A4623"/>
    <w:rsid w:val="000A4EF0"/>
    <w:rsid w:val="000A571A"/>
    <w:rsid w:val="000A6038"/>
    <w:rsid w:val="000A63F8"/>
    <w:rsid w:val="000B0406"/>
    <w:rsid w:val="000B0794"/>
    <w:rsid w:val="000B14EB"/>
    <w:rsid w:val="000B1C70"/>
    <w:rsid w:val="000B249F"/>
    <w:rsid w:val="000B2630"/>
    <w:rsid w:val="000B2F5E"/>
    <w:rsid w:val="000B3967"/>
    <w:rsid w:val="000B5190"/>
    <w:rsid w:val="000B69D5"/>
    <w:rsid w:val="000B6CFA"/>
    <w:rsid w:val="000C0753"/>
    <w:rsid w:val="000C0F46"/>
    <w:rsid w:val="000C226A"/>
    <w:rsid w:val="000C23BC"/>
    <w:rsid w:val="000C3A6F"/>
    <w:rsid w:val="000C511F"/>
    <w:rsid w:val="000C620D"/>
    <w:rsid w:val="000C6549"/>
    <w:rsid w:val="000D05EB"/>
    <w:rsid w:val="000D172D"/>
    <w:rsid w:val="000D2D00"/>
    <w:rsid w:val="000D2DCA"/>
    <w:rsid w:val="000D3FB5"/>
    <w:rsid w:val="000D419B"/>
    <w:rsid w:val="000D505C"/>
    <w:rsid w:val="000D79B2"/>
    <w:rsid w:val="000D7E22"/>
    <w:rsid w:val="000D7F2B"/>
    <w:rsid w:val="000E0D14"/>
    <w:rsid w:val="000E1094"/>
    <w:rsid w:val="000E1D14"/>
    <w:rsid w:val="000E1D57"/>
    <w:rsid w:val="000E283C"/>
    <w:rsid w:val="000E3B63"/>
    <w:rsid w:val="000E4D1D"/>
    <w:rsid w:val="000E5282"/>
    <w:rsid w:val="000E601F"/>
    <w:rsid w:val="000F0118"/>
    <w:rsid w:val="000F06A8"/>
    <w:rsid w:val="000F148F"/>
    <w:rsid w:val="000F1E30"/>
    <w:rsid w:val="000F24E3"/>
    <w:rsid w:val="000F327A"/>
    <w:rsid w:val="000F3721"/>
    <w:rsid w:val="000F447C"/>
    <w:rsid w:val="00100BA8"/>
    <w:rsid w:val="00101061"/>
    <w:rsid w:val="00101F49"/>
    <w:rsid w:val="00102050"/>
    <w:rsid w:val="00102336"/>
    <w:rsid w:val="0010309D"/>
    <w:rsid w:val="00103C0F"/>
    <w:rsid w:val="001044DE"/>
    <w:rsid w:val="001046C7"/>
    <w:rsid w:val="00105201"/>
    <w:rsid w:val="001059AB"/>
    <w:rsid w:val="00105CA0"/>
    <w:rsid w:val="00105D75"/>
    <w:rsid w:val="0010636E"/>
    <w:rsid w:val="00107399"/>
    <w:rsid w:val="00107FE5"/>
    <w:rsid w:val="00110188"/>
    <w:rsid w:val="00112BF6"/>
    <w:rsid w:val="001140E9"/>
    <w:rsid w:val="001146C3"/>
    <w:rsid w:val="00115058"/>
    <w:rsid w:val="0011612B"/>
    <w:rsid w:val="001168FD"/>
    <w:rsid w:val="001175B6"/>
    <w:rsid w:val="001179E2"/>
    <w:rsid w:val="001213B8"/>
    <w:rsid w:val="00121AD8"/>
    <w:rsid w:val="00121D8A"/>
    <w:rsid w:val="00122AE9"/>
    <w:rsid w:val="00122D33"/>
    <w:rsid w:val="00124027"/>
    <w:rsid w:val="001245EB"/>
    <w:rsid w:val="00124A8E"/>
    <w:rsid w:val="00124FDF"/>
    <w:rsid w:val="00125191"/>
    <w:rsid w:val="00127090"/>
    <w:rsid w:val="001274AE"/>
    <w:rsid w:val="00127EDC"/>
    <w:rsid w:val="00130298"/>
    <w:rsid w:val="00130EAD"/>
    <w:rsid w:val="001314B9"/>
    <w:rsid w:val="00132376"/>
    <w:rsid w:val="001356A1"/>
    <w:rsid w:val="00135A22"/>
    <w:rsid w:val="00137C1B"/>
    <w:rsid w:val="00137CB7"/>
    <w:rsid w:val="00141A33"/>
    <w:rsid w:val="00141A5B"/>
    <w:rsid w:val="001429D2"/>
    <w:rsid w:val="00143209"/>
    <w:rsid w:val="0014480A"/>
    <w:rsid w:val="00144E2B"/>
    <w:rsid w:val="00145732"/>
    <w:rsid w:val="00145770"/>
    <w:rsid w:val="001457AA"/>
    <w:rsid w:val="00145DCC"/>
    <w:rsid w:val="001461E1"/>
    <w:rsid w:val="0014757D"/>
    <w:rsid w:val="00150673"/>
    <w:rsid w:val="00152075"/>
    <w:rsid w:val="00152086"/>
    <w:rsid w:val="001526A1"/>
    <w:rsid w:val="00152802"/>
    <w:rsid w:val="00152859"/>
    <w:rsid w:val="00153CA3"/>
    <w:rsid w:val="001544E4"/>
    <w:rsid w:val="00154931"/>
    <w:rsid w:val="00154EAD"/>
    <w:rsid w:val="00155ABF"/>
    <w:rsid w:val="001570FC"/>
    <w:rsid w:val="00157EC4"/>
    <w:rsid w:val="00160590"/>
    <w:rsid w:val="00161485"/>
    <w:rsid w:val="00161AAC"/>
    <w:rsid w:val="00162779"/>
    <w:rsid w:val="00162CBB"/>
    <w:rsid w:val="00163D26"/>
    <w:rsid w:val="001641B7"/>
    <w:rsid w:val="00164834"/>
    <w:rsid w:val="00164C6A"/>
    <w:rsid w:val="00165FC0"/>
    <w:rsid w:val="00166E57"/>
    <w:rsid w:val="001672CC"/>
    <w:rsid w:val="0016776C"/>
    <w:rsid w:val="0017089C"/>
    <w:rsid w:val="00170DC7"/>
    <w:rsid w:val="00171044"/>
    <w:rsid w:val="00171493"/>
    <w:rsid w:val="001725CE"/>
    <w:rsid w:val="00172797"/>
    <w:rsid w:val="00173A17"/>
    <w:rsid w:val="001745DC"/>
    <w:rsid w:val="00175141"/>
    <w:rsid w:val="001755D9"/>
    <w:rsid w:val="00176B57"/>
    <w:rsid w:val="00176E06"/>
    <w:rsid w:val="00176FE3"/>
    <w:rsid w:val="001778C1"/>
    <w:rsid w:val="00177E41"/>
    <w:rsid w:val="001801A8"/>
    <w:rsid w:val="00180D90"/>
    <w:rsid w:val="001825C0"/>
    <w:rsid w:val="00182916"/>
    <w:rsid w:val="00185636"/>
    <w:rsid w:val="0018595B"/>
    <w:rsid w:val="00185AD8"/>
    <w:rsid w:val="00187D06"/>
    <w:rsid w:val="00190218"/>
    <w:rsid w:val="0019025A"/>
    <w:rsid w:val="00190DF5"/>
    <w:rsid w:val="001917EB"/>
    <w:rsid w:val="00191DDC"/>
    <w:rsid w:val="001922F0"/>
    <w:rsid w:val="0019349E"/>
    <w:rsid w:val="001953B2"/>
    <w:rsid w:val="001976E1"/>
    <w:rsid w:val="001A0045"/>
    <w:rsid w:val="001A060F"/>
    <w:rsid w:val="001A09CA"/>
    <w:rsid w:val="001A1E27"/>
    <w:rsid w:val="001A205F"/>
    <w:rsid w:val="001A20F2"/>
    <w:rsid w:val="001A298F"/>
    <w:rsid w:val="001A2CFF"/>
    <w:rsid w:val="001A3FF0"/>
    <w:rsid w:val="001A4D74"/>
    <w:rsid w:val="001A4F0F"/>
    <w:rsid w:val="001A53AA"/>
    <w:rsid w:val="001A5C35"/>
    <w:rsid w:val="001A60A6"/>
    <w:rsid w:val="001A6BE1"/>
    <w:rsid w:val="001A71C8"/>
    <w:rsid w:val="001A7576"/>
    <w:rsid w:val="001B05FB"/>
    <w:rsid w:val="001B0708"/>
    <w:rsid w:val="001B1D8A"/>
    <w:rsid w:val="001B3637"/>
    <w:rsid w:val="001B3DCE"/>
    <w:rsid w:val="001B5588"/>
    <w:rsid w:val="001B6B1E"/>
    <w:rsid w:val="001B7300"/>
    <w:rsid w:val="001B7445"/>
    <w:rsid w:val="001B7495"/>
    <w:rsid w:val="001B7A62"/>
    <w:rsid w:val="001C07BA"/>
    <w:rsid w:val="001C0DAA"/>
    <w:rsid w:val="001C150C"/>
    <w:rsid w:val="001C16ED"/>
    <w:rsid w:val="001C2EBC"/>
    <w:rsid w:val="001C3F37"/>
    <w:rsid w:val="001C4322"/>
    <w:rsid w:val="001C63FA"/>
    <w:rsid w:val="001C6AC8"/>
    <w:rsid w:val="001C77A7"/>
    <w:rsid w:val="001C7E71"/>
    <w:rsid w:val="001D034A"/>
    <w:rsid w:val="001D0629"/>
    <w:rsid w:val="001D0BD2"/>
    <w:rsid w:val="001D1B77"/>
    <w:rsid w:val="001D226D"/>
    <w:rsid w:val="001D2FDA"/>
    <w:rsid w:val="001D3A76"/>
    <w:rsid w:val="001D5071"/>
    <w:rsid w:val="001D50A4"/>
    <w:rsid w:val="001D541A"/>
    <w:rsid w:val="001D5E04"/>
    <w:rsid w:val="001D626F"/>
    <w:rsid w:val="001E3F7D"/>
    <w:rsid w:val="001E4B77"/>
    <w:rsid w:val="001E5028"/>
    <w:rsid w:val="001E57DC"/>
    <w:rsid w:val="001E5C88"/>
    <w:rsid w:val="001E634B"/>
    <w:rsid w:val="001E7325"/>
    <w:rsid w:val="001E76B8"/>
    <w:rsid w:val="001F0995"/>
    <w:rsid w:val="001F14F5"/>
    <w:rsid w:val="001F2BA4"/>
    <w:rsid w:val="001F33CD"/>
    <w:rsid w:val="001F3596"/>
    <w:rsid w:val="001F365A"/>
    <w:rsid w:val="001F3A21"/>
    <w:rsid w:val="001F3B65"/>
    <w:rsid w:val="001F4B8F"/>
    <w:rsid w:val="001F5AFA"/>
    <w:rsid w:val="001F6DB3"/>
    <w:rsid w:val="001F7790"/>
    <w:rsid w:val="002001C5"/>
    <w:rsid w:val="00201EF1"/>
    <w:rsid w:val="00201FE0"/>
    <w:rsid w:val="00202977"/>
    <w:rsid w:val="0020456F"/>
    <w:rsid w:val="002046E0"/>
    <w:rsid w:val="00205295"/>
    <w:rsid w:val="00205C74"/>
    <w:rsid w:val="002117C3"/>
    <w:rsid w:val="0021242D"/>
    <w:rsid w:val="002126A7"/>
    <w:rsid w:val="0021274F"/>
    <w:rsid w:val="0021383F"/>
    <w:rsid w:val="00214417"/>
    <w:rsid w:val="002167C0"/>
    <w:rsid w:val="00216A9F"/>
    <w:rsid w:val="00216F73"/>
    <w:rsid w:val="00217EAF"/>
    <w:rsid w:val="00217FB3"/>
    <w:rsid w:val="00220890"/>
    <w:rsid w:val="0022193D"/>
    <w:rsid w:val="002225E9"/>
    <w:rsid w:val="00222E94"/>
    <w:rsid w:val="002231D2"/>
    <w:rsid w:val="002237C7"/>
    <w:rsid w:val="002266CE"/>
    <w:rsid w:val="00226D02"/>
    <w:rsid w:val="00227ACA"/>
    <w:rsid w:val="00231341"/>
    <w:rsid w:val="00231925"/>
    <w:rsid w:val="00232ED3"/>
    <w:rsid w:val="00234DF9"/>
    <w:rsid w:val="00234E7C"/>
    <w:rsid w:val="00234E7F"/>
    <w:rsid w:val="00236CD2"/>
    <w:rsid w:val="00236E3B"/>
    <w:rsid w:val="00236F76"/>
    <w:rsid w:val="0023707C"/>
    <w:rsid w:val="00237D19"/>
    <w:rsid w:val="0024025D"/>
    <w:rsid w:val="00241420"/>
    <w:rsid w:val="0024185A"/>
    <w:rsid w:val="00241BCD"/>
    <w:rsid w:val="00241C26"/>
    <w:rsid w:val="00243450"/>
    <w:rsid w:val="0024453C"/>
    <w:rsid w:val="0024635B"/>
    <w:rsid w:val="0024637B"/>
    <w:rsid w:val="002468D4"/>
    <w:rsid w:val="00246C0D"/>
    <w:rsid w:val="00246E7D"/>
    <w:rsid w:val="0024736A"/>
    <w:rsid w:val="00247426"/>
    <w:rsid w:val="002475C8"/>
    <w:rsid w:val="00247A64"/>
    <w:rsid w:val="00247AA7"/>
    <w:rsid w:val="00247E49"/>
    <w:rsid w:val="00250489"/>
    <w:rsid w:val="002507E9"/>
    <w:rsid w:val="0025121C"/>
    <w:rsid w:val="00251D24"/>
    <w:rsid w:val="0025238C"/>
    <w:rsid w:val="002527EE"/>
    <w:rsid w:val="00252AD8"/>
    <w:rsid w:val="002537B8"/>
    <w:rsid w:val="002539CF"/>
    <w:rsid w:val="00253D9D"/>
    <w:rsid w:val="002540AA"/>
    <w:rsid w:val="00255C14"/>
    <w:rsid w:val="00256D4B"/>
    <w:rsid w:val="00256D9A"/>
    <w:rsid w:val="002570EC"/>
    <w:rsid w:val="00260768"/>
    <w:rsid w:val="00260A22"/>
    <w:rsid w:val="00260EF6"/>
    <w:rsid w:val="002621CB"/>
    <w:rsid w:val="00263218"/>
    <w:rsid w:val="0026375A"/>
    <w:rsid w:val="00263FFF"/>
    <w:rsid w:val="00264C90"/>
    <w:rsid w:val="00265C42"/>
    <w:rsid w:val="00266C54"/>
    <w:rsid w:val="00267172"/>
    <w:rsid w:val="00267444"/>
    <w:rsid w:val="002677FB"/>
    <w:rsid w:val="00267FD6"/>
    <w:rsid w:val="00270C70"/>
    <w:rsid w:val="00271622"/>
    <w:rsid w:val="0027181F"/>
    <w:rsid w:val="00271DE4"/>
    <w:rsid w:val="00271F42"/>
    <w:rsid w:val="002727AC"/>
    <w:rsid w:val="0027304D"/>
    <w:rsid w:val="002740E0"/>
    <w:rsid w:val="00274137"/>
    <w:rsid w:val="00274147"/>
    <w:rsid w:val="002742B5"/>
    <w:rsid w:val="00274B71"/>
    <w:rsid w:val="00274D10"/>
    <w:rsid w:val="00275251"/>
    <w:rsid w:val="00276034"/>
    <w:rsid w:val="0027720C"/>
    <w:rsid w:val="002776EF"/>
    <w:rsid w:val="00277CB9"/>
    <w:rsid w:val="0028034A"/>
    <w:rsid w:val="002805E6"/>
    <w:rsid w:val="00282741"/>
    <w:rsid w:val="00282984"/>
    <w:rsid w:val="00284A4B"/>
    <w:rsid w:val="0028671D"/>
    <w:rsid w:val="00286E8C"/>
    <w:rsid w:val="00287A17"/>
    <w:rsid w:val="0029052D"/>
    <w:rsid w:val="00290DD7"/>
    <w:rsid w:val="0029141A"/>
    <w:rsid w:val="00291626"/>
    <w:rsid w:val="00292136"/>
    <w:rsid w:val="0029268F"/>
    <w:rsid w:val="00294AC6"/>
    <w:rsid w:val="0029533E"/>
    <w:rsid w:val="002959EF"/>
    <w:rsid w:val="00295A47"/>
    <w:rsid w:val="00295BE8"/>
    <w:rsid w:val="00296627"/>
    <w:rsid w:val="00296816"/>
    <w:rsid w:val="00296CB4"/>
    <w:rsid w:val="0029794D"/>
    <w:rsid w:val="002A1955"/>
    <w:rsid w:val="002A26B8"/>
    <w:rsid w:val="002A2AC3"/>
    <w:rsid w:val="002A2D36"/>
    <w:rsid w:val="002A46D1"/>
    <w:rsid w:val="002A5832"/>
    <w:rsid w:val="002A613B"/>
    <w:rsid w:val="002A6BCE"/>
    <w:rsid w:val="002A798F"/>
    <w:rsid w:val="002A7C52"/>
    <w:rsid w:val="002B0149"/>
    <w:rsid w:val="002B1018"/>
    <w:rsid w:val="002B3AE0"/>
    <w:rsid w:val="002B42AA"/>
    <w:rsid w:val="002B4EBF"/>
    <w:rsid w:val="002B56F6"/>
    <w:rsid w:val="002B613F"/>
    <w:rsid w:val="002B626D"/>
    <w:rsid w:val="002B70F3"/>
    <w:rsid w:val="002B7ED6"/>
    <w:rsid w:val="002C02E6"/>
    <w:rsid w:val="002C08C0"/>
    <w:rsid w:val="002C2B44"/>
    <w:rsid w:val="002C2BB7"/>
    <w:rsid w:val="002C2EBB"/>
    <w:rsid w:val="002C4CF7"/>
    <w:rsid w:val="002C555A"/>
    <w:rsid w:val="002C5EF0"/>
    <w:rsid w:val="002C6122"/>
    <w:rsid w:val="002C65DA"/>
    <w:rsid w:val="002C67F1"/>
    <w:rsid w:val="002C7427"/>
    <w:rsid w:val="002C7524"/>
    <w:rsid w:val="002C7981"/>
    <w:rsid w:val="002C7E55"/>
    <w:rsid w:val="002D0669"/>
    <w:rsid w:val="002D19D6"/>
    <w:rsid w:val="002D1A63"/>
    <w:rsid w:val="002D1ED7"/>
    <w:rsid w:val="002D2A03"/>
    <w:rsid w:val="002D2A33"/>
    <w:rsid w:val="002D2CF7"/>
    <w:rsid w:val="002D3BD2"/>
    <w:rsid w:val="002D4177"/>
    <w:rsid w:val="002D5867"/>
    <w:rsid w:val="002D5B6B"/>
    <w:rsid w:val="002D6BCF"/>
    <w:rsid w:val="002D75BC"/>
    <w:rsid w:val="002D7DDB"/>
    <w:rsid w:val="002E08E5"/>
    <w:rsid w:val="002E1317"/>
    <w:rsid w:val="002E28E7"/>
    <w:rsid w:val="002E43CB"/>
    <w:rsid w:val="002E43FA"/>
    <w:rsid w:val="002E52BF"/>
    <w:rsid w:val="002E55E5"/>
    <w:rsid w:val="002E6122"/>
    <w:rsid w:val="002E6157"/>
    <w:rsid w:val="002E6A47"/>
    <w:rsid w:val="002F07AC"/>
    <w:rsid w:val="002F1F62"/>
    <w:rsid w:val="002F3635"/>
    <w:rsid w:val="002F3ECD"/>
    <w:rsid w:val="00301738"/>
    <w:rsid w:val="00304F9C"/>
    <w:rsid w:val="00305BC1"/>
    <w:rsid w:val="003064C7"/>
    <w:rsid w:val="00306BD4"/>
    <w:rsid w:val="00307BC8"/>
    <w:rsid w:val="003116CC"/>
    <w:rsid w:val="00311872"/>
    <w:rsid w:val="0031263C"/>
    <w:rsid w:val="00312C62"/>
    <w:rsid w:val="00313B2B"/>
    <w:rsid w:val="003147C8"/>
    <w:rsid w:val="00315252"/>
    <w:rsid w:val="00321127"/>
    <w:rsid w:val="00321885"/>
    <w:rsid w:val="003226D7"/>
    <w:rsid w:val="003227E2"/>
    <w:rsid w:val="00323542"/>
    <w:rsid w:val="00323967"/>
    <w:rsid w:val="00323A1D"/>
    <w:rsid w:val="00323AC6"/>
    <w:rsid w:val="0032429F"/>
    <w:rsid w:val="003249B7"/>
    <w:rsid w:val="0032617D"/>
    <w:rsid w:val="00326525"/>
    <w:rsid w:val="00326B25"/>
    <w:rsid w:val="003276E2"/>
    <w:rsid w:val="00331A8E"/>
    <w:rsid w:val="00331AD7"/>
    <w:rsid w:val="00332125"/>
    <w:rsid w:val="00332C27"/>
    <w:rsid w:val="00333464"/>
    <w:rsid w:val="00333E4E"/>
    <w:rsid w:val="003343E4"/>
    <w:rsid w:val="0033483F"/>
    <w:rsid w:val="00334A2A"/>
    <w:rsid w:val="003401FE"/>
    <w:rsid w:val="00340233"/>
    <w:rsid w:val="0034046D"/>
    <w:rsid w:val="00341442"/>
    <w:rsid w:val="003420EC"/>
    <w:rsid w:val="003423F3"/>
    <w:rsid w:val="003424F4"/>
    <w:rsid w:val="00342F5E"/>
    <w:rsid w:val="0034305C"/>
    <w:rsid w:val="00343D4F"/>
    <w:rsid w:val="00344B23"/>
    <w:rsid w:val="00345AF5"/>
    <w:rsid w:val="003467DE"/>
    <w:rsid w:val="003476E2"/>
    <w:rsid w:val="003479CF"/>
    <w:rsid w:val="003501F9"/>
    <w:rsid w:val="0035154E"/>
    <w:rsid w:val="003518DA"/>
    <w:rsid w:val="0035277D"/>
    <w:rsid w:val="00352CF4"/>
    <w:rsid w:val="00353207"/>
    <w:rsid w:val="00353384"/>
    <w:rsid w:val="00353FEE"/>
    <w:rsid w:val="00354782"/>
    <w:rsid w:val="003554E2"/>
    <w:rsid w:val="003556FE"/>
    <w:rsid w:val="00355A1A"/>
    <w:rsid w:val="00355C93"/>
    <w:rsid w:val="003574CA"/>
    <w:rsid w:val="0036004D"/>
    <w:rsid w:val="003600C9"/>
    <w:rsid w:val="0036055C"/>
    <w:rsid w:val="0036148E"/>
    <w:rsid w:val="00363018"/>
    <w:rsid w:val="0036314B"/>
    <w:rsid w:val="00363388"/>
    <w:rsid w:val="00363A61"/>
    <w:rsid w:val="00364175"/>
    <w:rsid w:val="003642E6"/>
    <w:rsid w:val="0036453C"/>
    <w:rsid w:val="00364644"/>
    <w:rsid w:val="0037012F"/>
    <w:rsid w:val="0037105E"/>
    <w:rsid w:val="00371A6C"/>
    <w:rsid w:val="003720C4"/>
    <w:rsid w:val="00372149"/>
    <w:rsid w:val="003721E8"/>
    <w:rsid w:val="0037238E"/>
    <w:rsid w:val="00373F6E"/>
    <w:rsid w:val="0037412F"/>
    <w:rsid w:val="003746CE"/>
    <w:rsid w:val="003756CA"/>
    <w:rsid w:val="00376263"/>
    <w:rsid w:val="0037641A"/>
    <w:rsid w:val="00376480"/>
    <w:rsid w:val="003768FF"/>
    <w:rsid w:val="0037694D"/>
    <w:rsid w:val="0037781C"/>
    <w:rsid w:val="00380454"/>
    <w:rsid w:val="00381363"/>
    <w:rsid w:val="003820FC"/>
    <w:rsid w:val="00383010"/>
    <w:rsid w:val="003832A0"/>
    <w:rsid w:val="00383B5C"/>
    <w:rsid w:val="0038665E"/>
    <w:rsid w:val="00386732"/>
    <w:rsid w:val="00387386"/>
    <w:rsid w:val="0039057C"/>
    <w:rsid w:val="0039096F"/>
    <w:rsid w:val="00391135"/>
    <w:rsid w:val="00392F65"/>
    <w:rsid w:val="003934C5"/>
    <w:rsid w:val="00393680"/>
    <w:rsid w:val="00393B5C"/>
    <w:rsid w:val="00394D98"/>
    <w:rsid w:val="0039548A"/>
    <w:rsid w:val="00395CCD"/>
    <w:rsid w:val="003A016B"/>
    <w:rsid w:val="003A2911"/>
    <w:rsid w:val="003A4778"/>
    <w:rsid w:val="003A4875"/>
    <w:rsid w:val="003A50D8"/>
    <w:rsid w:val="003A586B"/>
    <w:rsid w:val="003A7C3A"/>
    <w:rsid w:val="003A7C4B"/>
    <w:rsid w:val="003B0D81"/>
    <w:rsid w:val="003B12C8"/>
    <w:rsid w:val="003B2B99"/>
    <w:rsid w:val="003B3756"/>
    <w:rsid w:val="003B52F6"/>
    <w:rsid w:val="003B5758"/>
    <w:rsid w:val="003B5A10"/>
    <w:rsid w:val="003B70C3"/>
    <w:rsid w:val="003B72A4"/>
    <w:rsid w:val="003B77D8"/>
    <w:rsid w:val="003C04A9"/>
    <w:rsid w:val="003C0D93"/>
    <w:rsid w:val="003C1624"/>
    <w:rsid w:val="003C1711"/>
    <w:rsid w:val="003C1B58"/>
    <w:rsid w:val="003C2943"/>
    <w:rsid w:val="003C327C"/>
    <w:rsid w:val="003C4311"/>
    <w:rsid w:val="003C4B82"/>
    <w:rsid w:val="003C4C92"/>
    <w:rsid w:val="003C5B83"/>
    <w:rsid w:val="003C608B"/>
    <w:rsid w:val="003C66EE"/>
    <w:rsid w:val="003C6D59"/>
    <w:rsid w:val="003D1912"/>
    <w:rsid w:val="003D23D7"/>
    <w:rsid w:val="003D4448"/>
    <w:rsid w:val="003D5057"/>
    <w:rsid w:val="003D505B"/>
    <w:rsid w:val="003D6523"/>
    <w:rsid w:val="003D6732"/>
    <w:rsid w:val="003D6FB4"/>
    <w:rsid w:val="003D7061"/>
    <w:rsid w:val="003D776C"/>
    <w:rsid w:val="003D7B0A"/>
    <w:rsid w:val="003D7EF9"/>
    <w:rsid w:val="003E076B"/>
    <w:rsid w:val="003E15C2"/>
    <w:rsid w:val="003E1E14"/>
    <w:rsid w:val="003E2106"/>
    <w:rsid w:val="003E2A29"/>
    <w:rsid w:val="003E396F"/>
    <w:rsid w:val="003E3E7C"/>
    <w:rsid w:val="003E41C3"/>
    <w:rsid w:val="003E61D4"/>
    <w:rsid w:val="003E74CC"/>
    <w:rsid w:val="003E74F3"/>
    <w:rsid w:val="003F13FD"/>
    <w:rsid w:val="003F16F9"/>
    <w:rsid w:val="003F1F6E"/>
    <w:rsid w:val="003F4BC7"/>
    <w:rsid w:val="003F4F16"/>
    <w:rsid w:val="003F6183"/>
    <w:rsid w:val="003F622B"/>
    <w:rsid w:val="003F6292"/>
    <w:rsid w:val="003F650F"/>
    <w:rsid w:val="003F77AD"/>
    <w:rsid w:val="0040097A"/>
    <w:rsid w:val="004023BD"/>
    <w:rsid w:val="00403BCC"/>
    <w:rsid w:val="00404210"/>
    <w:rsid w:val="00405306"/>
    <w:rsid w:val="00405622"/>
    <w:rsid w:val="00406545"/>
    <w:rsid w:val="00407BB7"/>
    <w:rsid w:val="00407E4D"/>
    <w:rsid w:val="0041067B"/>
    <w:rsid w:val="00411044"/>
    <w:rsid w:val="004125CA"/>
    <w:rsid w:val="00412821"/>
    <w:rsid w:val="004139AE"/>
    <w:rsid w:val="00413DC0"/>
    <w:rsid w:val="0041408B"/>
    <w:rsid w:val="00414452"/>
    <w:rsid w:val="004148CC"/>
    <w:rsid w:val="0041774D"/>
    <w:rsid w:val="0041790A"/>
    <w:rsid w:val="004202D3"/>
    <w:rsid w:val="004213A9"/>
    <w:rsid w:val="00423A08"/>
    <w:rsid w:val="00424EB5"/>
    <w:rsid w:val="00425499"/>
    <w:rsid w:val="00425555"/>
    <w:rsid w:val="004256A6"/>
    <w:rsid w:val="00425880"/>
    <w:rsid w:val="00426B4D"/>
    <w:rsid w:val="00426D09"/>
    <w:rsid w:val="00427BB2"/>
    <w:rsid w:val="004304C0"/>
    <w:rsid w:val="00430581"/>
    <w:rsid w:val="004305EB"/>
    <w:rsid w:val="00430E89"/>
    <w:rsid w:val="0043205D"/>
    <w:rsid w:val="00432B19"/>
    <w:rsid w:val="00432DEF"/>
    <w:rsid w:val="00433E1F"/>
    <w:rsid w:val="00434562"/>
    <w:rsid w:val="00435FB3"/>
    <w:rsid w:val="00437CC7"/>
    <w:rsid w:val="00437E89"/>
    <w:rsid w:val="004400CB"/>
    <w:rsid w:val="00440319"/>
    <w:rsid w:val="00440B5C"/>
    <w:rsid w:val="00440BDB"/>
    <w:rsid w:val="00440CD5"/>
    <w:rsid w:val="0044287F"/>
    <w:rsid w:val="00442A70"/>
    <w:rsid w:val="00443D7D"/>
    <w:rsid w:val="00444EB3"/>
    <w:rsid w:val="00444F0A"/>
    <w:rsid w:val="0044514B"/>
    <w:rsid w:val="0044569F"/>
    <w:rsid w:val="00445E9C"/>
    <w:rsid w:val="00446A95"/>
    <w:rsid w:val="004474CE"/>
    <w:rsid w:val="00450C46"/>
    <w:rsid w:val="0045187B"/>
    <w:rsid w:val="004519E9"/>
    <w:rsid w:val="0045294C"/>
    <w:rsid w:val="00452F61"/>
    <w:rsid w:val="00453786"/>
    <w:rsid w:val="004538E6"/>
    <w:rsid w:val="00454560"/>
    <w:rsid w:val="004547AB"/>
    <w:rsid w:val="004568B2"/>
    <w:rsid w:val="00457643"/>
    <w:rsid w:val="004619EA"/>
    <w:rsid w:val="00463933"/>
    <w:rsid w:val="00463E3D"/>
    <w:rsid w:val="00464149"/>
    <w:rsid w:val="004655A5"/>
    <w:rsid w:val="00465FA5"/>
    <w:rsid w:val="00466B99"/>
    <w:rsid w:val="004674DB"/>
    <w:rsid w:val="00467A33"/>
    <w:rsid w:val="004708E9"/>
    <w:rsid w:val="00471972"/>
    <w:rsid w:val="00473DCA"/>
    <w:rsid w:val="004760EB"/>
    <w:rsid w:val="00481514"/>
    <w:rsid w:val="00482195"/>
    <w:rsid w:val="00482CC8"/>
    <w:rsid w:val="004835FE"/>
    <w:rsid w:val="00484D63"/>
    <w:rsid w:val="00485C34"/>
    <w:rsid w:val="00485C48"/>
    <w:rsid w:val="004862CF"/>
    <w:rsid w:val="004863CC"/>
    <w:rsid w:val="00486910"/>
    <w:rsid w:val="0048766B"/>
    <w:rsid w:val="004878B3"/>
    <w:rsid w:val="004878CB"/>
    <w:rsid w:val="004902E3"/>
    <w:rsid w:val="00491187"/>
    <w:rsid w:val="00491510"/>
    <w:rsid w:val="004918A4"/>
    <w:rsid w:val="004922D6"/>
    <w:rsid w:val="0049234A"/>
    <w:rsid w:val="00492A8F"/>
    <w:rsid w:val="00493C1D"/>
    <w:rsid w:val="00493ECD"/>
    <w:rsid w:val="00494302"/>
    <w:rsid w:val="00494D0C"/>
    <w:rsid w:val="0049529D"/>
    <w:rsid w:val="00495374"/>
    <w:rsid w:val="00495984"/>
    <w:rsid w:val="00497A7E"/>
    <w:rsid w:val="004A13FD"/>
    <w:rsid w:val="004A14A3"/>
    <w:rsid w:val="004A5218"/>
    <w:rsid w:val="004A5425"/>
    <w:rsid w:val="004A549E"/>
    <w:rsid w:val="004A7970"/>
    <w:rsid w:val="004A7C26"/>
    <w:rsid w:val="004B07A4"/>
    <w:rsid w:val="004B1036"/>
    <w:rsid w:val="004B10DC"/>
    <w:rsid w:val="004B184A"/>
    <w:rsid w:val="004B1A2B"/>
    <w:rsid w:val="004B222E"/>
    <w:rsid w:val="004B25CA"/>
    <w:rsid w:val="004B25EC"/>
    <w:rsid w:val="004B37BA"/>
    <w:rsid w:val="004B5302"/>
    <w:rsid w:val="004B5407"/>
    <w:rsid w:val="004B6DA5"/>
    <w:rsid w:val="004C0934"/>
    <w:rsid w:val="004C134C"/>
    <w:rsid w:val="004C2767"/>
    <w:rsid w:val="004C2A96"/>
    <w:rsid w:val="004C2DA4"/>
    <w:rsid w:val="004C2FAA"/>
    <w:rsid w:val="004C3C5D"/>
    <w:rsid w:val="004C432A"/>
    <w:rsid w:val="004C48D7"/>
    <w:rsid w:val="004C54E8"/>
    <w:rsid w:val="004C594A"/>
    <w:rsid w:val="004C63AE"/>
    <w:rsid w:val="004C63DD"/>
    <w:rsid w:val="004C750D"/>
    <w:rsid w:val="004C768A"/>
    <w:rsid w:val="004C7BB7"/>
    <w:rsid w:val="004C7EF0"/>
    <w:rsid w:val="004D03DF"/>
    <w:rsid w:val="004D0818"/>
    <w:rsid w:val="004D131D"/>
    <w:rsid w:val="004D1D39"/>
    <w:rsid w:val="004D24F7"/>
    <w:rsid w:val="004D3087"/>
    <w:rsid w:val="004D4123"/>
    <w:rsid w:val="004D4883"/>
    <w:rsid w:val="004D6700"/>
    <w:rsid w:val="004D7033"/>
    <w:rsid w:val="004D7E26"/>
    <w:rsid w:val="004E0A13"/>
    <w:rsid w:val="004E1269"/>
    <w:rsid w:val="004E26BE"/>
    <w:rsid w:val="004E300F"/>
    <w:rsid w:val="004E33F1"/>
    <w:rsid w:val="004E3C70"/>
    <w:rsid w:val="004E47A4"/>
    <w:rsid w:val="004E53F0"/>
    <w:rsid w:val="004E608C"/>
    <w:rsid w:val="004E76C2"/>
    <w:rsid w:val="004F1AF6"/>
    <w:rsid w:val="004F2094"/>
    <w:rsid w:val="004F28A7"/>
    <w:rsid w:val="004F33A7"/>
    <w:rsid w:val="004F3C5E"/>
    <w:rsid w:val="004F4BE0"/>
    <w:rsid w:val="004F532B"/>
    <w:rsid w:val="004F5D2C"/>
    <w:rsid w:val="00500108"/>
    <w:rsid w:val="00500B66"/>
    <w:rsid w:val="00500FE2"/>
    <w:rsid w:val="005017EF"/>
    <w:rsid w:val="00501B25"/>
    <w:rsid w:val="00501F44"/>
    <w:rsid w:val="005021D7"/>
    <w:rsid w:val="00503048"/>
    <w:rsid w:val="00503569"/>
    <w:rsid w:val="00503D67"/>
    <w:rsid w:val="00503FB9"/>
    <w:rsid w:val="00504BE4"/>
    <w:rsid w:val="005052D4"/>
    <w:rsid w:val="00505D8F"/>
    <w:rsid w:val="00510B0F"/>
    <w:rsid w:val="00512E74"/>
    <w:rsid w:val="00513A7B"/>
    <w:rsid w:val="00513D2E"/>
    <w:rsid w:val="00514397"/>
    <w:rsid w:val="0051483D"/>
    <w:rsid w:val="00515769"/>
    <w:rsid w:val="00515F9D"/>
    <w:rsid w:val="005165F7"/>
    <w:rsid w:val="00516B20"/>
    <w:rsid w:val="005173CD"/>
    <w:rsid w:val="00517DB6"/>
    <w:rsid w:val="00517F05"/>
    <w:rsid w:val="005210CD"/>
    <w:rsid w:val="005213EC"/>
    <w:rsid w:val="005216A0"/>
    <w:rsid w:val="0052303D"/>
    <w:rsid w:val="005234AB"/>
    <w:rsid w:val="005235CC"/>
    <w:rsid w:val="00523C9F"/>
    <w:rsid w:val="005244B8"/>
    <w:rsid w:val="005254C5"/>
    <w:rsid w:val="00525913"/>
    <w:rsid w:val="00530123"/>
    <w:rsid w:val="00530771"/>
    <w:rsid w:val="0053095B"/>
    <w:rsid w:val="00531697"/>
    <w:rsid w:val="0053190D"/>
    <w:rsid w:val="005325E8"/>
    <w:rsid w:val="005353D8"/>
    <w:rsid w:val="00535AED"/>
    <w:rsid w:val="0053606B"/>
    <w:rsid w:val="00536EF4"/>
    <w:rsid w:val="00540872"/>
    <w:rsid w:val="00540B83"/>
    <w:rsid w:val="0054331B"/>
    <w:rsid w:val="00543E5E"/>
    <w:rsid w:val="005440DF"/>
    <w:rsid w:val="005458DE"/>
    <w:rsid w:val="005479B3"/>
    <w:rsid w:val="0055126D"/>
    <w:rsid w:val="00551DEB"/>
    <w:rsid w:val="005533B8"/>
    <w:rsid w:val="00554282"/>
    <w:rsid w:val="005557B9"/>
    <w:rsid w:val="00557720"/>
    <w:rsid w:val="00557A07"/>
    <w:rsid w:val="00560E0C"/>
    <w:rsid w:val="00561348"/>
    <w:rsid w:val="0056161F"/>
    <w:rsid w:val="00561DFF"/>
    <w:rsid w:val="00561EE7"/>
    <w:rsid w:val="00562F16"/>
    <w:rsid w:val="005639B6"/>
    <w:rsid w:val="00564E8C"/>
    <w:rsid w:val="005659D7"/>
    <w:rsid w:val="0056704C"/>
    <w:rsid w:val="005675F7"/>
    <w:rsid w:val="00567C16"/>
    <w:rsid w:val="00570BDD"/>
    <w:rsid w:val="00570DD3"/>
    <w:rsid w:val="00571014"/>
    <w:rsid w:val="005741CD"/>
    <w:rsid w:val="00574340"/>
    <w:rsid w:val="005743EE"/>
    <w:rsid w:val="00574C2A"/>
    <w:rsid w:val="00574C51"/>
    <w:rsid w:val="00574CA8"/>
    <w:rsid w:val="00574EBD"/>
    <w:rsid w:val="00575161"/>
    <w:rsid w:val="00575884"/>
    <w:rsid w:val="005762E2"/>
    <w:rsid w:val="00576D0A"/>
    <w:rsid w:val="00577E42"/>
    <w:rsid w:val="00582883"/>
    <w:rsid w:val="00582DA2"/>
    <w:rsid w:val="00583E8B"/>
    <w:rsid w:val="00583FE7"/>
    <w:rsid w:val="00584278"/>
    <w:rsid w:val="00584BB6"/>
    <w:rsid w:val="00584BFB"/>
    <w:rsid w:val="00585D98"/>
    <w:rsid w:val="005861D4"/>
    <w:rsid w:val="00586480"/>
    <w:rsid w:val="005870B4"/>
    <w:rsid w:val="005871F2"/>
    <w:rsid w:val="0058727E"/>
    <w:rsid w:val="005875F4"/>
    <w:rsid w:val="00587DD6"/>
    <w:rsid w:val="00587F9A"/>
    <w:rsid w:val="00590EFA"/>
    <w:rsid w:val="00592372"/>
    <w:rsid w:val="00592A72"/>
    <w:rsid w:val="0059317F"/>
    <w:rsid w:val="0059377F"/>
    <w:rsid w:val="00594932"/>
    <w:rsid w:val="00594CF3"/>
    <w:rsid w:val="0059552B"/>
    <w:rsid w:val="005956D7"/>
    <w:rsid w:val="00597CF3"/>
    <w:rsid w:val="005A0C3A"/>
    <w:rsid w:val="005A1598"/>
    <w:rsid w:val="005A24A4"/>
    <w:rsid w:val="005A2A39"/>
    <w:rsid w:val="005A42BA"/>
    <w:rsid w:val="005A49D5"/>
    <w:rsid w:val="005A64BE"/>
    <w:rsid w:val="005A7566"/>
    <w:rsid w:val="005A7D3E"/>
    <w:rsid w:val="005B2D0B"/>
    <w:rsid w:val="005B2E7D"/>
    <w:rsid w:val="005B3E8D"/>
    <w:rsid w:val="005B5E92"/>
    <w:rsid w:val="005B64EB"/>
    <w:rsid w:val="005B6C5D"/>
    <w:rsid w:val="005B71C4"/>
    <w:rsid w:val="005B7211"/>
    <w:rsid w:val="005B7871"/>
    <w:rsid w:val="005C02D1"/>
    <w:rsid w:val="005C0975"/>
    <w:rsid w:val="005C188B"/>
    <w:rsid w:val="005C1D57"/>
    <w:rsid w:val="005C271B"/>
    <w:rsid w:val="005C3B32"/>
    <w:rsid w:val="005C403F"/>
    <w:rsid w:val="005C44D9"/>
    <w:rsid w:val="005C5EDB"/>
    <w:rsid w:val="005C6575"/>
    <w:rsid w:val="005D2099"/>
    <w:rsid w:val="005D3C05"/>
    <w:rsid w:val="005D4036"/>
    <w:rsid w:val="005D4327"/>
    <w:rsid w:val="005D4572"/>
    <w:rsid w:val="005D4723"/>
    <w:rsid w:val="005D7590"/>
    <w:rsid w:val="005D76A8"/>
    <w:rsid w:val="005D77E7"/>
    <w:rsid w:val="005D791B"/>
    <w:rsid w:val="005D7A23"/>
    <w:rsid w:val="005D7F68"/>
    <w:rsid w:val="005E00DF"/>
    <w:rsid w:val="005E206D"/>
    <w:rsid w:val="005E3C4B"/>
    <w:rsid w:val="005E409C"/>
    <w:rsid w:val="005E42E3"/>
    <w:rsid w:val="005E4782"/>
    <w:rsid w:val="005E4BDA"/>
    <w:rsid w:val="005E5F2D"/>
    <w:rsid w:val="005E6BCA"/>
    <w:rsid w:val="005E710D"/>
    <w:rsid w:val="005E72D0"/>
    <w:rsid w:val="005F0884"/>
    <w:rsid w:val="005F17B3"/>
    <w:rsid w:val="005F32E0"/>
    <w:rsid w:val="005F347D"/>
    <w:rsid w:val="005F390E"/>
    <w:rsid w:val="005F45F1"/>
    <w:rsid w:val="005F4E4F"/>
    <w:rsid w:val="005F5DEB"/>
    <w:rsid w:val="005F69E6"/>
    <w:rsid w:val="005F7291"/>
    <w:rsid w:val="005F7C80"/>
    <w:rsid w:val="0060098A"/>
    <w:rsid w:val="00601109"/>
    <w:rsid w:val="00601BA5"/>
    <w:rsid w:val="006022C6"/>
    <w:rsid w:val="00602AB7"/>
    <w:rsid w:val="00602B1D"/>
    <w:rsid w:val="00603898"/>
    <w:rsid w:val="00603A7C"/>
    <w:rsid w:val="00603AAD"/>
    <w:rsid w:val="006043AE"/>
    <w:rsid w:val="0060549D"/>
    <w:rsid w:val="00606C24"/>
    <w:rsid w:val="00606C40"/>
    <w:rsid w:val="00606CDA"/>
    <w:rsid w:val="00606E98"/>
    <w:rsid w:val="0061076E"/>
    <w:rsid w:val="00611BAF"/>
    <w:rsid w:val="00611F1C"/>
    <w:rsid w:val="0061314F"/>
    <w:rsid w:val="00613F77"/>
    <w:rsid w:val="00615F2C"/>
    <w:rsid w:val="00616402"/>
    <w:rsid w:val="00616834"/>
    <w:rsid w:val="006175E4"/>
    <w:rsid w:val="00617783"/>
    <w:rsid w:val="00617BF5"/>
    <w:rsid w:val="006219E8"/>
    <w:rsid w:val="00622A72"/>
    <w:rsid w:val="00622CB2"/>
    <w:rsid w:val="006231FF"/>
    <w:rsid w:val="00623CF7"/>
    <w:rsid w:val="00623EA0"/>
    <w:rsid w:val="00624FB1"/>
    <w:rsid w:val="006252E5"/>
    <w:rsid w:val="00625A32"/>
    <w:rsid w:val="00625D72"/>
    <w:rsid w:val="006268F8"/>
    <w:rsid w:val="00627BC4"/>
    <w:rsid w:val="00630096"/>
    <w:rsid w:val="0063039A"/>
    <w:rsid w:val="00630D01"/>
    <w:rsid w:val="00631855"/>
    <w:rsid w:val="00631D27"/>
    <w:rsid w:val="006356A6"/>
    <w:rsid w:val="00635E21"/>
    <w:rsid w:val="00635FC9"/>
    <w:rsid w:val="00640AF3"/>
    <w:rsid w:val="0064293B"/>
    <w:rsid w:val="00642AEF"/>
    <w:rsid w:val="006433DC"/>
    <w:rsid w:val="00643626"/>
    <w:rsid w:val="00645479"/>
    <w:rsid w:val="00646D4B"/>
    <w:rsid w:val="00646E52"/>
    <w:rsid w:val="006471E2"/>
    <w:rsid w:val="006474F9"/>
    <w:rsid w:val="00650556"/>
    <w:rsid w:val="006534DA"/>
    <w:rsid w:val="006540B9"/>
    <w:rsid w:val="00654B65"/>
    <w:rsid w:val="00655B55"/>
    <w:rsid w:val="0065659C"/>
    <w:rsid w:val="006571D2"/>
    <w:rsid w:val="00657C23"/>
    <w:rsid w:val="00660EE4"/>
    <w:rsid w:val="00662815"/>
    <w:rsid w:val="0066313C"/>
    <w:rsid w:val="0066335E"/>
    <w:rsid w:val="006635B8"/>
    <w:rsid w:val="006644F2"/>
    <w:rsid w:val="00664C2D"/>
    <w:rsid w:val="00664D18"/>
    <w:rsid w:val="006652FC"/>
    <w:rsid w:val="00665593"/>
    <w:rsid w:val="00670DF7"/>
    <w:rsid w:val="00671C54"/>
    <w:rsid w:val="00671EF9"/>
    <w:rsid w:val="00672007"/>
    <w:rsid w:val="00672B41"/>
    <w:rsid w:val="00672FAF"/>
    <w:rsid w:val="0067304C"/>
    <w:rsid w:val="00674CEC"/>
    <w:rsid w:val="0067577C"/>
    <w:rsid w:val="006776B7"/>
    <w:rsid w:val="0068020D"/>
    <w:rsid w:val="00682A4C"/>
    <w:rsid w:val="00682E5E"/>
    <w:rsid w:val="00682E91"/>
    <w:rsid w:val="00682FDE"/>
    <w:rsid w:val="00683007"/>
    <w:rsid w:val="00684EED"/>
    <w:rsid w:val="00685199"/>
    <w:rsid w:val="006853A1"/>
    <w:rsid w:val="00685672"/>
    <w:rsid w:val="00685AA2"/>
    <w:rsid w:val="0068617D"/>
    <w:rsid w:val="00687EC2"/>
    <w:rsid w:val="00692BAA"/>
    <w:rsid w:val="00693442"/>
    <w:rsid w:val="0069355B"/>
    <w:rsid w:val="00693D67"/>
    <w:rsid w:val="006953F1"/>
    <w:rsid w:val="00695B8D"/>
    <w:rsid w:val="00695C64"/>
    <w:rsid w:val="006A07A6"/>
    <w:rsid w:val="006A2D8B"/>
    <w:rsid w:val="006A458E"/>
    <w:rsid w:val="006A583A"/>
    <w:rsid w:val="006A5AC2"/>
    <w:rsid w:val="006A6148"/>
    <w:rsid w:val="006A69A8"/>
    <w:rsid w:val="006A6E65"/>
    <w:rsid w:val="006A6EBA"/>
    <w:rsid w:val="006A6F83"/>
    <w:rsid w:val="006A7382"/>
    <w:rsid w:val="006B1B46"/>
    <w:rsid w:val="006B255C"/>
    <w:rsid w:val="006B25C0"/>
    <w:rsid w:val="006B2F3A"/>
    <w:rsid w:val="006B411F"/>
    <w:rsid w:val="006B414E"/>
    <w:rsid w:val="006B5A85"/>
    <w:rsid w:val="006B5CAC"/>
    <w:rsid w:val="006B61F4"/>
    <w:rsid w:val="006B6D9E"/>
    <w:rsid w:val="006B75EA"/>
    <w:rsid w:val="006C0743"/>
    <w:rsid w:val="006C0E9A"/>
    <w:rsid w:val="006C1997"/>
    <w:rsid w:val="006C1B16"/>
    <w:rsid w:val="006C1C46"/>
    <w:rsid w:val="006C29CD"/>
    <w:rsid w:val="006C35F4"/>
    <w:rsid w:val="006C5012"/>
    <w:rsid w:val="006D10AD"/>
    <w:rsid w:val="006D113D"/>
    <w:rsid w:val="006D4126"/>
    <w:rsid w:val="006D5AA8"/>
    <w:rsid w:val="006D5DBB"/>
    <w:rsid w:val="006D663B"/>
    <w:rsid w:val="006D6FAD"/>
    <w:rsid w:val="006E04E1"/>
    <w:rsid w:val="006E192D"/>
    <w:rsid w:val="006E2907"/>
    <w:rsid w:val="006E2B14"/>
    <w:rsid w:val="006E2CDB"/>
    <w:rsid w:val="006E31CC"/>
    <w:rsid w:val="006E3672"/>
    <w:rsid w:val="006E3E3B"/>
    <w:rsid w:val="006E3E41"/>
    <w:rsid w:val="006E47C2"/>
    <w:rsid w:val="006E530F"/>
    <w:rsid w:val="006E5BF5"/>
    <w:rsid w:val="006E5FF5"/>
    <w:rsid w:val="006E68F4"/>
    <w:rsid w:val="006E6B59"/>
    <w:rsid w:val="006F0DED"/>
    <w:rsid w:val="006F4158"/>
    <w:rsid w:val="006F481E"/>
    <w:rsid w:val="006F49BB"/>
    <w:rsid w:val="006F52AB"/>
    <w:rsid w:val="006F55F3"/>
    <w:rsid w:val="006F58F5"/>
    <w:rsid w:val="006F62AA"/>
    <w:rsid w:val="006F6A44"/>
    <w:rsid w:val="006F6CD2"/>
    <w:rsid w:val="006F6FF0"/>
    <w:rsid w:val="006F7016"/>
    <w:rsid w:val="006F7A7B"/>
    <w:rsid w:val="006F7B5E"/>
    <w:rsid w:val="007001F9"/>
    <w:rsid w:val="007012D2"/>
    <w:rsid w:val="007033E3"/>
    <w:rsid w:val="007034DE"/>
    <w:rsid w:val="00704962"/>
    <w:rsid w:val="007052CB"/>
    <w:rsid w:val="0070668B"/>
    <w:rsid w:val="0071083C"/>
    <w:rsid w:val="00710E13"/>
    <w:rsid w:val="00710E33"/>
    <w:rsid w:val="00711111"/>
    <w:rsid w:val="00711386"/>
    <w:rsid w:val="0071149E"/>
    <w:rsid w:val="007141B6"/>
    <w:rsid w:val="00714A96"/>
    <w:rsid w:val="00714F14"/>
    <w:rsid w:val="00714F44"/>
    <w:rsid w:val="0071676F"/>
    <w:rsid w:val="00720C8D"/>
    <w:rsid w:val="00721F45"/>
    <w:rsid w:val="00722B70"/>
    <w:rsid w:val="00722D2A"/>
    <w:rsid w:val="007238B7"/>
    <w:rsid w:val="007240A8"/>
    <w:rsid w:val="0072428A"/>
    <w:rsid w:val="00724299"/>
    <w:rsid w:val="00725D4D"/>
    <w:rsid w:val="007264B3"/>
    <w:rsid w:val="007271FA"/>
    <w:rsid w:val="0073033E"/>
    <w:rsid w:val="00730A30"/>
    <w:rsid w:val="00731273"/>
    <w:rsid w:val="00731B59"/>
    <w:rsid w:val="00731C61"/>
    <w:rsid w:val="00732D98"/>
    <w:rsid w:val="0073404F"/>
    <w:rsid w:val="00734A8A"/>
    <w:rsid w:val="00734C7A"/>
    <w:rsid w:val="00735C7F"/>
    <w:rsid w:val="00735D54"/>
    <w:rsid w:val="00737458"/>
    <w:rsid w:val="00737795"/>
    <w:rsid w:val="00740A7E"/>
    <w:rsid w:val="0074185C"/>
    <w:rsid w:val="00741F3D"/>
    <w:rsid w:val="00742C68"/>
    <w:rsid w:val="00743218"/>
    <w:rsid w:val="0074371A"/>
    <w:rsid w:val="00745404"/>
    <w:rsid w:val="007469B9"/>
    <w:rsid w:val="00746BB8"/>
    <w:rsid w:val="0075026B"/>
    <w:rsid w:val="007509F4"/>
    <w:rsid w:val="00753154"/>
    <w:rsid w:val="0075506C"/>
    <w:rsid w:val="007552B0"/>
    <w:rsid w:val="007561F2"/>
    <w:rsid w:val="00756327"/>
    <w:rsid w:val="00756D92"/>
    <w:rsid w:val="007606FD"/>
    <w:rsid w:val="00760B28"/>
    <w:rsid w:val="0076189E"/>
    <w:rsid w:val="00761CE1"/>
    <w:rsid w:val="00763410"/>
    <w:rsid w:val="00763830"/>
    <w:rsid w:val="00764C28"/>
    <w:rsid w:val="0077008C"/>
    <w:rsid w:val="007703FF"/>
    <w:rsid w:val="00771211"/>
    <w:rsid w:val="00771668"/>
    <w:rsid w:val="00771A4D"/>
    <w:rsid w:val="007734F0"/>
    <w:rsid w:val="0077376D"/>
    <w:rsid w:val="00774D14"/>
    <w:rsid w:val="007757C1"/>
    <w:rsid w:val="00775CB5"/>
    <w:rsid w:val="007763F3"/>
    <w:rsid w:val="00776A85"/>
    <w:rsid w:val="007771B8"/>
    <w:rsid w:val="00777B7C"/>
    <w:rsid w:val="00780E2E"/>
    <w:rsid w:val="00781EC0"/>
    <w:rsid w:val="0078453F"/>
    <w:rsid w:val="00784F3B"/>
    <w:rsid w:val="0078631E"/>
    <w:rsid w:val="0078781D"/>
    <w:rsid w:val="00787E79"/>
    <w:rsid w:val="007909A7"/>
    <w:rsid w:val="00791079"/>
    <w:rsid w:val="00791929"/>
    <w:rsid w:val="0079214E"/>
    <w:rsid w:val="00792419"/>
    <w:rsid w:val="00792FAB"/>
    <w:rsid w:val="00793820"/>
    <w:rsid w:val="0079401E"/>
    <w:rsid w:val="00794AC5"/>
    <w:rsid w:val="007954E4"/>
    <w:rsid w:val="00795C2D"/>
    <w:rsid w:val="00795D0D"/>
    <w:rsid w:val="00796B5E"/>
    <w:rsid w:val="00797066"/>
    <w:rsid w:val="007A07B8"/>
    <w:rsid w:val="007A0A64"/>
    <w:rsid w:val="007A0FF6"/>
    <w:rsid w:val="007A1344"/>
    <w:rsid w:val="007A13A5"/>
    <w:rsid w:val="007A265B"/>
    <w:rsid w:val="007A2BE5"/>
    <w:rsid w:val="007A53EE"/>
    <w:rsid w:val="007A6A20"/>
    <w:rsid w:val="007A6A60"/>
    <w:rsid w:val="007A7CF8"/>
    <w:rsid w:val="007B44AF"/>
    <w:rsid w:val="007B4541"/>
    <w:rsid w:val="007B4879"/>
    <w:rsid w:val="007B5322"/>
    <w:rsid w:val="007B5AEC"/>
    <w:rsid w:val="007B5C43"/>
    <w:rsid w:val="007B6770"/>
    <w:rsid w:val="007B7C08"/>
    <w:rsid w:val="007C1C4C"/>
    <w:rsid w:val="007C1D37"/>
    <w:rsid w:val="007C2ABA"/>
    <w:rsid w:val="007C36E8"/>
    <w:rsid w:val="007C4B2C"/>
    <w:rsid w:val="007C579C"/>
    <w:rsid w:val="007C616D"/>
    <w:rsid w:val="007C6257"/>
    <w:rsid w:val="007C793F"/>
    <w:rsid w:val="007C7F83"/>
    <w:rsid w:val="007D0B6C"/>
    <w:rsid w:val="007D0E1E"/>
    <w:rsid w:val="007D5D10"/>
    <w:rsid w:val="007D5DBC"/>
    <w:rsid w:val="007D6D12"/>
    <w:rsid w:val="007E0AAA"/>
    <w:rsid w:val="007E21F7"/>
    <w:rsid w:val="007E39ED"/>
    <w:rsid w:val="007E3EBB"/>
    <w:rsid w:val="007E643B"/>
    <w:rsid w:val="007E6999"/>
    <w:rsid w:val="007E6A14"/>
    <w:rsid w:val="007E7126"/>
    <w:rsid w:val="007F1702"/>
    <w:rsid w:val="007F1A04"/>
    <w:rsid w:val="007F210D"/>
    <w:rsid w:val="007F2AC9"/>
    <w:rsid w:val="007F33D9"/>
    <w:rsid w:val="007F3E61"/>
    <w:rsid w:val="007F4C21"/>
    <w:rsid w:val="007F58EF"/>
    <w:rsid w:val="007F7A77"/>
    <w:rsid w:val="00801132"/>
    <w:rsid w:val="00802022"/>
    <w:rsid w:val="00802584"/>
    <w:rsid w:val="008026EF"/>
    <w:rsid w:val="0080519E"/>
    <w:rsid w:val="00805D17"/>
    <w:rsid w:val="00806099"/>
    <w:rsid w:val="008063A3"/>
    <w:rsid w:val="008067B4"/>
    <w:rsid w:val="00807289"/>
    <w:rsid w:val="00807790"/>
    <w:rsid w:val="00807BEE"/>
    <w:rsid w:val="008107D5"/>
    <w:rsid w:val="0081151F"/>
    <w:rsid w:val="00812F4C"/>
    <w:rsid w:val="00813C38"/>
    <w:rsid w:val="00814A5A"/>
    <w:rsid w:val="00815C36"/>
    <w:rsid w:val="00817D87"/>
    <w:rsid w:val="00820FFD"/>
    <w:rsid w:val="008217D9"/>
    <w:rsid w:val="00821BE7"/>
    <w:rsid w:val="00821CC5"/>
    <w:rsid w:val="008223B2"/>
    <w:rsid w:val="00823951"/>
    <w:rsid w:val="00823C99"/>
    <w:rsid w:val="00824AEE"/>
    <w:rsid w:val="00824E31"/>
    <w:rsid w:val="00825466"/>
    <w:rsid w:val="008265B5"/>
    <w:rsid w:val="00826CFC"/>
    <w:rsid w:val="00827121"/>
    <w:rsid w:val="00827793"/>
    <w:rsid w:val="00830055"/>
    <w:rsid w:val="008302F9"/>
    <w:rsid w:val="008312FF"/>
    <w:rsid w:val="008314B1"/>
    <w:rsid w:val="00831BD9"/>
    <w:rsid w:val="00831C2C"/>
    <w:rsid w:val="00832F8A"/>
    <w:rsid w:val="00833052"/>
    <w:rsid w:val="008359B7"/>
    <w:rsid w:val="00836F29"/>
    <w:rsid w:val="00837E8B"/>
    <w:rsid w:val="008411FD"/>
    <w:rsid w:val="00842037"/>
    <w:rsid w:val="00842057"/>
    <w:rsid w:val="008437E1"/>
    <w:rsid w:val="00843CDB"/>
    <w:rsid w:val="00844247"/>
    <w:rsid w:val="00844688"/>
    <w:rsid w:val="008447B3"/>
    <w:rsid w:val="008450AC"/>
    <w:rsid w:val="008466E4"/>
    <w:rsid w:val="00846A93"/>
    <w:rsid w:val="00847342"/>
    <w:rsid w:val="0085065C"/>
    <w:rsid w:val="00850888"/>
    <w:rsid w:val="008515A4"/>
    <w:rsid w:val="00851EB5"/>
    <w:rsid w:val="00851FAD"/>
    <w:rsid w:val="00852C67"/>
    <w:rsid w:val="00853371"/>
    <w:rsid w:val="00853389"/>
    <w:rsid w:val="008548F7"/>
    <w:rsid w:val="00854A42"/>
    <w:rsid w:val="008557B3"/>
    <w:rsid w:val="0085599A"/>
    <w:rsid w:val="00856746"/>
    <w:rsid w:val="00856D4F"/>
    <w:rsid w:val="00857E7C"/>
    <w:rsid w:val="00857F78"/>
    <w:rsid w:val="00860E62"/>
    <w:rsid w:val="008611A1"/>
    <w:rsid w:val="00862A8F"/>
    <w:rsid w:val="00862AE8"/>
    <w:rsid w:val="00863358"/>
    <w:rsid w:val="00863833"/>
    <w:rsid w:val="00864C96"/>
    <w:rsid w:val="00864FCF"/>
    <w:rsid w:val="00865EE3"/>
    <w:rsid w:val="008660F8"/>
    <w:rsid w:val="00866FD2"/>
    <w:rsid w:val="008675D6"/>
    <w:rsid w:val="008705A1"/>
    <w:rsid w:val="00870FBD"/>
    <w:rsid w:val="008730CC"/>
    <w:rsid w:val="0087406C"/>
    <w:rsid w:val="00875C70"/>
    <w:rsid w:val="008765A9"/>
    <w:rsid w:val="0087680D"/>
    <w:rsid w:val="00876F59"/>
    <w:rsid w:val="00877602"/>
    <w:rsid w:val="0087774D"/>
    <w:rsid w:val="00881122"/>
    <w:rsid w:val="0088195D"/>
    <w:rsid w:val="00881C57"/>
    <w:rsid w:val="0088218E"/>
    <w:rsid w:val="0088280F"/>
    <w:rsid w:val="00883820"/>
    <w:rsid w:val="008848D7"/>
    <w:rsid w:val="00887CAA"/>
    <w:rsid w:val="008920B3"/>
    <w:rsid w:val="0089238A"/>
    <w:rsid w:val="00892FD8"/>
    <w:rsid w:val="008939B2"/>
    <w:rsid w:val="0089479B"/>
    <w:rsid w:val="008958C8"/>
    <w:rsid w:val="00896525"/>
    <w:rsid w:val="008A19C2"/>
    <w:rsid w:val="008A279C"/>
    <w:rsid w:val="008A4A0C"/>
    <w:rsid w:val="008A5D92"/>
    <w:rsid w:val="008A6BBD"/>
    <w:rsid w:val="008A733D"/>
    <w:rsid w:val="008A753F"/>
    <w:rsid w:val="008A7CC7"/>
    <w:rsid w:val="008B1BB2"/>
    <w:rsid w:val="008B251D"/>
    <w:rsid w:val="008B285C"/>
    <w:rsid w:val="008B37D7"/>
    <w:rsid w:val="008B396E"/>
    <w:rsid w:val="008B48BD"/>
    <w:rsid w:val="008B6600"/>
    <w:rsid w:val="008B6CBC"/>
    <w:rsid w:val="008B6E20"/>
    <w:rsid w:val="008B7C54"/>
    <w:rsid w:val="008B7E4C"/>
    <w:rsid w:val="008C07D2"/>
    <w:rsid w:val="008C0CCD"/>
    <w:rsid w:val="008C195E"/>
    <w:rsid w:val="008C1C3B"/>
    <w:rsid w:val="008C2ECF"/>
    <w:rsid w:val="008C3C2A"/>
    <w:rsid w:val="008C4A1E"/>
    <w:rsid w:val="008C52FE"/>
    <w:rsid w:val="008C5A08"/>
    <w:rsid w:val="008C5AD6"/>
    <w:rsid w:val="008C5D59"/>
    <w:rsid w:val="008C61CE"/>
    <w:rsid w:val="008C6C10"/>
    <w:rsid w:val="008C6D22"/>
    <w:rsid w:val="008C75E4"/>
    <w:rsid w:val="008C77BD"/>
    <w:rsid w:val="008C789E"/>
    <w:rsid w:val="008C7BB2"/>
    <w:rsid w:val="008C7CD7"/>
    <w:rsid w:val="008D0C6C"/>
    <w:rsid w:val="008D0DE8"/>
    <w:rsid w:val="008D3031"/>
    <w:rsid w:val="008D4238"/>
    <w:rsid w:val="008D4DCF"/>
    <w:rsid w:val="008D5026"/>
    <w:rsid w:val="008D683C"/>
    <w:rsid w:val="008D6A69"/>
    <w:rsid w:val="008E0242"/>
    <w:rsid w:val="008E0ACB"/>
    <w:rsid w:val="008E1466"/>
    <w:rsid w:val="008E1DF1"/>
    <w:rsid w:val="008E290D"/>
    <w:rsid w:val="008E3157"/>
    <w:rsid w:val="008E3372"/>
    <w:rsid w:val="008E39AF"/>
    <w:rsid w:val="008E40FF"/>
    <w:rsid w:val="008E4275"/>
    <w:rsid w:val="008E433F"/>
    <w:rsid w:val="008E496B"/>
    <w:rsid w:val="008E6BC4"/>
    <w:rsid w:val="008E6E5C"/>
    <w:rsid w:val="008E70FF"/>
    <w:rsid w:val="008E7FB7"/>
    <w:rsid w:val="008F1E99"/>
    <w:rsid w:val="008F2D95"/>
    <w:rsid w:val="008F2EF5"/>
    <w:rsid w:val="008F3348"/>
    <w:rsid w:val="008F3A41"/>
    <w:rsid w:val="008F5341"/>
    <w:rsid w:val="008F559A"/>
    <w:rsid w:val="008F5E77"/>
    <w:rsid w:val="008F6478"/>
    <w:rsid w:val="008F694E"/>
    <w:rsid w:val="0090095F"/>
    <w:rsid w:val="0090132F"/>
    <w:rsid w:val="0090155F"/>
    <w:rsid w:val="009016A6"/>
    <w:rsid w:val="009018A6"/>
    <w:rsid w:val="009021FC"/>
    <w:rsid w:val="00902292"/>
    <w:rsid w:val="00902DAB"/>
    <w:rsid w:val="00902F56"/>
    <w:rsid w:val="00902F86"/>
    <w:rsid w:val="00905F50"/>
    <w:rsid w:val="0090649E"/>
    <w:rsid w:val="00906704"/>
    <w:rsid w:val="00907159"/>
    <w:rsid w:val="00907D37"/>
    <w:rsid w:val="00907DF1"/>
    <w:rsid w:val="0091026C"/>
    <w:rsid w:val="00910366"/>
    <w:rsid w:val="0091042A"/>
    <w:rsid w:val="00910619"/>
    <w:rsid w:val="00910690"/>
    <w:rsid w:val="009109C2"/>
    <w:rsid w:val="00911154"/>
    <w:rsid w:val="00911891"/>
    <w:rsid w:val="00911A70"/>
    <w:rsid w:val="00912407"/>
    <w:rsid w:val="0091295E"/>
    <w:rsid w:val="00913085"/>
    <w:rsid w:val="00913257"/>
    <w:rsid w:val="00915001"/>
    <w:rsid w:val="009159CF"/>
    <w:rsid w:val="00915DBA"/>
    <w:rsid w:val="00916417"/>
    <w:rsid w:val="009164D9"/>
    <w:rsid w:val="00917A4F"/>
    <w:rsid w:val="00920337"/>
    <w:rsid w:val="00920BD4"/>
    <w:rsid w:val="00920CAC"/>
    <w:rsid w:val="00921804"/>
    <w:rsid w:val="00922876"/>
    <w:rsid w:val="009228A1"/>
    <w:rsid w:val="00922A38"/>
    <w:rsid w:val="00922B95"/>
    <w:rsid w:val="0092361B"/>
    <w:rsid w:val="009253A2"/>
    <w:rsid w:val="009254DE"/>
    <w:rsid w:val="009271D3"/>
    <w:rsid w:val="009275EB"/>
    <w:rsid w:val="00927A11"/>
    <w:rsid w:val="0093039D"/>
    <w:rsid w:val="00930E82"/>
    <w:rsid w:val="0093137A"/>
    <w:rsid w:val="00931653"/>
    <w:rsid w:val="00931B3E"/>
    <w:rsid w:val="00931EB8"/>
    <w:rsid w:val="00932061"/>
    <w:rsid w:val="0093246C"/>
    <w:rsid w:val="00932FA6"/>
    <w:rsid w:val="00933E21"/>
    <w:rsid w:val="00933FB9"/>
    <w:rsid w:val="009351ED"/>
    <w:rsid w:val="00935851"/>
    <w:rsid w:val="00935E0D"/>
    <w:rsid w:val="009375A5"/>
    <w:rsid w:val="0093784B"/>
    <w:rsid w:val="009379C6"/>
    <w:rsid w:val="009400F4"/>
    <w:rsid w:val="00940600"/>
    <w:rsid w:val="00940D5F"/>
    <w:rsid w:val="009412D4"/>
    <w:rsid w:val="00942A6A"/>
    <w:rsid w:val="00942CA4"/>
    <w:rsid w:val="00943AD7"/>
    <w:rsid w:val="00943C79"/>
    <w:rsid w:val="00944215"/>
    <w:rsid w:val="00944A00"/>
    <w:rsid w:val="009450A8"/>
    <w:rsid w:val="00945332"/>
    <w:rsid w:val="009477CA"/>
    <w:rsid w:val="00950417"/>
    <w:rsid w:val="009505F1"/>
    <w:rsid w:val="009507D7"/>
    <w:rsid w:val="009514A6"/>
    <w:rsid w:val="00951570"/>
    <w:rsid w:val="0095344C"/>
    <w:rsid w:val="00953A1F"/>
    <w:rsid w:val="00953A2E"/>
    <w:rsid w:val="009541AB"/>
    <w:rsid w:val="00954597"/>
    <w:rsid w:val="009549A5"/>
    <w:rsid w:val="009573FA"/>
    <w:rsid w:val="00957F94"/>
    <w:rsid w:val="009609EC"/>
    <w:rsid w:val="00960D45"/>
    <w:rsid w:val="00960FBA"/>
    <w:rsid w:val="00961336"/>
    <w:rsid w:val="00961482"/>
    <w:rsid w:val="009624B5"/>
    <w:rsid w:val="00963921"/>
    <w:rsid w:val="009639B6"/>
    <w:rsid w:val="00964140"/>
    <w:rsid w:val="00964569"/>
    <w:rsid w:val="00965227"/>
    <w:rsid w:val="0096678A"/>
    <w:rsid w:val="00967809"/>
    <w:rsid w:val="00972816"/>
    <w:rsid w:val="00972967"/>
    <w:rsid w:val="00972F85"/>
    <w:rsid w:val="00973EC9"/>
    <w:rsid w:val="009745C2"/>
    <w:rsid w:val="009754A4"/>
    <w:rsid w:val="00976AB7"/>
    <w:rsid w:val="009773BD"/>
    <w:rsid w:val="009779E5"/>
    <w:rsid w:val="009816C8"/>
    <w:rsid w:val="0098178F"/>
    <w:rsid w:val="00981817"/>
    <w:rsid w:val="00982CAE"/>
    <w:rsid w:val="009833D8"/>
    <w:rsid w:val="00983EFD"/>
    <w:rsid w:val="00987DE8"/>
    <w:rsid w:val="0099066D"/>
    <w:rsid w:val="00990DFB"/>
    <w:rsid w:val="00991429"/>
    <w:rsid w:val="00991904"/>
    <w:rsid w:val="00992405"/>
    <w:rsid w:val="00992488"/>
    <w:rsid w:val="00994337"/>
    <w:rsid w:val="00997018"/>
    <w:rsid w:val="009975A1"/>
    <w:rsid w:val="00997B79"/>
    <w:rsid w:val="009A11E3"/>
    <w:rsid w:val="009A2161"/>
    <w:rsid w:val="009A2F81"/>
    <w:rsid w:val="009A393E"/>
    <w:rsid w:val="009A4E8C"/>
    <w:rsid w:val="009A5286"/>
    <w:rsid w:val="009A69A1"/>
    <w:rsid w:val="009A714C"/>
    <w:rsid w:val="009A7777"/>
    <w:rsid w:val="009B0F24"/>
    <w:rsid w:val="009B10F4"/>
    <w:rsid w:val="009B1811"/>
    <w:rsid w:val="009B1D7F"/>
    <w:rsid w:val="009B2AB2"/>
    <w:rsid w:val="009B30DA"/>
    <w:rsid w:val="009B39CF"/>
    <w:rsid w:val="009B3F97"/>
    <w:rsid w:val="009B5FDC"/>
    <w:rsid w:val="009B686B"/>
    <w:rsid w:val="009B6D99"/>
    <w:rsid w:val="009B78A9"/>
    <w:rsid w:val="009C085F"/>
    <w:rsid w:val="009C12E4"/>
    <w:rsid w:val="009C1396"/>
    <w:rsid w:val="009C2A8F"/>
    <w:rsid w:val="009C3342"/>
    <w:rsid w:val="009C468E"/>
    <w:rsid w:val="009C4D0A"/>
    <w:rsid w:val="009C4D0F"/>
    <w:rsid w:val="009C7294"/>
    <w:rsid w:val="009C75BD"/>
    <w:rsid w:val="009C7B6F"/>
    <w:rsid w:val="009C7FB4"/>
    <w:rsid w:val="009D066D"/>
    <w:rsid w:val="009D07BC"/>
    <w:rsid w:val="009D2AFA"/>
    <w:rsid w:val="009D2F40"/>
    <w:rsid w:val="009D4079"/>
    <w:rsid w:val="009D4342"/>
    <w:rsid w:val="009D44B8"/>
    <w:rsid w:val="009D565F"/>
    <w:rsid w:val="009D7800"/>
    <w:rsid w:val="009E031A"/>
    <w:rsid w:val="009E03FE"/>
    <w:rsid w:val="009E127A"/>
    <w:rsid w:val="009E3937"/>
    <w:rsid w:val="009E39BA"/>
    <w:rsid w:val="009E4BBB"/>
    <w:rsid w:val="009F0920"/>
    <w:rsid w:val="009F0D2E"/>
    <w:rsid w:val="009F2D46"/>
    <w:rsid w:val="009F3F85"/>
    <w:rsid w:val="009F5648"/>
    <w:rsid w:val="009F5C70"/>
    <w:rsid w:val="009F60B0"/>
    <w:rsid w:val="009F6F65"/>
    <w:rsid w:val="009F7067"/>
    <w:rsid w:val="00A00432"/>
    <w:rsid w:val="00A00BBC"/>
    <w:rsid w:val="00A02747"/>
    <w:rsid w:val="00A03323"/>
    <w:rsid w:val="00A035A1"/>
    <w:rsid w:val="00A038B8"/>
    <w:rsid w:val="00A04DD8"/>
    <w:rsid w:val="00A0513A"/>
    <w:rsid w:val="00A05CFB"/>
    <w:rsid w:val="00A074B7"/>
    <w:rsid w:val="00A12093"/>
    <w:rsid w:val="00A1299F"/>
    <w:rsid w:val="00A1477F"/>
    <w:rsid w:val="00A14ED6"/>
    <w:rsid w:val="00A1530E"/>
    <w:rsid w:val="00A157CF"/>
    <w:rsid w:val="00A168E6"/>
    <w:rsid w:val="00A17375"/>
    <w:rsid w:val="00A174EB"/>
    <w:rsid w:val="00A17DC4"/>
    <w:rsid w:val="00A20CF2"/>
    <w:rsid w:val="00A23357"/>
    <w:rsid w:val="00A23767"/>
    <w:rsid w:val="00A23978"/>
    <w:rsid w:val="00A23FA8"/>
    <w:rsid w:val="00A24B1F"/>
    <w:rsid w:val="00A25680"/>
    <w:rsid w:val="00A25B0F"/>
    <w:rsid w:val="00A2642E"/>
    <w:rsid w:val="00A26E05"/>
    <w:rsid w:val="00A272C5"/>
    <w:rsid w:val="00A30DFB"/>
    <w:rsid w:val="00A31B6B"/>
    <w:rsid w:val="00A31FD1"/>
    <w:rsid w:val="00A325A7"/>
    <w:rsid w:val="00A32806"/>
    <w:rsid w:val="00A33C9F"/>
    <w:rsid w:val="00A36637"/>
    <w:rsid w:val="00A36915"/>
    <w:rsid w:val="00A369C6"/>
    <w:rsid w:val="00A370BD"/>
    <w:rsid w:val="00A40073"/>
    <w:rsid w:val="00A4009B"/>
    <w:rsid w:val="00A40372"/>
    <w:rsid w:val="00A4053A"/>
    <w:rsid w:val="00A40936"/>
    <w:rsid w:val="00A40972"/>
    <w:rsid w:val="00A4239F"/>
    <w:rsid w:val="00A42942"/>
    <w:rsid w:val="00A43122"/>
    <w:rsid w:val="00A43216"/>
    <w:rsid w:val="00A43332"/>
    <w:rsid w:val="00A44B34"/>
    <w:rsid w:val="00A44D0D"/>
    <w:rsid w:val="00A45050"/>
    <w:rsid w:val="00A47F54"/>
    <w:rsid w:val="00A5017E"/>
    <w:rsid w:val="00A504BD"/>
    <w:rsid w:val="00A509CC"/>
    <w:rsid w:val="00A50AB6"/>
    <w:rsid w:val="00A522CB"/>
    <w:rsid w:val="00A52729"/>
    <w:rsid w:val="00A528E1"/>
    <w:rsid w:val="00A54F30"/>
    <w:rsid w:val="00A55537"/>
    <w:rsid w:val="00A56347"/>
    <w:rsid w:val="00A5790C"/>
    <w:rsid w:val="00A60AB0"/>
    <w:rsid w:val="00A60B56"/>
    <w:rsid w:val="00A6126E"/>
    <w:rsid w:val="00A6139A"/>
    <w:rsid w:val="00A61C0F"/>
    <w:rsid w:val="00A627F1"/>
    <w:rsid w:val="00A63963"/>
    <w:rsid w:val="00A639A3"/>
    <w:rsid w:val="00A63B7D"/>
    <w:rsid w:val="00A63F7A"/>
    <w:rsid w:val="00A641DC"/>
    <w:rsid w:val="00A6748D"/>
    <w:rsid w:val="00A676BA"/>
    <w:rsid w:val="00A70B46"/>
    <w:rsid w:val="00A7230F"/>
    <w:rsid w:val="00A726D8"/>
    <w:rsid w:val="00A74251"/>
    <w:rsid w:val="00A74813"/>
    <w:rsid w:val="00A74B46"/>
    <w:rsid w:val="00A75758"/>
    <w:rsid w:val="00A75B18"/>
    <w:rsid w:val="00A76410"/>
    <w:rsid w:val="00A76F86"/>
    <w:rsid w:val="00A808F6"/>
    <w:rsid w:val="00A8298D"/>
    <w:rsid w:val="00A82C0F"/>
    <w:rsid w:val="00A82FBB"/>
    <w:rsid w:val="00A847D5"/>
    <w:rsid w:val="00A84F2F"/>
    <w:rsid w:val="00A858AB"/>
    <w:rsid w:val="00A85E3C"/>
    <w:rsid w:val="00A867F7"/>
    <w:rsid w:val="00A87451"/>
    <w:rsid w:val="00A9020C"/>
    <w:rsid w:val="00A90218"/>
    <w:rsid w:val="00A90A08"/>
    <w:rsid w:val="00A91556"/>
    <w:rsid w:val="00A9162E"/>
    <w:rsid w:val="00A942C6"/>
    <w:rsid w:val="00A9531E"/>
    <w:rsid w:val="00AA044C"/>
    <w:rsid w:val="00AA0A08"/>
    <w:rsid w:val="00AA14E3"/>
    <w:rsid w:val="00AA28B8"/>
    <w:rsid w:val="00AA3489"/>
    <w:rsid w:val="00AA3634"/>
    <w:rsid w:val="00AA3683"/>
    <w:rsid w:val="00AA4555"/>
    <w:rsid w:val="00AA5270"/>
    <w:rsid w:val="00AA664F"/>
    <w:rsid w:val="00AA66ED"/>
    <w:rsid w:val="00AA6BCB"/>
    <w:rsid w:val="00AB02D3"/>
    <w:rsid w:val="00AB0FBA"/>
    <w:rsid w:val="00AB1289"/>
    <w:rsid w:val="00AB1DF2"/>
    <w:rsid w:val="00AB3E18"/>
    <w:rsid w:val="00AB45B8"/>
    <w:rsid w:val="00AC0460"/>
    <w:rsid w:val="00AC1A64"/>
    <w:rsid w:val="00AC20CA"/>
    <w:rsid w:val="00AC337E"/>
    <w:rsid w:val="00AC44D4"/>
    <w:rsid w:val="00AC5CB7"/>
    <w:rsid w:val="00AC7825"/>
    <w:rsid w:val="00AD0D97"/>
    <w:rsid w:val="00AD0DBB"/>
    <w:rsid w:val="00AD1604"/>
    <w:rsid w:val="00AD263D"/>
    <w:rsid w:val="00AD2A55"/>
    <w:rsid w:val="00AD2DF5"/>
    <w:rsid w:val="00AD3D46"/>
    <w:rsid w:val="00AD49EF"/>
    <w:rsid w:val="00AD568B"/>
    <w:rsid w:val="00AD5C88"/>
    <w:rsid w:val="00AD6533"/>
    <w:rsid w:val="00AD6CBE"/>
    <w:rsid w:val="00AD6FB1"/>
    <w:rsid w:val="00AD7DD5"/>
    <w:rsid w:val="00AE0A5C"/>
    <w:rsid w:val="00AE1965"/>
    <w:rsid w:val="00AE1C1C"/>
    <w:rsid w:val="00AE1F1E"/>
    <w:rsid w:val="00AE2148"/>
    <w:rsid w:val="00AE313C"/>
    <w:rsid w:val="00AE3367"/>
    <w:rsid w:val="00AE37D9"/>
    <w:rsid w:val="00AE4868"/>
    <w:rsid w:val="00AE51A9"/>
    <w:rsid w:val="00AE63B9"/>
    <w:rsid w:val="00AE6E63"/>
    <w:rsid w:val="00AE786A"/>
    <w:rsid w:val="00AF09AC"/>
    <w:rsid w:val="00AF25DC"/>
    <w:rsid w:val="00AF32A3"/>
    <w:rsid w:val="00AF36CD"/>
    <w:rsid w:val="00AF3C7B"/>
    <w:rsid w:val="00AF3CE8"/>
    <w:rsid w:val="00AF526A"/>
    <w:rsid w:val="00AF5D6A"/>
    <w:rsid w:val="00AF5DF3"/>
    <w:rsid w:val="00AF5E11"/>
    <w:rsid w:val="00AF60A8"/>
    <w:rsid w:val="00AF7541"/>
    <w:rsid w:val="00B00584"/>
    <w:rsid w:val="00B012ED"/>
    <w:rsid w:val="00B01BFE"/>
    <w:rsid w:val="00B01F90"/>
    <w:rsid w:val="00B02508"/>
    <w:rsid w:val="00B02770"/>
    <w:rsid w:val="00B0373A"/>
    <w:rsid w:val="00B03A8B"/>
    <w:rsid w:val="00B040FB"/>
    <w:rsid w:val="00B0445A"/>
    <w:rsid w:val="00B054C2"/>
    <w:rsid w:val="00B05A91"/>
    <w:rsid w:val="00B05B28"/>
    <w:rsid w:val="00B069B7"/>
    <w:rsid w:val="00B07382"/>
    <w:rsid w:val="00B07D20"/>
    <w:rsid w:val="00B10219"/>
    <w:rsid w:val="00B106A8"/>
    <w:rsid w:val="00B10E44"/>
    <w:rsid w:val="00B12E3B"/>
    <w:rsid w:val="00B14BC8"/>
    <w:rsid w:val="00B15314"/>
    <w:rsid w:val="00B16587"/>
    <w:rsid w:val="00B17071"/>
    <w:rsid w:val="00B178BA"/>
    <w:rsid w:val="00B20347"/>
    <w:rsid w:val="00B205E0"/>
    <w:rsid w:val="00B20B08"/>
    <w:rsid w:val="00B20D6D"/>
    <w:rsid w:val="00B2366E"/>
    <w:rsid w:val="00B23AAC"/>
    <w:rsid w:val="00B25B47"/>
    <w:rsid w:val="00B26742"/>
    <w:rsid w:val="00B301DA"/>
    <w:rsid w:val="00B325DC"/>
    <w:rsid w:val="00B335CE"/>
    <w:rsid w:val="00B33E98"/>
    <w:rsid w:val="00B344CE"/>
    <w:rsid w:val="00B34A58"/>
    <w:rsid w:val="00B350C1"/>
    <w:rsid w:val="00B3616E"/>
    <w:rsid w:val="00B36966"/>
    <w:rsid w:val="00B379B6"/>
    <w:rsid w:val="00B37E33"/>
    <w:rsid w:val="00B40604"/>
    <w:rsid w:val="00B407EE"/>
    <w:rsid w:val="00B41990"/>
    <w:rsid w:val="00B41D8B"/>
    <w:rsid w:val="00B41E09"/>
    <w:rsid w:val="00B42EA2"/>
    <w:rsid w:val="00B4389C"/>
    <w:rsid w:val="00B47BE3"/>
    <w:rsid w:val="00B5065D"/>
    <w:rsid w:val="00B50E78"/>
    <w:rsid w:val="00B52358"/>
    <w:rsid w:val="00B526FC"/>
    <w:rsid w:val="00B52C58"/>
    <w:rsid w:val="00B546AA"/>
    <w:rsid w:val="00B56931"/>
    <w:rsid w:val="00B57D5C"/>
    <w:rsid w:val="00B60032"/>
    <w:rsid w:val="00B60EB7"/>
    <w:rsid w:val="00B6178A"/>
    <w:rsid w:val="00B61F63"/>
    <w:rsid w:val="00B62941"/>
    <w:rsid w:val="00B62A5D"/>
    <w:rsid w:val="00B62FA3"/>
    <w:rsid w:val="00B63FF2"/>
    <w:rsid w:val="00B64583"/>
    <w:rsid w:val="00B647D7"/>
    <w:rsid w:val="00B65AA0"/>
    <w:rsid w:val="00B65B2B"/>
    <w:rsid w:val="00B65C8C"/>
    <w:rsid w:val="00B66793"/>
    <w:rsid w:val="00B66C66"/>
    <w:rsid w:val="00B67B63"/>
    <w:rsid w:val="00B7078F"/>
    <w:rsid w:val="00B70BAD"/>
    <w:rsid w:val="00B72CD9"/>
    <w:rsid w:val="00B748F4"/>
    <w:rsid w:val="00B74ED9"/>
    <w:rsid w:val="00B75470"/>
    <w:rsid w:val="00B7625A"/>
    <w:rsid w:val="00B76C08"/>
    <w:rsid w:val="00B77ACE"/>
    <w:rsid w:val="00B807B0"/>
    <w:rsid w:val="00B81C88"/>
    <w:rsid w:val="00B81F7B"/>
    <w:rsid w:val="00B8231A"/>
    <w:rsid w:val="00B82E6E"/>
    <w:rsid w:val="00B831AD"/>
    <w:rsid w:val="00B841FB"/>
    <w:rsid w:val="00B85247"/>
    <w:rsid w:val="00B85582"/>
    <w:rsid w:val="00B8639C"/>
    <w:rsid w:val="00B86D58"/>
    <w:rsid w:val="00B87ECB"/>
    <w:rsid w:val="00B90166"/>
    <w:rsid w:val="00B915E6"/>
    <w:rsid w:val="00B929A1"/>
    <w:rsid w:val="00B932C1"/>
    <w:rsid w:val="00B935D1"/>
    <w:rsid w:val="00B93C55"/>
    <w:rsid w:val="00B94442"/>
    <w:rsid w:val="00B95E74"/>
    <w:rsid w:val="00B9608B"/>
    <w:rsid w:val="00B961D5"/>
    <w:rsid w:val="00B96AAA"/>
    <w:rsid w:val="00BA0DA6"/>
    <w:rsid w:val="00BA10C2"/>
    <w:rsid w:val="00BA3863"/>
    <w:rsid w:val="00BA421D"/>
    <w:rsid w:val="00BA4B4A"/>
    <w:rsid w:val="00BA5A9B"/>
    <w:rsid w:val="00BA5D41"/>
    <w:rsid w:val="00BA60C4"/>
    <w:rsid w:val="00BA6846"/>
    <w:rsid w:val="00BA6A1B"/>
    <w:rsid w:val="00BA7352"/>
    <w:rsid w:val="00BB0E2D"/>
    <w:rsid w:val="00BB12AF"/>
    <w:rsid w:val="00BB188A"/>
    <w:rsid w:val="00BB19F1"/>
    <w:rsid w:val="00BB1B73"/>
    <w:rsid w:val="00BB218A"/>
    <w:rsid w:val="00BB3195"/>
    <w:rsid w:val="00BB3CE3"/>
    <w:rsid w:val="00BB421E"/>
    <w:rsid w:val="00BB4BE3"/>
    <w:rsid w:val="00BB4C62"/>
    <w:rsid w:val="00BB54EC"/>
    <w:rsid w:val="00BB6A72"/>
    <w:rsid w:val="00BB6AFB"/>
    <w:rsid w:val="00BB6F15"/>
    <w:rsid w:val="00BB7374"/>
    <w:rsid w:val="00BB7C29"/>
    <w:rsid w:val="00BC106F"/>
    <w:rsid w:val="00BC1777"/>
    <w:rsid w:val="00BC1F71"/>
    <w:rsid w:val="00BC3200"/>
    <w:rsid w:val="00BC32E5"/>
    <w:rsid w:val="00BC374F"/>
    <w:rsid w:val="00BC3ACE"/>
    <w:rsid w:val="00BC3CD2"/>
    <w:rsid w:val="00BC5216"/>
    <w:rsid w:val="00BC53AD"/>
    <w:rsid w:val="00BC5BEF"/>
    <w:rsid w:val="00BD0EC9"/>
    <w:rsid w:val="00BD12EB"/>
    <w:rsid w:val="00BD178B"/>
    <w:rsid w:val="00BD3334"/>
    <w:rsid w:val="00BD590A"/>
    <w:rsid w:val="00BD6107"/>
    <w:rsid w:val="00BD6727"/>
    <w:rsid w:val="00BD7211"/>
    <w:rsid w:val="00BD7709"/>
    <w:rsid w:val="00BE063F"/>
    <w:rsid w:val="00BE0E83"/>
    <w:rsid w:val="00BE1215"/>
    <w:rsid w:val="00BE1698"/>
    <w:rsid w:val="00BE23B7"/>
    <w:rsid w:val="00BE29C9"/>
    <w:rsid w:val="00BE30BA"/>
    <w:rsid w:val="00BE3F4D"/>
    <w:rsid w:val="00BE468F"/>
    <w:rsid w:val="00BE5CEF"/>
    <w:rsid w:val="00BE66B1"/>
    <w:rsid w:val="00BE687E"/>
    <w:rsid w:val="00BE6A9B"/>
    <w:rsid w:val="00BE6C5D"/>
    <w:rsid w:val="00BF01DC"/>
    <w:rsid w:val="00BF1242"/>
    <w:rsid w:val="00BF1CA9"/>
    <w:rsid w:val="00BF3214"/>
    <w:rsid w:val="00BF393D"/>
    <w:rsid w:val="00BF4C87"/>
    <w:rsid w:val="00BF4CDB"/>
    <w:rsid w:val="00BF59D3"/>
    <w:rsid w:val="00C00738"/>
    <w:rsid w:val="00C01191"/>
    <w:rsid w:val="00C0294A"/>
    <w:rsid w:val="00C030C3"/>
    <w:rsid w:val="00C045A8"/>
    <w:rsid w:val="00C0690F"/>
    <w:rsid w:val="00C069ED"/>
    <w:rsid w:val="00C07C98"/>
    <w:rsid w:val="00C07DEF"/>
    <w:rsid w:val="00C10A66"/>
    <w:rsid w:val="00C118C7"/>
    <w:rsid w:val="00C11B12"/>
    <w:rsid w:val="00C1210D"/>
    <w:rsid w:val="00C13966"/>
    <w:rsid w:val="00C13F3C"/>
    <w:rsid w:val="00C143CB"/>
    <w:rsid w:val="00C153C8"/>
    <w:rsid w:val="00C16477"/>
    <w:rsid w:val="00C16715"/>
    <w:rsid w:val="00C16CA0"/>
    <w:rsid w:val="00C17229"/>
    <w:rsid w:val="00C17641"/>
    <w:rsid w:val="00C21134"/>
    <w:rsid w:val="00C2175F"/>
    <w:rsid w:val="00C21F1F"/>
    <w:rsid w:val="00C23352"/>
    <w:rsid w:val="00C239A1"/>
    <w:rsid w:val="00C23F80"/>
    <w:rsid w:val="00C2471E"/>
    <w:rsid w:val="00C24DBB"/>
    <w:rsid w:val="00C25019"/>
    <w:rsid w:val="00C26FC6"/>
    <w:rsid w:val="00C30021"/>
    <w:rsid w:val="00C30510"/>
    <w:rsid w:val="00C30A4D"/>
    <w:rsid w:val="00C31E61"/>
    <w:rsid w:val="00C31EE9"/>
    <w:rsid w:val="00C3296F"/>
    <w:rsid w:val="00C334C7"/>
    <w:rsid w:val="00C3414B"/>
    <w:rsid w:val="00C34671"/>
    <w:rsid w:val="00C3472D"/>
    <w:rsid w:val="00C3760C"/>
    <w:rsid w:val="00C41306"/>
    <w:rsid w:val="00C41EDB"/>
    <w:rsid w:val="00C4209A"/>
    <w:rsid w:val="00C4265D"/>
    <w:rsid w:val="00C42EE0"/>
    <w:rsid w:val="00C441CF"/>
    <w:rsid w:val="00C44544"/>
    <w:rsid w:val="00C46D78"/>
    <w:rsid w:val="00C47167"/>
    <w:rsid w:val="00C47932"/>
    <w:rsid w:val="00C47DC5"/>
    <w:rsid w:val="00C50640"/>
    <w:rsid w:val="00C50805"/>
    <w:rsid w:val="00C51007"/>
    <w:rsid w:val="00C51A14"/>
    <w:rsid w:val="00C5205F"/>
    <w:rsid w:val="00C53135"/>
    <w:rsid w:val="00C533FB"/>
    <w:rsid w:val="00C53ABF"/>
    <w:rsid w:val="00C53B5D"/>
    <w:rsid w:val="00C548F2"/>
    <w:rsid w:val="00C571D8"/>
    <w:rsid w:val="00C57B47"/>
    <w:rsid w:val="00C60106"/>
    <w:rsid w:val="00C6011C"/>
    <w:rsid w:val="00C61C94"/>
    <w:rsid w:val="00C62A80"/>
    <w:rsid w:val="00C631F0"/>
    <w:rsid w:val="00C632DF"/>
    <w:rsid w:val="00C6369D"/>
    <w:rsid w:val="00C639F4"/>
    <w:rsid w:val="00C63A3A"/>
    <w:rsid w:val="00C63D2D"/>
    <w:rsid w:val="00C647DE"/>
    <w:rsid w:val="00C653E3"/>
    <w:rsid w:val="00C65C5E"/>
    <w:rsid w:val="00C65EBF"/>
    <w:rsid w:val="00C65F3F"/>
    <w:rsid w:val="00C671D4"/>
    <w:rsid w:val="00C67287"/>
    <w:rsid w:val="00C70171"/>
    <w:rsid w:val="00C727E0"/>
    <w:rsid w:val="00C73D3D"/>
    <w:rsid w:val="00C74A11"/>
    <w:rsid w:val="00C74E1C"/>
    <w:rsid w:val="00C75EA5"/>
    <w:rsid w:val="00C75F49"/>
    <w:rsid w:val="00C76CC2"/>
    <w:rsid w:val="00C80422"/>
    <w:rsid w:val="00C80966"/>
    <w:rsid w:val="00C81D41"/>
    <w:rsid w:val="00C82729"/>
    <w:rsid w:val="00C82BBF"/>
    <w:rsid w:val="00C83716"/>
    <w:rsid w:val="00C837FF"/>
    <w:rsid w:val="00C841DE"/>
    <w:rsid w:val="00C84F85"/>
    <w:rsid w:val="00C85810"/>
    <w:rsid w:val="00C85D5E"/>
    <w:rsid w:val="00C8611A"/>
    <w:rsid w:val="00C86615"/>
    <w:rsid w:val="00C87B67"/>
    <w:rsid w:val="00C9020A"/>
    <w:rsid w:val="00C9197D"/>
    <w:rsid w:val="00C91EF5"/>
    <w:rsid w:val="00C928F0"/>
    <w:rsid w:val="00C92FC8"/>
    <w:rsid w:val="00C934AF"/>
    <w:rsid w:val="00C9394F"/>
    <w:rsid w:val="00C93AC5"/>
    <w:rsid w:val="00C94112"/>
    <w:rsid w:val="00C96673"/>
    <w:rsid w:val="00C96716"/>
    <w:rsid w:val="00C967C2"/>
    <w:rsid w:val="00C978D9"/>
    <w:rsid w:val="00C97A20"/>
    <w:rsid w:val="00CA01D2"/>
    <w:rsid w:val="00CA0806"/>
    <w:rsid w:val="00CA18AC"/>
    <w:rsid w:val="00CA1D10"/>
    <w:rsid w:val="00CA4569"/>
    <w:rsid w:val="00CA49BC"/>
    <w:rsid w:val="00CB075E"/>
    <w:rsid w:val="00CB24FE"/>
    <w:rsid w:val="00CB2574"/>
    <w:rsid w:val="00CB2ACF"/>
    <w:rsid w:val="00CB6CA0"/>
    <w:rsid w:val="00CB7299"/>
    <w:rsid w:val="00CB799A"/>
    <w:rsid w:val="00CC1CAB"/>
    <w:rsid w:val="00CC22E9"/>
    <w:rsid w:val="00CC237B"/>
    <w:rsid w:val="00CC2623"/>
    <w:rsid w:val="00CC3135"/>
    <w:rsid w:val="00CC3DA4"/>
    <w:rsid w:val="00CC449F"/>
    <w:rsid w:val="00CC45EC"/>
    <w:rsid w:val="00CC50CE"/>
    <w:rsid w:val="00CC54F5"/>
    <w:rsid w:val="00CC572A"/>
    <w:rsid w:val="00CC67CF"/>
    <w:rsid w:val="00CC6E15"/>
    <w:rsid w:val="00CD0498"/>
    <w:rsid w:val="00CD1F47"/>
    <w:rsid w:val="00CD28C4"/>
    <w:rsid w:val="00CD3387"/>
    <w:rsid w:val="00CD3514"/>
    <w:rsid w:val="00CD42CC"/>
    <w:rsid w:val="00CD49B4"/>
    <w:rsid w:val="00CD5D17"/>
    <w:rsid w:val="00CD6388"/>
    <w:rsid w:val="00CD7D01"/>
    <w:rsid w:val="00CD7E6A"/>
    <w:rsid w:val="00CE0DE7"/>
    <w:rsid w:val="00CE2860"/>
    <w:rsid w:val="00CE31B9"/>
    <w:rsid w:val="00CE4B89"/>
    <w:rsid w:val="00CE535B"/>
    <w:rsid w:val="00CE591B"/>
    <w:rsid w:val="00CE67D6"/>
    <w:rsid w:val="00CF042B"/>
    <w:rsid w:val="00CF155A"/>
    <w:rsid w:val="00CF24E8"/>
    <w:rsid w:val="00CF2FAD"/>
    <w:rsid w:val="00CF33B9"/>
    <w:rsid w:val="00CF35F4"/>
    <w:rsid w:val="00CF5EB6"/>
    <w:rsid w:val="00CF66E3"/>
    <w:rsid w:val="00D00DD0"/>
    <w:rsid w:val="00D01859"/>
    <w:rsid w:val="00D01980"/>
    <w:rsid w:val="00D0351E"/>
    <w:rsid w:val="00D036A7"/>
    <w:rsid w:val="00D03982"/>
    <w:rsid w:val="00D04A52"/>
    <w:rsid w:val="00D04CB8"/>
    <w:rsid w:val="00D0543E"/>
    <w:rsid w:val="00D057A1"/>
    <w:rsid w:val="00D05BAE"/>
    <w:rsid w:val="00D06908"/>
    <w:rsid w:val="00D06CC3"/>
    <w:rsid w:val="00D06E2E"/>
    <w:rsid w:val="00D071F2"/>
    <w:rsid w:val="00D07FB9"/>
    <w:rsid w:val="00D10749"/>
    <w:rsid w:val="00D10FD0"/>
    <w:rsid w:val="00D1185A"/>
    <w:rsid w:val="00D12861"/>
    <w:rsid w:val="00D129E8"/>
    <w:rsid w:val="00D13275"/>
    <w:rsid w:val="00D13CBE"/>
    <w:rsid w:val="00D14122"/>
    <w:rsid w:val="00D1421D"/>
    <w:rsid w:val="00D15353"/>
    <w:rsid w:val="00D159DF"/>
    <w:rsid w:val="00D16343"/>
    <w:rsid w:val="00D16C05"/>
    <w:rsid w:val="00D17367"/>
    <w:rsid w:val="00D1761A"/>
    <w:rsid w:val="00D20AA3"/>
    <w:rsid w:val="00D21323"/>
    <w:rsid w:val="00D215DE"/>
    <w:rsid w:val="00D2226B"/>
    <w:rsid w:val="00D23670"/>
    <w:rsid w:val="00D23A4B"/>
    <w:rsid w:val="00D25F09"/>
    <w:rsid w:val="00D264FF"/>
    <w:rsid w:val="00D26607"/>
    <w:rsid w:val="00D2708C"/>
    <w:rsid w:val="00D30B07"/>
    <w:rsid w:val="00D30D9C"/>
    <w:rsid w:val="00D310CF"/>
    <w:rsid w:val="00D327D6"/>
    <w:rsid w:val="00D3428B"/>
    <w:rsid w:val="00D3520F"/>
    <w:rsid w:val="00D36AC0"/>
    <w:rsid w:val="00D37364"/>
    <w:rsid w:val="00D37646"/>
    <w:rsid w:val="00D37880"/>
    <w:rsid w:val="00D37D73"/>
    <w:rsid w:val="00D40580"/>
    <w:rsid w:val="00D4167F"/>
    <w:rsid w:val="00D41964"/>
    <w:rsid w:val="00D41B3D"/>
    <w:rsid w:val="00D422BC"/>
    <w:rsid w:val="00D4236C"/>
    <w:rsid w:val="00D42ADA"/>
    <w:rsid w:val="00D42B32"/>
    <w:rsid w:val="00D42D1F"/>
    <w:rsid w:val="00D4382A"/>
    <w:rsid w:val="00D45E61"/>
    <w:rsid w:val="00D473C3"/>
    <w:rsid w:val="00D50D3B"/>
    <w:rsid w:val="00D51681"/>
    <w:rsid w:val="00D5376F"/>
    <w:rsid w:val="00D53789"/>
    <w:rsid w:val="00D55F59"/>
    <w:rsid w:val="00D6029A"/>
    <w:rsid w:val="00D607AE"/>
    <w:rsid w:val="00D60CFE"/>
    <w:rsid w:val="00D6124E"/>
    <w:rsid w:val="00D6155A"/>
    <w:rsid w:val="00D619C4"/>
    <w:rsid w:val="00D61D67"/>
    <w:rsid w:val="00D62E05"/>
    <w:rsid w:val="00D62F5E"/>
    <w:rsid w:val="00D63495"/>
    <w:rsid w:val="00D63CCE"/>
    <w:rsid w:val="00D63E89"/>
    <w:rsid w:val="00D6485C"/>
    <w:rsid w:val="00D64E22"/>
    <w:rsid w:val="00D659FD"/>
    <w:rsid w:val="00D66AF3"/>
    <w:rsid w:val="00D67432"/>
    <w:rsid w:val="00D677EB"/>
    <w:rsid w:val="00D7011D"/>
    <w:rsid w:val="00D701CA"/>
    <w:rsid w:val="00D706EF"/>
    <w:rsid w:val="00D7078A"/>
    <w:rsid w:val="00D71807"/>
    <w:rsid w:val="00D727FE"/>
    <w:rsid w:val="00D7380E"/>
    <w:rsid w:val="00D73F3D"/>
    <w:rsid w:val="00D74434"/>
    <w:rsid w:val="00D74511"/>
    <w:rsid w:val="00D74FDB"/>
    <w:rsid w:val="00D750CD"/>
    <w:rsid w:val="00D77B1B"/>
    <w:rsid w:val="00D77E6F"/>
    <w:rsid w:val="00D80187"/>
    <w:rsid w:val="00D8026F"/>
    <w:rsid w:val="00D80DF8"/>
    <w:rsid w:val="00D812CE"/>
    <w:rsid w:val="00D81950"/>
    <w:rsid w:val="00D8245A"/>
    <w:rsid w:val="00D824FA"/>
    <w:rsid w:val="00D82607"/>
    <w:rsid w:val="00D83251"/>
    <w:rsid w:val="00D84039"/>
    <w:rsid w:val="00D84423"/>
    <w:rsid w:val="00D85418"/>
    <w:rsid w:val="00D85CF0"/>
    <w:rsid w:val="00D8612D"/>
    <w:rsid w:val="00D8647B"/>
    <w:rsid w:val="00D86815"/>
    <w:rsid w:val="00D87795"/>
    <w:rsid w:val="00D87E5A"/>
    <w:rsid w:val="00D87F6F"/>
    <w:rsid w:val="00D9208F"/>
    <w:rsid w:val="00D92662"/>
    <w:rsid w:val="00D92B97"/>
    <w:rsid w:val="00D9301F"/>
    <w:rsid w:val="00D93490"/>
    <w:rsid w:val="00D93C05"/>
    <w:rsid w:val="00D94215"/>
    <w:rsid w:val="00D94660"/>
    <w:rsid w:val="00D9467C"/>
    <w:rsid w:val="00D9473A"/>
    <w:rsid w:val="00D972C4"/>
    <w:rsid w:val="00DA0C0F"/>
    <w:rsid w:val="00DA0E31"/>
    <w:rsid w:val="00DA1A95"/>
    <w:rsid w:val="00DA2340"/>
    <w:rsid w:val="00DA2F0F"/>
    <w:rsid w:val="00DA3233"/>
    <w:rsid w:val="00DA3599"/>
    <w:rsid w:val="00DA66C6"/>
    <w:rsid w:val="00DA7C23"/>
    <w:rsid w:val="00DB0383"/>
    <w:rsid w:val="00DB0A7C"/>
    <w:rsid w:val="00DB1447"/>
    <w:rsid w:val="00DB2381"/>
    <w:rsid w:val="00DB2FFD"/>
    <w:rsid w:val="00DB308C"/>
    <w:rsid w:val="00DB31DF"/>
    <w:rsid w:val="00DB36C4"/>
    <w:rsid w:val="00DB3DA3"/>
    <w:rsid w:val="00DB48EF"/>
    <w:rsid w:val="00DB498D"/>
    <w:rsid w:val="00DB4B5D"/>
    <w:rsid w:val="00DB5905"/>
    <w:rsid w:val="00DB77BC"/>
    <w:rsid w:val="00DB7B3A"/>
    <w:rsid w:val="00DB7C94"/>
    <w:rsid w:val="00DC0303"/>
    <w:rsid w:val="00DC0E22"/>
    <w:rsid w:val="00DC2C6E"/>
    <w:rsid w:val="00DC3116"/>
    <w:rsid w:val="00DC3391"/>
    <w:rsid w:val="00DC3598"/>
    <w:rsid w:val="00DC3E2F"/>
    <w:rsid w:val="00DC4022"/>
    <w:rsid w:val="00DC4E44"/>
    <w:rsid w:val="00DC4F1F"/>
    <w:rsid w:val="00DC521C"/>
    <w:rsid w:val="00DC5350"/>
    <w:rsid w:val="00DC562E"/>
    <w:rsid w:val="00DC6C4A"/>
    <w:rsid w:val="00DC6F46"/>
    <w:rsid w:val="00DD00BF"/>
    <w:rsid w:val="00DD0D1E"/>
    <w:rsid w:val="00DD0EFA"/>
    <w:rsid w:val="00DD1F74"/>
    <w:rsid w:val="00DD21C8"/>
    <w:rsid w:val="00DD2B39"/>
    <w:rsid w:val="00DD3474"/>
    <w:rsid w:val="00DD56E9"/>
    <w:rsid w:val="00DD63B6"/>
    <w:rsid w:val="00DE0766"/>
    <w:rsid w:val="00DE1643"/>
    <w:rsid w:val="00DE40DB"/>
    <w:rsid w:val="00DE5766"/>
    <w:rsid w:val="00DE5FCB"/>
    <w:rsid w:val="00DE601F"/>
    <w:rsid w:val="00DE6E1D"/>
    <w:rsid w:val="00DE7A38"/>
    <w:rsid w:val="00DE7D97"/>
    <w:rsid w:val="00DF0B1F"/>
    <w:rsid w:val="00DF1DDB"/>
    <w:rsid w:val="00DF2B8E"/>
    <w:rsid w:val="00DF2D66"/>
    <w:rsid w:val="00DF3C36"/>
    <w:rsid w:val="00DF3FAE"/>
    <w:rsid w:val="00DF5626"/>
    <w:rsid w:val="00DF6DF1"/>
    <w:rsid w:val="00E008F4"/>
    <w:rsid w:val="00E0091D"/>
    <w:rsid w:val="00E00E57"/>
    <w:rsid w:val="00E027B9"/>
    <w:rsid w:val="00E032F6"/>
    <w:rsid w:val="00E03986"/>
    <w:rsid w:val="00E04143"/>
    <w:rsid w:val="00E04448"/>
    <w:rsid w:val="00E04D61"/>
    <w:rsid w:val="00E04DD3"/>
    <w:rsid w:val="00E076CB"/>
    <w:rsid w:val="00E07C65"/>
    <w:rsid w:val="00E07EC8"/>
    <w:rsid w:val="00E10174"/>
    <w:rsid w:val="00E10216"/>
    <w:rsid w:val="00E107FB"/>
    <w:rsid w:val="00E10AA2"/>
    <w:rsid w:val="00E11439"/>
    <w:rsid w:val="00E1177E"/>
    <w:rsid w:val="00E120F2"/>
    <w:rsid w:val="00E1433F"/>
    <w:rsid w:val="00E14DCC"/>
    <w:rsid w:val="00E16DD2"/>
    <w:rsid w:val="00E17120"/>
    <w:rsid w:val="00E17EC5"/>
    <w:rsid w:val="00E201E6"/>
    <w:rsid w:val="00E20206"/>
    <w:rsid w:val="00E20E74"/>
    <w:rsid w:val="00E22620"/>
    <w:rsid w:val="00E23379"/>
    <w:rsid w:val="00E24225"/>
    <w:rsid w:val="00E2429C"/>
    <w:rsid w:val="00E246A2"/>
    <w:rsid w:val="00E249BB"/>
    <w:rsid w:val="00E27370"/>
    <w:rsid w:val="00E278A5"/>
    <w:rsid w:val="00E310FB"/>
    <w:rsid w:val="00E320AE"/>
    <w:rsid w:val="00E33C4C"/>
    <w:rsid w:val="00E33D81"/>
    <w:rsid w:val="00E33F65"/>
    <w:rsid w:val="00E344A4"/>
    <w:rsid w:val="00E34C33"/>
    <w:rsid w:val="00E3507A"/>
    <w:rsid w:val="00E350B0"/>
    <w:rsid w:val="00E35273"/>
    <w:rsid w:val="00E35C56"/>
    <w:rsid w:val="00E35F69"/>
    <w:rsid w:val="00E35FD9"/>
    <w:rsid w:val="00E36A38"/>
    <w:rsid w:val="00E36F5C"/>
    <w:rsid w:val="00E372AA"/>
    <w:rsid w:val="00E37CFD"/>
    <w:rsid w:val="00E40031"/>
    <w:rsid w:val="00E40486"/>
    <w:rsid w:val="00E40D7F"/>
    <w:rsid w:val="00E416AB"/>
    <w:rsid w:val="00E4182E"/>
    <w:rsid w:val="00E41DE5"/>
    <w:rsid w:val="00E41F3C"/>
    <w:rsid w:val="00E4272C"/>
    <w:rsid w:val="00E427B4"/>
    <w:rsid w:val="00E42897"/>
    <w:rsid w:val="00E43A42"/>
    <w:rsid w:val="00E43A7B"/>
    <w:rsid w:val="00E43DCC"/>
    <w:rsid w:val="00E44B45"/>
    <w:rsid w:val="00E45364"/>
    <w:rsid w:val="00E45BA5"/>
    <w:rsid w:val="00E45D0D"/>
    <w:rsid w:val="00E45E69"/>
    <w:rsid w:val="00E468E5"/>
    <w:rsid w:val="00E47592"/>
    <w:rsid w:val="00E476D6"/>
    <w:rsid w:val="00E47745"/>
    <w:rsid w:val="00E47DF2"/>
    <w:rsid w:val="00E5001A"/>
    <w:rsid w:val="00E5076F"/>
    <w:rsid w:val="00E5138C"/>
    <w:rsid w:val="00E517D2"/>
    <w:rsid w:val="00E52F22"/>
    <w:rsid w:val="00E5309A"/>
    <w:rsid w:val="00E537FB"/>
    <w:rsid w:val="00E53AB5"/>
    <w:rsid w:val="00E55E1F"/>
    <w:rsid w:val="00E56FE7"/>
    <w:rsid w:val="00E5764F"/>
    <w:rsid w:val="00E579DB"/>
    <w:rsid w:val="00E60882"/>
    <w:rsid w:val="00E618C5"/>
    <w:rsid w:val="00E62393"/>
    <w:rsid w:val="00E62AF3"/>
    <w:rsid w:val="00E62ECF"/>
    <w:rsid w:val="00E636B8"/>
    <w:rsid w:val="00E63D29"/>
    <w:rsid w:val="00E64745"/>
    <w:rsid w:val="00E64CC6"/>
    <w:rsid w:val="00E65AAF"/>
    <w:rsid w:val="00E67B01"/>
    <w:rsid w:val="00E7043D"/>
    <w:rsid w:val="00E70443"/>
    <w:rsid w:val="00E712C7"/>
    <w:rsid w:val="00E7289E"/>
    <w:rsid w:val="00E72A53"/>
    <w:rsid w:val="00E72C09"/>
    <w:rsid w:val="00E72CEF"/>
    <w:rsid w:val="00E73EBD"/>
    <w:rsid w:val="00E74021"/>
    <w:rsid w:val="00E74754"/>
    <w:rsid w:val="00E74E8A"/>
    <w:rsid w:val="00E74EAC"/>
    <w:rsid w:val="00E75093"/>
    <w:rsid w:val="00E760F6"/>
    <w:rsid w:val="00E77A4E"/>
    <w:rsid w:val="00E8066F"/>
    <w:rsid w:val="00E80793"/>
    <w:rsid w:val="00E80799"/>
    <w:rsid w:val="00E80ADE"/>
    <w:rsid w:val="00E819B3"/>
    <w:rsid w:val="00E825A9"/>
    <w:rsid w:val="00E8418F"/>
    <w:rsid w:val="00E85310"/>
    <w:rsid w:val="00E8538C"/>
    <w:rsid w:val="00E85DEA"/>
    <w:rsid w:val="00E862F7"/>
    <w:rsid w:val="00E87918"/>
    <w:rsid w:val="00E92A8D"/>
    <w:rsid w:val="00E92E28"/>
    <w:rsid w:val="00E93307"/>
    <w:rsid w:val="00E9340D"/>
    <w:rsid w:val="00E93AFD"/>
    <w:rsid w:val="00E943B7"/>
    <w:rsid w:val="00E94758"/>
    <w:rsid w:val="00E94E96"/>
    <w:rsid w:val="00E96B6B"/>
    <w:rsid w:val="00E974DE"/>
    <w:rsid w:val="00EA0086"/>
    <w:rsid w:val="00EA1694"/>
    <w:rsid w:val="00EA2013"/>
    <w:rsid w:val="00EA23F7"/>
    <w:rsid w:val="00EA2842"/>
    <w:rsid w:val="00EA317D"/>
    <w:rsid w:val="00EA51DC"/>
    <w:rsid w:val="00EA55AE"/>
    <w:rsid w:val="00EA56F1"/>
    <w:rsid w:val="00EA6155"/>
    <w:rsid w:val="00EA627A"/>
    <w:rsid w:val="00EA6A44"/>
    <w:rsid w:val="00EB15D7"/>
    <w:rsid w:val="00EB1C7F"/>
    <w:rsid w:val="00EB40A3"/>
    <w:rsid w:val="00EB4EE2"/>
    <w:rsid w:val="00EB540A"/>
    <w:rsid w:val="00EB5A5C"/>
    <w:rsid w:val="00EB78C4"/>
    <w:rsid w:val="00EB7DD5"/>
    <w:rsid w:val="00EC2250"/>
    <w:rsid w:val="00EC3044"/>
    <w:rsid w:val="00EC3720"/>
    <w:rsid w:val="00EC372C"/>
    <w:rsid w:val="00EC4A05"/>
    <w:rsid w:val="00EC4B9D"/>
    <w:rsid w:val="00EC519F"/>
    <w:rsid w:val="00EC59B0"/>
    <w:rsid w:val="00EC5FE9"/>
    <w:rsid w:val="00EC7022"/>
    <w:rsid w:val="00ED0D3A"/>
    <w:rsid w:val="00ED0E62"/>
    <w:rsid w:val="00ED1089"/>
    <w:rsid w:val="00ED17C8"/>
    <w:rsid w:val="00ED1854"/>
    <w:rsid w:val="00ED20A1"/>
    <w:rsid w:val="00ED22D1"/>
    <w:rsid w:val="00ED22E7"/>
    <w:rsid w:val="00ED2A43"/>
    <w:rsid w:val="00ED2A5F"/>
    <w:rsid w:val="00ED63EE"/>
    <w:rsid w:val="00ED6C3F"/>
    <w:rsid w:val="00ED73E4"/>
    <w:rsid w:val="00ED75EB"/>
    <w:rsid w:val="00ED7BE1"/>
    <w:rsid w:val="00ED7CFD"/>
    <w:rsid w:val="00EE0091"/>
    <w:rsid w:val="00EE018F"/>
    <w:rsid w:val="00EE03C8"/>
    <w:rsid w:val="00EE1F02"/>
    <w:rsid w:val="00EE29ED"/>
    <w:rsid w:val="00EE2C53"/>
    <w:rsid w:val="00EE31B3"/>
    <w:rsid w:val="00EE326A"/>
    <w:rsid w:val="00EE3B99"/>
    <w:rsid w:val="00EE407C"/>
    <w:rsid w:val="00EE494A"/>
    <w:rsid w:val="00EE49B7"/>
    <w:rsid w:val="00EE62B1"/>
    <w:rsid w:val="00EE6CFB"/>
    <w:rsid w:val="00EF05F7"/>
    <w:rsid w:val="00EF0FE7"/>
    <w:rsid w:val="00EF1C35"/>
    <w:rsid w:val="00EF2B7C"/>
    <w:rsid w:val="00EF3D5A"/>
    <w:rsid w:val="00EF641C"/>
    <w:rsid w:val="00EF697F"/>
    <w:rsid w:val="00EF7264"/>
    <w:rsid w:val="00F004F9"/>
    <w:rsid w:val="00F016EE"/>
    <w:rsid w:val="00F01972"/>
    <w:rsid w:val="00F01BDC"/>
    <w:rsid w:val="00F0377E"/>
    <w:rsid w:val="00F03833"/>
    <w:rsid w:val="00F03A65"/>
    <w:rsid w:val="00F03E1B"/>
    <w:rsid w:val="00F03FC3"/>
    <w:rsid w:val="00F04D45"/>
    <w:rsid w:val="00F054BC"/>
    <w:rsid w:val="00F06196"/>
    <w:rsid w:val="00F065D7"/>
    <w:rsid w:val="00F06B18"/>
    <w:rsid w:val="00F071C3"/>
    <w:rsid w:val="00F071F9"/>
    <w:rsid w:val="00F07362"/>
    <w:rsid w:val="00F07740"/>
    <w:rsid w:val="00F101D2"/>
    <w:rsid w:val="00F10829"/>
    <w:rsid w:val="00F11158"/>
    <w:rsid w:val="00F1368A"/>
    <w:rsid w:val="00F13ABB"/>
    <w:rsid w:val="00F1413E"/>
    <w:rsid w:val="00F161CA"/>
    <w:rsid w:val="00F16AE3"/>
    <w:rsid w:val="00F17838"/>
    <w:rsid w:val="00F17DC3"/>
    <w:rsid w:val="00F20153"/>
    <w:rsid w:val="00F20506"/>
    <w:rsid w:val="00F210F7"/>
    <w:rsid w:val="00F2363C"/>
    <w:rsid w:val="00F24EFB"/>
    <w:rsid w:val="00F2542F"/>
    <w:rsid w:val="00F25FE3"/>
    <w:rsid w:val="00F26295"/>
    <w:rsid w:val="00F27045"/>
    <w:rsid w:val="00F2741A"/>
    <w:rsid w:val="00F27BE5"/>
    <w:rsid w:val="00F305F6"/>
    <w:rsid w:val="00F314F2"/>
    <w:rsid w:val="00F31F88"/>
    <w:rsid w:val="00F3221C"/>
    <w:rsid w:val="00F32F96"/>
    <w:rsid w:val="00F344E5"/>
    <w:rsid w:val="00F352FB"/>
    <w:rsid w:val="00F358C3"/>
    <w:rsid w:val="00F3669D"/>
    <w:rsid w:val="00F36712"/>
    <w:rsid w:val="00F37419"/>
    <w:rsid w:val="00F37DAB"/>
    <w:rsid w:val="00F37E58"/>
    <w:rsid w:val="00F426C9"/>
    <w:rsid w:val="00F42A51"/>
    <w:rsid w:val="00F42CE0"/>
    <w:rsid w:val="00F43B69"/>
    <w:rsid w:val="00F43BE2"/>
    <w:rsid w:val="00F44B3F"/>
    <w:rsid w:val="00F4581E"/>
    <w:rsid w:val="00F45D83"/>
    <w:rsid w:val="00F46934"/>
    <w:rsid w:val="00F46FD8"/>
    <w:rsid w:val="00F47548"/>
    <w:rsid w:val="00F478C5"/>
    <w:rsid w:val="00F502B4"/>
    <w:rsid w:val="00F51187"/>
    <w:rsid w:val="00F51D4A"/>
    <w:rsid w:val="00F51DCF"/>
    <w:rsid w:val="00F51FF6"/>
    <w:rsid w:val="00F530B4"/>
    <w:rsid w:val="00F537EC"/>
    <w:rsid w:val="00F54323"/>
    <w:rsid w:val="00F56097"/>
    <w:rsid w:val="00F56243"/>
    <w:rsid w:val="00F56D5C"/>
    <w:rsid w:val="00F56E29"/>
    <w:rsid w:val="00F56F55"/>
    <w:rsid w:val="00F57341"/>
    <w:rsid w:val="00F5760A"/>
    <w:rsid w:val="00F6007C"/>
    <w:rsid w:val="00F603F6"/>
    <w:rsid w:val="00F608EC"/>
    <w:rsid w:val="00F60B1C"/>
    <w:rsid w:val="00F60DE9"/>
    <w:rsid w:val="00F60E24"/>
    <w:rsid w:val="00F61872"/>
    <w:rsid w:val="00F63132"/>
    <w:rsid w:val="00F64228"/>
    <w:rsid w:val="00F64C90"/>
    <w:rsid w:val="00F65D11"/>
    <w:rsid w:val="00F66113"/>
    <w:rsid w:val="00F7053A"/>
    <w:rsid w:val="00F7055D"/>
    <w:rsid w:val="00F73005"/>
    <w:rsid w:val="00F736C0"/>
    <w:rsid w:val="00F73D5D"/>
    <w:rsid w:val="00F74705"/>
    <w:rsid w:val="00F7496F"/>
    <w:rsid w:val="00F750BE"/>
    <w:rsid w:val="00F75E5F"/>
    <w:rsid w:val="00F7698D"/>
    <w:rsid w:val="00F77095"/>
    <w:rsid w:val="00F77DC4"/>
    <w:rsid w:val="00F8029A"/>
    <w:rsid w:val="00F8441B"/>
    <w:rsid w:val="00F847E3"/>
    <w:rsid w:val="00F84E71"/>
    <w:rsid w:val="00F851A8"/>
    <w:rsid w:val="00F8617C"/>
    <w:rsid w:val="00F8620B"/>
    <w:rsid w:val="00F867B3"/>
    <w:rsid w:val="00F91682"/>
    <w:rsid w:val="00F916B7"/>
    <w:rsid w:val="00F93C3B"/>
    <w:rsid w:val="00F953B0"/>
    <w:rsid w:val="00F9682B"/>
    <w:rsid w:val="00FA03B0"/>
    <w:rsid w:val="00FA2B37"/>
    <w:rsid w:val="00FA3BC5"/>
    <w:rsid w:val="00FA3D39"/>
    <w:rsid w:val="00FA4191"/>
    <w:rsid w:val="00FA4521"/>
    <w:rsid w:val="00FB1223"/>
    <w:rsid w:val="00FB127F"/>
    <w:rsid w:val="00FB1E96"/>
    <w:rsid w:val="00FB2A09"/>
    <w:rsid w:val="00FB2E97"/>
    <w:rsid w:val="00FB6CD4"/>
    <w:rsid w:val="00FB6E74"/>
    <w:rsid w:val="00FC1897"/>
    <w:rsid w:val="00FC247F"/>
    <w:rsid w:val="00FC2528"/>
    <w:rsid w:val="00FC2CF2"/>
    <w:rsid w:val="00FC2E31"/>
    <w:rsid w:val="00FC317B"/>
    <w:rsid w:val="00FC46C0"/>
    <w:rsid w:val="00FC4A21"/>
    <w:rsid w:val="00FC6385"/>
    <w:rsid w:val="00FC65AD"/>
    <w:rsid w:val="00FC7972"/>
    <w:rsid w:val="00FD0123"/>
    <w:rsid w:val="00FD0F65"/>
    <w:rsid w:val="00FD358F"/>
    <w:rsid w:val="00FD4531"/>
    <w:rsid w:val="00FD4F90"/>
    <w:rsid w:val="00FD68DF"/>
    <w:rsid w:val="00FE0542"/>
    <w:rsid w:val="00FE22B8"/>
    <w:rsid w:val="00FE5353"/>
    <w:rsid w:val="00FE7221"/>
    <w:rsid w:val="00FE76B2"/>
    <w:rsid w:val="00FE7B10"/>
    <w:rsid w:val="00FF052A"/>
    <w:rsid w:val="00FF0E96"/>
    <w:rsid w:val="00FF1225"/>
    <w:rsid w:val="00FF1398"/>
    <w:rsid w:val="00FF1C7C"/>
    <w:rsid w:val="00FF2BC4"/>
    <w:rsid w:val="00FF5F3C"/>
    <w:rsid w:val="00FF6CDC"/>
    <w:rsid w:val="00FF7DE4"/>
    <w:rsid w:val="00FF7E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17FF0DD"/>
  <w15:docId w15:val="{C3674E71-CB80-4ED1-88C0-49362216CA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3214"/>
  </w:style>
  <w:style w:type="paragraph" w:styleId="Ttulo1">
    <w:name w:val="heading 1"/>
    <w:basedOn w:val="Normal"/>
    <w:next w:val="Normal"/>
    <w:link w:val="Ttulo1Car"/>
    <w:uiPriority w:val="9"/>
    <w:qFormat/>
    <w:rsid w:val="00214417"/>
    <w:pPr>
      <w:keepNext/>
      <w:keepLines/>
      <w:spacing w:before="240" w:after="0" w:line="240" w:lineRule="auto"/>
      <w:outlineLvl w:val="0"/>
    </w:pPr>
    <w:rPr>
      <w:rFonts w:asciiTheme="majorHAnsi" w:eastAsiaTheme="majorEastAsia" w:hAnsiTheme="majorHAnsi" w:cstheme="majorBidi"/>
      <w:color w:val="2E74B5" w:themeColor="accent1" w:themeShade="BF"/>
      <w:sz w:val="32"/>
      <w:szCs w:val="32"/>
      <w:lang w:val="es-ES" w:eastAsia="es-ES"/>
    </w:rPr>
  </w:style>
  <w:style w:type="paragraph" w:styleId="Ttulo2">
    <w:name w:val="heading 2"/>
    <w:basedOn w:val="Normal"/>
    <w:next w:val="Normal"/>
    <w:link w:val="Ttulo2Car"/>
    <w:uiPriority w:val="9"/>
    <w:unhideWhenUsed/>
    <w:qFormat/>
    <w:rsid w:val="005E40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link w:val="Ttulo4Car"/>
    <w:uiPriority w:val="9"/>
    <w:qFormat/>
    <w:rsid w:val="002C2BB7"/>
    <w:pPr>
      <w:spacing w:before="100" w:beforeAutospacing="1" w:after="100" w:afterAutospacing="1" w:line="240" w:lineRule="auto"/>
      <w:outlineLvl w:val="3"/>
    </w:pPr>
    <w:rPr>
      <w:rFonts w:ascii="Times New Roman" w:eastAsia="Times New Roman" w:hAnsi="Times New Roman" w:cs="Times New Roman"/>
      <w:b/>
      <w:bCs/>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21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21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21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F321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F321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21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BF3214"/>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214"/>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BF3214"/>
    <w:rPr>
      <w:vertAlign w:val="superscript"/>
    </w:rPr>
  </w:style>
  <w:style w:type="paragraph" w:styleId="Sinespaciado">
    <w:name w:val="No Spacing"/>
    <w:aliases w:val="Francesa,INAI"/>
    <w:link w:val="SinespaciadoCar"/>
    <w:uiPriority w:val="1"/>
    <w:qFormat/>
    <w:rsid w:val="00BF321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BF3214"/>
    <w:rPr>
      <w:b/>
      <w:bCs/>
    </w:rPr>
  </w:style>
  <w:style w:type="paragraph" w:customStyle="1" w:styleId="Default">
    <w:name w:val="Default"/>
    <w:rsid w:val="00BF3214"/>
    <w:pPr>
      <w:autoSpaceDE w:val="0"/>
      <w:autoSpaceDN w:val="0"/>
      <w:adjustRightInd w:val="0"/>
      <w:spacing w:after="0" w:line="240" w:lineRule="auto"/>
    </w:pPr>
    <w:rPr>
      <w:rFonts w:ascii="Arial" w:hAnsi="Arial" w:cs="Arial"/>
      <w:color w:val="000000"/>
      <w:sz w:val="24"/>
      <w:szCs w:val="24"/>
    </w:rPr>
  </w:style>
  <w:style w:type="paragraph" w:styleId="Textodeglobo">
    <w:name w:val="Balloon Text"/>
    <w:basedOn w:val="Normal"/>
    <w:link w:val="TextodegloboCar"/>
    <w:uiPriority w:val="99"/>
    <w:semiHidden/>
    <w:unhideWhenUsed/>
    <w:rsid w:val="00C118C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118C7"/>
    <w:rPr>
      <w:rFonts w:ascii="Tahoma" w:hAnsi="Tahoma" w:cs="Tahoma"/>
      <w:sz w:val="16"/>
      <w:szCs w:val="16"/>
    </w:rPr>
  </w:style>
  <w:style w:type="character" w:styleId="Hipervnculo">
    <w:name w:val="Hyperlink"/>
    <w:basedOn w:val="Fuentedeprrafopredeter"/>
    <w:uiPriority w:val="99"/>
    <w:unhideWhenUsed/>
    <w:rsid w:val="003E076B"/>
    <w:rPr>
      <w:color w:val="0563C1" w:themeColor="hyperlink"/>
      <w:u w:val="single"/>
    </w:rPr>
  </w:style>
  <w:style w:type="table" w:styleId="Tablaconcuadrcula">
    <w:name w:val="Table Grid"/>
    <w:basedOn w:val="Tablanormal"/>
    <w:uiPriority w:val="39"/>
    <w:rsid w:val="00101F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C17641"/>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customStyle="1" w:styleId="n2">
    <w:name w:val="n2"/>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nfasis">
    <w:name w:val="Emphasis"/>
    <w:basedOn w:val="Fuentedeprrafopredeter"/>
    <w:uiPriority w:val="20"/>
    <w:qFormat/>
    <w:rsid w:val="00C0294A"/>
    <w:rPr>
      <w:i/>
      <w:iCs/>
    </w:rPr>
  </w:style>
  <w:style w:type="paragraph" w:customStyle="1" w:styleId="j">
    <w:name w:val="j"/>
    <w:basedOn w:val="Normal"/>
    <w:rsid w:val="00C0294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acep">
    <w:name w:val="n_acep"/>
    <w:basedOn w:val="Fuentedeprrafopredeter"/>
    <w:rsid w:val="00C0294A"/>
  </w:style>
  <w:style w:type="character" w:customStyle="1" w:styleId="SinespaciadoCar">
    <w:name w:val="Sin espaciado Car"/>
    <w:aliases w:val="Francesa Car,INAI Car"/>
    <w:link w:val="Sinespaciado"/>
    <w:uiPriority w:val="1"/>
    <w:locked/>
    <w:rsid w:val="00CF042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C2BB7"/>
    <w:rPr>
      <w:rFonts w:ascii="Times New Roman" w:eastAsia="Times New Roman" w:hAnsi="Times New Roman" w:cs="Times New Roman"/>
      <w:b/>
      <w:bCs/>
      <w:sz w:val="24"/>
      <w:szCs w:val="24"/>
      <w:lang w:eastAsia="es-MX"/>
    </w:rPr>
  </w:style>
  <w:style w:type="character" w:customStyle="1" w:styleId="Ttulo2Car">
    <w:name w:val="Título 2 Car"/>
    <w:basedOn w:val="Fuentedeprrafopredeter"/>
    <w:link w:val="Ttulo2"/>
    <w:uiPriority w:val="9"/>
    <w:rsid w:val="005E409C"/>
    <w:rPr>
      <w:rFonts w:asciiTheme="majorHAnsi" w:eastAsiaTheme="majorEastAsia" w:hAnsiTheme="majorHAnsi" w:cstheme="majorBidi"/>
      <w:color w:val="2E74B5" w:themeColor="accent1" w:themeShade="BF"/>
      <w:sz w:val="26"/>
      <w:szCs w:val="26"/>
    </w:rPr>
  </w:style>
  <w:style w:type="character" w:customStyle="1" w:styleId="notranslate">
    <w:name w:val="notranslate"/>
    <w:basedOn w:val="Fuentedeprrafopredeter"/>
    <w:rsid w:val="005E409C"/>
  </w:style>
  <w:style w:type="character" w:styleId="Hipervnculovisitado">
    <w:name w:val="FollowedHyperlink"/>
    <w:basedOn w:val="Fuentedeprrafopredeter"/>
    <w:uiPriority w:val="99"/>
    <w:semiHidden/>
    <w:unhideWhenUsed/>
    <w:rsid w:val="008B7C54"/>
    <w:rPr>
      <w:color w:val="954F72" w:themeColor="followedHyperlink"/>
      <w:u w:val="single"/>
    </w:rPr>
  </w:style>
  <w:style w:type="character" w:customStyle="1" w:styleId="Ttulo1Car">
    <w:name w:val="Título 1 Car"/>
    <w:basedOn w:val="Fuentedeprrafopredeter"/>
    <w:link w:val="Ttulo1"/>
    <w:uiPriority w:val="9"/>
    <w:rsid w:val="00214417"/>
    <w:rPr>
      <w:rFonts w:asciiTheme="majorHAnsi" w:eastAsiaTheme="majorEastAsia" w:hAnsiTheme="majorHAnsi" w:cstheme="majorBidi"/>
      <w:color w:val="2E74B5" w:themeColor="accent1" w:themeShade="BF"/>
      <w:sz w:val="32"/>
      <w:szCs w:val="32"/>
      <w:lang w:val="es-ES" w:eastAsia="es-ES"/>
    </w:rPr>
  </w:style>
  <w:style w:type="character" w:styleId="Refdecomentario">
    <w:name w:val="annotation reference"/>
    <w:basedOn w:val="Fuentedeprrafopredeter"/>
    <w:uiPriority w:val="99"/>
    <w:semiHidden/>
    <w:unhideWhenUsed/>
    <w:rsid w:val="00F75E5F"/>
    <w:rPr>
      <w:sz w:val="16"/>
      <w:szCs w:val="16"/>
    </w:rPr>
  </w:style>
  <w:style w:type="paragraph" w:styleId="Textocomentario">
    <w:name w:val="annotation text"/>
    <w:basedOn w:val="Normal"/>
    <w:link w:val="TextocomentarioCar"/>
    <w:uiPriority w:val="99"/>
    <w:semiHidden/>
    <w:unhideWhenUsed/>
    <w:rsid w:val="00F75E5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75E5F"/>
    <w:rPr>
      <w:sz w:val="20"/>
      <w:szCs w:val="20"/>
    </w:rPr>
  </w:style>
  <w:style w:type="paragraph" w:styleId="Asuntodelcomentario">
    <w:name w:val="annotation subject"/>
    <w:basedOn w:val="Textocomentario"/>
    <w:next w:val="Textocomentario"/>
    <w:link w:val="AsuntodelcomentarioCar"/>
    <w:uiPriority w:val="99"/>
    <w:semiHidden/>
    <w:unhideWhenUsed/>
    <w:rsid w:val="00F75E5F"/>
    <w:rPr>
      <w:b/>
      <w:bCs/>
    </w:rPr>
  </w:style>
  <w:style w:type="character" w:customStyle="1" w:styleId="AsuntodelcomentarioCar">
    <w:name w:val="Asunto del comentario Car"/>
    <w:basedOn w:val="TextocomentarioCar"/>
    <w:link w:val="Asuntodelcomentario"/>
    <w:uiPriority w:val="99"/>
    <w:semiHidden/>
    <w:rsid w:val="00F75E5F"/>
    <w:rPr>
      <w:b/>
      <w:bCs/>
      <w:sz w:val="20"/>
      <w:szCs w:val="20"/>
    </w:rPr>
  </w:style>
  <w:style w:type="character" w:customStyle="1" w:styleId="apple-style-span">
    <w:name w:val="apple-style-span"/>
    <w:rsid w:val="00B07D20"/>
  </w:style>
  <w:style w:type="paragraph" w:customStyle="1" w:styleId="paragraph">
    <w:name w:val="paragraph"/>
    <w:basedOn w:val="Normal"/>
    <w:rsid w:val="009C1396"/>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9C1396"/>
  </w:style>
  <w:style w:type="character" w:customStyle="1" w:styleId="Mencinsinresolver1">
    <w:name w:val="Mención sin resolver1"/>
    <w:basedOn w:val="Fuentedeprrafopredeter"/>
    <w:uiPriority w:val="99"/>
    <w:semiHidden/>
    <w:unhideWhenUsed/>
    <w:rsid w:val="005B6C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091480">
      <w:bodyDiv w:val="1"/>
      <w:marLeft w:val="0"/>
      <w:marRight w:val="0"/>
      <w:marTop w:val="0"/>
      <w:marBottom w:val="0"/>
      <w:divBdr>
        <w:top w:val="none" w:sz="0" w:space="0" w:color="auto"/>
        <w:left w:val="none" w:sz="0" w:space="0" w:color="auto"/>
        <w:bottom w:val="none" w:sz="0" w:space="0" w:color="auto"/>
        <w:right w:val="none" w:sz="0" w:space="0" w:color="auto"/>
      </w:divBdr>
    </w:div>
    <w:div w:id="48237163">
      <w:bodyDiv w:val="1"/>
      <w:marLeft w:val="0"/>
      <w:marRight w:val="0"/>
      <w:marTop w:val="0"/>
      <w:marBottom w:val="0"/>
      <w:divBdr>
        <w:top w:val="none" w:sz="0" w:space="0" w:color="auto"/>
        <w:left w:val="none" w:sz="0" w:space="0" w:color="auto"/>
        <w:bottom w:val="none" w:sz="0" w:space="0" w:color="auto"/>
        <w:right w:val="none" w:sz="0" w:space="0" w:color="auto"/>
      </w:divBdr>
    </w:div>
    <w:div w:id="88434431">
      <w:bodyDiv w:val="1"/>
      <w:marLeft w:val="0"/>
      <w:marRight w:val="0"/>
      <w:marTop w:val="0"/>
      <w:marBottom w:val="0"/>
      <w:divBdr>
        <w:top w:val="none" w:sz="0" w:space="0" w:color="auto"/>
        <w:left w:val="none" w:sz="0" w:space="0" w:color="auto"/>
        <w:bottom w:val="none" w:sz="0" w:space="0" w:color="auto"/>
        <w:right w:val="none" w:sz="0" w:space="0" w:color="auto"/>
      </w:divBdr>
    </w:div>
    <w:div w:id="93597128">
      <w:bodyDiv w:val="1"/>
      <w:marLeft w:val="0"/>
      <w:marRight w:val="0"/>
      <w:marTop w:val="0"/>
      <w:marBottom w:val="0"/>
      <w:divBdr>
        <w:top w:val="none" w:sz="0" w:space="0" w:color="auto"/>
        <w:left w:val="none" w:sz="0" w:space="0" w:color="auto"/>
        <w:bottom w:val="none" w:sz="0" w:space="0" w:color="auto"/>
        <w:right w:val="none" w:sz="0" w:space="0" w:color="auto"/>
      </w:divBdr>
    </w:div>
    <w:div w:id="109205632">
      <w:bodyDiv w:val="1"/>
      <w:marLeft w:val="0"/>
      <w:marRight w:val="0"/>
      <w:marTop w:val="0"/>
      <w:marBottom w:val="0"/>
      <w:divBdr>
        <w:top w:val="none" w:sz="0" w:space="0" w:color="auto"/>
        <w:left w:val="none" w:sz="0" w:space="0" w:color="auto"/>
        <w:bottom w:val="none" w:sz="0" w:space="0" w:color="auto"/>
        <w:right w:val="none" w:sz="0" w:space="0" w:color="auto"/>
      </w:divBdr>
    </w:div>
    <w:div w:id="110125236">
      <w:bodyDiv w:val="1"/>
      <w:marLeft w:val="0"/>
      <w:marRight w:val="0"/>
      <w:marTop w:val="0"/>
      <w:marBottom w:val="0"/>
      <w:divBdr>
        <w:top w:val="none" w:sz="0" w:space="0" w:color="auto"/>
        <w:left w:val="none" w:sz="0" w:space="0" w:color="auto"/>
        <w:bottom w:val="none" w:sz="0" w:space="0" w:color="auto"/>
        <w:right w:val="none" w:sz="0" w:space="0" w:color="auto"/>
      </w:divBdr>
    </w:div>
    <w:div w:id="121969906">
      <w:bodyDiv w:val="1"/>
      <w:marLeft w:val="0"/>
      <w:marRight w:val="0"/>
      <w:marTop w:val="0"/>
      <w:marBottom w:val="0"/>
      <w:divBdr>
        <w:top w:val="none" w:sz="0" w:space="0" w:color="auto"/>
        <w:left w:val="none" w:sz="0" w:space="0" w:color="auto"/>
        <w:bottom w:val="none" w:sz="0" w:space="0" w:color="auto"/>
        <w:right w:val="none" w:sz="0" w:space="0" w:color="auto"/>
      </w:divBdr>
    </w:div>
    <w:div w:id="136729203">
      <w:bodyDiv w:val="1"/>
      <w:marLeft w:val="0"/>
      <w:marRight w:val="0"/>
      <w:marTop w:val="0"/>
      <w:marBottom w:val="0"/>
      <w:divBdr>
        <w:top w:val="none" w:sz="0" w:space="0" w:color="auto"/>
        <w:left w:val="none" w:sz="0" w:space="0" w:color="auto"/>
        <w:bottom w:val="none" w:sz="0" w:space="0" w:color="auto"/>
        <w:right w:val="none" w:sz="0" w:space="0" w:color="auto"/>
      </w:divBdr>
    </w:div>
    <w:div w:id="139812495">
      <w:bodyDiv w:val="1"/>
      <w:marLeft w:val="0"/>
      <w:marRight w:val="0"/>
      <w:marTop w:val="0"/>
      <w:marBottom w:val="0"/>
      <w:divBdr>
        <w:top w:val="none" w:sz="0" w:space="0" w:color="auto"/>
        <w:left w:val="none" w:sz="0" w:space="0" w:color="auto"/>
        <w:bottom w:val="none" w:sz="0" w:space="0" w:color="auto"/>
        <w:right w:val="none" w:sz="0" w:space="0" w:color="auto"/>
      </w:divBdr>
    </w:div>
    <w:div w:id="155071830">
      <w:bodyDiv w:val="1"/>
      <w:marLeft w:val="0"/>
      <w:marRight w:val="0"/>
      <w:marTop w:val="0"/>
      <w:marBottom w:val="0"/>
      <w:divBdr>
        <w:top w:val="none" w:sz="0" w:space="0" w:color="auto"/>
        <w:left w:val="none" w:sz="0" w:space="0" w:color="auto"/>
        <w:bottom w:val="none" w:sz="0" w:space="0" w:color="auto"/>
        <w:right w:val="none" w:sz="0" w:space="0" w:color="auto"/>
      </w:divBdr>
    </w:div>
    <w:div w:id="163329321">
      <w:bodyDiv w:val="1"/>
      <w:marLeft w:val="0"/>
      <w:marRight w:val="0"/>
      <w:marTop w:val="0"/>
      <w:marBottom w:val="0"/>
      <w:divBdr>
        <w:top w:val="none" w:sz="0" w:space="0" w:color="auto"/>
        <w:left w:val="none" w:sz="0" w:space="0" w:color="auto"/>
        <w:bottom w:val="none" w:sz="0" w:space="0" w:color="auto"/>
        <w:right w:val="none" w:sz="0" w:space="0" w:color="auto"/>
      </w:divBdr>
    </w:div>
    <w:div w:id="169687074">
      <w:bodyDiv w:val="1"/>
      <w:marLeft w:val="0"/>
      <w:marRight w:val="0"/>
      <w:marTop w:val="0"/>
      <w:marBottom w:val="0"/>
      <w:divBdr>
        <w:top w:val="none" w:sz="0" w:space="0" w:color="auto"/>
        <w:left w:val="none" w:sz="0" w:space="0" w:color="auto"/>
        <w:bottom w:val="none" w:sz="0" w:space="0" w:color="auto"/>
        <w:right w:val="none" w:sz="0" w:space="0" w:color="auto"/>
      </w:divBdr>
    </w:div>
    <w:div w:id="229849993">
      <w:bodyDiv w:val="1"/>
      <w:marLeft w:val="0"/>
      <w:marRight w:val="0"/>
      <w:marTop w:val="0"/>
      <w:marBottom w:val="0"/>
      <w:divBdr>
        <w:top w:val="none" w:sz="0" w:space="0" w:color="auto"/>
        <w:left w:val="none" w:sz="0" w:space="0" w:color="auto"/>
        <w:bottom w:val="none" w:sz="0" w:space="0" w:color="auto"/>
        <w:right w:val="none" w:sz="0" w:space="0" w:color="auto"/>
      </w:divBdr>
    </w:div>
    <w:div w:id="300235839">
      <w:bodyDiv w:val="1"/>
      <w:marLeft w:val="0"/>
      <w:marRight w:val="0"/>
      <w:marTop w:val="0"/>
      <w:marBottom w:val="0"/>
      <w:divBdr>
        <w:top w:val="none" w:sz="0" w:space="0" w:color="auto"/>
        <w:left w:val="none" w:sz="0" w:space="0" w:color="auto"/>
        <w:bottom w:val="none" w:sz="0" w:space="0" w:color="auto"/>
        <w:right w:val="none" w:sz="0" w:space="0" w:color="auto"/>
      </w:divBdr>
    </w:div>
    <w:div w:id="323970267">
      <w:bodyDiv w:val="1"/>
      <w:marLeft w:val="0"/>
      <w:marRight w:val="0"/>
      <w:marTop w:val="0"/>
      <w:marBottom w:val="0"/>
      <w:divBdr>
        <w:top w:val="none" w:sz="0" w:space="0" w:color="auto"/>
        <w:left w:val="none" w:sz="0" w:space="0" w:color="auto"/>
        <w:bottom w:val="none" w:sz="0" w:space="0" w:color="auto"/>
        <w:right w:val="none" w:sz="0" w:space="0" w:color="auto"/>
      </w:divBdr>
    </w:div>
    <w:div w:id="378431538">
      <w:bodyDiv w:val="1"/>
      <w:marLeft w:val="0"/>
      <w:marRight w:val="0"/>
      <w:marTop w:val="0"/>
      <w:marBottom w:val="0"/>
      <w:divBdr>
        <w:top w:val="none" w:sz="0" w:space="0" w:color="auto"/>
        <w:left w:val="none" w:sz="0" w:space="0" w:color="auto"/>
        <w:bottom w:val="none" w:sz="0" w:space="0" w:color="auto"/>
        <w:right w:val="none" w:sz="0" w:space="0" w:color="auto"/>
      </w:divBdr>
    </w:div>
    <w:div w:id="390009225">
      <w:bodyDiv w:val="1"/>
      <w:marLeft w:val="0"/>
      <w:marRight w:val="0"/>
      <w:marTop w:val="0"/>
      <w:marBottom w:val="0"/>
      <w:divBdr>
        <w:top w:val="none" w:sz="0" w:space="0" w:color="auto"/>
        <w:left w:val="none" w:sz="0" w:space="0" w:color="auto"/>
        <w:bottom w:val="none" w:sz="0" w:space="0" w:color="auto"/>
        <w:right w:val="none" w:sz="0" w:space="0" w:color="auto"/>
      </w:divBdr>
    </w:div>
    <w:div w:id="443497084">
      <w:bodyDiv w:val="1"/>
      <w:marLeft w:val="0"/>
      <w:marRight w:val="0"/>
      <w:marTop w:val="0"/>
      <w:marBottom w:val="0"/>
      <w:divBdr>
        <w:top w:val="none" w:sz="0" w:space="0" w:color="auto"/>
        <w:left w:val="none" w:sz="0" w:space="0" w:color="auto"/>
        <w:bottom w:val="none" w:sz="0" w:space="0" w:color="auto"/>
        <w:right w:val="none" w:sz="0" w:space="0" w:color="auto"/>
      </w:divBdr>
    </w:div>
    <w:div w:id="506677095">
      <w:bodyDiv w:val="1"/>
      <w:marLeft w:val="0"/>
      <w:marRight w:val="0"/>
      <w:marTop w:val="0"/>
      <w:marBottom w:val="0"/>
      <w:divBdr>
        <w:top w:val="none" w:sz="0" w:space="0" w:color="auto"/>
        <w:left w:val="none" w:sz="0" w:space="0" w:color="auto"/>
        <w:bottom w:val="none" w:sz="0" w:space="0" w:color="auto"/>
        <w:right w:val="none" w:sz="0" w:space="0" w:color="auto"/>
      </w:divBdr>
    </w:div>
    <w:div w:id="557056250">
      <w:bodyDiv w:val="1"/>
      <w:marLeft w:val="0"/>
      <w:marRight w:val="0"/>
      <w:marTop w:val="0"/>
      <w:marBottom w:val="0"/>
      <w:divBdr>
        <w:top w:val="none" w:sz="0" w:space="0" w:color="auto"/>
        <w:left w:val="none" w:sz="0" w:space="0" w:color="auto"/>
        <w:bottom w:val="none" w:sz="0" w:space="0" w:color="auto"/>
        <w:right w:val="none" w:sz="0" w:space="0" w:color="auto"/>
      </w:divBdr>
    </w:div>
    <w:div w:id="563639804">
      <w:bodyDiv w:val="1"/>
      <w:marLeft w:val="0"/>
      <w:marRight w:val="0"/>
      <w:marTop w:val="0"/>
      <w:marBottom w:val="0"/>
      <w:divBdr>
        <w:top w:val="none" w:sz="0" w:space="0" w:color="auto"/>
        <w:left w:val="none" w:sz="0" w:space="0" w:color="auto"/>
        <w:bottom w:val="none" w:sz="0" w:space="0" w:color="auto"/>
        <w:right w:val="none" w:sz="0" w:space="0" w:color="auto"/>
      </w:divBdr>
    </w:div>
    <w:div w:id="583876839">
      <w:bodyDiv w:val="1"/>
      <w:marLeft w:val="0"/>
      <w:marRight w:val="0"/>
      <w:marTop w:val="0"/>
      <w:marBottom w:val="0"/>
      <w:divBdr>
        <w:top w:val="none" w:sz="0" w:space="0" w:color="auto"/>
        <w:left w:val="none" w:sz="0" w:space="0" w:color="auto"/>
        <w:bottom w:val="none" w:sz="0" w:space="0" w:color="auto"/>
        <w:right w:val="none" w:sz="0" w:space="0" w:color="auto"/>
      </w:divBdr>
    </w:div>
    <w:div w:id="596597209">
      <w:bodyDiv w:val="1"/>
      <w:marLeft w:val="0"/>
      <w:marRight w:val="0"/>
      <w:marTop w:val="0"/>
      <w:marBottom w:val="0"/>
      <w:divBdr>
        <w:top w:val="none" w:sz="0" w:space="0" w:color="auto"/>
        <w:left w:val="none" w:sz="0" w:space="0" w:color="auto"/>
        <w:bottom w:val="none" w:sz="0" w:space="0" w:color="auto"/>
        <w:right w:val="none" w:sz="0" w:space="0" w:color="auto"/>
      </w:divBdr>
    </w:div>
    <w:div w:id="622881908">
      <w:bodyDiv w:val="1"/>
      <w:marLeft w:val="0"/>
      <w:marRight w:val="0"/>
      <w:marTop w:val="0"/>
      <w:marBottom w:val="0"/>
      <w:divBdr>
        <w:top w:val="none" w:sz="0" w:space="0" w:color="auto"/>
        <w:left w:val="none" w:sz="0" w:space="0" w:color="auto"/>
        <w:bottom w:val="none" w:sz="0" w:space="0" w:color="auto"/>
        <w:right w:val="none" w:sz="0" w:space="0" w:color="auto"/>
      </w:divBdr>
    </w:div>
    <w:div w:id="639841303">
      <w:bodyDiv w:val="1"/>
      <w:marLeft w:val="0"/>
      <w:marRight w:val="0"/>
      <w:marTop w:val="0"/>
      <w:marBottom w:val="0"/>
      <w:divBdr>
        <w:top w:val="none" w:sz="0" w:space="0" w:color="auto"/>
        <w:left w:val="none" w:sz="0" w:space="0" w:color="auto"/>
        <w:bottom w:val="none" w:sz="0" w:space="0" w:color="auto"/>
        <w:right w:val="none" w:sz="0" w:space="0" w:color="auto"/>
      </w:divBdr>
    </w:div>
    <w:div w:id="641470082">
      <w:bodyDiv w:val="1"/>
      <w:marLeft w:val="0"/>
      <w:marRight w:val="0"/>
      <w:marTop w:val="0"/>
      <w:marBottom w:val="0"/>
      <w:divBdr>
        <w:top w:val="none" w:sz="0" w:space="0" w:color="auto"/>
        <w:left w:val="none" w:sz="0" w:space="0" w:color="auto"/>
        <w:bottom w:val="none" w:sz="0" w:space="0" w:color="auto"/>
        <w:right w:val="none" w:sz="0" w:space="0" w:color="auto"/>
      </w:divBdr>
    </w:div>
    <w:div w:id="655229190">
      <w:bodyDiv w:val="1"/>
      <w:marLeft w:val="0"/>
      <w:marRight w:val="0"/>
      <w:marTop w:val="0"/>
      <w:marBottom w:val="0"/>
      <w:divBdr>
        <w:top w:val="none" w:sz="0" w:space="0" w:color="auto"/>
        <w:left w:val="none" w:sz="0" w:space="0" w:color="auto"/>
        <w:bottom w:val="none" w:sz="0" w:space="0" w:color="auto"/>
        <w:right w:val="none" w:sz="0" w:space="0" w:color="auto"/>
      </w:divBdr>
    </w:div>
    <w:div w:id="669480291">
      <w:bodyDiv w:val="1"/>
      <w:marLeft w:val="0"/>
      <w:marRight w:val="0"/>
      <w:marTop w:val="0"/>
      <w:marBottom w:val="0"/>
      <w:divBdr>
        <w:top w:val="none" w:sz="0" w:space="0" w:color="auto"/>
        <w:left w:val="none" w:sz="0" w:space="0" w:color="auto"/>
        <w:bottom w:val="none" w:sz="0" w:space="0" w:color="auto"/>
        <w:right w:val="none" w:sz="0" w:space="0" w:color="auto"/>
      </w:divBdr>
    </w:div>
    <w:div w:id="684095242">
      <w:bodyDiv w:val="1"/>
      <w:marLeft w:val="0"/>
      <w:marRight w:val="0"/>
      <w:marTop w:val="0"/>
      <w:marBottom w:val="0"/>
      <w:divBdr>
        <w:top w:val="none" w:sz="0" w:space="0" w:color="auto"/>
        <w:left w:val="none" w:sz="0" w:space="0" w:color="auto"/>
        <w:bottom w:val="none" w:sz="0" w:space="0" w:color="auto"/>
        <w:right w:val="none" w:sz="0" w:space="0" w:color="auto"/>
      </w:divBdr>
    </w:div>
    <w:div w:id="699597183">
      <w:bodyDiv w:val="1"/>
      <w:marLeft w:val="0"/>
      <w:marRight w:val="0"/>
      <w:marTop w:val="0"/>
      <w:marBottom w:val="0"/>
      <w:divBdr>
        <w:top w:val="none" w:sz="0" w:space="0" w:color="auto"/>
        <w:left w:val="none" w:sz="0" w:space="0" w:color="auto"/>
        <w:bottom w:val="none" w:sz="0" w:space="0" w:color="auto"/>
        <w:right w:val="none" w:sz="0" w:space="0" w:color="auto"/>
      </w:divBdr>
    </w:div>
    <w:div w:id="753818149">
      <w:bodyDiv w:val="1"/>
      <w:marLeft w:val="0"/>
      <w:marRight w:val="0"/>
      <w:marTop w:val="0"/>
      <w:marBottom w:val="0"/>
      <w:divBdr>
        <w:top w:val="none" w:sz="0" w:space="0" w:color="auto"/>
        <w:left w:val="none" w:sz="0" w:space="0" w:color="auto"/>
        <w:bottom w:val="none" w:sz="0" w:space="0" w:color="auto"/>
        <w:right w:val="none" w:sz="0" w:space="0" w:color="auto"/>
      </w:divBdr>
    </w:div>
    <w:div w:id="767769328">
      <w:bodyDiv w:val="1"/>
      <w:marLeft w:val="0"/>
      <w:marRight w:val="0"/>
      <w:marTop w:val="0"/>
      <w:marBottom w:val="0"/>
      <w:divBdr>
        <w:top w:val="none" w:sz="0" w:space="0" w:color="auto"/>
        <w:left w:val="none" w:sz="0" w:space="0" w:color="auto"/>
        <w:bottom w:val="none" w:sz="0" w:space="0" w:color="auto"/>
        <w:right w:val="none" w:sz="0" w:space="0" w:color="auto"/>
      </w:divBdr>
    </w:div>
    <w:div w:id="841313260">
      <w:bodyDiv w:val="1"/>
      <w:marLeft w:val="0"/>
      <w:marRight w:val="0"/>
      <w:marTop w:val="0"/>
      <w:marBottom w:val="0"/>
      <w:divBdr>
        <w:top w:val="none" w:sz="0" w:space="0" w:color="auto"/>
        <w:left w:val="none" w:sz="0" w:space="0" w:color="auto"/>
        <w:bottom w:val="none" w:sz="0" w:space="0" w:color="auto"/>
        <w:right w:val="none" w:sz="0" w:space="0" w:color="auto"/>
      </w:divBdr>
    </w:div>
    <w:div w:id="894660631">
      <w:bodyDiv w:val="1"/>
      <w:marLeft w:val="0"/>
      <w:marRight w:val="0"/>
      <w:marTop w:val="0"/>
      <w:marBottom w:val="0"/>
      <w:divBdr>
        <w:top w:val="none" w:sz="0" w:space="0" w:color="auto"/>
        <w:left w:val="none" w:sz="0" w:space="0" w:color="auto"/>
        <w:bottom w:val="none" w:sz="0" w:space="0" w:color="auto"/>
        <w:right w:val="none" w:sz="0" w:space="0" w:color="auto"/>
      </w:divBdr>
    </w:div>
    <w:div w:id="914246074">
      <w:bodyDiv w:val="1"/>
      <w:marLeft w:val="0"/>
      <w:marRight w:val="0"/>
      <w:marTop w:val="0"/>
      <w:marBottom w:val="0"/>
      <w:divBdr>
        <w:top w:val="none" w:sz="0" w:space="0" w:color="auto"/>
        <w:left w:val="none" w:sz="0" w:space="0" w:color="auto"/>
        <w:bottom w:val="none" w:sz="0" w:space="0" w:color="auto"/>
        <w:right w:val="none" w:sz="0" w:space="0" w:color="auto"/>
      </w:divBdr>
      <w:divsChild>
        <w:div w:id="642078224">
          <w:marLeft w:val="0"/>
          <w:marRight w:val="0"/>
          <w:marTop w:val="0"/>
          <w:marBottom w:val="0"/>
          <w:divBdr>
            <w:top w:val="none" w:sz="0" w:space="0" w:color="auto"/>
            <w:left w:val="none" w:sz="0" w:space="0" w:color="auto"/>
            <w:bottom w:val="none" w:sz="0" w:space="0" w:color="auto"/>
            <w:right w:val="none" w:sz="0" w:space="0" w:color="auto"/>
          </w:divBdr>
        </w:div>
      </w:divsChild>
    </w:div>
    <w:div w:id="954291387">
      <w:bodyDiv w:val="1"/>
      <w:marLeft w:val="0"/>
      <w:marRight w:val="0"/>
      <w:marTop w:val="0"/>
      <w:marBottom w:val="0"/>
      <w:divBdr>
        <w:top w:val="none" w:sz="0" w:space="0" w:color="auto"/>
        <w:left w:val="none" w:sz="0" w:space="0" w:color="auto"/>
        <w:bottom w:val="none" w:sz="0" w:space="0" w:color="auto"/>
        <w:right w:val="none" w:sz="0" w:space="0" w:color="auto"/>
      </w:divBdr>
    </w:div>
    <w:div w:id="1003508997">
      <w:bodyDiv w:val="1"/>
      <w:marLeft w:val="0"/>
      <w:marRight w:val="0"/>
      <w:marTop w:val="0"/>
      <w:marBottom w:val="0"/>
      <w:divBdr>
        <w:top w:val="none" w:sz="0" w:space="0" w:color="auto"/>
        <w:left w:val="none" w:sz="0" w:space="0" w:color="auto"/>
        <w:bottom w:val="none" w:sz="0" w:space="0" w:color="auto"/>
        <w:right w:val="none" w:sz="0" w:space="0" w:color="auto"/>
      </w:divBdr>
    </w:div>
    <w:div w:id="1147011203">
      <w:bodyDiv w:val="1"/>
      <w:marLeft w:val="0"/>
      <w:marRight w:val="0"/>
      <w:marTop w:val="0"/>
      <w:marBottom w:val="0"/>
      <w:divBdr>
        <w:top w:val="none" w:sz="0" w:space="0" w:color="auto"/>
        <w:left w:val="none" w:sz="0" w:space="0" w:color="auto"/>
        <w:bottom w:val="none" w:sz="0" w:space="0" w:color="auto"/>
        <w:right w:val="none" w:sz="0" w:space="0" w:color="auto"/>
      </w:divBdr>
      <w:divsChild>
        <w:div w:id="1292901253">
          <w:marLeft w:val="0"/>
          <w:marRight w:val="0"/>
          <w:marTop w:val="0"/>
          <w:marBottom w:val="240"/>
          <w:divBdr>
            <w:top w:val="none" w:sz="0" w:space="0" w:color="auto"/>
            <w:left w:val="none" w:sz="0" w:space="0" w:color="auto"/>
            <w:bottom w:val="none" w:sz="0" w:space="0" w:color="auto"/>
            <w:right w:val="none" w:sz="0" w:space="0" w:color="auto"/>
          </w:divBdr>
        </w:div>
      </w:divsChild>
    </w:div>
    <w:div w:id="1200049833">
      <w:bodyDiv w:val="1"/>
      <w:marLeft w:val="0"/>
      <w:marRight w:val="0"/>
      <w:marTop w:val="0"/>
      <w:marBottom w:val="0"/>
      <w:divBdr>
        <w:top w:val="none" w:sz="0" w:space="0" w:color="auto"/>
        <w:left w:val="none" w:sz="0" w:space="0" w:color="auto"/>
        <w:bottom w:val="none" w:sz="0" w:space="0" w:color="auto"/>
        <w:right w:val="none" w:sz="0" w:space="0" w:color="auto"/>
      </w:divBdr>
    </w:div>
    <w:div w:id="1212811300">
      <w:bodyDiv w:val="1"/>
      <w:marLeft w:val="0"/>
      <w:marRight w:val="0"/>
      <w:marTop w:val="0"/>
      <w:marBottom w:val="0"/>
      <w:divBdr>
        <w:top w:val="none" w:sz="0" w:space="0" w:color="auto"/>
        <w:left w:val="none" w:sz="0" w:space="0" w:color="auto"/>
        <w:bottom w:val="none" w:sz="0" w:space="0" w:color="auto"/>
        <w:right w:val="none" w:sz="0" w:space="0" w:color="auto"/>
      </w:divBdr>
    </w:div>
    <w:div w:id="1241864527">
      <w:bodyDiv w:val="1"/>
      <w:marLeft w:val="0"/>
      <w:marRight w:val="0"/>
      <w:marTop w:val="0"/>
      <w:marBottom w:val="0"/>
      <w:divBdr>
        <w:top w:val="none" w:sz="0" w:space="0" w:color="auto"/>
        <w:left w:val="none" w:sz="0" w:space="0" w:color="auto"/>
        <w:bottom w:val="none" w:sz="0" w:space="0" w:color="auto"/>
        <w:right w:val="none" w:sz="0" w:space="0" w:color="auto"/>
      </w:divBdr>
    </w:div>
    <w:div w:id="1342052820">
      <w:bodyDiv w:val="1"/>
      <w:marLeft w:val="0"/>
      <w:marRight w:val="0"/>
      <w:marTop w:val="0"/>
      <w:marBottom w:val="0"/>
      <w:divBdr>
        <w:top w:val="none" w:sz="0" w:space="0" w:color="auto"/>
        <w:left w:val="none" w:sz="0" w:space="0" w:color="auto"/>
        <w:bottom w:val="none" w:sz="0" w:space="0" w:color="auto"/>
        <w:right w:val="none" w:sz="0" w:space="0" w:color="auto"/>
      </w:divBdr>
    </w:div>
    <w:div w:id="1439523047">
      <w:bodyDiv w:val="1"/>
      <w:marLeft w:val="0"/>
      <w:marRight w:val="0"/>
      <w:marTop w:val="0"/>
      <w:marBottom w:val="0"/>
      <w:divBdr>
        <w:top w:val="none" w:sz="0" w:space="0" w:color="auto"/>
        <w:left w:val="none" w:sz="0" w:space="0" w:color="auto"/>
        <w:bottom w:val="none" w:sz="0" w:space="0" w:color="auto"/>
        <w:right w:val="none" w:sz="0" w:space="0" w:color="auto"/>
      </w:divBdr>
    </w:div>
    <w:div w:id="1476024602">
      <w:bodyDiv w:val="1"/>
      <w:marLeft w:val="0"/>
      <w:marRight w:val="0"/>
      <w:marTop w:val="0"/>
      <w:marBottom w:val="0"/>
      <w:divBdr>
        <w:top w:val="none" w:sz="0" w:space="0" w:color="auto"/>
        <w:left w:val="none" w:sz="0" w:space="0" w:color="auto"/>
        <w:bottom w:val="none" w:sz="0" w:space="0" w:color="auto"/>
        <w:right w:val="none" w:sz="0" w:space="0" w:color="auto"/>
      </w:divBdr>
    </w:div>
    <w:div w:id="1491602332">
      <w:bodyDiv w:val="1"/>
      <w:marLeft w:val="0"/>
      <w:marRight w:val="0"/>
      <w:marTop w:val="0"/>
      <w:marBottom w:val="0"/>
      <w:divBdr>
        <w:top w:val="none" w:sz="0" w:space="0" w:color="auto"/>
        <w:left w:val="none" w:sz="0" w:space="0" w:color="auto"/>
        <w:bottom w:val="none" w:sz="0" w:space="0" w:color="auto"/>
        <w:right w:val="none" w:sz="0" w:space="0" w:color="auto"/>
      </w:divBdr>
    </w:div>
    <w:div w:id="1503351498">
      <w:bodyDiv w:val="1"/>
      <w:marLeft w:val="0"/>
      <w:marRight w:val="0"/>
      <w:marTop w:val="0"/>
      <w:marBottom w:val="0"/>
      <w:divBdr>
        <w:top w:val="none" w:sz="0" w:space="0" w:color="auto"/>
        <w:left w:val="none" w:sz="0" w:space="0" w:color="auto"/>
        <w:bottom w:val="none" w:sz="0" w:space="0" w:color="auto"/>
        <w:right w:val="none" w:sz="0" w:space="0" w:color="auto"/>
      </w:divBdr>
    </w:div>
    <w:div w:id="1525632843">
      <w:bodyDiv w:val="1"/>
      <w:marLeft w:val="0"/>
      <w:marRight w:val="0"/>
      <w:marTop w:val="0"/>
      <w:marBottom w:val="0"/>
      <w:divBdr>
        <w:top w:val="none" w:sz="0" w:space="0" w:color="auto"/>
        <w:left w:val="none" w:sz="0" w:space="0" w:color="auto"/>
        <w:bottom w:val="none" w:sz="0" w:space="0" w:color="auto"/>
        <w:right w:val="none" w:sz="0" w:space="0" w:color="auto"/>
      </w:divBdr>
    </w:div>
    <w:div w:id="1564871472">
      <w:bodyDiv w:val="1"/>
      <w:marLeft w:val="0"/>
      <w:marRight w:val="0"/>
      <w:marTop w:val="0"/>
      <w:marBottom w:val="0"/>
      <w:divBdr>
        <w:top w:val="none" w:sz="0" w:space="0" w:color="auto"/>
        <w:left w:val="none" w:sz="0" w:space="0" w:color="auto"/>
        <w:bottom w:val="none" w:sz="0" w:space="0" w:color="auto"/>
        <w:right w:val="none" w:sz="0" w:space="0" w:color="auto"/>
      </w:divBdr>
    </w:div>
    <w:div w:id="1586646510">
      <w:bodyDiv w:val="1"/>
      <w:marLeft w:val="0"/>
      <w:marRight w:val="0"/>
      <w:marTop w:val="0"/>
      <w:marBottom w:val="0"/>
      <w:divBdr>
        <w:top w:val="none" w:sz="0" w:space="0" w:color="auto"/>
        <w:left w:val="none" w:sz="0" w:space="0" w:color="auto"/>
        <w:bottom w:val="none" w:sz="0" w:space="0" w:color="auto"/>
        <w:right w:val="none" w:sz="0" w:space="0" w:color="auto"/>
      </w:divBdr>
    </w:div>
    <w:div w:id="1648780070">
      <w:bodyDiv w:val="1"/>
      <w:marLeft w:val="0"/>
      <w:marRight w:val="0"/>
      <w:marTop w:val="0"/>
      <w:marBottom w:val="0"/>
      <w:divBdr>
        <w:top w:val="none" w:sz="0" w:space="0" w:color="auto"/>
        <w:left w:val="none" w:sz="0" w:space="0" w:color="auto"/>
        <w:bottom w:val="none" w:sz="0" w:space="0" w:color="auto"/>
        <w:right w:val="none" w:sz="0" w:space="0" w:color="auto"/>
      </w:divBdr>
    </w:div>
    <w:div w:id="1660499381">
      <w:bodyDiv w:val="1"/>
      <w:marLeft w:val="0"/>
      <w:marRight w:val="0"/>
      <w:marTop w:val="0"/>
      <w:marBottom w:val="0"/>
      <w:divBdr>
        <w:top w:val="none" w:sz="0" w:space="0" w:color="auto"/>
        <w:left w:val="none" w:sz="0" w:space="0" w:color="auto"/>
        <w:bottom w:val="none" w:sz="0" w:space="0" w:color="auto"/>
        <w:right w:val="none" w:sz="0" w:space="0" w:color="auto"/>
      </w:divBdr>
    </w:div>
    <w:div w:id="1742285793">
      <w:bodyDiv w:val="1"/>
      <w:marLeft w:val="0"/>
      <w:marRight w:val="0"/>
      <w:marTop w:val="0"/>
      <w:marBottom w:val="0"/>
      <w:divBdr>
        <w:top w:val="none" w:sz="0" w:space="0" w:color="auto"/>
        <w:left w:val="none" w:sz="0" w:space="0" w:color="auto"/>
        <w:bottom w:val="none" w:sz="0" w:space="0" w:color="auto"/>
        <w:right w:val="none" w:sz="0" w:space="0" w:color="auto"/>
      </w:divBdr>
    </w:div>
    <w:div w:id="1777822161">
      <w:bodyDiv w:val="1"/>
      <w:marLeft w:val="0"/>
      <w:marRight w:val="0"/>
      <w:marTop w:val="0"/>
      <w:marBottom w:val="0"/>
      <w:divBdr>
        <w:top w:val="none" w:sz="0" w:space="0" w:color="auto"/>
        <w:left w:val="none" w:sz="0" w:space="0" w:color="auto"/>
        <w:bottom w:val="none" w:sz="0" w:space="0" w:color="auto"/>
        <w:right w:val="none" w:sz="0" w:space="0" w:color="auto"/>
      </w:divBdr>
    </w:div>
    <w:div w:id="1794441620">
      <w:bodyDiv w:val="1"/>
      <w:marLeft w:val="0"/>
      <w:marRight w:val="0"/>
      <w:marTop w:val="0"/>
      <w:marBottom w:val="0"/>
      <w:divBdr>
        <w:top w:val="none" w:sz="0" w:space="0" w:color="auto"/>
        <w:left w:val="none" w:sz="0" w:space="0" w:color="auto"/>
        <w:bottom w:val="none" w:sz="0" w:space="0" w:color="auto"/>
        <w:right w:val="none" w:sz="0" w:space="0" w:color="auto"/>
      </w:divBdr>
    </w:div>
    <w:div w:id="1794708999">
      <w:bodyDiv w:val="1"/>
      <w:marLeft w:val="0"/>
      <w:marRight w:val="0"/>
      <w:marTop w:val="0"/>
      <w:marBottom w:val="0"/>
      <w:divBdr>
        <w:top w:val="none" w:sz="0" w:space="0" w:color="auto"/>
        <w:left w:val="none" w:sz="0" w:space="0" w:color="auto"/>
        <w:bottom w:val="none" w:sz="0" w:space="0" w:color="auto"/>
        <w:right w:val="none" w:sz="0" w:space="0" w:color="auto"/>
      </w:divBdr>
    </w:div>
    <w:div w:id="1807157077">
      <w:bodyDiv w:val="1"/>
      <w:marLeft w:val="0"/>
      <w:marRight w:val="0"/>
      <w:marTop w:val="0"/>
      <w:marBottom w:val="0"/>
      <w:divBdr>
        <w:top w:val="none" w:sz="0" w:space="0" w:color="auto"/>
        <w:left w:val="none" w:sz="0" w:space="0" w:color="auto"/>
        <w:bottom w:val="none" w:sz="0" w:space="0" w:color="auto"/>
        <w:right w:val="none" w:sz="0" w:space="0" w:color="auto"/>
      </w:divBdr>
    </w:div>
    <w:div w:id="1864590971">
      <w:bodyDiv w:val="1"/>
      <w:marLeft w:val="0"/>
      <w:marRight w:val="0"/>
      <w:marTop w:val="0"/>
      <w:marBottom w:val="0"/>
      <w:divBdr>
        <w:top w:val="none" w:sz="0" w:space="0" w:color="auto"/>
        <w:left w:val="none" w:sz="0" w:space="0" w:color="auto"/>
        <w:bottom w:val="none" w:sz="0" w:space="0" w:color="auto"/>
        <w:right w:val="none" w:sz="0" w:space="0" w:color="auto"/>
      </w:divBdr>
    </w:div>
    <w:div w:id="1873034122">
      <w:bodyDiv w:val="1"/>
      <w:marLeft w:val="0"/>
      <w:marRight w:val="0"/>
      <w:marTop w:val="0"/>
      <w:marBottom w:val="0"/>
      <w:divBdr>
        <w:top w:val="none" w:sz="0" w:space="0" w:color="auto"/>
        <w:left w:val="none" w:sz="0" w:space="0" w:color="auto"/>
        <w:bottom w:val="none" w:sz="0" w:space="0" w:color="auto"/>
        <w:right w:val="none" w:sz="0" w:space="0" w:color="auto"/>
      </w:divBdr>
    </w:div>
    <w:div w:id="1890417693">
      <w:bodyDiv w:val="1"/>
      <w:marLeft w:val="0"/>
      <w:marRight w:val="0"/>
      <w:marTop w:val="0"/>
      <w:marBottom w:val="0"/>
      <w:divBdr>
        <w:top w:val="none" w:sz="0" w:space="0" w:color="auto"/>
        <w:left w:val="none" w:sz="0" w:space="0" w:color="auto"/>
        <w:bottom w:val="none" w:sz="0" w:space="0" w:color="auto"/>
        <w:right w:val="none" w:sz="0" w:space="0" w:color="auto"/>
      </w:divBdr>
    </w:div>
    <w:div w:id="1967737714">
      <w:bodyDiv w:val="1"/>
      <w:marLeft w:val="0"/>
      <w:marRight w:val="0"/>
      <w:marTop w:val="0"/>
      <w:marBottom w:val="0"/>
      <w:divBdr>
        <w:top w:val="none" w:sz="0" w:space="0" w:color="auto"/>
        <w:left w:val="none" w:sz="0" w:space="0" w:color="auto"/>
        <w:bottom w:val="none" w:sz="0" w:space="0" w:color="auto"/>
        <w:right w:val="none" w:sz="0" w:space="0" w:color="auto"/>
      </w:divBdr>
    </w:div>
    <w:div w:id="1971088561">
      <w:bodyDiv w:val="1"/>
      <w:marLeft w:val="0"/>
      <w:marRight w:val="0"/>
      <w:marTop w:val="0"/>
      <w:marBottom w:val="0"/>
      <w:divBdr>
        <w:top w:val="none" w:sz="0" w:space="0" w:color="auto"/>
        <w:left w:val="none" w:sz="0" w:space="0" w:color="auto"/>
        <w:bottom w:val="none" w:sz="0" w:space="0" w:color="auto"/>
        <w:right w:val="none" w:sz="0" w:space="0" w:color="auto"/>
      </w:divBdr>
    </w:div>
    <w:div w:id="1976904918">
      <w:bodyDiv w:val="1"/>
      <w:marLeft w:val="0"/>
      <w:marRight w:val="0"/>
      <w:marTop w:val="0"/>
      <w:marBottom w:val="0"/>
      <w:divBdr>
        <w:top w:val="none" w:sz="0" w:space="0" w:color="auto"/>
        <w:left w:val="none" w:sz="0" w:space="0" w:color="auto"/>
        <w:bottom w:val="none" w:sz="0" w:space="0" w:color="auto"/>
        <w:right w:val="none" w:sz="0" w:space="0" w:color="auto"/>
      </w:divBdr>
    </w:div>
    <w:div w:id="1983074747">
      <w:bodyDiv w:val="1"/>
      <w:marLeft w:val="0"/>
      <w:marRight w:val="0"/>
      <w:marTop w:val="0"/>
      <w:marBottom w:val="0"/>
      <w:divBdr>
        <w:top w:val="none" w:sz="0" w:space="0" w:color="auto"/>
        <w:left w:val="none" w:sz="0" w:space="0" w:color="auto"/>
        <w:bottom w:val="none" w:sz="0" w:space="0" w:color="auto"/>
        <w:right w:val="none" w:sz="0" w:space="0" w:color="auto"/>
      </w:divBdr>
    </w:div>
    <w:div w:id="2013674812">
      <w:bodyDiv w:val="1"/>
      <w:marLeft w:val="0"/>
      <w:marRight w:val="0"/>
      <w:marTop w:val="0"/>
      <w:marBottom w:val="0"/>
      <w:divBdr>
        <w:top w:val="none" w:sz="0" w:space="0" w:color="auto"/>
        <w:left w:val="none" w:sz="0" w:space="0" w:color="auto"/>
        <w:bottom w:val="none" w:sz="0" w:space="0" w:color="auto"/>
        <w:right w:val="none" w:sz="0" w:space="0" w:color="auto"/>
      </w:divBdr>
    </w:div>
    <w:div w:id="20531179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AbrirModal(1)" TargetMode="Externa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javascript:AbrirModal(2)"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6C0B73-3D76-41D3-8DE5-8A869A65B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30</Pages>
  <Words>6582</Words>
  <Characters>36206</Characters>
  <Application>Microsoft Office Word</Application>
  <DocSecurity>0</DocSecurity>
  <Lines>301</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42703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19</cp:revision>
  <cp:lastPrinted>2018-11-23T17:42:00Z</cp:lastPrinted>
  <dcterms:created xsi:type="dcterms:W3CDTF">2021-06-11T23:18:00Z</dcterms:created>
  <dcterms:modified xsi:type="dcterms:W3CDTF">2021-08-03T23:29:00Z</dcterms:modified>
</cp:coreProperties>
</file>