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6490" w:rsidRPr="00A111D0" w:rsidRDefault="00F46490" w:rsidP="00157A3A">
      <w:pPr>
        <w:spacing w:before="240" w:after="240" w:line="360" w:lineRule="auto"/>
        <w:jc w:val="both"/>
        <w:rPr>
          <w:rFonts w:ascii="Palatino Linotype" w:eastAsia="MS Mincho" w:hAnsi="Palatino Linotype" w:cs="Times New Roman"/>
          <w:sz w:val="24"/>
          <w:szCs w:val="24"/>
          <w:lang w:val="es-ES_tradnl" w:eastAsia="es-ES"/>
        </w:rPr>
      </w:pPr>
      <w:r w:rsidRPr="00A111D0">
        <w:rPr>
          <w:rFonts w:ascii="Palatino Linotype" w:eastAsia="MS Mincho" w:hAnsi="Palatino Linotype" w:cs="Times New Roman"/>
          <w:b/>
          <w:sz w:val="24"/>
          <w:szCs w:val="24"/>
          <w:lang w:val="es-ES_tradnl" w:eastAsia="es-ES"/>
        </w:rPr>
        <w:t>Tema:</w:t>
      </w:r>
      <w:r w:rsidR="00725CC4" w:rsidRPr="00A111D0">
        <w:rPr>
          <w:rFonts w:ascii="Palatino Linotype" w:eastAsia="Calibri" w:hAnsi="Palatino Linotype" w:cs="Arial"/>
          <w:sz w:val="24"/>
          <w:szCs w:val="24"/>
          <w:lang w:eastAsia="es-ES"/>
        </w:rPr>
        <w:t xml:space="preserve"> </w:t>
      </w:r>
      <w:r w:rsidR="00725CC4" w:rsidRPr="00A111D0">
        <w:rPr>
          <w:rFonts w:ascii="Palatino Linotype" w:eastAsia="MS Mincho" w:hAnsi="Palatino Linotype" w:cs="Times New Roman"/>
          <w:sz w:val="24"/>
          <w:szCs w:val="24"/>
          <w:lang w:eastAsia="es-ES"/>
        </w:rPr>
        <w:t>Informe</w:t>
      </w:r>
      <w:r w:rsidR="00157A3A" w:rsidRPr="00A111D0">
        <w:rPr>
          <w:rFonts w:ascii="Palatino Linotype" w:eastAsia="MS Mincho" w:hAnsi="Palatino Linotype" w:cs="Times New Roman"/>
          <w:sz w:val="24"/>
          <w:szCs w:val="24"/>
          <w:lang w:eastAsia="es-ES"/>
        </w:rPr>
        <w:t>s</w:t>
      </w:r>
      <w:r w:rsidR="00725CC4" w:rsidRPr="00A111D0">
        <w:rPr>
          <w:rFonts w:ascii="Palatino Linotype" w:eastAsia="MS Mincho" w:hAnsi="Palatino Linotype" w:cs="Times New Roman"/>
          <w:sz w:val="24"/>
          <w:szCs w:val="24"/>
          <w:lang w:eastAsia="es-ES"/>
        </w:rPr>
        <w:t xml:space="preserve"> anual</w:t>
      </w:r>
      <w:r w:rsidR="00157A3A" w:rsidRPr="00A111D0">
        <w:rPr>
          <w:rFonts w:ascii="Palatino Linotype" w:eastAsia="MS Mincho" w:hAnsi="Palatino Linotype" w:cs="Times New Roman"/>
          <w:sz w:val="24"/>
          <w:szCs w:val="24"/>
          <w:lang w:eastAsia="es-ES"/>
        </w:rPr>
        <w:t>es</w:t>
      </w:r>
      <w:r w:rsidR="00725CC4" w:rsidRPr="00A111D0">
        <w:rPr>
          <w:rFonts w:ascii="Palatino Linotype" w:eastAsia="MS Mincho" w:hAnsi="Palatino Linotype" w:cs="Times New Roman"/>
          <w:sz w:val="24"/>
          <w:szCs w:val="24"/>
          <w:lang w:eastAsia="es-ES"/>
        </w:rPr>
        <w:t xml:space="preserve"> de </w:t>
      </w:r>
      <w:r w:rsidR="00157A3A" w:rsidRPr="00A111D0">
        <w:rPr>
          <w:rFonts w:ascii="Palatino Linotype" w:eastAsia="MS Mincho" w:hAnsi="Palatino Linotype" w:cs="Times New Roman"/>
          <w:sz w:val="24"/>
          <w:szCs w:val="24"/>
          <w:lang w:eastAsia="es-ES"/>
        </w:rPr>
        <w:t>actividades de los Defensores M</w:t>
      </w:r>
      <w:r w:rsidR="00725CC4" w:rsidRPr="00A111D0">
        <w:rPr>
          <w:rFonts w:ascii="Palatino Linotype" w:eastAsia="MS Mincho" w:hAnsi="Palatino Linotype" w:cs="Times New Roman"/>
          <w:sz w:val="24"/>
          <w:szCs w:val="24"/>
          <w:lang w:eastAsia="es-ES"/>
        </w:rPr>
        <w:t>unicipales de</w:t>
      </w:r>
      <w:r w:rsidR="00157A3A" w:rsidRPr="00A111D0">
        <w:rPr>
          <w:rFonts w:ascii="Palatino Linotype" w:eastAsia="MS Mincho" w:hAnsi="Palatino Linotype" w:cs="Times New Roman"/>
          <w:sz w:val="24"/>
          <w:szCs w:val="24"/>
          <w:lang w:eastAsia="es-ES"/>
        </w:rPr>
        <w:t xml:space="preserve"> los Derechos Humanos de </w:t>
      </w:r>
      <w:r w:rsidR="00725CC4" w:rsidRPr="00A111D0">
        <w:rPr>
          <w:rFonts w:ascii="Palatino Linotype" w:eastAsia="MS Mincho" w:hAnsi="Palatino Linotype" w:cs="Times New Roman"/>
          <w:sz w:val="24"/>
          <w:szCs w:val="24"/>
          <w:lang w:eastAsia="es-ES"/>
        </w:rPr>
        <w:t xml:space="preserve">los 125 </w:t>
      </w:r>
      <w:r w:rsidR="00157A3A" w:rsidRPr="00A111D0">
        <w:rPr>
          <w:rFonts w:ascii="Palatino Linotype" w:eastAsia="MS Mincho" w:hAnsi="Palatino Linotype" w:cs="Times New Roman"/>
          <w:sz w:val="24"/>
          <w:szCs w:val="24"/>
          <w:lang w:eastAsia="es-ES"/>
        </w:rPr>
        <w:t>municipios que conforman</w:t>
      </w:r>
      <w:r w:rsidR="00725CC4" w:rsidRPr="00A111D0">
        <w:rPr>
          <w:rFonts w:ascii="Palatino Linotype" w:eastAsia="MS Mincho" w:hAnsi="Palatino Linotype" w:cs="Times New Roman"/>
          <w:sz w:val="24"/>
          <w:szCs w:val="24"/>
          <w:lang w:eastAsia="es-ES"/>
        </w:rPr>
        <w:t xml:space="preserve"> el Estado de México</w:t>
      </w:r>
      <w:r w:rsidR="00157A3A" w:rsidRPr="00A111D0">
        <w:rPr>
          <w:rFonts w:ascii="Palatino Linotype" w:eastAsia="MS Mincho" w:hAnsi="Palatino Linotype" w:cs="Times New Roman"/>
          <w:sz w:val="24"/>
          <w:szCs w:val="24"/>
          <w:lang w:eastAsia="es-ES"/>
        </w:rPr>
        <w:t>,</w:t>
      </w:r>
      <w:r w:rsidR="00725CC4" w:rsidRPr="00A111D0">
        <w:rPr>
          <w:rFonts w:ascii="Palatino Linotype" w:eastAsia="MS Mincho" w:hAnsi="Palatino Linotype" w:cs="Times New Roman"/>
          <w:sz w:val="24"/>
          <w:szCs w:val="24"/>
          <w:lang w:eastAsia="es-ES"/>
        </w:rPr>
        <w:t xml:space="preserve"> correspondientes a los años 2019 y 2020.</w:t>
      </w:r>
    </w:p>
    <w:p w:rsidR="00157A3A" w:rsidRPr="00A111D0" w:rsidRDefault="00F46490" w:rsidP="00157A3A">
      <w:pPr>
        <w:spacing w:before="240" w:after="240" w:line="360" w:lineRule="auto"/>
        <w:jc w:val="both"/>
        <w:rPr>
          <w:rFonts w:ascii="Palatino Linotype" w:eastAsia="MS Mincho" w:hAnsi="Palatino Linotype" w:cs="Times New Roman"/>
          <w:sz w:val="24"/>
          <w:szCs w:val="24"/>
          <w:lang w:eastAsia="es-ES"/>
        </w:rPr>
      </w:pPr>
      <w:r w:rsidRPr="00A111D0">
        <w:rPr>
          <w:rFonts w:ascii="Palatino Linotype" w:eastAsia="MS Mincho" w:hAnsi="Palatino Linotype" w:cs="Times New Roman"/>
          <w:b/>
          <w:sz w:val="24"/>
          <w:szCs w:val="24"/>
          <w:lang w:val="es-ES_tradnl" w:eastAsia="es-ES"/>
        </w:rPr>
        <w:t>Caso:</w:t>
      </w:r>
      <w:r w:rsidR="00157A3A" w:rsidRPr="00A111D0">
        <w:rPr>
          <w:rFonts w:ascii="Palatino Linotype" w:eastAsia="MS Mincho" w:hAnsi="Palatino Linotype" w:cs="Times New Roman"/>
          <w:b/>
          <w:sz w:val="24"/>
          <w:szCs w:val="24"/>
          <w:lang w:val="es-ES_tradnl" w:eastAsia="es-ES"/>
        </w:rPr>
        <w:t xml:space="preserve"> </w:t>
      </w:r>
      <w:r w:rsidR="00157A3A" w:rsidRPr="00A111D0">
        <w:rPr>
          <w:rFonts w:ascii="Palatino Linotype" w:eastAsia="MS Mincho" w:hAnsi="Palatino Linotype" w:cs="Times New Roman"/>
          <w:sz w:val="24"/>
          <w:szCs w:val="24"/>
          <w:lang w:val="es-ES_tradnl" w:eastAsia="es-ES"/>
        </w:rPr>
        <w:t xml:space="preserve">el Sujeto Obligado dio por respuesta que </w:t>
      </w:r>
      <w:r w:rsidR="00157A3A" w:rsidRPr="00A111D0">
        <w:rPr>
          <w:rFonts w:ascii="Palatino Linotype" w:eastAsia="MS Mincho" w:hAnsi="Palatino Linotype" w:cs="Times New Roman"/>
          <w:sz w:val="24"/>
          <w:szCs w:val="24"/>
          <w:lang w:val="es-ES" w:eastAsia="es-ES"/>
        </w:rPr>
        <w:t xml:space="preserve">es un Organismo que conoce de quejas en contra de actos u omisiones de naturaleza administrativa, provenientes de cualquier autoridad o servidor público del Estado, o de los Municipios que violen los Derechos Humanos, por lo que la Defensoría de Habitantes </w:t>
      </w:r>
      <w:r w:rsidR="00157A3A" w:rsidRPr="00A111D0">
        <w:rPr>
          <w:rFonts w:ascii="Palatino Linotype" w:eastAsia="MS Mincho" w:hAnsi="Palatino Linotype" w:cs="Times New Roman"/>
          <w:sz w:val="24"/>
          <w:szCs w:val="24"/>
          <w:lang w:eastAsia="es-ES"/>
        </w:rPr>
        <w:t>no genera la información solicitada, sugiriendo al particular a dirigir su solicitud al módulo de Transparencia de cada uno de los Ayuntamientos del Estado de México.</w:t>
      </w:r>
    </w:p>
    <w:p w:rsidR="00F46490" w:rsidRPr="00A111D0" w:rsidRDefault="00F46490" w:rsidP="00F46490">
      <w:pPr>
        <w:spacing w:before="240" w:after="240" w:line="360" w:lineRule="auto"/>
        <w:jc w:val="both"/>
        <w:rPr>
          <w:rFonts w:ascii="Palatino Linotype" w:eastAsia="MS Mincho" w:hAnsi="Palatino Linotype" w:cs="Times New Roman"/>
          <w:sz w:val="24"/>
          <w:szCs w:val="24"/>
          <w:lang w:val="es-ES_tradnl" w:eastAsia="es-ES"/>
        </w:rPr>
      </w:pPr>
      <w:r w:rsidRPr="00A111D0">
        <w:rPr>
          <w:rFonts w:ascii="Palatino Linotype" w:eastAsia="MS Mincho" w:hAnsi="Palatino Linotype" w:cs="Times New Roman"/>
          <w:b/>
          <w:sz w:val="24"/>
          <w:szCs w:val="24"/>
          <w:lang w:val="es-ES_tradnl" w:eastAsia="es-ES"/>
        </w:rPr>
        <w:t xml:space="preserve">Propuesta: </w:t>
      </w:r>
      <w:r w:rsidR="00157A3A" w:rsidRPr="00A111D0">
        <w:rPr>
          <w:rFonts w:ascii="Palatino Linotype" w:eastAsia="MS Mincho" w:hAnsi="Palatino Linotype" w:cs="Times New Roman"/>
          <w:sz w:val="24"/>
          <w:szCs w:val="24"/>
          <w:lang w:val="es-ES_tradnl" w:eastAsia="es-ES"/>
        </w:rPr>
        <w:t xml:space="preserve">Derivado de la negativa de la información, el Sujeto Obligado subsanó su falta en la que incurrió y entregó la información </w:t>
      </w:r>
      <w:r w:rsidR="00FF6F60" w:rsidRPr="00A111D0">
        <w:rPr>
          <w:rFonts w:ascii="Palatino Linotype" w:eastAsia="MS Mincho" w:hAnsi="Palatino Linotype" w:cs="Times New Roman"/>
          <w:sz w:val="24"/>
          <w:szCs w:val="24"/>
          <w:lang w:val="es-ES_tradnl" w:eastAsia="es-ES"/>
        </w:rPr>
        <w:t xml:space="preserve">solicitada </w:t>
      </w:r>
      <w:r w:rsidR="00157A3A" w:rsidRPr="00A111D0">
        <w:rPr>
          <w:rFonts w:ascii="Palatino Linotype" w:eastAsia="MS Mincho" w:hAnsi="Palatino Linotype" w:cs="Times New Roman"/>
          <w:sz w:val="24"/>
          <w:szCs w:val="24"/>
          <w:lang w:val="es-ES_tradnl" w:eastAsia="es-ES"/>
        </w:rPr>
        <w:t xml:space="preserve">mediante la presentación del alcance al informe justificado, </w:t>
      </w:r>
      <w:r w:rsidR="00FF6F60" w:rsidRPr="00A111D0">
        <w:rPr>
          <w:rFonts w:ascii="Palatino Linotype" w:eastAsia="MS Mincho" w:hAnsi="Palatino Linotype" w:cs="Times New Roman"/>
          <w:sz w:val="24"/>
          <w:szCs w:val="24"/>
          <w:lang w:val="es-ES_tradnl" w:eastAsia="es-ES"/>
        </w:rPr>
        <w:t xml:space="preserve">consistente en 62 informes </w:t>
      </w:r>
      <w:r w:rsidR="00FF6F60" w:rsidRPr="00A111D0">
        <w:rPr>
          <w:rFonts w:ascii="Palatino Linotype" w:eastAsia="MS Mincho" w:hAnsi="Palatino Linotype" w:cstheme="majorBidi"/>
          <w:sz w:val="24"/>
          <w:szCs w:val="24"/>
          <w:lang w:val="es-ES_tradnl" w:eastAsia="es-ES"/>
        </w:rPr>
        <w:t xml:space="preserve">de actividades de los Defensores Municipales de Derechos Humanos, correspondiente a los años 2019 y 2020, acuerdo de clasificación de información, acuerdo de declaración de inexistencia de </w:t>
      </w:r>
      <w:r w:rsidR="00FF6F60" w:rsidRPr="00A111D0">
        <w:rPr>
          <w:rFonts w:ascii="Palatino Linotype" w:eastAsia="MS Mincho" w:hAnsi="Palatino Linotype" w:cs="Times New Roman"/>
          <w:sz w:val="24"/>
          <w:szCs w:val="24"/>
          <w:lang w:val="es-ES_tradnl" w:eastAsia="es-ES"/>
        </w:rPr>
        <w:t xml:space="preserve">informes </w:t>
      </w:r>
      <w:r w:rsidR="00FF6F60" w:rsidRPr="00A111D0">
        <w:rPr>
          <w:rFonts w:ascii="Palatino Linotype" w:eastAsia="MS Mincho" w:hAnsi="Palatino Linotype" w:cstheme="majorBidi"/>
          <w:sz w:val="24"/>
          <w:szCs w:val="24"/>
          <w:lang w:val="es-ES_tradnl" w:eastAsia="es-ES"/>
        </w:rPr>
        <w:t xml:space="preserve">de actividades de los Defensores Municipales de Derechos Humanos, que no obran en los archivos del Sujeto Obligado, </w:t>
      </w:r>
      <w:r w:rsidR="00157A3A" w:rsidRPr="00A111D0">
        <w:rPr>
          <w:rFonts w:ascii="Palatino Linotype" w:eastAsia="MS Mincho" w:hAnsi="Palatino Linotype" w:cs="Times New Roman"/>
          <w:sz w:val="24"/>
          <w:szCs w:val="24"/>
          <w:lang w:val="es-ES_tradnl" w:eastAsia="es-ES"/>
        </w:rPr>
        <w:t>dejando colmado el derecho del particular.</w:t>
      </w:r>
    </w:p>
    <w:p w:rsidR="00F46490" w:rsidRPr="00A111D0" w:rsidRDefault="00F46490" w:rsidP="00F46490">
      <w:pPr>
        <w:spacing w:before="240" w:after="240" w:line="360" w:lineRule="auto"/>
        <w:jc w:val="both"/>
        <w:rPr>
          <w:rFonts w:ascii="Palatino Linotype" w:eastAsia="MS Mincho" w:hAnsi="Palatino Linotype" w:cs="Times New Roman"/>
          <w:sz w:val="24"/>
          <w:szCs w:val="24"/>
          <w:lang w:val="es-ES_tradnl" w:eastAsia="es-ES"/>
        </w:rPr>
      </w:pPr>
      <w:r w:rsidRPr="00A111D0">
        <w:rPr>
          <w:rFonts w:ascii="Palatino Linotype" w:eastAsia="MS Mincho" w:hAnsi="Palatino Linotype" w:cs="Times New Roman"/>
          <w:b/>
          <w:sz w:val="24"/>
          <w:szCs w:val="24"/>
          <w:lang w:val="es-ES_tradnl" w:eastAsia="es-ES"/>
        </w:rPr>
        <w:t>Resolutivos</w:t>
      </w:r>
      <w:r w:rsidRPr="00A111D0">
        <w:rPr>
          <w:rFonts w:ascii="Palatino Linotype" w:eastAsia="MS Mincho" w:hAnsi="Palatino Linotype" w:cs="Times New Roman"/>
          <w:sz w:val="24"/>
          <w:szCs w:val="24"/>
          <w:lang w:val="es-ES_tradnl" w:eastAsia="es-ES"/>
        </w:rPr>
        <w:t>:</w:t>
      </w:r>
    </w:p>
    <w:p w:rsidR="00FF6F60" w:rsidRPr="00A111D0" w:rsidRDefault="00FF6F60" w:rsidP="00FF6F60">
      <w:pPr>
        <w:spacing w:before="240" w:after="360" w:line="360" w:lineRule="auto"/>
        <w:ind w:left="426" w:right="473"/>
        <w:jc w:val="both"/>
        <w:rPr>
          <w:rFonts w:ascii="Palatino Linotype" w:eastAsia="Times New Roman" w:hAnsi="Palatino Linotype" w:cs="Arial"/>
          <w:b/>
          <w:sz w:val="24"/>
          <w:szCs w:val="24"/>
          <w:lang w:val="es-ES_tradnl" w:eastAsia="es-ES"/>
        </w:rPr>
      </w:pPr>
      <w:r w:rsidRPr="00A111D0">
        <w:rPr>
          <w:rFonts w:ascii="Palatino Linotype" w:hAnsi="Palatino Linotype" w:cs="Arial"/>
          <w:i/>
          <w:sz w:val="24"/>
          <w:szCs w:val="24"/>
        </w:rPr>
        <w:t>PRIMERO</w:t>
      </w:r>
      <w:r w:rsidRPr="00A111D0">
        <w:rPr>
          <w:rFonts w:ascii="Palatino Linotype" w:eastAsia="Times New Roman" w:hAnsi="Palatino Linotype" w:cs="Arial"/>
          <w:i/>
          <w:sz w:val="24"/>
          <w:szCs w:val="24"/>
          <w:lang w:val="es-ES_tradnl" w:eastAsia="es-ES"/>
        </w:rPr>
        <w:t xml:space="preserve">. </w:t>
      </w:r>
      <w:r w:rsidRPr="00A111D0">
        <w:rPr>
          <w:rFonts w:ascii="Palatino Linotype" w:hAnsi="Palatino Linotype" w:cs="Arial"/>
          <w:i/>
          <w:sz w:val="24"/>
          <w:szCs w:val="24"/>
          <w:lang w:val="es-ES_tradnl"/>
        </w:rPr>
        <w:t xml:space="preserve">Se SOBRESEE el presente recurso de revisión número </w:t>
      </w:r>
      <w:r w:rsidRPr="00A111D0">
        <w:rPr>
          <w:rFonts w:ascii="Palatino Linotype" w:hAnsi="Palatino Linotype" w:cs="Arial"/>
          <w:bCs/>
          <w:i/>
          <w:sz w:val="24"/>
          <w:szCs w:val="24"/>
        </w:rPr>
        <w:t>00208/INFOEM/IP/RR/2021</w:t>
      </w:r>
      <w:r w:rsidRPr="00A111D0">
        <w:rPr>
          <w:rFonts w:ascii="Palatino Linotype" w:hAnsi="Palatino Linotype" w:cs="Arial"/>
          <w:i/>
          <w:sz w:val="24"/>
          <w:szCs w:val="24"/>
          <w:lang w:val="es-ES_tradnl"/>
        </w:rPr>
        <w:t xml:space="preserve">, </w:t>
      </w:r>
      <w:r w:rsidRPr="00A111D0">
        <w:rPr>
          <w:rFonts w:ascii="Palatino Linotype" w:hAnsi="Palatino Linotype" w:cs="Arial"/>
          <w:bCs/>
          <w:i/>
          <w:sz w:val="24"/>
          <w:szCs w:val="24"/>
          <w:lang w:val="es-ES_tradnl"/>
        </w:rPr>
        <w:t xml:space="preserve">porque al modificar su respuesta el recurso de </w:t>
      </w:r>
      <w:r w:rsidRPr="00A111D0">
        <w:rPr>
          <w:rFonts w:ascii="Palatino Linotype" w:hAnsi="Palatino Linotype" w:cs="Arial"/>
          <w:bCs/>
          <w:i/>
          <w:sz w:val="24"/>
          <w:szCs w:val="24"/>
          <w:lang w:val="es-ES_tradnl"/>
        </w:rPr>
        <w:lastRenderedPageBreak/>
        <w:t>revisión quedó sin materia en términos d</w:t>
      </w:r>
      <w:r w:rsidRPr="00A111D0">
        <w:rPr>
          <w:rFonts w:ascii="Palatino Linotype" w:hAnsi="Palatino Linotype" w:cs="Arial"/>
          <w:i/>
          <w:sz w:val="24"/>
          <w:szCs w:val="24"/>
          <w:lang w:val="es-ES_tradnl"/>
        </w:rPr>
        <w:t>el Considerando QUINTO de esta resolución</w:t>
      </w:r>
      <w:r w:rsidRPr="00A111D0">
        <w:rPr>
          <w:rFonts w:ascii="Palatino Linotype" w:hAnsi="Palatino Linotype" w:cs="Arial"/>
          <w:sz w:val="24"/>
          <w:szCs w:val="24"/>
          <w:lang w:val="es-ES_tradnl"/>
        </w:rPr>
        <w:t>.</w:t>
      </w:r>
    </w:p>
    <w:p w:rsidR="00F46490" w:rsidRPr="00A111D0" w:rsidRDefault="00F46490" w:rsidP="00F46490">
      <w:pPr>
        <w:spacing w:before="240" w:after="240" w:line="360" w:lineRule="auto"/>
        <w:rPr>
          <w:rFonts w:ascii="Palatino Linotype" w:eastAsia="MS Mincho" w:hAnsi="Palatino Linotype" w:cs="Times New Roman"/>
          <w:b/>
          <w:sz w:val="24"/>
          <w:szCs w:val="24"/>
          <w:lang w:val="es-ES_tradnl" w:eastAsia="es-ES"/>
        </w:rPr>
      </w:pPr>
      <w:r w:rsidRPr="00A111D0">
        <w:rPr>
          <w:rFonts w:ascii="Palatino Linotype" w:eastAsia="MS Mincho" w:hAnsi="Palatino Linotype" w:cs="Times New Roman"/>
          <w:b/>
          <w:sz w:val="24"/>
          <w:szCs w:val="24"/>
          <w:lang w:val="es-ES_tradnl" w:eastAsia="es-ES"/>
        </w:rPr>
        <w:t>LÍNEAS ARGUMENTATIVAS.</w:t>
      </w:r>
    </w:p>
    <w:p w:rsidR="00620C70" w:rsidRPr="00A111D0" w:rsidRDefault="00620C70" w:rsidP="00620C70">
      <w:pPr>
        <w:spacing w:before="240" w:after="240" w:line="360" w:lineRule="auto"/>
        <w:jc w:val="both"/>
        <w:rPr>
          <w:rFonts w:ascii="Palatino Linotype" w:eastAsia="Arial Unicode MS" w:hAnsi="Palatino Linotype" w:cs="Arial"/>
          <w:sz w:val="24"/>
          <w:szCs w:val="24"/>
          <w:lang w:val="es-ES_tradnl" w:eastAsia="es-ES"/>
        </w:rPr>
      </w:pPr>
      <w:r w:rsidRPr="00A111D0">
        <w:rPr>
          <w:rFonts w:ascii="Palatino Linotype" w:eastAsia="Arial Unicode MS" w:hAnsi="Palatino Linotype" w:cs="Arial"/>
          <w:b/>
          <w:sz w:val="24"/>
          <w:szCs w:val="24"/>
          <w:lang w:val="es-ES_tradnl" w:eastAsia="es-ES"/>
        </w:rPr>
        <w:t xml:space="preserve">MODIFICACIÓN DEL ACTO IMPUGNADO, EL SOBRESEIMIENTO DEL RECURSO POR. </w:t>
      </w:r>
      <w:r w:rsidRPr="00A111D0">
        <w:rPr>
          <w:rFonts w:ascii="Palatino Linotype" w:eastAsia="Arial Unicode MS" w:hAnsi="Palatino Linotype" w:cs="Arial"/>
          <w:sz w:val="24"/>
          <w:szCs w:val="24"/>
          <w:lang w:val="es-ES_tradnl" w:eastAsia="es-ES"/>
        </w:rPr>
        <w:t>En los casos en que el Sujeto Obligado modifica o revoca dejando al acto combatido sin efectos o materia, es decir, se emite una respuesta diversa o agrega información a la inicialmente presentada, y en ésta se subsanan las deficiencias que se hubieran tenido, en consecuencia queda satisfecho de modo exhaustivo el derecho promovido por el particular.</w:t>
      </w:r>
    </w:p>
    <w:p w:rsidR="00620C70" w:rsidRPr="00A111D0" w:rsidRDefault="00620C70" w:rsidP="00620C70">
      <w:pPr>
        <w:spacing w:before="240" w:after="240" w:line="360" w:lineRule="auto"/>
        <w:jc w:val="both"/>
        <w:rPr>
          <w:rFonts w:ascii="Palatino Linotype" w:eastAsia="Arial Unicode MS" w:hAnsi="Palatino Linotype" w:cs="Arial"/>
          <w:sz w:val="24"/>
          <w:szCs w:val="24"/>
          <w:lang w:val="es-ES_tradnl" w:eastAsia="es-ES"/>
        </w:rPr>
      </w:pPr>
      <w:r w:rsidRPr="00A111D0">
        <w:rPr>
          <w:rFonts w:ascii="Palatino Linotype" w:eastAsia="Arial Unicode MS" w:hAnsi="Palatino Linotype" w:cs="Arial"/>
          <w:b/>
          <w:sz w:val="24"/>
          <w:szCs w:val="24"/>
          <w:lang w:val="es-ES_tradnl" w:eastAsia="es-ES"/>
        </w:rPr>
        <w:t>DEBERES DE LAS AUTORIDADES.</w:t>
      </w:r>
      <w:r w:rsidRPr="00A111D0">
        <w:rPr>
          <w:rFonts w:ascii="Palatino Linotype" w:eastAsia="Arial Unicode MS" w:hAnsi="Palatino Linotype" w:cs="Arial"/>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rsidR="00620C70" w:rsidRPr="00A111D0" w:rsidRDefault="00620C70" w:rsidP="00620C70">
      <w:pPr>
        <w:spacing w:before="240" w:after="240" w:line="360" w:lineRule="auto"/>
        <w:jc w:val="both"/>
        <w:rPr>
          <w:rFonts w:ascii="Palatino Linotype" w:eastAsia="Arial Unicode MS" w:hAnsi="Palatino Linotype" w:cs="Arial"/>
          <w:sz w:val="24"/>
          <w:szCs w:val="24"/>
          <w:lang w:val="es-ES_tradnl" w:eastAsia="es-ES"/>
        </w:rPr>
      </w:pPr>
      <w:r w:rsidRPr="00A111D0">
        <w:rPr>
          <w:rFonts w:ascii="Palatino Linotype" w:eastAsia="Arial Unicode MS" w:hAnsi="Palatino Linotype" w:cs="Arial"/>
          <w:b/>
          <w:sz w:val="24"/>
          <w:szCs w:val="24"/>
          <w:lang w:eastAsia="es-ES"/>
        </w:rPr>
        <w:t xml:space="preserve">DE LAS RESPUESTAS INCOMPLETAS Y DEFICIENTES. </w:t>
      </w:r>
      <w:r w:rsidRPr="00A111D0">
        <w:rPr>
          <w:rFonts w:ascii="Palatino Linotype" w:eastAsia="Arial Unicode MS" w:hAnsi="Palatino Linotype" w:cs="Arial"/>
          <w:sz w:val="24"/>
          <w:szCs w:val="24"/>
          <w:lang w:eastAsia="es-ES"/>
        </w:rPr>
        <w:t xml:space="preserve">Las respuestas proporcionadas por los sujetos obligados que resulten incongruentes con lo solicitado, trae como consecuencia que se retrase el </w:t>
      </w:r>
      <w:r w:rsidRPr="00A111D0">
        <w:rPr>
          <w:rFonts w:ascii="Palatino Linotype" w:eastAsia="Arial Unicode MS" w:hAnsi="Palatino Linotype" w:cs="Arial"/>
          <w:sz w:val="24"/>
          <w:szCs w:val="24"/>
          <w:lang w:val="es-ES_tradnl" w:eastAsia="es-ES"/>
        </w:rPr>
        <w:t>acceso a la información pública vulnerando el derecho fundamental de la personas para acceder a la misma.</w:t>
      </w:r>
    </w:p>
    <w:p w:rsidR="00F46490" w:rsidRPr="00A111D0" w:rsidRDefault="00F46490" w:rsidP="00F46490">
      <w:pPr>
        <w:spacing w:before="240" w:after="240" w:line="360" w:lineRule="auto"/>
        <w:jc w:val="both"/>
        <w:rPr>
          <w:rFonts w:ascii="Palatino Linotype" w:eastAsia="Arial Unicode MS" w:hAnsi="Palatino Linotype" w:cs="Arial"/>
          <w:sz w:val="24"/>
          <w:szCs w:val="24"/>
          <w:lang w:val="es-ES_tradnl" w:eastAsia="es-ES"/>
        </w:rPr>
      </w:pPr>
    </w:p>
    <w:p w:rsidR="00F46490" w:rsidRPr="00A111D0" w:rsidRDefault="00F46490" w:rsidP="00F46490">
      <w:pPr>
        <w:spacing w:before="240" w:after="240" w:line="360" w:lineRule="auto"/>
        <w:jc w:val="both"/>
        <w:rPr>
          <w:rFonts w:ascii="Palatino Linotype" w:eastAsia="Arial Unicode MS" w:hAnsi="Palatino Linotype" w:cs="Arial"/>
          <w:sz w:val="24"/>
          <w:szCs w:val="24"/>
          <w:lang w:val="es-ES_tradnl" w:eastAsia="es-ES"/>
        </w:rPr>
      </w:pPr>
    </w:p>
    <w:p w:rsidR="00F46490" w:rsidRPr="00A111D0" w:rsidRDefault="00F46490" w:rsidP="00F46490">
      <w:pPr>
        <w:spacing w:before="240" w:after="240" w:line="360" w:lineRule="auto"/>
        <w:jc w:val="both"/>
        <w:rPr>
          <w:rFonts w:ascii="Palatino Linotype" w:eastAsia="Arial Unicode MS" w:hAnsi="Palatino Linotype" w:cs="Arial"/>
          <w:sz w:val="24"/>
          <w:szCs w:val="24"/>
          <w:lang w:val="es-ES_tradnl" w:eastAsia="es-ES"/>
        </w:rPr>
      </w:pPr>
    </w:p>
    <w:p w:rsidR="00F46490" w:rsidRPr="00A111D0" w:rsidRDefault="00F46490" w:rsidP="00F46490">
      <w:pPr>
        <w:spacing w:before="240" w:after="240" w:line="360" w:lineRule="auto"/>
        <w:jc w:val="center"/>
        <w:rPr>
          <w:rFonts w:ascii="Palatino Linotype" w:eastAsia="MS Mincho" w:hAnsi="Palatino Linotype" w:cs="Times New Roman"/>
          <w:sz w:val="24"/>
          <w:szCs w:val="24"/>
          <w:lang w:val="es-ES_tradnl" w:eastAsia="es-ES"/>
        </w:rPr>
      </w:pPr>
      <w:r w:rsidRPr="00A111D0">
        <w:rPr>
          <w:rFonts w:ascii="Palatino Linotype" w:eastAsia="MS Mincho" w:hAnsi="Palatino Linotype" w:cs="Times New Roman"/>
          <w:b/>
          <w:sz w:val="24"/>
          <w:szCs w:val="24"/>
          <w:lang w:val="es-ES_tradnl" w:eastAsia="es-ES"/>
        </w:rPr>
        <w:lastRenderedPageBreak/>
        <w:t>Índice</w:t>
      </w:r>
      <w:r w:rsidRPr="00A111D0">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F46490" w:rsidRPr="00A111D0" w:rsidRDefault="00F46490" w:rsidP="00F46490">
          <w:pPr>
            <w:keepNext/>
            <w:keepLines/>
            <w:spacing w:before="240" w:after="0" w:line="360" w:lineRule="auto"/>
            <w:jc w:val="both"/>
            <w:rPr>
              <w:rFonts w:asciiTheme="majorHAnsi" w:eastAsiaTheme="majorEastAsia" w:hAnsiTheme="majorHAnsi" w:cstheme="majorBidi"/>
              <w:color w:val="2E74B5" w:themeColor="accent1" w:themeShade="BF"/>
              <w:sz w:val="32"/>
              <w:szCs w:val="32"/>
              <w:lang w:eastAsia="es-MX"/>
            </w:rPr>
          </w:pPr>
        </w:p>
        <w:p w:rsidR="00FF6F60" w:rsidRPr="00A111D0" w:rsidRDefault="00F46490">
          <w:pPr>
            <w:pStyle w:val="TDC1"/>
            <w:tabs>
              <w:tab w:val="right" w:leader="dot" w:pos="8827"/>
            </w:tabs>
            <w:rPr>
              <w:rFonts w:eastAsiaTheme="minorEastAsia"/>
              <w:noProof/>
              <w:lang w:eastAsia="es-MX"/>
            </w:rPr>
          </w:pPr>
          <w:r w:rsidRPr="00A111D0">
            <w:fldChar w:fldCharType="begin"/>
          </w:r>
          <w:r w:rsidRPr="00A111D0">
            <w:instrText xml:space="preserve"> TOC \o "1-3" \h \z \u </w:instrText>
          </w:r>
          <w:r w:rsidRPr="00A111D0">
            <w:fldChar w:fldCharType="separate"/>
          </w:r>
          <w:hyperlink w:anchor="_Toc68780268" w:history="1">
            <w:r w:rsidR="00FF6F60" w:rsidRPr="00A111D0">
              <w:rPr>
                <w:rStyle w:val="Hipervnculo"/>
                <w:rFonts w:ascii="Palatino Linotype" w:eastAsia="MS Gothic" w:hAnsi="Palatino Linotype" w:cs="Times New Roman"/>
                <w:b/>
                <w:noProof/>
              </w:rPr>
              <w:t>A N T E C E D E N T E S</w:t>
            </w:r>
            <w:r w:rsidR="00FF6F60" w:rsidRPr="00A111D0">
              <w:rPr>
                <w:noProof/>
                <w:webHidden/>
              </w:rPr>
              <w:tab/>
            </w:r>
            <w:r w:rsidR="00FF6F60" w:rsidRPr="00A111D0">
              <w:rPr>
                <w:noProof/>
                <w:webHidden/>
              </w:rPr>
              <w:fldChar w:fldCharType="begin"/>
            </w:r>
            <w:r w:rsidR="00FF6F60" w:rsidRPr="00A111D0">
              <w:rPr>
                <w:noProof/>
                <w:webHidden/>
              </w:rPr>
              <w:instrText xml:space="preserve"> PAGEREF _Toc68780268 \h </w:instrText>
            </w:r>
            <w:r w:rsidR="00FF6F60" w:rsidRPr="00A111D0">
              <w:rPr>
                <w:noProof/>
                <w:webHidden/>
              </w:rPr>
            </w:r>
            <w:r w:rsidR="00FF6F60" w:rsidRPr="00A111D0">
              <w:rPr>
                <w:noProof/>
                <w:webHidden/>
              </w:rPr>
              <w:fldChar w:fldCharType="separate"/>
            </w:r>
            <w:r w:rsidR="00FF6F60" w:rsidRPr="00A111D0">
              <w:rPr>
                <w:noProof/>
                <w:webHidden/>
              </w:rPr>
              <w:t>4</w:t>
            </w:r>
            <w:r w:rsidR="00FF6F60" w:rsidRPr="00A111D0">
              <w:rPr>
                <w:noProof/>
                <w:webHidden/>
              </w:rPr>
              <w:fldChar w:fldCharType="end"/>
            </w:r>
          </w:hyperlink>
        </w:p>
        <w:p w:rsidR="00FF6F60" w:rsidRPr="00A111D0" w:rsidRDefault="00E43B70">
          <w:pPr>
            <w:pStyle w:val="TDC1"/>
            <w:tabs>
              <w:tab w:val="right" w:leader="dot" w:pos="8827"/>
            </w:tabs>
            <w:rPr>
              <w:rFonts w:eastAsiaTheme="minorEastAsia"/>
              <w:noProof/>
              <w:lang w:eastAsia="es-MX"/>
            </w:rPr>
          </w:pPr>
          <w:hyperlink w:anchor="_Toc68780269" w:history="1">
            <w:r w:rsidR="00FF6F60" w:rsidRPr="00A111D0">
              <w:rPr>
                <w:rStyle w:val="Hipervnculo"/>
                <w:rFonts w:ascii="Palatino Linotype" w:eastAsia="MS Mincho" w:hAnsi="Palatino Linotype" w:cs="Times New Roman"/>
                <w:b/>
                <w:noProof/>
                <w:lang w:val="es-ES_tradnl" w:eastAsia="es-ES"/>
              </w:rPr>
              <w:t>C O N S I D E R A N D O</w:t>
            </w:r>
            <w:r w:rsidR="00FF6F60" w:rsidRPr="00A111D0">
              <w:rPr>
                <w:noProof/>
                <w:webHidden/>
              </w:rPr>
              <w:tab/>
            </w:r>
            <w:r w:rsidR="00FF6F60" w:rsidRPr="00A111D0">
              <w:rPr>
                <w:noProof/>
                <w:webHidden/>
              </w:rPr>
              <w:fldChar w:fldCharType="begin"/>
            </w:r>
            <w:r w:rsidR="00FF6F60" w:rsidRPr="00A111D0">
              <w:rPr>
                <w:noProof/>
                <w:webHidden/>
              </w:rPr>
              <w:instrText xml:space="preserve"> PAGEREF _Toc68780269 \h </w:instrText>
            </w:r>
            <w:r w:rsidR="00FF6F60" w:rsidRPr="00A111D0">
              <w:rPr>
                <w:noProof/>
                <w:webHidden/>
              </w:rPr>
            </w:r>
            <w:r w:rsidR="00FF6F60" w:rsidRPr="00A111D0">
              <w:rPr>
                <w:noProof/>
                <w:webHidden/>
              </w:rPr>
              <w:fldChar w:fldCharType="separate"/>
            </w:r>
            <w:r w:rsidR="00FF6F60" w:rsidRPr="00A111D0">
              <w:rPr>
                <w:noProof/>
                <w:webHidden/>
              </w:rPr>
              <w:t>8</w:t>
            </w:r>
            <w:r w:rsidR="00FF6F60" w:rsidRPr="00A111D0">
              <w:rPr>
                <w:noProof/>
                <w:webHidden/>
              </w:rPr>
              <w:fldChar w:fldCharType="end"/>
            </w:r>
          </w:hyperlink>
        </w:p>
        <w:p w:rsidR="00FF6F60" w:rsidRPr="00A111D0" w:rsidRDefault="00E43B70">
          <w:pPr>
            <w:pStyle w:val="TDC2"/>
            <w:tabs>
              <w:tab w:val="right" w:leader="dot" w:pos="8827"/>
            </w:tabs>
            <w:rPr>
              <w:rFonts w:eastAsiaTheme="minorEastAsia"/>
              <w:noProof/>
              <w:lang w:eastAsia="es-MX"/>
            </w:rPr>
          </w:pPr>
          <w:hyperlink w:anchor="_Toc68780270" w:history="1">
            <w:r w:rsidR="00FF6F60" w:rsidRPr="00A111D0">
              <w:rPr>
                <w:rStyle w:val="Hipervnculo"/>
                <w:rFonts w:ascii="Palatino Linotype" w:eastAsia="MS Gothic" w:hAnsi="Palatino Linotype" w:cs="Times New Roman"/>
                <w:b/>
                <w:noProof/>
              </w:rPr>
              <w:t>PRIMERO. De la competencia.</w:t>
            </w:r>
            <w:r w:rsidR="00FF6F60" w:rsidRPr="00A111D0">
              <w:rPr>
                <w:noProof/>
                <w:webHidden/>
              </w:rPr>
              <w:tab/>
            </w:r>
            <w:r w:rsidR="00FF6F60" w:rsidRPr="00A111D0">
              <w:rPr>
                <w:noProof/>
                <w:webHidden/>
              </w:rPr>
              <w:fldChar w:fldCharType="begin"/>
            </w:r>
            <w:r w:rsidR="00FF6F60" w:rsidRPr="00A111D0">
              <w:rPr>
                <w:noProof/>
                <w:webHidden/>
              </w:rPr>
              <w:instrText xml:space="preserve"> PAGEREF _Toc68780270 \h </w:instrText>
            </w:r>
            <w:r w:rsidR="00FF6F60" w:rsidRPr="00A111D0">
              <w:rPr>
                <w:noProof/>
                <w:webHidden/>
              </w:rPr>
            </w:r>
            <w:r w:rsidR="00FF6F60" w:rsidRPr="00A111D0">
              <w:rPr>
                <w:noProof/>
                <w:webHidden/>
              </w:rPr>
              <w:fldChar w:fldCharType="separate"/>
            </w:r>
            <w:r w:rsidR="00FF6F60" w:rsidRPr="00A111D0">
              <w:rPr>
                <w:noProof/>
                <w:webHidden/>
              </w:rPr>
              <w:t>9</w:t>
            </w:r>
            <w:r w:rsidR="00FF6F60" w:rsidRPr="00A111D0">
              <w:rPr>
                <w:noProof/>
                <w:webHidden/>
              </w:rPr>
              <w:fldChar w:fldCharType="end"/>
            </w:r>
          </w:hyperlink>
        </w:p>
        <w:p w:rsidR="00FF6F60" w:rsidRPr="00A111D0" w:rsidRDefault="00E43B70">
          <w:pPr>
            <w:pStyle w:val="TDC1"/>
            <w:tabs>
              <w:tab w:val="right" w:leader="dot" w:pos="8827"/>
            </w:tabs>
            <w:rPr>
              <w:rFonts w:eastAsiaTheme="minorEastAsia"/>
              <w:noProof/>
              <w:lang w:eastAsia="es-MX"/>
            </w:rPr>
          </w:pPr>
          <w:hyperlink w:anchor="_Toc68780271" w:history="1">
            <w:r w:rsidR="00FF6F60" w:rsidRPr="00A111D0">
              <w:rPr>
                <w:rStyle w:val="Hipervnculo"/>
                <w:rFonts w:ascii="Palatino Linotype" w:eastAsia="MS Gothic" w:hAnsi="Palatino Linotype" w:cs="Times New Roman"/>
                <w:b/>
                <w:noProof/>
              </w:rPr>
              <w:t>SEGUNDO. De la oportunidad y procedencia.</w:t>
            </w:r>
            <w:r w:rsidR="00FF6F60" w:rsidRPr="00A111D0">
              <w:rPr>
                <w:noProof/>
                <w:webHidden/>
              </w:rPr>
              <w:tab/>
            </w:r>
            <w:r w:rsidR="00FF6F60" w:rsidRPr="00A111D0">
              <w:rPr>
                <w:noProof/>
                <w:webHidden/>
              </w:rPr>
              <w:fldChar w:fldCharType="begin"/>
            </w:r>
            <w:r w:rsidR="00FF6F60" w:rsidRPr="00A111D0">
              <w:rPr>
                <w:noProof/>
                <w:webHidden/>
              </w:rPr>
              <w:instrText xml:space="preserve"> PAGEREF _Toc68780271 \h </w:instrText>
            </w:r>
            <w:r w:rsidR="00FF6F60" w:rsidRPr="00A111D0">
              <w:rPr>
                <w:noProof/>
                <w:webHidden/>
              </w:rPr>
            </w:r>
            <w:r w:rsidR="00FF6F60" w:rsidRPr="00A111D0">
              <w:rPr>
                <w:noProof/>
                <w:webHidden/>
              </w:rPr>
              <w:fldChar w:fldCharType="separate"/>
            </w:r>
            <w:r w:rsidR="00FF6F60" w:rsidRPr="00A111D0">
              <w:rPr>
                <w:noProof/>
                <w:webHidden/>
              </w:rPr>
              <w:t>9</w:t>
            </w:r>
            <w:r w:rsidR="00FF6F60" w:rsidRPr="00A111D0">
              <w:rPr>
                <w:noProof/>
                <w:webHidden/>
              </w:rPr>
              <w:fldChar w:fldCharType="end"/>
            </w:r>
          </w:hyperlink>
        </w:p>
        <w:p w:rsidR="00FF6F60" w:rsidRPr="00A111D0" w:rsidRDefault="00E43B70">
          <w:pPr>
            <w:pStyle w:val="TDC1"/>
            <w:tabs>
              <w:tab w:val="right" w:leader="dot" w:pos="8827"/>
            </w:tabs>
            <w:rPr>
              <w:rFonts w:eastAsiaTheme="minorEastAsia"/>
              <w:noProof/>
              <w:lang w:eastAsia="es-MX"/>
            </w:rPr>
          </w:pPr>
          <w:hyperlink w:anchor="_Toc68780272" w:history="1">
            <w:r w:rsidR="00FF6F60" w:rsidRPr="00A111D0">
              <w:rPr>
                <w:rStyle w:val="Hipervnculo"/>
                <w:rFonts w:ascii="Palatino Linotype" w:eastAsia="MS Mincho" w:hAnsi="Palatino Linotype"/>
                <w:b/>
                <w:noProof/>
                <w:lang w:val="es-ES_tradnl" w:eastAsia="es-ES"/>
              </w:rPr>
              <w:t>TERCERO. Previo especial pronunciamiento.</w:t>
            </w:r>
            <w:r w:rsidR="00FF6F60" w:rsidRPr="00A111D0">
              <w:rPr>
                <w:noProof/>
                <w:webHidden/>
              </w:rPr>
              <w:tab/>
            </w:r>
            <w:r w:rsidR="00FF6F60" w:rsidRPr="00A111D0">
              <w:rPr>
                <w:noProof/>
                <w:webHidden/>
              </w:rPr>
              <w:fldChar w:fldCharType="begin"/>
            </w:r>
            <w:r w:rsidR="00FF6F60" w:rsidRPr="00A111D0">
              <w:rPr>
                <w:noProof/>
                <w:webHidden/>
              </w:rPr>
              <w:instrText xml:space="preserve"> PAGEREF _Toc68780272 \h </w:instrText>
            </w:r>
            <w:r w:rsidR="00FF6F60" w:rsidRPr="00A111D0">
              <w:rPr>
                <w:noProof/>
                <w:webHidden/>
              </w:rPr>
            </w:r>
            <w:r w:rsidR="00FF6F60" w:rsidRPr="00A111D0">
              <w:rPr>
                <w:noProof/>
                <w:webHidden/>
              </w:rPr>
              <w:fldChar w:fldCharType="separate"/>
            </w:r>
            <w:r w:rsidR="00FF6F60" w:rsidRPr="00A111D0">
              <w:rPr>
                <w:noProof/>
                <w:webHidden/>
              </w:rPr>
              <w:t>10</w:t>
            </w:r>
            <w:r w:rsidR="00FF6F60" w:rsidRPr="00A111D0">
              <w:rPr>
                <w:noProof/>
                <w:webHidden/>
              </w:rPr>
              <w:fldChar w:fldCharType="end"/>
            </w:r>
          </w:hyperlink>
        </w:p>
        <w:p w:rsidR="00FF6F60" w:rsidRPr="00A111D0" w:rsidRDefault="00E43B70">
          <w:pPr>
            <w:pStyle w:val="TDC1"/>
            <w:tabs>
              <w:tab w:val="left" w:pos="440"/>
              <w:tab w:val="right" w:leader="dot" w:pos="8827"/>
            </w:tabs>
            <w:rPr>
              <w:rFonts w:eastAsiaTheme="minorEastAsia"/>
              <w:noProof/>
              <w:lang w:eastAsia="es-MX"/>
            </w:rPr>
          </w:pPr>
          <w:hyperlink w:anchor="_Toc68780273" w:history="1">
            <w:r w:rsidR="00FF6F60" w:rsidRPr="00A111D0">
              <w:rPr>
                <w:rStyle w:val="Hipervnculo"/>
                <w:rFonts w:ascii="Palatino Linotype" w:eastAsia="MS Mincho" w:hAnsi="Palatino Linotype" w:cs="Times New Roman"/>
                <w:b/>
                <w:i/>
                <w:noProof/>
                <w:lang w:eastAsia="es-ES"/>
              </w:rPr>
              <w:t>A.</w:t>
            </w:r>
            <w:r w:rsidR="00FF6F60" w:rsidRPr="00A111D0">
              <w:rPr>
                <w:rFonts w:eastAsiaTheme="minorEastAsia"/>
                <w:noProof/>
                <w:lang w:eastAsia="es-MX"/>
              </w:rPr>
              <w:tab/>
            </w:r>
            <w:r w:rsidR="00FF6F60" w:rsidRPr="00A111D0">
              <w:rPr>
                <w:rStyle w:val="Hipervnculo"/>
                <w:rFonts w:ascii="Palatino Linotype" w:eastAsia="MS Mincho" w:hAnsi="Palatino Linotype" w:cs="Times New Roman"/>
                <w:b/>
                <w:i/>
                <w:noProof/>
                <w:lang w:val="es-ES" w:eastAsia="es-ES"/>
              </w:rPr>
              <w:t>De la suspensión de plazos derivado del SARS-Cov-2-COVID-19</w:t>
            </w:r>
            <w:r w:rsidR="00FF6F60" w:rsidRPr="00A111D0">
              <w:rPr>
                <w:noProof/>
                <w:webHidden/>
              </w:rPr>
              <w:tab/>
            </w:r>
            <w:r w:rsidR="00FF6F60" w:rsidRPr="00A111D0">
              <w:rPr>
                <w:noProof/>
                <w:webHidden/>
              </w:rPr>
              <w:fldChar w:fldCharType="begin"/>
            </w:r>
            <w:r w:rsidR="00FF6F60" w:rsidRPr="00A111D0">
              <w:rPr>
                <w:noProof/>
                <w:webHidden/>
              </w:rPr>
              <w:instrText xml:space="preserve"> PAGEREF _Toc68780273 \h </w:instrText>
            </w:r>
            <w:r w:rsidR="00FF6F60" w:rsidRPr="00A111D0">
              <w:rPr>
                <w:noProof/>
                <w:webHidden/>
              </w:rPr>
            </w:r>
            <w:r w:rsidR="00FF6F60" w:rsidRPr="00A111D0">
              <w:rPr>
                <w:noProof/>
                <w:webHidden/>
              </w:rPr>
              <w:fldChar w:fldCharType="separate"/>
            </w:r>
            <w:r w:rsidR="00FF6F60" w:rsidRPr="00A111D0">
              <w:rPr>
                <w:noProof/>
                <w:webHidden/>
              </w:rPr>
              <w:t>10</w:t>
            </w:r>
            <w:r w:rsidR="00FF6F60" w:rsidRPr="00A111D0">
              <w:rPr>
                <w:noProof/>
                <w:webHidden/>
              </w:rPr>
              <w:fldChar w:fldCharType="end"/>
            </w:r>
          </w:hyperlink>
        </w:p>
        <w:p w:rsidR="00FF6F60" w:rsidRPr="00A111D0" w:rsidRDefault="00E43B70">
          <w:pPr>
            <w:pStyle w:val="TDC1"/>
            <w:tabs>
              <w:tab w:val="right" w:leader="dot" w:pos="8827"/>
            </w:tabs>
            <w:rPr>
              <w:rFonts w:eastAsiaTheme="minorEastAsia"/>
              <w:noProof/>
              <w:lang w:eastAsia="es-MX"/>
            </w:rPr>
          </w:pPr>
          <w:hyperlink w:anchor="_Toc68780274" w:history="1">
            <w:r w:rsidR="00FF6F60" w:rsidRPr="00A111D0">
              <w:rPr>
                <w:rStyle w:val="Hipervnculo"/>
                <w:rFonts w:ascii="Palatino Linotype" w:eastAsia="Calibri" w:hAnsi="Palatino Linotype" w:cs="Arial"/>
                <w:b/>
                <w:noProof/>
                <w:lang w:eastAsia="es-ES"/>
              </w:rPr>
              <w:t xml:space="preserve">CUARTO. </w:t>
            </w:r>
            <w:r w:rsidR="00FF6F60" w:rsidRPr="00A111D0">
              <w:rPr>
                <w:rStyle w:val="Hipervnculo"/>
                <w:rFonts w:ascii="Palatino Linotype" w:eastAsia="Calibri" w:hAnsi="Palatino Linotype" w:cs="Arial"/>
                <w:b/>
                <w:noProof/>
                <w:lang w:val="es-ES_tradnl" w:eastAsia="es-ES"/>
              </w:rPr>
              <w:t>Del planteamiento de la Litis</w:t>
            </w:r>
            <w:r w:rsidR="00FF6F60" w:rsidRPr="00A111D0">
              <w:rPr>
                <w:noProof/>
                <w:webHidden/>
              </w:rPr>
              <w:tab/>
            </w:r>
            <w:r w:rsidR="00FF6F60" w:rsidRPr="00A111D0">
              <w:rPr>
                <w:noProof/>
                <w:webHidden/>
              </w:rPr>
              <w:fldChar w:fldCharType="begin"/>
            </w:r>
            <w:r w:rsidR="00FF6F60" w:rsidRPr="00A111D0">
              <w:rPr>
                <w:noProof/>
                <w:webHidden/>
              </w:rPr>
              <w:instrText xml:space="preserve"> PAGEREF _Toc68780274 \h </w:instrText>
            </w:r>
            <w:r w:rsidR="00FF6F60" w:rsidRPr="00A111D0">
              <w:rPr>
                <w:noProof/>
                <w:webHidden/>
              </w:rPr>
            </w:r>
            <w:r w:rsidR="00FF6F60" w:rsidRPr="00A111D0">
              <w:rPr>
                <w:noProof/>
                <w:webHidden/>
              </w:rPr>
              <w:fldChar w:fldCharType="separate"/>
            </w:r>
            <w:r w:rsidR="00FF6F60" w:rsidRPr="00A111D0">
              <w:rPr>
                <w:noProof/>
                <w:webHidden/>
              </w:rPr>
              <w:t>15</w:t>
            </w:r>
            <w:r w:rsidR="00FF6F60" w:rsidRPr="00A111D0">
              <w:rPr>
                <w:noProof/>
                <w:webHidden/>
              </w:rPr>
              <w:fldChar w:fldCharType="end"/>
            </w:r>
          </w:hyperlink>
        </w:p>
        <w:p w:rsidR="00FF6F60" w:rsidRPr="00A111D0" w:rsidRDefault="00E43B70">
          <w:pPr>
            <w:pStyle w:val="TDC1"/>
            <w:tabs>
              <w:tab w:val="right" w:leader="dot" w:pos="8827"/>
            </w:tabs>
            <w:rPr>
              <w:rFonts w:eastAsiaTheme="minorEastAsia"/>
              <w:noProof/>
              <w:lang w:eastAsia="es-MX"/>
            </w:rPr>
          </w:pPr>
          <w:hyperlink w:anchor="_Toc68780275" w:history="1">
            <w:r w:rsidR="00FF6F60" w:rsidRPr="00A111D0">
              <w:rPr>
                <w:rStyle w:val="Hipervnculo"/>
                <w:rFonts w:ascii="Palatino Linotype" w:eastAsiaTheme="majorEastAsia" w:hAnsi="Palatino Linotype" w:cstheme="majorBidi"/>
                <w:b/>
                <w:noProof/>
              </w:rPr>
              <w:t>QUINTO. Del estudio de resolución del asunto.</w:t>
            </w:r>
            <w:r w:rsidR="00FF6F60" w:rsidRPr="00A111D0">
              <w:rPr>
                <w:noProof/>
                <w:webHidden/>
              </w:rPr>
              <w:tab/>
            </w:r>
            <w:r w:rsidR="00FF6F60" w:rsidRPr="00A111D0">
              <w:rPr>
                <w:noProof/>
                <w:webHidden/>
              </w:rPr>
              <w:fldChar w:fldCharType="begin"/>
            </w:r>
            <w:r w:rsidR="00FF6F60" w:rsidRPr="00A111D0">
              <w:rPr>
                <w:noProof/>
                <w:webHidden/>
              </w:rPr>
              <w:instrText xml:space="preserve"> PAGEREF _Toc68780275 \h </w:instrText>
            </w:r>
            <w:r w:rsidR="00FF6F60" w:rsidRPr="00A111D0">
              <w:rPr>
                <w:noProof/>
                <w:webHidden/>
              </w:rPr>
            </w:r>
            <w:r w:rsidR="00FF6F60" w:rsidRPr="00A111D0">
              <w:rPr>
                <w:noProof/>
                <w:webHidden/>
              </w:rPr>
              <w:fldChar w:fldCharType="separate"/>
            </w:r>
            <w:r w:rsidR="00FF6F60" w:rsidRPr="00A111D0">
              <w:rPr>
                <w:noProof/>
                <w:webHidden/>
              </w:rPr>
              <w:t>17</w:t>
            </w:r>
            <w:r w:rsidR="00FF6F60" w:rsidRPr="00A111D0">
              <w:rPr>
                <w:noProof/>
                <w:webHidden/>
              </w:rPr>
              <w:fldChar w:fldCharType="end"/>
            </w:r>
          </w:hyperlink>
        </w:p>
        <w:p w:rsidR="00FF6F60" w:rsidRPr="00A111D0" w:rsidRDefault="00E43B70">
          <w:pPr>
            <w:pStyle w:val="TDC1"/>
            <w:tabs>
              <w:tab w:val="left" w:pos="440"/>
              <w:tab w:val="right" w:leader="dot" w:pos="8827"/>
            </w:tabs>
            <w:rPr>
              <w:rFonts w:eastAsiaTheme="minorEastAsia"/>
              <w:noProof/>
              <w:lang w:eastAsia="es-MX"/>
            </w:rPr>
          </w:pPr>
          <w:hyperlink w:anchor="_Toc68780276" w:history="1">
            <w:r w:rsidR="00FF6F60" w:rsidRPr="00A111D0">
              <w:rPr>
                <w:rStyle w:val="Hipervnculo"/>
                <w:rFonts w:ascii="Palatino Linotype" w:eastAsia="MS Mincho" w:hAnsi="Palatino Linotype"/>
                <w:b/>
                <w:noProof/>
                <w:lang w:eastAsia="es-ES"/>
              </w:rPr>
              <w:t>I.</w:t>
            </w:r>
            <w:r w:rsidR="00FF6F60" w:rsidRPr="00A111D0">
              <w:rPr>
                <w:rFonts w:eastAsiaTheme="minorEastAsia"/>
                <w:noProof/>
                <w:lang w:eastAsia="es-MX"/>
              </w:rPr>
              <w:tab/>
            </w:r>
            <w:r w:rsidR="00FF6F60" w:rsidRPr="00A111D0">
              <w:rPr>
                <w:rStyle w:val="Hipervnculo"/>
                <w:rFonts w:ascii="Palatino Linotype" w:eastAsia="MS Mincho" w:hAnsi="Palatino Linotype"/>
                <w:b/>
                <w:noProof/>
                <w:lang w:eastAsia="es-ES"/>
              </w:rPr>
              <w:t>De la respuesta del Sujeto Obligado.</w:t>
            </w:r>
            <w:r w:rsidR="00FF6F60" w:rsidRPr="00A111D0">
              <w:rPr>
                <w:noProof/>
                <w:webHidden/>
              </w:rPr>
              <w:tab/>
            </w:r>
            <w:r w:rsidR="00FF6F60" w:rsidRPr="00A111D0">
              <w:rPr>
                <w:noProof/>
                <w:webHidden/>
              </w:rPr>
              <w:fldChar w:fldCharType="begin"/>
            </w:r>
            <w:r w:rsidR="00FF6F60" w:rsidRPr="00A111D0">
              <w:rPr>
                <w:noProof/>
                <w:webHidden/>
              </w:rPr>
              <w:instrText xml:space="preserve"> PAGEREF _Toc68780276 \h </w:instrText>
            </w:r>
            <w:r w:rsidR="00FF6F60" w:rsidRPr="00A111D0">
              <w:rPr>
                <w:noProof/>
                <w:webHidden/>
              </w:rPr>
            </w:r>
            <w:r w:rsidR="00FF6F60" w:rsidRPr="00A111D0">
              <w:rPr>
                <w:noProof/>
                <w:webHidden/>
              </w:rPr>
              <w:fldChar w:fldCharType="separate"/>
            </w:r>
            <w:r w:rsidR="00FF6F60" w:rsidRPr="00A111D0">
              <w:rPr>
                <w:noProof/>
                <w:webHidden/>
              </w:rPr>
              <w:t>18</w:t>
            </w:r>
            <w:r w:rsidR="00FF6F60" w:rsidRPr="00A111D0">
              <w:rPr>
                <w:noProof/>
                <w:webHidden/>
              </w:rPr>
              <w:fldChar w:fldCharType="end"/>
            </w:r>
          </w:hyperlink>
        </w:p>
        <w:p w:rsidR="00FF6F60" w:rsidRPr="00A111D0" w:rsidRDefault="00E43B70">
          <w:pPr>
            <w:pStyle w:val="TDC1"/>
            <w:tabs>
              <w:tab w:val="left" w:pos="660"/>
              <w:tab w:val="right" w:leader="dot" w:pos="8827"/>
            </w:tabs>
            <w:rPr>
              <w:rFonts w:eastAsiaTheme="minorEastAsia"/>
              <w:noProof/>
              <w:lang w:eastAsia="es-MX"/>
            </w:rPr>
          </w:pPr>
          <w:hyperlink w:anchor="_Toc68780277" w:history="1">
            <w:r w:rsidR="00FF6F60" w:rsidRPr="00A111D0">
              <w:rPr>
                <w:rStyle w:val="Hipervnculo"/>
                <w:rFonts w:ascii="Palatino Linotype" w:eastAsia="MS Mincho" w:hAnsi="Palatino Linotype" w:cstheme="majorBidi"/>
                <w:b/>
                <w:noProof/>
                <w:lang w:val="es-ES_tradnl" w:eastAsia="es-ES"/>
              </w:rPr>
              <w:t>II.</w:t>
            </w:r>
            <w:r w:rsidR="00FF6F60" w:rsidRPr="00A111D0">
              <w:rPr>
                <w:rFonts w:eastAsiaTheme="minorEastAsia"/>
                <w:noProof/>
                <w:lang w:eastAsia="es-MX"/>
              </w:rPr>
              <w:tab/>
            </w:r>
            <w:r w:rsidR="00FF6F60" w:rsidRPr="00A111D0">
              <w:rPr>
                <w:rStyle w:val="Hipervnculo"/>
                <w:rFonts w:ascii="Palatino Linotype" w:eastAsia="MS Mincho" w:hAnsi="Palatino Linotype" w:cstheme="majorBidi"/>
                <w:b/>
                <w:noProof/>
                <w:lang w:val="es-ES_tradnl" w:eastAsia="es-ES"/>
              </w:rPr>
              <w:t>Del informe justificado</w:t>
            </w:r>
            <w:r w:rsidR="00FF6F60" w:rsidRPr="00A111D0">
              <w:rPr>
                <w:noProof/>
                <w:webHidden/>
              </w:rPr>
              <w:tab/>
            </w:r>
            <w:r w:rsidR="00FF6F60" w:rsidRPr="00A111D0">
              <w:rPr>
                <w:noProof/>
                <w:webHidden/>
              </w:rPr>
              <w:fldChar w:fldCharType="begin"/>
            </w:r>
            <w:r w:rsidR="00FF6F60" w:rsidRPr="00A111D0">
              <w:rPr>
                <w:noProof/>
                <w:webHidden/>
              </w:rPr>
              <w:instrText xml:space="preserve"> PAGEREF _Toc68780277 \h </w:instrText>
            </w:r>
            <w:r w:rsidR="00FF6F60" w:rsidRPr="00A111D0">
              <w:rPr>
                <w:noProof/>
                <w:webHidden/>
              </w:rPr>
            </w:r>
            <w:r w:rsidR="00FF6F60" w:rsidRPr="00A111D0">
              <w:rPr>
                <w:noProof/>
                <w:webHidden/>
              </w:rPr>
              <w:fldChar w:fldCharType="separate"/>
            </w:r>
            <w:r w:rsidR="00FF6F60" w:rsidRPr="00A111D0">
              <w:rPr>
                <w:noProof/>
                <w:webHidden/>
              </w:rPr>
              <w:t>19</w:t>
            </w:r>
            <w:r w:rsidR="00FF6F60" w:rsidRPr="00A111D0">
              <w:rPr>
                <w:noProof/>
                <w:webHidden/>
              </w:rPr>
              <w:fldChar w:fldCharType="end"/>
            </w:r>
          </w:hyperlink>
        </w:p>
        <w:p w:rsidR="00FF6F60" w:rsidRPr="00A111D0" w:rsidRDefault="00E43B70">
          <w:pPr>
            <w:pStyle w:val="TDC1"/>
            <w:tabs>
              <w:tab w:val="left" w:pos="440"/>
              <w:tab w:val="right" w:leader="dot" w:pos="8827"/>
            </w:tabs>
            <w:rPr>
              <w:rFonts w:eastAsiaTheme="minorEastAsia"/>
              <w:noProof/>
              <w:lang w:eastAsia="es-MX"/>
            </w:rPr>
          </w:pPr>
          <w:hyperlink w:anchor="_Toc68780278" w:history="1">
            <w:r w:rsidR="00FF6F60" w:rsidRPr="00A111D0">
              <w:rPr>
                <w:rStyle w:val="Hipervnculo"/>
                <w:rFonts w:ascii="Palatino Linotype" w:eastAsia="MS Mincho" w:hAnsi="Palatino Linotype" w:cstheme="majorBidi"/>
                <w:b/>
                <w:i/>
                <w:noProof/>
                <w:lang w:val="es-ES_tradnl" w:eastAsia="es-ES"/>
              </w:rPr>
              <w:t>A.</w:t>
            </w:r>
            <w:r w:rsidR="00FF6F60" w:rsidRPr="00A111D0">
              <w:rPr>
                <w:rFonts w:eastAsiaTheme="minorEastAsia"/>
                <w:noProof/>
                <w:lang w:eastAsia="es-MX"/>
              </w:rPr>
              <w:tab/>
            </w:r>
            <w:r w:rsidR="00FF6F60" w:rsidRPr="00A111D0">
              <w:rPr>
                <w:rStyle w:val="Hipervnculo"/>
                <w:rFonts w:ascii="Palatino Linotype" w:eastAsia="MS Mincho" w:hAnsi="Palatino Linotype" w:cstheme="majorBidi"/>
                <w:b/>
                <w:i/>
                <w:noProof/>
                <w:lang w:val="es-ES_tradnl" w:eastAsia="es-ES"/>
              </w:rPr>
              <w:t>Clasificación de la información contenida en los informes anuales sobre las actividades que hayan realizado los Defensores Municipales de Derechos Humanos, remitidos mediante el alcance al informe justificado.</w:t>
            </w:r>
            <w:r w:rsidR="00FF6F60" w:rsidRPr="00A111D0">
              <w:rPr>
                <w:noProof/>
                <w:webHidden/>
              </w:rPr>
              <w:tab/>
            </w:r>
            <w:r w:rsidR="00FF6F60" w:rsidRPr="00A111D0">
              <w:rPr>
                <w:noProof/>
                <w:webHidden/>
              </w:rPr>
              <w:fldChar w:fldCharType="begin"/>
            </w:r>
            <w:r w:rsidR="00FF6F60" w:rsidRPr="00A111D0">
              <w:rPr>
                <w:noProof/>
                <w:webHidden/>
              </w:rPr>
              <w:instrText xml:space="preserve"> PAGEREF _Toc68780278 \h </w:instrText>
            </w:r>
            <w:r w:rsidR="00FF6F60" w:rsidRPr="00A111D0">
              <w:rPr>
                <w:noProof/>
                <w:webHidden/>
              </w:rPr>
            </w:r>
            <w:r w:rsidR="00FF6F60" w:rsidRPr="00A111D0">
              <w:rPr>
                <w:noProof/>
                <w:webHidden/>
              </w:rPr>
              <w:fldChar w:fldCharType="separate"/>
            </w:r>
            <w:r w:rsidR="00FF6F60" w:rsidRPr="00A111D0">
              <w:rPr>
                <w:noProof/>
                <w:webHidden/>
              </w:rPr>
              <w:t>20</w:t>
            </w:r>
            <w:r w:rsidR="00FF6F60" w:rsidRPr="00A111D0">
              <w:rPr>
                <w:noProof/>
                <w:webHidden/>
              </w:rPr>
              <w:fldChar w:fldCharType="end"/>
            </w:r>
          </w:hyperlink>
        </w:p>
        <w:p w:rsidR="00FF6F60" w:rsidRPr="00A111D0" w:rsidRDefault="00E43B70">
          <w:pPr>
            <w:pStyle w:val="TDC1"/>
            <w:tabs>
              <w:tab w:val="left" w:pos="440"/>
              <w:tab w:val="right" w:leader="dot" w:pos="8827"/>
            </w:tabs>
            <w:rPr>
              <w:rFonts w:eastAsiaTheme="minorEastAsia"/>
              <w:noProof/>
              <w:lang w:eastAsia="es-MX"/>
            </w:rPr>
          </w:pPr>
          <w:hyperlink w:anchor="_Toc68780279" w:history="1">
            <w:r w:rsidR="00FF6F60" w:rsidRPr="00A111D0">
              <w:rPr>
                <w:rStyle w:val="Hipervnculo"/>
                <w:rFonts w:ascii="Palatino Linotype" w:eastAsia="MS Mincho" w:hAnsi="Palatino Linotype" w:cstheme="majorBidi"/>
                <w:b/>
                <w:i/>
                <w:noProof/>
                <w:lang w:val="es-ES_tradnl" w:eastAsia="es-ES"/>
              </w:rPr>
              <w:t>B.</w:t>
            </w:r>
            <w:r w:rsidR="00FF6F60" w:rsidRPr="00A111D0">
              <w:rPr>
                <w:rFonts w:eastAsiaTheme="minorEastAsia"/>
                <w:noProof/>
                <w:lang w:eastAsia="es-MX"/>
              </w:rPr>
              <w:tab/>
            </w:r>
            <w:r w:rsidR="00FF6F60" w:rsidRPr="00A111D0">
              <w:rPr>
                <w:rStyle w:val="Hipervnculo"/>
                <w:rFonts w:ascii="Palatino Linotype" w:eastAsia="MS Mincho" w:hAnsi="Palatino Linotype" w:cstheme="majorBidi"/>
                <w:b/>
                <w:i/>
                <w:noProof/>
                <w:lang w:val="es-ES_tradnl" w:eastAsia="es-ES"/>
              </w:rPr>
              <w:t>De la declaración de inexistencia de la información, correspondiente a los informes anuales sobre las actividades que hayan realizado los Defensores Municipales de Derechos Humanos.</w:t>
            </w:r>
            <w:r w:rsidR="00FF6F60" w:rsidRPr="00A111D0">
              <w:rPr>
                <w:noProof/>
                <w:webHidden/>
              </w:rPr>
              <w:tab/>
            </w:r>
            <w:r w:rsidR="00FF6F60" w:rsidRPr="00A111D0">
              <w:rPr>
                <w:noProof/>
                <w:webHidden/>
              </w:rPr>
              <w:fldChar w:fldCharType="begin"/>
            </w:r>
            <w:r w:rsidR="00FF6F60" w:rsidRPr="00A111D0">
              <w:rPr>
                <w:noProof/>
                <w:webHidden/>
              </w:rPr>
              <w:instrText xml:space="preserve"> PAGEREF _Toc68780279 \h </w:instrText>
            </w:r>
            <w:r w:rsidR="00FF6F60" w:rsidRPr="00A111D0">
              <w:rPr>
                <w:noProof/>
                <w:webHidden/>
              </w:rPr>
            </w:r>
            <w:r w:rsidR="00FF6F60" w:rsidRPr="00A111D0">
              <w:rPr>
                <w:noProof/>
                <w:webHidden/>
              </w:rPr>
              <w:fldChar w:fldCharType="separate"/>
            </w:r>
            <w:r w:rsidR="00FF6F60" w:rsidRPr="00A111D0">
              <w:rPr>
                <w:noProof/>
                <w:webHidden/>
              </w:rPr>
              <w:t>23</w:t>
            </w:r>
            <w:r w:rsidR="00FF6F60" w:rsidRPr="00A111D0">
              <w:rPr>
                <w:noProof/>
                <w:webHidden/>
              </w:rPr>
              <w:fldChar w:fldCharType="end"/>
            </w:r>
          </w:hyperlink>
        </w:p>
        <w:p w:rsidR="00FF6F60" w:rsidRPr="00A111D0" w:rsidRDefault="00E43B70">
          <w:pPr>
            <w:pStyle w:val="TDC1"/>
            <w:tabs>
              <w:tab w:val="left" w:pos="660"/>
              <w:tab w:val="right" w:leader="dot" w:pos="8827"/>
            </w:tabs>
            <w:rPr>
              <w:rFonts w:eastAsiaTheme="minorEastAsia"/>
              <w:noProof/>
              <w:lang w:eastAsia="es-MX"/>
            </w:rPr>
          </w:pPr>
          <w:hyperlink w:anchor="_Toc68780280" w:history="1">
            <w:r w:rsidR="00FF6F60" w:rsidRPr="00A111D0">
              <w:rPr>
                <w:rStyle w:val="Hipervnculo"/>
                <w:rFonts w:ascii="Palatino Linotype" w:eastAsia="MS Mincho" w:hAnsi="Palatino Linotype" w:cstheme="majorBidi"/>
                <w:b/>
                <w:noProof/>
                <w:lang w:val="es-ES_tradnl" w:eastAsia="es-ES"/>
              </w:rPr>
              <w:t>III.</w:t>
            </w:r>
            <w:r w:rsidR="00FF6F60" w:rsidRPr="00A111D0">
              <w:rPr>
                <w:rFonts w:eastAsiaTheme="minorEastAsia"/>
                <w:noProof/>
                <w:lang w:eastAsia="es-MX"/>
              </w:rPr>
              <w:tab/>
            </w:r>
            <w:r w:rsidR="00FF6F60" w:rsidRPr="00A111D0">
              <w:rPr>
                <w:rStyle w:val="Hipervnculo"/>
                <w:rFonts w:ascii="Palatino Linotype" w:eastAsia="MS Mincho" w:hAnsi="Palatino Linotype" w:cstheme="majorBidi"/>
                <w:b/>
                <w:noProof/>
                <w:lang w:val="es-ES_tradnl" w:eastAsia="es-ES"/>
              </w:rPr>
              <w:t>De las causales del sobreseimiento</w:t>
            </w:r>
            <w:r w:rsidR="00FF6F60" w:rsidRPr="00A111D0">
              <w:rPr>
                <w:noProof/>
                <w:webHidden/>
              </w:rPr>
              <w:tab/>
            </w:r>
            <w:r w:rsidR="00FF6F60" w:rsidRPr="00A111D0">
              <w:rPr>
                <w:noProof/>
                <w:webHidden/>
              </w:rPr>
              <w:fldChar w:fldCharType="begin"/>
            </w:r>
            <w:r w:rsidR="00FF6F60" w:rsidRPr="00A111D0">
              <w:rPr>
                <w:noProof/>
                <w:webHidden/>
              </w:rPr>
              <w:instrText xml:space="preserve"> PAGEREF _Toc68780280 \h </w:instrText>
            </w:r>
            <w:r w:rsidR="00FF6F60" w:rsidRPr="00A111D0">
              <w:rPr>
                <w:noProof/>
                <w:webHidden/>
              </w:rPr>
            </w:r>
            <w:r w:rsidR="00FF6F60" w:rsidRPr="00A111D0">
              <w:rPr>
                <w:noProof/>
                <w:webHidden/>
              </w:rPr>
              <w:fldChar w:fldCharType="separate"/>
            </w:r>
            <w:r w:rsidR="00FF6F60" w:rsidRPr="00A111D0">
              <w:rPr>
                <w:noProof/>
                <w:webHidden/>
              </w:rPr>
              <w:t>28</w:t>
            </w:r>
            <w:r w:rsidR="00FF6F60" w:rsidRPr="00A111D0">
              <w:rPr>
                <w:noProof/>
                <w:webHidden/>
              </w:rPr>
              <w:fldChar w:fldCharType="end"/>
            </w:r>
          </w:hyperlink>
        </w:p>
        <w:p w:rsidR="00FF6F60" w:rsidRPr="00A111D0" w:rsidRDefault="00E43B70">
          <w:pPr>
            <w:pStyle w:val="TDC1"/>
            <w:tabs>
              <w:tab w:val="right" w:leader="dot" w:pos="8827"/>
            </w:tabs>
            <w:rPr>
              <w:rFonts w:eastAsiaTheme="minorEastAsia"/>
              <w:noProof/>
              <w:lang w:eastAsia="es-MX"/>
            </w:rPr>
          </w:pPr>
          <w:hyperlink w:anchor="_Toc68780281" w:history="1">
            <w:r w:rsidR="00FF6F60" w:rsidRPr="00A111D0">
              <w:rPr>
                <w:rStyle w:val="Hipervnculo"/>
                <w:rFonts w:ascii="Palatino Linotype" w:eastAsia="MS Mincho" w:hAnsi="Palatino Linotype" w:cstheme="majorBidi"/>
                <w:b/>
                <w:noProof/>
                <w:lang w:val="es-ES_tradnl" w:eastAsia="es-ES"/>
              </w:rPr>
              <w:t xml:space="preserve">SEXTO. </w:t>
            </w:r>
            <w:r w:rsidR="00FF6F60" w:rsidRPr="00A111D0">
              <w:rPr>
                <w:rStyle w:val="Hipervnculo"/>
                <w:rFonts w:ascii="Palatino Linotype" w:eastAsia="MS Mincho" w:hAnsi="Palatino Linotype" w:cstheme="majorBidi"/>
                <w:b/>
                <w:noProof/>
                <w:lang w:eastAsia="es-ES"/>
              </w:rPr>
              <w:t>De la vista a la Dirección de Protección de Datos Personales.</w:t>
            </w:r>
            <w:r w:rsidR="00FF6F60" w:rsidRPr="00A111D0">
              <w:rPr>
                <w:noProof/>
                <w:webHidden/>
              </w:rPr>
              <w:tab/>
            </w:r>
            <w:r w:rsidR="00FF6F60" w:rsidRPr="00A111D0">
              <w:rPr>
                <w:noProof/>
                <w:webHidden/>
              </w:rPr>
              <w:fldChar w:fldCharType="begin"/>
            </w:r>
            <w:r w:rsidR="00FF6F60" w:rsidRPr="00A111D0">
              <w:rPr>
                <w:noProof/>
                <w:webHidden/>
              </w:rPr>
              <w:instrText xml:space="preserve"> PAGEREF _Toc68780281 \h </w:instrText>
            </w:r>
            <w:r w:rsidR="00FF6F60" w:rsidRPr="00A111D0">
              <w:rPr>
                <w:noProof/>
                <w:webHidden/>
              </w:rPr>
            </w:r>
            <w:r w:rsidR="00FF6F60" w:rsidRPr="00A111D0">
              <w:rPr>
                <w:noProof/>
                <w:webHidden/>
              </w:rPr>
              <w:fldChar w:fldCharType="separate"/>
            </w:r>
            <w:r w:rsidR="00FF6F60" w:rsidRPr="00A111D0">
              <w:rPr>
                <w:noProof/>
                <w:webHidden/>
              </w:rPr>
              <w:t>33</w:t>
            </w:r>
            <w:r w:rsidR="00FF6F60" w:rsidRPr="00A111D0">
              <w:rPr>
                <w:noProof/>
                <w:webHidden/>
              </w:rPr>
              <w:fldChar w:fldCharType="end"/>
            </w:r>
          </w:hyperlink>
        </w:p>
        <w:p w:rsidR="00FF6F60" w:rsidRPr="00A111D0" w:rsidRDefault="00E43B70">
          <w:pPr>
            <w:pStyle w:val="TDC1"/>
            <w:tabs>
              <w:tab w:val="right" w:leader="dot" w:pos="8827"/>
            </w:tabs>
            <w:rPr>
              <w:rFonts w:eastAsiaTheme="minorEastAsia"/>
              <w:noProof/>
              <w:lang w:eastAsia="es-MX"/>
            </w:rPr>
          </w:pPr>
          <w:hyperlink w:anchor="_Toc68780282" w:history="1">
            <w:r w:rsidR="00FF6F60" w:rsidRPr="00A111D0">
              <w:rPr>
                <w:rStyle w:val="Hipervnculo"/>
                <w:rFonts w:ascii="Palatino Linotype" w:eastAsiaTheme="majorEastAsia" w:hAnsi="Palatino Linotype" w:cstheme="majorBidi"/>
                <w:b/>
                <w:noProof/>
                <w:lang w:val="es-ES_tradnl" w:eastAsia="es-ES"/>
              </w:rPr>
              <w:t>SÉPTIMO. Decisión</w:t>
            </w:r>
            <w:r w:rsidR="00FF6F60" w:rsidRPr="00A111D0">
              <w:rPr>
                <w:noProof/>
                <w:webHidden/>
              </w:rPr>
              <w:tab/>
            </w:r>
            <w:r w:rsidR="00FF6F60" w:rsidRPr="00A111D0">
              <w:rPr>
                <w:noProof/>
                <w:webHidden/>
              </w:rPr>
              <w:fldChar w:fldCharType="begin"/>
            </w:r>
            <w:r w:rsidR="00FF6F60" w:rsidRPr="00A111D0">
              <w:rPr>
                <w:noProof/>
                <w:webHidden/>
              </w:rPr>
              <w:instrText xml:space="preserve"> PAGEREF _Toc68780282 \h </w:instrText>
            </w:r>
            <w:r w:rsidR="00FF6F60" w:rsidRPr="00A111D0">
              <w:rPr>
                <w:noProof/>
                <w:webHidden/>
              </w:rPr>
            </w:r>
            <w:r w:rsidR="00FF6F60" w:rsidRPr="00A111D0">
              <w:rPr>
                <w:noProof/>
                <w:webHidden/>
              </w:rPr>
              <w:fldChar w:fldCharType="separate"/>
            </w:r>
            <w:r w:rsidR="00FF6F60" w:rsidRPr="00A111D0">
              <w:rPr>
                <w:noProof/>
                <w:webHidden/>
              </w:rPr>
              <w:t>36</w:t>
            </w:r>
            <w:r w:rsidR="00FF6F60" w:rsidRPr="00A111D0">
              <w:rPr>
                <w:noProof/>
                <w:webHidden/>
              </w:rPr>
              <w:fldChar w:fldCharType="end"/>
            </w:r>
          </w:hyperlink>
        </w:p>
        <w:p w:rsidR="00FF6F60" w:rsidRPr="00A111D0" w:rsidRDefault="00E43B70">
          <w:pPr>
            <w:pStyle w:val="TDC1"/>
            <w:tabs>
              <w:tab w:val="right" w:leader="dot" w:pos="8827"/>
            </w:tabs>
            <w:rPr>
              <w:rFonts w:eastAsiaTheme="minorEastAsia"/>
              <w:noProof/>
              <w:lang w:eastAsia="es-MX"/>
            </w:rPr>
          </w:pPr>
          <w:hyperlink w:anchor="_Toc68780283" w:history="1">
            <w:r w:rsidR="00FF6F60" w:rsidRPr="00A111D0">
              <w:rPr>
                <w:rStyle w:val="Hipervnculo"/>
                <w:rFonts w:ascii="Palatino Linotype" w:eastAsia="Calibri" w:hAnsi="Palatino Linotype" w:cs="Times New Roman"/>
                <w:b/>
                <w:noProof/>
                <w:lang w:val="es-ES" w:eastAsia="es-ES"/>
              </w:rPr>
              <w:t>R E S O L U T I V O S</w:t>
            </w:r>
            <w:r w:rsidR="00FF6F60" w:rsidRPr="00A111D0">
              <w:rPr>
                <w:noProof/>
                <w:webHidden/>
              </w:rPr>
              <w:tab/>
            </w:r>
            <w:r w:rsidR="00FF6F60" w:rsidRPr="00A111D0">
              <w:rPr>
                <w:noProof/>
                <w:webHidden/>
              </w:rPr>
              <w:fldChar w:fldCharType="begin"/>
            </w:r>
            <w:r w:rsidR="00FF6F60" w:rsidRPr="00A111D0">
              <w:rPr>
                <w:noProof/>
                <w:webHidden/>
              </w:rPr>
              <w:instrText xml:space="preserve"> PAGEREF _Toc68780283 \h </w:instrText>
            </w:r>
            <w:r w:rsidR="00FF6F60" w:rsidRPr="00A111D0">
              <w:rPr>
                <w:noProof/>
                <w:webHidden/>
              </w:rPr>
            </w:r>
            <w:r w:rsidR="00FF6F60" w:rsidRPr="00A111D0">
              <w:rPr>
                <w:noProof/>
                <w:webHidden/>
              </w:rPr>
              <w:fldChar w:fldCharType="separate"/>
            </w:r>
            <w:r w:rsidR="00FF6F60" w:rsidRPr="00A111D0">
              <w:rPr>
                <w:noProof/>
                <w:webHidden/>
              </w:rPr>
              <w:t>37</w:t>
            </w:r>
            <w:r w:rsidR="00FF6F60" w:rsidRPr="00A111D0">
              <w:rPr>
                <w:noProof/>
                <w:webHidden/>
              </w:rPr>
              <w:fldChar w:fldCharType="end"/>
            </w:r>
          </w:hyperlink>
        </w:p>
        <w:p w:rsidR="00F46490" w:rsidRPr="00A111D0" w:rsidRDefault="00F46490" w:rsidP="00F46490">
          <w:pPr>
            <w:spacing w:line="360" w:lineRule="auto"/>
            <w:jc w:val="both"/>
          </w:pPr>
          <w:r w:rsidRPr="00A111D0">
            <w:rPr>
              <w:b/>
              <w:bCs/>
              <w:lang w:val="es-ES"/>
            </w:rPr>
            <w:fldChar w:fldCharType="end"/>
          </w:r>
        </w:p>
      </w:sdtContent>
    </w:sdt>
    <w:p w:rsidR="00F46490" w:rsidRPr="00A111D0" w:rsidRDefault="00F46490" w:rsidP="00F46490">
      <w:pPr>
        <w:spacing w:before="240" w:after="240" w:line="360" w:lineRule="auto"/>
        <w:jc w:val="both"/>
        <w:rPr>
          <w:rFonts w:ascii="Palatino Linotype" w:eastAsia="MS Mincho" w:hAnsi="Palatino Linotype" w:cs="Times New Roman"/>
          <w:sz w:val="24"/>
          <w:szCs w:val="24"/>
          <w:lang w:val="es-ES_tradnl" w:eastAsia="es-ES"/>
        </w:rPr>
      </w:pPr>
    </w:p>
    <w:p w:rsidR="00F46490" w:rsidRPr="00A111D0" w:rsidRDefault="00F46490" w:rsidP="00F46490">
      <w:pPr>
        <w:spacing w:before="240" w:after="240" w:line="360" w:lineRule="auto"/>
        <w:jc w:val="both"/>
        <w:rPr>
          <w:rFonts w:ascii="Palatino Linotype" w:eastAsia="MS Mincho" w:hAnsi="Palatino Linotype" w:cs="Times New Roman"/>
          <w:sz w:val="24"/>
          <w:szCs w:val="24"/>
          <w:lang w:val="es-ES_tradnl" w:eastAsia="es-ES"/>
        </w:rPr>
      </w:pPr>
    </w:p>
    <w:p w:rsidR="00F46490" w:rsidRPr="00A111D0" w:rsidRDefault="00F46490" w:rsidP="00F46490">
      <w:pPr>
        <w:spacing w:before="240" w:after="240" w:line="360" w:lineRule="auto"/>
        <w:jc w:val="both"/>
        <w:rPr>
          <w:rFonts w:ascii="Palatino Linotype" w:eastAsia="MS Mincho" w:hAnsi="Palatino Linotype" w:cs="Times New Roman"/>
          <w:sz w:val="24"/>
          <w:szCs w:val="24"/>
          <w:lang w:val="es-ES_tradnl" w:eastAsia="es-ES"/>
        </w:rPr>
      </w:pPr>
    </w:p>
    <w:p w:rsidR="00F46490" w:rsidRPr="00A111D0" w:rsidRDefault="00F46490" w:rsidP="00F46490">
      <w:pPr>
        <w:spacing w:before="240" w:after="240" w:line="360" w:lineRule="auto"/>
        <w:jc w:val="both"/>
        <w:rPr>
          <w:rFonts w:ascii="Palatino Linotype" w:eastAsia="MS Mincho" w:hAnsi="Palatino Linotype" w:cs="Times New Roman"/>
          <w:sz w:val="24"/>
          <w:szCs w:val="24"/>
          <w:lang w:val="es-ES_tradnl" w:eastAsia="es-ES"/>
        </w:rPr>
      </w:pPr>
      <w:r w:rsidRPr="00A111D0">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catorce (14) de abril de dos mil veintiuno.</w:t>
      </w:r>
    </w:p>
    <w:p w:rsidR="00F46490" w:rsidRPr="00A111D0" w:rsidRDefault="00F46490" w:rsidP="00F46490">
      <w:pPr>
        <w:spacing w:before="240" w:after="360" w:line="360" w:lineRule="auto"/>
        <w:jc w:val="both"/>
        <w:rPr>
          <w:rFonts w:ascii="Palatino Linotype" w:eastAsia="MS Mincho" w:hAnsi="Palatino Linotype" w:cs="Times New Roman"/>
          <w:sz w:val="24"/>
          <w:szCs w:val="24"/>
          <w:lang w:val="es-ES_tradnl" w:eastAsia="es-ES"/>
        </w:rPr>
      </w:pPr>
      <w:r w:rsidRPr="00A111D0">
        <w:rPr>
          <w:rFonts w:ascii="Palatino Linotype" w:eastAsia="MS Mincho" w:hAnsi="Palatino Linotype" w:cs="Times New Roman"/>
          <w:b/>
          <w:sz w:val="24"/>
          <w:szCs w:val="24"/>
          <w:lang w:val="es-ES_tradnl" w:eastAsia="es-ES"/>
        </w:rPr>
        <w:t>VISTO</w:t>
      </w:r>
      <w:r w:rsidRPr="00A111D0">
        <w:rPr>
          <w:rFonts w:ascii="Palatino Linotype" w:eastAsia="MS Mincho" w:hAnsi="Palatino Linotype" w:cs="Times New Roman"/>
          <w:sz w:val="24"/>
          <w:szCs w:val="24"/>
          <w:lang w:val="es-ES_tradnl" w:eastAsia="es-ES"/>
        </w:rPr>
        <w:t xml:space="preserve"> el expediente electrónico formado con motivo del recurso de revisión</w:t>
      </w:r>
      <w:r w:rsidRPr="00A111D0">
        <w:rPr>
          <w:rFonts w:ascii="Palatino Linotype" w:eastAsia="MS Mincho" w:hAnsi="Palatino Linotype" w:cs="Arial"/>
          <w:b/>
          <w:bCs/>
          <w:sz w:val="24"/>
          <w:szCs w:val="24"/>
          <w:lang w:val="es-ES_tradnl" w:eastAsia="es-ES"/>
        </w:rPr>
        <w:t xml:space="preserve">, 00208/INFOEM/IP/RR/2021 </w:t>
      </w:r>
      <w:r w:rsidRPr="00A111D0">
        <w:rPr>
          <w:rFonts w:ascii="Palatino Linotype" w:eastAsia="MS Mincho" w:hAnsi="Palatino Linotype" w:cs="Times New Roman"/>
          <w:sz w:val="24"/>
          <w:szCs w:val="24"/>
          <w:lang w:val="es-ES_tradnl" w:eastAsia="es-ES"/>
        </w:rPr>
        <w:t>promovido por</w:t>
      </w:r>
      <w:r w:rsidRPr="00A111D0">
        <w:rPr>
          <w:rFonts w:ascii="Palatino Linotype" w:eastAsia="MS Mincho" w:hAnsi="Palatino Linotype" w:cs="Times New Roman"/>
          <w:b/>
          <w:sz w:val="24"/>
          <w:szCs w:val="24"/>
          <w:lang w:val="es-ES_tradnl" w:eastAsia="es-ES"/>
        </w:rPr>
        <w:t xml:space="preserve"> </w:t>
      </w:r>
      <w:r w:rsidR="00F44A47" w:rsidRPr="00F44A47">
        <w:rPr>
          <w:rFonts w:ascii="Palatino Linotype" w:eastAsia="MS Mincho" w:hAnsi="Palatino Linotype" w:cs="Times New Roman"/>
          <w:b/>
          <w:sz w:val="24"/>
          <w:szCs w:val="24"/>
          <w:highlight w:val="black"/>
          <w:lang w:val="es-ES_tradnl" w:eastAsia="es-ES"/>
        </w:rPr>
        <w:t>-------------------------------------</w:t>
      </w:r>
      <w:r w:rsidRPr="00A111D0">
        <w:rPr>
          <w:rFonts w:ascii="Palatino Linotype" w:eastAsia="MS Mincho" w:hAnsi="Palatino Linotype" w:cs="Times New Roman"/>
          <w:sz w:val="24"/>
          <w:szCs w:val="24"/>
          <w:lang w:eastAsia="es-ES"/>
        </w:rPr>
        <w:t>, por lo que en lo sucesivo será identificado en su calidad</w:t>
      </w:r>
      <w:r w:rsidRPr="00A111D0">
        <w:rPr>
          <w:rFonts w:ascii="Palatino Linotype" w:eastAsia="MS Mincho" w:hAnsi="Palatino Linotype" w:cs="Times New Roman"/>
          <w:sz w:val="24"/>
          <w:szCs w:val="24"/>
          <w:lang w:val="es-ES_tradnl" w:eastAsia="es-ES"/>
        </w:rPr>
        <w:t xml:space="preserve"> </w:t>
      </w:r>
      <w:r w:rsidRPr="00A111D0">
        <w:rPr>
          <w:rFonts w:ascii="Palatino Linotype" w:eastAsia="MS Mincho" w:hAnsi="Palatino Linotype" w:cs="Times New Roman"/>
          <w:sz w:val="24"/>
          <w:szCs w:val="24"/>
          <w:lang w:eastAsia="es-ES"/>
        </w:rPr>
        <w:t xml:space="preserve">de </w:t>
      </w:r>
      <w:r w:rsidRPr="00A111D0">
        <w:rPr>
          <w:rFonts w:ascii="Palatino Linotype" w:eastAsia="MS Mincho" w:hAnsi="Palatino Linotype" w:cs="Times New Roman"/>
          <w:b/>
          <w:sz w:val="24"/>
          <w:szCs w:val="24"/>
          <w:lang w:eastAsia="es-ES"/>
        </w:rPr>
        <w:t>RECURRENTE</w:t>
      </w:r>
      <w:r w:rsidRPr="00A111D0">
        <w:rPr>
          <w:rFonts w:ascii="Palatino Linotype" w:eastAsia="MS Mincho" w:hAnsi="Palatino Linotype" w:cs="Arial"/>
          <w:sz w:val="24"/>
          <w:szCs w:val="24"/>
          <w:lang w:val="es-ES_tradnl" w:eastAsia="es-ES"/>
        </w:rPr>
        <w:t>, en contra de la respuesta del</w:t>
      </w:r>
      <w:r w:rsidR="00395990" w:rsidRPr="00A111D0">
        <w:rPr>
          <w:rFonts w:ascii="Palatino Linotype" w:eastAsia="MS Mincho" w:hAnsi="Palatino Linotype" w:cs="Arial"/>
          <w:b/>
          <w:sz w:val="24"/>
          <w:szCs w:val="24"/>
          <w:lang w:val="es-ES_tradnl" w:eastAsia="es-ES"/>
        </w:rPr>
        <w:t xml:space="preserve"> Comisión de Derechos Humanos del Estado de México</w:t>
      </w:r>
      <w:r w:rsidRPr="00A111D0">
        <w:rPr>
          <w:rFonts w:ascii="Palatino Linotype" w:eastAsia="MS Mincho" w:hAnsi="Palatino Linotype" w:cs="Arial"/>
          <w:b/>
          <w:bCs/>
          <w:sz w:val="24"/>
          <w:szCs w:val="24"/>
          <w:lang w:eastAsia="es-ES"/>
        </w:rPr>
        <w:t>,</w:t>
      </w:r>
      <w:r w:rsidRPr="00A111D0">
        <w:rPr>
          <w:rFonts w:ascii="Palatino Linotype" w:eastAsia="MS Mincho" w:hAnsi="Palatino Linotype" w:cs="Arial"/>
          <w:sz w:val="24"/>
          <w:szCs w:val="24"/>
          <w:lang w:val="es-ES_tradnl" w:eastAsia="es-ES"/>
        </w:rPr>
        <w:t xml:space="preserve"> </w:t>
      </w:r>
      <w:r w:rsidRPr="00A111D0">
        <w:rPr>
          <w:rFonts w:ascii="Palatino Linotype" w:eastAsia="MS Mincho" w:hAnsi="Palatino Linotype" w:cs="Times New Roman"/>
          <w:sz w:val="24"/>
          <w:szCs w:val="24"/>
          <w:lang w:val="es-ES_tradnl" w:eastAsia="es-ES"/>
        </w:rPr>
        <w:t>en lo sucesivo el</w:t>
      </w:r>
      <w:r w:rsidRPr="00A111D0">
        <w:rPr>
          <w:rFonts w:ascii="Palatino Linotype" w:eastAsia="MS Mincho" w:hAnsi="Palatino Linotype" w:cs="Times New Roman"/>
          <w:b/>
          <w:sz w:val="24"/>
          <w:szCs w:val="24"/>
          <w:lang w:val="es-ES_tradnl" w:eastAsia="es-ES"/>
        </w:rPr>
        <w:t xml:space="preserve"> SUJETO OBLIGADO, </w:t>
      </w:r>
      <w:r w:rsidRPr="00A111D0">
        <w:rPr>
          <w:rFonts w:ascii="Palatino Linotype" w:eastAsia="MS Mincho" w:hAnsi="Palatino Linotype" w:cs="Times New Roman"/>
          <w:sz w:val="24"/>
          <w:szCs w:val="24"/>
          <w:lang w:val="es-ES_tradnl" w:eastAsia="es-ES"/>
        </w:rPr>
        <w:t>se procede a dictar la presente resolución, con base en los siguientes:</w:t>
      </w:r>
    </w:p>
    <w:p w:rsidR="00F46490" w:rsidRPr="00A111D0" w:rsidRDefault="00F46490" w:rsidP="00F46490">
      <w:pPr>
        <w:keepNext/>
        <w:keepLines/>
        <w:spacing w:before="240" w:after="0" w:line="360" w:lineRule="auto"/>
        <w:jc w:val="center"/>
        <w:outlineLvl w:val="0"/>
        <w:rPr>
          <w:rFonts w:ascii="Palatino Linotype" w:eastAsia="MS Gothic" w:hAnsi="Palatino Linotype" w:cs="Times New Roman"/>
          <w:b/>
          <w:sz w:val="24"/>
          <w:szCs w:val="32"/>
        </w:rPr>
      </w:pPr>
      <w:r w:rsidRPr="00A111D0">
        <w:rPr>
          <w:rFonts w:ascii="Palatino Linotype" w:eastAsia="MS Gothic" w:hAnsi="Palatino Linotype" w:cs="Times New Roman"/>
          <w:b/>
          <w:sz w:val="24"/>
          <w:szCs w:val="32"/>
        </w:rPr>
        <w:t xml:space="preserve"> </w:t>
      </w:r>
      <w:bookmarkStart w:id="0" w:name="_Toc68780268"/>
      <w:r w:rsidRPr="00A111D0">
        <w:rPr>
          <w:rFonts w:ascii="Palatino Linotype" w:eastAsia="MS Gothic" w:hAnsi="Palatino Linotype" w:cs="Times New Roman"/>
          <w:b/>
          <w:sz w:val="24"/>
          <w:szCs w:val="32"/>
        </w:rPr>
        <w:t>A N T E C E D E N T E S</w:t>
      </w:r>
      <w:bookmarkEnd w:id="0"/>
    </w:p>
    <w:p w:rsidR="00F46490" w:rsidRPr="00A111D0" w:rsidRDefault="00F46490" w:rsidP="00F46490">
      <w:pPr>
        <w:spacing w:before="240" w:after="240" w:line="360" w:lineRule="auto"/>
        <w:contextualSpacing/>
        <w:jc w:val="both"/>
        <w:rPr>
          <w:rFonts w:ascii="Palatino Linotype" w:eastAsia="Calibri" w:hAnsi="Palatino Linotype" w:cs="Arial"/>
          <w:sz w:val="24"/>
          <w:szCs w:val="24"/>
          <w:lang w:val="es-ES" w:eastAsia="es-ES"/>
        </w:rPr>
      </w:pPr>
    </w:p>
    <w:p w:rsidR="00F46490" w:rsidRPr="00A111D0" w:rsidRDefault="00395990" w:rsidP="00F46490">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A111D0">
        <w:rPr>
          <w:rFonts w:ascii="Palatino Linotype" w:eastAsia="Calibri" w:hAnsi="Palatino Linotype" w:cs="Arial"/>
          <w:sz w:val="24"/>
          <w:szCs w:val="24"/>
          <w:lang w:val="es-ES" w:eastAsia="es-ES"/>
        </w:rPr>
        <w:t>El día veinticinco</w:t>
      </w:r>
      <w:r w:rsidRPr="00A111D0">
        <w:rPr>
          <w:rFonts w:ascii="Palatino Linotype" w:eastAsia="Calibri" w:hAnsi="Palatino Linotype" w:cs="Arial"/>
          <w:b/>
          <w:sz w:val="24"/>
          <w:szCs w:val="24"/>
          <w:lang w:val="es-ES" w:eastAsia="es-ES"/>
        </w:rPr>
        <w:t xml:space="preserve"> (25</w:t>
      </w:r>
      <w:r w:rsidR="00F46490" w:rsidRPr="00A111D0">
        <w:rPr>
          <w:rFonts w:ascii="Palatino Linotype" w:eastAsia="Calibri" w:hAnsi="Palatino Linotype" w:cs="Arial"/>
          <w:b/>
          <w:sz w:val="24"/>
          <w:szCs w:val="24"/>
          <w:lang w:val="es-ES" w:eastAsia="es-ES"/>
        </w:rPr>
        <w:t xml:space="preserve">) </w:t>
      </w:r>
      <w:r w:rsidR="00F46490" w:rsidRPr="00A111D0">
        <w:rPr>
          <w:rFonts w:ascii="Palatino Linotype" w:eastAsia="Times New Roman" w:hAnsi="Palatino Linotype" w:cs="Arial"/>
          <w:b/>
          <w:sz w:val="24"/>
          <w:szCs w:val="24"/>
          <w:lang w:val="es-ES" w:eastAsia="es-ES"/>
        </w:rPr>
        <w:t>de enero de dos</w:t>
      </w:r>
      <w:r w:rsidR="00F46490" w:rsidRPr="00A111D0">
        <w:rPr>
          <w:rFonts w:ascii="Palatino Linotype" w:eastAsia="Calibri" w:hAnsi="Palatino Linotype" w:cs="Arial"/>
          <w:sz w:val="24"/>
          <w:szCs w:val="24"/>
          <w:lang w:val="es-ES" w:eastAsia="es-ES"/>
        </w:rPr>
        <w:t xml:space="preserve"> mil veintiuno,</w:t>
      </w:r>
      <w:r w:rsidR="00F46490" w:rsidRPr="00A111D0">
        <w:rPr>
          <w:rFonts w:ascii="Palatino Linotype" w:eastAsia="Calibri" w:hAnsi="Palatino Linotype" w:cs="Times New Roman"/>
          <w:sz w:val="24"/>
          <w:szCs w:val="24"/>
          <w:lang w:val="es-ES" w:eastAsia="es-ES"/>
        </w:rPr>
        <w:t xml:space="preserve"> se presentó </w:t>
      </w:r>
      <w:r w:rsidR="00F46490" w:rsidRPr="00A111D0">
        <w:rPr>
          <w:rFonts w:ascii="Palatino Linotype" w:eastAsia="Calibri" w:hAnsi="Palatino Linotype" w:cs="Arial"/>
          <w:sz w:val="24"/>
          <w:szCs w:val="24"/>
          <w:lang w:val="es-ES" w:eastAsia="es-ES"/>
        </w:rPr>
        <w:t xml:space="preserve">ante el </w:t>
      </w:r>
      <w:r w:rsidR="00F46490" w:rsidRPr="00A111D0">
        <w:rPr>
          <w:rFonts w:ascii="Palatino Linotype" w:eastAsia="Calibri" w:hAnsi="Palatino Linotype" w:cs="Arial"/>
          <w:b/>
          <w:sz w:val="24"/>
          <w:szCs w:val="24"/>
          <w:lang w:val="es-ES" w:eastAsia="es-ES"/>
        </w:rPr>
        <w:t>SUJETO OBLIGADO</w:t>
      </w:r>
      <w:r w:rsidR="00F46490" w:rsidRPr="00A111D0">
        <w:rPr>
          <w:rFonts w:ascii="Palatino Linotype" w:eastAsia="Calibri" w:hAnsi="Palatino Linotype" w:cs="Arial"/>
          <w:sz w:val="24"/>
          <w:szCs w:val="24"/>
          <w:lang w:val="es-ES_tradnl" w:eastAsia="es-ES"/>
        </w:rPr>
        <w:t xml:space="preserve"> vía </w:t>
      </w:r>
      <w:r w:rsidR="00F46490" w:rsidRPr="00A111D0">
        <w:rPr>
          <w:rFonts w:ascii="Palatino Linotype" w:eastAsia="Calibri" w:hAnsi="Palatino Linotype" w:cs="Arial"/>
          <w:sz w:val="24"/>
          <w:szCs w:val="24"/>
          <w:lang w:val="es-ES" w:eastAsia="es-ES"/>
        </w:rPr>
        <w:t xml:space="preserve">Sistema de Acceso a la Información Mexiquense </w:t>
      </w:r>
      <w:r w:rsidR="00F46490" w:rsidRPr="00A111D0">
        <w:rPr>
          <w:rFonts w:ascii="Palatino Linotype" w:eastAsia="Calibri" w:hAnsi="Palatino Linotype" w:cs="Arial"/>
          <w:b/>
          <w:sz w:val="24"/>
          <w:szCs w:val="24"/>
          <w:lang w:val="es-ES" w:eastAsia="es-ES"/>
        </w:rPr>
        <w:t>(SAIMEX)</w:t>
      </w:r>
      <w:r w:rsidR="00F46490" w:rsidRPr="00A111D0">
        <w:rPr>
          <w:rFonts w:ascii="Palatino Linotype" w:eastAsia="Calibri" w:hAnsi="Palatino Linotype" w:cs="Arial"/>
          <w:sz w:val="24"/>
          <w:szCs w:val="24"/>
          <w:lang w:val="es-ES" w:eastAsia="es-ES"/>
        </w:rPr>
        <w:t>, la solicitud de información pública, registrada con el número</w:t>
      </w:r>
      <w:r w:rsidR="00F46490" w:rsidRPr="00A111D0">
        <w:rPr>
          <w:rFonts w:ascii="Palatino Linotype" w:eastAsia="Times New Roman" w:hAnsi="Palatino Linotype" w:cs="Arial"/>
          <w:b/>
          <w:sz w:val="24"/>
          <w:szCs w:val="24"/>
          <w:lang w:val="es-ES" w:eastAsia="es-ES"/>
        </w:rPr>
        <w:t xml:space="preserve"> </w:t>
      </w:r>
      <w:r w:rsidRPr="00A111D0">
        <w:rPr>
          <w:rFonts w:ascii="Palatino Linotype" w:eastAsia="Times New Roman" w:hAnsi="Palatino Linotype" w:cs="Arial"/>
          <w:b/>
          <w:bCs/>
          <w:sz w:val="24"/>
          <w:szCs w:val="24"/>
          <w:lang w:eastAsia="es-ES"/>
        </w:rPr>
        <w:t>00009/CODHEM</w:t>
      </w:r>
      <w:r w:rsidR="00F46490" w:rsidRPr="00A111D0">
        <w:rPr>
          <w:rFonts w:ascii="Palatino Linotype" w:eastAsia="Times New Roman" w:hAnsi="Palatino Linotype" w:cs="Arial"/>
          <w:b/>
          <w:bCs/>
          <w:sz w:val="24"/>
          <w:szCs w:val="24"/>
          <w:lang w:eastAsia="es-ES"/>
        </w:rPr>
        <w:t xml:space="preserve">/IP/2021 </w:t>
      </w:r>
      <w:r w:rsidR="00F46490" w:rsidRPr="00A111D0">
        <w:rPr>
          <w:rFonts w:ascii="Palatino Linotype" w:eastAsia="Calibri" w:hAnsi="Palatino Linotype" w:cs="Arial"/>
          <w:sz w:val="24"/>
          <w:szCs w:val="24"/>
          <w:lang w:val="es-ES" w:eastAsia="es-ES"/>
        </w:rPr>
        <w:t>mediante las cuales se requirió:</w:t>
      </w:r>
    </w:p>
    <w:p w:rsidR="00F46490" w:rsidRPr="00A111D0" w:rsidRDefault="00F46490" w:rsidP="00F46490">
      <w:pPr>
        <w:spacing w:before="240" w:after="240" w:line="360" w:lineRule="auto"/>
        <w:contextualSpacing/>
        <w:jc w:val="both"/>
        <w:rPr>
          <w:rFonts w:ascii="Palatino Linotype" w:eastAsia="Calibri" w:hAnsi="Palatino Linotype" w:cs="Arial"/>
          <w:sz w:val="24"/>
          <w:szCs w:val="24"/>
          <w:lang w:val="es-ES" w:eastAsia="es-ES"/>
        </w:rPr>
      </w:pPr>
    </w:p>
    <w:p w:rsidR="00F46490" w:rsidRPr="00A111D0" w:rsidRDefault="00F46490" w:rsidP="00F46490">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r w:rsidRPr="00A111D0">
        <w:rPr>
          <w:rFonts w:ascii="Palatino Linotype" w:eastAsia="Calibri" w:hAnsi="Palatino Linotype" w:cs="Arial"/>
          <w:i/>
          <w:sz w:val="24"/>
          <w:szCs w:val="24"/>
          <w:lang w:eastAsia="es-ES"/>
        </w:rPr>
        <w:t>“</w:t>
      </w:r>
      <w:r w:rsidR="00395990" w:rsidRPr="00A111D0">
        <w:rPr>
          <w:rFonts w:ascii="Palatino Linotype" w:eastAsia="Calibri" w:hAnsi="Palatino Linotype" w:cs="Arial"/>
          <w:i/>
          <w:sz w:val="24"/>
          <w:szCs w:val="24"/>
          <w:lang w:eastAsia="es-ES"/>
        </w:rPr>
        <w:t xml:space="preserve">Solicito me sea remitido el </w:t>
      </w:r>
      <w:r w:rsidR="00395990" w:rsidRPr="00A111D0">
        <w:rPr>
          <w:rFonts w:ascii="Palatino Linotype" w:eastAsia="Calibri" w:hAnsi="Palatino Linotype" w:cs="Arial"/>
          <w:i/>
          <w:sz w:val="24"/>
          <w:szCs w:val="24"/>
          <w:u w:val="single"/>
          <w:lang w:eastAsia="es-ES"/>
        </w:rPr>
        <w:t>informe anual de actividades de los defensores municipales de los 125 que componen el Estado de México</w:t>
      </w:r>
      <w:r w:rsidR="00395990" w:rsidRPr="00A111D0">
        <w:rPr>
          <w:rFonts w:ascii="Palatino Linotype" w:eastAsia="Calibri" w:hAnsi="Palatino Linotype" w:cs="Arial"/>
          <w:i/>
          <w:sz w:val="24"/>
          <w:szCs w:val="24"/>
          <w:lang w:eastAsia="es-ES"/>
        </w:rPr>
        <w:t xml:space="preserve"> correspondientes a los </w:t>
      </w:r>
      <w:r w:rsidR="00395990" w:rsidRPr="00A111D0">
        <w:rPr>
          <w:rFonts w:ascii="Palatino Linotype" w:eastAsia="Calibri" w:hAnsi="Palatino Linotype" w:cs="Arial"/>
          <w:i/>
          <w:sz w:val="24"/>
          <w:szCs w:val="24"/>
          <w:u w:val="single"/>
          <w:lang w:eastAsia="es-ES"/>
        </w:rPr>
        <w:t>años 2019 y 2020</w:t>
      </w:r>
      <w:r w:rsidRPr="00A111D0">
        <w:rPr>
          <w:rFonts w:ascii="Palatino Linotype" w:eastAsia="Calibri" w:hAnsi="Palatino Linotype" w:cs="Arial"/>
          <w:i/>
          <w:sz w:val="24"/>
          <w:szCs w:val="24"/>
          <w:lang w:eastAsia="es-ES"/>
        </w:rPr>
        <w:t>.”</w:t>
      </w:r>
      <w:r w:rsidRPr="00A111D0">
        <w:rPr>
          <w:rFonts w:ascii="Palatino Linotype" w:eastAsia="Calibri" w:hAnsi="Palatino Linotype" w:cs="Arial"/>
          <w:i/>
          <w:sz w:val="24"/>
          <w:szCs w:val="24"/>
          <w:lang w:val="es-ES" w:eastAsia="es-ES"/>
        </w:rPr>
        <w:t xml:space="preserve"> (Sic)</w:t>
      </w:r>
    </w:p>
    <w:p w:rsidR="00F46490" w:rsidRPr="00A111D0" w:rsidRDefault="00F46490" w:rsidP="00F46490">
      <w:pPr>
        <w:tabs>
          <w:tab w:val="left" w:pos="7938"/>
        </w:tabs>
        <w:spacing w:before="240" w:after="240" w:line="360" w:lineRule="auto"/>
        <w:ind w:right="615"/>
        <w:contextualSpacing/>
        <w:jc w:val="both"/>
        <w:rPr>
          <w:rFonts w:ascii="Palatino Linotype" w:eastAsia="Calibri" w:hAnsi="Palatino Linotype" w:cs="Arial"/>
          <w:i/>
          <w:sz w:val="24"/>
          <w:szCs w:val="24"/>
          <w:lang w:val="es-ES" w:eastAsia="es-ES"/>
        </w:rPr>
      </w:pPr>
    </w:p>
    <w:p w:rsidR="00F46490" w:rsidRPr="00A111D0" w:rsidRDefault="00F46490" w:rsidP="00F46490">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A111D0">
        <w:rPr>
          <w:rFonts w:ascii="Palatino Linotype" w:eastAsia="Times New Roman" w:hAnsi="Palatino Linotype" w:cs="Arial"/>
          <w:sz w:val="24"/>
          <w:szCs w:val="24"/>
          <w:lang w:val="es-ES" w:eastAsia="es-ES"/>
        </w:rPr>
        <w:t>Señaló como modalidad de entrega de la información</w:t>
      </w:r>
      <w:r w:rsidRPr="00A111D0">
        <w:rPr>
          <w:rFonts w:ascii="Palatino Linotype" w:eastAsia="Times New Roman" w:hAnsi="Palatino Linotype" w:cs="Arial"/>
          <w:b/>
          <w:sz w:val="24"/>
          <w:szCs w:val="24"/>
          <w:lang w:val="es-ES" w:eastAsia="es-ES"/>
        </w:rPr>
        <w:t>:</w:t>
      </w:r>
      <w:r w:rsidRPr="00A111D0">
        <w:rPr>
          <w:rFonts w:ascii="Palatino Linotype" w:eastAsia="Times New Roman" w:hAnsi="Palatino Linotype" w:cs="Arial"/>
          <w:sz w:val="24"/>
          <w:szCs w:val="24"/>
          <w:lang w:val="es-ES" w:eastAsia="es-ES"/>
        </w:rPr>
        <w:t xml:space="preserve"> </w:t>
      </w:r>
      <w:r w:rsidRPr="00A111D0">
        <w:rPr>
          <w:rFonts w:ascii="Palatino Linotype" w:eastAsia="Times New Roman" w:hAnsi="Palatino Linotype" w:cs="Arial"/>
          <w:b/>
          <w:sz w:val="24"/>
          <w:szCs w:val="24"/>
          <w:lang w:val="es-ES" w:eastAsia="es-ES"/>
        </w:rPr>
        <w:t>a través de SAIMEX.</w:t>
      </w:r>
    </w:p>
    <w:p w:rsidR="00F46490" w:rsidRPr="00A111D0" w:rsidRDefault="00F46490" w:rsidP="00F46490">
      <w:pPr>
        <w:spacing w:after="0" w:line="360" w:lineRule="auto"/>
        <w:contextualSpacing/>
        <w:jc w:val="both"/>
        <w:rPr>
          <w:rFonts w:ascii="Palatino Linotype" w:eastAsia="Times New Roman" w:hAnsi="Palatino Linotype" w:cs="Arial"/>
          <w:sz w:val="24"/>
          <w:szCs w:val="24"/>
          <w:lang w:val="es-ES" w:eastAsia="es-ES"/>
        </w:rPr>
      </w:pPr>
    </w:p>
    <w:p w:rsidR="00F46490" w:rsidRPr="00A111D0" w:rsidRDefault="00F46490" w:rsidP="00F46490">
      <w:pPr>
        <w:numPr>
          <w:ilvl w:val="0"/>
          <w:numId w:val="2"/>
        </w:numPr>
        <w:spacing w:before="240" w:after="240" w:line="360" w:lineRule="auto"/>
        <w:contextualSpacing/>
        <w:jc w:val="both"/>
        <w:rPr>
          <w:rFonts w:ascii="Palatino Linotype" w:hAnsi="Palatino Linotype"/>
          <w:b/>
          <w:sz w:val="24"/>
          <w:szCs w:val="24"/>
          <w:lang w:val="es-ES" w:eastAsia="es-ES"/>
        </w:rPr>
      </w:pPr>
      <w:r w:rsidRPr="00A111D0">
        <w:rPr>
          <w:rFonts w:ascii="Palatino Linotype" w:hAnsi="Palatino Linotype"/>
          <w:sz w:val="24"/>
          <w:szCs w:val="24"/>
          <w:lang w:val="es-ES" w:eastAsia="es-ES"/>
        </w:rPr>
        <w:lastRenderedPageBreak/>
        <w:t xml:space="preserve">El día </w:t>
      </w:r>
      <w:r w:rsidR="00395990" w:rsidRPr="00A111D0">
        <w:rPr>
          <w:rFonts w:ascii="Palatino Linotype" w:hAnsi="Palatino Linotype"/>
          <w:b/>
          <w:sz w:val="24"/>
          <w:szCs w:val="24"/>
          <w:lang w:val="es-ES" w:eastAsia="es-ES"/>
        </w:rPr>
        <w:t>veintiocho (28</w:t>
      </w:r>
      <w:r w:rsidR="002448BB" w:rsidRPr="00A111D0">
        <w:rPr>
          <w:rFonts w:ascii="Palatino Linotype" w:hAnsi="Palatino Linotype"/>
          <w:b/>
          <w:sz w:val="24"/>
          <w:szCs w:val="24"/>
          <w:lang w:val="es-ES" w:eastAsia="es-ES"/>
        </w:rPr>
        <w:t>) de enero</w:t>
      </w:r>
      <w:r w:rsidRPr="00A111D0">
        <w:rPr>
          <w:rFonts w:ascii="Palatino Linotype" w:hAnsi="Palatino Linotype"/>
          <w:b/>
          <w:sz w:val="24"/>
          <w:szCs w:val="24"/>
          <w:lang w:val="es-ES" w:eastAsia="es-ES"/>
        </w:rPr>
        <w:t xml:space="preserve"> </w:t>
      </w:r>
      <w:r w:rsidRPr="00A111D0">
        <w:rPr>
          <w:rFonts w:ascii="Palatino Linotype" w:hAnsi="Palatino Linotype"/>
          <w:sz w:val="24"/>
          <w:szCs w:val="24"/>
          <w:lang w:val="es-ES" w:eastAsia="es-ES"/>
        </w:rPr>
        <w:t xml:space="preserve">de dos mil veintiuno el </w:t>
      </w:r>
      <w:r w:rsidRPr="00A111D0">
        <w:rPr>
          <w:rFonts w:ascii="Palatino Linotype" w:hAnsi="Palatino Linotype"/>
          <w:b/>
          <w:sz w:val="24"/>
          <w:szCs w:val="24"/>
          <w:lang w:val="es-ES" w:eastAsia="es-ES"/>
        </w:rPr>
        <w:t>SUJETO OBLIGADO</w:t>
      </w:r>
      <w:r w:rsidRPr="00A111D0">
        <w:rPr>
          <w:rFonts w:ascii="Palatino Linotype" w:hAnsi="Palatino Linotype"/>
          <w:sz w:val="24"/>
          <w:szCs w:val="24"/>
          <w:lang w:val="es-ES" w:eastAsia="es-ES"/>
        </w:rPr>
        <w:t xml:space="preserve"> emitió su resp</w:t>
      </w:r>
      <w:r w:rsidR="002448BB" w:rsidRPr="00A111D0">
        <w:rPr>
          <w:rFonts w:ascii="Palatino Linotype" w:hAnsi="Palatino Linotype"/>
          <w:sz w:val="24"/>
          <w:szCs w:val="24"/>
          <w:lang w:val="es-ES" w:eastAsia="es-ES"/>
        </w:rPr>
        <w:t xml:space="preserve">ectiva respuesta, adjuntando el archivo identificado </w:t>
      </w:r>
      <w:r w:rsidR="002448BB" w:rsidRPr="00A111D0">
        <w:rPr>
          <w:rFonts w:ascii="Palatino Linotype" w:hAnsi="Palatino Linotype"/>
          <w:b/>
          <w:sz w:val="24"/>
          <w:szCs w:val="24"/>
          <w:lang w:val="es-ES" w:eastAsia="es-ES"/>
        </w:rPr>
        <w:t>ORIENTACIÓN 009</w:t>
      </w:r>
      <w:r w:rsidRPr="00A111D0">
        <w:rPr>
          <w:rFonts w:ascii="Palatino Linotype" w:hAnsi="Palatino Linotype"/>
          <w:b/>
          <w:sz w:val="24"/>
          <w:szCs w:val="24"/>
          <w:lang w:val="es-ES" w:eastAsia="es-ES"/>
        </w:rPr>
        <w:t>.pdf</w:t>
      </w:r>
      <w:r w:rsidRPr="00A111D0">
        <w:rPr>
          <w:rFonts w:ascii="Palatino Linotype" w:hAnsi="Palatino Linotype"/>
          <w:sz w:val="24"/>
          <w:szCs w:val="24"/>
          <w:lang w:val="es-ES" w:eastAsia="es-ES"/>
        </w:rPr>
        <w:t>, el cual consiste en lo siguiente:</w:t>
      </w:r>
    </w:p>
    <w:p w:rsidR="00F46490" w:rsidRPr="00A111D0" w:rsidRDefault="00F46490" w:rsidP="00F46490">
      <w:pPr>
        <w:spacing w:before="240" w:after="240" w:line="360" w:lineRule="auto"/>
        <w:ind w:left="360"/>
        <w:contextualSpacing/>
        <w:jc w:val="both"/>
        <w:rPr>
          <w:rFonts w:ascii="Palatino Linotype" w:hAnsi="Palatino Linotype"/>
          <w:b/>
          <w:sz w:val="24"/>
          <w:szCs w:val="24"/>
          <w:lang w:val="es-ES" w:eastAsia="es-ES"/>
        </w:rPr>
      </w:pPr>
    </w:p>
    <w:p w:rsidR="00F46490" w:rsidRPr="00A111D0" w:rsidRDefault="00F46490" w:rsidP="00F46490">
      <w:pPr>
        <w:spacing w:before="240" w:after="240" w:line="360" w:lineRule="auto"/>
        <w:ind w:left="360"/>
        <w:contextualSpacing/>
        <w:jc w:val="both"/>
        <w:rPr>
          <w:rFonts w:ascii="Palatino Linotype" w:hAnsi="Palatino Linotype"/>
          <w:i/>
          <w:sz w:val="24"/>
          <w:szCs w:val="24"/>
          <w:lang w:val="es-ES" w:eastAsia="es-ES"/>
        </w:rPr>
      </w:pPr>
      <w:r w:rsidRPr="00A111D0">
        <w:rPr>
          <w:rFonts w:ascii="Palatino Linotype" w:hAnsi="Palatino Linotype"/>
          <w:i/>
          <w:sz w:val="24"/>
          <w:szCs w:val="24"/>
          <w:lang w:val="es-ES" w:eastAsia="es-ES"/>
        </w:rPr>
        <w:t>“</w:t>
      </w:r>
      <w:r w:rsidR="002448BB" w:rsidRPr="00A111D0">
        <w:rPr>
          <w:rFonts w:ascii="Palatino Linotype" w:hAnsi="Palatino Linotype"/>
          <w:i/>
          <w:sz w:val="24"/>
          <w:szCs w:val="24"/>
          <w:lang w:eastAsia="es-ES"/>
        </w:rPr>
        <w:t>Toluca, México a veintiocho de enero de 2021. Nombre del solicitante</w:t>
      </w:r>
      <w:r w:rsidR="002448BB" w:rsidRPr="00F44A47">
        <w:rPr>
          <w:rFonts w:ascii="Palatino Linotype" w:hAnsi="Palatino Linotype"/>
          <w:i/>
          <w:sz w:val="24"/>
          <w:szCs w:val="24"/>
          <w:highlight w:val="black"/>
          <w:lang w:eastAsia="es-ES"/>
        </w:rPr>
        <w:t xml:space="preserve">: </w:t>
      </w:r>
      <w:r w:rsidR="00F44A47" w:rsidRPr="00F44A47">
        <w:rPr>
          <w:rFonts w:ascii="Palatino Linotype" w:hAnsi="Palatino Linotype"/>
          <w:i/>
          <w:sz w:val="24"/>
          <w:szCs w:val="24"/>
          <w:highlight w:val="black"/>
          <w:lang w:eastAsia="es-ES"/>
        </w:rPr>
        <w:t>-----------------------------------------</w:t>
      </w:r>
      <w:r w:rsidR="002448BB" w:rsidRPr="00A111D0">
        <w:rPr>
          <w:rFonts w:ascii="Palatino Linotype" w:hAnsi="Palatino Linotype"/>
          <w:i/>
          <w:sz w:val="24"/>
          <w:szCs w:val="24"/>
          <w:lang w:eastAsia="es-ES"/>
        </w:rPr>
        <w:t xml:space="preserve"> solicitud: 00009/CODHEM/IP/2021 Con fundamento en los artículos 167, y 53 fracciones II, V y VI de la Ley de Transparencia y Acceso a la información Pública del Estado de México y Municipios, me permito notificar la respuesta a su solicitud, misma que encontrará en archivo anexo. Atte. M. en A. P. Sheila Velázquez </w:t>
      </w:r>
      <w:proofErr w:type="spellStart"/>
      <w:r w:rsidR="002448BB" w:rsidRPr="00A111D0">
        <w:rPr>
          <w:rFonts w:ascii="Palatino Linotype" w:hAnsi="Palatino Linotype"/>
          <w:i/>
          <w:sz w:val="24"/>
          <w:szCs w:val="24"/>
          <w:lang w:eastAsia="es-ES"/>
        </w:rPr>
        <w:t>Londaiz</w:t>
      </w:r>
      <w:proofErr w:type="spellEnd"/>
      <w:r w:rsidR="002448BB" w:rsidRPr="00A111D0">
        <w:rPr>
          <w:rFonts w:ascii="Palatino Linotype" w:hAnsi="Palatino Linotype"/>
          <w:i/>
          <w:sz w:val="24"/>
          <w:szCs w:val="24"/>
          <w:lang w:eastAsia="es-ES"/>
        </w:rPr>
        <w:t xml:space="preserve"> Titular de la Unidad de Transparencia</w:t>
      </w:r>
      <w:proofErr w:type="gramStart"/>
      <w:r w:rsidRPr="00A111D0">
        <w:rPr>
          <w:rFonts w:ascii="Palatino Linotype" w:hAnsi="Palatino Linotype"/>
          <w:i/>
          <w:sz w:val="24"/>
          <w:szCs w:val="24"/>
          <w:lang w:eastAsia="es-ES"/>
        </w:rPr>
        <w:t>.</w:t>
      </w:r>
      <w:r w:rsidRPr="00A111D0">
        <w:rPr>
          <w:rFonts w:ascii="Palatino Linotype" w:hAnsi="Palatino Linotype"/>
          <w:i/>
          <w:sz w:val="24"/>
          <w:szCs w:val="24"/>
          <w:lang w:val="es-ES" w:eastAsia="es-ES"/>
        </w:rPr>
        <w:t>”(</w:t>
      </w:r>
      <w:proofErr w:type="gramEnd"/>
      <w:r w:rsidRPr="00A111D0">
        <w:rPr>
          <w:rFonts w:ascii="Palatino Linotype" w:hAnsi="Palatino Linotype"/>
          <w:i/>
          <w:sz w:val="24"/>
          <w:szCs w:val="24"/>
          <w:lang w:val="es-ES" w:eastAsia="es-ES"/>
        </w:rPr>
        <w:t>sic)</w:t>
      </w:r>
    </w:p>
    <w:p w:rsidR="00F46490" w:rsidRPr="00A111D0" w:rsidRDefault="00F46490" w:rsidP="00F46490">
      <w:pPr>
        <w:spacing w:before="240" w:after="240" w:line="360" w:lineRule="auto"/>
        <w:ind w:left="360"/>
        <w:contextualSpacing/>
        <w:jc w:val="both"/>
        <w:rPr>
          <w:rFonts w:ascii="Palatino Linotype" w:hAnsi="Palatino Linotype"/>
          <w:i/>
          <w:sz w:val="24"/>
          <w:szCs w:val="24"/>
          <w:lang w:val="es-ES" w:eastAsia="es-ES"/>
        </w:rPr>
      </w:pPr>
    </w:p>
    <w:p w:rsidR="002448BB" w:rsidRPr="00A111D0" w:rsidRDefault="002448BB" w:rsidP="00F46490">
      <w:pPr>
        <w:spacing w:before="240" w:after="240" w:line="360" w:lineRule="auto"/>
        <w:ind w:left="360"/>
        <w:contextualSpacing/>
        <w:jc w:val="both"/>
        <w:rPr>
          <w:rFonts w:ascii="Palatino Linotype" w:hAnsi="Palatino Linotype"/>
          <w:sz w:val="24"/>
          <w:szCs w:val="24"/>
          <w:lang w:val="es-ES" w:eastAsia="es-ES"/>
        </w:rPr>
      </w:pPr>
      <w:r w:rsidRPr="00A111D0">
        <w:rPr>
          <w:rFonts w:ascii="Palatino Linotype" w:hAnsi="Palatino Linotype"/>
          <w:b/>
          <w:sz w:val="24"/>
          <w:szCs w:val="24"/>
          <w:lang w:val="es-ES" w:eastAsia="es-ES"/>
        </w:rPr>
        <w:t>ORIENTACIÓN 009.pdf</w:t>
      </w:r>
      <w:r w:rsidR="00F46490" w:rsidRPr="00A111D0">
        <w:rPr>
          <w:rFonts w:ascii="Palatino Linotype" w:hAnsi="Palatino Linotype"/>
          <w:b/>
          <w:sz w:val="24"/>
          <w:szCs w:val="24"/>
          <w:lang w:val="es-ES" w:eastAsia="es-ES"/>
        </w:rPr>
        <w:t>:</w:t>
      </w:r>
      <w:r w:rsidRPr="00A111D0">
        <w:rPr>
          <w:rFonts w:ascii="Palatino Linotype" w:hAnsi="Palatino Linotype"/>
          <w:b/>
          <w:sz w:val="24"/>
          <w:szCs w:val="24"/>
          <w:lang w:val="es-ES" w:eastAsia="es-ES"/>
        </w:rPr>
        <w:t xml:space="preserve"> </w:t>
      </w:r>
      <w:r w:rsidRPr="00A111D0">
        <w:rPr>
          <w:rFonts w:ascii="Palatino Linotype" w:hAnsi="Palatino Linotype"/>
          <w:sz w:val="24"/>
          <w:szCs w:val="24"/>
          <w:lang w:val="es-ES" w:eastAsia="es-ES"/>
        </w:rPr>
        <w:t>escrito por medio cual se informó medularmente que es un Organismo que conoce de quejas en contra de actos u omisiones de naturaleza administrativa, provenientes de cualquier autoridad o servidor público del Estado, o de los municipios que violen los derecho</w:t>
      </w:r>
      <w:r w:rsidR="008F5D5C" w:rsidRPr="00A111D0">
        <w:rPr>
          <w:rFonts w:ascii="Palatino Linotype" w:hAnsi="Palatino Linotype"/>
          <w:sz w:val="24"/>
          <w:szCs w:val="24"/>
          <w:lang w:val="es-ES" w:eastAsia="es-ES"/>
        </w:rPr>
        <w:t>s</w:t>
      </w:r>
      <w:r w:rsidRPr="00A111D0">
        <w:rPr>
          <w:rFonts w:ascii="Palatino Linotype" w:hAnsi="Palatino Linotype"/>
          <w:sz w:val="24"/>
          <w:szCs w:val="24"/>
          <w:lang w:val="es-ES" w:eastAsia="es-ES"/>
        </w:rPr>
        <w:t xml:space="preserve"> humanos.</w:t>
      </w:r>
    </w:p>
    <w:p w:rsidR="00F46490" w:rsidRPr="00A111D0" w:rsidRDefault="002448BB" w:rsidP="00F46490">
      <w:pPr>
        <w:spacing w:before="240" w:after="240" w:line="360" w:lineRule="auto"/>
        <w:ind w:left="360"/>
        <w:contextualSpacing/>
        <w:jc w:val="both"/>
        <w:rPr>
          <w:rFonts w:ascii="Palatino Linotype" w:hAnsi="Palatino Linotype"/>
          <w:sz w:val="24"/>
          <w:szCs w:val="24"/>
          <w:lang w:eastAsia="es-ES"/>
        </w:rPr>
      </w:pPr>
      <w:r w:rsidRPr="00A111D0">
        <w:rPr>
          <w:rFonts w:ascii="Palatino Linotype" w:hAnsi="Palatino Linotype"/>
          <w:sz w:val="24"/>
          <w:szCs w:val="24"/>
          <w:lang w:val="es-ES" w:eastAsia="es-ES"/>
        </w:rPr>
        <w:t xml:space="preserve">Por lo que la Defensoría de habitantes </w:t>
      </w:r>
      <w:r w:rsidRPr="00A111D0">
        <w:rPr>
          <w:rFonts w:ascii="Palatino Linotype" w:hAnsi="Palatino Linotype"/>
          <w:sz w:val="24"/>
          <w:szCs w:val="24"/>
          <w:lang w:eastAsia="es-ES"/>
        </w:rPr>
        <w:t xml:space="preserve">no genera la información solicitada, con fundamento en el artículo 167 de la Ley en la materia, se le orienta dirigir su solicitud al módulo de Transparencia de cada uno de los Ayuntamientos del Estado de México, </w:t>
      </w:r>
      <w:r w:rsidR="003C7F31" w:rsidRPr="00A111D0">
        <w:rPr>
          <w:rFonts w:ascii="Palatino Linotype" w:hAnsi="Palatino Linotype"/>
          <w:sz w:val="24"/>
          <w:szCs w:val="24"/>
          <w:lang w:eastAsia="es-ES"/>
        </w:rPr>
        <w:t xml:space="preserve">a través de la liga electrónica siguiente: </w:t>
      </w:r>
      <w:hyperlink r:id="rId8" w:history="1">
        <w:r w:rsidR="003C7F31" w:rsidRPr="00A111D0">
          <w:rPr>
            <w:rStyle w:val="Hipervnculo"/>
            <w:rFonts w:ascii="Palatino Linotype" w:hAnsi="Palatino Linotype"/>
            <w:sz w:val="24"/>
            <w:szCs w:val="24"/>
            <w:lang w:eastAsia="es-ES"/>
          </w:rPr>
          <w:t>https://saimex.org.mx/saimex/ciudadano/login.page</w:t>
        </w:r>
      </w:hyperlink>
      <w:r w:rsidR="003C7F31" w:rsidRPr="00A111D0">
        <w:rPr>
          <w:rFonts w:ascii="Palatino Linotype" w:hAnsi="Palatino Linotype"/>
          <w:sz w:val="24"/>
          <w:szCs w:val="24"/>
          <w:lang w:eastAsia="es-ES"/>
        </w:rPr>
        <w:t xml:space="preserve">. </w:t>
      </w:r>
    </w:p>
    <w:p w:rsidR="003C7F31" w:rsidRPr="00A111D0" w:rsidRDefault="003C7F31" w:rsidP="00F46490">
      <w:pPr>
        <w:spacing w:before="240" w:after="240" w:line="360" w:lineRule="auto"/>
        <w:ind w:left="360"/>
        <w:contextualSpacing/>
        <w:jc w:val="both"/>
        <w:rPr>
          <w:rFonts w:ascii="Palatino Linotype" w:hAnsi="Palatino Linotype"/>
          <w:sz w:val="24"/>
          <w:szCs w:val="24"/>
          <w:lang w:val="es-ES" w:eastAsia="es-ES"/>
        </w:rPr>
      </w:pPr>
    </w:p>
    <w:p w:rsidR="00F46490" w:rsidRPr="00A111D0" w:rsidRDefault="00F46490" w:rsidP="00F46490">
      <w:pPr>
        <w:spacing w:before="240" w:after="240" w:line="360" w:lineRule="auto"/>
        <w:ind w:left="360"/>
        <w:contextualSpacing/>
        <w:jc w:val="both"/>
        <w:rPr>
          <w:rFonts w:ascii="Palatino Linotype" w:hAnsi="Palatino Linotype"/>
          <w:sz w:val="24"/>
          <w:szCs w:val="24"/>
          <w:lang w:val="es-ES" w:eastAsia="es-ES"/>
        </w:rPr>
      </w:pPr>
    </w:p>
    <w:p w:rsidR="00F46490" w:rsidRPr="00A111D0" w:rsidRDefault="00F46490" w:rsidP="00F46490">
      <w:pPr>
        <w:spacing w:before="240" w:after="240" w:line="360" w:lineRule="auto"/>
        <w:contextualSpacing/>
        <w:jc w:val="both"/>
        <w:rPr>
          <w:rFonts w:ascii="Palatino Linotype" w:hAnsi="Palatino Linotype"/>
          <w:sz w:val="24"/>
          <w:szCs w:val="24"/>
          <w:lang w:val="es-ES" w:eastAsia="es-ES"/>
        </w:rPr>
      </w:pPr>
      <w:r w:rsidRPr="00A111D0">
        <w:rPr>
          <w:rFonts w:ascii="Palatino Linotype" w:hAnsi="Palatino Linotype"/>
          <w:sz w:val="24"/>
          <w:szCs w:val="24"/>
          <w:lang w:val="es-ES" w:eastAsia="es-ES"/>
        </w:rPr>
        <w:t xml:space="preserve"> </w:t>
      </w:r>
    </w:p>
    <w:p w:rsidR="00F46490" w:rsidRPr="00A111D0" w:rsidRDefault="00F46490" w:rsidP="00F46490">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A111D0">
        <w:rPr>
          <w:rFonts w:ascii="Palatino Linotype" w:eastAsia="Times New Roman" w:hAnsi="Palatino Linotype" w:cs="Arial"/>
          <w:sz w:val="24"/>
          <w:szCs w:val="24"/>
          <w:lang w:val="es-ES" w:eastAsia="es-ES"/>
        </w:rPr>
        <w:lastRenderedPageBreak/>
        <w:t xml:space="preserve">El día </w:t>
      </w:r>
      <w:r w:rsidR="003C7F31" w:rsidRPr="00A111D0">
        <w:rPr>
          <w:rFonts w:ascii="Palatino Linotype" w:eastAsia="Times New Roman" w:hAnsi="Palatino Linotype" w:cs="Arial"/>
          <w:b/>
          <w:sz w:val="24"/>
          <w:szCs w:val="24"/>
          <w:lang w:val="es-ES" w:eastAsia="es-ES"/>
        </w:rPr>
        <w:t>veintinueve (29) de enero</w:t>
      </w:r>
      <w:r w:rsidRPr="00A111D0">
        <w:rPr>
          <w:rFonts w:ascii="Palatino Linotype" w:eastAsia="Times New Roman" w:hAnsi="Palatino Linotype" w:cs="Arial"/>
          <w:b/>
          <w:sz w:val="24"/>
          <w:szCs w:val="24"/>
          <w:lang w:val="es-ES" w:eastAsia="es-ES"/>
        </w:rPr>
        <w:t xml:space="preserve"> </w:t>
      </w:r>
      <w:r w:rsidRPr="00A111D0">
        <w:rPr>
          <w:rFonts w:ascii="Palatino Linotype" w:eastAsia="Times New Roman" w:hAnsi="Palatino Linotype" w:cs="Arial"/>
          <w:sz w:val="24"/>
          <w:szCs w:val="24"/>
          <w:lang w:val="es-ES" w:eastAsia="es-ES"/>
        </w:rPr>
        <w:t xml:space="preserve">de dos mil veintiuno, estando en tiempo y forma, se </w:t>
      </w:r>
      <w:r w:rsidRPr="00A111D0">
        <w:rPr>
          <w:rFonts w:ascii="Palatino Linotype" w:eastAsia="MS Mincho" w:hAnsi="Palatino Linotype"/>
          <w:sz w:val="24"/>
          <w:szCs w:val="24"/>
          <w:lang w:val="es-ES_tradnl" w:eastAsia="es-ES"/>
        </w:rPr>
        <w:t xml:space="preserve">interpuso el recurso de revisión en contra de la respuesta, señalando lo siguiente: </w:t>
      </w:r>
    </w:p>
    <w:p w:rsidR="00F46490" w:rsidRPr="00A111D0" w:rsidRDefault="00F46490" w:rsidP="00F46490">
      <w:pPr>
        <w:spacing w:before="240" w:after="240" w:line="360" w:lineRule="auto"/>
        <w:contextualSpacing/>
        <w:jc w:val="both"/>
        <w:rPr>
          <w:rFonts w:ascii="Palatino Linotype" w:eastAsia="Calibri" w:hAnsi="Palatino Linotype" w:cs="Arial"/>
          <w:sz w:val="24"/>
          <w:szCs w:val="24"/>
          <w:lang w:val="es-ES" w:eastAsia="es-ES"/>
        </w:rPr>
      </w:pPr>
    </w:p>
    <w:p w:rsidR="00F46490" w:rsidRPr="00A111D0" w:rsidRDefault="00F46490" w:rsidP="00F46490">
      <w:pPr>
        <w:numPr>
          <w:ilvl w:val="0"/>
          <w:numId w:val="3"/>
        </w:numPr>
        <w:spacing w:after="0" w:line="360" w:lineRule="auto"/>
        <w:ind w:right="567"/>
        <w:contextualSpacing/>
        <w:jc w:val="both"/>
        <w:rPr>
          <w:rFonts w:ascii="Palatino Linotype" w:eastAsia="MS Mincho" w:hAnsi="Palatino Linotype" w:cs="Times New Roman"/>
          <w:i/>
          <w:lang w:val="es-ES" w:eastAsia="es-ES"/>
        </w:rPr>
      </w:pPr>
      <w:r w:rsidRPr="00A111D0">
        <w:rPr>
          <w:rFonts w:ascii="Palatino Linotype" w:eastAsia="MS Gothic" w:hAnsi="Palatino Linotype" w:cs="Times New Roman"/>
          <w:b/>
          <w:sz w:val="24"/>
          <w:szCs w:val="26"/>
          <w:lang w:val="es-ES"/>
        </w:rPr>
        <w:t>Acto impugnado</w:t>
      </w:r>
      <w:r w:rsidRPr="00A111D0">
        <w:rPr>
          <w:rFonts w:ascii="Palatino Linotype" w:eastAsia="MS Mincho" w:hAnsi="Palatino Linotype" w:cs="Times New Roman"/>
          <w:i/>
          <w:lang w:val="es-ES_tradnl" w:eastAsia="es-ES"/>
        </w:rPr>
        <w:t xml:space="preserve">: </w:t>
      </w:r>
    </w:p>
    <w:p w:rsidR="00F46490" w:rsidRPr="00A111D0" w:rsidRDefault="00F46490" w:rsidP="00F46490">
      <w:pPr>
        <w:spacing w:after="0" w:line="360" w:lineRule="auto"/>
        <w:ind w:left="567" w:right="567"/>
        <w:contextualSpacing/>
        <w:jc w:val="both"/>
        <w:rPr>
          <w:rFonts w:ascii="Palatino Linotype" w:eastAsia="MS Mincho" w:hAnsi="Palatino Linotype" w:cs="Times New Roman"/>
          <w:i/>
          <w:lang w:val="es-ES" w:eastAsia="es-ES"/>
        </w:rPr>
      </w:pPr>
      <w:r w:rsidRPr="00A111D0">
        <w:rPr>
          <w:rFonts w:ascii="Palatino Linotype" w:eastAsia="MS Mincho" w:hAnsi="Palatino Linotype" w:cs="Times New Roman"/>
          <w:i/>
          <w:lang w:val="es-ES_tradnl" w:eastAsia="es-ES"/>
        </w:rPr>
        <w:t>“</w:t>
      </w:r>
      <w:r w:rsidR="003C7F31" w:rsidRPr="00A111D0">
        <w:rPr>
          <w:rFonts w:ascii="Palatino Linotype" w:eastAsia="MS Mincho" w:hAnsi="Palatino Linotype" w:cs="Times New Roman"/>
          <w:i/>
          <w:lang w:eastAsia="es-ES"/>
        </w:rPr>
        <w:t>Contestación del ente obligado</w:t>
      </w:r>
      <w:r w:rsidR="003C7F31" w:rsidRPr="00A111D0">
        <w:rPr>
          <w:rFonts w:ascii="Palatino Linotype" w:eastAsia="MS Mincho" w:hAnsi="Palatino Linotype" w:cs="Times New Roman"/>
          <w:i/>
          <w:lang w:val="es-ES_tradnl" w:eastAsia="es-ES"/>
        </w:rPr>
        <w:t xml:space="preserve"> </w:t>
      </w:r>
      <w:r w:rsidRPr="00A111D0">
        <w:rPr>
          <w:rFonts w:ascii="Palatino Linotype" w:eastAsia="MS Mincho" w:hAnsi="Palatino Linotype" w:cs="Times New Roman"/>
          <w:i/>
          <w:lang w:val="es-ES_tradnl" w:eastAsia="es-ES"/>
        </w:rPr>
        <w:t xml:space="preserve">“(sic);  </w:t>
      </w:r>
      <w:r w:rsidRPr="00A111D0">
        <w:rPr>
          <w:rFonts w:ascii="Palatino Linotype" w:eastAsia="MS Mincho" w:hAnsi="Palatino Linotype" w:cs="Times New Roman"/>
          <w:b/>
          <w:sz w:val="24"/>
          <w:szCs w:val="24"/>
          <w:lang w:val="es-ES_tradnl" w:eastAsia="es-ES"/>
        </w:rPr>
        <w:t>y como</w:t>
      </w:r>
    </w:p>
    <w:p w:rsidR="00F46490" w:rsidRPr="00A111D0" w:rsidRDefault="00F46490" w:rsidP="00F46490">
      <w:pPr>
        <w:spacing w:after="0" w:line="360" w:lineRule="auto"/>
        <w:contextualSpacing/>
        <w:jc w:val="both"/>
        <w:rPr>
          <w:rFonts w:ascii="Palatino Linotype" w:eastAsia="MS Mincho" w:hAnsi="Palatino Linotype" w:cs="Times New Roman"/>
          <w:i/>
          <w:lang w:val="es-ES_tradnl" w:eastAsia="es-ES"/>
        </w:rPr>
      </w:pPr>
    </w:p>
    <w:p w:rsidR="00F46490" w:rsidRPr="00A111D0" w:rsidRDefault="00F46490" w:rsidP="00F46490">
      <w:pPr>
        <w:numPr>
          <w:ilvl w:val="0"/>
          <w:numId w:val="3"/>
        </w:numPr>
        <w:spacing w:after="0" w:line="360" w:lineRule="auto"/>
        <w:ind w:right="567"/>
        <w:contextualSpacing/>
        <w:jc w:val="both"/>
        <w:rPr>
          <w:rFonts w:ascii="Palatino Linotype" w:eastAsia="MS Mincho" w:hAnsi="Palatino Linotype" w:cs="Times New Roman"/>
          <w:i/>
          <w:lang w:val="es-ES_tradnl" w:eastAsia="es-ES"/>
        </w:rPr>
      </w:pPr>
      <w:r w:rsidRPr="00A111D0">
        <w:rPr>
          <w:rFonts w:ascii="Palatino Linotype" w:eastAsia="MS Gothic" w:hAnsi="Palatino Linotype" w:cs="Times New Roman"/>
          <w:b/>
          <w:sz w:val="24"/>
          <w:szCs w:val="26"/>
          <w:lang w:val="es-ES"/>
        </w:rPr>
        <w:t>Razones o Motivos de inconformidad</w:t>
      </w:r>
      <w:r w:rsidRPr="00A111D0">
        <w:rPr>
          <w:rFonts w:ascii="Palatino Linotype" w:eastAsia="MS Mincho" w:hAnsi="Palatino Linotype" w:cs="Times New Roman"/>
          <w:i/>
          <w:lang w:val="es-ES_tradnl" w:eastAsia="es-ES"/>
        </w:rPr>
        <w:t xml:space="preserve">: </w:t>
      </w:r>
    </w:p>
    <w:p w:rsidR="00F46490" w:rsidRPr="00A111D0" w:rsidRDefault="00F46490" w:rsidP="00F46490">
      <w:pPr>
        <w:spacing w:after="0" w:line="360" w:lineRule="auto"/>
        <w:ind w:left="567" w:right="567"/>
        <w:contextualSpacing/>
        <w:jc w:val="both"/>
        <w:rPr>
          <w:rFonts w:ascii="Palatino Linotype" w:eastAsia="MS Mincho" w:hAnsi="Palatino Linotype" w:cs="Times New Roman"/>
          <w:i/>
          <w:lang w:val="es-ES_tradnl" w:eastAsia="es-ES"/>
        </w:rPr>
      </w:pPr>
      <w:r w:rsidRPr="00A111D0">
        <w:rPr>
          <w:rFonts w:ascii="Palatino Linotype" w:eastAsia="MS Mincho" w:hAnsi="Palatino Linotype" w:cs="Times New Roman"/>
          <w:i/>
          <w:lang w:eastAsia="es-ES"/>
        </w:rPr>
        <w:t xml:space="preserve"> ”</w:t>
      </w:r>
      <w:r w:rsidR="003C7F31" w:rsidRPr="00A111D0">
        <w:rPr>
          <w:rFonts w:ascii="Verdana" w:hAnsi="Verdana"/>
          <w:color w:val="000000"/>
          <w:sz w:val="14"/>
          <w:szCs w:val="14"/>
        </w:rPr>
        <w:t xml:space="preserve"> </w:t>
      </w:r>
      <w:r w:rsidR="003C7F31" w:rsidRPr="00A111D0">
        <w:rPr>
          <w:rFonts w:ascii="Palatino Linotype" w:eastAsia="MS Mincho" w:hAnsi="Palatino Linotype" w:cs="Times New Roman"/>
          <w:i/>
          <w:lang w:eastAsia="es-ES"/>
        </w:rPr>
        <w:t>Según el artículo 147 N de la Ley Orgánica Municipal del Estado de México, refiere que los Defensores Municipales presentaran por escrito, un informe anual sobre sus actividades que haya realizado en el periodo inmediato anterior y "del que tunará copia a la Comisión de Derechos Humanos de la Entidad" De tal manera, que se puede entender que la Comisión de Derechos Humanos del Estado de México, tiene copia de todas las Defensorías Municipales del Estado de México</w:t>
      </w:r>
      <w:r w:rsidRPr="00A111D0">
        <w:rPr>
          <w:rFonts w:ascii="Palatino Linotype" w:eastAsia="MS Mincho" w:hAnsi="Palatino Linotype" w:cs="Times New Roman"/>
          <w:i/>
          <w:sz w:val="24"/>
          <w:szCs w:val="24"/>
          <w:lang w:val="es-ES_tradnl" w:eastAsia="es-ES"/>
        </w:rPr>
        <w:t>”</w:t>
      </w:r>
      <w:r w:rsidRPr="00A111D0">
        <w:rPr>
          <w:rFonts w:ascii="Palatino Linotype" w:eastAsia="MS Mincho" w:hAnsi="Palatino Linotype" w:cs="Times New Roman"/>
          <w:i/>
          <w:lang w:val="es-ES_tradnl" w:eastAsia="es-ES"/>
        </w:rPr>
        <w:t xml:space="preserve"> (Sic)</w:t>
      </w:r>
    </w:p>
    <w:p w:rsidR="00F46490" w:rsidRPr="00A111D0" w:rsidRDefault="00F46490" w:rsidP="00F46490">
      <w:pPr>
        <w:spacing w:after="0" w:line="360" w:lineRule="auto"/>
        <w:ind w:right="567"/>
        <w:contextualSpacing/>
        <w:jc w:val="both"/>
        <w:rPr>
          <w:rFonts w:ascii="Palatino Linotype" w:eastAsia="MS Mincho" w:hAnsi="Palatino Linotype" w:cs="Times New Roman"/>
          <w:i/>
          <w:lang w:val="es-ES_tradnl" w:eastAsia="es-ES"/>
        </w:rPr>
      </w:pPr>
    </w:p>
    <w:p w:rsidR="00F46490" w:rsidRPr="00A111D0" w:rsidRDefault="00F46490" w:rsidP="00F46490">
      <w:pPr>
        <w:numPr>
          <w:ilvl w:val="0"/>
          <w:numId w:val="2"/>
        </w:num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r w:rsidRPr="00A111D0">
        <w:rPr>
          <w:rFonts w:ascii="Palatino Linotype" w:eastAsiaTheme="minorEastAsia" w:hAnsi="Palatino Linotype" w:cs="Arial"/>
          <w:bCs/>
          <w:sz w:val="24"/>
          <w:szCs w:val="24"/>
          <w:lang w:val="es-ES_tradnl" w:eastAsia="es-ES"/>
        </w:rPr>
        <w:t xml:space="preserve">Con fundamento en lo dispuesto por el </w:t>
      </w:r>
      <w:r w:rsidRPr="00A111D0">
        <w:rPr>
          <w:rFonts w:ascii="Palatino Linotype" w:eastAsia="Calibri" w:hAnsi="Palatino Linotype" w:cs="Arial"/>
          <w:sz w:val="24"/>
          <w:szCs w:val="24"/>
          <w:lang w:val="es-ES" w:eastAsia="es-ES"/>
        </w:rPr>
        <w:t xml:space="preserve">artículo 185 fracción I de la </w:t>
      </w:r>
      <w:r w:rsidRPr="00A111D0">
        <w:rPr>
          <w:rFonts w:ascii="Palatino Linotype" w:eastAsia="Calibri" w:hAnsi="Palatino Linotype" w:cs="Arial"/>
          <w:b/>
          <w:sz w:val="24"/>
          <w:szCs w:val="24"/>
          <w:lang w:val="es-ES" w:eastAsia="es-ES"/>
        </w:rPr>
        <w:t xml:space="preserve">Ley de Transparencia y Acceso a la Información Pública del Estado de México y Municipios </w:t>
      </w:r>
      <w:r w:rsidRPr="00A111D0">
        <w:rPr>
          <w:rFonts w:ascii="Palatino Linotype" w:eastAsia="Times New Roman" w:hAnsi="Palatino Linotype" w:cs="Arial"/>
          <w:sz w:val="24"/>
          <w:szCs w:val="24"/>
          <w:lang w:val="es-ES" w:eastAsia="es-ES"/>
        </w:rPr>
        <w:t xml:space="preserve">se turnó al </w:t>
      </w:r>
      <w:r w:rsidRPr="00A111D0">
        <w:rPr>
          <w:rFonts w:ascii="Palatino Linotype" w:eastAsia="Times New Roman" w:hAnsi="Palatino Linotype" w:cs="Arial"/>
          <w:b/>
          <w:sz w:val="24"/>
          <w:szCs w:val="24"/>
          <w:lang w:val="es-ES" w:eastAsia="es-ES"/>
        </w:rPr>
        <w:t xml:space="preserve">Comisionado José Guadalupe Luna Hernández </w:t>
      </w:r>
      <w:r w:rsidRPr="00A111D0">
        <w:rPr>
          <w:rFonts w:ascii="Palatino Linotype" w:eastAsia="Times New Roman" w:hAnsi="Palatino Linotype" w:cs="Arial"/>
          <w:sz w:val="24"/>
          <w:szCs w:val="24"/>
          <w:lang w:val="es-ES" w:eastAsia="es-ES"/>
        </w:rPr>
        <w:t xml:space="preserve">con el objeto de </w:t>
      </w:r>
      <w:r w:rsidRPr="00A111D0">
        <w:rPr>
          <w:rFonts w:ascii="Palatino Linotype" w:eastAsia="Times New Roman" w:hAnsi="Palatino Linotype" w:cs="Arial"/>
          <w:sz w:val="24"/>
          <w:szCs w:val="24"/>
          <w:lang w:eastAsia="es-ES"/>
        </w:rPr>
        <w:t>su análisis.</w:t>
      </w:r>
    </w:p>
    <w:p w:rsidR="00F46490" w:rsidRPr="00A111D0" w:rsidRDefault="00F46490" w:rsidP="00F46490">
      <w:p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p>
    <w:p w:rsidR="00F46490" w:rsidRPr="00A111D0" w:rsidRDefault="00F46490" w:rsidP="00F46490">
      <w:pPr>
        <w:numPr>
          <w:ilvl w:val="0"/>
          <w:numId w:val="2"/>
        </w:numPr>
        <w:spacing w:before="240" w:after="0" w:line="360" w:lineRule="auto"/>
        <w:contextualSpacing/>
        <w:jc w:val="both"/>
        <w:rPr>
          <w:rFonts w:ascii="Palatino Linotype" w:eastAsia="MS Mincho" w:hAnsi="Palatino Linotype" w:cs="Times New Roman"/>
          <w:sz w:val="24"/>
          <w:szCs w:val="24"/>
          <w:lang w:val="es-ES_tradnl" w:eastAsia="es-ES"/>
        </w:rPr>
      </w:pPr>
      <w:r w:rsidRPr="00A111D0">
        <w:rPr>
          <w:rFonts w:ascii="Palatino Linotype" w:eastAsia="Calibri" w:hAnsi="Palatino Linotype" w:cs="Arial"/>
          <w:color w:val="000000" w:themeColor="text1"/>
          <w:sz w:val="24"/>
          <w:szCs w:val="24"/>
          <w:lang w:val="es-ES" w:eastAsia="es-ES"/>
        </w:rPr>
        <w:t>El Comisionado Ponente con fundamento en lo dispuesto por el artículo 185 fracción II de la ley de la materia, a través del acuerd</w:t>
      </w:r>
      <w:r w:rsidR="003C7F31" w:rsidRPr="00A111D0">
        <w:rPr>
          <w:rFonts w:ascii="Palatino Linotype" w:eastAsia="Calibri" w:hAnsi="Palatino Linotype" w:cs="Arial"/>
          <w:color w:val="000000" w:themeColor="text1"/>
          <w:sz w:val="24"/>
          <w:szCs w:val="24"/>
          <w:lang w:val="es-ES" w:eastAsia="es-ES"/>
        </w:rPr>
        <w:t>o de admisión de fecha cinco</w:t>
      </w:r>
      <w:r w:rsidR="003C7F31" w:rsidRPr="00A111D0">
        <w:rPr>
          <w:rFonts w:ascii="Palatino Linotype" w:eastAsia="Calibri" w:hAnsi="Palatino Linotype" w:cs="Arial"/>
          <w:b/>
          <w:color w:val="000000" w:themeColor="text1"/>
          <w:sz w:val="24"/>
          <w:szCs w:val="24"/>
          <w:lang w:val="es-ES" w:eastAsia="es-ES"/>
        </w:rPr>
        <w:t xml:space="preserve"> (05</w:t>
      </w:r>
      <w:r w:rsidRPr="00A111D0">
        <w:rPr>
          <w:rFonts w:ascii="Palatino Linotype" w:eastAsia="Calibri" w:hAnsi="Palatino Linotype" w:cs="Arial"/>
          <w:b/>
          <w:color w:val="000000" w:themeColor="text1"/>
          <w:sz w:val="24"/>
          <w:szCs w:val="24"/>
          <w:lang w:val="es-ES" w:eastAsia="es-ES"/>
        </w:rPr>
        <w:t xml:space="preserve">) de febrero </w:t>
      </w:r>
      <w:r w:rsidRPr="00A111D0">
        <w:rPr>
          <w:rFonts w:ascii="Palatino Linotype" w:eastAsia="Calibri" w:hAnsi="Palatino Linotype" w:cs="Arial"/>
          <w:color w:val="000000" w:themeColor="text1"/>
          <w:sz w:val="24"/>
          <w:szCs w:val="24"/>
          <w:lang w:val="es-ES" w:eastAsia="es-ES"/>
        </w:rPr>
        <w:t xml:space="preserve">de dos mil veintiuno, se puso a disposición de las partes el expediente electrónico </w:t>
      </w:r>
      <w:r w:rsidRPr="00A111D0">
        <w:rPr>
          <w:rFonts w:ascii="Palatino Linotype" w:eastAsia="Calibri" w:hAnsi="Palatino Linotype" w:cs="Arial"/>
          <w:color w:val="000000" w:themeColor="text1"/>
          <w:sz w:val="24"/>
          <w:szCs w:val="24"/>
          <w:lang w:val="es-ES_tradnl" w:eastAsia="es-ES"/>
        </w:rPr>
        <w:t xml:space="preserve">vía </w:t>
      </w:r>
      <w:r w:rsidRPr="00A111D0">
        <w:rPr>
          <w:rFonts w:ascii="Palatino Linotype" w:eastAsia="Calibri" w:hAnsi="Palatino Linotype" w:cs="Arial"/>
          <w:color w:val="000000" w:themeColor="text1"/>
          <w:sz w:val="24"/>
          <w:szCs w:val="24"/>
          <w:lang w:val="es-ES" w:eastAsia="es-ES"/>
        </w:rPr>
        <w:t>Sistema de Acceso a la Información Mexiquense (</w:t>
      </w:r>
      <w:r w:rsidRPr="00A111D0">
        <w:rPr>
          <w:rFonts w:ascii="Palatino Linotype" w:eastAsia="Calibri" w:hAnsi="Palatino Linotype" w:cs="Arial"/>
          <w:b/>
          <w:color w:val="000000" w:themeColor="text1"/>
          <w:sz w:val="24"/>
          <w:szCs w:val="24"/>
          <w:lang w:val="es-ES" w:eastAsia="es-ES"/>
        </w:rPr>
        <w:t xml:space="preserve">SAIMEX) </w:t>
      </w:r>
      <w:r w:rsidRPr="00A111D0">
        <w:rPr>
          <w:rFonts w:ascii="Palatino Linotype" w:eastAsia="Calibri" w:hAnsi="Palatino Linotype" w:cs="Arial"/>
          <w:color w:val="000000" w:themeColor="text1"/>
          <w:sz w:val="24"/>
          <w:szCs w:val="24"/>
          <w:lang w:val="es-ES" w:eastAsia="es-ES"/>
        </w:rPr>
        <w:t xml:space="preserve">a efecto de que en un plazo máximo de siete días manifestaran lo que </w:t>
      </w:r>
      <w:r w:rsidRPr="00A111D0">
        <w:rPr>
          <w:rFonts w:ascii="Palatino Linotype" w:eastAsia="Calibri" w:hAnsi="Palatino Linotype" w:cs="Arial"/>
          <w:color w:val="000000" w:themeColor="text1"/>
          <w:sz w:val="24"/>
          <w:szCs w:val="24"/>
          <w:lang w:val="es-ES" w:eastAsia="es-ES"/>
        </w:rPr>
        <w:lastRenderedPageBreak/>
        <w:t xml:space="preserve">a derecho convinieran, ofrecieran pruebas y alegatos según corresponda al caso concreto, de esta forma para que el </w:t>
      </w:r>
      <w:r w:rsidRPr="00A111D0">
        <w:rPr>
          <w:rFonts w:ascii="Palatino Linotype" w:eastAsia="Calibri" w:hAnsi="Palatino Linotype" w:cs="Arial"/>
          <w:b/>
          <w:color w:val="000000" w:themeColor="text1"/>
          <w:sz w:val="24"/>
          <w:szCs w:val="24"/>
          <w:lang w:val="es-ES" w:eastAsia="es-ES"/>
        </w:rPr>
        <w:t>SUJETO OBLIGADO</w:t>
      </w:r>
      <w:r w:rsidRPr="00A111D0">
        <w:rPr>
          <w:rFonts w:ascii="Palatino Linotype" w:eastAsia="Calibri" w:hAnsi="Palatino Linotype" w:cs="Arial"/>
          <w:color w:val="000000" w:themeColor="text1"/>
          <w:sz w:val="24"/>
          <w:szCs w:val="24"/>
          <w:lang w:val="es-ES" w:eastAsia="es-ES"/>
        </w:rPr>
        <w:t xml:space="preserve"> presentará su Informe Justificado procedente.</w:t>
      </w:r>
    </w:p>
    <w:p w:rsidR="00F46490" w:rsidRPr="00A111D0" w:rsidRDefault="00F46490" w:rsidP="00F46490">
      <w:pPr>
        <w:contextualSpacing/>
        <w:rPr>
          <w:rFonts w:ascii="Palatino Linotype" w:eastAsia="Calibri" w:hAnsi="Palatino Linotype" w:cs="Arial"/>
          <w:color w:val="000000" w:themeColor="text1"/>
          <w:sz w:val="24"/>
          <w:szCs w:val="24"/>
          <w:lang w:val="es-ES" w:eastAsia="es-ES"/>
        </w:rPr>
      </w:pPr>
    </w:p>
    <w:p w:rsidR="00FD0CFF" w:rsidRPr="00A111D0" w:rsidRDefault="00F46490" w:rsidP="00F46490">
      <w:pPr>
        <w:numPr>
          <w:ilvl w:val="0"/>
          <w:numId w:val="2"/>
        </w:numPr>
        <w:spacing w:before="240" w:after="240" w:line="360" w:lineRule="auto"/>
        <w:contextualSpacing/>
        <w:jc w:val="both"/>
        <w:rPr>
          <w:rFonts w:ascii="Palatino Linotype" w:hAnsi="Palatino Linotype"/>
          <w:sz w:val="24"/>
          <w:szCs w:val="24"/>
        </w:rPr>
      </w:pPr>
      <w:r w:rsidRPr="00A111D0">
        <w:rPr>
          <w:rFonts w:ascii="Palatino Linotype" w:hAnsi="Palatino Linotype"/>
          <w:sz w:val="24"/>
          <w:szCs w:val="24"/>
        </w:rPr>
        <w:t xml:space="preserve">El día </w:t>
      </w:r>
      <w:r w:rsidR="003C7F31" w:rsidRPr="00A111D0">
        <w:rPr>
          <w:rFonts w:ascii="Palatino Linotype" w:hAnsi="Palatino Linotype"/>
          <w:b/>
          <w:sz w:val="24"/>
          <w:szCs w:val="24"/>
        </w:rPr>
        <w:t>doce y quince (12 y 15) de febrero</w:t>
      </w:r>
      <w:r w:rsidRPr="00A111D0">
        <w:rPr>
          <w:rFonts w:ascii="Palatino Linotype" w:hAnsi="Palatino Linotype"/>
          <w:sz w:val="24"/>
          <w:szCs w:val="24"/>
        </w:rPr>
        <w:t xml:space="preserve"> de la presente anualidad, el </w:t>
      </w:r>
      <w:r w:rsidRPr="00A111D0">
        <w:rPr>
          <w:rFonts w:ascii="Palatino Linotype" w:hAnsi="Palatino Linotype"/>
          <w:b/>
          <w:sz w:val="24"/>
          <w:szCs w:val="24"/>
        </w:rPr>
        <w:t>SUJETO OBLIGADO</w:t>
      </w:r>
      <w:r w:rsidRPr="00A111D0">
        <w:rPr>
          <w:rFonts w:ascii="Palatino Linotype" w:hAnsi="Palatino Linotype"/>
          <w:sz w:val="24"/>
          <w:szCs w:val="24"/>
        </w:rPr>
        <w:t xml:space="preserve"> presentó su infor</w:t>
      </w:r>
      <w:r w:rsidR="003C7F31" w:rsidRPr="00A111D0">
        <w:rPr>
          <w:rFonts w:ascii="Palatino Linotype" w:hAnsi="Palatino Linotype"/>
          <w:sz w:val="24"/>
          <w:szCs w:val="24"/>
        </w:rPr>
        <w:t xml:space="preserve">me justificado el cual consistió en </w:t>
      </w:r>
      <w:r w:rsidR="00FD0CFF" w:rsidRPr="00A111D0">
        <w:rPr>
          <w:rFonts w:ascii="Palatino Linotype" w:hAnsi="Palatino Linotype"/>
          <w:sz w:val="24"/>
          <w:szCs w:val="24"/>
        </w:rPr>
        <w:t xml:space="preserve">sesenta y siete </w:t>
      </w:r>
      <w:r w:rsidRPr="00A111D0">
        <w:rPr>
          <w:rFonts w:ascii="Palatino Linotype" w:hAnsi="Palatino Linotype"/>
          <w:sz w:val="24"/>
          <w:szCs w:val="24"/>
        </w:rPr>
        <w:t xml:space="preserve">archivos, </w:t>
      </w:r>
      <w:r w:rsidR="00FD0CFF" w:rsidRPr="00A111D0">
        <w:rPr>
          <w:rFonts w:ascii="Palatino Linotype" w:hAnsi="Palatino Linotype"/>
          <w:sz w:val="24"/>
          <w:szCs w:val="24"/>
        </w:rPr>
        <w:t>mismo</w:t>
      </w:r>
      <w:r w:rsidR="00EF0928" w:rsidRPr="00A111D0">
        <w:rPr>
          <w:rFonts w:ascii="Palatino Linotype" w:hAnsi="Palatino Linotype"/>
          <w:sz w:val="24"/>
          <w:szCs w:val="24"/>
        </w:rPr>
        <w:t>s</w:t>
      </w:r>
      <w:r w:rsidR="00FD0CFF" w:rsidRPr="00A111D0">
        <w:rPr>
          <w:rFonts w:ascii="Palatino Linotype" w:hAnsi="Palatino Linotype"/>
          <w:sz w:val="24"/>
          <w:szCs w:val="24"/>
        </w:rPr>
        <w:t xml:space="preserve"> que no fuero</w:t>
      </w:r>
      <w:r w:rsidR="00EF0928" w:rsidRPr="00A111D0">
        <w:rPr>
          <w:rFonts w:ascii="Palatino Linotype" w:hAnsi="Palatino Linotype"/>
          <w:sz w:val="24"/>
          <w:szCs w:val="24"/>
        </w:rPr>
        <w:t>n</w:t>
      </w:r>
      <w:r w:rsidR="00FD0CFF" w:rsidRPr="00A111D0">
        <w:rPr>
          <w:rFonts w:ascii="Palatino Linotype" w:hAnsi="Palatino Linotype"/>
          <w:sz w:val="24"/>
          <w:szCs w:val="24"/>
        </w:rPr>
        <w:t xml:space="preserve"> puesto</w:t>
      </w:r>
      <w:r w:rsidR="00EF0928" w:rsidRPr="00A111D0">
        <w:rPr>
          <w:rFonts w:ascii="Palatino Linotype" w:hAnsi="Palatino Linotype"/>
          <w:sz w:val="24"/>
          <w:szCs w:val="24"/>
        </w:rPr>
        <w:t>s</w:t>
      </w:r>
      <w:r w:rsidR="00FD0CFF" w:rsidRPr="00A111D0">
        <w:rPr>
          <w:rFonts w:ascii="Palatino Linotype" w:hAnsi="Palatino Linotype"/>
          <w:sz w:val="24"/>
          <w:szCs w:val="24"/>
        </w:rPr>
        <w:t xml:space="preserve"> a la vista del particular por contener datos personales; posteriormente en fecha veinticuatro (24) de marzo se remitió el alcance al informe justificado, consistente en </w:t>
      </w:r>
      <w:r w:rsidR="003D5790" w:rsidRPr="00A111D0">
        <w:rPr>
          <w:rFonts w:ascii="Palatino Linotype" w:hAnsi="Palatino Linotype"/>
          <w:sz w:val="24"/>
          <w:szCs w:val="24"/>
        </w:rPr>
        <w:t xml:space="preserve">sesenta y siete </w:t>
      </w:r>
      <w:r w:rsidR="00FD0CFF" w:rsidRPr="00A111D0">
        <w:rPr>
          <w:rFonts w:ascii="Palatino Linotype" w:hAnsi="Palatino Linotype"/>
          <w:sz w:val="24"/>
          <w:szCs w:val="24"/>
        </w:rPr>
        <w:t xml:space="preserve">archivos, mismos que corresponde a </w:t>
      </w:r>
      <w:r w:rsidR="003D5790" w:rsidRPr="00A111D0">
        <w:rPr>
          <w:rFonts w:ascii="Palatino Linotype" w:hAnsi="Palatino Linotype"/>
          <w:sz w:val="24"/>
          <w:szCs w:val="24"/>
        </w:rPr>
        <w:t>cincuenta y uno informes anuales en materia de derechos humanos, del año 2020 y doce de 2019. Así como los archivos ACTA  DE LA SEGUNDA SESIÓN EXTRAORDINARIA 2021.pdf, RESOLUCIÓN CONFIDENCIAL VER PUB.pdf, OFICIO EN ALCANCE AL INFORME JUSTIFICADO.pdf y RESOLUCIÓN DECLATORIA DE INEXISTENCIA.pdf. consisten en lo siguiente:</w:t>
      </w:r>
    </w:p>
    <w:p w:rsidR="0060361D" w:rsidRPr="00A111D0" w:rsidRDefault="003D5790" w:rsidP="0060361D">
      <w:pPr>
        <w:pStyle w:val="Prrafodelista"/>
        <w:ind w:left="567"/>
        <w:jc w:val="both"/>
        <w:rPr>
          <w:rFonts w:ascii="Palatino Linotype" w:hAnsi="Palatino Linotype"/>
          <w:sz w:val="24"/>
          <w:szCs w:val="24"/>
        </w:rPr>
      </w:pPr>
      <w:r w:rsidRPr="00A111D0">
        <w:rPr>
          <w:rFonts w:ascii="Palatino Linotype" w:hAnsi="Palatino Linotype"/>
          <w:b/>
          <w:sz w:val="24"/>
          <w:szCs w:val="24"/>
        </w:rPr>
        <w:t xml:space="preserve">ACTA  DE LA SEGUNDA SESIÓN EXTRAORDINARIA 2021.pdf: </w:t>
      </w:r>
      <w:r w:rsidRPr="00A111D0">
        <w:rPr>
          <w:rFonts w:ascii="Palatino Linotype" w:hAnsi="Palatino Linotype"/>
          <w:sz w:val="24"/>
          <w:szCs w:val="24"/>
        </w:rPr>
        <w:t xml:space="preserve">Acta mediante la cual </w:t>
      </w:r>
      <w:r w:rsidR="00843DFA" w:rsidRPr="00A111D0">
        <w:rPr>
          <w:rFonts w:ascii="Palatino Linotype" w:hAnsi="Palatino Linotype"/>
          <w:sz w:val="24"/>
          <w:szCs w:val="24"/>
        </w:rPr>
        <w:t>se somete a consideración del Comité, la Clasificación de la información referente a los datos personales concernientes a una persona física identificada o identificable contenidas en los informes de actividades de los defensores municipales de derechos humanos, de los años 2019 y 2020.</w:t>
      </w:r>
    </w:p>
    <w:p w:rsidR="003D5790" w:rsidRPr="00A111D0" w:rsidRDefault="0060361D" w:rsidP="0060361D">
      <w:pPr>
        <w:pStyle w:val="Prrafodelista"/>
        <w:ind w:left="567"/>
        <w:jc w:val="both"/>
        <w:rPr>
          <w:rFonts w:ascii="Palatino Linotype" w:hAnsi="Palatino Linotype"/>
          <w:sz w:val="24"/>
          <w:szCs w:val="24"/>
        </w:rPr>
      </w:pPr>
      <w:r w:rsidRPr="00A111D0">
        <w:rPr>
          <w:rFonts w:ascii="Palatino Linotype" w:hAnsi="Palatino Linotype"/>
          <w:sz w:val="24"/>
          <w:szCs w:val="24"/>
        </w:rPr>
        <w:t xml:space="preserve">Asimismo, </w:t>
      </w:r>
      <w:r w:rsidR="00843DFA" w:rsidRPr="00A111D0">
        <w:rPr>
          <w:rFonts w:ascii="Palatino Linotype" w:hAnsi="Palatino Linotype"/>
          <w:sz w:val="24"/>
          <w:szCs w:val="24"/>
        </w:rPr>
        <w:t xml:space="preserve">como la </w:t>
      </w:r>
      <w:r w:rsidRPr="00A111D0">
        <w:rPr>
          <w:rFonts w:ascii="Palatino Linotype" w:hAnsi="Palatino Linotype"/>
          <w:sz w:val="24"/>
          <w:szCs w:val="24"/>
        </w:rPr>
        <w:t>confirmación de l</w:t>
      </w:r>
      <w:r w:rsidR="00843DFA" w:rsidRPr="00A111D0">
        <w:rPr>
          <w:rFonts w:ascii="Palatino Linotype" w:hAnsi="Palatino Linotype"/>
          <w:sz w:val="24"/>
          <w:szCs w:val="24"/>
        </w:rPr>
        <w:t>a declaratoria de inexistencia de la información</w:t>
      </w:r>
      <w:r w:rsidR="003D5790" w:rsidRPr="00A111D0">
        <w:rPr>
          <w:rFonts w:ascii="Palatino Linotype" w:hAnsi="Palatino Linotype"/>
          <w:sz w:val="24"/>
          <w:szCs w:val="24"/>
        </w:rPr>
        <w:t xml:space="preserve"> </w:t>
      </w:r>
      <w:r w:rsidRPr="00A111D0">
        <w:rPr>
          <w:rFonts w:ascii="Palatino Linotype" w:hAnsi="Palatino Linotype"/>
          <w:sz w:val="24"/>
          <w:szCs w:val="24"/>
        </w:rPr>
        <w:t xml:space="preserve">correspondiente a los informes de actividades de los defensores municipales de derechos humanos, de los años 2019 y 2020, que no fueron presentados, </w:t>
      </w:r>
      <w:r w:rsidR="008F2ED3" w:rsidRPr="00A111D0">
        <w:rPr>
          <w:rFonts w:ascii="Palatino Linotype" w:hAnsi="Palatino Linotype"/>
          <w:sz w:val="24"/>
          <w:szCs w:val="24"/>
        </w:rPr>
        <w:t xml:space="preserve">por lo tanto no se administra </w:t>
      </w:r>
      <w:r w:rsidRPr="00A111D0">
        <w:rPr>
          <w:rFonts w:ascii="Palatino Linotype" w:hAnsi="Palatino Linotype"/>
          <w:sz w:val="24"/>
          <w:szCs w:val="24"/>
        </w:rPr>
        <w:t>en los archivos del Sujeto Obligado</w:t>
      </w:r>
      <w:r w:rsidR="008F2ED3" w:rsidRPr="00A111D0">
        <w:rPr>
          <w:rFonts w:ascii="Palatino Linotype" w:hAnsi="Palatino Linotype"/>
          <w:sz w:val="24"/>
          <w:szCs w:val="24"/>
        </w:rPr>
        <w:t>.</w:t>
      </w:r>
    </w:p>
    <w:p w:rsidR="0060361D" w:rsidRPr="00A111D0" w:rsidRDefault="0060361D" w:rsidP="0060361D">
      <w:pPr>
        <w:pStyle w:val="Prrafodelista"/>
        <w:ind w:left="567"/>
        <w:jc w:val="both"/>
        <w:rPr>
          <w:rFonts w:ascii="Palatino Linotype" w:hAnsi="Palatino Linotype"/>
          <w:sz w:val="24"/>
          <w:szCs w:val="24"/>
        </w:rPr>
      </w:pPr>
    </w:p>
    <w:p w:rsidR="003D5790" w:rsidRPr="00A111D0" w:rsidRDefault="003D5790" w:rsidP="003D5790">
      <w:pPr>
        <w:pStyle w:val="Prrafodelista"/>
        <w:ind w:left="567"/>
        <w:rPr>
          <w:rFonts w:ascii="Palatino Linotype" w:hAnsi="Palatino Linotype"/>
          <w:sz w:val="24"/>
          <w:szCs w:val="24"/>
        </w:rPr>
      </w:pPr>
      <w:r w:rsidRPr="00A111D0">
        <w:rPr>
          <w:rFonts w:ascii="Palatino Linotype" w:hAnsi="Palatino Linotype"/>
          <w:b/>
          <w:sz w:val="24"/>
          <w:szCs w:val="24"/>
        </w:rPr>
        <w:t>RESOLUCIÓN CONFIDENCIAL VER PUB.pdf:</w:t>
      </w:r>
      <w:r w:rsidR="008F2ED3" w:rsidRPr="00A111D0">
        <w:rPr>
          <w:rFonts w:ascii="Palatino Linotype" w:hAnsi="Palatino Linotype"/>
          <w:b/>
          <w:sz w:val="24"/>
          <w:szCs w:val="24"/>
        </w:rPr>
        <w:t xml:space="preserve"> </w:t>
      </w:r>
      <w:r w:rsidR="008F2ED3" w:rsidRPr="00A111D0">
        <w:rPr>
          <w:rFonts w:ascii="Palatino Linotype" w:hAnsi="Palatino Linotype"/>
          <w:sz w:val="24"/>
          <w:szCs w:val="24"/>
        </w:rPr>
        <w:t>escrito consistente en el estudio y análisis de la información para la pretendida clasificación.</w:t>
      </w:r>
    </w:p>
    <w:p w:rsidR="003D5790" w:rsidRPr="00A111D0" w:rsidRDefault="003D5790" w:rsidP="003D5790">
      <w:pPr>
        <w:pStyle w:val="Prrafodelista"/>
        <w:ind w:left="567"/>
        <w:rPr>
          <w:rFonts w:ascii="Palatino Linotype" w:hAnsi="Palatino Linotype"/>
          <w:b/>
          <w:sz w:val="24"/>
          <w:szCs w:val="24"/>
        </w:rPr>
      </w:pPr>
    </w:p>
    <w:p w:rsidR="003D5790" w:rsidRPr="00A111D0" w:rsidRDefault="003D5790" w:rsidP="00C77805">
      <w:pPr>
        <w:pStyle w:val="Prrafodelista"/>
        <w:ind w:left="567"/>
        <w:jc w:val="both"/>
        <w:rPr>
          <w:rFonts w:ascii="Palatino Linotype" w:hAnsi="Palatino Linotype"/>
          <w:sz w:val="24"/>
          <w:szCs w:val="24"/>
        </w:rPr>
      </w:pPr>
      <w:r w:rsidRPr="00A111D0">
        <w:rPr>
          <w:rFonts w:ascii="Palatino Linotype" w:hAnsi="Palatino Linotype"/>
          <w:b/>
          <w:sz w:val="24"/>
          <w:szCs w:val="24"/>
        </w:rPr>
        <w:lastRenderedPageBreak/>
        <w:t>OFICIO EN ALCANCE AL INFORME JUSTIFICADO.pdf:</w:t>
      </w:r>
      <w:r w:rsidR="008F2ED3" w:rsidRPr="00A111D0">
        <w:rPr>
          <w:rFonts w:ascii="Palatino Linotype" w:hAnsi="Palatino Linotype"/>
          <w:sz w:val="24"/>
          <w:szCs w:val="24"/>
        </w:rPr>
        <w:t xml:space="preserve"> escrito de fecha 24 de marzo, por medio del cual se informa la remisión del alcance al informe justificado, precisando que derivado del seguimiento al recurso de revisión la Unidad de Transparencia observó que dentro de la información remitida se encontraba información confidencial que se omitió proteger. Solicitando a la secretaría técnica de esta defensoría de habitantes, proporcionar la información </w:t>
      </w:r>
      <w:r w:rsidR="00C77805" w:rsidRPr="00A111D0">
        <w:rPr>
          <w:rFonts w:ascii="Palatino Linotype" w:hAnsi="Palatino Linotype"/>
          <w:sz w:val="24"/>
          <w:szCs w:val="24"/>
        </w:rPr>
        <w:t>correcta, es decir emitiera un acuerdo de clasificación a efecto de clasificar la información confidencial y estar en posibilidad de generar versiones públicas de dichos documento. De igual manera remitiera una declaratoria de inexistencia  para los casos en los no se cuente con la información alguna.</w:t>
      </w:r>
    </w:p>
    <w:p w:rsidR="003D5790" w:rsidRPr="00A111D0" w:rsidRDefault="003D5790" w:rsidP="003D5790">
      <w:pPr>
        <w:pStyle w:val="Prrafodelista"/>
        <w:ind w:left="567"/>
        <w:rPr>
          <w:rFonts w:ascii="Palatino Linotype" w:hAnsi="Palatino Linotype"/>
          <w:b/>
          <w:sz w:val="24"/>
          <w:szCs w:val="24"/>
        </w:rPr>
      </w:pPr>
    </w:p>
    <w:p w:rsidR="003D5790" w:rsidRPr="00A111D0" w:rsidRDefault="003D5790" w:rsidP="00C77805">
      <w:pPr>
        <w:pStyle w:val="Prrafodelista"/>
        <w:ind w:left="567"/>
        <w:jc w:val="both"/>
        <w:rPr>
          <w:rFonts w:ascii="Palatino Linotype" w:hAnsi="Palatino Linotype"/>
          <w:sz w:val="24"/>
          <w:szCs w:val="24"/>
        </w:rPr>
      </w:pPr>
      <w:r w:rsidRPr="00A111D0">
        <w:rPr>
          <w:rFonts w:ascii="Palatino Linotype" w:hAnsi="Palatino Linotype"/>
          <w:b/>
          <w:sz w:val="24"/>
          <w:szCs w:val="24"/>
        </w:rPr>
        <w:t>RESOLUCIÓN DECLATORIA DE INEXISTENCIA.pdf</w:t>
      </w:r>
      <w:r w:rsidRPr="00A111D0">
        <w:rPr>
          <w:rFonts w:ascii="Palatino Linotype" w:hAnsi="Palatino Linotype"/>
          <w:sz w:val="24"/>
          <w:szCs w:val="24"/>
        </w:rPr>
        <w:t>:</w:t>
      </w:r>
      <w:r w:rsidR="00C77805" w:rsidRPr="00A111D0">
        <w:rPr>
          <w:rFonts w:ascii="Palatino Linotype" w:hAnsi="Palatino Linotype"/>
          <w:sz w:val="24"/>
          <w:szCs w:val="24"/>
        </w:rPr>
        <w:t xml:space="preserve"> resolución en la que se emite el Acuerdo CDT EXT. 02-02-2021 relativo a la confirmación de la Declaratoria de la Inexistencia de la información, de los informes de actividades de los cuales no se cuentan por no haber sido presentados por los Ayuntamientos Referidos</w:t>
      </w:r>
    </w:p>
    <w:p w:rsidR="00FD0CFF" w:rsidRPr="00A111D0" w:rsidRDefault="00FD0CFF" w:rsidP="00FD0CFF">
      <w:pPr>
        <w:pStyle w:val="Prrafodelista"/>
        <w:rPr>
          <w:rFonts w:ascii="Palatino Linotype" w:hAnsi="Palatino Linotype"/>
          <w:sz w:val="24"/>
          <w:szCs w:val="24"/>
        </w:rPr>
      </w:pPr>
    </w:p>
    <w:p w:rsidR="002B6652" w:rsidRPr="00A111D0" w:rsidRDefault="002B6652" w:rsidP="00F46490">
      <w:pPr>
        <w:numPr>
          <w:ilvl w:val="0"/>
          <w:numId w:val="2"/>
        </w:numPr>
        <w:spacing w:before="240" w:after="240" w:line="360" w:lineRule="auto"/>
        <w:contextualSpacing/>
        <w:jc w:val="both"/>
        <w:rPr>
          <w:rFonts w:ascii="Palatino Linotype" w:hAnsi="Palatino Linotype"/>
          <w:sz w:val="24"/>
          <w:szCs w:val="24"/>
        </w:rPr>
      </w:pPr>
      <w:r w:rsidRPr="00A111D0">
        <w:rPr>
          <w:rFonts w:ascii="Palatino Linotype" w:hAnsi="Palatino Linotype"/>
          <w:sz w:val="24"/>
          <w:szCs w:val="24"/>
          <w:lang w:val="es-ES_tradnl"/>
        </w:rPr>
        <w:t xml:space="preserve">El día </w:t>
      </w:r>
      <w:r w:rsidRPr="00A111D0">
        <w:rPr>
          <w:rFonts w:ascii="Palatino Linotype" w:hAnsi="Palatino Linotype"/>
          <w:b/>
          <w:sz w:val="24"/>
          <w:szCs w:val="24"/>
          <w:lang w:val="es-ES_tradnl"/>
        </w:rPr>
        <w:t xml:space="preserve">doce (12) de marzo </w:t>
      </w:r>
      <w:r w:rsidRPr="00A111D0">
        <w:rPr>
          <w:rFonts w:ascii="Palatino Linotype" w:hAnsi="Palatino Linotype"/>
          <w:sz w:val="24"/>
          <w:szCs w:val="24"/>
          <w:lang w:val="es-ES_tradnl"/>
        </w:rPr>
        <w:t>de dos mil veintiuno, con fundamento en el artículo 181 tercer párrafo de la Ley de Transparencia y Acceso a la Información Pública del Estado de México y Municipios, se acordó el</w:t>
      </w:r>
      <w:r w:rsidRPr="00A111D0">
        <w:rPr>
          <w:rFonts w:ascii="Palatino Linotype" w:hAnsi="Palatino Linotype"/>
          <w:sz w:val="24"/>
          <w:szCs w:val="24"/>
          <w:lang w:val="es-ES_tradnl"/>
        </w:rPr>
        <w:br/>
        <w:t>plazo de treinta (30) días para resolver el recurso de revisión, sería ampliado por un periodo de quince (15) días hábiles adicionales.</w:t>
      </w:r>
    </w:p>
    <w:p w:rsidR="002B6652" w:rsidRPr="00A111D0" w:rsidRDefault="002B6652" w:rsidP="002B6652">
      <w:pPr>
        <w:spacing w:before="240" w:after="240" w:line="360" w:lineRule="auto"/>
        <w:ind w:left="360"/>
        <w:contextualSpacing/>
        <w:jc w:val="both"/>
        <w:rPr>
          <w:rFonts w:ascii="Palatino Linotype" w:hAnsi="Palatino Linotype"/>
          <w:sz w:val="24"/>
          <w:szCs w:val="24"/>
        </w:rPr>
      </w:pPr>
    </w:p>
    <w:p w:rsidR="00F46490" w:rsidRPr="00A111D0" w:rsidRDefault="00F46490" w:rsidP="00F46490">
      <w:pPr>
        <w:numPr>
          <w:ilvl w:val="0"/>
          <w:numId w:val="2"/>
        </w:numPr>
        <w:spacing w:before="240" w:after="240" w:line="360" w:lineRule="auto"/>
        <w:contextualSpacing/>
        <w:jc w:val="both"/>
        <w:rPr>
          <w:rFonts w:ascii="Palatino Linotype" w:hAnsi="Palatino Linotype"/>
          <w:sz w:val="24"/>
          <w:szCs w:val="24"/>
        </w:rPr>
      </w:pPr>
      <w:r w:rsidRPr="00A111D0">
        <w:rPr>
          <w:rFonts w:ascii="Palatino Linotype" w:eastAsia="Calibri" w:hAnsi="Palatino Linotype" w:cs="Arial"/>
          <w:color w:val="000000" w:themeColor="text1"/>
          <w:sz w:val="24"/>
          <w:szCs w:val="24"/>
          <w:lang w:val="es-ES" w:eastAsia="es-ES"/>
        </w:rPr>
        <w:t xml:space="preserve">El Comisionado Ponente decretó el cierre de instrucción mediante acuerdo de </w:t>
      </w:r>
      <w:r w:rsidRPr="00A111D0">
        <w:rPr>
          <w:rFonts w:ascii="Palatino Linotype" w:eastAsia="MS Mincho" w:hAnsi="Palatino Linotype" w:cs="Times New Roman"/>
          <w:sz w:val="24"/>
          <w:szCs w:val="24"/>
          <w:lang w:val="es-ES_tradnl" w:eastAsia="es-ES"/>
        </w:rPr>
        <w:t xml:space="preserve">fecha </w:t>
      </w:r>
      <w:r w:rsidR="00A379DA" w:rsidRPr="00A111D0">
        <w:rPr>
          <w:rFonts w:ascii="Palatino Linotype" w:eastAsia="MS Mincho" w:hAnsi="Palatino Linotype" w:cs="Times New Roman"/>
          <w:b/>
          <w:sz w:val="24"/>
          <w:szCs w:val="24"/>
          <w:lang w:val="es-ES_tradnl" w:eastAsia="es-ES"/>
        </w:rPr>
        <w:t>ocho (08) de abril</w:t>
      </w:r>
      <w:r w:rsidRPr="00A111D0">
        <w:rPr>
          <w:rFonts w:ascii="Palatino Linotype" w:eastAsia="MS Mincho" w:hAnsi="Palatino Linotype" w:cs="Times New Roman"/>
          <w:b/>
          <w:sz w:val="24"/>
          <w:szCs w:val="24"/>
          <w:lang w:val="es-ES_tradnl" w:eastAsia="es-ES"/>
        </w:rPr>
        <w:t xml:space="preserve"> </w:t>
      </w:r>
      <w:r w:rsidRPr="00A111D0">
        <w:rPr>
          <w:rFonts w:ascii="Palatino Linotype" w:eastAsia="Calibri" w:hAnsi="Palatino Linotype" w:cs="Arial"/>
          <w:color w:val="000000" w:themeColor="text1"/>
          <w:sz w:val="24"/>
          <w:szCs w:val="24"/>
          <w:lang w:val="es-ES" w:eastAsia="es-ES"/>
        </w:rPr>
        <w:t>de dos mil veintiuno, por lo que, ordenó turnar el expediente a resolución,</w:t>
      </w:r>
      <w:r w:rsidRPr="00A111D0">
        <w:rPr>
          <w:rFonts w:ascii="Palatino Linotype" w:hAnsi="Palatino Linotype"/>
          <w:sz w:val="24"/>
          <w:szCs w:val="24"/>
          <w:lang w:val="es-ES_tradnl"/>
        </w:rPr>
        <w:t xml:space="preserve"> misma que ahora se pronuncia</w:t>
      </w:r>
      <w:r w:rsidRPr="00A111D0">
        <w:rPr>
          <w:rFonts w:ascii="Palatino Linotype" w:eastAsia="MS Mincho" w:hAnsi="Palatino Linotype"/>
          <w:sz w:val="24"/>
          <w:szCs w:val="24"/>
          <w:lang w:val="es-ES_tradnl" w:eastAsia="es-ES"/>
        </w:rPr>
        <w:t>;</w:t>
      </w:r>
      <w:r w:rsidRPr="00A111D0">
        <w:rPr>
          <w:rFonts w:ascii="Palatino Linotype" w:eastAsia="Times New Roman" w:hAnsi="Palatino Linotype" w:cs="Arial"/>
          <w:sz w:val="24"/>
          <w:szCs w:val="24"/>
          <w:lang w:val="es-ES_tradnl" w:eastAsia="es-ES"/>
        </w:rPr>
        <w:t xml:space="preserve"> por lo que no habiendo más que hacer constar</w:t>
      </w:r>
      <w:r w:rsidRPr="00A111D0">
        <w:rPr>
          <w:rFonts w:ascii="Palatino Linotype" w:eastAsiaTheme="minorEastAsia" w:hAnsi="Palatino Linotype" w:cs="Arial"/>
          <w:sz w:val="24"/>
          <w:szCs w:val="24"/>
          <w:lang w:val="es-ES_tradnl" w:eastAsia="es-ES"/>
        </w:rPr>
        <w:t>, y</w:t>
      </w:r>
      <w:r w:rsidRPr="00A111D0">
        <w:rPr>
          <w:rFonts w:ascii="Palatino Linotype" w:hAnsi="Palatino Linotype"/>
          <w:sz w:val="24"/>
          <w:szCs w:val="24"/>
          <w:lang w:val="es-ES_tradnl"/>
        </w:rPr>
        <w:t xml:space="preserve">  - - - - - - - - - - - - - - - - - - - - - - - - - - - - - -  - - - - - - - - - - - </w:t>
      </w:r>
    </w:p>
    <w:p w:rsidR="00F46490" w:rsidRPr="00A111D0" w:rsidRDefault="00F46490" w:rsidP="00F46490">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68780269"/>
      <w:r w:rsidRPr="00A111D0">
        <w:rPr>
          <w:rFonts w:ascii="Palatino Linotype" w:eastAsia="MS Mincho" w:hAnsi="Palatino Linotype" w:cs="Times New Roman"/>
          <w:b/>
          <w:sz w:val="24"/>
          <w:szCs w:val="24"/>
          <w:lang w:val="es-ES_tradnl" w:eastAsia="es-ES"/>
        </w:rPr>
        <w:t>C O N S I D E R A N D O</w:t>
      </w:r>
      <w:bookmarkEnd w:id="1"/>
      <w:r w:rsidRPr="00A111D0">
        <w:rPr>
          <w:rFonts w:ascii="Palatino Linotype" w:eastAsia="MS Mincho" w:hAnsi="Palatino Linotype" w:cs="Times New Roman"/>
          <w:b/>
          <w:sz w:val="24"/>
          <w:szCs w:val="24"/>
          <w:lang w:val="es-ES_tradnl" w:eastAsia="es-ES"/>
        </w:rPr>
        <w:t xml:space="preserve"> </w:t>
      </w:r>
    </w:p>
    <w:p w:rsidR="00F46490" w:rsidRPr="00A111D0" w:rsidRDefault="00F46490" w:rsidP="00F46490">
      <w:pPr>
        <w:spacing w:after="0" w:line="360" w:lineRule="auto"/>
        <w:rPr>
          <w:rFonts w:ascii="Palatino Linotype" w:eastAsia="MS Mincho" w:hAnsi="Palatino Linotype" w:cs="Times New Roman"/>
          <w:sz w:val="24"/>
          <w:szCs w:val="24"/>
        </w:rPr>
      </w:pPr>
    </w:p>
    <w:p w:rsidR="00F46490" w:rsidRPr="00A111D0" w:rsidRDefault="00F46490" w:rsidP="00FF6F60">
      <w:pPr>
        <w:pStyle w:val="Ttulo1"/>
        <w:rPr>
          <w:rFonts w:ascii="Palatino Linotype" w:eastAsia="MS Gothic" w:hAnsi="Palatino Linotype" w:cs="Times New Roman"/>
          <w:b/>
          <w:color w:val="auto"/>
          <w:sz w:val="24"/>
          <w:szCs w:val="26"/>
        </w:rPr>
      </w:pPr>
      <w:bookmarkStart w:id="2" w:name="_Toc68780270"/>
      <w:r w:rsidRPr="00A111D0">
        <w:rPr>
          <w:rFonts w:ascii="Palatino Linotype" w:eastAsia="MS Gothic" w:hAnsi="Palatino Linotype" w:cs="Times New Roman"/>
          <w:b/>
          <w:color w:val="auto"/>
          <w:sz w:val="24"/>
          <w:szCs w:val="26"/>
        </w:rPr>
        <w:lastRenderedPageBreak/>
        <w:t>PRIMERO. De la competencia.</w:t>
      </w:r>
      <w:bookmarkEnd w:id="2"/>
    </w:p>
    <w:p w:rsidR="00F46490" w:rsidRPr="00A111D0" w:rsidRDefault="00F46490" w:rsidP="00F46490">
      <w:pPr>
        <w:numPr>
          <w:ilvl w:val="0"/>
          <w:numId w:val="2"/>
        </w:numPr>
        <w:spacing w:before="240" w:after="240" w:line="360" w:lineRule="auto"/>
        <w:contextualSpacing/>
        <w:jc w:val="both"/>
        <w:rPr>
          <w:rFonts w:ascii="Palatino Linotype" w:eastAsia="MS Mincho" w:hAnsi="Palatino Linotype" w:cs="Times New Roman"/>
          <w:sz w:val="24"/>
          <w:szCs w:val="24"/>
          <w:lang w:val="es-ES_tradnl" w:eastAsia="es-ES"/>
        </w:rPr>
      </w:pPr>
      <w:r w:rsidRPr="00A111D0">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111D0">
        <w:rPr>
          <w:rFonts w:ascii="Palatino Linotype" w:eastAsia="Calibri" w:hAnsi="Palatino Linotype" w:cs="Times New Roman"/>
          <w:b/>
          <w:sz w:val="24"/>
          <w:szCs w:val="24"/>
          <w:lang w:val="es-ES" w:eastAsia="es-ES"/>
        </w:rPr>
        <w:t>Constitución Política de los Estados Unidos Mexicanos</w:t>
      </w:r>
      <w:r w:rsidRPr="00A111D0">
        <w:rPr>
          <w:rFonts w:ascii="Palatino Linotype" w:eastAsia="Calibri" w:hAnsi="Palatino Linotype" w:cs="Times New Roman"/>
          <w:sz w:val="24"/>
          <w:szCs w:val="24"/>
          <w:lang w:val="es-ES" w:eastAsia="es-ES"/>
        </w:rPr>
        <w:t xml:space="preserve">; </w:t>
      </w:r>
      <w:r w:rsidRPr="00A111D0">
        <w:rPr>
          <w:rFonts w:ascii="Palatino Linotype" w:hAnsi="Palatino Linotype" w:cs="Arial"/>
          <w:bCs/>
          <w:color w:val="222222"/>
          <w:sz w:val="24"/>
          <w:szCs w:val="24"/>
          <w:lang w:val="es-ES"/>
        </w:rPr>
        <w:t>5, párrafos vigésimo segundo, vigésimo tercero y vigésimo cuarto fracciones IV y V </w:t>
      </w:r>
      <w:r w:rsidRPr="00A111D0">
        <w:rPr>
          <w:rFonts w:ascii="Palatino Linotype" w:eastAsia="Calibri" w:hAnsi="Palatino Linotype" w:cs="Times New Roman"/>
          <w:sz w:val="24"/>
          <w:szCs w:val="24"/>
          <w:lang w:val="es-ES" w:eastAsia="es-ES"/>
        </w:rPr>
        <w:t xml:space="preserve"> de la </w:t>
      </w:r>
      <w:r w:rsidRPr="00A111D0">
        <w:rPr>
          <w:rFonts w:ascii="Palatino Linotype" w:eastAsia="Calibri" w:hAnsi="Palatino Linotype" w:cs="Times New Roman"/>
          <w:b/>
          <w:sz w:val="24"/>
          <w:szCs w:val="24"/>
          <w:lang w:val="es-ES" w:eastAsia="es-ES"/>
        </w:rPr>
        <w:t>Constitución Política del Estado Libre y Soberano de México</w:t>
      </w:r>
      <w:r w:rsidRPr="00A111D0">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A111D0">
        <w:rPr>
          <w:rFonts w:ascii="Palatino Linotype" w:eastAsia="Calibri" w:hAnsi="Palatino Linotype" w:cs="Arial"/>
          <w:sz w:val="24"/>
          <w:szCs w:val="24"/>
          <w:lang w:val="es-ES" w:eastAsia="es-ES"/>
        </w:rPr>
        <w:t xml:space="preserve">de la </w:t>
      </w:r>
      <w:r w:rsidRPr="00A111D0">
        <w:rPr>
          <w:rFonts w:ascii="Palatino Linotype" w:eastAsia="Calibri" w:hAnsi="Palatino Linotype" w:cs="Arial"/>
          <w:b/>
          <w:sz w:val="24"/>
          <w:szCs w:val="24"/>
          <w:lang w:val="es-ES" w:eastAsia="es-ES"/>
        </w:rPr>
        <w:t>Ley de Transparencia y Acceso a la Información Pública del Estado de México y Municipios</w:t>
      </w:r>
      <w:r w:rsidRPr="00A111D0">
        <w:rPr>
          <w:rFonts w:ascii="Palatino Linotype" w:eastAsia="Calibri" w:hAnsi="Palatino Linotype" w:cs="Arial"/>
          <w:sz w:val="24"/>
          <w:szCs w:val="24"/>
          <w:lang w:val="es-ES" w:eastAsia="es-ES"/>
        </w:rPr>
        <w:t xml:space="preserve">; </w:t>
      </w:r>
      <w:r w:rsidRPr="00A111D0">
        <w:rPr>
          <w:rFonts w:ascii="Palatino Linotype" w:eastAsia="Calibri" w:hAnsi="Palatino Linotype" w:cs="Arial"/>
          <w:b/>
          <w:sz w:val="24"/>
          <w:szCs w:val="24"/>
          <w:lang w:val="es-ES" w:eastAsia="es-ES"/>
        </w:rPr>
        <w:t>7, 9 fracciones I y XXIV, y 11</w:t>
      </w:r>
      <w:r w:rsidRPr="00A111D0">
        <w:rPr>
          <w:rFonts w:ascii="Palatino Linotype" w:eastAsia="Calibri" w:hAnsi="Palatino Linotype" w:cs="Arial"/>
          <w:sz w:val="24"/>
          <w:szCs w:val="24"/>
          <w:lang w:val="es-ES" w:eastAsia="es-ES"/>
        </w:rPr>
        <w:t xml:space="preserve"> del </w:t>
      </w:r>
      <w:r w:rsidRPr="00A111D0">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A111D0">
        <w:rPr>
          <w:rFonts w:ascii="Palatino Linotype" w:eastAsia="MS Mincho" w:hAnsi="Palatino Linotype" w:cs="Times New Roman"/>
          <w:sz w:val="24"/>
          <w:szCs w:val="24"/>
          <w:lang w:val="es-ES_tradnl" w:eastAsia="es-ES"/>
        </w:rPr>
        <w:t>.</w:t>
      </w:r>
    </w:p>
    <w:p w:rsidR="00F46490" w:rsidRPr="00A111D0" w:rsidRDefault="00F46490" w:rsidP="00F46490">
      <w:pPr>
        <w:spacing w:before="240" w:after="240" w:line="360" w:lineRule="auto"/>
        <w:contextualSpacing/>
        <w:jc w:val="both"/>
        <w:rPr>
          <w:rFonts w:ascii="Palatino Linotype" w:eastAsia="MS Mincho" w:hAnsi="Palatino Linotype" w:cs="Times New Roman"/>
          <w:sz w:val="24"/>
          <w:szCs w:val="24"/>
          <w:lang w:val="es-ES_tradnl" w:eastAsia="es-ES"/>
        </w:rPr>
      </w:pPr>
    </w:p>
    <w:p w:rsidR="00F46490" w:rsidRPr="00A111D0" w:rsidRDefault="00F46490" w:rsidP="00FF6F60">
      <w:pPr>
        <w:pStyle w:val="Ttulo1"/>
        <w:rPr>
          <w:rFonts w:ascii="Palatino Linotype" w:eastAsia="MS Gothic" w:hAnsi="Palatino Linotype" w:cs="Times New Roman"/>
          <w:b/>
          <w:color w:val="auto"/>
          <w:sz w:val="24"/>
          <w:szCs w:val="26"/>
        </w:rPr>
      </w:pPr>
      <w:bookmarkStart w:id="3" w:name="_Toc68780271"/>
      <w:r w:rsidRPr="00A111D0">
        <w:rPr>
          <w:rFonts w:ascii="Palatino Linotype" w:eastAsia="MS Gothic" w:hAnsi="Palatino Linotype" w:cs="Times New Roman"/>
          <w:b/>
          <w:color w:val="auto"/>
          <w:sz w:val="24"/>
          <w:szCs w:val="26"/>
        </w:rPr>
        <w:t>SEGUNDO. De la oportunidad y procedencia.</w:t>
      </w:r>
      <w:bookmarkEnd w:id="3"/>
    </w:p>
    <w:p w:rsidR="00F46490" w:rsidRPr="00A111D0" w:rsidRDefault="00F46490" w:rsidP="00F46490">
      <w:pPr>
        <w:keepNext/>
        <w:keepLines/>
        <w:spacing w:before="40" w:after="0"/>
        <w:outlineLvl w:val="1"/>
        <w:rPr>
          <w:rFonts w:ascii="Palatino Linotype" w:eastAsia="MS Gothic" w:hAnsi="Palatino Linotype" w:cs="Times New Roman"/>
          <w:b/>
          <w:color w:val="2E74B5" w:themeColor="accent1" w:themeShade="BF"/>
          <w:sz w:val="24"/>
          <w:szCs w:val="26"/>
        </w:rPr>
      </w:pPr>
    </w:p>
    <w:p w:rsidR="00F46490" w:rsidRPr="00A111D0" w:rsidRDefault="00F46490" w:rsidP="00F46490">
      <w:pPr>
        <w:numPr>
          <w:ilvl w:val="0"/>
          <w:numId w:val="2"/>
        </w:numPr>
        <w:spacing w:before="240" w:after="240" w:line="360" w:lineRule="auto"/>
        <w:contextualSpacing/>
        <w:jc w:val="both"/>
        <w:rPr>
          <w:rFonts w:ascii="Palatino Linotype" w:eastAsia="Calibri" w:hAnsi="Palatino Linotype" w:cs="Times New Roman"/>
          <w:sz w:val="24"/>
          <w:szCs w:val="24"/>
          <w:lang w:val="es-ES" w:eastAsia="es-ES"/>
        </w:rPr>
      </w:pPr>
      <w:r w:rsidRPr="00A111D0">
        <w:rPr>
          <w:rFonts w:ascii="Palatino Linotype" w:eastAsia="Calibri" w:hAnsi="Palatino Linotype" w:cs="Arial"/>
          <w:sz w:val="24"/>
          <w:szCs w:val="24"/>
        </w:rPr>
        <w:t xml:space="preserve">El medio de impugnación fue presentado a través del </w:t>
      </w:r>
      <w:r w:rsidRPr="00A111D0">
        <w:rPr>
          <w:rFonts w:ascii="Palatino Linotype" w:eastAsia="Calibri" w:hAnsi="Palatino Linotype" w:cs="Arial"/>
          <w:b/>
          <w:sz w:val="24"/>
          <w:szCs w:val="24"/>
        </w:rPr>
        <w:t>SAIMEX,</w:t>
      </w:r>
      <w:r w:rsidRPr="00A111D0">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A111D0">
        <w:rPr>
          <w:rFonts w:ascii="Palatino Linotype" w:eastAsia="Calibri" w:hAnsi="Palatino Linotype" w:cs="Arial"/>
          <w:b/>
          <w:sz w:val="24"/>
          <w:szCs w:val="24"/>
        </w:rPr>
        <w:t>SUJETO OBLIGADO</w:t>
      </w:r>
      <w:r w:rsidRPr="00A111D0">
        <w:rPr>
          <w:rFonts w:ascii="Palatino Linotype" w:eastAsia="Calibri" w:hAnsi="Palatino Linotype" w:cs="Arial"/>
          <w:sz w:val="24"/>
          <w:szCs w:val="24"/>
        </w:rPr>
        <w:t xml:space="preserve"> entregó su respuesta el </w:t>
      </w:r>
      <w:r w:rsidR="00A379DA" w:rsidRPr="00A111D0">
        <w:rPr>
          <w:rFonts w:ascii="Palatino Linotype" w:eastAsia="Calibri" w:hAnsi="Palatino Linotype" w:cs="Arial"/>
          <w:b/>
          <w:sz w:val="24"/>
          <w:szCs w:val="24"/>
        </w:rPr>
        <w:t>veintiocho (28) de enero</w:t>
      </w:r>
      <w:r w:rsidRPr="00A111D0">
        <w:rPr>
          <w:rFonts w:ascii="Palatino Linotype" w:eastAsia="Calibri" w:hAnsi="Palatino Linotype" w:cs="Arial"/>
          <w:b/>
          <w:sz w:val="24"/>
          <w:szCs w:val="24"/>
        </w:rPr>
        <w:t xml:space="preserve"> </w:t>
      </w:r>
      <w:r w:rsidRPr="00A111D0">
        <w:rPr>
          <w:rFonts w:ascii="Palatino Linotype" w:eastAsia="Calibri" w:hAnsi="Palatino Linotype" w:cs="Arial"/>
          <w:sz w:val="24"/>
          <w:szCs w:val="24"/>
        </w:rPr>
        <w:t xml:space="preserve">de dos mil veintiuno, </w:t>
      </w:r>
      <w:r w:rsidRPr="00A111D0">
        <w:rPr>
          <w:rFonts w:ascii="Palatino Linotype" w:hAnsi="Palatino Linotype" w:cs="Arial"/>
          <w:sz w:val="24"/>
          <w:szCs w:val="24"/>
        </w:rPr>
        <w:t xml:space="preserve">de tal forma que el plazo para interponer el recurso transcurrió del día </w:t>
      </w:r>
      <w:r w:rsidR="00A379DA" w:rsidRPr="00A111D0">
        <w:rPr>
          <w:rFonts w:ascii="Palatino Linotype" w:hAnsi="Palatino Linotype" w:cs="Arial"/>
          <w:b/>
          <w:sz w:val="24"/>
          <w:szCs w:val="24"/>
        </w:rPr>
        <w:t xml:space="preserve">veintinueve (29) de enero al diecinueve (19) de febrero </w:t>
      </w:r>
      <w:r w:rsidRPr="00A111D0">
        <w:rPr>
          <w:rFonts w:ascii="Palatino Linotype" w:hAnsi="Palatino Linotype" w:cs="Arial"/>
          <w:sz w:val="24"/>
          <w:szCs w:val="24"/>
        </w:rPr>
        <w:t>de dos mil veintiuno; en consecuencia, presentó su inconformidad el d</w:t>
      </w:r>
      <w:r w:rsidR="00A379DA" w:rsidRPr="00A111D0">
        <w:rPr>
          <w:rFonts w:ascii="Palatino Linotype" w:hAnsi="Palatino Linotype" w:cs="Arial"/>
          <w:sz w:val="24"/>
          <w:szCs w:val="24"/>
        </w:rPr>
        <w:t>ía veintinueve</w:t>
      </w:r>
      <w:r w:rsidR="00A379DA" w:rsidRPr="00A111D0">
        <w:rPr>
          <w:rFonts w:ascii="Palatino Linotype" w:hAnsi="Palatino Linotype" w:cs="Arial"/>
          <w:b/>
          <w:sz w:val="24"/>
          <w:szCs w:val="24"/>
        </w:rPr>
        <w:t xml:space="preserve"> (29) de enero</w:t>
      </w:r>
      <w:r w:rsidRPr="00A111D0">
        <w:rPr>
          <w:rFonts w:ascii="Palatino Linotype" w:hAnsi="Palatino Linotype" w:cs="Arial"/>
          <w:b/>
          <w:sz w:val="24"/>
          <w:szCs w:val="24"/>
        </w:rPr>
        <w:t xml:space="preserve"> </w:t>
      </w:r>
      <w:r w:rsidRPr="00A111D0">
        <w:rPr>
          <w:rFonts w:ascii="Palatino Linotype" w:hAnsi="Palatino Linotype" w:cs="Arial"/>
          <w:sz w:val="24"/>
          <w:szCs w:val="24"/>
        </w:rPr>
        <w:t xml:space="preserve">de dos mil veintiuno, éste se encuentra dentro de los márgenes temporales previstos en </w:t>
      </w:r>
      <w:r w:rsidRPr="00A111D0">
        <w:rPr>
          <w:rFonts w:ascii="Palatino Linotype" w:hAnsi="Palatino Linotype" w:cs="Arial"/>
          <w:sz w:val="24"/>
          <w:szCs w:val="24"/>
        </w:rPr>
        <w:lastRenderedPageBreak/>
        <w:t xml:space="preserve">el artículo 178 de la </w:t>
      </w:r>
      <w:r w:rsidRPr="00A111D0">
        <w:rPr>
          <w:rFonts w:ascii="Palatino Linotype" w:hAnsi="Palatino Linotype" w:cs="Arial"/>
          <w:b/>
          <w:sz w:val="24"/>
          <w:szCs w:val="24"/>
        </w:rPr>
        <w:t>Ley de Transparencia y Acceso a la Información Pública del Estado de México y Municipios</w:t>
      </w:r>
      <w:r w:rsidRPr="00A111D0">
        <w:rPr>
          <w:rFonts w:ascii="Palatino Linotype" w:hAnsi="Palatino Linotype" w:cs="Arial"/>
          <w:sz w:val="24"/>
          <w:szCs w:val="24"/>
        </w:rPr>
        <w:t>.</w:t>
      </w:r>
    </w:p>
    <w:p w:rsidR="00A379DA" w:rsidRPr="00A111D0" w:rsidRDefault="00A379DA" w:rsidP="00A379DA">
      <w:pPr>
        <w:spacing w:before="240" w:after="240" w:line="360" w:lineRule="auto"/>
        <w:ind w:left="360"/>
        <w:contextualSpacing/>
        <w:jc w:val="both"/>
        <w:rPr>
          <w:rFonts w:ascii="Palatino Linotype" w:eastAsia="Calibri" w:hAnsi="Palatino Linotype" w:cs="Times New Roman"/>
          <w:sz w:val="24"/>
          <w:szCs w:val="24"/>
          <w:lang w:val="es-ES" w:eastAsia="es-ES"/>
        </w:rPr>
      </w:pPr>
    </w:p>
    <w:p w:rsidR="00F46490" w:rsidRPr="00A111D0" w:rsidRDefault="00F46490" w:rsidP="00F46490">
      <w:pPr>
        <w:numPr>
          <w:ilvl w:val="0"/>
          <w:numId w:val="2"/>
        </w:numPr>
        <w:spacing w:after="0" w:line="360" w:lineRule="auto"/>
        <w:ind w:right="49"/>
        <w:contextualSpacing/>
        <w:jc w:val="both"/>
        <w:rPr>
          <w:rFonts w:ascii="Palatino Linotype" w:eastAsiaTheme="minorEastAsia" w:hAnsi="Palatino Linotype"/>
          <w:sz w:val="24"/>
          <w:szCs w:val="24"/>
          <w:lang w:val="es-ES_tradnl" w:eastAsia="es-ES"/>
        </w:rPr>
      </w:pPr>
      <w:r w:rsidRPr="00A111D0">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A379DA" w:rsidRPr="00A111D0" w:rsidRDefault="00A379DA" w:rsidP="00A379DA">
      <w:pPr>
        <w:pStyle w:val="Prrafodelista"/>
        <w:rPr>
          <w:rFonts w:ascii="Palatino Linotype" w:eastAsiaTheme="minorEastAsia" w:hAnsi="Palatino Linotype"/>
          <w:sz w:val="24"/>
          <w:szCs w:val="24"/>
          <w:lang w:val="es-ES_tradnl" w:eastAsia="es-ES"/>
        </w:rPr>
      </w:pPr>
    </w:p>
    <w:p w:rsidR="00F46490" w:rsidRPr="00A111D0" w:rsidRDefault="00F46490" w:rsidP="00FF6F60">
      <w:pPr>
        <w:pStyle w:val="Ttulo1"/>
        <w:rPr>
          <w:rFonts w:ascii="Palatino Linotype" w:eastAsia="MS Mincho" w:hAnsi="Palatino Linotype" w:cs="Times New Roman"/>
          <w:b/>
          <w:color w:val="auto"/>
          <w:sz w:val="24"/>
          <w:szCs w:val="24"/>
          <w:lang w:val="es-ES_tradnl" w:eastAsia="es-ES"/>
        </w:rPr>
      </w:pPr>
      <w:bookmarkStart w:id="4" w:name="_Toc68780272"/>
      <w:r w:rsidRPr="00A111D0">
        <w:rPr>
          <w:rFonts w:ascii="Palatino Linotype" w:eastAsia="MS Mincho" w:hAnsi="Palatino Linotype"/>
          <w:b/>
          <w:color w:val="auto"/>
          <w:sz w:val="24"/>
          <w:szCs w:val="24"/>
          <w:lang w:val="es-ES_tradnl" w:eastAsia="es-ES"/>
        </w:rPr>
        <w:t>TERCERO. Previo especial pronunciamiento.</w:t>
      </w:r>
      <w:bookmarkEnd w:id="4"/>
      <w:r w:rsidRPr="00A111D0">
        <w:rPr>
          <w:rFonts w:ascii="Palatino Linotype" w:eastAsia="MS Mincho" w:hAnsi="Palatino Linotype"/>
          <w:b/>
          <w:color w:val="auto"/>
          <w:sz w:val="24"/>
          <w:szCs w:val="24"/>
          <w:lang w:val="es-ES_tradnl" w:eastAsia="es-ES"/>
        </w:rPr>
        <w:t xml:space="preserve"> </w:t>
      </w:r>
    </w:p>
    <w:p w:rsidR="00F46490" w:rsidRPr="00A111D0" w:rsidRDefault="00F46490" w:rsidP="00F46490">
      <w:pPr>
        <w:spacing w:after="0" w:line="360" w:lineRule="auto"/>
        <w:contextualSpacing/>
        <w:jc w:val="both"/>
        <w:rPr>
          <w:rFonts w:ascii="Palatino Linotype" w:eastAsia="MS Mincho" w:hAnsi="Palatino Linotype" w:cs="Times New Roman"/>
          <w:sz w:val="24"/>
          <w:szCs w:val="24"/>
          <w:lang w:val="es-ES_tradnl" w:eastAsia="es-ES"/>
        </w:rPr>
      </w:pPr>
    </w:p>
    <w:p w:rsidR="00F46490" w:rsidRPr="00A111D0" w:rsidRDefault="00F46490" w:rsidP="00F46490">
      <w:pPr>
        <w:keepNext/>
        <w:keepLines/>
        <w:numPr>
          <w:ilvl w:val="0"/>
          <w:numId w:val="7"/>
        </w:numPr>
        <w:spacing w:before="240" w:after="0"/>
        <w:contextualSpacing/>
        <w:outlineLvl w:val="0"/>
        <w:rPr>
          <w:rFonts w:ascii="Palatino Linotype" w:eastAsia="MS Mincho" w:hAnsi="Palatino Linotype" w:cs="Times New Roman"/>
          <w:b/>
          <w:i/>
          <w:sz w:val="24"/>
          <w:szCs w:val="24"/>
          <w:lang w:eastAsia="es-ES"/>
        </w:rPr>
      </w:pPr>
      <w:bookmarkStart w:id="5" w:name="_Toc65743794"/>
      <w:bookmarkStart w:id="6" w:name="_Toc65849900"/>
      <w:bookmarkStart w:id="7" w:name="_Toc66352322"/>
      <w:bookmarkStart w:id="8" w:name="_Toc68780273"/>
      <w:r w:rsidRPr="00A111D0">
        <w:rPr>
          <w:rFonts w:ascii="Palatino Linotype" w:eastAsia="MS Mincho" w:hAnsi="Palatino Linotype" w:cs="Times New Roman"/>
          <w:b/>
          <w:i/>
          <w:sz w:val="24"/>
          <w:szCs w:val="24"/>
          <w:lang w:val="es-ES" w:eastAsia="es-ES"/>
        </w:rPr>
        <w:t>De la suspensión de plazos derivado del SARS-Cov-2-COVID-19</w:t>
      </w:r>
      <w:bookmarkEnd w:id="5"/>
      <w:bookmarkEnd w:id="6"/>
      <w:bookmarkEnd w:id="7"/>
      <w:bookmarkEnd w:id="8"/>
    </w:p>
    <w:p w:rsidR="00F46490" w:rsidRPr="00A111D0" w:rsidRDefault="00F46490" w:rsidP="00F46490">
      <w:pPr>
        <w:spacing w:after="0" w:line="360" w:lineRule="auto"/>
        <w:contextualSpacing/>
        <w:jc w:val="both"/>
        <w:rPr>
          <w:rFonts w:ascii="Palatino Linotype" w:eastAsia="MS Mincho" w:hAnsi="Palatino Linotype" w:cs="Times New Roman"/>
          <w:sz w:val="24"/>
          <w:szCs w:val="24"/>
          <w:lang w:val="es-ES_tradnl" w:eastAsia="es-ES"/>
        </w:rPr>
      </w:pPr>
    </w:p>
    <w:p w:rsidR="00F46490" w:rsidRPr="00A111D0" w:rsidRDefault="00F46490" w:rsidP="00F46490">
      <w:pPr>
        <w:numPr>
          <w:ilvl w:val="0"/>
          <w:numId w:val="2"/>
        </w:numPr>
        <w:spacing w:line="360" w:lineRule="auto"/>
        <w:contextualSpacing/>
        <w:jc w:val="both"/>
        <w:rPr>
          <w:rFonts w:ascii="Palatino Linotype" w:hAnsi="Palatino Linotype"/>
          <w:sz w:val="24"/>
          <w:szCs w:val="24"/>
          <w:lang w:val="es-ES"/>
        </w:rPr>
      </w:pPr>
      <w:r w:rsidRPr="00A111D0">
        <w:rPr>
          <w:rFonts w:ascii="Palatino Linotype" w:hAnsi="Palatino Linotype"/>
          <w:sz w:val="24"/>
          <w:szCs w:val="24"/>
          <w:lang w:val="es-ES"/>
        </w:rPr>
        <w:t xml:space="preserve">Ahora bien, desde que inició, la crisis generada por el virus </w:t>
      </w:r>
      <w:r w:rsidRPr="00A111D0">
        <w:rPr>
          <w:rFonts w:ascii="Palatino Linotype" w:hAnsi="Palatino Linotype"/>
          <w:b/>
          <w:sz w:val="24"/>
          <w:szCs w:val="24"/>
          <w:lang w:val="es-ES"/>
        </w:rPr>
        <w:t>SARS-Cov-2-  COVID-19</w:t>
      </w:r>
      <w:r w:rsidRPr="00A111D0">
        <w:rPr>
          <w:rFonts w:ascii="Palatino Linotype" w:hAnsi="Palatino Linotype"/>
          <w:sz w:val="24"/>
          <w:szCs w:val="24"/>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rsidR="00F46490" w:rsidRPr="00A111D0" w:rsidRDefault="00F46490" w:rsidP="00F46490">
      <w:pPr>
        <w:ind w:left="360" w:hanging="360"/>
        <w:contextualSpacing/>
        <w:jc w:val="both"/>
        <w:rPr>
          <w:rFonts w:ascii="Palatino Linotype" w:hAnsi="Palatino Linotype"/>
          <w:sz w:val="24"/>
          <w:szCs w:val="24"/>
          <w:lang w:val="es-ES"/>
        </w:rPr>
      </w:pPr>
    </w:p>
    <w:p w:rsidR="00F46490" w:rsidRPr="00A111D0" w:rsidRDefault="00F46490" w:rsidP="00F46490">
      <w:pPr>
        <w:numPr>
          <w:ilvl w:val="0"/>
          <w:numId w:val="2"/>
        </w:numPr>
        <w:spacing w:line="360" w:lineRule="auto"/>
        <w:contextualSpacing/>
        <w:jc w:val="both"/>
        <w:rPr>
          <w:rFonts w:ascii="Palatino Linotype" w:hAnsi="Palatino Linotype"/>
          <w:sz w:val="24"/>
          <w:szCs w:val="24"/>
          <w:lang w:val="es-ES"/>
        </w:rPr>
      </w:pPr>
      <w:r w:rsidRPr="00A111D0">
        <w:rPr>
          <w:rFonts w:ascii="Palatino Linotype" w:hAnsi="Palatino Linotype"/>
          <w:sz w:val="24"/>
          <w:szCs w:val="24"/>
          <w:lang w:val="es-ES"/>
        </w:rPr>
        <w:t xml:space="preserve">Las acciones adoptadas al año pasado, y de mayor impacto, llegaron incluso a la suspensión de las actividades no prioritarias como una medida indispensable para disminuir la concurrencia de personas y, con ello, tratar de disminuir los </w:t>
      </w:r>
      <w:r w:rsidRPr="00A111D0">
        <w:rPr>
          <w:rFonts w:ascii="Palatino Linotype" w:hAnsi="Palatino Linotype"/>
          <w:sz w:val="24"/>
          <w:szCs w:val="24"/>
          <w:lang w:val="es-ES"/>
        </w:rPr>
        <w:lastRenderedPageBreak/>
        <w:t>contagios y sus efectos en la salud y en la vida, especialmente, de los grupos más vulnerables.</w:t>
      </w:r>
    </w:p>
    <w:p w:rsidR="00F46490" w:rsidRPr="00A111D0" w:rsidRDefault="00F46490" w:rsidP="00F46490">
      <w:pPr>
        <w:spacing w:line="360" w:lineRule="auto"/>
        <w:ind w:left="360" w:hanging="360"/>
        <w:contextualSpacing/>
        <w:jc w:val="both"/>
        <w:rPr>
          <w:rFonts w:ascii="Palatino Linotype" w:hAnsi="Palatino Linotype"/>
          <w:sz w:val="24"/>
          <w:szCs w:val="24"/>
          <w:lang w:val="es-ES"/>
        </w:rPr>
      </w:pPr>
    </w:p>
    <w:p w:rsidR="00F46490" w:rsidRPr="00A111D0" w:rsidRDefault="00F46490" w:rsidP="00F46490">
      <w:pPr>
        <w:numPr>
          <w:ilvl w:val="0"/>
          <w:numId w:val="2"/>
        </w:numPr>
        <w:spacing w:line="360" w:lineRule="auto"/>
        <w:contextualSpacing/>
        <w:jc w:val="both"/>
        <w:rPr>
          <w:rFonts w:ascii="Palatino Linotype" w:hAnsi="Palatino Linotype"/>
          <w:sz w:val="24"/>
          <w:szCs w:val="24"/>
          <w:lang w:val="es-ES"/>
        </w:rPr>
      </w:pPr>
      <w:r w:rsidRPr="00A111D0">
        <w:rPr>
          <w:rFonts w:ascii="Palatino Linotype" w:hAnsi="Palatino Linotype"/>
          <w:sz w:val="24"/>
          <w:szCs w:val="24"/>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F46490" w:rsidRPr="00A111D0" w:rsidRDefault="00F46490" w:rsidP="00F46490">
      <w:pPr>
        <w:spacing w:line="360" w:lineRule="auto"/>
        <w:ind w:left="360" w:hanging="360"/>
        <w:contextualSpacing/>
        <w:jc w:val="both"/>
        <w:rPr>
          <w:rFonts w:ascii="Palatino Linotype" w:hAnsi="Palatino Linotype"/>
          <w:sz w:val="24"/>
          <w:szCs w:val="24"/>
          <w:lang w:val="es-ES"/>
        </w:rPr>
      </w:pPr>
    </w:p>
    <w:p w:rsidR="00F46490" w:rsidRPr="00A111D0" w:rsidRDefault="00F46490" w:rsidP="00F46490">
      <w:pPr>
        <w:numPr>
          <w:ilvl w:val="0"/>
          <w:numId w:val="2"/>
        </w:numPr>
        <w:spacing w:line="360" w:lineRule="auto"/>
        <w:contextualSpacing/>
        <w:jc w:val="both"/>
        <w:rPr>
          <w:rFonts w:ascii="Palatino Linotype" w:hAnsi="Palatino Linotype"/>
          <w:sz w:val="24"/>
          <w:szCs w:val="24"/>
          <w:lang w:val="es-ES"/>
        </w:rPr>
      </w:pPr>
      <w:r w:rsidRPr="00A111D0">
        <w:rPr>
          <w:rFonts w:ascii="Palatino Linotype" w:hAnsi="Palatino Linotype"/>
          <w:sz w:val="24"/>
          <w:szCs w:val="24"/>
          <w:lang w:val="es-ES"/>
        </w:rPr>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F46490" w:rsidRPr="00A111D0" w:rsidRDefault="00F46490" w:rsidP="00F46490">
      <w:pPr>
        <w:spacing w:line="360" w:lineRule="auto"/>
        <w:ind w:left="360" w:hanging="360"/>
        <w:contextualSpacing/>
        <w:jc w:val="both"/>
        <w:rPr>
          <w:rFonts w:ascii="Palatino Linotype" w:hAnsi="Palatino Linotype"/>
          <w:sz w:val="24"/>
          <w:szCs w:val="24"/>
          <w:lang w:val="es-ES"/>
        </w:rPr>
      </w:pPr>
    </w:p>
    <w:p w:rsidR="00F46490" w:rsidRPr="00A111D0" w:rsidRDefault="00F46490" w:rsidP="00F46490">
      <w:pPr>
        <w:numPr>
          <w:ilvl w:val="0"/>
          <w:numId w:val="2"/>
        </w:numPr>
        <w:spacing w:line="360" w:lineRule="auto"/>
        <w:contextualSpacing/>
        <w:jc w:val="both"/>
        <w:rPr>
          <w:rFonts w:ascii="Palatino Linotype" w:hAnsi="Palatino Linotype"/>
          <w:sz w:val="24"/>
          <w:szCs w:val="24"/>
          <w:lang w:val="es-ES"/>
        </w:rPr>
      </w:pPr>
      <w:r w:rsidRPr="00A111D0">
        <w:rPr>
          <w:rFonts w:ascii="Palatino Linotype" w:hAnsi="Palatino Linotype"/>
          <w:sz w:val="24"/>
          <w:szCs w:val="24"/>
          <w:lang w:val="es-ES"/>
        </w:rPr>
        <w:lastRenderedPageBreak/>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F46490" w:rsidRPr="00A111D0" w:rsidRDefault="00F46490" w:rsidP="00F46490">
      <w:pPr>
        <w:spacing w:line="360" w:lineRule="auto"/>
        <w:ind w:left="360" w:hanging="360"/>
        <w:contextualSpacing/>
        <w:jc w:val="both"/>
        <w:rPr>
          <w:rFonts w:ascii="Palatino Linotype" w:hAnsi="Palatino Linotype"/>
          <w:sz w:val="24"/>
          <w:szCs w:val="24"/>
          <w:lang w:val="es-ES"/>
        </w:rPr>
      </w:pPr>
    </w:p>
    <w:p w:rsidR="00F46490" w:rsidRPr="00A111D0" w:rsidRDefault="00F46490" w:rsidP="00F46490">
      <w:pPr>
        <w:numPr>
          <w:ilvl w:val="0"/>
          <w:numId w:val="2"/>
        </w:numPr>
        <w:spacing w:line="360" w:lineRule="auto"/>
        <w:contextualSpacing/>
        <w:jc w:val="both"/>
        <w:rPr>
          <w:rFonts w:ascii="Palatino Linotype" w:hAnsi="Palatino Linotype"/>
          <w:sz w:val="24"/>
          <w:szCs w:val="24"/>
          <w:lang w:val="es-ES"/>
        </w:rPr>
      </w:pPr>
      <w:r w:rsidRPr="00A111D0">
        <w:rPr>
          <w:rFonts w:ascii="Palatino Linotype" w:hAnsi="Palatino Linotype"/>
          <w:sz w:val="24"/>
          <w:szCs w:val="24"/>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rsidR="00F46490" w:rsidRPr="00A111D0" w:rsidRDefault="00F46490" w:rsidP="00F46490">
      <w:pPr>
        <w:spacing w:line="360" w:lineRule="auto"/>
        <w:ind w:left="360" w:hanging="360"/>
        <w:contextualSpacing/>
        <w:jc w:val="both"/>
        <w:rPr>
          <w:rFonts w:ascii="Palatino Linotype" w:hAnsi="Palatino Linotype"/>
          <w:sz w:val="24"/>
          <w:szCs w:val="24"/>
          <w:lang w:val="es-ES"/>
        </w:rPr>
      </w:pPr>
    </w:p>
    <w:p w:rsidR="00F46490" w:rsidRPr="00A111D0" w:rsidRDefault="00F46490" w:rsidP="00F46490">
      <w:pPr>
        <w:numPr>
          <w:ilvl w:val="0"/>
          <w:numId w:val="2"/>
        </w:numPr>
        <w:spacing w:line="360" w:lineRule="auto"/>
        <w:contextualSpacing/>
        <w:jc w:val="both"/>
        <w:rPr>
          <w:rFonts w:ascii="Palatino Linotype" w:hAnsi="Palatino Linotype"/>
          <w:sz w:val="24"/>
          <w:szCs w:val="24"/>
          <w:lang w:val="es-ES"/>
        </w:rPr>
      </w:pPr>
      <w:r w:rsidRPr="00A111D0">
        <w:rPr>
          <w:rFonts w:ascii="Palatino Linotype" w:hAnsi="Palatino Linotype"/>
          <w:sz w:val="24"/>
          <w:szCs w:val="24"/>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F46490" w:rsidRPr="00A111D0" w:rsidRDefault="00F46490" w:rsidP="00F46490">
      <w:pPr>
        <w:spacing w:line="360" w:lineRule="auto"/>
        <w:ind w:left="360" w:hanging="360"/>
        <w:contextualSpacing/>
        <w:jc w:val="both"/>
        <w:rPr>
          <w:rFonts w:ascii="Palatino Linotype" w:hAnsi="Palatino Linotype"/>
          <w:sz w:val="24"/>
          <w:szCs w:val="24"/>
          <w:lang w:val="es-ES"/>
        </w:rPr>
      </w:pPr>
    </w:p>
    <w:p w:rsidR="00F46490" w:rsidRPr="00A111D0" w:rsidRDefault="00F46490" w:rsidP="00F46490">
      <w:pPr>
        <w:numPr>
          <w:ilvl w:val="0"/>
          <w:numId w:val="2"/>
        </w:numPr>
        <w:spacing w:line="360" w:lineRule="auto"/>
        <w:contextualSpacing/>
        <w:jc w:val="both"/>
        <w:rPr>
          <w:rFonts w:ascii="Palatino Linotype" w:hAnsi="Palatino Linotype"/>
          <w:sz w:val="24"/>
          <w:szCs w:val="24"/>
          <w:lang w:val="es-ES"/>
        </w:rPr>
      </w:pPr>
      <w:r w:rsidRPr="00A111D0">
        <w:rPr>
          <w:rFonts w:ascii="Palatino Linotype" w:hAnsi="Palatino Linotype"/>
          <w:sz w:val="24"/>
          <w:szCs w:val="24"/>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F46490" w:rsidRPr="00A111D0" w:rsidRDefault="00F46490" w:rsidP="00F46490">
      <w:pPr>
        <w:spacing w:line="360" w:lineRule="auto"/>
        <w:ind w:left="360" w:hanging="360"/>
        <w:contextualSpacing/>
        <w:jc w:val="both"/>
        <w:rPr>
          <w:rFonts w:ascii="Palatino Linotype" w:hAnsi="Palatino Linotype"/>
          <w:sz w:val="24"/>
          <w:szCs w:val="24"/>
          <w:lang w:val="es-ES"/>
        </w:rPr>
      </w:pPr>
    </w:p>
    <w:p w:rsidR="00F46490" w:rsidRPr="00A111D0" w:rsidRDefault="00F46490" w:rsidP="00F46490">
      <w:pPr>
        <w:numPr>
          <w:ilvl w:val="0"/>
          <w:numId w:val="2"/>
        </w:numPr>
        <w:spacing w:line="360" w:lineRule="auto"/>
        <w:contextualSpacing/>
        <w:jc w:val="both"/>
        <w:rPr>
          <w:rFonts w:ascii="Palatino Linotype" w:hAnsi="Palatino Linotype"/>
          <w:sz w:val="24"/>
          <w:szCs w:val="24"/>
          <w:lang w:val="es-ES"/>
        </w:rPr>
      </w:pPr>
      <w:r w:rsidRPr="00A111D0">
        <w:rPr>
          <w:rFonts w:ascii="Palatino Linotype" w:hAnsi="Palatino Linotype"/>
          <w:sz w:val="24"/>
          <w:szCs w:val="24"/>
          <w:lang w:val="es-ES"/>
        </w:rPr>
        <w:lastRenderedPageBreak/>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F46490" w:rsidRPr="00A111D0" w:rsidRDefault="00F46490" w:rsidP="00F46490">
      <w:pPr>
        <w:spacing w:line="360" w:lineRule="auto"/>
        <w:ind w:left="360" w:hanging="360"/>
        <w:contextualSpacing/>
        <w:jc w:val="both"/>
        <w:rPr>
          <w:rFonts w:ascii="Palatino Linotype" w:hAnsi="Palatino Linotype"/>
          <w:sz w:val="24"/>
          <w:szCs w:val="24"/>
          <w:lang w:val="es-ES"/>
        </w:rPr>
      </w:pPr>
    </w:p>
    <w:p w:rsidR="00F46490" w:rsidRPr="00A111D0" w:rsidRDefault="00F46490" w:rsidP="00F46490">
      <w:pPr>
        <w:numPr>
          <w:ilvl w:val="0"/>
          <w:numId w:val="2"/>
        </w:numPr>
        <w:spacing w:line="360" w:lineRule="auto"/>
        <w:contextualSpacing/>
        <w:jc w:val="both"/>
        <w:rPr>
          <w:rFonts w:ascii="Palatino Linotype" w:hAnsi="Palatino Linotype"/>
          <w:sz w:val="24"/>
          <w:szCs w:val="24"/>
          <w:lang w:val="es-ES"/>
        </w:rPr>
      </w:pPr>
      <w:r w:rsidRPr="00A111D0">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w:t>
      </w:r>
      <w:r w:rsidRPr="00A111D0">
        <w:rPr>
          <w:rFonts w:ascii="Palatino Linotype" w:hAnsi="Palatino Linotype"/>
          <w:sz w:val="24"/>
          <w:szCs w:val="24"/>
          <w:lang w:val="es-ES"/>
        </w:rPr>
        <w:lastRenderedPageBreak/>
        <w:t xml:space="preserve">colisiona sino que, se trata de armonizar, con la garantía plena en el ejercicio de los derechos de acceso a la información pública y a la protección de los datos personales. </w:t>
      </w:r>
    </w:p>
    <w:p w:rsidR="00F46490" w:rsidRPr="00A111D0" w:rsidRDefault="00F46490" w:rsidP="00F46490">
      <w:pPr>
        <w:spacing w:line="360" w:lineRule="auto"/>
        <w:ind w:left="360" w:hanging="360"/>
        <w:contextualSpacing/>
        <w:jc w:val="both"/>
        <w:rPr>
          <w:rFonts w:ascii="Palatino Linotype" w:hAnsi="Palatino Linotype"/>
          <w:sz w:val="24"/>
          <w:szCs w:val="24"/>
          <w:lang w:val="es-ES"/>
        </w:rPr>
      </w:pPr>
    </w:p>
    <w:p w:rsidR="00F46490" w:rsidRPr="00A111D0" w:rsidRDefault="00F46490" w:rsidP="00F46490">
      <w:pPr>
        <w:numPr>
          <w:ilvl w:val="0"/>
          <w:numId w:val="2"/>
        </w:numPr>
        <w:spacing w:after="0" w:line="360" w:lineRule="auto"/>
        <w:contextualSpacing/>
        <w:jc w:val="both"/>
        <w:rPr>
          <w:rFonts w:ascii="Palatino Linotype" w:eastAsia="Calibri" w:hAnsi="Palatino Linotype" w:cs="Arial"/>
          <w:sz w:val="24"/>
          <w:szCs w:val="24"/>
          <w:lang w:eastAsia="es-ES"/>
        </w:rPr>
      </w:pPr>
      <w:r w:rsidRPr="00A111D0">
        <w:rPr>
          <w:rFonts w:ascii="Palatino Linotype" w:hAnsi="Palatino Linotype"/>
          <w:sz w:val="24"/>
          <w:szCs w:val="24"/>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r w:rsidRPr="00A111D0">
        <w:rPr>
          <w:rFonts w:ascii="Palatino Linotype" w:eastAsia="MS Mincho" w:hAnsi="Palatino Linotype" w:cstheme="majorBidi"/>
          <w:b/>
          <w:sz w:val="24"/>
          <w:szCs w:val="24"/>
          <w:lang w:val="es-ES_tradnl" w:eastAsia="es-ES"/>
        </w:rPr>
        <w:t xml:space="preserve"> </w:t>
      </w:r>
    </w:p>
    <w:p w:rsidR="00F46490" w:rsidRPr="00A111D0" w:rsidRDefault="00F46490" w:rsidP="00F46490">
      <w:pPr>
        <w:ind w:left="720"/>
        <w:contextualSpacing/>
        <w:rPr>
          <w:rFonts w:ascii="Palatino Linotype" w:eastAsia="Calibri" w:hAnsi="Palatino Linotype" w:cs="Arial"/>
          <w:sz w:val="24"/>
          <w:szCs w:val="24"/>
          <w:lang w:eastAsia="es-ES"/>
        </w:rPr>
      </w:pPr>
    </w:p>
    <w:p w:rsidR="00F46490" w:rsidRPr="00A111D0" w:rsidRDefault="00F46490" w:rsidP="00F46490">
      <w:pPr>
        <w:keepNext/>
        <w:keepLines/>
        <w:spacing w:before="240" w:after="0"/>
        <w:outlineLvl w:val="0"/>
        <w:rPr>
          <w:rFonts w:ascii="Palatino Linotype" w:eastAsia="Calibri" w:hAnsi="Palatino Linotype" w:cs="Arial"/>
          <w:b/>
          <w:sz w:val="24"/>
          <w:szCs w:val="24"/>
          <w:lang w:eastAsia="es-ES"/>
        </w:rPr>
      </w:pPr>
      <w:bookmarkStart w:id="9" w:name="_Toc66352324"/>
      <w:bookmarkStart w:id="10" w:name="_Toc68780274"/>
      <w:r w:rsidRPr="00A111D0">
        <w:rPr>
          <w:rFonts w:ascii="Palatino Linotype" w:eastAsia="Calibri" w:hAnsi="Palatino Linotype" w:cs="Arial"/>
          <w:b/>
          <w:sz w:val="24"/>
          <w:szCs w:val="24"/>
          <w:lang w:eastAsia="es-ES"/>
        </w:rPr>
        <w:t xml:space="preserve">CUARTO. </w:t>
      </w:r>
      <w:r w:rsidRPr="00A111D0">
        <w:rPr>
          <w:rFonts w:ascii="Palatino Linotype" w:eastAsia="Calibri" w:hAnsi="Palatino Linotype" w:cs="Arial"/>
          <w:b/>
          <w:sz w:val="24"/>
          <w:szCs w:val="24"/>
          <w:lang w:val="es-ES_tradnl" w:eastAsia="es-ES"/>
        </w:rPr>
        <w:t>De</w:t>
      </w:r>
      <w:bookmarkEnd w:id="9"/>
      <w:r w:rsidRPr="00A111D0">
        <w:rPr>
          <w:rFonts w:ascii="Palatino Linotype" w:eastAsia="Calibri" w:hAnsi="Palatino Linotype" w:cs="Arial"/>
          <w:b/>
          <w:sz w:val="24"/>
          <w:szCs w:val="24"/>
          <w:lang w:val="es-ES_tradnl" w:eastAsia="es-ES"/>
        </w:rPr>
        <w:t>l planteamiento de la Litis</w:t>
      </w:r>
      <w:bookmarkEnd w:id="10"/>
    </w:p>
    <w:p w:rsidR="00F46490" w:rsidRPr="00A111D0" w:rsidRDefault="00F46490" w:rsidP="00F46490">
      <w:pPr>
        <w:spacing w:after="0" w:line="360" w:lineRule="auto"/>
        <w:ind w:left="360"/>
        <w:contextualSpacing/>
        <w:jc w:val="both"/>
        <w:rPr>
          <w:rFonts w:ascii="Palatino Linotype" w:eastAsia="Calibri" w:hAnsi="Palatino Linotype" w:cs="Arial"/>
          <w:sz w:val="24"/>
          <w:szCs w:val="24"/>
          <w:lang w:eastAsia="es-ES"/>
        </w:rPr>
      </w:pPr>
    </w:p>
    <w:p w:rsidR="00A379DA" w:rsidRPr="00A111D0" w:rsidRDefault="00F46490" w:rsidP="00F46490">
      <w:pPr>
        <w:numPr>
          <w:ilvl w:val="0"/>
          <w:numId w:val="2"/>
        </w:numPr>
        <w:spacing w:after="0" w:line="360" w:lineRule="auto"/>
        <w:contextualSpacing/>
        <w:jc w:val="both"/>
        <w:rPr>
          <w:rFonts w:ascii="Palatino Linotype" w:eastAsia="Calibri" w:hAnsi="Palatino Linotype" w:cs="Arial"/>
          <w:sz w:val="24"/>
          <w:szCs w:val="24"/>
          <w:lang w:eastAsia="es-ES"/>
        </w:rPr>
      </w:pPr>
      <w:r w:rsidRPr="00A111D0">
        <w:rPr>
          <w:rFonts w:ascii="Palatino Linotype" w:eastAsia="Calibri" w:hAnsi="Palatino Linotype" w:cs="Arial"/>
          <w:sz w:val="24"/>
          <w:szCs w:val="24"/>
          <w:lang w:eastAsia="es-ES"/>
        </w:rPr>
        <w:t xml:space="preserve">De lo inicialmente solicitado se puede observar que el </w:t>
      </w:r>
      <w:r w:rsidRPr="00A111D0">
        <w:rPr>
          <w:rFonts w:ascii="Palatino Linotype" w:eastAsia="Calibri" w:hAnsi="Palatino Linotype" w:cs="Arial"/>
          <w:b/>
          <w:sz w:val="24"/>
          <w:szCs w:val="24"/>
          <w:lang w:eastAsia="es-ES"/>
        </w:rPr>
        <w:t>SUJETO OBLIGADO</w:t>
      </w:r>
      <w:r w:rsidRPr="00A111D0">
        <w:rPr>
          <w:rFonts w:ascii="Palatino Linotype" w:eastAsia="Calibri" w:hAnsi="Palatino Linotype" w:cs="Arial"/>
          <w:sz w:val="24"/>
          <w:szCs w:val="24"/>
          <w:lang w:eastAsia="es-ES"/>
        </w:rPr>
        <w:t xml:space="preserve"> a su consideración entregó su respuesta; sin embargo, el solicitante se inconformó argumentado que </w:t>
      </w:r>
      <w:r w:rsidR="00B307D4" w:rsidRPr="00A111D0">
        <w:rPr>
          <w:rFonts w:ascii="Palatino Linotype" w:eastAsia="Calibri" w:hAnsi="Palatino Linotype" w:cs="Arial"/>
          <w:sz w:val="24"/>
          <w:szCs w:val="24"/>
          <w:lang w:eastAsia="es-ES"/>
        </w:rPr>
        <w:t xml:space="preserve">de acuerdo al artículo </w:t>
      </w:r>
      <w:r w:rsidR="00B82767" w:rsidRPr="00A111D0">
        <w:rPr>
          <w:rFonts w:ascii="Palatino Linotype" w:eastAsia="Calibri" w:hAnsi="Palatino Linotype" w:cs="Arial"/>
          <w:sz w:val="24"/>
          <w:szCs w:val="24"/>
          <w:lang w:eastAsia="es-ES"/>
        </w:rPr>
        <w:t>1</w:t>
      </w:r>
      <w:r w:rsidR="00B307D4" w:rsidRPr="00A111D0">
        <w:rPr>
          <w:rFonts w:ascii="Palatino Linotype" w:eastAsia="Calibri" w:hAnsi="Palatino Linotype" w:cs="Arial"/>
          <w:sz w:val="24"/>
          <w:szCs w:val="24"/>
          <w:lang w:eastAsia="es-ES"/>
        </w:rPr>
        <w:t xml:space="preserve">47 </w:t>
      </w:r>
      <w:r w:rsidR="00B82767" w:rsidRPr="00A111D0">
        <w:rPr>
          <w:rFonts w:ascii="Palatino Linotype" w:eastAsia="Calibri" w:hAnsi="Palatino Linotype" w:cs="Arial"/>
          <w:sz w:val="24"/>
          <w:szCs w:val="24"/>
          <w:lang w:eastAsia="es-ES"/>
        </w:rPr>
        <w:t xml:space="preserve">N </w:t>
      </w:r>
      <w:r w:rsidR="00B307D4" w:rsidRPr="00A111D0">
        <w:rPr>
          <w:rFonts w:ascii="Palatino Linotype" w:eastAsia="Calibri" w:hAnsi="Palatino Linotype" w:cs="Arial"/>
          <w:sz w:val="24"/>
          <w:szCs w:val="24"/>
          <w:lang w:eastAsia="es-ES"/>
        </w:rPr>
        <w:t xml:space="preserve">de la Ley Orgánica Municipal del Estado de México, los defensores Municipales presentaran por escrito, un informe anual sobre sus actividades que haya realizado en el periodo inmediato </w:t>
      </w:r>
      <w:r w:rsidR="00B307D4" w:rsidRPr="00A111D0">
        <w:rPr>
          <w:rFonts w:ascii="Palatino Linotype" w:eastAsia="Calibri" w:hAnsi="Palatino Linotype" w:cs="Arial"/>
          <w:sz w:val="24"/>
          <w:szCs w:val="24"/>
          <w:lang w:eastAsia="es-ES"/>
        </w:rPr>
        <w:lastRenderedPageBreak/>
        <w:t>anterior, mismo que tunará una copia a la Comisión de Derechos Humanos de la Entidad, por lo que es de entender que la Comisión de Derechos Humanos del Estado de México, posee copia de todas las Defensorías Municipales del Estado de México.</w:t>
      </w:r>
    </w:p>
    <w:p w:rsidR="00FF6F60" w:rsidRPr="00A111D0" w:rsidRDefault="00FF6F60" w:rsidP="00FF6F60">
      <w:pPr>
        <w:spacing w:after="0" w:line="360" w:lineRule="auto"/>
        <w:ind w:left="360"/>
        <w:contextualSpacing/>
        <w:jc w:val="both"/>
        <w:rPr>
          <w:rFonts w:ascii="Palatino Linotype" w:eastAsia="Calibri" w:hAnsi="Palatino Linotype" w:cs="Arial"/>
          <w:sz w:val="24"/>
          <w:szCs w:val="24"/>
          <w:lang w:eastAsia="es-ES"/>
        </w:rPr>
      </w:pPr>
    </w:p>
    <w:p w:rsidR="00F46490" w:rsidRPr="00A111D0" w:rsidRDefault="00F46490" w:rsidP="00F46490">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A111D0">
        <w:rPr>
          <w:rFonts w:ascii="Palatino Linotype" w:eastAsia="Calibri" w:hAnsi="Palatino Linotype" w:cs="Arial"/>
          <w:sz w:val="24"/>
          <w:szCs w:val="24"/>
          <w:lang w:eastAsia="es-ES"/>
        </w:rPr>
        <w:t xml:space="preserve">En </w:t>
      </w:r>
      <w:r w:rsidRPr="00A111D0">
        <w:rPr>
          <w:rFonts w:ascii="Palatino Linotype" w:eastAsia="MS Mincho" w:hAnsi="Palatino Linotype" w:cs="Times New Roman"/>
          <w:sz w:val="24"/>
          <w:szCs w:val="24"/>
          <w:lang w:val="es-ES_tradnl" w:eastAsia="es-ES"/>
        </w:rPr>
        <w:t xml:space="preserve">consecuencia, el estudio de la presente resolución versará respecto al contenido de la respuesta, como del </w:t>
      </w:r>
      <w:r w:rsidR="00A379DA" w:rsidRPr="00A111D0">
        <w:rPr>
          <w:rFonts w:ascii="Palatino Linotype" w:eastAsia="MS Mincho" w:hAnsi="Palatino Linotype" w:cs="Times New Roman"/>
          <w:sz w:val="24"/>
          <w:szCs w:val="24"/>
          <w:lang w:val="es-ES_tradnl" w:eastAsia="es-ES"/>
        </w:rPr>
        <w:t xml:space="preserve">alcance al </w:t>
      </w:r>
      <w:r w:rsidRPr="00A111D0">
        <w:rPr>
          <w:rFonts w:ascii="Palatino Linotype" w:eastAsia="MS Mincho" w:hAnsi="Palatino Linotype" w:cs="Times New Roman"/>
          <w:sz w:val="24"/>
          <w:szCs w:val="24"/>
          <w:lang w:val="es-ES_tradnl" w:eastAsia="es-ES"/>
        </w:rPr>
        <w:t>informe justificado, lo anterior con la finalidad de determinar si efectivamente se da cumplimiento al Derecho de Acceso a la Información Pública del solicitante, tal  como establece la Ley para tal efecto, de no ser el caso, se ordenara la reparación de la afectación en la que se haya incurrido.</w:t>
      </w:r>
    </w:p>
    <w:p w:rsidR="00F46490" w:rsidRPr="00A111D0" w:rsidRDefault="00F46490" w:rsidP="00F46490">
      <w:pPr>
        <w:contextualSpacing/>
        <w:rPr>
          <w:rFonts w:ascii="Palatino Linotype" w:eastAsia="MS Mincho" w:hAnsi="Palatino Linotype" w:cs="Times New Roman"/>
          <w:sz w:val="24"/>
          <w:szCs w:val="24"/>
          <w:lang w:val="es-ES_tradnl" w:eastAsia="es-ES"/>
        </w:rPr>
      </w:pPr>
    </w:p>
    <w:p w:rsidR="00F46490" w:rsidRPr="00A111D0" w:rsidRDefault="00F46490" w:rsidP="00F46490">
      <w:pPr>
        <w:numPr>
          <w:ilvl w:val="0"/>
          <w:numId w:val="2"/>
        </w:numPr>
        <w:spacing w:before="240" w:after="240" w:line="360" w:lineRule="auto"/>
        <w:contextualSpacing/>
        <w:jc w:val="both"/>
        <w:rPr>
          <w:rFonts w:ascii="Palatino Linotype" w:hAnsi="Palatino Linotype"/>
          <w:b/>
          <w:i/>
          <w:sz w:val="24"/>
          <w:szCs w:val="24"/>
        </w:rPr>
      </w:pPr>
      <w:r w:rsidRPr="00A111D0">
        <w:rPr>
          <w:rFonts w:ascii="Palatino Linotype" w:hAnsi="Palatino Linotype" w:cs="Arial"/>
          <w:sz w:val="24"/>
          <w:szCs w:val="24"/>
        </w:rPr>
        <w:t xml:space="preserve">Por lo anterior, el presente recurso de revisión del que se trata se circunscribe en determinar si se </w:t>
      </w:r>
      <w:r w:rsidRPr="00A111D0">
        <w:rPr>
          <w:rFonts w:ascii="Palatino Linotype" w:eastAsia="Times New Roman" w:hAnsi="Palatino Linotype"/>
          <w:sz w:val="24"/>
          <w:szCs w:val="24"/>
        </w:rPr>
        <w:t xml:space="preserve">actualizan las hipótesis </w:t>
      </w:r>
      <w:r w:rsidRPr="00A111D0">
        <w:rPr>
          <w:rFonts w:ascii="Palatino Linotype" w:eastAsia="Times New Roman" w:hAnsi="Palatino Linotype" w:cs="Arial"/>
          <w:sz w:val="24"/>
          <w:szCs w:val="24"/>
          <w:lang w:eastAsia="es-MX"/>
        </w:rPr>
        <w:t xml:space="preserve">contenidas en </w:t>
      </w:r>
      <w:r w:rsidR="003A599D" w:rsidRPr="00A111D0">
        <w:rPr>
          <w:rFonts w:ascii="Palatino Linotype" w:eastAsia="Times New Roman" w:hAnsi="Palatino Linotype" w:cs="Arial"/>
          <w:sz w:val="24"/>
          <w:szCs w:val="24"/>
          <w:lang w:val="es-ES" w:eastAsia="es-MX"/>
        </w:rPr>
        <w:t>el artículo 179 fracción I y XI</w:t>
      </w:r>
      <w:r w:rsidRPr="00A111D0">
        <w:rPr>
          <w:rFonts w:ascii="Palatino Linotype" w:eastAsia="Times New Roman" w:hAnsi="Palatino Linotype" w:cs="Arial"/>
          <w:b/>
          <w:sz w:val="24"/>
          <w:szCs w:val="24"/>
          <w:lang w:val="es-ES" w:eastAsia="es-MX"/>
        </w:rPr>
        <w:t xml:space="preserve"> </w:t>
      </w:r>
      <w:r w:rsidRPr="00A111D0">
        <w:rPr>
          <w:rFonts w:ascii="Palatino Linotype" w:eastAsia="Times New Roman" w:hAnsi="Palatino Linotype" w:cs="Arial"/>
          <w:sz w:val="24"/>
          <w:szCs w:val="24"/>
          <w:lang w:val="es-ES" w:eastAsia="es-MX"/>
        </w:rPr>
        <w:t xml:space="preserve">de la </w:t>
      </w:r>
      <w:r w:rsidRPr="00A111D0">
        <w:rPr>
          <w:rFonts w:ascii="Palatino Linotype" w:eastAsia="Calibri" w:hAnsi="Palatino Linotype" w:cs="Arial"/>
          <w:b/>
          <w:sz w:val="24"/>
          <w:szCs w:val="24"/>
          <w:lang w:val="es-ES"/>
        </w:rPr>
        <w:t>Ley de Transparencia y Acceso a la Información Pública del Estado de México y Municipios</w:t>
      </w:r>
      <w:r w:rsidRPr="00A111D0">
        <w:rPr>
          <w:rFonts w:ascii="Palatino Linotype" w:eastAsia="Times New Roman" w:hAnsi="Palatino Linotype" w:cs="Arial"/>
          <w:sz w:val="24"/>
          <w:szCs w:val="24"/>
          <w:lang w:val="es-ES" w:eastAsia="es-MX"/>
        </w:rPr>
        <w:t xml:space="preserve">. </w:t>
      </w:r>
    </w:p>
    <w:p w:rsidR="00F46490" w:rsidRPr="00A111D0" w:rsidRDefault="00F46490" w:rsidP="008F5D5C">
      <w:pPr>
        <w:ind w:left="567"/>
        <w:rPr>
          <w:rFonts w:ascii="Palatino Linotype" w:hAnsi="Palatino Linotype"/>
          <w:b/>
          <w:i/>
          <w:sz w:val="24"/>
          <w:szCs w:val="24"/>
        </w:rPr>
      </w:pPr>
      <w:r w:rsidRPr="00A111D0">
        <w:rPr>
          <w:rFonts w:ascii="Palatino Linotype" w:hAnsi="Palatino Linotype"/>
          <w:b/>
          <w:i/>
          <w:sz w:val="24"/>
          <w:szCs w:val="24"/>
        </w:rPr>
        <w:t>Articulo. 179…</w:t>
      </w:r>
    </w:p>
    <w:p w:rsidR="00F46490" w:rsidRPr="00A111D0" w:rsidRDefault="00F46490" w:rsidP="008F5D5C">
      <w:pPr>
        <w:numPr>
          <w:ilvl w:val="0"/>
          <w:numId w:val="5"/>
        </w:numPr>
        <w:ind w:left="567" w:firstLine="0"/>
        <w:contextualSpacing/>
        <w:rPr>
          <w:rFonts w:ascii="Palatino Linotype" w:hAnsi="Palatino Linotype"/>
          <w:b/>
          <w:i/>
          <w:sz w:val="24"/>
          <w:szCs w:val="24"/>
        </w:rPr>
      </w:pPr>
      <w:r w:rsidRPr="00A111D0">
        <w:rPr>
          <w:rFonts w:ascii="Palatino Linotype" w:hAnsi="Palatino Linotype"/>
          <w:b/>
          <w:i/>
          <w:sz w:val="24"/>
          <w:szCs w:val="24"/>
        </w:rPr>
        <w:t>La negativa a la información solicitada;</w:t>
      </w:r>
    </w:p>
    <w:p w:rsidR="003A599D" w:rsidRPr="00A111D0" w:rsidRDefault="003A599D" w:rsidP="008F5D5C">
      <w:pPr>
        <w:numPr>
          <w:ilvl w:val="0"/>
          <w:numId w:val="5"/>
        </w:numPr>
        <w:ind w:left="567" w:firstLine="0"/>
        <w:contextualSpacing/>
        <w:rPr>
          <w:rFonts w:ascii="Palatino Linotype" w:hAnsi="Palatino Linotype"/>
          <w:b/>
          <w:i/>
          <w:sz w:val="24"/>
          <w:szCs w:val="24"/>
        </w:rPr>
      </w:pPr>
      <w:r w:rsidRPr="00A111D0">
        <w:rPr>
          <w:rFonts w:ascii="Palatino Linotype" w:hAnsi="Palatino Linotype"/>
          <w:b/>
          <w:i/>
          <w:sz w:val="24"/>
          <w:szCs w:val="24"/>
        </w:rPr>
        <w:t>a la X…</w:t>
      </w:r>
    </w:p>
    <w:p w:rsidR="003A599D" w:rsidRPr="00A111D0" w:rsidRDefault="003A599D" w:rsidP="003A599D">
      <w:pPr>
        <w:ind w:left="567"/>
        <w:contextualSpacing/>
        <w:rPr>
          <w:rFonts w:ascii="Palatino Linotype" w:hAnsi="Palatino Linotype"/>
          <w:b/>
          <w:i/>
          <w:sz w:val="24"/>
          <w:szCs w:val="24"/>
        </w:rPr>
      </w:pPr>
      <w:r w:rsidRPr="00A111D0">
        <w:rPr>
          <w:rFonts w:ascii="Palatino Linotype" w:hAnsi="Palatino Linotype"/>
          <w:b/>
          <w:i/>
          <w:sz w:val="24"/>
          <w:szCs w:val="24"/>
        </w:rPr>
        <w:t>XI.</w:t>
      </w:r>
      <w:r w:rsidRPr="00A111D0">
        <w:rPr>
          <w:rFonts w:ascii="Palatino Linotype" w:hAnsi="Palatino Linotype"/>
          <w:b/>
          <w:i/>
          <w:sz w:val="24"/>
          <w:szCs w:val="24"/>
        </w:rPr>
        <w:tab/>
        <w:t>La falta de trámite a una solicitud;</w:t>
      </w:r>
    </w:p>
    <w:p w:rsidR="003A599D" w:rsidRPr="00A111D0" w:rsidRDefault="003A599D" w:rsidP="003A599D">
      <w:pPr>
        <w:ind w:left="567"/>
        <w:contextualSpacing/>
        <w:rPr>
          <w:rFonts w:ascii="Palatino Linotype" w:hAnsi="Palatino Linotype"/>
          <w:b/>
          <w:i/>
          <w:sz w:val="24"/>
          <w:szCs w:val="24"/>
        </w:rPr>
      </w:pPr>
      <w:r w:rsidRPr="00A111D0">
        <w:rPr>
          <w:rFonts w:ascii="Palatino Linotype" w:hAnsi="Palatino Linotype"/>
          <w:b/>
          <w:i/>
          <w:sz w:val="24"/>
          <w:szCs w:val="24"/>
        </w:rPr>
        <w:t>…</w:t>
      </w:r>
    </w:p>
    <w:p w:rsidR="00B307D4" w:rsidRPr="00A111D0" w:rsidRDefault="00B307D4" w:rsidP="00B307D4">
      <w:pPr>
        <w:spacing w:before="240" w:after="240" w:line="360" w:lineRule="auto"/>
        <w:ind w:left="-153"/>
        <w:contextualSpacing/>
        <w:jc w:val="both"/>
        <w:rPr>
          <w:rFonts w:ascii="Palatino Linotype" w:hAnsi="Palatino Linotype"/>
          <w:i/>
          <w:sz w:val="24"/>
          <w:szCs w:val="24"/>
        </w:rPr>
      </w:pPr>
    </w:p>
    <w:p w:rsidR="00F46490" w:rsidRPr="00A111D0" w:rsidRDefault="00F46490" w:rsidP="00F46490">
      <w:pPr>
        <w:numPr>
          <w:ilvl w:val="0"/>
          <w:numId w:val="2"/>
        </w:numPr>
        <w:spacing w:after="0" w:line="360" w:lineRule="auto"/>
        <w:contextualSpacing/>
        <w:jc w:val="both"/>
        <w:rPr>
          <w:rFonts w:ascii="Palatino Linotype" w:eastAsia="Calibri" w:hAnsi="Palatino Linotype" w:cs="Times New Roman"/>
          <w:sz w:val="24"/>
          <w:szCs w:val="24"/>
          <w:lang w:val="es-ES" w:eastAsia="es-ES"/>
        </w:rPr>
      </w:pPr>
      <w:r w:rsidRPr="00A111D0">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A111D0">
        <w:rPr>
          <w:rFonts w:ascii="Palatino Linotype" w:hAnsi="Palatino Linotype" w:cs="Arial"/>
          <w:b/>
          <w:sz w:val="24"/>
          <w:szCs w:val="24"/>
        </w:rPr>
        <w:t>Ley de Transparencia y Acceso a la Información Pública del Estado de México y Municipios</w:t>
      </w:r>
      <w:r w:rsidRPr="00A111D0">
        <w:rPr>
          <w:rFonts w:ascii="Palatino Linotype" w:hAnsi="Palatino Linotype" w:cs="Arial"/>
          <w:sz w:val="24"/>
          <w:szCs w:val="24"/>
        </w:rPr>
        <w:t xml:space="preserve">, y determinar la confirmación; revocación o </w:t>
      </w:r>
      <w:r w:rsidRPr="00A111D0">
        <w:rPr>
          <w:rFonts w:ascii="Palatino Linotype" w:hAnsi="Palatino Linotype" w:cs="Arial"/>
          <w:sz w:val="24"/>
          <w:szCs w:val="24"/>
        </w:rPr>
        <w:lastRenderedPageBreak/>
        <w:t xml:space="preserve">modificación; </w:t>
      </w:r>
      <w:proofErr w:type="spellStart"/>
      <w:r w:rsidRPr="00A111D0">
        <w:rPr>
          <w:rFonts w:ascii="Palatino Linotype" w:hAnsi="Palatino Linotype" w:cs="Arial"/>
          <w:sz w:val="24"/>
          <w:szCs w:val="24"/>
        </w:rPr>
        <w:t>desechamiento</w:t>
      </w:r>
      <w:proofErr w:type="spellEnd"/>
      <w:r w:rsidRPr="00A111D0">
        <w:rPr>
          <w:rFonts w:ascii="Palatino Linotype" w:hAnsi="Palatino Linotype" w:cs="Arial"/>
          <w:sz w:val="24"/>
          <w:szCs w:val="24"/>
        </w:rPr>
        <w:t xml:space="preserve"> o sobreseimiento; y en su caso ordenar la entrega de la información.</w:t>
      </w:r>
    </w:p>
    <w:p w:rsidR="00F46490" w:rsidRPr="00A111D0" w:rsidRDefault="00F46490" w:rsidP="00F46490">
      <w:pPr>
        <w:keepNext/>
        <w:keepLines/>
        <w:spacing w:before="240" w:after="0"/>
        <w:outlineLvl w:val="0"/>
        <w:rPr>
          <w:rFonts w:ascii="Palatino Linotype" w:eastAsiaTheme="majorEastAsia" w:hAnsi="Palatino Linotype" w:cstheme="majorBidi"/>
          <w:b/>
          <w:sz w:val="24"/>
          <w:szCs w:val="24"/>
        </w:rPr>
      </w:pPr>
      <w:bookmarkStart w:id="11" w:name="_Toc477891855"/>
      <w:bookmarkStart w:id="12" w:name="_Toc68780275"/>
      <w:r w:rsidRPr="00A111D0">
        <w:rPr>
          <w:rFonts w:ascii="Palatino Linotype" w:eastAsiaTheme="majorEastAsia" w:hAnsi="Palatino Linotype" w:cstheme="majorBidi"/>
          <w:b/>
          <w:sz w:val="24"/>
          <w:szCs w:val="24"/>
        </w:rPr>
        <w:t>QUINTO. Del estudio de resolución del asunto</w:t>
      </w:r>
      <w:bookmarkEnd w:id="11"/>
      <w:r w:rsidRPr="00A111D0">
        <w:rPr>
          <w:rFonts w:ascii="Palatino Linotype" w:eastAsiaTheme="majorEastAsia" w:hAnsi="Palatino Linotype" w:cstheme="majorBidi"/>
          <w:b/>
          <w:sz w:val="24"/>
          <w:szCs w:val="24"/>
        </w:rPr>
        <w:t>.</w:t>
      </w:r>
      <w:bookmarkEnd w:id="12"/>
      <w:r w:rsidRPr="00A111D0">
        <w:rPr>
          <w:rFonts w:ascii="Palatino Linotype" w:eastAsiaTheme="majorEastAsia" w:hAnsi="Palatino Linotype" w:cstheme="majorBidi"/>
          <w:b/>
          <w:sz w:val="24"/>
          <w:szCs w:val="24"/>
        </w:rPr>
        <w:t xml:space="preserve"> </w:t>
      </w:r>
    </w:p>
    <w:p w:rsidR="00F46490" w:rsidRPr="00A111D0" w:rsidRDefault="00F46490" w:rsidP="00F46490">
      <w:pPr>
        <w:spacing w:after="0" w:line="360" w:lineRule="auto"/>
        <w:ind w:right="49"/>
        <w:contextualSpacing/>
        <w:jc w:val="both"/>
        <w:rPr>
          <w:rFonts w:ascii="Palatino Linotype" w:eastAsia="MS Mincho" w:hAnsi="Palatino Linotype" w:cs="Times New Roman"/>
          <w:sz w:val="14"/>
          <w:szCs w:val="24"/>
          <w:lang w:val="es-ES_tradnl" w:eastAsia="es-ES"/>
        </w:rPr>
      </w:pPr>
    </w:p>
    <w:p w:rsidR="00F46490" w:rsidRPr="00A111D0" w:rsidRDefault="00F46490" w:rsidP="00F46490">
      <w:pPr>
        <w:numPr>
          <w:ilvl w:val="0"/>
          <w:numId w:val="2"/>
        </w:numPr>
        <w:spacing w:after="0" w:line="360" w:lineRule="auto"/>
        <w:ind w:right="34"/>
        <w:contextualSpacing/>
        <w:jc w:val="both"/>
        <w:rPr>
          <w:rFonts w:ascii="Palatino Linotype" w:eastAsia="MS Mincho" w:hAnsi="Palatino Linotype" w:cs="Times New Roman"/>
          <w:sz w:val="24"/>
          <w:szCs w:val="24"/>
          <w:lang w:val="es-ES_tradnl" w:eastAsia="es-ES"/>
        </w:rPr>
      </w:pPr>
      <w:r w:rsidRPr="00A111D0">
        <w:rPr>
          <w:rFonts w:ascii="Palatino Linotype" w:eastAsia="MS Mincho" w:hAnsi="Palatino Linotype" w:cs="Times New Roman"/>
          <w:sz w:val="24"/>
          <w:szCs w:val="24"/>
          <w:lang w:val="es-ES_tradnl" w:eastAsia="es-ES"/>
        </w:rPr>
        <w:t xml:space="preserve">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en la materia, es la prerrogativa de las personas para buscar, difundir, investigar, recabar, recibir y solicitar información pública. </w:t>
      </w:r>
    </w:p>
    <w:p w:rsidR="00F46490" w:rsidRPr="00A111D0" w:rsidRDefault="00F46490" w:rsidP="00F46490">
      <w:pPr>
        <w:spacing w:after="0" w:line="360" w:lineRule="auto"/>
        <w:ind w:right="34"/>
        <w:contextualSpacing/>
        <w:jc w:val="both"/>
        <w:rPr>
          <w:rFonts w:ascii="Palatino Linotype" w:eastAsia="MS Mincho" w:hAnsi="Palatino Linotype" w:cs="Times New Roman"/>
          <w:sz w:val="24"/>
          <w:szCs w:val="24"/>
          <w:lang w:val="es-ES_tradnl" w:eastAsia="es-ES"/>
        </w:rPr>
      </w:pPr>
    </w:p>
    <w:p w:rsidR="00F46490" w:rsidRPr="00A111D0" w:rsidRDefault="00F46490" w:rsidP="00F46490">
      <w:pPr>
        <w:numPr>
          <w:ilvl w:val="0"/>
          <w:numId w:val="2"/>
        </w:numPr>
        <w:spacing w:after="0" w:line="360" w:lineRule="auto"/>
        <w:ind w:right="34"/>
        <w:contextualSpacing/>
        <w:jc w:val="both"/>
        <w:rPr>
          <w:rFonts w:ascii="Palatino Linotype" w:eastAsia="MS Mincho" w:hAnsi="Palatino Linotype" w:cs="Times New Roman"/>
          <w:sz w:val="24"/>
          <w:szCs w:val="24"/>
          <w:lang w:val="es-ES_tradnl" w:eastAsia="es-ES"/>
        </w:rPr>
      </w:pPr>
      <w:r w:rsidRPr="00A111D0">
        <w:rPr>
          <w:rFonts w:ascii="Palatino Linotype" w:eastAsia="MS Mincho" w:hAnsi="Palatino Linotype" w:cs="Times New Roman"/>
          <w:sz w:val="24"/>
          <w:szCs w:val="24"/>
          <w:lang w:val="es-ES_tradnl" w:eastAsia="es-ES"/>
        </w:rPr>
        <w:t xml:space="preserve">En ese contexto, el derecho de acceso a la información pública, es el derecho con que cuentan los particulares para acceder a la información contenida en los documentos que posean los órganos del estado; incluso se impone la obligación a las autoridades de preservar sus documentos en archivos administrativos actualizados. </w:t>
      </w:r>
    </w:p>
    <w:p w:rsidR="00F46490" w:rsidRPr="00A111D0" w:rsidRDefault="00F46490" w:rsidP="00F46490">
      <w:pPr>
        <w:spacing w:after="0" w:line="360" w:lineRule="auto"/>
        <w:ind w:right="49"/>
        <w:contextualSpacing/>
        <w:jc w:val="both"/>
        <w:rPr>
          <w:rFonts w:ascii="Palatino Linotype" w:eastAsia="MS Mincho" w:hAnsi="Palatino Linotype" w:cs="Times New Roman"/>
          <w:sz w:val="16"/>
          <w:szCs w:val="24"/>
          <w:lang w:val="es-ES_tradnl" w:eastAsia="es-ES"/>
        </w:rPr>
      </w:pPr>
    </w:p>
    <w:p w:rsidR="00F46490" w:rsidRPr="00A111D0" w:rsidRDefault="00F46490" w:rsidP="00F46490">
      <w:pPr>
        <w:numPr>
          <w:ilvl w:val="0"/>
          <w:numId w:val="2"/>
        </w:numPr>
        <w:spacing w:after="0" w:line="360" w:lineRule="auto"/>
        <w:ind w:right="34"/>
        <w:contextualSpacing/>
        <w:jc w:val="both"/>
        <w:rPr>
          <w:rFonts w:ascii="Palatino Linotype" w:eastAsia="MS Mincho" w:hAnsi="Palatino Linotype" w:cs="Arial"/>
          <w:sz w:val="24"/>
          <w:szCs w:val="24"/>
          <w:lang w:val="es-ES_tradnl" w:eastAsia="es-ES"/>
        </w:rPr>
      </w:pPr>
      <w:r w:rsidRPr="00A111D0">
        <w:rPr>
          <w:rFonts w:ascii="Palatino Linotype" w:eastAsia="MS Mincho" w:hAnsi="Palatino Linotype" w:cs="Times New Roman"/>
          <w:sz w:val="24"/>
          <w:szCs w:val="24"/>
          <w:lang w:val="es-ES_tradnl" w:eastAsia="es-ES"/>
        </w:rPr>
        <w:t>Derivado</w:t>
      </w:r>
      <w:r w:rsidRPr="00A111D0">
        <w:rPr>
          <w:rFonts w:ascii="Palatino Linotype" w:eastAsia="MS Mincho" w:hAnsi="Palatino Linotype" w:cs="Arial"/>
          <w:sz w:val="24"/>
          <w:szCs w:val="24"/>
          <w:lang w:val="es-ES_tradnl" w:eastAsia="es-ES"/>
        </w:rPr>
        <w:t xml:space="preserve"> de lo anterior, se precisa que toda aquella información que posean los Sujetos Obligados con motivo del ejercicio de sus atribuciones, esta se encuentra sujeta a la consulta de los ciudadanos que la requieran, misma que de igual </w:t>
      </w:r>
      <w:r w:rsidRPr="00A111D0">
        <w:rPr>
          <w:rFonts w:ascii="Palatino Linotype" w:eastAsia="MS Mincho" w:hAnsi="Palatino Linotype" w:cs="Arial"/>
          <w:sz w:val="24"/>
          <w:szCs w:val="24"/>
          <w:lang w:val="es-ES_tradnl" w:eastAsia="es-ES"/>
        </w:rPr>
        <w:lastRenderedPageBreak/>
        <w:t xml:space="preserve">forma debe estar disponible en los portales electrónicos de cada </w:t>
      </w:r>
      <w:r w:rsidRPr="00A111D0">
        <w:rPr>
          <w:rFonts w:ascii="Palatino Linotype" w:eastAsia="MS Mincho" w:hAnsi="Palatino Linotype" w:cs="Arial"/>
          <w:b/>
          <w:sz w:val="24"/>
          <w:szCs w:val="24"/>
          <w:lang w:val="es-ES_tradnl" w:eastAsia="es-ES"/>
        </w:rPr>
        <w:t xml:space="preserve">SUJETO OBLIGADO </w:t>
      </w:r>
      <w:r w:rsidRPr="00A111D0">
        <w:rPr>
          <w:rFonts w:ascii="Palatino Linotype" w:eastAsia="MS Mincho" w:hAnsi="Palatino Linotype" w:cs="Arial"/>
          <w:sz w:val="24"/>
          <w:szCs w:val="24"/>
          <w:lang w:val="es-ES_tradnl" w:eastAsia="es-ES"/>
        </w:rPr>
        <w:t>en los formato preestablecidos.</w:t>
      </w:r>
    </w:p>
    <w:p w:rsidR="00F46490" w:rsidRPr="00A111D0" w:rsidRDefault="00F46490" w:rsidP="00F46490">
      <w:pPr>
        <w:spacing w:after="0" w:line="360" w:lineRule="auto"/>
        <w:ind w:right="34"/>
        <w:contextualSpacing/>
        <w:jc w:val="both"/>
        <w:rPr>
          <w:rFonts w:ascii="Palatino Linotype" w:eastAsia="MS Mincho" w:hAnsi="Palatino Linotype" w:cs="Arial"/>
          <w:sz w:val="24"/>
          <w:szCs w:val="24"/>
          <w:lang w:val="es-ES_tradnl" w:eastAsia="es-ES"/>
        </w:rPr>
      </w:pPr>
    </w:p>
    <w:p w:rsidR="00F46490" w:rsidRPr="00A111D0" w:rsidRDefault="00F46490" w:rsidP="00F46490">
      <w:pPr>
        <w:numPr>
          <w:ilvl w:val="0"/>
          <w:numId w:val="2"/>
        </w:numPr>
        <w:tabs>
          <w:tab w:val="left" w:pos="0"/>
          <w:tab w:val="left" w:pos="142"/>
        </w:tabs>
        <w:spacing w:after="0" w:line="360" w:lineRule="auto"/>
        <w:ind w:right="34"/>
        <w:contextualSpacing/>
        <w:jc w:val="both"/>
        <w:rPr>
          <w:rFonts w:ascii="Palatino Linotype" w:eastAsia="MS Mincho" w:hAnsi="Palatino Linotype" w:cs="Arial"/>
          <w:sz w:val="24"/>
          <w:szCs w:val="24"/>
          <w:lang w:val="es-ES_tradnl" w:eastAsia="es-ES"/>
        </w:rPr>
      </w:pPr>
      <w:r w:rsidRPr="00A111D0">
        <w:rPr>
          <w:rFonts w:ascii="Palatino Linotype" w:eastAsia="MS Mincho" w:hAnsi="Palatino Linotype" w:cs="Arial"/>
          <w:sz w:val="24"/>
          <w:szCs w:val="24"/>
          <w:lang w:val="es-ES_tradnl" w:eastAsia="es-ES"/>
        </w:rPr>
        <w:t xml:space="preserve">Luego entonces, </w:t>
      </w:r>
      <w:r w:rsidRPr="00A111D0">
        <w:rPr>
          <w:rFonts w:ascii="Palatino Linotype" w:eastAsia="MS Mincho" w:hAnsi="Palatino Linotype" w:cs="Times New Roman"/>
          <w:sz w:val="24"/>
          <w:szCs w:val="24"/>
          <w:lang w:val="es-ES_tradnl" w:eastAsia="es-ES"/>
        </w:rPr>
        <w:t xml:space="preserve">se procede al análisis del contenido de la información remitida en las respuesta, </w:t>
      </w:r>
      <w:r w:rsidRPr="00A111D0">
        <w:rPr>
          <w:rFonts w:ascii="Palatino Linotype" w:eastAsia="MS Mincho" w:hAnsi="Palatino Linotype" w:cs="Arial"/>
          <w:sz w:val="24"/>
          <w:szCs w:val="24"/>
          <w:lang w:val="es-ES_tradnl" w:eastAsia="es-ES"/>
        </w:rPr>
        <w:t xml:space="preserve">para determinar si es accesible y congruente de no ser el caso se ordenara la entrega de la información en los términos establecido por la Ley a efecto de dar certeza jurídica en cuanto a la información proporcionada en respuesta, como de igual manera verificar si está sujeta a un  régimen limitado de restricciones para su respectiva entrega, de </w:t>
      </w:r>
      <w:r w:rsidRPr="00A111D0">
        <w:rPr>
          <w:rFonts w:ascii="Palatino Linotype" w:eastAsia="MS Mincho" w:hAnsi="Palatino Linotype" w:cs="Times New Roman"/>
          <w:sz w:val="24"/>
          <w:szCs w:val="24"/>
          <w:lang w:val="es-ES_tradnl" w:eastAsia="es-ES"/>
        </w:rPr>
        <w:t>conformidad con lo establecido por  el artículo 11 de la Ley en la materia, que a la letra dice:</w:t>
      </w:r>
    </w:p>
    <w:p w:rsidR="00F46490" w:rsidRPr="00A111D0" w:rsidRDefault="00F46490" w:rsidP="00F46490">
      <w:pPr>
        <w:spacing w:after="0" w:line="360" w:lineRule="auto"/>
        <w:ind w:right="49"/>
        <w:contextualSpacing/>
        <w:jc w:val="both"/>
        <w:rPr>
          <w:rFonts w:ascii="Palatino Linotype" w:eastAsia="MS Mincho" w:hAnsi="Palatino Linotype" w:cs="Arial"/>
          <w:sz w:val="24"/>
          <w:szCs w:val="24"/>
          <w:lang w:val="es-ES_tradnl" w:eastAsia="es-ES"/>
        </w:rPr>
      </w:pPr>
    </w:p>
    <w:p w:rsidR="00F46490" w:rsidRPr="00A111D0" w:rsidRDefault="00F46490" w:rsidP="00F46490">
      <w:pPr>
        <w:spacing w:after="0" w:line="360" w:lineRule="auto"/>
        <w:ind w:left="567" w:right="615"/>
        <w:contextualSpacing/>
        <w:jc w:val="both"/>
        <w:rPr>
          <w:rFonts w:ascii="Palatino Linotype" w:eastAsia="MS Mincho" w:hAnsi="Palatino Linotype" w:cs="Arial"/>
          <w:i/>
          <w:sz w:val="24"/>
          <w:szCs w:val="24"/>
          <w:lang w:eastAsia="es-ES"/>
        </w:rPr>
      </w:pPr>
      <w:r w:rsidRPr="00A111D0">
        <w:rPr>
          <w:rFonts w:ascii="Palatino Linotype" w:eastAsia="MS Mincho" w:hAnsi="Palatino Linotype" w:cs="Arial"/>
          <w:i/>
          <w:sz w:val="24"/>
          <w:szCs w:val="24"/>
          <w:lang w:eastAsia="es-ES"/>
        </w:rPr>
        <w:t xml:space="preserve">“Artículo 11. En la generación, publicación y entrega de información se deberá garantizar que ésta sea </w:t>
      </w:r>
      <w:r w:rsidRPr="00A111D0">
        <w:rPr>
          <w:rFonts w:ascii="Palatino Linotype" w:eastAsia="MS Mincho" w:hAnsi="Palatino Linotype" w:cs="Arial"/>
          <w:i/>
          <w:sz w:val="24"/>
          <w:szCs w:val="24"/>
          <w:u w:val="single"/>
          <w:lang w:eastAsia="es-ES"/>
        </w:rPr>
        <w:t>accesible,</w:t>
      </w:r>
      <w:r w:rsidRPr="00A111D0">
        <w:rPr>
          <w:rFonts w:ascii="Palatino Linotype" w:eastAsia="MS Mincho" w:hAnsi="Palatino Linotype" w:cs="Arial"/>
          <w:i/>
          <w:sz w:val="24"/>
          <w:szCs w:val="24"/>
          <w:lang w:eastAsia="es-ES"/>
        </w:rPr>
        <w:t xml:space="preserve"> </w:t>
      </w:r>
      <w:r w:rsidRPr="00A111D0">
        <w:rPr>
          <w:rFonts w:ascii="Palatino Linotype" w:eastAsia="MS Mincho" w:hAnsi="Palatino Linotype" w:cs="Arial"/>
          <w:i/>
          <w:sz w:val="24"/>
          <w:szCs w:val="24"/>
          <w:u w:val="single"/>
          <w:lang w:eastAsia="es-ES"/>
        </w:rPr>
        <w:t>actualizada,</w:t>
      </w:r>
      <w:r w:rsidRPr="00A111D0">
        <w:rPr>
          <w:rFonts w:ascii="Palatino Linotype" w:eastAsia="MS Mincho" w:hAnsi="Palatino Linotype" w:cs="Arial"/>
          <w:i/>
          <w:sz w:val="24"/>
          <w:szCs w:val="24"/>
          <w:lang w:eastAsia="es-ES"/>
        </w:rPr>
        <w:t xml:space="preserve"> </w:t>
      </w:r>
      <w:r w:rsidRPr="00A111D0">
        <w:rPr>
          <w:rFonts w:ascii="Palatino Linotype" w:eastAsia="MS Mincho" w:hAnsi="Palatino Linotype" w:cs="Arial"/>
          <w:i/>
          <w:sz w:val="24"/>
          <w:szCs w:val="24"/>
          <w:u w:val="single"/>
          <w:lang w:eastAsia="es-ES"/>
        </w:rPr>
        <w:t>completa</w:t>
      </w:r>
      <w:r w:rsidRPr="00A111D0">
        <w:rPr>
          <w:rFonts w:ascii="Palatino Linotype" w:eastAsia="MS Mincho" w:hAnsi="Palatino Linotype" w:cs="Arial"/>
          <w:i/>
          <w:sz w:val="24"/>
          <w:szCs w:val="24"/>
          <w:lang w:eastAsia="es-ES"/>
        </w:rPr>
        <w:t xml:space="preserve">, congruente, confiable, verificable, veraz, integral, </w:t>
      </w:r>
      <w:r w:rsidRPr="00A111D0">
        <w:rPr>
          <w:rFonts w:ascii="Palatino Linotype" w:eastAsia="MS Mincho" w:hAnsi="Palatino Linotype" w:cs="Arial"/>
          <w:i/>
          <w:sz w:val="24"/>
          <w:szCs w:val="24"/>
          <w:u w:val="single"/>
          <w:lang w:eastAsia="es-ES"/>
        </w:rPr>
        <w:t>oportuna</w:t>
      </w:r>
      <w:r w:rsidRPr="00A111D0">
        <w:rPr>
          <w:rFonts w:ascii="Palatino Linotype" w:eastAsia="MS Mincho" w:hAnsi="Palatino Linotype" w:cs="Arial"/>
          <w:i/>
          <w:sz w:val="24"/>
          <w:szCs w:val="24"/>
          <w:lang w:eastAsia="es-ES"/>
        </w:rPr>
        <w:t xml:space="preserve"> y expedita, </w:t>
      </w:r>
      <w:r w:rsidRPr="00A111D0">
        <w:rPr>
          <w:rFonts w:ascii="Palatino Linotype" w:eastAsia="MS Mincho" w:hAnsi="Palatino Linotype" w:cs="Arial"/>
          <w:i/>
          <w:sz w:val="24"/>
          <w:szCs w:val="24"/>
          <w:u w:val="single"/>
          <w:lang w:eastAsia="es-ES"/>
        </w:rPr>
        <w:t>sujeta a un claro régimen de excepciones</w:t>
      </w:r>
      <w:r w:rsidRPr="00A111D0">
        <w:rPr>
          <w:rFonts w:ascii="Palatino Linotype" w:eastAsia="MS Mincho" w:hAnsi="Palatino Linotype" w:cs="Arial"/>
          <w:i/>
          <w:sz w:val="24"/>
          <w:szCs w:val="24"/>
          <w:lang w:eastAsia="es-ES"/>
        </w:rPr>
        <w:t xml:space="preserve"> que deberá estar definido y ser además legítima y estrictamente necesaria en una sociedad democrática, por lo que atenderá las necesidades del derecho de acceso a la información de toda persona.</w:t>
      </w:r>
    </w:p>
    <w:p w:rsidR="00F46490" w:rsidRPr="00A111D0" w:rsidRDefault="00F46490" w:rsidP="00F46490">
      <w:pPr>
        <w:spacing w:after="0" w:line="360" w:lineRule="auto"/>
        <w:ind w:left="567" w:right="49"/>
        <w:contextualSpacing/>
        <w:jc w:val="both"/>
        <w:rPr>
          <w:rFonts w:ascii="Palatino Linotype" w:eastAsia="MS Mincho" w:hAnsi="Palatino Linotype" w:cs="Arial"/>
          <w:i/>
          <w:sz w:val="24"/>
          <w:szCs w:val="24"/>
          <w:lang w:eastAsia="es-ES"/>
        </w:rPr>
      </w:pPr>
      <w:r w:rsidRPr="00A111D0">
        <w:rPr>
          <w:rFonts w:ascii="Palatino Linotype" w:eastAsia="MS Mincho" w:hAnsi="Palatino Linotype" w:cs="Arial"/>
          <w:i/>
          <w:sz w:val="24"/>
          <w:szCs w:val="24"/>
          <w:lang w:eastAsia="es-ES"/>
        </w:rPr>
        <w:t>…”</w:t>
      </w:r>
    </w:p>
    <w:p w:rsidR="00F46490" w:rsidRPr="00A111D0" w:rsidRDefault="00F46490" w:rsidP="00FF6F60">
      <w:pPr>
        <w:pStyle w:val="Ttulo1"/>
        <w:numPr>
          <w:ilvl w:val="0"/>
          <w:numId w:val="12"/>
        </w:numPr>
        <w:rPr>
          <w:rFonts w:ascii="Palatino Linotype" w:eastAsia="MS Mincho" w:hAnsi="Palatino Linotype"/>
          <w:b/>
          <w:color w:val="auto"/>
          <w:sz w:val="24"/>
          <w:szCs w:val="24"/>
          <w:lang w:eastAsia="es-ES"/>
        </w:rPr>
      </w:pPr>
      <w:bookmarkStart w:id="13" w:name="_Toc68780276"/>
      <w:r w:rsidRPr="00A111D0">
        <w:rPr>
          <w:rFonts w:ascii="Palatino Linotype" w:eastAsia="MS Mincho" w:hAnsi="Palatino Linotype"/>
          <w:b/>
          <w:color w:val="auto"/>
          <w:sz w:val="24"/>
          <w:szCs w:val="24"/>
          <w:lang w:eastAsia="es-ES"/>
        </w:rPr>
        <w:t>De la respuesta del Sujeto Obligado.</w:t>
      </w:r>
      <w:bookmarkEnd w:id="13"/>
    </w:p>
    <w:p w:rsidR="00F46490" w:rsidRPr="00A111D0" w:rsidRDefault="00F46490" w:rsidP="00F46490">
      <w:pPr>
        <w:rPr>
          <w:lang w:eastAsia="es-ES"/>
        </w:rPr>
      </w:pPr>
    </w:p>
    <w:p w:rsidR="008F5D5C" w:rsidRPr="00A111D0" w:rsidRDefault="00F46490" w:rsidP="008F5D5C">
      <w:pPr>
        <w:numPr>
          <w:ilvl w:val="0"/>
          <w:numId w:val="2"/>
        </w:numPr>
        <w:spacing w:after="0" w:line="360" w:lineRule="auto"/>
        <w:contextualSpacing/>
        <w:jc w:val="both"/>
        <w:rPr>
          <w:rFonts w:ascii="Palatino Linotype" w:eastAsia="MS Mincho" w:hAnsi="Palatino Linotype" w:cstheme="majorBidi"/>
          <w:sz w:val="24"/>
          <w:szCs w:val="24"/>
          <w:lang w:eastAsia="es-ES"/>
        </w:rPr>
      </w:pPr>
      <w:r w:rsidRPr="00A111D0">
        <w:rPr>
          <w:rFonts w:ascii="Palatino Linotype" w:eastAsia="MS Mincho" w:hAnsi="Palatino Linotype" w:cstheme="majorBidi"/>
          <w:sz w:val="24"/>
          <w:szCs w:val="24"/>
          <w:lang w:val="es-ES_tradnl" w:eastAsia="es-ES"/>
        </w:rPr>
        <w:t xml:space="preserve">Estando en tiempo y forma el </w:t>
      </w:r>
      <w:r w:rsidRPr="00A111D0">
        <w:rPr>
          <w:rFonts w:ascii="Palatino Linotype" w:eastAsia="MS Mincho" w:hAnsi="Palatino Linotype" w:cstheme="majorBidi"/>
          <w:b/>
          <w:sz w:val="24"/>
          <w:szCs w:val="24"/>
          <w:lang w:val="es-ES_tradnl" w:eastAsia="es-ES"/>
        </w:rPr>
        <w:t>SUJETO OBLIGADO</w:t>
      </w:r>
      <w:r w:rsidRPr="00A111D0">
        <w:rPr>
          <w:rFonts w:ascii="Palatino Linotype" w:eastAsia="MS Mincho" w:hAnsi="Palatino Linotype" w:cstheme="majorBidi"/>
          <w:sz w:val="24"/>
          <w:szCs w:val="24"/>
          <w:lang w:val="es-ES_tradnl" w:eastAsia="es-ES"/>
        </w:rPr>
        <w:t xml:space="preserve"> dio respuesta a la solicitud de información del particular la cual consistió en informar que </w:t>
      </w:r>
      <w:r w:rsidR="008F5D5C" w:rsidRPr="00A111D0">
        <w:rPr>
          <w:rFonts w:ascii="Palatino Linotype" w:eastAsia="MS Mincho" w:hAnsi="Palatino Linotype" w:cstheme="majorBidi"/>
          <w:sz w:val="24"/>
          <w:szCs w:val="24"/>
          <w:lang w:val="es-ES" w:eastAsia="es-ES"/>
        </w:rPr>
        <w:t xml:space="preserve">es un Organismo que conoce de quejas en contra de actos u omisiones de naturaleza administrativa, provenientes de cualquier autoridad o servidor público del </w:t>
      </w:r>
      <w:r w:rsidR="008F5D5C" w:rsidRPr="00A111D0">
        <w:rPr>
          <w:rFonts w:ascii="Palatino Linotype" w:eastAsia="MS Mincho" w:hAnsi="Palatino Linotype" w:cstheme="majorBidi"/>
          <w:sz w:val="24"/>
          <w:szCs w:val="24"/>
          <w:lang w:val="es-ES" w:eastAsia="es-ES"/>
        </w:rPr>
        <w:lastRenderedPageBreak/>
        <w:t xml:space="preserve">Estado, o de los municipios que violen los derechos humanos, por lo que la Defensoría de habitantes </w:t>
      </w:r>
      <w:r w:rsidR="008F5D5C" w:rsidRPr="00A111D0">
        <w:rPr>
          <w:rFonts w:ascii="Palatino Linotype" w:eastAsia="MS Mincho" w:hAnsi="Palatino Linotype" w:cstheme="majorBidi"/>
          <w:sz w:val="24"/>
          <w:szCs w:val="24"/>
          <w:lang w:eastAsia="es-ES"/>
        </w:rPr>
        <w:t xml:space="preserve">no genera la información solicitada y se orientó al recurrente a dirigir su solicitud al módulo de Transparencia de cada uno de los Ayuntamientos del Estado de México, a través de la liga electrónica siguiente: </w:t>
      </w:r>
      <w:hyperlink r:id="rId9" w:history="1">
        <w:r w:rsidR="008F5D5C" w:rsidRPr="00A111D0">
          <w:rPr>
            <w:rStyle w:val="Hipervnculo"/>
            <w:rFonts w:ascii="Palatino Linotype" w:eastAsia="MS Mincho" w:hAnsi="Palatino Linotype" w:cstheme="majorBidi"/>
            <w:sz w:val="24"/>
            <w:szCs w:val="24"/>
            <w:lang w:eastAsia="es-ES"/>
          </w:rPr>
          <w:t>https://saimex.org.mx/saimex/ciudadano/login.page</w:t>
        </w:r>
      </w:hyperlink>
      <w:r w:rsidR="008F5D5C" w:rsidRPr="00A111D0">
        <w:rPr>
          <w:rFonts w:ascii="Palatino Linotype" w:eastAsia="MS Mincho" w:hAnsi="Palatino Linotype" w:cstheme="majorBidi"/>
          <w:sz w:val="24"/>
          <w:szCs w:val="24"/>
          <w:lang w:eastAsia="es-ES"/>
        </w:rPr>
        <w:t xml:space="preserve">. </w:t>
      </w:r>
    </w:p>
    <w:p w:rsidR="008F5D5C" w:rsidRPr="00A111D0" w:rsidRDefault="008F5D5C" w:rsidP="008F5D5C">
      <w:pPr>
        <w:spacing w:after="0" w:line="360" w:lineRule="auto"/>
        <w:ind w:left="360"/>
        <w:contextualSpacing/>
        <w:jc w:val="both"/>
        <w:rPr>
          <w:rFonts w:ascii="Palatino Linotype" w:eastAsia="MS Mincho" w:hAnsi="Palatino Linotype" w:cstheme="majorBidi"/>
          <w:sz w:val="24"/>
          <w:szCs w:val="24"/>
          <w:lang w:val="es-ES_tradnl" w:eastAsia="es-ES"/>
        </w:rPr>
      </w:pPr>
    </w:p>
    <w:p w:rsidR="004626A8" w:rsidRPr="00A111D0" w:rsidRDefault="002F0758" w:rsidP="004626A8">
      <w:pPr>
        <w:numPr>
          <w:ilvl w:val="0"/>
          <w:numId w:val="2"/>
        </w:numPr>
        <w:spacing w:after="0" w:line="360" w:lineRule="auto"/>
        <w:contextualSpacing/>
        <w:jc w:val="both"/>
        <w:rPr>
          <w:rFonts w:ascii="Palatino Linotype" w:eastAsia="Calibri" w:hAnsi="Palatino Linotype" w:cs="Arial"/>
          <w:sz w:val="24"/>
          <w:szCs w:val="24"/>
          <w:lang w:eastAsia="es-ES"/>
        </w:rPr>
      </w:pPr>
      <w:r w:rsidRPr="00A111D0">
        <w:rPr>
          <w:rFonts w:ascii="Palatino Linotype" w:eastAsia="MS Mincho" w:hAnsi="Palatino Linotype" w:cstheme="majorBidi"/>
          <w:sz w:val="24"/>
          <w:szCs w:val="24"/>
          <w:lang w:val="es-ES_tradnl" w:eastAsia="es-ES"/>
        </w:rPr>
        <w:t>De la respuesta proporcionada, el particular se inconform</w:t>
      </w:r>
      <w:r w:rsidR="004626A8" w:rsidRPr="00A111D0">
        <w:rPr>
          <w:rFonts w:ascii="Palatino Linotype" w:eastAsia="MS Mincho" w:hAnsi="Palatino Linotype" w:cstheme="majorBidi"/>
          <w:sz w:val="24"/>
          <w:szCs w:val="24"/>
          <w:lang w:val="es-ES_tradnl" w:eastAsia="es-ES"/>
        </w:rPr>
        <w:t xml:space="preserve">ó, por lo cual promovió su respectivo medio de impugnación argumentando como agravio que </w:t>
      </w:r>
      <w:r w:rsidR="004626A8" w:rsidRPr="00A111D0">
        <w:rPr>
          <w:rFonts w:ascii="Palatino Linotype" w:eastAsia="Calibri" w:hAnsi="Palatino Linotype" w:cs="Arial"/>
          <w:sz w:val="24"/>
          <w:szCs w:val="24"/>
          <w:lang w:eastAsia="es-ES"/>
        </w:rPr>
        <w:t>de acuerdo al contenido del artículo 47 de la Ley Orgánica Municipal del Estado de México, los defensores Municipales presentaran por escrito, un informe anual sobre sus actividades que hayan realizado en el periodo inmediato anterior, mismo que tunará una copia a la Comisión de Derechos Humanos de la Entidad, por lo que es de entender que la Comisión de Derechos Humanos del Estado de México, posee copia de todas las Defensorías Municipales del Estado de México.</w:t>
      </w:r>
    </w:p>
    <w:p w:rsidR="008F5D5C" w:rsidRPr="00A111D0" w:rsidRDefault="008F5D5C" w:rsidP="004626A8">
      <w:pPr>
        <w:spacing w:after="0" w:line="360" w:lineRule="auto"/>
        <w:ind w:left="360"/>
        <w:contextualSpacing/>
        <w:jc w:val="both"/>
        <w:rPr>
          <w:rFonts w:ascii="Palatino Linotype" w:eastAsia="MS Mincho" w:hAnsi="Palatino Linotype" w:cstheme="majorBidi"/>
          <w:sz w:val="24"/>
          <w:szCs w:val="24"/>
          <w:lang w:val="es-ES_tradnl" w:eastAsia="es-ES"/>
        </w:rPr>
      </w:pPr>
    </w:p>
    <w:p w:rsidR="00392425" w:rsidRPr="00A111D0" w:rsidRDefault="00392425" w:rsidP="00FF6F60">
      <w:pPr>
        <w:pStyle w:val="Prrafodelista"/>
        <w:numPr>
          <w:ilvl w:val="0"/>
          <w:numId w:val="12"/>
        </w:numPr>
        <w:spacing w:after="0" w:line="360" w:lineRule="auto"/>
        <w:jc w:val="both"/>
        <w:outlineLvl w:val="0"/>
        <w:rPr>
          <w:rFonts w:ascii="Palatino Linotype" w:eastAsia="MS Mincho" w:hAnsi="Palatino Linotype" w:cstheme="majorBidi"/>
          <w:b/>
          <w:sz w:val="24"/>
          <w:szCs w:val="24"/>
          <w:lang w:val="es-ES_tradnl" w:eastAsia="es-ES"/>
        </w:rPr>
      </w:pPr>
      <w:bookmarkStart w:id="14" w:name="_Toc68780277"/>
      <w:r w:rsidRPr="00A111D0">
        <w:rPr>
          <w:rFonts w:ascii="Palatino Linotype" w:eastAsia="MS Mincho" w:hAnsi="Palatino Linotype" w:cstheme="majorBidi"/>
          <w:b/>
          <w:sz w:val="24"/>
          <w:szCs w:val="24"/>
          <w:lang w:val="es-ES_tradnl" w:eastAsia="es-ES"/>
        </w:rPr>
        <w:t>Del informe justificado</w:t>
      </w:r>
      <w:bookmarkEnd w:id="14"/>
    </w:p>
    <w:p w:rsidR="00392425" w:rsidRPr="00A111D0" w:rsidRDefault="00392425" w:rsidP="004626A8">
      <w:pPr>
        <w:spacing w:after="0" w:line="360" w:lineRule="auto"/>
        <w:ind w:left="360"/>
        <w:contextualSpacing/>
        <w:jc w:val="both"/>
        <w:rPr>
          <w:rFonts w:ascii="Palatino Linotype" w:eastAsia="MS Mincho" w:hAnsi="Palatino Linotype" w:cstheme="majorBidi"/>
          <w:sz w:val="24"/>
          <w:szCs w:val="24"/>
          <w:lang w:val="es-ES_tradnl" w:eastAsia="es-ES"/>
        </w:rPr>
      </w:pPr>
    </w:p>
    <w:p w:rsidR="008F5D5C" w:rsidRPr="00A111D0" w:rsidRDefault="004626A8" w:rsidP="00F46490">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A111D0">
        <w:rPr>
          <w:rFonts w:ascii="Palatino Linotype" w:eastAsia="MS Mincho" w:hAnsi="Palatino Linotype" w:cstheme="majorBidi"/>
          <w:sz w:val="24"/>
          <w:szCs w:val="24"/>
          <w:lang w:val="es-ES_tradnl" w:eastAsia="es-ES"/>
        </w:rPr>
        <w:t xml:space="preserve">Derivado de la inconformidad del particular El </w:t>
      </w:r>
      <w:r w:rsidRPr="00A111D0">
        <w:rPr>
          <w:rFonts w:ascii="Palatino Linotype" w:eastAsia="MS Mincho" w:hAnsi="Palatino Linotype" w:cstheme="majorBidi"/>
          <w:b/>
          <w:sz w:val="24"/>
          <w:szCs w:val="24"/>
          <w:lang w:val="es-ES_tradnl" w:eastAsia="es-ES"/>
        </w:rPr>
        <w:t xml:space="preserve">SUJETO OBLIGADO </w:t>
      </w:r>
      <w:r w:rsidRPr="00A111D0">
        <w:rPr>
          <w:rFonts w:ascii="Palatino Linotype" w:eastAsia="MS Mincho" w:hAnsi="Palatino Linotype" w:cstheme="majorBidi"/>
          <w:sz w:val="24"/>
          <w:szCs w:val="24"/>
          <w:lang w:val="es-ES_tradnl" w:eastAsia="es-ES"/>
        </w:rPr>
        <w:t xml:space="preserve">presentó su respectivo informe justificado consistente en diversos informes anuales de </w:t>
      </w:r>
      <w:r w:rsidR="003A599D" w:rsidRPr="00A111D0">
        <w:rPr>
          <w:rFonts w:ascii="Palatino Linotype" w:eastAsia="MS Mincho" w:hAnsi="Palatino Linotype" w:cstheme="majorBidi"/>
          <w:sz w:val="24"/>
          <w:szCs w:val="24"/>
          <w:lang w:val="es-ES_tradnl" w:eastAsia="es-ES"/>
        </w:rPr>
        <w:t xml:space="preserve">actividades de las defensorías </w:t>
      </w:r>
      <w:r w:rsidRPr="00A111D0">
        <w:rPr>
          <w:rFonts w:ascii="Palatino Linotype" w:eastAsia="MS Mincho" w:hAnsi="Palatino Linotype" w:cstheme="majorBidi"/>
          <w:sz w:val="24"/>
          <w:szCs w:val="24"/>
          <w:lang w:val="es-ES_tradnl" w:eastAsia="es-ES"/>
        </w:rPr>
        <w:t>Municipales; sin embargo, dicha información no se puso a la vista</w:t>
      </w:r>
      <w:r w:rsidR="00392425" w:rsidRPr="00A111D0">
        <w:rPr>
          <w:rFonts w:ascii="Palatino Linotype" w:eastAsia="MS Mincho" w:hAnsi="Palatino Linotype" w:cstheme="majorBidi"/>
          <w:sz w:val="24"/>
          <w:szCs w:val="24"/>
          <w:lang w:val="es-ES_tradnl" w:eastAsia="es-ES"/>
        </w:rPr>
        <w:t>,</w:t>
      </w:r>
      <w:r w:rsidRPr="00A111D0">
        <w:rPr>
          <w:rFonts w:ascii="Palatino Linotype" w:eastAsia="MS Mincho" w:hAnsi="Palatino Linotype" w:cstheme="majorBidi"/>
          <w:sz w:val="24"/>
          <w:szCs w:val="24"/>
          <w:lang w:val="es-ES_tradnl" w:eastAsia="es-ES"/>
        </w:rPr>
        <w:t xml:space="preserve"> en razón de que se dejaron datos personales a la vista.</w:t>
      </w:r>
    </w:p>
    <w:p w:rsidR="004626A8" w:rsidRPr="00A111D0" w:rsidRDefault="004626A8" w:rsidP="004626A8">
      <w:pPr>
        <w:pStyle w:val="Prrafodelista"/>
        <w:rPr>
          <w:rFonts w:ascii="Palatino Linotype" w:eastAsia="MS Mincho" w:hAnsi="Palatino Linotype" w:cstheme="majorBidi"/>
          <w:sz w:val="24"/>
          <w:szCs w:val="24"/>
          <w:lang w:val="es-ES_tradnl" w:eastAsia="es-ES"/>
        </w:rPr>
      </w:pPr>
    </w:p>
    <w:p w:rsidR="00392425" w:rsidRPr="00A111D0" w:rsidRDefault="004626A8" w:rsidP="004B735F">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A111D0">
        <w:rPr>
          <w:rFonts w:ascii="Palatino Linotype" w:eastAsia="MS Mincho" w:hAnsi="Palatino Linotype" w:cstheme="majorBidi"/>
          <w:sz w:val="24"/>
          <w:szCs w:val="24"/>
          <w:lang w:val="es-ES_tradnl" w:eastAsia="es-ES"/>
        </w:rPr>
        <w:t xml:space="preserve">Luego entonces, el </w:t>
      </w:r>
      <w:r w:rsidRPr="00A111D0">
        <w:rPr>
          <w:rFonts w:ascii="Palatino Linotype" w:eastAsia="MS Mincho" w:hAnsi="Palatino Linotype" w:cstheme="majorBidi"/>
          <w:b/>
          <w:sz w:val="24"/>
          <w:szCs w:val="24"/>
          <w:lang w:val="es-ES_tradnl" w:eastAsia="es-ES"/>
        </w:rPr>
        <w:t xml:space="preserve">SUJETO OBLIGADO </w:t>
      </w:r>
      <w:r w:rsidRPr="00A111D0">
        <w:rPr>
          <w:rFonts w:ascii="Palatino Linotype" w:eastAsia="MS Mincho" w:hAnsi="Palatino Linotype" w:cstheme="majorBidi"/>
          <w:sz w:val="24"/>
          <w:szCs w:val="24"/>
          <w:lang w:val="es-ES_tradnl" w:eastAsia="es-ES"/>
        </w:rPr>
        <w:t xml:space="preserve">en un intento de subsanar su inconsistencia, remitió un alcance al informe justificado, por medio del cual </w:t>
      </w:r>
      <w:r w:rsidRPr="00A111D0">
        <w:rPr>
          <w:rFonts w:ascii="Palatino Linotype" w:eastAsia="MS Mincho" w:hAnsi="Palatino Linotype" w:cstheme="majorBidi"/>
          <w:sz w:val="24"/>
          <w:szCs w:val="24"/>
          <w:lang w:val="es-ES_tradnl" w:eastAsia="es-ES"/>
        </w:rPr>
        <w:lastRenderedPageBreak/>
        <w:t xml:space="preserve">precisa que </w:t>
      </w:r>
      <w:r w:rsidRPr="00A111D0">
        <w:rPr>
          <w:rFonts w:ascii="Palatino Linotype" w:eastAsia="MS Mincho" w:hAnsi="Palatino Linotype" w:cstheme="majorBidi"/>
          <w:sz w:val="24"/>
          <w:szCs w:val="24"/>
          <w:lang w:eastAsia="es-ES"/>
        </w:rPr>
        <w:t>derivado del seguimiento al recurso de revisión la Unidad de Transparencia observó que dentro de la información remitida se encontraba información confidencial que se omitió proteger. Solicitando</w:t>
      </w:r>
      <w:r w:rsidR="00392425" w:rsidRPr="00A111D0">
        <w:rPr>
          <w:rFonts w:ascii="Palatino Linotype" w:eastAsia="MS Mincho" w:hAnsi="Palatino Linotype" w:cstheme="majorBidi"/>
          <w:sz w:val="24"/>
          <w:szCs w:val="24"/>
          <w:lang w:eastAsia="es-ES"/>
        </w:rPr>
        <w:t xml:space="preserve"> a la secretaría técnica de esa</w:t>
      </w:r>
      <w:r w:rsidRPr="00A111D0">
        <w:rPr>
          <w:rFonts w:ascii="Palatino Linotype" w:eastAsia="MS Mincho" w:hAnsi="Palatino Linotype" w:cstheme="majorBidi"/>
          <w:sz w:val="24"/>
          <w:szCs w:val="24"/>
          <w:lang w:eastAsia="es-ES"/>
        </w:rPr>
        <w:t xml:space="preserve"> defensoría de habitantes, proporcionar la información correcta, es decir</w:t>
      </w:r>
      <w:r w:rsidR="00392425" w:rsidRPr="00A111D0">
        <w:rPr>
          <w:rFonts w:ascii="Palatino Linotype" w:eastAsia="MS Mincho" w:hAnsi="Palatino Linotype" w:cstheme="majorBidi"/>
          <w:sz w:val="24"/>
          <w:szCs w:val="24"/>
          <w:lang w:eastAsia="es-ES"/>
        </w:rPr>
        <w:t>,</w:t>
      </w:r>
      <w:r w:rsidRPr="00A111D0">
        <w:rPr>
          <w:rFonts w:ascii="Palatino Linotype" w:eastAsia="MS Mincho" w:hAnsi="Palatino Linotype" w:cstheme="majorBidi"/>
          <w:sz w:val="24"/>
          <w:szCs w:val="24"/>
          <w:lang w:eastAsia="es-ES"/>
        </w:rPr>
        <w:t xml:space="preserve"> emitiera un acuerdo de clasificación a efecto de clasificar la información confidencial y estar en posibilidad de generar versiones públicas de dichos documento</w:t>
      </w:r>
      <w:r w:rsidR="00392425" w:rsidRPr="00A111D0">
        <w:rPr>
          <w:rFonts w:ascii="Palatino Linotype" w:eastAsia="MS Mincho" w:hAnsi="Palatino Linotype" w:cstheme="majorBidi"/>
          <w:sz w:val="24"/>
          <w:szCs w:val="24"/>
          <w:lang w:eastAsia="es-ES"/>
        </w:rPr>
        <w:t>s</w:t>
      </w:r>
      <w:r w:rsidRPr="00A111D0">
        <w:rPr>
          <w:rFonts w:ascii="Palatino Linotype" w:eastAsia="MS Mincho" w:hAnsi="Palatino Linotype" w:cstheme="majorBidi"/>
          <w:sz w:val="24"/>
          <w:szCs w:val="24"/>
          <w:lang w:eastAsia="es-ES"/>
        </w:rPr>
        <w:t>. De igual manera remitiera una declaratoria de inexistencia  pa</w:t>
      </w:r>
      <w:r w:rsidR="00392425" w:rsidRPr="00A111D0">
        <w:rPr>
          <w:rFonts w:ascii="Palatino Linotype" w:eastAsia="MS Mincho" w:hAnsi="Palatino Linotype" w:cstheme="majorBidi"/>
          <w:sz w:val="24"/>
          <w:szCs w:val="24"/>
          <w:lang w:eastAsia="es-ES"/>
        </w:rPr>
        <w:t>ra los casos en los no se cuenta</w:t>
      </w:r>
      <w:r w:rsidRPr="00A111D0">
        <w:rPr>
          <w:rFonts w:ascii="Palatino Linotype" w:eastAsia="MS Mincho" w:hAnsi="Palatino Linotype" w:cstheme="majorBidi"/>
          <w:sz w:val="24"/>
          <w:szCs w:val="24"/>
          <w:lang w:eastAsia="es-ES"/>
        </w:rPr>
        <w:t xml:space="preserve"> con la información.</w:t>
      </w:r>
    </w:p>
    <w:p w:rsidR="00392425" w:rsidRPr="00A111D0" w:rsidRDefault="00392425" w:rsidP="00392425">
      <w:pPr>
        <w:spacing w:after="0" w:line="360" w:lineRule="auto"/>
        <w:ind w:left="360"/>
        <w:contextualSpacing/>
        <w:jc w:val="both"/>
        <w:rPr>
          <w:rFonts w:ascii="Palatino Linotype" w:eastAsia="MS Mincho" w:hAnsi="Palatino Linotype" w:cstheme="majorBidi"/>
          <w:sz w:val="24"/>
          <w:szCs w:val="24"/>
          <w:lang w:val="es-ES_tradnl" w:eastAsia="es-ES"/>
        </w:rPr>
      </w:pPr>
    </w:p>
    <w:p w:rsidR="00392425" w:rsidRPr="00A111D0" w:rsidRDefault="00392425" w:rsidP="00F46490">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A111D0">
        <w:rPr>
          <w:rFonts w:ascii="Palatino Linotype" w:eastAsia="MS Mincho" w:hAnsi="Palatino Linotype" w:cstheme="majorBidi"/>
          <w:sz w:val="24"/>
          <w:szCs w:val="24"/>
          <w:lang w:val="es-ES_tradnl" w:eastAsia="es-ES"/>
        </w:rPr>
        <w:t xml:space="preserve">En ese contexto, es de precisar que el </w:t>
      </w:r>
      <w:r w:rsidRPr="00A111D0">
        <w:rPr>
          <w:rFonts w:ascii="Palatino Linotype" w:eastAsia="MS Mincho" w:hAnsi="Palatino Linotype" w:cstheme="majorBidi"/>
          <w:b/>
          <w:sz w:val="24"/>
          <w:szCs w:val="24"/>
          <w:lang w:val="es-ES_tradnl" w:eastAsia="es-ES"/>
        </w:rPr>
        <w:t>SUJETO OBLIGADO</w:t>
      </w:r>
      <w:r w:rsidRPr="00A111D0">
        <w:rPr>
          <w:rFonts w:ascii="Palatino Linotype" w:eastAsia="MS Mincho" w:hAnsi="Palatino Linotype" w:cstheme="majorBidi"/>
          <w:sz w:val="24"/>
          <w:szCs w:val="24"/>
          <w:lang w:val="es-ES_tradnl" w:eastAsia="es-ES"/>
        </w:rPr>
        <w:t xml:space="preserve"> no niega la información, si no por el contrario acepta que la posee y administra, tan es así que subsana su pretendida acción de declaración de </w:t>
      </w:r>
      <w:r w:rsidR="00B82767" w:rsidRPr="00A111D0">
        <w:rPr>
          <w:rFonts w:ascii="Palatino Linotype" w:eastAsia="MS Mincho" w:hAnsi="Palatino Linotype" w:cstheme="majorBidi"/>
          <w:sz w:val="24"/>
          <w:szCs w:val="24"/>
          <w:lang w:val="es-ES_tradnl" w:eastAsia="es-ES"/>
        </w:rPr>
        <w:t>incompetencia, para posteriormente remitir la información, misma que resultó inadecuada al exponerse información confidencia</w:t>
      </w:r>
      <w:r w:rsidR="003A599D" w:rsidRPr="00A111D0">
        <w:rPr>
          <w:rFonts w:ascii="Palatino Linotype" w:eastAsia="MS Mincho" w:hAnsi="Palatino Linotype" w:cstheme="majorBidi"/>
          <w:sz w:val="24"/>
          <w:szCs w:val="24"/>
          <w:lang w:val="es-ES_tradnl" w:eastAsia="es-ES"/>
        </w:rPr>
        <w:t>l, que posteriormente se subsanó</w:t>
      </w:r>
      <w:r w:rsidR="00B82767" w:rsidRPr="00A111D0">
        <w:rPr>
          <w:rFonts w:ascii="Palatino Linotype" w:eastAsia="MS Mincho" w:hAnsi="Palatino Linotype" w:cstheme="majorBidi"/>
          <w:sz w:val="24"/>
          <w:szCs w:val="24"/>
          <w:lang w:val="es-ES_tradnl" w:eastAsia="es-ES"/>
        </w:rPr>
        <w:t xml:space="preserve"> remitiendo el alcance al informe justificado consistente en la clasificación de la información que no se protegió en el informe justificado y la declaratoria de la inexistencia de informes que no fueron presentados por parte de las defensorías municipales.</w:t>
      </w:r>
    </w:p>
    <w:p w:rsidR="00B82767" w:rsidRPr="00A111D0" w:rsidRDefault="00B82767" w:rsidP="00B82767">
      <w:pPr>
        <w:pStyle w:val="Prrafodelista"/>
        <w:rPr>
          <w:rFonts w:ascii="Palatino Linotype" w:eastAsia="MS Mincho" w:hAnsi="Palatino Linotype" w:cstheme="majorBidi"/>
          <w:sz w:val="24"/>
          <w:szCs w:val="24"/>
          <w:lang w:val="es-ES_tradnl" w:eastAsia="es-ES"/>
        </w:rPr>
      </w:pPr>
    </w:p>
    <w:p w:rsidR="00B82767" w:rsidRPr="00A111D0" w:rsidRDefault="00B82767" w:rsidP="00551031">
      <w:pPr>
        <w:pStyle w:val="Prrafodelista"/>
        <w:numPr>
          <w:ilvl w:val="0"/>
          <w:numId w:val="10"/>
        </w:numPr>
        <w:spacing w:after="0" w:line="360" w:lineRule="auto"/>
        <w:jc w:val="both"/>
        <w:outlineLvl w:val="0"/>
        <w:rPr>
          <w:rFonts w:ascii="Palatino Linotype" w:eastAsia="MS Mincho" w:hAnsi="Palatino Linotype" w:cstheme="majorBidi"/>
          <w:b/>
          <w:i/>
          <w:sz w:val="24"/>
          <w:szCs w:val="24"/>
          <w:lang w:val="es-ES_tradnl" w:eastAsia="es-ES"/>
        </w:rPr>
      </w:pPr>
      <w:bookmarkStart w:id="15" w:name="_Toc68780278"/>
      <w:r w:rsidRPr="00A111D0">
        <w:rPr>
          <w:rFonts w:ascii="Palatino Linotype" w:eastAsia="MS Mincho" w:hAnsi="Palatino Linotype" w:cstheme="majorBidi"/>
          <w:b/>
          <w:i/>
          <w:sz w:val="24"/>
          <w:szCs w:val="24"/>
          <w:lang w:val="es-ES_tradnl" w:eastAsia="es-ES"/>
        </w:rPr>
        <w:t>Clasificación de la informaci</w:t>
      </w:r>
      <w:r w:rsidR="00551031" w:rsidRPr="00A111D0">
        <w:rPr>
          <w:rFonts w:ascii="Palatino Linotype" w:eastAsia="MS Mincho" w:hAnsi="Palatino Linotype" w:cstheme="majorBidi"/>
          <w:b/>
          <w:i/>
          <w:sz w:val="24"/>
          <w:szCs w:val="24"/>
          <w:lang w:val="es-ES_tradnl" w:eastAsia="es-ES"/>
        </w:rPr>
        <w:t>ón contenida en los</w:t>
      </w:r>
      <w:r w:rsidRPr="00A111D0">
        <w:rPr>
          <w:rFonts w:ascii="Palatino Linotype" w:eastAsia="MS Mincho" w:hAnsi="Palatino Linotype" w:cstheme="majorBidi"/>
          <w:b/>
          <w:i/>
          <w:sz w:val="24"/>
          <w:szCs w:val="24"/>
          <w:lang w:val="es-ES_tradnl" w:eastAsia="es-ES"/>
        </w:rPr>
        <w:t xml:space="preserve"> </w:t>
      </w:r>
      <w:r w:rsidR="00551031" w:rsidRPr="00A111D0">
        <w:rPr>
          <w:rFonts w:ascii="Palatino Linotype" w:eastAsia="MS Mincho" w:hAnsi="Palatino Linotype" w:cstheme="majorBidi"/>
          <w:b/>
          <w:i/>
          <w:sz w:val="24"/>
          <w:szCs w:val="24"/>
          <w:lang w:val="es-ES_tradnl" w:eastAsia="es-ES"/>
        </w:rPr>
        <w:t>informes anuales</w:t>
      </w:r>
      <w:r w:rsidRPr="00A111D0">
        <w:rPr>
          <w:rFonts w:ascii="Palatino Linotype" w:eastAsia="MS Mincho" w:hAnsi="Palatino Linotype" w:cstheme="majorBidi"/>
          <w:b/>
          <w:i/>
          <w:sz w:val="24"/>
          <w:szCs w:val="24"/>
          <w:lang w:val="es-ES_tradnl" w:eastAsia="es-ES"/>
        </w:rPr>
        <w:t xml:space="preserve"> </w:t>
      </w:r>
      <w:r w:rsidR="00551031" w:rsidRPr="00A111D0">
        <w:rPr>
          <w:rFonts w:ascii="Palatino Linotype" w:eastAsia="MS Mincho" w:hAnsi="Palatino Linotype" w:cstheme="majorBidi"/>
          <w:b/>
          <w:i/>
          <w:sz w:val="24"/>
          <w:szCs w:val="24"/>
          <w:lang w:val="es-ES_tradnl" w:eastAsia="es-ES"/>
        </w:rPr>
        <w:t>sobre las</w:t>
      </w:r>
      <w:r w:rsidRPr="00A111D0">
        <w:rPr>
          <w:rFonts w:ascii="Palatino Linotype" w:eastAsia="MS Mincho" w:hAnsi="Palatino Linotype" w:cstheme="majorBidi"/>
          <w:b/>
          <w:i/>
          <w:sz w:val="24"/>
          <w:szCs w:val="24"/>
          <w:lang w:val="es-ES_tradnl" w:eastAsia="es-ES"/>
        </w:rPr>
        <w:t xml:space="preserve"> actividades </w:t>
      </w:r>
      <w:r w:rsidR="00551031" w:rsidRPr="00A111D0">
        <w:rPr>
          <w:rFonts w:ascii="Palatino Linotype" w:eastAsia="MS Mincho" w:hAnsi="Palatino Linotype" w:cstheme="majorBidi"/>
          <w:b/>
          <w:i/>
          <w:sz w:val="24"/>
          <w:szCs w:val="24"/>
          <w:lang w:val="es-ES_tradnl" w:eastAsia="es-ES"/>
        </w:rPr>
        <w:t xml:space="preserve">que hayan realizado los </w:t>
      </w:r>
      <w:r w:rsidRPr="00A111D0">
        <w:rPr>
          <w:rFonts w:ascii="Palatino Linotype" w:eastAsia="MS Mincho" w:hAnsi="Palatino Linotype" w:cstheme="majorBidi"/>
          <w:b/>
          <w:i/>
          <w:sz w:val="24"/>
          <w:szCs w:val="24"/>
          <w:lang w:val="es-ES_tradnl" w:eastAsia="es-ES"/>
        </w:rPr>
        <w:t>D</w:t>
      </w:r>
      <w:r w:rsidR="00551031" w:rsidRPr="00A111D0">
        <w:rPr>
          <w:rFonts w:ascii="Palatino Linotype" w:eastAsia="MS Mincho" w:hAnsi="Palatino Linotype" w:cstheme="majorBidi"/>
          <w:b/>
          <w:i/>
          <w:sz w:val="24"/>
          <w:szCs w:val="24"/>
          <w:lang w:val="es-ES_tradnl" w:eastAsia="es-ES"/>
        </w:rPr>
        <w:t>efensores</w:t>
      </w:r>
      <w:r w:rsidRPr="00A111D0">
        <w:rPr>
          <w:rFonts w:ascii="Palatino Linotype" w:eastAsia="MS Mincho" w:hAnsi="Palatino Linotype" w:cstheme="majorBidi"/>
          <w:b/>
          <w:i/>
          <w:sz w:val="24"/>
          <w:szCs w:val="24"/>
          <w:lang w:val="es-ES_tradnl" w:eastAsia="es-ES"/>
        </w:rPr>
        <w:t xml:space="preserve"> Mu</w:t>
      </w:r>
      <w:r w:rsidR="00551031" w:rsidRPr="00A111D0">
        <w:rPr>
          <w:rFonts w:ascii="Palatino Linotype" w:eastAsia="MS Mincho" w:hAnsi="Palatino Linotype" w:cstheme="majorBidi"/>
          <w:b/>
          <w:i/>
          <w:sz w:val="24"/>
          <w:szCs w:val="24"/>
          <w:lang w:val="es-ES_tradnl" w:eastAsia="es-ES"/>
        </w:rPr>
        <w:t>nicipales de Derechos Humanos, remitidos mediante el alcance al informe justificado.</w:t>
      </w:r>
      <w:bookmarkEnd w:id="15"/>
    </w:p>
    <w:p w:rsidR="00551031" w:rsidRPr="00A111D0" w:rsidRDefault="00551031" w:rsidP="00551031">
      <w:pPr>
        <w:pStyle w:val="Prrafodelista"/>
        <w:spacing w:after="0" w:line="360" w:lineRule="auto"/>
        <w:jc w:val="both"/>
        <w:rPr>
          <w:rFonts w:ascii="Palatino Linotype" w:eastAsia="MS Mincho" w:hAnsi="Palatino Linotype" w:cstheme="majorBidi"/>
          <w:sz w:val="24"/>
          <w:szCs w:val="24"/>
          <w:lang w:val="es-ES_tradnl" w:eastAsia="es-ES"/>
        </w:rPr>
      </w:pPr>
    </w:p>
    <w:p w:rsidR="008F5D5C" w:rsidRPr="00A111D0" w:rsidRDefault="003D7F01" w:rsidP="00F46490">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A111D0">
        <w:rPr>
          <w:rFonts w:ascii="Palatino Linotype" w:eastAsia="MS Mincho" w:hAnsi="Palatino Linotype" w:cstheme="majorBidi"/>
          <w:sz w:val="24"/>
          <w:szCs w:val="24"/>
          <w:lang w:val="es-ES_tradnl" w:eastAsia="es-ES"/>
        </w:rPr>
        <w:t xml:space="preserve">Mediante </w:t>
      </w:r>
      <w:r w:rsidR="00B43AA4" w:rsidRPr="00A111D0">
        <w:rPr>
          <w:rFonts w:ascii="Palatino Linotype" w:eastAsia="MS Mincho" w:hAnsi="Palatino Linotype" w:cstheme="majorBidi"/>
          <w:sz w:val="24"/>
          <w:szCs w:val="24"/>
          <w:lang w:val="es-ES_tradnl" w:eastAsia="es-ES"/>
        </w:rPr>
        <w:t xml:space="preserve">el archivo identificado como RESOLUCIÓN CONFIDENCIAL VER PUB.pdf, el </w:t>
      </w:r>
      <w:r w:rsidR="00B43AA4" w:rsidRPr="00A111D0">
        <w:rPr>
          <w:rFonts w:ascii="Palatino Linotype" w:eastAsia="MS Mincho" w:hAnsi="Palatino Linotype" w:cstheme="majorBidi"/>
          <w:b/>
          <w:sz w:val="24"/>
          <w:szCs w:val="24"/>
          <w:lang w:val="es-ES_tradnl" w:eastAsia="es-ES"/>
        </w:rPr>
        <w:t>SUJETO OBLIGADO</w:t>
      </w:r>
      <w:r w:rsidR="00B43AA4" w:rsidRPr="00A111D0">
        <w:rPr>
          <w:rFonts w:ascii="Palatino Linotype" w:eastAsia="MS Mincho" w:hAnsi="Palatino Linotype" w:cstheme="majorBidi"/>
          <w:sz w:val="24"/>
          <w:szCs w:val="24"/>
          <w:lang w:val="es-ES_tradnl" w:eastAsia="es-ES"/>
        </w:rPr>
        <w:t xml:space="preserve"> informó sobre el estudio y análisis de la clasificación de la información contenida en los informes de actividades de los </w:t>
      </w:r>
      <w:r w:rsidR="00B43AA4" w:rsidRPr="00A111D0">
        <w:rPr>
          <w:rFonts w:ascii="Palatino Linotype" w:eastAsia="MS Mincho" w:hAnsi="Palatino Linotype" w:cstheme="majorBidi"/>
          <w:sz w:val="24"/>
          <w:szCs w:val="24"/>
          <w:lang w:val="es-ES_tradnl" w:eastAsia="es-ES"/>
        </w:rPr>
        <w:lastRenderedPageBreak/>
        <w:t>Defensores Municipales de Derechos Humanos, correspondiente a los años 2019 y 2020, tal como se aprecia en la imagen insertada:</w:t>
      </w:r>
    </w:p>
    <w:p w:rsidR="00B43AA4" w:rsidRPr="00A111D0" w:rsidRDefault="00B43AA4" w:rsidP="00B43AA4">
      <w:pPr>
        <w:spacing w:after="0" w:line="360" w:lineRule="auto"/>
        <w:ind w:left="360"/>
        <w:contextualSpacing/>
        <w:jc w:val="both"/>
        <w:rPr>
          <w:rFonts w:ascii="Palatino Linotype" w:eastAsia="MS Mincho" w:hAnsi="Palatino Linotype" w:cstheme="majorBidi"/>
          <w:sz w:val="24"/>
          <w:szCs w:val="24"/>
          <w:lang w:val="es-ES_tradnl" w:eastAsia="es-ES"/>
        </w:rPr>
      </w:pPr>
    </w:p>
    <w:p w:rsidR="00B43AA4" w:rsidRPr="00A111D0" w:rsidRDefault="00B43AA4" w:rsidP="00B43AA4">
      <w:pPr>
        <w:spacing w:after="0" w:line="360" w:lineRule="auto"/>
        <w:ind w:left="360"/>
        <w:contextualSpacing/>
        <w:jc w:val="both"/>
        <w:rPr>
          <w:rFonts w:ascii="Palatino Linotype" w:eastAsia="MS Mincho" w:hAnsi="Palatino Linotype" w:cstheme="majorBidi"/>
          <w:sz w:val="24"/>
          <w:szCs w:val="24"/>
          <w:lang w:val="es-ES_tradnl" w:eastAsia="es-ES"/>
        </w:rPr>
      </w:pPr>
      <w:r w:rsidRPr="00A111D0">
        <w:rPr>
          <w:noProof/>
          <w:lang w:eastAsia="es-MX"/>
        </w:rPr>
        <w:drawing>
          <wp:inline distT="0" distB="0" distL="0" distR="0" wp14:anchorId="567D091E" wp14:editId="15D3A47C">
            <wp:extent cx="5381625" cy="455943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572" t="30479" r="31764" b="14553"/>
                    <a:stretch/>
                  </pic:blipFill>
                  <pic:spPr bwMode="auto">
                    <a:xfrm>
                      <a:off x="0" y="0"/>
                      <a:ext cx="5399531" cy="4574602"/>
                    </a:xfrm>
                    <a:prstGeom prst="rect">
                      <a:avLst/>
                    </a:prstGeom>
                    <a:ln>
                      <a:noFill/>
                    </a:ln>
                    <a:extLst>
                      <a:ext uri="{53640926-AAD7-44D8-BBD7-CCE9431645EC}">
                        <a14:shadowObscured xmlns:a14="http://schemas.microsoft.com/office/drawing/2010/main"/>
                      </a:ext>
                    </a:extLst>
                  </pic:spPr>
                </pic:pic>
              </a:graphicData>
            </a:graphic>
          </wp:inline>
        </w:drawing>
      </w:r>
    </w:p>
    <w:p w:rsidR="008F5D5C" w:rsidRPr="00A111D0" w:rsidRDefault="00B43AA4" w:rsidP="00B43AA4">
      <w:pPr>
        <w:spacing w:after="0" w:line="360" w:lineRule="auto"/>
        <w:ind w:left="360"/>
        <w:contextualSpacing/>
        <w:jc w:val="both"/>
        <w:rPr>
          <w:rFonts w:ascii="Palatino Linotype" w:eastAsia="MS Mincho" w:hAnsi="Palatino Linotype" w:cstheme="majorBidi"/>
          <w:sz w:val="24"/>
          <w:szCs w:val="24"/>
          <w:lang w:val="es-ES_tradnl" w:eastAsia="es-ES"/>
        </w:rPr>
      </w:pPr>
      <w:r w:rsidRPr="00A111D0">
        <w:rPr>
          <w:noProof/>
          <w:lang w:eastAsia="es-MX"/>
        </w:rPr>
        <w:drawing>
          <wp:inline distT="0" distB="0" distL="0" distR="0" wp14:anchorId="7359E1B1" wp14:editId="5A34296D">
            <wp:extent cx="5286375" cy="11524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572" t="54348" r="32613" b="31763"/>
                    <a:stretch/>
                  </pic:blipFill>
                  <pic:spPr bwMode="auto">
                    <a:xfrm>
                      <a:off x="0" y="0"/>
                      <a:ext cx="5357353" cy="1167954"/>
                    </a:xfrm>
                    <a:prstGeom prst="rect">
                      <a:avLst/>
                    </a:prstGeom>
                    <a:ln>
                      <a:noFill/>
                    </a:ln>
                    <a:extLst>
                      <a:ext uri="{53640926-AAD7-44D8-BBD7-CCE9431645EC}">
                        <a14:shadowObscured xmlns:a14="http://schemas.microsoft.com/office/drawing/2010/main"/>
                      </a:ext>
                    </a:extLst>
                  </pic:spPr>
                </pic:pic>
              </a:graphicData>
            </a:graphic>
          </wp:inline>
        </w:drawing>
      </w:r>
    </w:p>
    <w:p w:rsidR="00B43AA4" w:rsidRPr="00A111D0" w:rsidRDefault="00B43AA4" w:rsidP="00B43AA4">
      <w:pPr>
        <w:spacing w:after="0" w:line="360" w:lineRule="auto"/>
        <w:ind w:left="360"/>
        <w:contextualSpacing/>
        <w:jc w:val="both"/>
        <w:rPr>
          <w:rFonts w:ascii="Palatino Linotype" w:eastAsia="MS Mincho" w:hAnsi="Palatino Linotype" w:cstheme="majorBidi"/>
          <w:sz w:val="24"/>
          <w:szCs w:val="24"/>
          <w:lang w:val="es-ES_tradnl" w:eastAsia="es-ES"/>
        </w:rPr>
      </w:pPr>
    </w:p>
    <w:p w:rsidR="00B43AA4" w:rsidRPr="00A111D0" w:rsidRDefault="00B43AA4" w:rsidP="00B43AA4">
      <w:pPr>
        <w:spacing w:after="0" w:line="360" w:lineRule="auto"/>
        <w:ind w:left="360"/>
        <w:contextualSpacing/>
        <w:jc w:val="both"/>
        <w:rPr>
          <w:rFonts w:ascii="Palatino Linotype" w:eastAsia="MS Mincho" w:hAnsi="Palatino Linotype" w:cstheme="majorBidi"/>
          <w:sz w:val="24"/>
          <w:szCs w:val="24"/>
          <w:lang w:val="es-ES_tradnl" w:eastAsia="es-ES"/>
        </w:rPr>
      </w:pPr>
    </w:p>
    <w:p w:rsidR="008F5D5C" w:rsidRPr="00A111D0" w:rsidRDefault="00B74460" w:rsidP="00F46490">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A111D0">
        <w:rPr>
          <w:rFonts w:ascii="Palatino Linotype" w:eastAsia="MS Mincho" w:hAnsi="Palatino Linotype" w:cstheme="majorBidi"/>
          <w:sz w:val="24"/>
          <w:szCs w:val="24"/>
          <w:lang w:val="es-ES_tradnl" w:eastAsia="es-ES"/>
        </w:rPr>
        <w:lastRenderedPageBreak/>
        <w:t xml:space="preserve">Luego entonces, el </w:t>
      </w:r>
      <w:r w:rsidRPr="00A111D0">
        <w:rPr>
          <w:rFonts w:ascii="Palatino Linotype" w:eastAsia="MS Mincho" w:hAnsi="Palatino Linotype" w:cstheme="majorBidi"/>
          <w:b/>
          <w:sz w:val="24"/>
          <w:szCs w:val="24"/>
          <w:lang w:val="es-ES_tradnl" w:eastAsia="es-ES"/>
        </w:rPr>
        <w:t>SUJETO OBLIGADO</w:t>
      </w:r>
      <w:r w:rsidRPr="00A111D0">
        <w:rPr>
          <w:rFonts w:ascii="Palatino Linotype" w:eastAsia="MS Mincho" w:hAnsi="Palatino Linotype" w:cstheme="majorBidi"/>
          <w:sz w:val="24"/>
          <w:szCs w:val="24"/>
          <w:lang w:val="es-ES_tradnl" w:eastAsia="es-ES"/>
        </w:rPr>
        <w:t xml:space="preserve"> como resultado de su estudio y análisis de la información solicita</w:t>
      </w:r>
      <w:r w:rsidR="004B735F" w:rsidRPr="00A111D0">
        <w:rPr>
          <w:rFonts w:ascii="Palatino Linotype" w:eastAsia="MS Mincho" w:hAnsi="Palatino Linotype" w:cstheme="majorBidi"/>
          <w:sz w:val="24"/>
          <w:szCs w:val="24"/>
          <w:lang w:val="es-ES_tradnl" w:eastAsia="es-ES"/>
        </w:rPr>
        <w:t>da</w:t>
      </w:r>
      <w:r w:rsidRPr="00A111D0">
        <w:rPr>
          <w:rFonts w:ascii="Palatino Linotype" w:eastAsia="MS Mincho" w:hAnsi="Palatino Linotype" w:cstheme="majorBidi"/>
          <w:sz w:val="24"/>
          <w:szCs w:val="24"/>
          <w:lang w:val="es-ES_tradnl" w:eastAsia="es-ES"/>
        </w:rPr>
        <w:t xml:space="preserve"> y en seguimiento </w:t>
      </w:r>
      <w:r w:rsidR="004B735F" w:rsidRPr="00A111D0">
        <w:rPr>
          <w:rFonts w:ascii="Palatino Linotype" w:eastAsia="MS Mincho" w:hAnsi="Palatino Linotype" w:cstheme="majorBidi"/>
          <w:sz w:val="24"/>
          <w:szCs w:val="24"/>
          <w:lang w:val="es-ES_tradnl" w:eastAsia="es-ES"/>
        </w:rPr>
        <w:t>a</w:t>
      </w:r>
      <w:r w:rsidRPr="00A111D0">
        <w:rPr>
          <w:rFonts w:ascii="Palatino Linotype" w:eastAsia="MS Mincho" w:hAnsi="Palatino Linotype" w:cstheme="majorBidi"/>
          <w:sz w:val="24"/>
          <w:szCs w:val="24"/>
          <w:lang w:val="es-ES_tradnl" w:eastAsia="es-ES"/>
        </w:rPr>
        <w:t xml:space="preserve">l recurso de revisión acordó clasificar las documentales, por contener información correspondientes a nombres, edades, número de cedula profesionales, fotografías, números </w:t>
      </w:r>
      <w:r w:rsidR="004B735F" w:rsidRPr="00A111D0">
        <w:rPr>
          <w:rFonts w:ascii="Palatino Linotype" w:eastAsia="MS Mincho" w:hAnsi="Palatino Linotype" w:cstheme="majorBidi"/>
          <w:sz w:val="24"/>
          <w:szCs w:val="24"/>
          <w:lang w:val="es-ES_tradnl" w:eastAsia="es-ES"/>
        </w:rPr>
        <w:t>telefónicos, firmas, correos elec</w:t>
      </w:r>
      <w:r w:rsidR="003A599D" w:rsidRPr="00A111D0">
        <w:rPr>
          <w:rFonts w:ascii="Palatino Linotype" w:eastAsia="MS Mincho" w:hAnsi="Palatino Linotype" w:cstheme="majorBidi"/>
          <w:sz w:val="24"/>
          <w:szCs w:val="24"/>
          <w:lang w:val="es-ES_tradnl" w:eastAsia="es-ES"/>
        </w:rPr>
        <w:t>trónicos, ocupación y domicilio</w:t>
      </w:r>
      <w:r w:rsidR="00FC78B5" w:rsidRPr="00A111D0">
        <w:rPr>
          <w:rFonts w:ascii="Palatino Linotype" w:eastAsia="MS Mincho" w:hAnsi="Palatino Linotype" w:cstheme="majorBidi"/>
          <w:sz w:val="24"/>
          <w:szCs w:val="24"/>
          <w:lang w:val="es-ES_tradnl" w:eastAsia="es-ES"/>
        </w:rPr>
        <w:t>.</w:t>
      </w:r>
    </w:p>
    <w:p w:rsidR="003A599D" w:rsidRPr="00A111D0" w:rsidRDefault="003A599D" w:rsidP="003A599D">
      <w:pPr>
        <w:spacing w:after="0" w:line="360" w:lineRule="auto"/>
        <w:ind w:left="360"/>
        <w:contextualSpacing/>
        <w:jc w:val="both"/>
        <w:rPr>
          <w:rFonts w:ascii="Palatino Linotype" w:eastAsia="MS Mincho" w:hAnsi="Palatino Linotype" w:cstheme="majorBidi"/>
          <w:sz w:val="24"/>
          <w:szCs w:val="24"/>
          <w:lang w:val="es-ES_tradnl" w:eastAsia="es-ES"/>
        </w:rPr>
      </w:pPr>
    </w:p>
    <w:p w:rsidR="004B735F" w:rsidRPr="00A111D0" w:rsidRDefault="004B735F" w:rsidP="004B735F">
      <w:pPr>
        <w:spacing w:after="0" w:line="360" w:lineRule="auto"/>
        <w:ind w:left="360"/>
        <w:contextualSpacing/>
        <w:jc w:val="both"/>
        <w:rPr>
          <w:rFonts w:ascii="Palatino Linotype" w:eastAsia="MS Mincho" w:hAnsi="Palatino Linotype" w:cstheme="majorBidi"/>
          <w:sz w:val="24"/>
          <w:szCs w:val="24"/>
          <w:lang w:val="es-ES_tradnl" w:eastAsia="es-ES"/>
        </w:rPr>
      </w:pPr>
      <w:r w:rsidRPr="00A111D0">
        <w:rPr>
          <w:noProof/>
          <w:lang w:eastAsia="es-MX"/>
        </w:rPr>
        <w:drawing>
          <wp:inline distT="0" distB="0" distL="0" distR="0" wp14:anchorId="1E262A9E" wp14:editId="393DB814">
            <wp:extent cx="5305425" cy="2529591"/>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535" t="40459" r="30237" b="25423"/>
                    <a:stretch/>
                  </pic:blipFill>
                  <pic:spPr bwMode="auto">
                    <a:xfrm>
                      <a:off x="0" y="0"/>
                      <a:ext cx="5336919" cy="2544607"/>
                    </a:xfrm>
                    <a:prstGeom prst="rect">
                      <a:avLst/>
                    </a:prstGeom>
                    <a:ln>
                      <a:noFill/>
                    </a:ln>
                    <a:extLst>
                      <a:ext uri="{53640926-AAD7-44D8-BBD7-CCE9431645EC}">
                        <a14:shadowObscured xmlns:a14="http://schemas.microsoft.com/office/drawing/2010/main"/>
                      </a:ext>
                    </a:extLst>
                  </pic:spPr>
                </pic:pic>
              </a:graphicData>
            </a:graphic>
          </wp:inline>
        </w:drawing>
      </w:r>
    </w:p>
    <w:p w:rsidR="004B735F" w:rsidRPr="00A111D0" w:rsidRDefault="004B735F" w:rsidP="004B735F">
      <w:pPr>
        <w:spacing w:after="0" w:line="360" w:lineRule="auto"/>
        <w:ind w:left="360"/>
        <w:contextualSpacing/>
        <w:jc w:val="both"/>
        <w:rPr>
          <w:rFonts w:ascii="Palatino Linotype" w:eastAsia="MS Mincho" w:hAnsi="Palatino Linotype" w:cstheme="majorBidi"/>
          <w:sz w:val="24"/>
          <w:szCs w:val="24"/>
          <w:lang w:val="es-ES_tradnl" w:eastAsia="es-ES"/>
        </w:rPr>
      </w:pPr>
      <w:r w:rsidRPr="00A111D0">
        <w:rPr>
          <w:noProof/>
          <w:lang w:eastAsia="es-MX"/>
        </w:rPr>
        <w:drawing>
          <wp:inline distT="0" distB="0" distL="0" distR="0" wp14:anchorId="0FCBB873" wp14:editId="156FDDCF">
            <wp:extent cx="5381625" cy="22292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535" t="41667" r="29897" b="28442"/>
                    <a:stretch/>
                  </pic:blipFill>
                  <pic:spPr bwMode="auto">
                    <a:xfrm>
                      <a:off x="0" y="0"/>
                      <a:ext cx="5408178" cy="2240208"/>
                    </a:xfrm>
                    <a:prstGeom prst="rect">
                      <a:avLst/>
                    </a:prstGeom>
                    <a:ln>
                      <a:noFill/>
                    </a:ln>
                    <a:extLst>
                      <a:ext uri="{53640926-AAD7-44D8-BBD7-CCE9431645EC}">
                        <a14:shadowObscured xmlns:a14="http://schemas.microsoft.com/office/drawing/2010/main"/>
                      </a:ext>
                    </a:extLst>
                  </pic:spPr>
                </pic:pic>
              </a:graphicData>
            </a:graphic>
          </wp:inline>
        </w:drawing>
      </w:r>
    </w:p>
    <w:p w:rsidR="004B735F" w:rsidRPr="00A111D0" w:rsidRDefault="004B735F" w:rsidP="004B735F">
      <w:pPr>
        <w:spacing w:after="0" w:line="360" w:lineRule="auto"/>
        <w:ind w:left="360"/>
        <w:contextualSpacing/>
        <w:jc w:val="both"/>
        <w:rPr>
          <w:rFonts w:ascii="Palatino Linotype" w:eastAsia="MS Mincho" w:hAnsi="Palatino Linotype" w:cstheme="majorBidi"/>
          <w:sz w:val="24"/>
          <w:szCs w:val="24"/>
          <w:lang w:val="es-ES_tradnl" w:eastAsia="es-ES"/>
        </w:rPr>
      </w:pPr>
    </w:p>
    <w:p w:rsidR="004B735F" w:rsidRPr="00A111D0" w:rsidRDefault="004B735F" w:rsidP="00F46490">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A111D0">
        <w:rPr>
          <w:rFonts w:ascii="Palatino Linotype" w:eastAsia="MS Mincho" w:hAnsi="Palatino Linotype" w:cstheme="majorBidi"/>
          <w:sz w:val="24"/>
          <w:szCs w:val="24"/>
          <w:lang w:val="es-ES_tradnl" w:eastAsia="es-ES"/>
        </w:rPr>
        <w:lastRenderedPageBreak/>
        <w:t xml:space="preserve">En ese contexto, es de comprender que el </w:t>
      </w:r>
      <w:r w:rsidRPr="00A111D0">
        <w:rPr>
          <w:rFonts w:ascii="Palatino Linotype" w:eastAsia="MS Mincho" w:hAnsi="Palatino Linotype" w:cstheme="majorBidi"/>
          <w:b/>
          <w:sz w:val="24"/>
          <w:szCs w:val="24"/>
          <w:lang w:val="es-ES_tradnl" w:eastAsia="es-ES"/>
        </w:rPr>
        <w:t>SUJETO OBLIGADO</w:t>
      </w:r>
      <w:r w:rsidRPr="00A111D0">
        <w:rPr>
          <w:rFonts w:ascii="Palatino Linotype" w:eastAsia="MS Mincho" w:hAnsi="Palatino Linotype" w:cstheme="majorBidi"/>
          <w:sz w:val="24"/>
          <w:szCs w:val="24"/>
          <w:lang w:val="es-ES_tradnl" w:eastAsia="es-ES"/>
        </w:rPr>
        <w:t xml:space="preserve"> procedió a la clasificación de la información, para garantizar la protección de los datos personales, de quienes se desconoce al titular de los mismos, toda vez que resulta evidente que éste no fue quien generó la información, </w:t>
      </w:r>
      <w:r w:rsidR="00A450BF" w:rsidRPr="00A111D0">
        <w:rPr>
          <w:rFonts w:ascii="Palatino Linotype" w:eastAsia="MS Mincho" w:hAnsi="Palatino Linotype" w:cstheme="majorBidi"/>
          <w:sz w:val="24"/>
          <w:szCs w:val="24"/>
          <w:lang w:val="es-ES_tradnl" w:eastAsia="es-ES"/>
        </w:rPr>
        <w:t xml:space="preserve">resultando imposible identificar a quien o quienes correspondes los datos personales, siendo que él </w:t>
      </w:r>
      <w:r w:rsidRPr="00A111D0">
        <w:rPr>
          <w:rFonts w:ascii="Palatino Linotype" w:eastAsia="MS Mincho" w:hAnsi="Palatino Linotype" w:cstheme="majorBidi"/>
          <w:sz w:val="24"/>
          <w:szCs w:val="24"/>
          <w:lang w:val="es-ES_tradnl" w:eastAsia="es-ES"/>
        </w:rPr>
        <w:t>sólo posee y administra una copia</w:t>
      </w:r>
      <w:r w:rsidR="00A450BF" w:rsidRPr="00A111D0">
        <w:rPr>
          <w:rFonts w:ascii="Palatino Linotype" w:eastAsia="MS Mincho" w:hAnsi="Palatino Linotype" w:cstheme="majorBidi"/>
          <w:sz w:val="24"/>
          <w:szCs w:val="24"/>
          <w:lang w:val="es-ES_tradnl" w:eastAsia="es-ES"/>
        </w:rPr>
        <w:t xml:space="preserve"> de la información</w:t>
      </w:r>
      <w:r w:rsidRPr="00A111D0">
        <w:rPr>
          <w:rFonts w:ascii="Palatino Linotype" w:eastAsia="MS Mincho" w:hAnsi="Palatino Linotype" w:cstheme="majorBidi"/>
          <w:sz w:val="24"/>
          <w:szCs w:val="24"/>
          <w:lang w:val="es-ES_tradnl" w:eastAsia="es-ES"/>
        </w:rPr>
        <w:t>, esto en cumplimiento al artículo 147 N de la Ley en comento.</w:t>
      </w:r>
    </w:p>
    <w:p w:rsidR="00A450BF" w:rsidRPr="00A111D0" w:rsidRDefault="00A450BF" w:rsidP="00A450BF">
      <w:pPr>
        <w:spacing w:after="0" w:line="360" w:lineRule="auto"/>
        <w:ind w:left="360"/>
        <w:contextualSpacing/>
        <w:jc w:val="both"/>
        <w:rPr>
          <w:rFonts w:ascii="Palatino Linotype" w:eastAsia="MS Mincho" w:hAnsi="Palatino Linotype" w:cstheme="majorBidi"/>
          <w:sz w:val="24"/>
          <w:szCs w:val="24"/>
          <w:lang w:val="es-ES_tradnl" w:eastAsia="es-ES"/>
        </w:rPr>
      </w:pPr>
    </w:p>
    <w:p w:rsidR="00A450BF" w:rsidRPr="00A111D0" w:rsidRDefault="00A450BF" w:rsidP="00F46490">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A111D0">
        <w:rPr>
          <w:rFonts w:ascii="Palatino Linotype" w:eastAsia="MS Mincho" w:hAnsi="Palatino Linotype" w:cstheme="majorBidi"/>
          <w:sz w:val="24"/>
          <w:szCs w:val="24"/>
          <w:lang w:val="es-ES_tradnl" w:eastAsia="es-ES"/>
        </w:rPr>
        <w:t xml:space="preserve">Dicho lo anterior, se tiene que la pretendida clasificación realizada por el </w:t>
      </w:r>
      <w:r w:rsidR="005200F1" w:rsidRPr="00A111D0">
        <w:rPr>
          <w:rFonts w:ascii="Palatino Linotype" w:eastAsia="MS Mincho" w:hAnsi="Palatino Linotype" w:cstheme="majorBidi"/>
          <w:b/>
          <w:sz w:val="24"/>
          <w:szCs w:val="24"/>
          <w:lang w:val="es-ES_tradnl" w:eastAsia="es-ES"/>
        </w:rPr>
        <w:t>SUJETO OBLIGADO</w:t>
      </w:r>
      <w:r w:rsidRPr="00A111D0">
        <w:rPr>
          <w:rFonts w:ascii="Palatino Linotype" w:eastAsia="MS Mincho" w:hAnsi="Palatino Linotype" w:cstheme="majorBidi"/>
          <w:sz w:val="24"/>
          <w:szCs w:val="24"/>
          <w:lang w:val="es-ES_tradnl" w:eastAsia="es-ES"/>
        </w:rPr>
        <w:t xml:space="preserve"> es oportuna, toda vez que se justifica la restricción hecha a la documentales.</w:t>
      </w:r>
    </w:p>
    <w:p w:rsidR="00B43AA4" w:rsidRPr="00A111D0" w:rsidRDefault="00B43AA4" w:rsidP="00A450BF">
      <w:pPr>
        <w:spacing w:after="0" w:line="360" w:lineRule="auto"/>
        <w:ind w:left="360"/>
        <w:contextualSpacing/>
        <w:jc w:val="both"/>
        <w:rPr>
          <w:rFonts w:ascii="Palatino Linotype" w:eastAsia="MS Mincho" w:hAnsi="Palatino Linotype" w:cstheme="majorBidi"/>
          <w:sz w:val="24"/>
          <w:szCs w:val="24"/>
          <w:lang w:val="es-ES_tradnl" w:eastAsia="es-ES"/>
        </w:rPr>
      </w:pPr>
    </w:p>
    <w:p w:rsidR="008F5D5C" w:rsidRPr="00A111D0" w:rsidRDefault="008A2899" w:rsidP="008A2899">
      <w:pPr>
        <w:pStyle w:val="Prrafodelista"/>
        <w:numPr>
          <w:ilvl w:val="0"/>
          <w:numId w:val="10"/>
        </w:numPr>
        <w:spacing w:after="0" w:line="360" w:lineRule="auto"/>
        <w:jc w:val="both"/>
        <w:outlineLvl w:val="0"/>
        <w:rPr>
          <w:rFonts w:ascii="Palatino Linotype" w:eastAsia="MS Mincho" w:hAnsi="Palatino Linotype" w:cstheme="majorBidi"/>
          <w:b/>
          <w:sz w:val="24"/>
          <w:szCs w:val="24"/>
          <w:lang w:val="es-ES_tradnl" w:eastAsia="es-ES"/>
        </w:rPr>
      </w:pPr>
      <w:bookmarkStart w:id="16" w:name="_Toc68780279"/>
      <w:r w:rsidRPr="00A111D0">
        <w:rPr>
          <w:rFonts w:ascii="Palatino Linotype" w:eastAsia="MS Mincho" w:hAnsi="Palatino Linotype" w:cstheme="majorBidi"/>
          <w:b/>
          <w:i/>
          <w:sz w:val="24"/>
          <w:szCs w:val="24"/>
          <w:lang w:val="es-ES_tradnl" w:eastAsia="es-ES"/>
        </w:rPr>
        <w:t>De la declaración de inexistencia de la información, correspondiente a los informes anuales sobre las actividades que hayan realizado los Defensores Municipales de Derechos Humanos.</w:t>
      </w:r>
      <w:bookmarkEnd w:id="16"/>
    </w:p>
    <w:p w:rsidR="00F46490" w:rsidRPr="00A111D0" w:rsidRDefault="00F46490" w:rsidP="00F46490">
      <w:pPr>
        <w:ind w:left="720"/>
        <w:contextualSpacing/>
        <w:rPr>
          <w:rFonts w:ascii="Palatino Linotype" w:eastAsia="MS Mincho" w:hAnsi="Palatino Linotype" w:cstheme="majorBidi"/>
          <w:sz w:val="24"/>
          <w:szCs w:val="24"/>
          <w:lang w:val="es-ES_tradnl" w:eastAsia="es-ES"/>
        </w:rPr>
      </w:pPr>
    </w:p>
    <w:p w:rsidR="00551031" w:rsidRPr="00A111D0" w:rsidRDefault="00A450BF" w:rsidP="00B04043">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A111D0">
        <w:rPr>
          <w:rFonts w:ascii="Palatino Linotype" w:eastAsia="MS Mincho" w:hAnsi="Palatino Linotype" w:cstheme="majorBidi"/>
          <w:sz w:val="24"/>
          <w:szCs w:val="24"/>
          <w:lang w:val="es-ES_tradnl" w:eastAsia="es-ES"/>
        </w:rPr>
        <w:t xml:space="preserve">En cuanto al contenido del archivo identificado como RESOLUCIÓN DECLATORIA DE INEXISTECIA.pdf, el </w:t>
      </w:r>
      <w:r w:rsidRPr="00A111D0">
        <w:rPr>
          <w:rFonts w:ascii="Palatino Linotype" w:eastAsia="MS Mincho" w:hAnsi="Palatino Linotype" w:cstheme="majorBidi"/>
          <w:b/>
          <w:sz w:val="24"/>
          <w:szCs w:val="24"/>
          <w:lang w:val="es-ES_tradnl" w:eastAsia="es-ES"/>
        </w:rPr>
        <w:t>SUJETO OBLIGADO</w:t>
      </w:r>
      <w:r w:rsidRPr="00A111D0">
        <w:rPr>
          <w:rFonts w:ascii="Palatino Linotype" w:eastAsia="MS Mincho" w:hAnsi="Palatino Linotype" w:cstheme="majorBidi"/>
          <w:sz w:val="24"/>
          <w:szCs w:val="24"/>
          <w:lang w:val="es-ES_tradnl" w:eastAsia="es-ES"/>
        </w:rPr>
        <w:t xml:space="preserve"> </w:t>
      </w:r>
      <w:r w:rsidR="00B04043" w:rsidRPr="00A111D0">
        <w:rPr>
          <w:rFonts w:ascii="Palatino Linotype" w:eastAsia="MS Mincho" w:hAnsi="Palatino Linotype" w:cstheme="majorBidi"/>
          <w:sz w:val="24"/>
          <w:szCs w:val="24"/>
          <w:lang w:val="es-ES_tradnl" w:eastAsia="es-ES"/>
        </w:rPr>
        <w:t xml:space="preserve">manifestó que “el derecho de acceso a la información pública se define como el acceso a los archivos, registros y documentos públicos, administrados, generados o en posesión  de los órganos públicos, en virtud del ejercicio de sus funciones públicas, exige necesariamente la prevención de un procedimiento que certifique la no existencia, en su caso, de la información  que sea solicitada, por lo que en dichos supuestos no basta una negativa sobre la no existencia de la información, sino que la negativa que se genere en este supuesto, debe ir acompañada de un </w:t>
      </w:r>
      <w:r w:rsidR="00B04043" w:rsidRPr="00A111D0">
        <w:rPr>
          <w:rFonts w:ascii="Palatino Linotype" w:eastAsia="MS Mincho" w:hAnsi="Palatino Linotype" w:cstheme="majorBidi"/>
          <w:sz w:val="24"/>
          <w:szCs w:val="24"/>
          <w:lang w:val="es-ES_tradnl" w:eastAsia="es-ES"/>
        </w:rPr>
        <w:lastRenderedPageBreak/>
        <w:t>mecanismo que otorgue certeza sobre ello, mediante una determinación del órgano responsable de supervisar el cumplimiento del derecho de acceso a la información” (sic)</w:t>
      </w:r>
    </w:p>
    <w:p w:rsidR="00B04043" w:rsidRPr="00A111D0" w:rsidRDefault="00B04043" w:rsidP="00B04043">
      <w:pPr>
        <w:spacing w:after="0" w:line="360" w:lineRule="auto"/>
        <w:ind w:left="360"/>
        <w:contextualSpacing/>
        <w:jc w:val="both"/>
        <w:rPr>
          <w:rFonts w:ascii="Palatino Linotype" w:eastAsia="MS Mincho" w:hAnsi="Palatino Linotype" w:cstheme="majorBidi"/>
          <w:sz w:val="24"/>
          <w:szCs w:val="24"/>
          <w:lang w:val="es-ES_tradnl" w:eastAsia="es-ES"/>
        </w:rPr>
      </w:pPr>
    </w:p>
    <w:p w:rsidR="00551031" w:rsidRPr="00A111D0" w:rsidRDefault="00B04043" w:rsidP="00F46490">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A111D0">
        <w:rPr>
          <w:rFonts w:ascii="Palatino Linotype" w:eastAsia="MS Mincho" w:hAnsi="Palatino Linotype" w:cstheme="majorBidi"/>
          <w:sz w:val="24"/>
          <w:szCs w:val="24"/>
          <w:lang w:val="es-ES_tradnl" w:eastAsia="es-ES"/>
        </w:rPr>
        <w:t xml:space="preserve">De tal circunstancia, el </w:t>
      </w:r>
      <w:r w:rsidRPr="00A111D0">
        <w:rPr>
          <w:rFonts w:ascii="Palatino Linotype" w:eastAsia="MS Mincho" w:hAnsi="Palatino Linotype" w:cstheme="majorBidi"/>
          <w:b/>
          <w:sz w:val="24"/>
          <w:szCs w:val="24"/>
          <w:lang w:val="es-ES_tradnl" w:eastAsia="es-ES"/>
        </w:rPr>
        <w:t>SUJETO OBLIGADO</w:t>
      </w:r>
      <w:r w:rsidRPr="00A111D0">
        <w:rPr>
          <w:rFonts w:ascii="Palatino Linotype" w:eastAsia="MS Mincho" w:hAnsi="Palatino Linotype" w:cstheme="majorBidi"/>
          <w:sz w:val="24"/>
          <w:szCs w:val="24"/>
          <w:lang w:val="es-ES_tradnl" w:eastAsia="es-ES"/>
        </w:rPr>
        <w:t xml:space="preserve"> determinó emitir su respectivo acuerdo de </w:t>
      </w:r>
      <w:r w:rsidR="00EE2A02" w:rsidRPr="00A111D0">
        <w:rPr>
          <w:rFonts w:ascii="Palatino Linotype" w:eastAsia="MS Mincho" w:hAnsi="Palatino Linotype" w:cstheme="majorBidi"/>
          <w:sz w:val="24"/>
          <w:szCs w:val="24"/>
          <w:lang w:val="es-ES_tradnl" w:eastAsia="es-ES"/>
        </w:rPr>
        <w:t>Declaratoria</w:t>
      </w:r>
      <w:r w:rsidRPr="00A111D0">
        <w:rPr>
          <w:rFonts w:ascii="Palatino Linotype" w:eastAsia="MS Mincho" w:hAnsi="Palatino Linotype" w:cstheme="majorBidi"/>
          <w:sz w:val="24"/>
          <w:szCs w:val="24"/>
          <w:lang w:val="es-ES_tradnl" w:eastAsia="es-ES"/>
        </w:rPr>
        <w:t xml:space="preserve"> de I</w:t>
      </w:r>
      <w:r w:rsidR="00EE2A02" w:rsidRPr="00A111D0">
        <w:rPr>
          <w:rFonts w:ascii="Palatino Linotype" w:eastAsia="MS Mincho" w:hAnsi="Palatino Linotype" w:cstheme="majorBidi"/>
          <w:sz w:val="24"/>
          <w:szCs w:val="24"/>
          <w:lang w:val="es-ES_tradnl" w:eastAsia="es-ES"/>
        </w:rPr>
        <w:t>nexistencia, precisando que es importante mencionar  que si bien es cierto que la Ley Orgánica Municipal del Estado de México, en su artículo 147 N, refiere que dentro de las atribuciones de los Defensores Municipales, está la de presentar por escrito al Ayuntamiento, y, turnar copia a ese Organismo, también lo es; que no en todo los casos se turna copia sobre dichos informes, esto es que la Comisión no genera dicha información y en muchos casos al no contar con la misma, no se posee y en consecuencia mucho menos se administra.</w:t>
      </w:r>
    </w:p>
    <w:p w:rsidR="00EE2A02" w:rsidRPr="00A111D0" w:rsidRDefault="00EE2A02" w:rsidP="00EE2A02">
      <w:pPr>
        <w:pStyle w:val="Prrafodelista"/>
        <w:rPr>
          <w:rFonts w:ascii="Palatino Linotype" w:eastAsia="MS Mincho" w:hAnsi="Palatino Linotype" w:cstheme="majorBidi"/>
          <w:sz w:val="24"/>
          <w:szCs w:val="24"/>
          <w:lang w:val="es-ES_tradnl" w:eastAsia="es-ES"/>
        </w:rPr>
      </w:pPr>
    </w:p>
    <w:p w:rsidR="00EE2A02" w:rsidRPr="00A111D0" w:rsidRDefault="00EE2A02" w:rsidP="00F46490">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A111D0">
        <w:rPr>
          <w:rFonts w:ascii="Palatino Linotype" w:eastAsia="MS Mincho" w:hAnsi="Palatino Linotype" w:cstheme="majorBidi"/>
          <w:sz w:val="24"/>
          <w:szCs w:val="24"/>
          <w:lang w:val="es-ES_tradnl" w:eastAsia="es-ES"/>
        </w:rPr>
        <w:t>De igual forma se informó sobre los ayuntamientos que no presentaron su copia de los informes de actividades, mismos sobre los cuales recae el supuesto de inexistencia de la información, tal como se aprecia en la siguiente imagen:</w:t>
      </w:r>
    </w:p>
    <w:p w:rsidR="00EE2A02" w:rsidRPr="00A111D0" w:rsidRDefault="00EE2A02" w:rsidP="00EE2A02">
      <w:pPr>
        <w:pStyle w:val="Prrafodelista"/>
        <w:rPr>
          <w:rFonts w:ascii="Palatino Linotype" w:eastAsia="MS Mincho" w:hAnsi="Palatino Linotype" w:cstheme="majorBidi"/>
          <w:sz w:val="24"/>
          <w:szCs w:val="24"/>
          <w:lang w:val="es-ES_tradnl" w:eastAsia="es-ES"/>
        </w:rPr>
      </w:pPr>
    </w:p>
    <w:p w:rsidR="00EE2A02" w:rsidRPr="00A111D0" w:rsidRDefault="00EE2A02" w:rsidP="009A164C">
      <w:pPr>
        <w:spacing w:after="0" w:line="360" w:lineRule="auto"/>
        <w:contextualSpacing/>
        <w:jc w:val="both"/>
        <w:rPr>
          <w:rFonts w:ascii="Palatino Linotype" w:eastAsia="MS Mincho" w:hAnsi="Palatino Linotype" w:cstheme="majorBidi"/>
          <w:sz w:val="24"/>
          <w:szCs w:val="24"/>
          <w:lang w:val="es-ES_tradnl" w:eastAsia="es-ES"/>
        </w:rPr>
      </w:pPr>
      <w:r w:rsidRPr="00A111D0">
        <w:rPr>
          <w:noProof/>
          <w:lang w:eastAsia="es-MX"/>
        </w:rPr>
        <w:lastRenderedPageBreak/>
        <w:drawing>
          <wp:inline distT="0" distB="0" distL="0" distR="0" wp14:anchorId="7F9D135B" wp14:editId="47FC7D00">
            <wp:extent cx="5562600" cy="7314600"/>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269" t="13285" r="33801" b="13345"/>
                    <a:stretch/>
                  </pic:blipFill>
                  <pic:spPr bwMode="auto">
                    <a:xfrm>
                      <a:off x="0" y="0"/>
                      <a:ext cx="5576873" cy="7333368"/>
                    </a:xfrm>
                    <a:prstGeom prst="rect">
                      <a:avLst/>
                    </a:prstGeom>
                    <a:ln>
                      <a:noFill/>
                    </a:ln>
                    <a:extLst>
                      <a:ext uri="{53640926-AAD7-44D8-BBD7-CCE9431645EC}">
                        <a14:shadowObscured xmlns:a14="http://schemas.microsoft.com/office/drawing/2010/main"/>
                      </a:ext>
                    </a:extLst>
                  </pic:spPr>
                </pic:pic>
              </a:graphicData>
            </a:graphic>
          </wp:inline>
        </w:drawing>
      </w:r>
    </w:p>
    <w:p w:rsidR="00EE2A02" w:rsidRPr="00A111D0" w:rsidRDefault="00EE2A02" w:rsidP="00EE2A02">
      <w:pPr>
        <w:spacing w:after="0" w:line="360" w:lineRule="auto"/>
        <w:ind w:left="360"/>
        <w:contextualSpacing/>
        <w:jc w:val="both"/>
        <w:rPr>
          <w:rFonts w:ascii="Palatino Linotype" w:eastAsia="MS Mincho" w:hAnsi="Palatino Linotype" w:cstheme="majorBidi"/>
          <w:sz w:val="24"/>
          <w:szCs w:val="24"/>
          <w:lang w:val="es-ES_tradnl" w:eastAsia="es-ES"/>
        </w:rPr>
      </w:pPr>
      <w:r w:rsidRPr="00A111D0">
        <w:rPr>
          <w:noProof/>
          <w:lang w:eastAsia="es-MX"/>
        </w:rPr>
        <w:lastRenderedPageBreak/>
        <w:drawing>
          <wp:inline distT="0" distB="0" distL="0" distR="0" wp14:anchorId="3C54350E" wp14:editId="05841B94">
            <wp:extent cx="5324475" cy="587640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816" t="28381" r="36347" b="16968"/>
                    <a:stretch/>
                  </pic:blipFill>
                  <pic:spPr bwMode="auto">
                    <a:xfrm>
                      <a:off x="0" y="0"/>
                      <a:ext cx="5333329" cy="5886174"/>
                    </a:xfrm>
                    <a:prstGeom prst="rect">
                      <a:avLst/>
                    </a:prstGeom>
                    <a:ln>
                      <a:noFill/>
                    </a:ln>
                    <a:extLst>
                      <a:ext uri="{53640926-AAD7-44D8-BBD7-CCE9431645EC}">
                        <a14:shadowObscured xmlns:a14="http://schemas.microsoft.com/office/drawing/2010/main"/>
                      </a:ext>
                    </a:extLst>
                  </pic:spPr>
                </pic:pic>
              </a:graphicData>
            </a:graphic>
          </wp:inline>
        </w:drawing>
      </w:r>
    </w:p>
    <w:p w:rsidR="00EE2A02" w:rsidRPr="00A111D0" w:rsidRDefault="00D871E5" w:rsidP="00EE2A02">
      <w:pPr>
        <w:spacing w:after="0" w:line="360" w:lineRule="auto"/>
        <w:ind w:left="360"/>
        <w:contextualSpacing/>
        <w:jc w:val="both"/>
        <w:rPr>
          <w:rFonts w:ascii="Palatino Linotype" w:eastAsia="MS Mincho" w:hAnsi="Palatino Linotype" w:cstheme="majorBidi"/>
          <w:sz w:val="24"/>
          <w:szCs w:val="24"/>
          <w:lang w:val="es-ES_tradnl" w:eastAsia="es-ES"/>
        </w:rPr>
      </w:pPr>
      <w:r w:rsidRPr="00A111D0">
        <w:rPr>
          <w:noProof/>
          <w:lang w:eastAsia="es-MX"/>
        </w:rPr>
        <w:lastRenderedPageBreak/>
        <w:drawing>
          <wp:inline distT="0" distB="0" distL="0" distR="0" wp14:anchorId="3822A6CD" wp14:editId="2465DC7E">
            <wp:extent cx="5172075" cy="282772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571" t="29891" r="32104" b="34783"/>
                    <a:stretch/>
                  </pic:blipFill>
                  <pic:spPr bwMode="auto">
                    <a:xfrm>
                      <a:off x="0" y="0"/>
                      <a:ext cx="5188974" cy="2836962"/>
                    </a:xfrm>
                    <a:prstGeom prst="rect">
                      <a:avLst/>
                    </a:prstGeom>
                    <a:ln>
                      <a:noFill/>
                    </a:ln>
                    <a:extLst>
                      <a:ext uri="{53640926-AAD7-44D8-BBD7-CCE9431645EC}">
                        <a14:shadowObscured xmlns:a14="http://schemas.microsoft.com/office/drawing/2010/main"/>
                      </a:ext>
                    </a:extLst>
                  </pic:spPr>
                </pic:pic>
              </a:graphicData>
            </a:graphic>
          </wp:inline>
        </w:drawing>
      </w:r>
    </w:p>
    <w:p w:rsidR="00551031" w:rsidRPr="00A111D0" w:rsidRDefault="00551031" w:rsidP="009A164C">
      <w:pPr>
        <w:spacing w:after="0" w:line="360" w:lineRule="auto"/>
        <w:ind w:left="360"/>
        <w:contextualSpacing/>
        <w:jc w:val="both"/>
        <w:rPr>
          <w:rFonts w:ascii="Palatino Linotype" w:eastAsia="MS Mincho" w:hAnsi="Palatino Linotype" w:cstheme="majorBidi"/>
          <w:sz w:val="24"/>
          <w:szCs w:val="24"/>
          <w:lang w:val="es-ES_tradnl" w:eastAsia="es-ES"/>
        </w:rPr>
      </w:pPr>
    </w:p>
    <w:p w:rsidR="00551031" w:rsidRPr="00A111D0" w:rsidRDefault="0089478A" w:rsidP="00FF6F60">
      <w:pPr>
        <w:pStyle w:val="Prrafodelista"/>
        <w:numPr>
          <w:ilvl w:val="0"/>
          <w:numId w:val="12"/>
        </w:numPr>
        <w:spacing w:after="0" w:line="360" w:lineRule="auto"/>
        <w:jc w:val="both"/>
        <w:outlineLvl w:val="0"/>
        <w:rPr>
          <w:rFonts w:ascii="Palatino Linotype" w:eastAsia="MS Mincho" w:hAnsi="Palatino Linotype" w:cstheme="majorBidi"/>
          <w:b/>
          <w:sz w:val="24"/>
          <w:szCs w:val="24"/>
          <w:lang w:val="es-ES_tradnl" w:eastAsia="es-ES"/>
        </w:rPr>
      </w:pPr>
      <w:bookmarkStart w:id="17" w:name="_Toc68780280"/>
      <w:r w:rsidRPr="00A111D0">
        <w:rPr>
          <w:rFonts w:ascii="Palatino Linotype" w:eastAsia="MS Mincho" w:hAnsi="Palatino Linotype" w:cstheme="majorBidi"/>
          <w:b/>
          <w:sz w:val="24"/>
          <w:szCs w:val="24"/>
          <w:lang w:val="es-ES_tradnl" w:eastAsia="es-ES"/>
        </w:rPr>
        <w:t>De las causales del sobreseimiento</w:t>
      </w:r>
      <w:bookmarkEnd w:id="17"/>
      <w:r w:rsidRPr="00A111D0">
        <w:rPr>
          <w:rFonts w:ascii="Palatino Linotype" w:eastAsia="MS Mincho" w:hAnsi="Palatino Linotype" w:cstheme="majorBidi"/>
          <w:b/>
          <w:sz w:val="24"/>
          <w:szCs w:val="24"/>
          <w:lang w:val="es-ES_tradnl" w:eastAsia="es-ES"/>
        </w:rPr>
        <w:t xml:space="preserve"> </w:t>
      </w:r>
    </w:p>
    <w:p w:rsidR="009A164C" w:rsidRPr="00A111D0" w:rsidRDefault="009A164C" w:rsidP="0089478A">
      <w:pPr>
        <w:spacing w:after="0" w:line="360" w:lineRule="auto"/>
        <w:ind w:left="360"/>
        <w:contextualSpacing/>
        <w:jc w:val="both"/>
        <w:rPr>
          <w:rFonts w:ascii="Palatino Linotype" w:eastAsia="MS Mincho" w:hAnsi="Palatino Linotype" w:cstheme="majorBidi"/>
          <w:sz w:val="24"/>
          <w:szCs w:val="24"/>
          <w:lang w:val="es-ES_tradnl" w:eastAsia="es-ES"/>
        </w:rPr>
      </w:pPr>
    </w:p>
    <w:p w:rsidR="000B5E83" w:rsidRPr="00A111D0" w:rsidRDefault="0089478A" w:rsidP="000B5E83">
      <w:pPr>
        <w:numPr>
          <w:ilvl w:val="0"/>
          <w:numId w:val="2"/>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A111D0">
        <w:rPr>
          <w:rFonts w:ascii="Palatino Linotype" w:eastAsia="MS Mincho" w:hAnsi="Palatino Linotype"/>
          <w:sz w:val="24"/>
          <w:szCs w:val="24"/>
          <w:lang w:val="es-ES_tradnl" w:eastAsia="es-ES"/>
        </w:rPr>
        <w:t xml:space="preserve">Ahora bien, es de observar que el </w:t>
      </w:r>
      <w:r w:rsidRPr="00A111D0">
        <w:rPr>
          <w:rFonts w:ascii="Palatino Linotype" w:eastAsia="MS Mincho" w:hAnsi="Palatino Linotype"/>
          <w:b/>
          <w:sz w:val="24"/>
          <w:szCs w:val="24"/>
          <w:lang w:val="es-ES_tradnl" w:eastAsia="es-ES"/>
        </w:rPr>
        <w:t>SUJETO OBLIGADO</w:t>
      </w:r>
      <w:r w:rsidRPr="00A111D0">
        <w:rPr>
          <w:rFonts w:ascii="Palatino Linotype" w:eastAsia="MS Mincho" w:hAnsi="Palatino Linotype"/>
          <w:sz w:val="24"/>
          <w:szCs w:val="24"/>
          <w:lang w:val="es-ES_tradnl" w:eastAsia="es-ES"/>
        </w:rPr>
        <w:t xml:space="preserve"> a través del Alcance al informe justificado modificó la respuesta dejado satisfecho el derecho de acceso a la información al haber informado que se realizó la búsqueda de la documentación  registrada en la Secretaría Técnica, quien recabo sesenta y dos informes anuales sobre las actividades que realizan los Defensores Municipales de Derechos Humanos, mismos que se </w:t>
      </w:r>
      <w:r w:rsidR="000B5E83" w:rsidRPr="00A111D0">
        <w:rPr>
          <w:rFonts w:ascii="Palatino Linotype" w:eastAsia="MS Mincho" w:hAnsi="Palatino Linotype"/>
          <w:sz w:val="24"/>
          <w:szCs w:val="24"/>
          <w:lang w:val="es-ES_tradnl" w:eastAsia="es-ES"/>
        </w:rPr>
        <w:t>adjuntaron, correspondientes a los 2019 (12) y 2020 (50). Así como el respectivo acuerdo de declaratoria de inexistencia de informes anuales sobre las actividades que realizan los Defensores Municipales de Derechos Humanos.</w:t>
      </w:r>
    </w:p>
    <w:p w:rsidR="000B5E83" w:rsidRPr="00A111D0" w:rsidRDefault="000B5E83" w:rsidP="000B5E83">
      <w:pPr>
        <w:spacing w:before="240" w:after="360" w:line="360" w:lineRule="auto"/>
        <w:ind w:right="49"/>
        <w:contextualSpacing/>
        <w:jc w:val="both"/>
        <w:rPr>
          <w:rFonts w:ascii="Palatino Linotype" w:eastAsia="MS Mincho" w:hAnsi="Palatino Linotype"/>
          <w:sz w:val="24"/>
          <w:szCs w:val="24"/>
          <w:lang w:val="es-ES_tradnl" w:eastAsia="es-ES"/>
        </w:rPr>
      </w:pPr>
    </w:p>
    <w:p w:rsidR="0089478A" w:rsidRPr="00A111D0" w:rsidRDefault="0089478A" w:rsidP="0089478A">
      <w:pPr>
        <w:numPr>
          <w:ilvl w:val="0"/>
          <w:numId w:val="2"/>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A111D0">
        <w:rPr>
          <w:rFonts w:ascii="Palatino Linotype" w:eastAsia="MS Mincho" w:hAnsi="Palatino Linotype"/>
          <w:sz w:val="24"/>
          <w:szCs w:val="24"/>
          <w:lang w:val="es-ES_tradnl" w:eastAsia="es-ES"/>
        </w:rPr>
        <w:t xml:space="preserve">Luego entonces, este órgano garante debe revisar a través del medio de impugnación que el </w:t>
      </w:r>
      <w:r w:rsidRPr="00A111D0">
        <w:rPr>
          <w:rFonts w:ascii="Palatino Linotype" w:eastAsia="MS Mincho" w:hAnsi="Palatino Linotype"/>
          <w:b/>
          <w:sz w:val="24"/>
          <w:szCs w:val="24"/>
          <w:lang w:val="es-ES_tradnl" w:eastAsia="es-ES"/>
        </w:rPr>
        <w:t>SUJETO OBLIGADO</w:t>
      </w:r>
      <w:r w:rsidRPr="00A111D0">
        <w:rPr>
          <w:rFonts w:ascii="Palatino Linotype" w:eastAsia="MS Mincho" w:hAnsi="Palatino Linotype"/>
          <w:sz w:val="24"/>
          <w:szCs w:val="24"/>
          <w:lang w:val="es-ES_tradnl" w:eastAsia="es-ES"/>
        </w:rPr>
        <w:t xml:space="preserve"> proporcione respuestas completas que </w:t>
      </w:r>
      <w:r w:rsidRPr="00A111D0">
        <w:rPr>
          <w:rFonts w:ascii="Palatino Linotype" w:eastAsia="MS Mincho" w:hAnsi="Palatino Linotype"/>
          <w:sz w:val="24"/>
          <w:szCs w:val="24"/>
          <w:lang w:val="es-ES_tradnl" w:eastAsia="es-ES"/>
        </w:rPr>
        <w:lastRenderedPageBreak/>
        <w:t xml:space="preserve">garanticen en su totalidad el derecho de acceso a la información, como </w:t>
      </w:r>
      <w:r w:rsidR="000B5E83" w:rsidRPr="00A111D0">
        <w:rPr>
          <w:rFonts w:ascii="Palatino Linotype" w:eastAsia="MS Mincho" w:hAnsi="Palatino Linotype"/>
          <w:sz w:val="24"/>
          <w:szCs w:val="24"/>
          <w:lang w:val="es-ES_tradnl" w:eastAsia="es-ES"/>
        </w:rPr>
        <w:t>lo dispone la ley de la materia, en su artículo 11 descrito en el párrafo 30.</w:t>
      </w:r>
    </w:p>
    <w:p w:rsidR="0089478A" w:rsidRPr="00A111D0" w:rsidRDefault="0089478A" w:rsidP="0089478A">
      <w:pPr>
        <w:spacing w:before="240" w:after="360" w:line="360" w:lineRule="auto"/>
        <w:ind w:right="49"/>
        <w:contextualSpacing/>
        <w:jc w:val="both"/>
        <w:rPr>
          <w:rFonts w:ascii="Palatino Linotype" w:eastAsia="MS Mincho" w:hAnsi="Palatino Linotype"/>
          <w:sz w:val="24"/>
          <w:szCs w:val="24"/>
          <w:lang w:val="es-ES_tradnl" w:eastAsia="es-ES"/>
        </w:rPr>
      </w:pPr>
    </w:p>
    <w:p w:rsidR="0089478A" w:rsidRPr="00A111D0" w:rsidRDefault="0089478A" w:rsidP="0089478A">
      <w:pPr>
        <w:numPr>
          <w:ilvl w:val="0"/>
          <w:numId w:val="2"/>
        </w:numPr>
        <w:spacing w:line="360" w:lineRule="auto"/>
        <w:ind w:left="0" w:firstLine="0"/>
        <w:contextualSpacing/>
        <w:jc w:val="both"/>
        <w:rPr>
          <w:rFonts w:ascii="Palatino Linotype" w:eastAsia="MS Mincho" w:hAnsi="Palatino Linotype"/>
          <w:sz w:val="24"/>
          <w:szCs w:val="24"/>
          <w:lang w:val="es-ES_tradnl" w:eastAsia="es-ES"/>
        </w:rPr>
      </w:pPr>
      <w:r w:rsidRPr="00A111D0">
        <w:rPr>
          <w:rFonts w:ascii="Palatino Linotype" w:eastAsia="MS Mincho" w:hAnsi="Palatino Linotype"/>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A111D0">
        <w:rPr>
          <w:rFonts w:ascii="Palatino Linotype" w:eastAsia="MS Mincho" w:hAnsi="Palatino Linotype"/>
          <w:b/>
          <w:sz w:val="24"/>
          <w:szCs w:val="24"/>
          <w:lang w:val="es-ES_tradnl" w:eastAsia="es-ES"/>
        </w:rPr>
        <w:t>SUJETOS OBLIGADOS</w:t>
      </w:r>
      <w:r w:rsidRPr="00A111D0">
        <w:rPr>
          <w:rFonts w:ascii="Palatino Linotype" w:eastAsia="MS Mincho" w:hAnsi="Palatino Linotype"/>
          <w:sz w:val="24"/>
          <w:szCs w:val="24"/>
          <w:lang w:val="es-ES_tradnl" w:eastAsia="es-ES"/>
        </w:rPr>
        <w:t>, en ese sentido se procede a citar el siguiente Criterio:</w:t>
      </w:r>
    </w:p>
    <w:p w:rsidR="0089478A" w:rsidRPr="00A111D0" w:rsidRDefault="0089478A" w:rsidP="0089478A">
      <w:pPr>
        <w:tabs>
          <w:tab w:val="left" w:pos="8222"/>
        </w:tabs>
        <w:spacing w:before="240" w:after="360" w:line="360" w:lineRule="auto"/>
        <w:ind w:right="567"/>
        <w:contextualSpacing/>
        <w:jc w:val="both"/>
        <w:rPr>
          <w:rFonts w:ascii="Palatino Linotype" w:eastAsia="MS Mincho" w:hAnsi="Palatino Linotype" w:cs="Arial"/>
          <w:b/>
          <w:i/>
          <w:lang w:eastAsia="es-ES"/>
        </w:rPr>
      </w:pPr>
    </w:p>
    <w:p w:rsidR="0089478A" w:rsidRPr="00A111D0" w:rsidRDefault="0089478A" w:rsidP="0089478A">
      <w:pPr>
        <w:tabs>
          <w:tab w:val="left" w:pos="8222"/>
        </w:tabs>
        <w:spacing w:before="240" w:after="360" w:line="360" w:lineRule="auto"/>
        <w:ind w:left="567" w:right="567"/>
        <w:contextualSpacing/>
        <w:jc w:val="both"/>
        <w:rPr>
          <w:rFonts w:ascii="Palatino Linotype" w:eastAsia="MS Mincho" w:hAnsi="Palatino Linotype" w:cs="Arial"/>
          <w:i/>
          <w:lang w:eastAsia="es-ES"/>
        </w:rPr>
      </w:pPr>
      <w:r w:rsidRPr="00A111D0">
        <w:rPr>
          <w:rFonts w:ascii="Palatino Linotype" w:eastAsia="MS Mincho" w:hAnsi="Palatino Linotype" w:cs="Arial"/>
          <w:b/>
          <w:i/>
          <w:lang w:eastAsia="es-ES"/>
        </w:rPr>
        <w:t>El Instituto Federal de Acceso a la Información y Protección de Datos no cuenta con facultades para pronunciarse respecto de la veracidad de los documentos proporcionados por los sujetos obligados.</w:t>
      </w:r>
      <w:r w:rsidRPr="00A111D0">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9478A" w:rsidRPr="00A111D0" w:rsidRDefault="0089478A" w:rsidP="0089478A">
      <w:pPr>
        <w:tabs>
          <w:tab w:val="left" w:pos="8222"/>
        </w:tabs>
        <w:spacing w:before="240" w:after="360" w:line="360" w:lineRule="auto"/>
        <w:ind w:left="567"/>
        <w:contextualSpacing/>
        <w:jc w:val="both"/>
        <w:rPr>
          <w:rFonts w:ascii="Palatino Linotype" w:eastAsia="MS Mincho" w:hAnsi="Palatino Linotype" w:cs="Arial"/>
          <w:i/>
          <w:lang w:eastAsia="es-ES"/>
        </w:rPr>
      </w:pPr>
      <w:r w:rsidRPr="00A111D0">
        <w:rPr>
          <w:rFonts w:ascii="Palatino Linotype" w:eastAsia="MS Mincho" w:hAnsi="Palatino Linotype" w:cs="Arial"/>
          <w:i/>
          <w:lang w:eastAsia="es-ES"/>
        </w:rPr>
        <w:t>Expedientes:</w:t>
      </w:r>
    </w:p>
    <w:p w:rsidR="0089478A" w:rsidRPr="00A111D0" w:rsidRDefault="0089478A" w:rsidP="0089478A">
      <w:pPr>
        <w:tabs>
          <w:tab w:val="left" w:pos="8222"/>
        </w:tabs>
        <w:spacing w:before="240" w:after="360" w:line="360" w:lineRule="auto"/>
        <w:ind w:left="567"/>
        <w:contextualSpacing/>
        <w:jc w:val="both"/>
        <w:rPr>
          <w:rFonts w:ascii="Palatino Linotype" w:eastAsia="MS Mincho" w:hAnsi="Palatino Linotype" w:cs="Arial"/>
          <w:i/>
          <w:lang w:eastAsia="es-ES"/>
        </w:rPr>
      </w:pPr>
      <w:r w:rsidRPr="00A111D0">
        <w:rPr>
          <w:rFonts w:ascii="Palatino Linotype" w:eastAsia="MS Mincho" w:hAnsi="Palatino Linotype" w:cs="Arial"/>
          <w:i/>
          <w:lang w:eastAsia="es-ES"/>
        </w:rPr>
        <w:t>2440/07 Comisión Federal de Electricidad - Alonso Lujambio Irazábal</w:t>
      </w:r>
    </w:p>
    <w:p w:rsidR="0089478A" w:rsidRPr="00A111D0" w:rsidRDefault="0089478A" w:rsidP="0089478A">
      <w:pPr>
        <w:tabs>
          <w:tab w:val="left" w:pos="8222"/>
        </w:tabs>
        <w:spacing w:before="240" w:after="360" w:line="360" w:lineRule="auto"/>
        <w:ind w:left="567"/>
        <w:contextualSpacing/>
        <w:jc w:val="both"/>
        <w:rPr>
          <w:rFonts w:ascii="Palatino Linotype" w:eastAsia="MS Mincho" w:hAnsi="Palatino Linotype" w:cs="Arial"/>
          <w:i/>
          <w:lang w:eastAsia="es-ES"/>
        </w:rPr>
      </w:pPr>
      <w:r w:rsidRPr="00A111D0">
        <w:rPr>
          <w:rFonts w:ascii="Palatino Linotype" w:eastAsia="MS Mincho" w:hAnsi="Palatino Linotype" w:cs="Arial"/>
          <w:i/>
          <w:lang w:eastAsia="es-ES"/>
        </w:rPr>
        <w:t>0113/09 Instituto de Seguridad y Servicios Sociales de los Trabajadores del</w:t>
      </w:r>
    </w:p>
    <w:p w:rsidR="0089478A" w:rsidRPr="00A111D0" w:rsidRDefault="0089478A" w:rsidP="0089478A">
      <w:pPr>
        <w:tabs>
          <w:tab w:val="left" w:pos="8222"/>
        </w:tabs>
        <w:spacing w:before="240" w:after="360" w:line="360" w:lineRule="auto"/>
        <w:ind w:left="567"/>
        <w:contextualSpacing/>
        <w:jc w:val="both"/>
        <w:rPr>
          <w:rFonts w:ascii="Palatino Linotype" w:eastAsia="MS Mincho" w:hAnsi="Palatino Linotype" w:cs="Arial"/>
          <w:i/>
          <w:lang w:eastAsia="es-ES"/>
        </w:rPr>
      </w:pPr>
      <w:r w:rsidRPr="00A111D0">
        <w:rPr>
          <w:rFonts w:ascii="Palatino Linotype" w:eastAsia="MS Mincho" w:hAnsi="Palatino Linotype" w:cs="Arial"/>
          <w:i/>
          <w:lang w:eastAsia="es-ES"/>
        </w:rPr>
        <w:lastRenderedPageBreak/>
        <w:t>Estado – Alonso Lujambio Irazábal</w:t>
      </w:r>
    </w:p>
    <w:p w:rsidR="0089478A" w:rsidRPr="00A111D0" w:rsidRDefault="0089478A" w:rsidP="0089478A">
      <w:pPr>
        <w:tabs>
          <w:tab w:val="left" w:pos="8222"/>
        </w:tabs>
        <w:spacing w:before="240" w:after="360" w:line="360" w:lineRule="auto"/>
        <w:ind w:left="567"/>
        <w:contextualSpacing/>
        <w:jc w:val="both"/>
        <w:rPr>
          <w:rFonts w:ascii="Palatino Linotype" w:eastAsia="MS Mincho" w:hAnsi="Palatino Linotype" w:cs="Arial"/>
          <w:i/>
          <w:lang w:eastAsia="es-ES"/>
        </w:rPr>
      </w:pPr>
      <w:r w:rsidRPr="00A111D0">
        <w:rPr>
          <w:rFonts w:ascii="Palatino Linotype" w:eastAsia="MS Mincho" w:hAnsi="Palatino Linotype" w:cs="Arial"/>
          <w:i/>
          <w:lang w:eastAsia="es-ES"/>
        </w:rPr>
        <w:t xml:space="preserve">1624/09 Instituto Nacional para la Educación de los Adultos - María </w:t>
      </w:r>
      <w:proofErr w:type="spellStart"/>
      <w:r w:rsidRPr="00A111D0">
        <w:rPr>
          <w:rFonts w:ascii="Palatino Linotype" w:eastAsia="MS Mincho" w:hAnsi="Palatino Linotype" w:cs="Arial"/>
          <w:i/>
          <w:lang w:eastAsia="es-ES"/>
        </w:rPr>
        <w:t>Marván</w:t>
      </w:r>
      <w:proofErr w:type="spellEnd"/>
      <w:r w:rsidRPr="00A111D0">
        <w:rPr>
          <w:rFonts w:ascii="Palatino Linotype" w:eastAsia="MS Mincho" w:hAnsi="Palatino Linotype" w:cs="Arial"/>
          <w:i/>
          <w:lang w:eastAsia="es-ES"/>
        </w:rPr>
        <w:t xml:space="preserve"> Laborde</w:t>
      </w:r>
    </w:p>
    <w:p w:rsidR="0089478A" w:rsidRPr="00A111D0" w:rsidRDefault="0089478A" w:rsidP="0089478A">
      <w:pPr>
        <w:tabs>
          <w:tab w:val="left" w:pos="8222"/>
        </w:tabs>
        <w:spacing w:before="240" w:after="360" w:line="360" w:lineRule="auto"/>
        <w:ind w:left="567"/>
        <w:contextualSpacing/>
        <w:jc w:val="both"/>
        <w:rPr>
          <w:rFonts w:ascii="Palatino Linotype" w:eastAsia="MS Mincho" w:hAnsi="Palatino Linotype" w:cs="Arial"/>
          <w:i/>
          <w:lang w:eastAsia="es-ES"/>
        </w:rPr>
      </w:pPr>
      <w:r w:rsidRPr="00A111D0">
        <w:rPr>
          <w:rFonts w:ascii="Palatino Linotype" w:eastAsia="MS Mincho" w:hAnsi="Palatino Linotype" w:cs="Arial"/>
          <w:i/>
          <w:lang w:eastAsia="es-ES"/>
        </w:rPr>
        <w:t xml:space="preserve">2395/09 Secretaría de Economía - María </w:t>
      </w:r>
      <w:proofErr w:type="spellStart"/>
      <w:r w:rsidRPr="00A111D0">
        <w:rPr>
          <w:rFonts w:ascii="Palatino Linotype" w:eastAsia="MS Mincho" w:hAnsi="Palatino Linotype" w:cs="Arial"/>
          <w:i/>
          <w:lang w:eastAsia="es-ES"/>
        </w:rPr>
        <w:t>Marván</w:t>
      </w:r>
      <w:proofErr w:type="spellEnd"/>
      <w:r w:rsidRPr="00A111D0">
        <w:rPr>
          <w:rFonts w:ascii="Palatino Linotype" w:eastAsia="MS Mincho" w:hAnsi="Palatino Linotype" w:cs="Arial"/>
          <w:i/>
          <w:lang w:eastAsia="es-ES"/>
        </w:rPr>
        <w:t xml:space="preserve"> Laborde</w:t>
      </w:r>
    </w:p>
    <w:p w:rsidR="0089478A" w:rsidRPr="00A111D0" w:rsidRDefault="0089478A" w:rsidP="0089478A">
      <w:pPr>
        <w:tabs>
          <w:tab w:val="left" w:pos="8222"/>
        </w:tabs>
        <w:spacing w:before="240" w:after="360" w:line="360" w:lineRule="auto"/>
        <w:ind w:left="567" w:right="567"/>
        <w:contextualSpacing/>
        <w:jc w:val="both"/>
        <w:rPr>
          <w:rFonts w:ascii="Palatino Linotype" w:eastAsia="MS Mincho" w:hAnsi="Palatino Linotype" w:cs="Arial"/>
          <w:i/>
          <w:lang w:eastAsia="es-ES"/>
        </w:rPr>
      </w:pPr>
      <w:r w:rsidRPr="00A111D0">
        <w:rPr>
          <w:rFonts w:ascii="Palatino Linotype" w:eastAsia="MS Mincho" w:hAnsi="Palatino Linotype" w:cs="Arial"/>
          <w:i/>
          <w:lang w:eastAsia="es-ES"/>
        </w:rPr>
        <w:t xml:space="preserve">0837/10 Administración Portuaria Integral de Veracruz, S.A. de C.V. – María </w:t>
      </w:r>
      <w:proofErr w:type="spellStart"/>
      <w:r w:rsidRPr="00A111D0">
        <w:rPr>
          <w:rFonts w:ascii="Palatino Linotype" w:eastAsia="MS Mincho" w:hAnsi="Palatino Linotype" w:cs="Arial"/>
          <w:i/>
          <w:lang w:eastAsia="es-ES"/>
        </w:rPr>
        <w:t>Marván</w:t>
      </w:r>
      <w:proofErr w:type="spellEnd"/>
      <w:r w:rsidRPr="00A111D0">
        <w:rPr>
          <w:rFonts w:ascii="Palatino Linotype" w:eastAsia="MS Mincho" w:hAnsi="Palatino Linotype" w:cs="Arial"/>
          <w:i/>
          <w:lang w:eastAsia="es-ES"/>
        </w:rPr>
        <w:t xml:space="preserve"> Laborde.</w:t>
      </w:r>
    </w:p>
    <w:p w:rsidR="0089478A" w:rsidRPr="00A111D0" w:rsidRDefault="0089478A" w:rsidP="0089478A">
      <w:pPr>
        <w:spacing w:after="0" w:line="360" w:lineRule="auto"/>
        <w:contextualSpacing/>
        <w:jc w:val="both"/>
        <w:rPr>
          <w:rFonts w:ascii="Palatino Linotype" w:eastAsia="MS Mincho" w:hAnsi="Palatino Linotype"/>
          <w:sz w:val="24"/>
          <w:szCs w:val="24"/>
          <w:lang w:val="es-ES_tradnl" w:eastAsia="es-ES"/>
        </w:rPr>
      </w:pPr>
    </w:p>
    <w:p w:rsidR="0089478A" w:rsidRPr="00A111D0" w:rsidRDefault="0089478A" w:rsidP="000B5E83">
      <w:pPr>
        <w:numPr>
          <w:ilvl w:val="0"/>
          <w:numId w:val="2"/>
        </w:numPr>
        <w:spacing w:after="0" w:line="360" w:lineRule="auto"/>
        <w:ind w:left="0" w:firstLine="0"/>
        <w:contextualSpacing/>
        <w:jc w:val="both"/>
        <w:rPr>
          <w:rFonts w:ascii="Palatino Linotype" w:eastAsia="MS Mincho" w:hAnsi="Palatino Linotype"/>
          <w:sz w:val="24"/>
          <w:szCs w:val="24"/>
          <w:lang w:val="es-ES_tradnl" w:eastAsia="es-ES"/>
        </w:rPr>
      </w:pPr>
      <w:r w:rsidRPr="00A111D0">
        <w:rPr>
          <w:rFonts w:ascii="Palatino Linotype" w:eastAsia="MS Mincho" w:hAnsi="Palatino Linotype"/>
          <w:sz w:val="24"/>
          <w:szCs w:val="24"/>
          <w:lang w:val="es-ES_tradnl" w:eastAsia="es-ES"/>
        </w:rPr>
        <w:t xml:space="preserve">Por ende, cuando por cualquier motivo quede sin materia el recurso, es decir que el </w:t>
      </w:r>
      <w:r w:rsidRPr="00A111D0">
        <w:rPr>
          <w:rFonts w:ascii="Palatino Linotype" w:eastAsia="MS Mincho" w:hAnsi="Palatino Linotype"/>
          <w:b/>
          <w:sz w:val="24"/>
          <w:szCs w:val="24"/>
          <w:lang w:val="es-ES_tradnl" w:eastAsia="es-ES"/>
        </w:rPr>
        <w:t>SUJETO OBLIGADO</w:t>
      </w:r>
      <w:r w:rsidRPr="00A111D0">
        <w:rPr>
          <w:rFonts w:ascii="Palatino Linotype" w:eastAsia="MS Mincho" w:hAnsi="Palatino Linotype"/>
          <w:sz w:val="24"/>
          <w:szCs w:val="24"/>
          <w:lang w:val="es-ES_tradnl" w:eastAsia="es-ES"/>
        </w:rPr>
        <w:t xml:space="preserve"> cause una afectación al derecho de acceso a la información como ocurrió en el presente asunto, que se </w:t>
      </w:r>
      <w:r w:rsidR="000B5E83" w:rsidRPr="00A111D0">
        <w:rPr>
          <w:rFonts w:ascii="Palatino Linotype" w:eastAsia="MS Mincho" w:hAnsi="Palatino Linotype"/>
          <w:sz w:val="24"/>
          <w:szCs w:val="24"/>
          <w:lang w:val="es-ES_tradnl" w:eastAsia="es-ES"/>
        </w:rPr>
        <w:t>no entregó información</w:t>
      </w:r>
      <w:r w:rsidRPr="00A111D0">
        <w:rPr>
          <w:rFonts w:ascii="Palatino Linotype" w:eastAsia="MS Mincho" w:hAnsi="Palatino Linotype"/>
          <w:sz w:val="24"/>
          <w:szCs w:val="24"/>
          <w:lang w:val="es-ES_tradnl" w:eastAsia="es-ES"/>
        </w:rPr>
        <w:t xml:space="preserve">, pero en la substanciación del recurso de revisión que es el medio natural e idóneo para restituir o reparar el derecho a través del informe justificado </w:t>
      </w:r>
      <w:r w:rsidR="000B5E83" w:rsidRPr="00A111D0">
        <w:rPr>
          <w:rFonts w:ascii="Palatino Linotype" w:eastAsia="MS Mincho" w:hAnsi="Palatino Linotype"/>
          <w:sz w:val="24"/>
          <w:szCs w:val="24"/>
          <w:lang w:val="es-ES_tradnl" w:eastAsia="es-ES"/>
        </w:rPr>
        <w:t xml:space="preserve">o alcance al mismo, </w:t>
      </w:r>
      <w:r w:rsidRPr="00A111D0">
        <w:rPr>
          <w:rFonts w:ascii="Palatino Linotype" w:eastAsia="MS Mincho" w:hAnsi="Palatino Linotype"/>
          <w:sz w:val="24"/>
          <w:szCs w:val="24"/>
          <w:lang w:val="es-ES_tradnl" w:eastAsia="es-ES"/>
        </w:rPr>
        <w:t>colma este derecho, como fue en el presente caso, al precisar que</w:t>
      </w:r>
      <w:r w:rsidR="000B5E83" w:rsidRPr="00A111D0">
        <w:rPr>
          <w:rFonts w:ascii="Palatino Linotype" w:eastAsia="MS Mincho" w:hAnsi="Palatino Linotype"/>
          <w:sz w:val="24"/>
          <w:szCs w:val="24"/>
          <w:lang w:val="es-ES_tradnl" w:eastAsia="es-ES"/>
        </w:rPr>
        <w:t xml:space="preserve"> cuanta con 62 informes anuales sobre las actividades que realizan los Defensores Municipales de Derechos Humanos, mismos que se adjuntaron, correspondientes a los 2019 (12) y 2020 (50) y la inexistencia de la información de 113 del año 2019 y 75 del años 2020, por no ser remitidos al Sujeto Obligado en cuestión, </w:t>
      </w:r>
      <w:r w:rsidRPr="00A111D0">
        <w:rPr>
          <w:rFonts w:ascii="Palatino Linotype" w:eastAsia="MS Mincho" w:hAnsi="Palatino Linotype"/>
          <w:sz w:val="24"/>
          <w:szCs w:val="24"/>
          <w:lang w:val="es-ES_tradnl" w:eastAsia="es-ES"/>
        </w:rPr>
        <w:t>lo que se traduce como una modificación a la respuesta que deja sin materia el presente recurso.</w:t>
      </w:r>
    </w:p>
    <w:p w:rsidR="0089478A" w:rsidRPr="00A111D0" w:rsidRDefault="0089478A" w:rsidP="0089478A">
      <w:pPr>
        <w:spacing w:after="0" w:line="360" w:lineRule="auto"/>
        <w:contextualSpacing/>
        <w:jc w:val="both"/>
        <w:rPr>
          <w:rFonts w:ascii="Palatino Linotype" w:hAnsi="Palatino Linotype" w:cs="Arial"/>
          <w:sz w:val="24"/>
          <w:szCs w:val="24"/>
          <w:lang w:val="es-ES_tradnl"/>
        </w:rPr>
      </w:pPr>
    </w:p>
    <w:p w:rsidR="0089478A" w:rsidRPr="00A111D0" w:rsidRDefault="0089478A" w:rsidP="0089478A">
      <w:pPr>
        <w:numPr>
          <w:ilvl w:val="0"/>
          <w:numId w:val="2"/>
        </w:numPr>
        <w:spacing w:after="0" w:line="360" w:lineRule="auto"/>
        <w:ind w:left="0" w:firstLine="0"/>
        <w:contextualSpacing/>
        <w:jc w:val="both"/>
        <w:rPr>
          <w:rFonts w:ascii="Palatino Linotype" w:eastAsia="MS Mincho" w:hAnsi="Palatino Linotype" w:cs="Arial"/>
          <w:i/>
          <w:sz w:val="24"/>
          <w:szCs w:val="24"/>
          <w:lang w:eastAsia="es-ES"/>
        </w:rPr>
      </w:pPr>
      <w:r w:rsidRPr="00A111D0">
        <w:rPr>
          <w:rFonts w:ascii="Palatino Linotype" w:eastAsia="MS Mincho" w:hAnsi="Palatino Linotype"/>
          <w:sz w:val="24"/>
          <w:szCs w:val="24"/>
          <w:lang w:val="es-ES_tradnl" w:eastAsia="es-ES"/>
        </w:rPr>
        <w:t xml:space="preserve">En el presente asunto, este Pleno advierte que el </w:t>
      </w:r>
      <w:r w:rsidRPr="00A111D0">
        <w:rPr>
          <w:rFonts w:ascii="Palatino Linotype" w:eastAsia="MS Mincho" w:hAnsi="Palatino Linotype"/>
          <w:b/>
          <w:sz w:val="24"/>
          <w:szCs w:val="24"/>
          <w:lang w:val="es-ES_tradnl" w:eastAsia="es-ES"/>
        </w:rPr>
        <w:t>SUJETO OBLIGADO</w:t>
      </w:r>
      <w:r w:rsidRPr="00A111D0">
        <w:rPr>
          <w:rFonts w:ascii="Palatino Linotype" w:eastAsia="MS Mincho" w:hAnsi="Palatino Linotype"/>
          <w:sz w:val="24"/>
          <w:szCs w:val="24"/>
          <w:lang w:val="es-ES_tradnl" w:eastAsia="es-ES"/>
        </w:rPr>
        <w:t xml:space="preserve"> con la información remitida en el </w:t>
      </w:r>
      <w:r w:rsidR="000B5E83" w:rsidRPr="00A111D0">
        <w:rPr>
          <w:rFonts w:ascii="Palatino Linotype" w:eastAsia="MS Mincho" w:hAnsi="Palatino Linotype"/>
          <w:sz w:val="24"/>
          <w:szCs w:val="24"/>
          <w:lang w:val="es-ES_tradnl" w:eastAsia="es-ES"/>
        </w:rPr>
        <w:t xml:space="preserve">alcance al </w:t>
      </w:r>
      <w:r w:rsidRPr="00A111D0">
        <w:rPr>
          <w:rFonts w:ascii="Palatino Linotype" w:eastAsia="MS Mincho" w:hAnsi="Palatino Linotype"/>
          <w:sz w:val="24"/>
          <w:szCs w:val="24"/>
          <w:lang w:val="es-ES_tradnl" w:eastAsia="es-ES"/>
        </w:rPr>
        <w:t>informe justificado, subsanó la falta de la información en la respuesta inicial y que la misma se modificó, acto que le dio origen al recurso de revisión, motivo por el cual, el mismo quedo sin materia, actualizándose de este modo, la hipótesis jurídica contenida en la fracción III del artículo 192 de la Ley en la materia.</w:t>
      </w:r>
    </w:p>
    <w:p w:rsidR="0089478A" w:rsidRPr="00A111D0" w:rsidRDefault="0089478A" w:rsidP="0089478A">
      <w:pPr>
        <w:pStyle w:val="Prrafodelista"/>
        <w:rPr>
          <w:rFonts w:ascii="Palatino Linotype" w:eastAsia="MS Mincho" w:hAnsi="Palatino Linotype" w:cs="Arial"/>
          <w:i/>
          <w:sz w:val="24"/>
          <w:szCs w:val="24"/>
          <w:lang w:eastAsia="es-ES"/>
        </w:rPr>
      </w:pPr>
    </w:p>
    <w:p w:rsidR="0089478A" w:rsidRPr="00A111D0" w:rsidRDefault="0089478A" w:rsidP="0089478A">
      <w:pPr>
        <w:numPr>
          <w:ilvl w:val="0"/>
          <w:numId w:val="2"/>
        </w:numPr>
        <w:spacing w:after="0" w:line="360" w:lineRule="auto"/>
        <w:ind w:left="0" w:firstLine="0"/>
        <w:contextualSpacing/>
        <w:jc w:val="both"/>
        <w:rPr>
          <w:rFonts w:ascii="Palatino Linotype" w:eastAsia="MS Mincho" w:hAnsi="Palatino Linotype" w:cs="Arial"/>
          <w:i/>
          <w:sz w:val="24"/>
          <w:szCs w:val="24"/>
          <w:lang w:eastAsia="es-ES"/>
        </w:rPr>
      </w:pPr>
      <w:r w:rsidRPr="00A111D0">
        <w:rPr>
          <w:rFonts w:ascii="Palatino Linotype" w:eastAsia="MS Mincho" w:hAnsi="Palatino Linotype" w:cs="Times New Roman"/>
          <w:sz w:val="24"/>
          <w:szCs w:val="24"/>
          <w:lang w:val="es-ES_tradnl" w:eastAsia="es-ES"/>
        </w:rPr>
        <w:lastRenderedPageBreak/>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proporcionada que resultó desfavorable proporcionada por el </w:t>
      </w:r>
      <w:r w:rsidRPr="00A111D0">
        <w:rPr>
          <w:rFonts w:ascii="Palatino Linotype" w:eastAsia="MS Mincho" w:hAnsi="Palatino Linotype" w:cs="Times New Roman"/>
          <w:b/>
          <w:sz w:val="24"/>
          <w:szCs w:val="24"/>
          <w:lang w:val="es-ES_tradnl" w:eastAsia="es-ES"/>
        </w:rPr>
        <w:t>SUJETO OBLIGADO</w:t>
      </w:r>
      <w:r w:rsidRPr="00A111D0">
        <w:rPr>
          <w:rFonts w:ascii="Palatino Linotype" w:eastAsia="MS Mincho" w:hAnsi="Palatino Linotype" w:cs="Times New Roman"/>
          <w:sz w:val="24"/>
          <w:szCs w:val="24"/>
          <w:lang w:val="es-ES_tradnl" w:eastAsia="es-ES"/>
        </w:rPr>
        <w:t xml:space="preserve"> o la negativa de no entregar la misma, derivada de la solicitud de información pública.</w:t>
      </w:r>
    </w:p>
    <w:p w:rsidR="0089478A" w:rsidRPr="00A111D0" w:rsidRDefault="0089478A" w:rsidP="0089478A">
      <w:pPr>
        <w:spacing w:after="0" w:line="240" w:lineRule="auto"/>
        <w:contextualSpacing/>
        <w:rPr>
          <w:rFonts w:ascii="Palatino Linotype" w:eastAsia="MS Mincho" w:hAnsi="Palatino Linotype" w:cs="Times New Roman"/>
          <w:sz w:val="24"/>
          <w:szCs w:val="24"/>
          <w:lang w:val="es-ES_tradnl" w:eastAsia="es-ES"/>
        </w:rPr>
      </w:pPr>
    </w:p>
    <w:p w:rsidR="0089478A" w:rsidRPr="00A111D0" w:rsidRDefault="0089478A" w:rsidP="0089478A">
      <w:pPr>
        <w:numPr>
          <w:ilvl w:val="0"/>
          <w:numId w:val="2"/>
        </w:numPr>
        <w:spacing w:after="0" w:line="360" w:lineRule="auto"/>
        <w:ind w:left="0" w:firstLine="0"/>
        <w:contextualSpacing/>
        <w:jc w:val="both"/>
        <w:rPr>
          <w:rFonts w:ascii="Palatino Linotype" w:eastAsia="MS Mincho" w:hAnsi="Palatino Linotype" w:cs="Arial"/>
          <w:i/>
          <w:sz w:val="24"/>
          <w:szCs w:val="24"/>
          <w:lang w:eastAsia="es-ES"/>
        </w:rPr>
      </w:pPr>
      <w:r w:rsidRPr="00A111D0">
        <w:rPr>
          <w:rFonts w:ascii="Palatino Linotype" w:eastAsia="MS Mincho" w:hAnsi="Palatino Linotype" w:cs="Times New Roman"/>
          <w:sz w:val="24"/>
          <w:szCs w:val="24"/>
          <w:lang w:val="es-ES_tradnl" w:eastAsia="es-ES"/>
        </w:rPr>
        <w:t xml:space="preserve">De este modo, cuando el </w:t>
      </w:r>
      <w:r w:rsidRPr="00A111D0">
        <w:rPr>
          <w:rFonts w:ascii="Palatino Linotype" w:eastAsia="MS Mincho" w:hAnsi="Palatino Linotype" w:cs="Times New Roman"/>
          <w:b/>
          <w:sz w:val="24"/>
          <w:szCs w:val="24"/>
          <w:lang w:val="es-ES_tradnl" w:eastAsia="es-ES"/>
        </w:rPr>
        <w:t>SUJETO OBLIGADO</w:t>
      </w:r>
      <w:r w:rsidRPr="00A111D0">
        <w:rPr>
          <w:rFonts w:ascii="Palatino Linotype" w:eastAsia="MS Mincho" w:hAnsi="Palatino Linotype" w:cs="Times New Roman"/>
          <w:sz w:val="24"/>
          <w:szCs w:val="24"/>
          <w:lang w:val="es-ES_tradnl" w:eastAsia="es-ES"/>
        </w:rPr>
        <w:t xml:space="preserve">, antes de que se dicte resolución definitiva, entrega la información solicitada o completa la misma que en un primer momento fue incompleta, ilegible o </w:t>
      </w:r>
      <w:r w:rsidRPr="00A111D0">
        <w:rPr>
          <w:rFonts w:ascii="Palatino Linotype" w:eastAsia="MS Mincho" w:hAnsi="Palatino Linotype" w:cs="Times New Roman"/>
          <w:b/>
          <w:sz w:val="24"/>
          <w:szCs w:val="24"/>
          <w:lang w:val="es-ES_tradnl" w:eastAsia="es-ES"/>
        </w:rPr>
        <w:t>no correspondió con lo solicitado</w:t>
      </w:r>
      <w:r w:rsidRPr="00A111D0">
        <w:rPr>
          <w:rFonts w:ascii="Palatino Linotype" w:eastAsia="MS Mincho" w:hAnsi="Palatino Linotype" w:cs="Times New Roman"/>
          <w:sz w:val="24"/>
          <w:szCs w:val="24"/>
          <w:lang w:val="es-ES_tradnl" w:eastAsia="es-ES"/>
        </w:rPr>
        <w:t>; el recurso de revisión que al efecto se haya interpuesto queda sin materia, lo que imposibilita el estudio de fondo de la litis planteada, debido a que la afectación en su esfera de derechos fue restituida por la propia autoridad que emitió el acto motivo de impugnación.</w:t>
      </w:r>
    </w:p>
    <w:p w:rsidR="0089478A" w:rsidRPr="00A111D0" w:rsidRDefault="0089478A" w:rsidP="0089478A">
      <w:pPr>
        <w:pStyle w:val="Prrafodelista"/>
        <w:rPr>
          <w:rFonts w:ascii="Palatino Linotype" w:eastAsia="MS Mincho" w:hAnsi="Palatino Linotype" w:cs="Arial"/>
          <w:i/>
          <w:sz w:val="24"/>
          <w:szCs w:val="24"/>
          <w:lang w:eastAsia="es-ES"/>
        </w:rPr>
      </w:pPr>
    </w:p>
    <w:p w:rsidR="0089478A" w:rsidRPr="00A111D0" w:rsidRDefault="0089478A" w:rsidP="0089478A">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111D0">
        <w:rPr>
          <w:rFonts w:ascii="Palatino Linotype" w:eastAsia="MS Mincho" w:hAnsi="Palatino Linotype" w:cs="Times New Roman"/>
          <w:sz w:val="24"/>
          <w:szCs w:val="24"/>
          <w:lang w:val="es-ES_tradnl" w:eastAsia="es-ES"/>
        </w:rPr>
        <w:t>Sirve de sustento a lo anterior la siguiente jurisprudencia por contradicción, cuyo rubro, texto y datos de identificación son los siguientes:</w:t>
      </w:r>
    </w:p>
    <w:p w:rsidR="0089478A" w:rsidRPr="00A111D0" w:rsidRDefault="0089478A" w:rsidP="0089478A">
      <w:pPr>
        <w:spacing w:after="0" w:line="360" w:lineRule="auto"/>
        <w:contextualSpacing/>
        <w:jc w:val="both"/>
        <w:rPr>
          <w:rFonts w:ascii="Palatino Linotype" w:eastAsia="MS Mincho" w:hAnsi="Palatino Linotype" w:cs="Times New Roman"/>
          <w:sz w:val="24"/>
          <w:szCs w:val="24"/>
          <w:lang w:val="es-ES_tradnl" w:eastAsia="es-ES"/>
        </w:rPr>
      </w:pPr>
    </w:p>
    <w:p w:rsidR="0089478A" w:rsidRPr="00A111D0" w:rsidRDefault="0089478A" w:rsidP="0089478A">
      <w:pPr>
        <w:spacing w:after="0" w:line="360" w:lineRule="auto"/>
        <w:ind w:left="567" w:right="567"/>
        <w:contextualSpacing/>
        <w:jc w:val="both"/>
        <w:rPr>
          <w:rFonts w:ascii="Palatino Linotype" w:eastAsia="MS Mincho" w:hAnsi="Palatino Linotype" w:cs="Times New Roman"/>
          <w:lang w:val="es-ES_tradnl" w:eastAsia="es-ES"/>
        </w:rPr>
      </w:pPr>
      <w:r w:rsidRPr="00A111D0">
        <w:rPr>
          <w:rFonts w:ascii="Palatino Linotype" w:eastAsia="MS Mincho" w:hAnsi="Palatino Linotype" w:cs="Times New Roman"/>
          <w:b/>
          <w:i/>
          <w:lang w:val="es-ES_tradnl" w:eastAsia="es-ES"/>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w:t>
      </w:r>
      <w:r w:rsidRPr="00A111D0">
        <w:rPr>
          <w:rFonts w:ascii="Palatino Linotype" w:eastAsia="MS Mincho" w:hAnsi="Palatino Linotype" w:cs="Times New Roman"/>
          <w:b/>
          <w:i/>
          <w:lang w:val="es-ES_tradnl" w:eastAsia="es-ES"/>
        </w:rPr>
        <w:lastRenderedPageBreak/>
        <w:t xml:space="preserve">PROCEDA. </w:t>
      </w:r>
      <w:r w:rsidRPr="00A111D0">
        <w:rPr>
          <w:rFonts w:ascii="Palatino Linotype" w:eastAsia="MS Mincho" w:hAnsi="Palatino Linotype" w:cs="Times New Roman"/>
          <w:i/>
          <w:lang w:val="es-ES_tradnl" w:eastAsia="es-ES"/>
        </w:rPr>
        <w:t>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89478A" w:rsidRPr="00A111D0" w:rsidRDefault="0089478A" w:rsidP="0089478A">
      <w:pPr>
        <w:spacing w:after="0" w:line="360" w:lineRule="auto"/>
        <w:contextualSpacing/>
        <w:jc w:val="both"/>
        <w:rPr>
          <w:rFonts w:ascii="Palatino Linotype" w:eastAsia="MS Mincho" w:hAnsi="Palatino Linotype" w:cs="Times New Roman"/>
          <w:sz w:val="24"/>
          <w:szCs w:val="24"/>
          <w:lang w:val="es-ES_tradnl" w:eastAsia="es-ES"/>
        </w:rPr>
      </w:pPr>
    </w:p>
    <w:p w:rsidR="0089478A" w:rsidRPr="00A111D0" w:rsidRDefault="0089478A" w:rsidP="0089478A">
      <w:pPr>
        <w:numPr>
          <w:ilvl w:val="0"/>
          <w:numId w:val="2"/>
        </w:numPr>
        <w:spacing w:line="360" w:lineRule="auto"/>
        <w:ind w:left="0" w:firstLine="0"/>
        <w:contextualSpacing/>
        <w:jc w:val="both"/>
        <w:rPr>
          <w:rFonts w:ascii="Palatino Linotype" w:eastAsia="MS Mincho" w:hAnsi="Palatino Linotype" w:cs="Times New Roman"/>
          <w:sz w:val="24"/>
          <w:szCs w:val="24"/>
          <w:lang w:val="es-ES_tradnl" w:eastAsia="es-ES"/>
        </w:rPr>
      </w:pPr>
      <w:r w:rsidRPr="00A111D0">
        <w:rPr>
          <w:rFonts w:ascii="Palatino Linotype" w:eastAsia="MS Mincho" w:hAnsi="Palatino Linotype" w:cs="Times New Roman"/>
          <w:sz w:val="24"/>
          <w:szCs w:val="24"/>
          <w:lang w:val="es-ES_tradnl" w:eastAsia="es-ES"/>
        </w:rPr>
        <w:t>En este sentido, sirve como criterio orientador para resolución lo que establece el más alto tribunal del país como continuación se muestra:</w:t>
      </w:r>
    </w:p>
    <w:p w:rsidR="0089478A" w:rsidRPr="00A111D0" w:rsidRDefault="0089478A" w:rsidP="0089478A">
      <w:pPr>
        <w:spacing w:after="0" w:line="360" w:lineRule="auto"/>
        <w:contextualSpacing/>
        <w:jc w:val="both"/>
        <w:rPr>
          <w:rFonts w:ascii="Palatino Linotype" w:eastAsia="MS Mincho" w:hAnsi="Palatino Linotype" w:cs="Times New Roman"/>
          <w:sz w:val="24"/>
          <w:szCs w:val="24"/>
          <w:lang w:val="es-ES_tradnl" w:eastAsia="es-ES"/>
        </w:rPr>
      </w:pPr>
    </w:p>
    <w:p w:rsidR="0089478A" w:rsidRPr="00A111D0" w:rsidRDefault="0089478A" w:rsidP="0089478A">
      <w:pPr>
        <w:spacing w:after="0" w:line="360" w:lineRule="auto"/>
        <w:ind w:left="567" w:right="616"/>
        <w:jc w:val="both"/>
        <w:rPr>
          <w:rFonts w:ascii="Palatino Linotype" w:eastAsia="MS Mincho" w:hAnsi="Palatino Linotype" w:cs="Times New Roman"/>
          <w:i/>
          <w:lang w:val="es-ES_tradnl" w:eastAsia="es-ES"/>
        </w:rPr>
      </w:pPr>
      <w:r w:rsidRPr="00A111D0">
        <w:rPr>
          <w:rFonts w:ascii="Palatino Linotype" w:eastAsia="MS Mincho" w:hAnsi="Palatino Linotype" w:cs="Times New Roman"/>
          <w:b/>
          <w:i/>
          <w:lang w:val="es-ES_tradnl" w:eastAsia="es-ES"/>
        </w:rPr>
        <w:t xml:space="preserve">SOBRESEIMIENTO EN EL JUICIO DE AMPARO DIRECTO. IMPIDE EL ESTUDIO DE LAS VIOLACIONES PROCESALES PLANTEADAS EN LOS CONCEPTOS DE VIOLACIÓN. </w:t>
      </w:r>
      <w:r w:rsidRPr="00A111D0">
        <w:rPr>
          <w:rFonts w:ascii="Palatino Linotype" w:eastAsia="MS Mincho" w:hAnsi="Palatino Linotype" w:cs="Times New Roman"/>
          <w:i/>
          <w:lang w:val="es-ES_tradnl" w:eastAsia="es-ES"/>
        </w:rPr>
        <w:t xml:space="preserve">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w:t>
      </w:r>
      <w:r w:rsidRPr="00A111D0">
        <w:rPr>
          <w:rFonts w:ascii="Palatino Linotype" w:eastAsia="MS Mincho" w:hAnsi="Palatino Linotype" w:cs="Times New Roman"/>
          <w:i/>
          <w:lang w:val="es-ES_tradnl" w:eastAsia="es-ES"/>
        </w:rPr>
        <w:lastRenderedPageBreak/>
        <w:t>violación, dado que, la principal consecuencia del sobreseimiento es poner fin al juicio de amparo sin resolver la controversia en sus méritos.</w:t>
      </w:r>
    </w:p>
    <w:p w:rsidR="0089478A" w:rsidRPr="00A111D0" w:rsidRDefault="0089478A" w:rsidP="0089478A">
      <w:pPr>
        <w:spacing w:after="0" w:line="360" w:lineRule="auto"/>
        <w:ind w:left="567" w:right="616"/>
        <w:jc w:val="both"/>
        <w:rPr>
          <w:rFonts w:ascii="Palatino Linotype" w:eastAsia="MS Mincho" w:hAnsi="Palatino Linotype" w:cs="Times New Roman"/>
          <w:i/>
          <w:lang w:val="es-ES_tradnl" w:eastAsia="es-ES"/>
        </w:rPr>
      </w:pPr>
      <w:r w:rsidRPr="00A111D0">
        <w:rPr>
          <w:rFonts w:ascii="Palatino Linotype" w:eastAsia="MS Mincho" w:hAnsi="Palatino Linotype" w:cs="Times New Roman"/>
          <w:i/>
          <w:lang w:val="es-ES_tradnl" w:eastAsia="es-ES"/>
        </w:rPr>
        <w:t>SÉPTIMO TRIBUNAL COLEGIADO EN MATERIA CIVIL DEL PRIMER CIRCUITO.</w:t>
      </w:r>
    </w:p>
    <w:p w:rsidR="0089478A" w:rsidRPr="00A111D0" w:rsidRDefault="0089478A" w:rsidP="0089478A">
      <w:pPr>
        <w:spacing w:after="0" w:line="360" w:lineRule="auto"/>
        <w:ind w:left="567" w:right="616"/>
        <w:jc w:val="both"/>
        <w:rPr>
          <w:rFonts w:ascii="Palatino Linotype" w:eastAsia="MS Mincho" w:hAnsi="Palatino Linotype" w:cs="Times New Roman"/>
          <w:lang w:val="es-ES_tradnl" w:eastAsia="es-ES"/>
        </w:rPr>
      </w:pPr>
      <w:r w:rsidRPr="00A111D0">
        <w:rPr>
          <w:rFonts w:ascii="Palatino Linotype" w:eastAsia="MS Mincho" w:hAnsi="Palatino Linotype" w:cs="Times New Roman"/>
          <w:i/>
          <w:lang w:val="es-ES_tradnl" w:eastAsia="es-ES"/>
        </w:rPr>
        <w:t>Amparo directo 699/2008. Mariana Leticia González Steele. 13 de noviembre de 2008. Unanimidad de votos. Ponente: Sara Judith Montalvo Trejo. Secretario: Arnulfo Mateos García</w:t>
      </w:r>
      <w:r w:rsidRPr="00A111D0">
        <w:rPr>
          <w:rFonts w:ascii="Palatino Linotype" w:eastAsia="MS Mincho" w:hAnsi="Palatino Linotype" w:cs="Times New Roman"/>
          <w:lang w:val="es-ES_tradnl" w:eastAsia="es-ES"/>
        </w:rPr>
        <w:t>.</w:t>
      </w:r>
    </w:p>
    <w:p w:rsidR="0089478A" w:rsidRPr="00A111D0" w:rsidRDefault="0089478A" w:rsidP="0089478A">
      <w:pPr>
        <w:spacing w:after="0" w:line="360" w:lineRule="auto"/>
        <w:jc w:val="both"/>
        <w:rPr>
          <w:rFonts w:ascii="Palatino Linotype" w:eastAsia="MS Mincho" w:hAnsi="Palatino Linotype" w:cs="Times New Roman"/>
          <w:sz w:val="24"/>
          <w:szCs w:val="24"/>
          <w:lang w:val="es-ES_tradnl" w:eastAsia="es-ES"/>
        </w:rPr>
      </w:pPr>
    </w:p>
    <w:p w:rsidR="0089478A" w:rsidRPr="00A111D0" w:rsidRDefault="0089478A" w:rsidP="0089478A">
      <w:pPr>
        <w:numPr>
          <w:ilvl w:val="0"/>
          <w:numId w:val="2"/>
        </w:numPr>
        <w:spacing w:line="360" w:lineRule="auto"/>
        <w:ind w:left="0" w:firstLine="0"/>
        <w:contextualSpacing/>
        <w:jc w:val="both"/>
        <w:rPr>
          <w:rFonts w:ascii="Palatino Linotype" w:eastAsia="MS Mincho" w:hAnsi="Palatino Linotype" w:cs="Times New Roman"/>
          <w:sz w:val="24"/>
          <w:szCs w:val="24"/>
          <w:lang w:val="es-ES_tradnl" w:eastAsia="es-ES"/>
        </w:rPr>
      </w:pPr>
      <w:r w:rsidRPr="00A111D0">
        <w:rPr>
          <w:rFonts w:ascii="Palatino Linotype" w:eastAsia="MS Mincho" w:hAnsi="Palatino Linotype" w:cs="Times New Roman"/>
          <w:sz w:val="24"/>
          <w:szCs w:val="24"/>
          <w:lang w:val="es-ES_tradnl" w:eastAsia="es-ES"/>
        </w:rPr>
        <w:t>En el presente asunto, este Pleno advierte que con la información enviada a</w:t>
      </w:r>
      <w:r w:rsidR="00D1453C" w:rsidRPr="00A111D0">
        <w:rPr>
          <w:rFonts w:ascii="Palatino Linotype" w:eastAsia="MS Mincho" w:hAnsi="Palatino Linotype" w:cs="Times New Roman"/>
          <w:sz w:val="24"/>
          <w:szCs w:val="24"/>
          <w:lang w:val="es-ES_tradnl" w:eastAsia="es-ES"/>
        </w:rPr>
        <w:t xml:space="preserve"> través de la presentación del Alcance al I</w:t>
      </w:r>
      <w:r w:rsidRPr="00A111D0">
        <w:rPr>
          <w:rFonts w:ascii="Palatino Linotype" w:eastAsia="MS Mincho" w:hAnsi="Palatino Linotype" w:cs="Times New Roman"/>
          <w:sz w:val="24"/>
          <w:szCs w:val="24"/>
          <w:lang w:val="es-ES_tradnl" w:eastAsia="es-ES"/>
        </w:rPr>
        <w:t>nforme Justificado se modifican los actos que dieron origen al recurso de revisión, lo que trae como consecuencia que el mismo queden sin materia, actualizándose de este modo, la hipótesis jurídica contenida en la fracción III  del artículo 192 de la Ley en la materia.</w:t>
      </w:r>
    </w:p>
    <w:p w:rsidR="0089478A" w:rsidRPr="00A111D0" w:rsidRDefault="0089478A" w:rsidP="0089478A">
      <w:pPr>
        <w:spacing w:line="360" w:lineRule="auto"/>
        <w:contextualSpacing/>
        <w:jc w:val="both"/>
        <w:rPr>
          <w:rFonts w:ascii="Palatino Linotype" w:eastAsia="MS Mincho" w:hAnsi="Palatino Linotype" w:cs="Times New Roman"/>
          <w:sz w:val="24"/>
          <w:szCs w:val="24"/>
          <w:lang w:val="es-ES_tradnl" w:eastAsia="es-ES"/>
        </w:rPr>
      </w:pPr>
    </w:p>
    <w:p w:rsidR="0089478A" w:rsidRPr="00A111D0" w:rsidRDefault="0089478A" w:rsidP="0089478A">
      <w:pPr>
        <w:ind w:left="567" w:right="567"/>
        <w:contextualSpacing/>
        <w:jc w:val="both"/>
        <w:rPr>
          <w:rFonts w:ascii="Palatino Linotype" w:eastAsia="MS Mincho" w:hAnsi="Palatino Linotype" w:cs="Times New Roman"/>
          <w:b/>
          <w:i/>
          <w:lang w:val="es-ES_tradnl" w:eastAsia="es-ES"/>
        </w:rPr>
      </w:pPr>
      <w:r w:rsidRPr="00A111D0">
        <w:rPr>
          <w:rFonts w:ascii="Palatino Linotype" w:eastAsia="MS Mincho" w:hAnsi="Palatino Linotype" w:cs="Times New Roman"/>
          <w:b/>
          <w:i/>
          <w:lang w:val="es-ES_tradnl" w:eastAsia="es-ES"/>
        </w:rPr>
        <w:t>Artículo 192. El recurso será sobreseído, en todo o en parte, cuando una vez admitido, se actualicen alguno de los siguientes supuestos:</w:t>
      </w:r>
    </w:p>
    <w:p w:rsidR="0089478A" w:rsidRPr="00A111D0" w:rsidRDefault="0089478A" w:rsidP="0089478A">
      <w:pPr>
        <w:ind w:left="567"/>
        <w:contextualSpacing/>
        <w:jc w:val="both"/>
        <w:rPr>
          <w:rFonts w:ascii="Palatino Linotype" w:eastAsia="MS Mincho" w:hAnsi="Palatino Linotype" w:cs="Times New Roman"/>
          <w:i/>
          <w:lang w:val="es-ES_tradnl" w:eastAsia="es-ES"/>
        </w:rPr>
      </w:pPr>
      <w:r w:rsidRPr="00A111D0">
        <w:rPr>
          <w:rFonts w:ascii="Palatino Linotype" w:eastAsia="MS Mincho" w:hAnsi="Palatino Linotype" w:cs="Times New Roman"/>
          <w:i/>
          <w:lang w:val="es-ES_tradnl" w:eastAsia="es-ES"/>
        </w:rPr>
        <w:t>…</w:t>
      </w:r>
    </w:p>
    <w:p w:rsidR="0089478A" w:rsidRPr="00A111D0" w:rsidRDefault="0089478A" w:rsidP="0089478A">
      <w:pPr>
        <w:ind w:left="567" w:right="567"/>
        <w:contextualSpacing/>
        <w:jc w:val="both"/>
        <w:rPr>
          <w:rFonts w:ascii="Palatino Linotype" w:eastAsia="MS Mincho" w:hAnsi="Palatino Linotype" w:cs="Times New Roman"/>
          <w:i/>
          <w:lang w:val="es-ES_tradnl" w:eastAsia="es-ES"/>
        </w:rPr>
      </w:pPr>
      <w:r w:rsidRPr="00A111D0">
        <w:rPr>
          <w:rFonts w:ascii="Palatino Linotype" w:eastAsia="MS Mincho" w:hAnsi="Palatino Linotype" w:cs="Times New Roman"/>
          <w:b/>
          <w:i/>
          <w:lang w:val="es-ES_tradnl" w:eastAsia="es-ES"/>
        </w:rPr>
        <w:t>III.</w:t>
      </w:r>
      <w:r w:rsidRPr="00A111D0">
        <w:rPr>
          <w:rFonts w:ascii="Palatino Linotype" w:eastAsia="MS Mincho" w:hAnsi="Palatino Linotype" w:cs="Times New Roman"/>
          <w:i/>
          <w:lang w:val="es-ES_tradnl" w:eastAsia="es-ES"/>
        </w:rPr>
        <w:t xml:space="preserve"> El sujeto obligado responsable del acto lo </w:t>
      </w:r>
      <w:r w:rsidRPr="00A111D0">
        <w:rPr>
          <w:rFonts w:ascii="Palatino Linotype" w:eastAsia="MS Mincho" w:hAnsi="Palatino Linotype" w:cs="Times New Roman"/>
          <w:b/>
          <w:i/>
          <w:lang w:val="es-ES_tradnl" w:eastAsia="es-ES"/>
        </w:rPr>
        <w:t>modifique o revoque</w:t>
      </w:r>
      <w:r w:rsidRPr="00A111D0">
        <w:rPr>
          <w:rFonts w:ascii="Palatino Linotype" w:eastAsia="MS Mincho" w:hAnsi="Palatino Linotype" w:cs="Times New Roman"/>
          <w:i/>
          <w:lang w:val="es-ES_tradnl" w:eastAsia="es-ES"/>
        </w:rPr>
        <w:t xml:space="preserve"> de tal manera que el recurso de revisión quede sin materia;</w:t>
      </w:r>
    </w:p>
    <w:p w:rsidR="0089478A" w:rsidRPr="00A111D0" w:rsidRDefault="0089478A" w:rsidP="0089478A">
      <w:pPr>
        <w:ind w:left="567" w:right="567"/>
        <w:contextualSpacing/>
        <w:jc w:val="both"/>
        <w:rPr>
          <w:rFonts w:ascii="Palatino Linotype" w:eastAsia="MS Mincho" w:hAnsi="Palatino Linotype" w:cs="Times New Roman"/>
          <w:i/>
          <w:lang w:val="es-ES_tradnl" w:eastAsia="es-ES"/>
        </w:rPr>
      </w:pPr>
      <w:r w:rsidRPr="00A111D0">
        <w:rPr>
          <w:rFonts w:ascii="Palatino Linotype" w:eastAsia="MS Mincho" w:hAnsi="Palatino Linotype" w:cs="Times New Roman"/>
          <w:b/>
          <w:i/>
          <w:lang w:val="es-ES_tradnl" w:eastAsia="es-ES"/>
        </w:rPr>
        <w:t>…</w:t>
      </w:r>
    </w:p>
    <w:p w:rsidR="00D1453C" w:rsidRPr="00A111D0" w:rsidRDefault="00D1453C" w:rsidP="00D1453C">
      <w:pPr>
        <w:spacing w:after="0" w:line="360" w:lineRule="auto"/>
        <w:contextualSpacing/>
        <w:jc w:val="both"/>
        <w:rPr>
          <w:rFonts w:ascii="Palatino Linotype" w:hAnsi="Palatino Linotype" w:cs="Arial"/>
          <w:sz w:val="24"/>
          <w:szCs w:val="24"/>
          <w:lang w:val="es-ES_tradnl"/>
        </w:rPr>
      </w:pPr>
    </w:p>
    <w:p w:rsidR="00F46490" w:rsidRPr="00A111D0" w:rsidRDefault="00F46490" w:rsidP="00F46490">
      <w:pPr>
        <w:keepNext/>
        <w:keepLines/>
        <w:spacing w:before="240" w:after="0"/>
        <w:outlineLvl w:val="0"/>
        <w:rPr>
          <w:rFonts w:ascii="Palatino Linotype" w:eastAsia="MS Mincho" w:hAnsi="Palatino Linotype" w:cstheme="majorBidi"/>
          <w:b/>
          <w:sz w:val="24"/>
          <w:szCs w:val="24"/>
          <w:lang w:val="es-ES_tradnl" w:eastAsia="es-ES"/>
        </w:rPr>
      </w:pPr>
      <w:bookmarkStart w:id="18" w:name="_Toc68780281"/>
      <w:r w:rsidRPr="00A111D0">
        <w:rPr>
          <w:rFonts w:ascii="Palatino Linotype" w:eastAsia="MS Mincho" w:hAnsi="Palatino Linotype" w:cstheme="majorBidi"/>
          <w:b/>
          <w:sz w:val="24"/>
          <w:szCs w:val="24"/>
          <w:lang w:val="es-ES_tradnl" w:eastAsia="es-ES"/>
        </w:rPr>
        <w:t xml:space="preserve">SEXTO. </w:t>
      </w:r>
      <w:r w:rsidRPr="00A111D0">
        <w:rPr>
          <w:rFonts w:ascii="Palatino Linotype" w:eastAsia="MS Mincho" w:hAnsi="Palatino Linotype" w:cstheme="majorBidi"/>
          <w:b/>
          <w:sz w:val="24"/>
          <w:szCs w:val="24"/>
          <w:lang w:eastAsia="es-ES"/>
        </w:rPr>
        <w:t>De la vista a la Dirección de Protección de Datos Personales.</w:t>
      </w:r>
      <w:bookmarkEnd w:id="18"/>
    </w:p>
    <w:p w:rsidR="00F46490" w:rsidRPr="00A111D0" w:rsidRDefault="00F46490" w:rsidP="00F46490">
      <w:pPr>
        <w:ind w:left="720"/>
        <w:contextualSpacing/>
        <w:rPr>
          <w:rFonts w:ascii="Palatino Linotype" w:eastAsia="MS Mincho" w:hAnsi="Palatino Linotype" w:cstheme="majorBidi"/>
          <w:sz w:val="24"/>
          <w:szCs w:val="24"/>
          <w:lang w:val="es-ES_tradnl" w:eastAsia="es-ES"/>
        </w:rPr>
      </w:pPr>
    </w:p>
    <w:p w:rsidR="00D1453C" w:rsidRPr="00A111D0" w:rsidRDefault="00D1453C" w:rsidP="00D1453C">
      <w:pPr>
        <w:numPr>
          <w:ilvl w:val="0"/>
          <w:numId w:val="2"/>
        </w:numPr>
        <w:spacing w:after="0" w:line="360" w:lineRule="auto"/>
        <w:contextualSpacing/>
        <w:jc w:val="both"/>
        <w:rPr>
          <w:rFonts w:ascii="Palatino Linotype" w:hAnsi="Palatino Linotype"/>
          <w:b/>
          <w:sz w:val="24"/>
          <w:szCs w:val="24"/>
          <w:lang w:val="es-ES_tradnl" w:eastAsia="es-ES"/>
        </w:rPr>
      </w:pPr>
      <w:r w:rsidRPr="00A111D0">
        <w:rPr>
          <w:rFonts w:ascii="Palatino Linotype" w:hAnsi="Palatino Linotype"/>
          <w:sz w:val="24"/>
          <w:szCs w:val="24"/>
          <w:lang w:val="es-ES_tradnl" w:eastAsia="es-ES"/>
        </w:rPr>
        <w:t xml:space="preserve">Es de precisar que en la sustanciación del recurso de revisión el </w:t>
      </w:r>
      <w:r w:rsidRPr="00A111D0">
        <w:rPr>
          <w:rFonts w:ascii="Palatino Linotype" w:hAnsi="Palatino Linotype"/>
          <w:b/>
          <w:sz w:val="24"/>
          <w:szCs w:val="24"/>
          <w:lang w:val="es-ES_tradnl" w:eastAsia="es-ES"/>
        </w:rPr>
        <w:t>SUJETO OBLIGADO</w:t>
      </w:r>
      <w:r w:rsidRPr="00A111D0">
        <w:rPr>
          <w:rFonts w:ascii="Palatino Linotype" w:hAnsi="Palatino Linotype"/>
          <w:sz w:val="24"/>
          <w:szCs w:val="24"/>
          <w:lang w:val="es-ES_tradnl" w:eastAsia="es-ES"/>
        </w:rPr>
        <w:t xml:space="preserve"> entregó su respectivo informe justificado, del cual se pudo apreciar que se dejaron a la vista datos </w:t>
      </w:r>
      <w:r w:rsidRPr="00A111D0">
        <w:rPr>
          <w:rFonts w:ascii="Palatino Linotype" w:hAnsi="Palatino Linotype"/>
          <w:b/>
          <w:sz w:val="24"/>
          <w:szCs w:val="24"/>
          <w:lang w:val="es-ES_tradnl" w:eastAsia="es-ES"/>
        </w:rPr>
        <w:t xml:space="preserve">personales consistentes en </w:t>
      </w:r>
      <w:r w:rsidRPr="00A111D0">
        <w:rPr>
          <w:rFonts w:ascii="Palatino Linotype" w:eastAsia="MS Mincho" w:hAnsi="Palatino Linotype" w:cstheme="majorBidi"/>
          <w:b/>
          <w:sz w:val="24"/>
          <w:szCs w:val="24"/>
          <w:lang w:val="es-ES_tradnl" w:eastAsia="es-ES"/>
        </w:rPr>
        <w:t xml:space="preserve">nombres, edades, </w:t>
      </w:r>
      <w:r w:rsidR="003A599D" w:rsidRPr="00A111D0">
        <w:rPr>
          <w:rFonts w:ascii="Palatino Linotype" w:eastAsia="MS Mincho" w:hAnsi="Palatino Linotype" w:cstheme="majorBidi"/>
          <w:b/>
          <w:sz w:val="24"/>
          <w:szCs w:val="24"/>
          <w:lang w:val="es-ES_tradnl" w:eastAsia="es-ES"/>
        </w:rPr>
        <w:lastRenderedPageBreak/>
        <w:t>número de cé</w:t>
      </w:r>
      <w:r w:rsidRPr="00A111D0">
        <w:rPr>
          <w:rFonts w:ascii="Palatino Linotype" w:eastAsia="MS Mincho" w:hAnsi="Palatino Linotype" w:cstheme="majorBidi"/>
          <w:b/>
          <w:sz w:val="24"/>
          <w:szCs w:val="24"/>
          <w:lang w:val="es-ES_tradnl" w:eastAsia="es-ES"/>
        </w:rPr>
        <w:t>dula profesionales, fotografías, números telefónicos, firmas</w:t>
      </w:r>
      <w:r w:rsidRPr="00A111D0">
        <w:rPr>
          <w:rFonts w:ascii="Palatino Linotype" w:eastAsia="MS Mincho" w:hAnsi="Palatino Linotype" w:cstheme="majorBidi"/>
          <w:sz w:val="24"/>
          <w:szCs w:val="24"/>
          <w:lang w:val="es-ES_tradnl" w:eastAsia="es-ES"/>
        </w:rPr>
        <w:t xml:space="preserve">, </w:t>
      </w:r>
      <w:r w:rsidRPr="00A111D0">
        <w:rPr>
          <w:rFonts w:ascii="Palatino Linotype" w:eastAsia="MS Mincho" w:hAnsi="Palatino Linotype" w:cstheme="majorBidi"/>
          <w:b/>
          <w:sz w:val="24"/>
          <w:szCs w:val="24"/>
          <w:lang w:val="es-ES_tradnl" w:eastAsia="es-ES"/>
        </w:rPr>
        <w:t>correos electrónicos, ocupación y domicilio</w:t>
      </w:r>
      <w:r w:rsidRPr="00A111D0">
        <w:rPr>
          <w:rFonts w:ascii="Palatino Linotype" w:hAnsi="Palatino Linotype"/>
          <w:sz w:val="24"/>
          <w:szCs w:val="24"/>
          <w:lang w:val="es-ES_tradnl" w:eastAsia="es-ES"/>
        </w:rPr>
        <w:t>.</w:t>
      </w:r>
    </w:p>
    <w:p w:rsidR="00D1453C" w:rsidRPr="00A111D0" w:rsidRDefault="00D1453C" w:rsidP="00D1453C">
      <w:pPr>
        <w:spacing w:after="0" w:line="360" w:lineRule="auto"/>
        <w:ind w:left="360"/>
        <w:contextualSpacing/>
        <w:jc w:val="both"/>
        <w:rPr>
          <w:rFonts w:ascii="Palatino Linotype" w:hAnsi="Palatino Linotype"/>
          <w:b/>
          <w:sz w:val="24"/>
          <w:szCs w:val="24"/>
          <w:lang w:val="es-ES_tradnl" w:eastAsia="es-ES"/>
        </w:rPr>
      </w:pPr>
    </w:p>
    <w:p w:rsidR="00D1453C" w:rsidRPr="00A111D0" w:rsidRDefault="00D1453C" w:rsidP="00D1453C">
      <w:pPr>
        <w:numPr>
          <w:ilvl w:val="0"/>
          <w:numId w:val="2"/>
        </w:numPr>
        <w:spacing w:after="0" w:line="360" w:lineRule="auto"/>
        <w:contextualSpacing/>
        <w:jc w:val="both"/>
        <w:rPr>
          <w:rFonts w:ascii="Palatino Linotype" w:hAnsi="Palatino Linotype"/>
          <w:sz w:val="24"/>
          <w:szCs w:val="24"/>
          <w:lang w:val="es-ES_tradnl" w:eastAsia="es-ES"/>
        </w:rPr>
      </w:pPr>
      <w:r w:rsidRPr="00A111D0">
        <w:rPr>
          <w:rFonts w:ascii="Palatino Linotype" w:hAnsi="Palatino Linotype"/>
          <w:sz w:val="24"/>
          <w:szCs w:val="24"/>
          <w:lang w:val="es-ES_tradnl" w:eastAsia="es-ES"/>
        </w:rPr>
        <w:t>De acuerdo a lo establecido por el artículo 165 fracciones I, IX, XIV y XXIII de la Ley de Protección de Datos Personales en Posesión de Sujeto Obligados del Estado de México y Municipios, que a la letra dicen:</w:t>
      </w:r>
    </w:p>
    <w:p w:rsidR="00D1453C" w:rsidRPr="00A111D0" w:rsidRDefault="00D1453C" w:rsidP="00D1453C">
      <w:pPr>
        <w:spacing w:after="0" w:line="360" w:lineRule="auto"/>
        <w:ind w:left="360"/>
        <w:contextualSpacing/>
        <w:jc w:val="both"/>
        <w:rPr>
          <w:rFonts w:ascii="Palatino Linotype" w:hAnsi="Palatino Linotype"/>
          <w:sz w:val="24"/>
          <w:szCs w:val="24"/>
          <w:lang w:val="es-ES_tradnl" w:eastAsia="es-ES"/>
        </w:rPr>
      </w:pPr>
    </w:p>
    <w:p w:rsidR="00D1453C" w:rsidRPr="00A111D0" w:rsidRDefault="00D1453C" w:rsidP="00D1453C">
      <w:pPr>
        <w:spacing w:after="0" w:line="360" w:lineRule="auto"/>
        <w:ind w:left="360"/>
        <w:contextualSpacing/>
        <w:jc w:val="both"/>
        <w:rPr>
          <w:rFonts w:ascii="Palatino Linotype" w:hAnsi="Palatino Linotype"/>
          <w:i/>
          <w:sz w:val="24"/>
          <w:szCs w:val="24"/>
          <w:lang w:val="es-ES_tradnl" w:eastAsia="es-ES"/>
        </w:rPr>
      </w:pPr>
      <w:r w:rsidRPr="00A111D0">
        <w:rPr>
          <w:rFonts w:ascii="Palatino Linotype" w:hAnsi="Palatino Linotype"/>
          <w:b/>
          <w:i/>
          <w:sz w:val="24"/>
          <w:szCs w:val="24"/>
          <w:lang w:eastAsia="es-ES"/>
        </w:rPr>
        <w:t>Artículo 165.</w:t>
      </w:r>
      <w:r w:rsidRPr="00A111D0">
        <w:rPr>
          <w:rFonts w:ascii="Palatino Linotype" w:hAnsi="Palatino Linotype"/>
          <w:i/>
          <w:sz w:val="24"/>
          <w:szCs w:val="24"/>
          <w:lang w:eastAsia="es-ES"/>
        </w:rPr>
        <w:t xml:space="preserve"> </w:t>
      </w:r>
      <w:r w:rsidRPr="00A111D0">
        <w:rPr>
          <w:rFonts w:ascii="Palatino Linotype" w:hAnsi="Palatino Linotype"/>
          <w:b/>
          <w:i/>
          <w:sz w:val="24"/>
          <w:szCs w:val="24"/>
          <w:lang w:eastAsia="es-ES"/>
        </w:rPr>
        <w:t>Serán causas de responsabilidad administrativa de las y los servidores públicos por incumplimiento de las obligaciones establecidas en la presente Ley</w:t>
      </w:r>
      <w:r w:rsidRPr="00A111D0">
        <w:rPr>
          <w:rFonts w:ascii="Palatino Linotype" w:hAnsi="Palatino Linotype"/>
          <w:i/>
          <w:sz w:val="24"/>
          <w:szCs w:val="24"/>
          <w:lang w:eastAsia="es-ES"/>
        </w:rPr>
        <w:t>, las siguientes:</w:t>
      </w:r>
    </w:p>
    <w:p w:rsidR="00D1453C" w:rsidRPr="00A111D0" w:rsidRDefault="00D1453C" w:rsidP="00D1453C">
      <w:pPr>
        <w:numPr>
          <w:ilvl w:val="0"/>
          <w:numId w:val="11"/>
        </w:numPr>
        <w:spacing w:after="0" w:line="360" w:lineRule="auto"/>
        <w:contextualSpacing/>
        <w:jc w:val="both"/>
        <w:rPr>
          <w:rFonts w:ascii="Palatino Linotype" w:hAnsi="Palatino Linotype"/>
          <w:i/>
          <w:sz w:val="24"/>
          <w:szCs w:val="24"/>
          <w:lang w:eastAsia="es-ES"/>
        </w:rPr>
      </w:pPr>
      <w:r w:rsidRPr="00A111D0">
        <w:rPr>
          <w:rFonts w:ascii="Palatino Linotype" w:hAnsi="Palatino Linotype"/>
          <w:b/>
          <w:i/>
          <w:sz w:val="24"/>
          <w:szCs w:val="24"/>
          <w:lang w:eastAsia="es-ES"/>
        </w:rPr>
        <w:t>Actuar con negligencia</w:t>
      </w:r>
      <w:r w:rsidRPr="00A111D0">
        <w:rPr>
          <w:rFonts w:ascii="Palatino Linotype" w:hAnsi="Palatino Linotype"/>
          <w:i/>
          <w:sz w:val="24"/>
          <w:szCs w:val="24"/>
          <w:lang w:eastAsia="es-ES"/>
        </w:rPr>
        <w:t xml:space="preserve">, dolo o mala fe </w:t>
      </w:r>
      <w:r w:rsidRPr="00A111D0">
        <w:rPr>
          <w:rFonts w:ascii="Palatino Linotype" w:hAnsi="Palatino Linotype"/>
          <w:b/>
          <w:i/>
          <w:sz w:val="24"/>
          <w:szCs w:val="24"/>
          <w:lang w:eastAsia="es-ES"/>
        </w:rPr>
        <w:t>en la sustanciación de las solicitudes</w:t>
      </w:r>
      <w:r w:rsidRPr="00A111D0">
        <w:rPr>
          <w:rFonts w:ascii="Palatino Linotype" w:hAnsi="Palatino Linotype"/>
          <w:i/>
          <w:sz w:val="24"/>
          <w:szCs w:val="24"/>
          <w:lang w:eastAsia="es-ES"/>
        </w:rPr>
        <w:t xml:space="preserve"> de acceso, rectificación, cancelación u oposición de datos personales, así como los demás derechos previstos por esta Ley.</w:t>
      </w:r>
    </w:p>
    <w:p w:rsidR="00D1453C" w:rsidRPr="00A111D0" w:rsidRDefault="00D1453C" w:rsidP="00D1453C">
      <w:pPr>
        <w:spacing w:after="0" w:line="360" w:lineRule="auto"/>
        <w:ind w:left="360"/>
        <w:contextualSpacing/>
        <w:jc w:val="both"/>
        <w:rPr>
          <w:rFonts w:ascii="Palatino Linotype" w:hAnsi="Palatino Linotype"/>
          <w:i/>
          <w:sz w:val="24"/>
          <w:szCs w:val="24"/>
          <w:lang w:eastAsia="es-ES"/>
        </w:rPr>
      </w:pPr>
      <w:r w:rsidRPr="00A111D0">
        <w:rPr>
          <w:rFonts w:ascii="Palatino Linotype" w:hAnsi="Palatino Linotype"/>
          <w:i/>
          <w:sz w:val="24"/>
          <w:szCs w:val="24"/>
          <w:lang w:eastAsia="es-ES"/>
        </w:rPr>
        <w:t>(…)</w:t>
      </w:r>
    </w:p>
    <w:p w:rsidR="00D1453C" w:rsidRPr="00A111D0" w:rsidRDefault="00D1453C" w:rsidP="00D1453C">
      <w:pPr>
        <w:spacing w:after="0" w:line="360" w:lineRule="auto"/>
        <w:ind w:left="360"/>
        <w:contextualSpacing/>
        <w:jc w:val="both"/>
        <w:rPr>
          <w:rFonts w:ascii="Palatino Linotype" w:hAnsi="Palatino Linotype"/>
          <w:i/>
          <w:sz w:val="24"/>
          <w:szCs w:val="24"/>
          <w:lang w:eastAsia="es-ES"/>
        </w:rPr>
      </w:pPr>
      <w:r w:rsidRPr="00A111D0">
        <w:rPr>
          <w:rFonts w:ascii="Palatino Linotype" w:hAnsi="Palatino Linotype"/>
          <w:i/>
          <w:sz w:val="24"/>
          <w:szCs w:val="24"/>
          <w:lang w:eastAsia="es-ES"/>
        </w:rPr>
        <w:t xml:space="preserve">IX. </w:t>
      </w:r>
      <w:r w:rsidRPr="00A111D0">
        <w:rPr>
          <w:rFonts w:ascii="Palatino Linotype" w:hAnsi="Palatino Linotype"/>
          <w:b/>
          <w:i/>
          <w:sz w:val="24"/>
          <w:szCs w:val="24"/>
          <w:lang w:eastAsia="es-ES"/>
        </w:rPr>
        <w:t>Incumplir el deber de confidencialidad establecido en esta Ley</w:t>
      </w:r>
      <w:r w:rsidRPr="00A111D0">
        <w:rPr>
          <w:rFonts w:ascii="Palatino Linotype" w:hAnsi="Palatino Linotype"/>
          <w:i/>
          <w:sz w:val="24"/>
          <w:szCs w:val="24"/>
          <w:lang w:eastAsia="es-ES"/>
        </w:rPr>
        <w:t>.</w:t>
      </w:r>
    </w:p>
    <w:p w:rsidR="00D1453C" w:rsidRPr="00A111D0" w:rsidRDefault="00D1453C" w:rsidP="00D1453C">
      <w:pPr>
        <w:spacing w:after="0" w:line="360" w:lineRule="auto"/>
        <w:ind w:left="360"/>
        <w:contextualSpacing/>
        <w:jc w:val="both"/>
        <w:rPr>
          <w:rFonts w:ascii="Palatino Linotype" w:hAnsi="Palatino Linotype"/>
          <w:i/>
          <w:sz w:val="24"/>
          <w:szCs w:val="24"/>
          <w:lang w:eastAsia="es-ES"/>
        </w:rPr>
      </w:pPr>
      <w:r w:rsidRPr="00A111D0">
        <w:rPr>
          <w:rFonts w:ascii="Palatino Linotype" w:hAnsi="Palatino Linotype"/>
          <w:i/>
          <w:sz w:val="24"/>
          <w:szCs w:val="24"/>
          <w:lang w:eastAsia="es-ES"/>
        </w:rPr>
        <w:t xml:space="preserve">      (…)</w:t>
      </w:r>
    </w:p>
    <w:p w:rsidR="00D1453C" w:rsidRPr="00A111D0" w:rsidRDefault="00D1453C" w:rsidP="00D1453C">
      <w:pPr>
        <w:spacing w:after="0" w:line="360" w:lineRule="auto"/>
        <w:ind w:left="360"/>
        <w:contextualSpacing/>
        <w:jc w:val="both"/>
        <w:rPr>
          <w:rFonts w:ascii="Palatino Linotype" w:hAnsi="Palatino Linotype"/>
          <w:i/>
          <w:sz w:val="24"/>
          <w:szCs w:val="24"/>
          <w:lang w:eastAsia="es-ES"/>
        </w:rPr>
      </w:pPr>
      <w:r w:rsidRPr="00A111D0">
        <w:rPr>
          <w:rFonts w:ascii="Palatino Linotype" w:hAnsi="Palatino Linotype"/>
          <w:i/>
          <w:sz w:val="24"/>
          <w:szCs w:val="24"/>
          <w:lang w:eastAsia="es-ES"/>
        </w:rPr>
        <w:t xml:space="preserve">XIV. </w:t>
      </w:r>
      <w:r w:rsidRPr="00A111D0">
        <w:rPr>
          <w:rFonts w:ascii="Palatino Linotype" w:hAnsi="Palatino Linotype"/>
          <w:b/>
          <w:i/>
          <w:sz w:val="24"/>
          <w:szCs w:val="24"/>
          <w:lang w:eastAsia="es-ES"/>
        </w:rPr>
        <w:t xml:space="preserve">No cumplir con las medidas de seguridad </w:t>
      </w:r>
      <w:r w:rsidRPr="00A111D0">
        <w:rPr>
          <w:rFonts w:ascii="Palatino Linotype" w:hAnsi="Palatino Linotype"/>
          <w:i/>
          <w:sz w:val="24"/>
          <w:szCs w:val="24"/>
          <w:lang w:eastAsia="es-ES"/>
        </w:rPr>
        <w:t>que se determinen en esta Ley y en los lineamientos correspondientes.</w:t>
      </w:r>
    </w:p>
    <w:p w:rsidR="00D1453C" w:rsidRPr="00A111D0" w:rsidRDefault="00D1453C" w:rsidP="00D1453C">
      <w:pPr>
        <w:spacing w:after="0" w:line="360" w:lineRule="auto"/>
        <w:ind w:left="360"/>
        <w:contextualSpacing/>
        <w:jc w:val="both"/>
        <w:rPr>
          <w:rFonts w:ascii="Palatino Linotype" w:hAnsi="Palatino Linotype"/>
          <w:i/>
          <w:sz w:val="24"/>
          <w:szCs w:val="24"/>
          <w:lang w:eastAsia="es-ES"/>
        </w:rPr>
      </w:pPr>
      <w:r w:rsidRPr="00A111D0">
        <w:rPr>
          <w:rFonts w:ascii="Palatino Linotype" w:hAnsi="Palatino Linotype"/>
          <w:i/>
          <w:sz w:val="24"/>
          <w:szCs w:val="24"/>
          <w:lang w:eastAsia="es-ES"/>
        </w:rPr>
        <w:t xml:space="preserve">      (…)</w:t>
      </w:r>
    </w:p>
    <w:p w:rsidR="00D1453C" w:rsidRPr="00A111D0" w:rsidRDefault="00D1453C" w:rsidP="00D1453C">
      <w:pPr>
        <w:spacing w:after="0" w:line="360" w:lineRule="auto"/>
        <w:ind w:left="360"/>
        <w:contextualSpacing/>
        <w:jc w:val="both"/>
        <w:rPr>
          <w:rFonts w:ascii="Palatino Linotype" w:hAnsi="Palatino Linotype"/>
          <w:i/>
          <w:sz w:val="24"/>
          <w:szCs w:val="24"/>
          <w:lang w:eastAsia="es-ES"/>
        </w:rPr>
      </w:pPr>
      <w:r w:rsidRPr="00A111D0">
        <w:rPr>
          <w:rFonts w:ascii="Palatino Linotype" w:hAnsi="Palatino Linotype"/>
          <w:i/>
          <w:sz w:val="24"/>
          <w:szCs w:val="24"/>
          <w:lang w:eastAsia="es-ES"/>
        </w:rPr>
        <w:t>XXIII</w:t>
      </w:r>
      <w:r w:rsidRPr="00A111D0">
        <w:rPr>
          <w:rFonts w:ascii="Palatino Linotype" w:hAnsi="Palatino Linotype"/>
          <w:b/>
          <w:i/>
          <w:sz w:val="24"/>
          <w:szCs w:val="24"/>
          <w:lang w:eastAsia="es-ES"/>
        </w:rPr>
        <w:t xml:space="preserve">. Presentar violaciones a la seguridad de los datos personales por la falta de implementación de medidas de seguridad </w:t>
      </w:r>
      <w:r w:rsidRPr="00A111D0">
        <w:rPr>
          <w:rFonts w:ascii="Palatino Linotype" w:hAnsi="Palatino Linotype"/>
          <w:i/>
          <w:sz w:val="24"/>
          <w:szCs w:val="24"/>
          <w:lang w:eastAsia="es-ES"/>
        </w:rPr>
        <w:t>que establece esta Ley.</w:t>
      </w:r>
    </w:p>
    <w:p w:rsidR="00D1453C" w:rsidRPr="00A111D0" w:rsidRDefault="00D1453C" w:rsidP="00D1453C">
      <w:pPr>
        <w:spacing w:after="0" w:line="360" w:lineRule="auto"/>
        <w:ind w:left="360"/>
        <w:contextualSpacing/>
        <w:jc w:val="both"/>
        <w:rPr>
          <w:rFonts w:ascii="Palatino Linotype" w:hAnsi="Palatino Linotype"/>
          <w:i/>
          <w:sz w:val="24"/>
          <w:szCs w:val="24"/>
          <w:lang w:val="es-ES_tradnl" w:eastAsia="es-ES"/>
        </w:rPr>
      </w:pPr>
      <w:r w:rsidRPr="00A111D0">
        <w:rPr>
          <w:rFonts w:ascii="Palatino Linotype" w:hAnsi="Palatino Linotype"/>
          <w:i/>
          <w:sz w:val="24"/>
          <w:szCs w:val="24"/>
          <w:lang w:eastAsia="es-ES"/>
        </w:rPr>
        <w:t xml:space="preserve">     (…)</w:t>
      </w:r>
    </w:p>
    <w:p w:rsidR="00D1453C" w:rsidRPr="00A111D0" w:rsidRDefault="00D1453C" w:rsidP="00D1453C">
      <w:pPr>
        <w:spacing w:after="0" w:line="360" w:lineRule="auto"/>
        <w:ind w:left="360"/>
        <w:contextualSpacing/>
        <w:jc w:val="both"/>
        <w:rPr>
          <w:rFonts w:ascii="Palatino Linotype" w:hAnsi="Palatino Linotype"/>
          <w:sz w:val="24"/>
          <w:szCs w:val="24"/>
          <w:lang w:val="es-ES_tradnl" w:eastAsia="es-ES"/>
        </w:rPr>
      </w:pPr>
    </w:p>
    <w:p w:rsidR="00D1453C" w:rsidRPr="00A111D0" w:rsidRDefault="00D1453C" w:rsidP="00D1453C">
      <w:pPr>
        <w:numPr>
          <w:ilvl w:val="0"/>
          <w:numId w:val="2"/>
        </w:numPr>
        <w:spacing w:after="0" w:line="360" w:lineRule="auto"/>
        <w:contextualSpacing/>
        <w:jc w:val="both"/>
        <w:rPr>
          <w:rFonts w:ascii="Palatino Linotype" w:hAnsi="Palatino Linotype"/>
          <w:sz w:val="24"/>
          <w:szCs w:val="24"/>
          <w:lang w:val="es-ES_tradnl" w:eastAsia="es-ES"/>
        </w:rPr>
      </w:pPr>
      <w:r w:rsidRPr="00A111D0">
        <w:rPr>
          <w:rFonts w:ascii="Palatino Linotype" w:hAnsi="Palatino Linotype"/>
          <w:sz w:val="24"/>
          <w:szCs w:val="24"/>
          <w:lang w:val="es-ES_tradnl" w:eastAsia="es-ES"/>
        </w:rPr>
        <w:lastRenderedPageBreak/>
        <w:t>Por lo anterior, resulta conveniente señalar el último párrafo del artículo 194, de la Ley de Protección de Datos Personales en Posesión de Sujeto Obligados del Estado de México y Municipios,  que establece:</w:t>
      </w:r>
    </w:p>
    <w:p w:rsidR="00D1453C" w:rsidRPr="00A111D0" w:rsidRDefault="00D1453C" w:rsidP="00D1453C">
      <w:pPr>
        <w:spacing w:after="0" w:line="360" w:lineRule="auto"/>
        <w:ind w:left="360"/>
        <w:contextualSpacing/>
        <w:jc w:val="both"/>
        <w:rPr>
          <w:rFonts w:ascii="Palatino Linotype" w:hAnsi="Palatino Linotype"/>
          <w:i/>
          <w:sz w:val="24"/>
          <w:szCs w:val="24"/>
          <w:lang w:val="es-ES_tradnl" w:eastAsia="es-ES"/>
        </w:rPr>
      </w:pPr>
      <w:r w:rsidRPr="00A111D0">
        <w:rPr>
          <w:rFonts w:ascii="Palatino Linotype" w:hAnsi="Palatino Linotype"/>
          <w:i/>
          <w:sz w:val="24"/>
          <w:szCs w:val="24"/>
          <w:lang w:val="es-ES_tradnl" w:eastAsia="es-ES"/>
        </w:rPr>
        <w:t>“…</w:t>
      </w:r>
    </w:p>
    <w:p w:rsidR="00D1453C" w:rsidRPr="00A111D0" w:rsidRDefault="00D1453C" w:rsidP="00D1453C">
      <w:pPr>
        <w:spacing w:after="0" w:line="360" w:lineRule="auto"/>
        <w:ind w:left="360"/>
        <w:contextualSpacing/>
        <w:jc w:val="both"/>
        <w:rPr>
          <w:rFonts w:ascii="Palatino Linotype" w:hAnsi="Palatino Linotype"/>
          <w:i/>
          <w:sz w:val="24"/>
          <w:szCs w:val="24"/>
          <w:lang w:val="es-ES_tradnl" w:eastAsia="es-ES"/>
        </w:rPr>
      </w:pPr>
      <w:r w:rsidRPr="00A111D0">
        <w:rPr>
          <w:rFonts w:ascii="Palatino Linotype" w:hAnsi="Palatino Linotype"/>
          <w:i/>
          <w:sz w:val="24"/>
          <w:szCs w:val="24"/>
          <w:lang w:eastAsia="es-ES"/>
        </w:rPr>
        <w:t>Cuando el Instituto determine durante la sustanciación del recurso de revisión que se pudo haber incurrido en una probable responsabilidad por el incumplimiento a las obligaciones previstas en la presente Ley y demás disposiciones que resulten aplicables en la materia, deberán hacerlo del conocimiento del órgano interno de control o de la instancia competente del responsable para que ésta inicie, en su caso, el Procedimiento de Responsabilidad respectivo</w:t>
      </w:r>
      <w:r w:rsidRPr="00A111D0">
        <w:rPr>
          <w:rFonts w:ascii="Palatino Linotype" w:hAnsi="Palatino Linotype"/>
          <w:i/>
          <w:sz w:val="24"/>
          <w:szCs w:val="24"/>
          <w:lang w:val="es-ES_tradnl" w:eastAsia="es-ES"/>
        </w:rPr>
        <w:t>”</w:t>
      </w:r>
    </w:p>
    <w:p w:rsidR="00D1453C" w:rsidRPr="00A111D0" w:rsidRDefault="00D1453C" w:rsidP="00D1453C">
      <w:pPr>
        <w:spacing w:after="0" w:line="360" w:lineRule="auto"/>
        <w:ind w:left="360"/>
        <w:contextualSpacing/>
        <w:jc w:val="both"/>
        <w:rPr>
          <w:rFonts w:ascii="Palatino Linotype" w:hAnsi="Palatino Linotype"/>
          <w:sz w:val="24"/>
          <w:szCs w:val="24"/>
          <w:lang w:val="es-ES_tradnl" w:eastAsia="es-ES"/>
        </w:rPr>
      </w:pPr>
    </w:p>
    <w:p w:rsidR="00D1453C" w:rsidRPr="00A111D0" w:rsidRDefault="00D1453C" w:rsidP="00D1453C">
      <w:pPr>
        <w:numPr>
          <w:ilvl w:val="0"/>
          <w:numId w:val="2"/>
        </w:numPr>
        <w:spacing w:after="0" w:line="360" w:lineRule="auto"/>
        <w:contextualSpacing/>
        <w:jc w:val="both"/>
        <w:rPr>
          <w:rFonts w:ascii="Palatino Linotype" w:hAnsi="Palatino Linotype"/>
          <w:sz w:val="24"/>
          <w:szCs w:val="24"/>
          <w:lang w:val="es-ES_tradnl" w:eastAsia="es-ES"/>
        </w:rPr>
      </w:pPr>
      <w:r w:rsidRPr="00A111D0">
        <w:rPr>
          <w:rFonts w:ascii="Palatino Linotype"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D1453C" w:rsidRPr="00A111D0" w:rsidRDefault="00D1453C" w:rsidP="00D1453C">
      <w:pPr>
        <w:spacing w:after="0" w:line="360" w:lineRule="auto"/>
        <w:ind w:left="360"/>
        <w:contextualSpacing/>
        <w:jc w:val="both"/>
        <w:rPr>
          <w:rFonts w:ascii="Palatino Linotype" w:hAnsi="Palatino Linotype"/>
          <w:sz w:val="24"/>
          <w:szCs w:val="24"/>
          <w:lang w:val="es-ES_tradnl" w:eastAsia="es-ES"/>
        </w:rPr>
      </w:pPr>
    </w:p>
    <w:p w:rsidR="00D1453C" w:rsidRPr="00A111D0" w:rsidRDefault="00D1453C" w:rsidP="00D1453C">
      <w:pPr>
        <w:spacing w:after="0" w:line="360" w:lineRule="auto"/>
        <w:ind w:left="360"/>
        <w:contextualSpacing/>
        <w:jc w:val="both"/>
        <w:rPr>
          <w:rFonts w:ascii="Palatino Linotype" w:hAnsi="Palatino Linotype"/>
          <w:i/>
          <w:sz w:val="24"/>
          <w:szCs w:val="24"/>
          <w:lang w:val="es-ES_tradnl" w:eastAsia="es-ES"/>
        </w:rPr>
      </w:pPr>
      <w:r w:rsidRPr="00A111D0">
        <w:rPr>
          <w:rFonts w:ascii="Palatino Linotype" w:hAnsi="Palatino Linotype"/>
          <w:i/>
          <w:sz w:val="24"/>
          <w:szCs w:val="24"/>
          <w:lang w:val="es-ES_tradnl" w:eastAsia="es-ES"/>
        </w:rPr>
        <w:t>“</w:t>
      </w:r>
      <w:r w:rsidRPr="00A111D0">
        <w:rPr>
          <w:rFonts w:ascii="Palatino Linotype" w:hAnsi="Palatino Linotype"/>
          <w:b/>
          <w:i/>
          <w:sz w:val="24"/>
          <w:szCs w:val="24"/>
          <w:lang w:val="es-ES_tradnl" w:eastAsia="es-ES"/>
        </w:rPr>
        <w:t>Artículo 36.</w:t>
      </w:r>
      <w:r w:rsidRPr="00A111D0">
        <w:rPr>
          <w:rFonts w:ascii="Palatino Linotype" w:hAnsi="Palatino Linotype"/>
          <w:i/>
          <w:sz w:val="24"/>
          <w:szCs w:val="24"/>
          <w:lang w:val="es-ES_tradnl" w:eastAsia="es-ES"/>
        </w:rPr>
        <w:t xml:space="preserve"> El Instituto tendrá, en el ámbito de su competencia, las siguientes atribuciones:</w:t>
      </w:r>
    </w:p>
    <w:p w:rsidR="00D1453C" w:rsidRPr="00A111D0" w:rsidRDefault="00D1453C" w:rsidP="00D1453C">
      <w:pPr>
        <w:spacing w:after="0" w:line="360" w:lineRule="auto"/>
        <w:ind w:left="360"/>
        <w:contextualSpacing/>
        <w:jc w:val="both"/>
        <w:rPr>
          <w:rFonts w:ascii="Palatino Linotype" w:hAnsi="Palatino Linotype"/>
          <w:i/>
          <w:sz w:val="24"/>
          <w:szCs w:val="24"/>
          <w:lang w:val="es-ES_tradnl" w:eastAsia="es-ES"/>
        </w:rPr>
      </w:pPr>
      <w:r w:rsidRPr="00A111D0">
        <w:rPr>
          <w:rFonts w:ascii="Palatino Linotype" w:hAnsi="Palatino Linotype"/>
          <w:i/>
          <w:sz w:val="24"/>
          <w:szCs w:val="24"/>
          <w:lang w:val="es-ES_tradnl" w:eastAsia="es-ES"/>
        </w:rPr>
        <w:t>(…)</w:t>
      </w:r>
    </w:p>
    <w:p w:rsidR="00D1453C" w:rsidRPr="00A111D0" w:rsidRDefault="00D1453C" w:rsidP="00D1453C">
      <w:pPr>
        <w:spacing w:after="0" w:line="360" w:lineRule="auto"/>
        <w:ind w:left="360"/>
        <w:contextualSpacing/>
        <w:jc w:val="both"/>
        <w:rPr>
          <w:rFonts w:ascii="Palatino Linotype" w:hAnsi="Palatino Linotype"/>
          <w:i/>
          <w:sz w:val="24"/>
          <w:szCs w:val="24"/>
          <w:lang w:val="es-ES_tradnl" w:eastAsia="es-ES"/>
        </w:rPr>
      </w:pPr>
      <w:r w:rsidRPr="00A111D0">
        <w:rPr>
          <w:rFonts w:ascii="Palatino Linotype" w:hAnsi="Palatino Linotype"/>
          <w:i/>
          <w:sz w:val="24"/>
          <w:szCs w:val="24"/>
          <w:lang w:val="es-ES_tradnl" w:eastAsia="es-ES"/>
        </w:rPr>
        <w:t>X. Hacer del conocimiento del órgano de control interno o equivalente de cada Sujeto Obligado las infracciones a esta Ley; “</w:t>
      </w:r>
    </w:p>
    <w:p w:rsidR="00D1453C" w:rsidRPr="00A111D0" w:rsidRDefault="00D1453C" w:rsidP="00D1453C">
      <w:pPr>
        <w:spacing w:after="0" w:line="360" w:lineRule="auto"/>
        <w:ind w:left="360"/>
        <w:contextualSpacing/>
        <w:jc w:val="both"/>
        <w:rPr>
          <w:rFonts w:ascii="Palatino Linotype" w:hAnsi="Palatino Linotype"/>
          <w:i/>
          <w:sz w:val="24"/>
          <w:szCs w:val="24"/>
          <w:lang w:val="es-ES_tradnl" w:eastAsia="es-ES"/>
        </w:rPr>
      </w:pPr>
      <w:r w:rsidRPr="00A111D0">
        <w:rPr>
          <w:rFonts w:ascii="Palatino Linotype" w:hAnsi="Palatino Linotype"/>
          <w:i/>
          <w:sz w:val="24"/>
          <w:szCs w:val="24"/>
          <w:lang w:val="es-ES_tradnl" w:eastAsia="es-ES"/>
        </w:rPr>
        <w:t>(…)</w:t>
      </w:r>
    </w:p>
    <w:p w:rsidR="00D1453C" w:rsidRPr="00A111D0" w:rsidRDefault="00D1453C" w:rsidP="00D1453C">
      <w:pPr>
        <w:spacing w:after="0" w:line="360" w:lineRule="auto"/>
        <w:ind w:left="360"/>
        <w:contextualSpacing/>
        <w:jc w:val="both"/>
        <w:rPr>
          <w:rFonts w:ascii="Palatino Linotype" w:hAnsi="Palatino Linotype"/>
          <w:sz w:val="24"/>
          <w:szCs w:val="24"/>
          <w:lang w:eastAsia="es-ES"/>
        </w:rPr>
      </w:pPr>
    </w:p>
    <w:p w:rsidR="00D1453C" w:rsidRPr="00A111D0" w:rsidRDefault="00D1453C" w:rsidP="00D1453C">
      <w:pPr>
        <w:numPr>
          <w:ilvl w:val="0"/>
          <w:numId w:val="2"/>
        </w:numPr>
        <w:spacing w:after="0" w:line="360" w:lineRule="auto"/>
        <w:contextualSpacing/>
        <w:jc w:val="both"/>
        <w:rPr>
          <w:rFonts w:ascii="Palatino Linotype" w:hAnsi="Palatino Linotype"/>
          <w:sz w:val="24"/>
          <w:szCs w:val="24"/>
          <w:lang w:eastAsia="es-ES"/>
        </w:rPr>
      </w:pPr>
      <w:r w:rsidRPr="00A111D0">
        <w:rPr>
          <w:rFonts w:ascii="Palatino Linotype" w:hAnsi="Palatino Linotype"/>
          <w:sz w:val="24"/>
          <w:szCs w:val="24"/>
          <w:lang w:eastAsia="es-ES"/>
        </w:rPr>
        <w:t xml:space="preserve">Este Pleno hará del conocimiento de la Dirección de Protección de Datos Personales de este Instituto de las posibles infracciones en que el </w:t>
      </w:r>
      <w:r w:rsidRPr="00A111D0">
        <w:rPr>
          <w:rFonts w:ascii="Palatino Linotype" w:hAnsi="Palatino Linotype"/>
          <w:b/>
          <w:sz w:val="24"/>
          <w:szCs w:val="24"/>
          <w:lang w:eastAsia="es-ES"/>
        </w:rPr>
        <w:t xml:space="preserve">SUJETO </w:t>
      </w:r>
      <w:r w:rsidRPr="00A111D0">
        <w:rPr>
          <w:rFonts w:ascii="Palatino Linotype" w:hAnsi="Palatino Linotype"/>
          <w:b/>
          <w:sz w:val="24"/>
          <w:szCs w:val="24"/>
          <w:lang w:eastAsia="es-ES"/>
        </w:rPr>
        <w:lastRenderedPageBreak/>
        <w:t>OBLIGADO</w:t>
      </w:r>
      <w:r w:rsidRPr="00A111D0">
        <w:rPr>
          <w:rFonts w:ascii="Palatino Linotype" w:hAnsi="Palatino Linotype"/>
          <w:sz w:val="24"/>
          <w:szCs w:val="24"/>
          <w:lang w:eastAsia="es-ES"/>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rsidR="00D1453C" w:rsidRPr="00A111D0" w:rsidRDefault="00D1453C" w:rsidP="00D1453C">
      <w:pPr>
        <w:spacing w:after="0" w:line="360" w:lineRule="auto"/>
        <w:ind w:left="360"/>
        <w:contextualSpacing/>
        <w:jc w:val="both"/>
        <w:rPr>
          <w:rFonts w:ascii="Palatino Linotype" w:hAnsi="Palatino Linotype"/>
          <w:i/>
          <w:sz w:val="24"/>
          <w:szCs w:val="24"/>
          <w:lang w:val="es-ES_tradnl" w:eastAsia="es-ES"/>
        </w:rPr>
      </w:pPr>
    </w:p>
    <w:p w:rsidR="00D1453C" w:rsidRPr="00A111D0" w:rsidRDefault="00D1453C" w:rsidP="00D1453C">
      <w:pPr>
        <w:numPr>
          <w:ilvl w:val="0"/>
          <w:numId w:val="2"/>
        </w:numPr>
        <w:spacing w:after="0" w:line="360" w:lineRule="auto"/>
        <w:contextualSpacing/>
        <w:jc w:val="both"/>
        <w:rPr>
          <w:rFonts w:ascii="Palatino Linotype" w:hAnsi="Palatino Linotype"/>
          <w:sz w:val="24"/>
          <w:szCs w:val="24"/>
          <w:lang w:val="es-ES_tradnl" w:eastAsia="es-ES"/>
        </w:rPr>
      </w:pPr>
      <w:r w:rsidRPr="00A111D0">
        <w:rPr>
          <w:rFonts w:ascii="Palatino Linotype" w:hAnsi="Palatino Linotype"/>
          <w:sz w:val="24"/>
          <w:szCs w:val="24"/>
          <w:lang w:eastAsia="es-ES"/>
        </w:rPr>
        <w:t xml:space="preserve">Finalmente, para que en el presente asunto se haga del conocimiento del órgano de control interno, previamente se notificara a la Dirección de Protección de Datos Personales, con la finalidad de que ésta última realice las observaciones, recomendaciones, así como instaura el procedimiento de investigación de ser el caso, de acuerdo con </w:t>
      </w:r>
      <w:r w:rsidRPr="00A111D0">
        <w:rPr>
          <w:rFonts w:ascii="Palatino Linotype" w:hAnsi="Palatino Linotype"/>
          <w:sz w:val="24"/>
          <w:szCs w:val="24"/>
          <w:lang w:val="es-ES" w:eastAsia="es-ES"/>
        </w:rPr>
        <w:t>ejercicio de sus atribuciones contenidas en el numeral 24, fracciones V, XI y XII, del Reglamento Interior del Instituto de Transparencia, Acceso a la Información Pública y Protección de Datos Personales del Estado de México y Municipios, para que remitir al Órgano Interno de Control del Sujeto Obligado, el respectivo expediente debidamente integrado, que contenga las</w:t>
      </w:r>
      <w:r w:rsidRPr="00A111D0">
        <w:rPr>
          <w:rFonts w:ascii="Palatino Linotype" w:hAnsi="Palatino Linotype"/>
          <w:sz w:val="24"/>
          <w:szCs w:val="24"/>
          <w:lang w:eastAsia="es-ES"/>
        </w:rPr>
        <w:t xml:space="preserve"> presuntas infracciones cometidas a la Ley de Protección de Datos Personales </w:t>
      </w:r>
      <w:r w:rsidRPr="00A111D0">
        <w:rPr>
          <w:rFonts w:ascii="Palatino Linotype" w:hAnsi="Palatino Linotype"/>
          <w:sz w:val="24"/>
          <w:szCs w:val="24"/>
          <w:lang w:val="es-ES" w:eastAsia="es-ES"/>
        </w:rPr>
        <w:t>y poder individualizar la posible responsabilidad en la que se haya incurrido.</w:t>
      </w:r>
    </w:p>
    <w:p w:rsidR="00F46490" w:rsidRPr="00A111D0" w:rsidRDefault="00F46490" w:rsidP="00F46490">
      <w:pPr>
        <w:keepNext/>
        <w:keepLines/>
        <w:spacing w:before="240" w:after="0"/>
        <w:outlineLvl w:val="0"/>
        <w:rPr>
          <w:rFonts w:ascii="Palatino Linotype" w:eastAsiaTheme="majorEastAsia" w:hAnsi="Palatino Linotype" w:cstheme="majorBidi"/>
          <w:b/>
          <w:sz w:val="24"/>
          <w:szCs w:val="24"/>
          <w:lang w:val="es-ES_tradnl" w:eastAsia="es-ES"/>
        </w:rPr>
      </w:pPr>
      <w:bookmarkStart w:id="19" w:name="_Toc68780282"/>
      <w:r w:rsidRPr="00A111D0">
        <w:rPr>
          <w:rFonts w:ascii="Palatino Linotype" w:eastAsiaTheme="majorEastAsia" w:hAnsi="Palatino Linotype" w:cstheme="majorBidi"/>
          <w:b/>
          <w:sz w:val="24"/>
          <w:szCs w:val="24"/>
          <w:lang w:val="es-ES_tradnl" w:eastAsia="es-ES"/>
        </w:rPr>
        <w:t>SÉPTIMO. Decisión</w:t>
      </w:r>
      <w:bookmarkEnd w:id="19"/>
      <w:r w:rsidRPr="00A111D0">
        <w:rPr>
          <w:rFonts w:ascii="Palatino Linotype" w:eastAsiaTheme="majorEastAsia" w:hAnsi="Palatino Linotype" w:cstheme="majorBidi"/>
          <w:b/>
          <w:sz w:val="24"/>
          <w:szCs w:val="24"/>
          <w:lang w:val="es-ES_tradnl" w:eastAsia="es-ES"/>
        </w:rPr>
        <w:t xml:space="preserve"> </w:t>
      </w:r>
    </w:p>
    <w:p w:rsidR="00D1453C" w:rsidRPr="00A111D0" w:rsidRDefault="00D1453C" w:rsidP="00F46490">
      <w:pPr>
        <w:keepNext/>
        <w:keepLines/>
        <w:spacing w:before="240" w:after="0"/>
        <w:outlineLvl w:val="0"/>
        <w:rPr>
          <w:rFonts w:ascii="Palatino Linotype" w:eastAsiaTheme="majorEastAsia" w:hAnsi="Palatino Linotype" w:cstheme="majorBidi"/>
          <w:b/>
          <w:sz w:val="24"/>
          <w:szCs w:val="24"/>
          <w:lang w:val="es-ES_tradnl" w:eastAsia="es-ES"/>
        </w:rPr>
      </w:pPr>
    </w:p>
    <w:p w:rsidR="00D1453C" w:rsidRPr="00A111D0" w:rsidRDefault="00D1453C" w:rsidP="00F46490">
      <w:pPr>
        <w:numPr>
          <w:ilvl w:val="0"/>
          <w:numId w:val="2"/>
        </w:numPr>
        <w:spacing w:before="240" w:after="120" w:line="360" w:lineRule="auto"/>
        <w:contextualSpacing/>
        <w:jc w:val="both"/>
        <w:rPr>
          <w:rFonts w:ascii="Palatino Linotype" w:eastAsia="MS Mincho" w:hAnsi="Palatino Linotype" w:cstheme="majorBidi"/>
          <w:sz w:val="24"/>
          <w:szCs w:val="24"/>
          <w:lang w:val="es-ES_tradnl" w:eastAsia="es-ES"/>
        </w:rPr>
      </w:pPr>
      <w:r w:rsidRPr="00A111D0">
        <w:rPr>
          <w:rFonts w:ascii="Palatino Linotype" w:eastAsia="MS Mincho" w:hAnsi="Palatino Linotype" w:cstheme="majorBidi"/>
          <w:sz w:val="24"/>
          <w:szCs w:val="24"/>
          <w:lang w:val="es-ES_tradnl" w:eastAsia="es-ES"/>
        </w:rPr>
        <w:t xml:space="preserve">Consecuentemente, en términos del artículo </w:t>
      </w:r>
      <w:r w:rsidRPr="00A111D0">
        <w:rPr>
          <w:rFonts w:ascii="Palatino Linotype" w:eastAsia="MS Mincho" w:hAnsi="Palatino Linotype" w:cstheme="majorBidi"/>
          <w:b/>
          <w:sz w:val="24"/>
          <w:szCs w:val="24"/>
          <w:lang w:val="es-ES_tradnl" w:eastAsia="es-ES"/>
        </w:rPr>
        <w:t>186 fracción I</w:t>
      </w:r>
      <w:r w:rsidRPr="00A111D0">
        <w:rPr>
          <w:rFonts w:ascii="Palatino Linotype" w:eastAsia="MS Mincho" w:hAnsi="Palatino Linotype" w:cstheme="majorBidi"/>
          <w:sz w:val="24"/>
          <w:szCs w:val="24"/>
          <w:lang w:val="es-ES_tradnl" w:eastAsia="es-ES"/>
        </w:rPr>
        <w:t xml:space="preserve"> este Pleno determina el </w:t>
      </w:r>
      <w:r w:rsidRPr="00A111D0">
        <w:rPr>
          <w:rFonts w:ascii="Palatino Linotype" w:eastAsia="MS Mincho" w:hAnsi="Palatino Linotype" w:cstheme="majorBidi"/>
          <w:b/>
          <w:sz w:val="24"/>
          <w:szCs w:val="24"/>
          <w:lang w:val="es-ES_tradnl" w:eastAsia="es-ES"/>
        </w:rPr>
        <w:t>SOBRESEIMIENTO</w:t>
      </w:r>
      <w:r w:rsidRPr="00A111D0">
        <w:rPr>
          <w:rFonts w:ascii="Palatino Linotype" w:eastAsia="MS Mincho" w:hAnsi="Palatino Linotype" w:cstheme="majorBidi"/>
          <w:sz w:val="24"/>
          <w:szCs w:val="24"/>
          <w:lang w:val="es-ES_tradnl" w:eastAsia="es-ES"/>
        </w:rPr>
        <w:t xml:space="preserve"> del presente recurso de revisión, toda vez que la afectación al derecho de acceso a la información pública establecido constitucionalmente a favor del particular, ha sido resarcida.</w:t>
      </w:r>
    </w:p>
    <w:p w:rsidR="00F46490" w:rsidRPr="00A111D0" w:rsidRDefault="00F46490" w:rsidP="00F46490">
      <w:pPr>
        <w:spacing w:after="0" w:line="360" w:lineRule="auto"/>
        <w:ind w:left="360"/>
        <w:contextualSpacing/>
        <w:jc w:val="both"/>
        <w:rPr>
          <w:rFonts w:ascii="Palatino Linotype" w:hAnsi="Palatino Linotype"/>
          <w:sz w:val="24"/>
          <w:szCs w:val="24"/>
          <w:lang w:val="es-ES_tradnl" w:eastAsia="es-ES"/>
        </w:rPr>
      </w:pPr>
    </w:p>
    <w:p w:rsidR="00F46490" w:rsidRPr="00A111D0" w:rsidRDefault="00F46490" w:rsidP="00F46490">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A111D0">
        <w:rPr>
          <w:rFonts w:ascii="Palatino Linotype" w:eastAsia="MS Mincho" w:hAnsi="Palatino Linotype" w:cstheme="majorBidi"/>
          <w:sz w:val="24"/>
          <w:szCs w:val="24"/>
          <w:lang w:val="es-ES_tradnl" w:eastAsia="es-ES"/>
        </w:rPr>
        <w:lastRenderedPageBreak/>
        <w:t xml:space="preserve">Por lo anteriormente expuesto y fundado este </w:t>
      </w:r>
      <w:r w:rsidRPr="00A111D0">
        <w:rPr>
          <w:rFonts w:ascii="Palatino Linotype" w:eastAsia="MS Mincho" w:hAnsi="Palatino Linotype" w:cstheme="majorBidi"/>
          <w:b/>
          <w:sz w:val="24"/>
          <w:szCs w:val="24"/>
          <w:lang w:val="es-ES_tradnl" w:eastAsia="es-ES"/>
        </w:rPr>
        <w:t>ÓRGANO GARANTE</w:t>
      </w:r>
      <w:r w:rsidRPr="00A111D0">
        <w:rPr>
          <w:rFonts w:ascii="Palatino Linotype" w:eastAsia="MS Mincho" w:hAnsi="Palatino Linotype" w:cstheme="majorBidi"/>
          <w:sz w:val="24"/>
          <w:szCs w:val="24"/>
          <w:lang w:val="es-ES_tradnl" w:eastAsia="es-ES"/>
        </w:rPr>
        <w:t xml:space="preserve"> emite los siguientes.</w:t>
      </w:r>
    </w:p>
    <w:p w:rsidR="00D1453C" w:rsidRPr="00A111D0" w:rsidRDefault="00D1453C" w:rsidP="00D1453C">
      <w:pPr>
        <w:pStyle w:val="Prrafodelista"/>
        <w:rPr>
          <w:rFonts w:ascii="Palatino Linotype" w:eastAsia="MS Mincho" w:hAnsi="Palatino Linotype" w:cstheme="majorBidi"/>
          <w:sz w:val="24"/>
          <w:szCs w:val="24"/>
          <w:lang w:val="es-ES_tradnl" w:eastAsia="es-ES"/>
        </w:rPr>
      </w:pPr>
    </w:p>
    <w:p w:rsidR="00F46490" w:rsidRPr="00A111D0" w:rsidRDefault="00F46490" w:rsidP="00F46490">
      <w:pPr>
        <w:keepNext/>
        <w:keepLines/>
        <w:spacing w:before="240" w:after="0" w:line="360" w:lineRule="auto"/>
        <w:jc w:val="center"/>
        <w:outlineLvl w:val="0"/>
        <w:rPr>
          <w:rFonts w:ascii="Palatino Linotype" w:eastAsia="Calibri" w:hAnsi="Palatino Linotype" w:cs="Times New Roman"/>
          <w:b/>
          <w:sz w:val="24"/>
          <w:szCs w:val="24"/>
          <w:lang w:val="es-ES" w:eastAsia="es-ES"/>
        </w:rPr>
      </w:pPr>
      <w:bookmarkStart w:id="20" w:name="_Toc467083028"/>
      <w:bookmarkStart w:id="21" w:name="_Toc68780283"/>
      <w:r w:rsidRPr="00A111D0">
        <w:rPr>
          <w:rFonts w:ascii="Palatino Linotype" w:eastAsia="Calibri" w:hAnsi="Palatino Linotype" w:cs="Times New Roman"/>
          <w:b/>
          <w:sz w:val="24"/>
          <w:szCs w:val="24"/>
          <w:lang w:val="es-ES" w:eastAsia="es-ES"/>
        </w:rPr>
        <w:t>R E S O L U T I V O S</w:t>
      </w:r>
      <w:bookmarkEnd w:id="20"/>
      <w:bookmarkEnd w:id="21"/>
    </w:p>
    <w:p w:rsidR="00D1453C" w:rsidRPr="00A111D0" w:rsidRDefault="00F46490" w:rsidP="00F46490">
      <w:pPr>
        <w:spacing w:before="240" w:after="360" w:line="360" w:lineRule="auto"/>
        <w:jc w:val="both"/>
        <w:rPr>
          <w:rFonts w:ascii="Palatino Linotype" w:eastAsia="Times New Roman" w:hAnsi="Palatino Linotype" w:cs="Arial"/>
          <w:b/>
          <w:sz w:val="24"/>
          <w:szCs w:val="24"/>
          <w:lang w:val="es-ES_tradnl" w:eastAsia="es-ES"/>
        </w:rPr>
      </w:pPr>
      <w:bookmarkStart w:id="22" w:name="_Toc452722829"/>
      <w:bookmarkStart w:id="23" w:name="_Toc454373811"/>
      <w:bookmarkStart w:id="24" w:name="_Toc476675991"/>
      <w:r w:rsidRPr="00A111D0">
        <w:rPr>
          <w:rFonts w:ascii="Palatino Linotype" w:hAnsi="Palatino Linotype" w:cs="Arial"/>
          <w:b/>
          <w:sz w:val="24"/>
          <w:szCs w:val="24"/>
        </w:rPr>
        <w:t>PRIMERO</w:t>
      </w:r>
      <w:r w:rsidRPr="00A111D0">
        <w:rPr>
          <w:rFonts w:ascii="Palatino Linotype" w:eastAsia="Times New Roman" w:hAnsi="Palatino Linotype" w:cs="Arial"/>
          <w:b/>
          <w:sz w:val="24"/>
          <w:szCs w:val="24"/>
          <w:lang w:val="es-ES_tradnl" w:eastAsia="es-ES"/>
        </w:rPr>
        <w:t xml:space="preserve">. </w:t>
      </w:r>
      <w:r w:rsidR="00D1453C" w:rsidRPr="00A111D0">
        <w:rPr>
          <w:rFonts w:ascii="Palatino Linotype" w:hAnsi="Palatino Linotype" w:cs="Arial"/>
          <w:sz w:val="24"/>
          <w:szCs w:val="24"/>
          <w:lang w:val="es-ES_tradnl"/>
        </w:rPr>
        <w:t>Se</w:t>
      </w:r>
      <w:r w:rsidR="00D1453C" w:rsidRPr="00A111D0">
        <w:rPr>
          <w:rFonts w:ascii="Palatino Linotype" w:hAnsi="Palatino Linotype" w:cs="Arial"/>
          <w:b/>
          <w:sz w:val="24"/>
          <w:szCs w:val="24"/>
          <w:lang w:val="es-ES_tradnl"/>
        </w:rPr>
        <w:t xml:space="preserve"> SOBRESEE </w:t>
      </w:r>
      <w:r w:rsidR="00D1453C" w:rsidRPr="00A111D0">
        <w:rPr>
          <w:rFonts w:ascii="Palatino Linotype" w:hAnsi="Palatino Linotype" w:cs="Arial"/>
          <w:sz w:val="24"/>
          <w:szCs w:val="24"/>
          <w:lang w:val="es-ES_tradnl"/>
        </w:rPr>
        <w:t xml:space="preserve">el presente recurso de revisión número </w:t>
      </w:r>
      <w:r w:rsidR="00D1453C" w:rsidRPr="00A111D0">
        <w:rPr>
          <w:rFonts w:ascii="Palatino Linotype" w:hAnsi="Palatino Linotype" w:cs="Arial"/>
          <w:b/>
          <w:bCs/>
          <w:sz w:val="24"/>
          <w:szCs w:val="24"/>
        </w:rPr>
        <w:t>00208/INFOEM/IP/RR/2021</w:t>
      </w:r>
      <w:r w:rsidR="00D1453C" w:rsidRPr="00A111D0">
        <w:rPr>
          <w:rFonts w:ascii="Palatino Linotype" w:hAnsi="Palatino Linotype" w:cs="Arial"/>
          <w:b/>
          <w:sz w:val="24"/>
          <w:szCs w:val="24"/>
          <w:lang w:val="es-ES_tradnl"/>
        </w:rPr>
        <w:t xml:space="preserve">, </w:t>
      </w:r>
      <w:r w:rsidR="00D1453C" w:rsidRPr="00A111D0">
        <w:rPr>
          <w:rFonts w:ascii="Palatino Linotype" w:hAnsi="Palatino Linotype" w:cs="Arial"/>
          <w:bCs/>
          <w:sz w:val="24"/>
          <w:szCs w:val="24"/>
          <w:lang w:val="es-ES_tradnl"/>
        </w:rPr>
        <w:t>porque al modificar su respuesta el recurso de revisión quedó sin materia en términos d</w:t>
      </w:r>
      <w:r w:rsidR="00D1453C" w:rsidRPr="00A111D0">
        <w:rPr>
          <w:rFonts w:ascii="Palatino Linotype" w:hAnsi="Palatino Linotype" w:cs="Arial"/>
          <w:sz w:val="24"/>
          <w:szCs w:val="24"/>
          <w:lang w:val="es-ES_tradnl"/>
        </w:rPr>
        <w:t>el Considerando</w:t>
      </w:r>
      <w:r w:rsidR="00D1453C" w:rsidRPr="00A111D0">
        <w:rPr>
          <w:rFonts w:ascii="Palatino Linotype" w:hAnsi="Palatino Linotype" w:cs="Arial"/>
          <w:b/>
          <w:sz w:val="24"/>
          <w:szCs w:val="24"/>
          <w:lang w:val="es-ES_tradnl"/>
        </w:rPr>
        <w:t xml:space="preserve"> QUINTO </w:t>
      </w:r>
      <w:r w:rsidR="00D1453C" w:rsidRPr="00A111D0">
        <w:rPr>
          <w:rFonts w:ascii="Palatino Linotype" w:hAnsi="Palatino Linotype" w:cs="Arial"/>
          <w:sz w:val="24"/>
          <w:szCs w:val="24"/>
          <w:lang w:val="es-ES_tradnl"/>
        </w:rPr>
        <w:t>de esta resolución</w:t>
      </w:r>
      <w:r w:rsidR="00FF6F60" w:rsidRPr="00A111D0">
        <w:rPr>
          <w:rFonts w:ascii="Palatino Linotype" w:hAnsi="Palatino Linotype" w:cs="Arial"/>
          <w:sz w:val="24"/>
          <w:szCs w:val="24"/>
          <w:lang w:val="es-ES_tradnl"/>
        </w:rPr>
        <w:t>.</w:t>
      </w:r>
    </w:p>
    <w:p w:rsidR="00D1453C" w:rsidRPr="00A111D0" w:rsidRDefault="00D1453C" w:rsidP="00D1453C">
      <w:pPr>
        <w:spacing w:before="240" w:after="240" w:line="360" w:lineRule="auto"/>
        <w:jc w:val="both"/>
        <w:rPr>
          <w:rFonts w:ascii="Palatino Linotype" w:eastAsia="Calibri" w:hAnsi="Palatino Linotype" w:cs="Arial"/>
          <w:sz w:val="24"/>
          <w:szCs w:val="24"/>
          <w:lang w:val="es-ES" w:eastAsia="es-ES"/>
        </w:rPr>
      </w:pPr>
      <w:r w:rsidRPr="00A111D0">
        <w:rPr>
          <w:rFonts w:ascii="Palatino Linotype" w:eastAsia="Calibri" w:hAnsi="Palatino Linotype" w:cs="Arial"/>
          <w:b/>
          <w:bCs/>
          <w:sz w:val="24"/>
          <w:szCs w:val="24"/>
          <w:lang w:val="es-ES" w:eastAsia="es-ES"/>
        </w:rPr>
        <w:t xml:space="preserve">SEGUNDO. </w:t>
      </w:r>
      <w:r w:rsidRPr="00A111D0">
        <w:rPr>
          <w:rFonts w:ascii="Palatino Linotype" w:eastAsia="Calibri" w:hAnsi="Palatino Linotype" w:cs="Arial"/>
          <w:b/>
          <w:bCs/>
          <w:sz w:val="24"/>
          <w:szCs w:val="24"/>
          <w:lang w:val="es-ES_tradnl" w:eastAsia="es-ES"/>
        </w:rPr>
        <w:t xml:space="preserve">REMÍTASE, </w:t>
      </w:r>
      <w:r w:rsidRPr="00A111D0">
        <w:rPr>
          <w:rFonts w:ascii="Palatino Linotype" w:eastAsia="Calibri" w:hAnsi="Palatino Linotype" w:cs="Arial"/>
          <w:bCs/>
          <w:sz w:val="24"/>
          <w:szCs w:val="24"/>
          <w:lang w:val="es-ES_tradnl" w:eastAsia="es-ES"/>
        </w:rPr>
        <w:t xml:space="preserve">a través del Sistema de Acceso a la Información Mexiquense </w:t>
      </w:r>
      <w:r w:rsidRPr="00A111D0">
        <w:rPr>
          <w:rFonts w:ascii="Palatino Linotype" w:eastAsia="Calibri" w:hAnsi="Palatino Linotype" w:cs="Arial"/>
          <w:b/>
          <w:bCs/>
          <w:sz w:val="24"/>
          <w:szCs w:val="24"/>
          <w:lang w:val="es-ES_tradnl" w:eastAsia="es-ES"/>
        </w:rPr>
        <w:t xml:space="preserve">(SAIMEX), </w:t>
      </w:r>
      <w:r w:rsidRPr="00A111D0">
        <w:rPr>
          <w:rFonts w:ascii="Palatino Linotype" w:eastAsia="Calibri" w:hAnsi="Palatino Linotype" w:cs="Arial"/>
          <w:bCs/>
          <w:sz w:val="24"/>
          <w:szCs w:val="24"/>
          <w:lang w:val="es-ES_tradnl" w:eastAsia="es-ES"/>
        </w:rPr>
        <w:t>la presente resolución al Titular de la Unidad de Transparencia</w:t>
      </w:r>
      <w:r w:rsidRPr="00A111D0">
        <w:rPr>
          <w:rFonts w:ascii="Palatino Linotype" w:eastAsia="Calibri" w:hAnsi="Palatino Linotype" w:cs="Arial"/>
          <w:bCs/>
          <w:sz w:val="24"/>
          <w:szCs w:val="24"/>
          <w:lang w:val="es-ES"/>
        </w:rPr>
        <w:t xml:space="preserve"> del</w:t>
      </w:r>
      <w:r w:rsidRPr="00A111D0">
        <w:rPr>
          <w:rFonts w:ascii="Palatino Linotype" w:eastAsia="Calibri" w:hAnsi="Palatino Linotype" w:cs="Arial"/>
          <w:b/>
          <w:bCs/>
          <w:sz w:val="24"/>
          <w:szCs w:val="24"/>
          <w:lang w:val="es-ES"/>
        </w:rPr>
        <w:t xml:space="preserve"> SUJETO OBLIGADO.</w:t>
      </w:r>
    </w:p>
    <w:p w:rsidR="00D1453C" w:rsidRPr="00A111D0" w:rsidRDefault="00D1453C" w:rsidP="00D1453C">
      <w:pPr>
        <w:tabs>
          <w:tab w:val="left" w:pos="7938"/>
        </w:tabs>
        <w:spacing w:before="240" w:after="240" w:line="360" w:lineRule="auto"/>
        <w:contextualSpacing/>
        <w:jc w:val="both"/>
        <w:rPr>
          <w:rFonts w:ascii="Palatino Linotype" w:eastAsia="Palatino Linotype" w:hAnsi="Palatino Linotype" w:cs="Palatino Linotype"/>
          <w:sz w:val="24"/>
          <w:szCs w:val="24"/>
          <w:lang w:val="es-ES_tradnl" w:eastAsia="es-ES"/>
        </w:rPr>
      </w:pPr>
      <w:r w:rsidRPr="00A111D0">
        <w:rPr>
          <w:rFonts w:ascii="Palatino Linotype" w:eastAsia="Palatino Linotype" w:hAnsi="Palatino Linotype" w:cs="Palatino Linotype"/>
          <w:b/>
          <w:sz w:val="24"/>
          <w:szCs w:val="24"/>
          <w:lang w:val="es-ES_tradnl"/>
        </w:rPr>
        <w:t xml:space="preserve">TERCERO. </w:t>
      </w:r>
      <w:r w:rsidRPr="00A111D0">
        <w:rPr>
          <w:rFonts w:ascii="Palatino Linotype" w:eastAsia="Palatino Linotype" w:hAnsi="Palatino Linotype" w:cs="Palatino Linotype"/>
          <w:b/>
          <w:sz w:val="24"/>
          <w:szCs w:val="24"/>
          <w:lang w:val="es-ES_tradnl" w:eastAsia="es-ES"/>
        </w:rPr>
        <w:t xml:space="preserve">Notifíquese </w:t>
      </w:r>
      <w:r w:rsidRPr="00A111D0">
        <w:rPr>
          <w:rFonts w:ascii="Palatino Linotype" w:eastAsia="Palatino Linotype" w:hAnsi="Palatino Linotype" w:cs="Palatino Linotype"/>
          <w:sz w:val="24"/>
          <w:szCs w:val="24"/>
          <w:lang w:val="es-ES_tradnl" w:eastAsia="es-ES"/>
        </w:rPr>
        <w:t>a</w:t>
      </w:r>
      <w:r w:rsidRPr="00A111D0">
        <w:rPr>
          <w:rFonts w:ascii="Palatino Linotype" w:eastAsia="MS Mincho" w:hAnsi="Palatino Linotype" w:cs="Times New Roman"/>
          <w:b/>
          <w:sz w:val="24"/>
          <w:szCs w:val="24"/>
          <w:lang w:val="es-ES_tradnl" w:eastAsia="es-ES"/>
        </w:rPr>
        <w:t xml:space="preserve"> </w:t>
      </w:r>
      <w:r w:rsidR="00421BB5" w:rsidRPr="00421BB5">
        <w:rPr>
          <w:rFonts w:ascii="Palatino Linotype" w:eastAsia="MS Mincho" w:hAnsi="Palatino Linotype" w:cs="Times New Roman"/>
          <w:b/>
          <w:sz w:val="24"/>
          <w:szCs w:val="24"/>
          <w:highlight w:val="black"/>
          <w:lang w:val="es-ES_tradnl" w:eastAsia="es-ES"/>
        </w:rPr>
        <w:t>--------------------------------------</w:t>
      </w:r>
      <w:r w:rsidRPr="00A111D0">
        <w:rPr>
          <w:rFonts w:ascii="Palatino Linotype" w:eastAsia="Palatino Linotype" w:hAnsi="Palatino Linotype" w:cs="Palatino Linotype"/>
          <w:sz w:val="24"/>
          <w:szCs w:val="24"/>
          <w:lang w:val="es-ES_tradnl" w:eastAsia="es-ES"/>
        </w:rPr>
        <w:t xml:space="preserve"> la presente resolución.</w:t>
      </w:r>
    </w:p>
    <w:p w:rsidR="00D1453C" w:rsidRPr="00A111D0" w:rsidRDefault="00D1453C" w:rsidP="00D1453C">
      <w:pPr>
        <w:tabs>
          <w:tab w:val="left" w:pos="7938"/>
        </w:tabs>
        <w:spacing w:before="240" w:after="240" w:line="360" w:lineRule="auto"/>
        <w:contextualSpacing/>
        <w:jc w:val="both"/>
        <w:rPr>
          <w:rFonts w:ascii="Palatino Linotype" w:eastAsia="Palatino Linotype" w:hAnsi="Palatino Linotype" w:cs="Palatino Linotype"/>
          <w:sz w:val="24"/>
          <w:szCs w:val="24"/>
          <w:lang w:val="es-ES_tradnl" w:eastAsia="es-ES"/>
        </w:rPr>
      </w:pPr>
    </w:p>
    <w:p w:rsidR="0018302B" w:rsidRPr="00A111D0" w:rsidRDefault="00D1453C" w:rsidP="0018302B">
      <w:pPr>
        <w:shd w:val="clear" w:color="auto" w:fill="FFFFFF"/>
        <w:spacing w:before="240" w:after="360" w:line="360" w:lineRule="auto"/>
        <w:jc w:val="both"/>
        <w:rPr>
          <w:rFonts w:ascii="Palatino Linotype" w:eastAsia="MS Mincho" w:hAnsi="Palatino Linotype" w:cs="Times New Roman"/>
          <w:color w:val="000000"/>
          <w:sz w:val="24"/>
          <w:szCs w:val="24"/>
          <w:lang w:val="es-ES" w:eastAsia="es-ES"/>
        </w:rPr>
      </w:pPr>
      <w:r w:rsidRPr="00A111D0">
        <w:rPr>
          <w:rFonts w:ascii="Palatino Linotype" w:eastAsia="MS Gothic" w:hAnsi="Palatino Linotype" w:cs="Times New Roman"/>
          <w:b/>
          <w:sz w:val="24"/>
          <w:szCs w:val="24"/>
        </w:rPr>
        <w:t xml:space="preserve">CUARTO. </w:t>
      </w:r>
      <w:r w:rsidRPr="00A111D0">
        <w:rPr>
          <w:rFonts w:ascii="Palatino Linotype" w:eastAsia="MS Mincho" w:hAnsi="Palatino Linotype" w:cs="Times New Roman"/>
          <w:color w:val="000000"/>
          <w:sz w:val="24"/>
          <w:szCs w:val="24"/>
          <w:lang w:val="es-ES_tradnl" w:eastAsia="es-ES"/>
        </w:rPr>
        <w:t xml:space="preserve">Se hace del conocimiento de </w:t>
      </w:r>
      <w:r w:rsidR="00421BB5" w:rsidRPr="00421BB5">
        <w:rPr>
          <w:rFonts w:ascii="Palatino Linotype" w:eastAsia="MS Mincho" w:hAnsi="Palatino Linotype" w:cs="Times New Roman"/>
          <w:b/>
          <w:sz w:val="24"/>
          <w:szCs w:val="24"/>
          <w:highlight w:val="black"/>
          <w:lang w:val="es-ES_tradnl" w:eastAsia="es-ES"/>
        </w:rPr>
        <w:t>--------------------------------------------</w:t>
      </w:r>
      <w:bookmarkStart w:id="25" w:name="_GoBack"/>
      <w:bookmarkEnd w:id="25"/>
      <w:r w:rsidR="00620C70" w:rsidRPr="00A111D0">
        <w:rPr>
          <w:rFonts w:ascii="Palatino Linotype" w:eastAsia="MS Mincho" w:hAnsi="Palatino Linotype" w:cs="Times New Roman"/>
          <w:color w:val="000000"/>
          <w:sz w:val="24"/>
          <w:szCs w:val="24"/>
          <w:lang w:val="es-ES_tradnl" w:eastAsia="es-ES"/>
        </w:rPr>
        <w:t xml:space="preserve"> </w:t>
      </w:r>
      <w:r w:rsidRPr="00A111D0">
        <w:rPr>
          <w:rFonts w:ascii="Palatino Linotype" w:eastAsia="MS Mincho" w:hAnsi="Palatino Linotype" w:cs="Times New Roman"/>
          <w:color w:val="000000"/>
          <w:sz w:val="24"/>
          <w:szCs w:val="24"/>
          <w:lang w:val="es-ES_tradnl" w:eastAsia="es-ES"/>
        </w:rPr>
        <w:t xml:space="preserve">que, de conformidad con lo establecido en el artículo 196 de la Ley de Transparencia y Acceso a la Información Pública del Estado de México y Municipios, </w:t>
      </w:r>
      <w:r w:rsidR="0018302B" w:rsidRPr="00A111D0">
        <w:rPr>
          <w:rFonts w:ascii="Palatino Linotype" w:eastAsia="MS Mincho" w:hAnsi="Palatino Linotype" w:cs="Times New Roman"/>
          <w:color w:val="000000"/>
          <w:sz w:val="24"/>
          <w:szCs w:val="24"/>
          <w:lang w:val="es-ES_tradnl" w:eastAsia="es-ES"/>
        </w:rPr>
        <w:t xml:space="preserve">y en lo dispuesto en los artículos 159 y 160 de la Ley General de Transparencia y Acceso a la Información Pública, </w:t>
      </w:r>
      <w:r w:rsidR="0018302B" w:rsidRPr="00A111D0">
        <w:rPr>
          <w:rFonts w:ascii="Palatino Linotype" w:eastAsia="MS Mincho" w:hAnsi="Palatino Linotype" w:cs="Times New Roman"/>
          <w:color w:val="000000"/>
          <w:sz w:val="24"/>
          <w:szCs w:val="24"/>
          <w:lang w:val="es-ES" w:eastAsia="es-ES"/>
        </w:rPr>
        <w:t>en caso de que considere que la resolución le cause algún perjuicio podrá impugnarla </w:t>
      </w:r>
      <w:r w:rsidR="0018302B" w:rsidRPr="00A111D0">
        <w:rPr>
          <w:rFonts w:ascii="Palatino Linotype" w:eastAsia="MS Mincho" w:hAnsi="Palatino Linotype" w:cs="Times New Roman"/>
          <w:bCs/>
          <w:color w:val="000000"/>
          <w:sz w:val="24"/>
          <w:szCs w:val="24"/>
          <w:lang w:val="es-ES" w:eastAsia="es-ES"/>
        </w:rPr>
        <w:t>vía juicio de amparo</w:t>
      </w:r>
      <w:r w:rsidR="005A2B5B" w:rsidRPr="00A111D0">
        <w:rPr>
          <w:rFonts w:ascii="Palatino Linotype" w:eastAsia="MS Mincho" w:hAnsi="Palatino Linotype" w:cs="Times New Roman"/>
          <w:bCs/>
          <w:color w:val="000000"/>
          <w:sz w:val="24"/>
          <w:szCs w:val="24"/>
          <w:lang w:val="es-ES" w:eastAsia="es-ES"/>
        </w:rPr>
        <w:t xml:space="preserve"> o vía recurso de inconformidad</w:t>
      </w:r>
      <w:r w:rsidR="0018302B" w:rsidRPr="00A111D0">
        <w:rPr>
          <w:rFonts w:ascii="Palatino Linotype" w:eastAsia="MS Mincho" w:hAnsi="Palatino Linotype" w:cs="Times New Roman"/>
          <w:color w:val="000000"/>
          <w:sz w:val="24"/>
          <w:szCs w:val="24"/>
          <w:lang w:val="es-ES" w:eastAsia="es-ES"/>
        </w:rPr>
        <w:t xml:space="preserve"> en los términos de las leyes aplicables. </w:t>
      </w:r>
    </w:p>
    <w:bookmarkEnd w:id="22"/>
    <w:bookmarkEnd w:id="23"/>
    <w:bookmarkEnd w:id="24"/>
    <w:p w:rsidR="00D1453C" w:rsidRPr="00A111D0" w:rsidRDefault="00D1453C" w:rsidP="00D1453C">
      <w:pPr>
        <w:spacing w:before="240" w:after="360" w:line="360" w:lineRule="auto"/>
        <w:jc w:val="both"/>
        <w:rPr>
          <w:rFonts w:ascii="Palatino Linotype" w:eastAsia="Times New Roman" w:hAnsi="Palatino Linotype" w:cs="Times New Roman"/>
          <w:bCs/>
          <w:color w:val="000000"/>
          <w:sz w:val="24"/>
          <w:szCs w:val="24"/>
          <w:lang w:val="es-ES" w:eastAsia="es-MX"/>
        </w:rPr>
      </w:pPr>
      <w:r w:rsidRPr="00A111D0">
        <w:rPr>
          <w:rFonts w:ascii="Palatino Linotype" w:eastAsia="Times New Roman" w:hAnsi="Palatino Linotype" w:cs="Times New Roman"/>
          <w:b/>
          <w:bCs/>
          <w:color w:val="000000"/>
          <w:sz w:val="24"/>
          <w:szCs w:val="24"/>
          <w:lang w:val="es-ES" w:eastAsia="es-MX"/>
        </w:rPr>
        <w:t>QUINTO</w:t>
      </w:r>
      <w:r w:rsidR="00F46490" w:rsidRPr="00A111D0">
        <w:rPr>
          <w:rFonts w:ascii="Palatino Linotype" w:eastAsia="Times New Roman" w:hAnsi="Palatino Linotype" w:cs="Times New Roman"/>
          <w:b/>
          <w:bCs/>
          <w:color w:val="000000"/>
          <w:sz w:val="24"/>
          <w:szCs w:val="24"/>
          <w:lang w:val="es-ES" w:eastAsia="es-MX"/>
        </w:rPr>
        <w:t>.</w:t>
      </w:r>
      <w:r w:rsidR="00F46490" w:rsidRPr="00A111D0">
        <w:rPr>
          <w:rFonts w:ascii="Palatino Linotype" w:eastAsia="Times New Roman" w:hAnsi="Palatino Linotype" w:cs="Times New Roman"/>
          <w:bCs/>
          <w:color w:val="000000"/>
          <w:sz w:val="24"/>
          <w:szCs w:val="24"/>
          <w:lang w:val="es-ES" w:eastAsia="es-MX"/>
        </w:rPr>
        <w:t xml:space="preserve"> </w:t>
      </w:r>
      <w:r w:rsidRPr="00A111D0">
        <w:rPr>
          <w:rFonts w:ascii="Palatino Linotype" w:eastAsia="Times New Roman" w:hAnsi="Palatino Linotype" w:cs="Times New Roman"/>
          <w:bCs/>
          <w:color w:val="000000"/>
          <w:sz w:val="24"/>
          <w:szCs w:val="24"/>
          <w:lang w:eastAsia="es-MX"/>
        </w:rPr>
        <w:t xml:space="preserve">Gírese oficio a la Dirección de Protección de Datos Personales de este Instituto para hacer de su conocimiento la presente resolución, a fin de que en </w:t>
      </w:r>
      <w:r w:rsidRPr="00A111D0">
        <w:rPr>
          <w:rFonts w:ascii="Palatino Linotype" w:eastAsia="Times New Roman" w:hAnsi="Palatino Linotype" w:cs="Times New Roman"/>
          <w:bCs/>
          <w:color w:val="000000"/>
          <w:sz w:val="24"/>
          <w:szCs w:val="24"/>
          <w:lang w:eastAsia="es-MX"/>
        </w:rPr>
        <w:lastRenderedPageBreak/>
        <w:t xml:space="preserve">ejercicio de sus atribuciones y de conformidad con el artículo 165, fracciones </w:t>
      </w:r>
      <w:r w:rsidRPr="00A111D0">
        <w:rPr>
          <w:rFonts w:ascii="Palatino Linotype" w:eastAsia="MS Gothic" w:hAnsi="Palatino Linotype" w:cs="Times New Roman"/>
          <w:sz w:val="24"/>
          <w:szCs w:val="24"/>
          <w:lang w:val="es-ES_tradnl"/>
        </w:rPr>
        <w:t xml:space="preserve">I, IX, XIV y XXIII </w:t>
      </w:r>
      <w:r w:rsidRPr="00A111D0">
        <w:rPr>
          <w:rFonts w:ascii="Palatino Linotype" w:eastAsia="Times New Roman" w:hAnsi="Palatino Linotype" w:cs="Times New Roman"/>
          <w:bCs/>
          <w:color w:val="000000"/>
          <w:sz w:val="24"/>
          <w:szCs w:val="24"/>
          <w:lang w:eastAsia="es-MX"/>
        </w:rPr>
        <w:t xml:space="preserve">de la Ley de Protección de Datos Personales en Posesión de Sujetos Obligados del Estado de México y Municipios, determine lo conducente, en términos del </w:t>
      </w:r>
      <w:r w:rsidRPr="00A111D0">
        <w:rPr>
          <w:rFonts w:ascii="Palatino Linotype" w:eastAsia="Times New Roman" w:hAnsi="Palatino Linotype" w:cs="Times New Roman"/>
          <w:b/>
          <w:bCs/>
          <w:color w:val="000000"/>
          <w:sz w:val="24"/>
          <w:szCs w:val="24"/>
          <w:lang w:eastAsia="es-MX"/>
        </w:rPr>
        <w:t>Considerando SEXTO</w:t>
      </w:r>
      <w:r w:rsidRPr="00A111D0">
        <w:rPr>
          <w:rFonts w:ascii="Palatino Linotype" w:eastAsia="Times New Roman" w:hAnsi="Palatino Linotype" w:cs="Times New Roman"/>
          <w:bCs/>
          <w:color w:val="000000"/>
          <w:sz w:val="24"/>
          <w:szCs w:val="24"/>
          <w:lang w:eastAsia="es-MX"/>
        </w:rPr>
        <w:t>.</w:t>
      </w:r>
    </w:p>
    <w:p w:rsidR="00F46490" w:rsidRPr="00F46490" w:rsidRDefault="00023520" w:rsidP="00F46490">
      <w:pPr>
        <w:spacing w:before="240" w:after="360" w:line="360" w:lineRule="auto"/>
        <w:jc w:val="both"/>
        <w:rPr>
          <w:rFonts w:ascii="Palatino Linotype" w:hAnsi="Palatino Linotype" w:cs="Arial"/>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36062</wp:posOffset>
                </wp:positionH>
                <wp:positionV relativeFrom="paragraph">
                  <wp:posOffset>3152840</wp:posOffset>
                </wp:positionV>
                <wp:extent cx="5527344" cy="2961565"/>
                <wp:effectExtent l="0" t="0" r="35560" b="29845"/>
                <wp:wrapNone/>
                <wp:docPr id="5" name="Conector recto 5"/>
                <wp:cNvGraphicFramePr/>
                <a:graphic xmlns:a="http://schemas.openxmlformats.org/drawingml/2006/main">
                  <a:graphicData uri="http://schemas.microsoft.com/office/word/2010/wordprocessingShape">
                    <wps:wsp>
                      <wps:cNvCnPr/>
                      <wps:spPr>
                        <a:xfrm>
                          <a:off x="0" y="0"/>
                          <a:ext cx="5527344" cy="29615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E9C965"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5pt,248.25pt" to="438.05pt,4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" strokecolor="#5b9bd5 [3204]" strokeweight=".5pt">
                <v:stroke joinstyle="miter"/>
              </v:line>
            </w:pict>
          </mc:Fallback>
        </mc:AlternateContent>
      </w:r>
      <w:r w:rsidR="00F46490" w:rsidRPr="00A111D0">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A111D0">
        <w:rPr>
          <w:rFonts w:ascii="Palatino Linotype" w:hAnsi="Palatino Linotype"/>
          <w:sz w:val="24"/>
          <w:szCs w:val="24"/>
        </w:rPr>
        <w:t xml:space="preserve"> EMITIENDO VOTO PARTICULAR</w:t>
      </w:r>
      <w:r w:rsidR="00F46490" w:rsidRPr="00A111D0">
        <w:rPr>
          <w:rFonts w:ascii="Palatino Linotype" w:hAnsi="Palatino Linotype"/>
          <w:sz w:val="24"/>
          <w:szCs w:val="24"/>
        </w:rPr>
        <w:t xml:space="preserve"> </w:t>
      </w:r>
      <w:r w:rsidR="00F46490" w:rsidRPr="00A111D0">
        <w:rPr>
          <w:rFonts w:ascii="Palatino Linotype" w:eastAsiaTheme="minorEastAsia" w:hAnsi="Palatino Linotype"/>
          <w:sz w:val="24"/>
          <w:szCs w:val="24"/>
          <w:lang w:val="es-ES_tradnl" w:eastAsia="es-ES"/>
        </w:rPr>
        <w:t>Y LUIS GUSTAVO PARRA NORIEGA</w:t>
      </w:r>
      <w:r w:rsidR="00F46490" w:rsidRPr="00A111D0">
        <w:rPr>
          <w:rFonts w:ascii="Palatino Linotype" w:hAnsi="Palatino Linotype"/>
          <w:sz w:val="24"/>
          <w:szCs w:val="24"/>
        </w:rPr>
        <w:t xml:space="preserve">; EN LA DÉCIMA SEGUNDA SESIÓN ORDINARIA CELEBRADA EL CATORCE (14) DE ABRIL DE DOS MIL VEINTIUNO, ANTE EL SECRETARIO TÉCNICO DEL PLENO ALEXIS TAPIA </w:t>
      </w:r>
      <w:r w:rsidR="00A111D0" w:rsidRPr="00A111D0">
        <w:rPr>
          <w:rFonts w:ascii="Palatino Linotype" w:hAnsi="Palatino Linotype"/>
          <w:sz w:val="24"/>
          <w:szCs w:val="24"/>
        </w:rPr>
        <w:t>RAMÍREZ</w:t>
      </w:r>
      <w:r w:rsidR="00F46490" w:rsidRPr="00A111D0">
        <w:rPr>
          <w:rFonts w:ascii="Palatino Linotype" w:hAnsi="Palatino Linotype"/>
          <w:sz w:val="24"/>
          <w:szCs w:val="24"/>
        </w:rPr>
        <w:t>.</w:t>
      </w:r>
      <w:r w:rsidR="00F46490" w:rsidRPr="00F46490">
        <w:rPr>
          <w:rFonts w:ascii="Palatino Linotype" w:hAnsi="Palatino Linotype" w:cs="Arial"/>
          <w:sz w:val="24"/>
          <w:szCs w:val="24"/>
        </w:rPr>
        <w:t xml:space="preserve"> </w:t>
      </w:r>
    </w:p>
    <w:p w:rsidR="00F46490" w:rsidRPr="00F46490" w:rsidRDefault="00F46490" w:rsidP="00F46490">
      <w:pPr>
        <w:spacing w:before="240" w:after="360" w:line="360" w:lineRule="auto"/>
        <w:jc w:val="both"/>
        <w:rPr>
          <w:rFonts w:ascii="Palatino Linotype" w:hAnsi="Palatino Linotype" w:cs="Arial"/>
          <w:sz w:val="24"/>
          <w:szCs w:val="24"/>
        </w:rPr>
      </w:pPr>
    </w:p>
    <w:p w:rsidR="00F46490" w:rsidRPr="00F46490" w:rsidRDefault="00F46490" w:rsidP="00F46490">
      <w:pPr>
        <w:spacing w:before="240" w:after="360" w:line="360" w:lineRule="auto"/>
        <w:jc w:val="both"/>
        <w:rPr>
          <w:rFonts w:ascii="Palatino Linotype" w:hAnsi="Palatino Linotype" w:cs="Arial"/>
          <w:sz w:val="24"/>
          <w:szCs w:val="24"/>
        </w:rPr>
      </w:pPr>
    </w:p>
    <w:p w:rsidR="00F46490" w:rsidRPr="00F46490" w:rsidRDefault="00F46490" w:rsidP="00F46490">
      <w:pPr>
        <w:spacing w:before="240" w:after="360" w:line="360" w:lineRule="auto"/>
        <w:jc w:val="both"/>
        <w:rPr>
          <w:rFonts w:ascii="Palatino Linotype" w:hAnsi="Palatino Linotype" w:cs="Arial"/>
          <w:sz w:val="24"/>
          <w:szCs w:val="24"/>
        </w:rPr>
      </w:pPr>
    </w:p>
    <w:p w:rsidR="00F46490" w:rsidRPr="00F46490" w:rsidRDefault="00F46490" w:rsidP="00F46490">
      <w:pPr>
        <w:spacing w:before="240" w:after="360" w:line="360" w:lineRule="auto"/>
        <w:jc w:val="both"/>
        <w:rPr>
          <w:rFonts w:ascii="Palatino Linotype" w:hAnsi="Palatino Linotype" w:cs="Arial"/>
          <w:sz w:val="24"/>
          <w:szCs w:val="24"/>
        </w:rPr>
      </w:pPr>
    </w:p>
    <w:p w:rsidR="00F46490" w:rsidRPr="00F46490" w:rsidRDefault="00F46490" w:rsidP="00F46490">
      <w:pPr>
        <w:spacing w:before="240" w:after="360" w:line="360" w:lineRule="auto"/>
        <w:jc w:val="both"/>
        <w:rPr>
          <w:rFonts w:ascii="Palatino Linotype" w:hAnsi="Palatino Linotype" w:cs="Arial"/>
          <w:sz w:val="24"/>
          <w:szCs w:val="24"/>
        </w:rPr>
      </w:pPr>
    </w:p>
    <w:p w:rsidR="00F46490" w:rsidRPr="00F46490" w:rsidRDefault="00F46490" w:rsidP="00F46490"/>
    <w:p w:rsidR="00F46490" w:rsidRPr="00F46490" w:rsidRDefault="00F46490" w:rsidP="00F46490"/>
    <w:p w:rsidR="00F46490" w:rsidRPr="00F46490" w:rsidRDefault="00F46490" w:rsidP="00F46490"/>
    <w:p w:rsidR="00F46490" w:rsidRPr="00F46490" w:rsidRDefault="00F46490" w:rsidP="00F46490"/>
    <w:p w:rsidR="00A34D50" w:rsidRDefault="00A34D50"/>
    <w:sectPr w:rsidR="00A34D50" w:rsidSect="00F46490">
      <w:headerReference w:type="even" r:id="rId17"/>
      <w:headerReference w:type="default" r:id="rId18"/>
      <w:footerReference w:type="default" r:id="rId19"/>
      <w:headerReference w:type="first" r:id="rId20"/>
      <w:footerReference w:type="first" r:id="rId21"/>
      <w:pgSz w:w="12240" w:h="15840"/>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5D7F" w:rsidRDefault="006A5D7F" w:rsidP="00F46490">
      <w:pPr>
        <w:spacing w:after="0" w:line="240" w:lineRule="auto"/>
      </w:pPr>
      <w:r>
        <w:separator/>
      </w:r>
    </w:p>
  </w:endnote>
  <w:endnote w:type="continuationSeparator" w:id="0">
    <w:p w:rsidR="006A5D7F" w:rsidRDefault="006A5D7F" w:rsidP="00F46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364404761"/>
      <w:docPartObj>
        <w:docPartGallery w:val="Page Numbers (Bottom of Page)"/>
        <w:docPartUnique/>
      </w:docPartObj>
    </w:sdtPr>
    <w:sdtEndPr/>
    <w:sdtContent>
      <w:sdt>
        <w:sdtPr>
          <w:rPr>
            <w:rFonts w:ascii="Palatino Linotype" w:hAnsi="Palatino Linotype"/>
            <w:sz w:val="28"/>
          </w:rPr>
          <w:id w:val="1608615154"/>
          <w:docPartObj>
            <w:docPartGallery w:val="Page Numbers (Top of Page)"/>
            <w:docPartUnique/>
          </w:docPartObj>
        </w:sdtPr>
        <w:sdtEndPr/>
        <w:sdtContent>
          <w:p w:rsidR="00FF6F60" w:rsidRPr="00883450" w:rsidRDefault="00FF6F60">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023520">
              <w:rPr>
                <w:rFonts w:ascii="Palatino Linotype" w:hAnsi="Palatino Linotype"/>
                <w:b/>
                <w:bCs/>
                <w:noProof/>
                <w:szCs w:val="20"/>
              </w:rPr>
              <w:t>38</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023520">
              <w:rPr>
                <w:rFonts w:ascii="Palatino Linotype" w:hAnsi="Palatino Linotype"/>
                <w:b/>
                <w:bCs/>
                <w:noProof/>
                <w:szCs w:val="20"/>
              </w:rPr>
              <w:t>38</w:t>
            </w:r>
            <w:r w:rsidRPr="00883450">
              <w:rPr>
                <w:rFonts w:ascii="Palatino Linotype" w:hAnsi="Palatino Linotype"/>
                <w:b/>
                <w:bCs/>
                <w:szCs w:val="20"/>
              </w:rPr>
              <w:fldChar w:fldCharType="end"/>
            </w:r>
          </w:p>
        </w:sdtContent>
      </w:sdt>
    </w:sdtContent>
  </w:sdt>
  <w:p w:rsidR="00FF6F60" w:rsidRDefault="00FF6F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F60" w:rsidRPr="00883450" w:rsidRDefault="00FF6F60" w:rsidP="00F46490">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023520" w:rsidRPr="00023520">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023520" w:rsidRPr="00023520">
      <w:rPr>
        <w:rFonts w:ascii="Palatino Linotype" w:hAnsi="Palatino Linotype"/>
        <w:noProof/>
        <w:lang w:val="es-ES"/>
      </w:rPr>
      <w:t>38</w:t>
    </w:r>
    <w:r w:rsidRPr="00883450">
      <w:rPr>
        <w:rFonts w:ascii="Palatino Linotype" w:hAnsi="Palatino Linotype"/>
      </w:rPr>
      <w:fldChar w:fldCharType="end"/>
    </w:r>
  </w:p>
  <w:p w:rsidR="00FF6F60" w:rsidRPr="00883450" w:rsidRDefault="00FF6F60">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5D7F" w:rsidRDefault="006A5D7F" w:rsidP="00F46490">
      <w:pPr>
        <w:spacing w:after="0" w:line="240" w:lineRule="auto"/>
      </w:pPr>
      <w:r>
        <w:separator/>
      </w:r>
    </w:p>
  </w:footnote>
  <w:footnote w:type="continuationSeparator" w:id="0">
    <w:p w:rsidR="006A5D7F" w:rsidRDefault="006A5D7F" w:rsidP="00F464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1D0" w:rsidRDefault="00E43B7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F60" w:rsidRDefault="00E43B70" w:rsidP="00F46490">
    <w:pPr>
      <w:pStyle w:val="Encabezado"/>
      <w:tabs>
        <w:tab w:val="clear" w:pos="4419"/>
        <w:tab w:val="clear" w:pos="8838"/>
        <w:tab w:val="left" w:pos="6452"/>
        <w:tab w:val="left" w:pos="728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8.2pt;margin-top:-124.6pt;width:609.4pt;height:793.75pt;z-index:-251656192;mso-position-horizontal-relative:margin;mso-position-vertical-relative:margin" o:allowincell="f">
          <v:imagedata r:id="rId1" o:title="resolución"/>
          <w10:wrap anchorx="margin" anchory="margin"/>
        </v:shape>
      </w:pict>
    </w:r>
    <w:r w:rsidR="00FF6F60">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FF6F60" w:rsidRPr="00EF13C1" w:rsidTr="00F46490">
      <w:trPr>
        <w:trHeight w:val="138"/>
        <w:jc w:val="right"/>
      </w:trPr>
      <w:tc>
        <w:tcPr>
          <w:tcW w:w="2552" w:type="dxa"/>
          <w:vAlign w:val="center"/>
        </w:tcPr>
        <w:p w:rsidR="00FF6F60" w:rsidRPr="00EF13C1" w:rsidRDefault="00FF6F60" w:rsidP="00F46490">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FF6F60" w:rsidRPr="00EF13C1" w:rsidRDefault="00FF6F60" w:rsidP="00F46490">
          <w:pPr>
            <w:pStyle w:val="Encabezado"/>
            <w:jc w:val="right"/>
            <w:rPr>
              <w:rFonts w:ascii="Palatino Linotype" w:hAnsi="Palatino Linotype"/>
              <w:b/>
              <w:sz w:val="22"/>
              <w:szCs w:val="22"/>
            </w:rPr>
          </w:pPr>
          <w:r>
            <w:rPr>
              <w:rFonts w:ascii="Palatino Linotype" w:hAnsi="Palatino Linotype"/>
              <w:b/>
              <w:sz w:val="22"/>
              <w:szCs w:val="22"/>
            </w:rPr>
            <w:t xml:space="preserve">00208/INFOEM/IP/RR/2021 </w:t>
          </w:r>
        </w:p>
      </w:tc>
    </w:tr>
    <w:tr w:rsidR="00FF6F60" w:rsidRPr="00EF13C1" w:rsidTr="00F46490">
      <w:trPr>
        <w:trHeight w:val="321"/>
        <w:jc w:val="right"/>
      </w:trPr>
      <w:tc>
        <w:tcPr>
          <w:tcW w:w="2552" w:type="dxa"/>
          <w:vAlign w:val="center"/>
        </w:tcPr>
        <w:p w:rsidR="00FF6F60" w:rsidRPr="00EF13C1" w:rsidRDefault="00FF6F60" w:rsidP="00F46490">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FF6F60" w:rsidRPr="00043A38" w:rsidRDefault="00FF6F60" w:rsidP="00F46490">
          <w:pPr>
            <w:pStyle w:val="Encabezado"/>
            <w:jc w:val="right"/>
            <w:rPr>
              <w:rFonts w:ascii="Palatino Linotype" w:hAnsi="Palatino Linotype"/>
              <w:b/>
              <w:sz w:val="22"/>
              <w:szCs w:val="22"/>
            </w:rPr>
          </w:pPr>
          <w:r>
            <w:rPr>
              <w:rFonts w:ascii="Palatino Linotype" w:hAnsi="Palatino Linotype"/>
              <w:b/>
              <w:bCs/>
              <w:lang w:val="es-MX"/>
            </w:rPr>
            <w:t>Comisión de Derechos Humanos del Estado de México</w:t>
          </w:r>
        </w:p>
      </w:tc>
    </w:tr>
    <w:tr w:rsidR="00FF6F60" w:rsidRPr="00EF13C1" w:rsidTr="00F46490">
      <w:trPr>
        <w:trHeight w:val="321"/>
        <w:jc w:val="right"/>
      </w:trPr>
      <w:tc>
        <w:tcPr>
          <w:tcW w:w="2552" w:type="dxa"/>
          <w:vAlign w:val="center"/>
        </w:tcPr>
        <w:p w:rsidR="00FF6F60" w:rsidRPr="00EF13C1" w:rsidRDefault="00FF6F60" w:rsidP="00F46490">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FF6F60" w:rsidRPr="00EF13C1" w:rsidRDefault="00FF6F60" w:rsidP="00F4649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FF6F60" w:rsidRDefault="00FF6F60" w:rsidP="00F4649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F60" w:rsidRDefault="00E43B70" w:rsidP="00F46490">
    <w:pPr>
      <w:pStyle w:val="Encabezado"/>
      <w:tabs>
        <w:tab w:val="left" w:pos="3103"/>
        <w:tab w:val="left" w:pos="4253"/>
      </w:tabs>
      <w:jc w:val="both"/>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left:0;text-align:left;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FF6F60">
      <w:tab/>
    </w:r>
    <w:r w:rsidR="00FF6F60">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FF6F60" w:rsidRPr="00182113" w:rsidTr="00F46490">
      <w:trPr>
        <w:trHeight w:val="138"/>
      </w:trPr>
      <w:tc>
        <w:tcPr>
          <w:tcW w:w="2835" w:type="dxa"/>
          <w:vAlign w:val="center"/>
        </w:tcPr>
        <w:p w:rsidR="00FF6F60" w:rsidRPr="00182113" w:rsidRDefault="00FF6F60" w:rsidP="00F46490">
          <w:pPr>
            <w:rPr>
              <w:rFonts w:ascii="Palatino Linotype" w:hAnsi="Palatino Linotype"/>
              <w:b/>
            </w:rPr>
          </w:pPr>
          <w:r w:rsidRPr="00182113">
            <w:rPr>
              <w:rFonts w:ascii="Palatino Linotype" w:hAnsi="Palatino Linotype"/>
              <w:b/>
            </w:rPr>
            <w:t>Recurso de revisión:</w:t>
          </w:r>
        </w:p>
      </w:tc>
      <w:tc>
        <w:tcPr>
          <w:tcW w:w="303" w:type="dxa"/>
          <w:vAlign w:val="center"/>
        </w:tcPr>
        <w:p w:rsidR="00FF6F60" w:rsidRPr="00182113" w:rsidRDefault="00FF6F60" w:rsidP="00F46490">
          <w:pPr>
            <w:pStyle w:val="Encabezado"/>
            <w:jc w:val="center"/>
            <w:rPr>
              <w:rFonts w:ascii="Palatino Linotype" w:hAnsi="Palatino Linotype"/>
              <w:b/>
            </w:rPr>
          </w:pPr>
        </w:p>
      </w:tc>
      <w:tc>
        <w:tcPr>
          <w:tcW w:w="3894" w:type="dxa"/>
          <w:vAlign w:val="center"/>
        </w:tcPr>
        <w:p w:rsidR="00FF6F60" w:rsidRPr="00182113" w:rsidRDefault="00FF6F60" w:rsidP="00F46490">
          <w:pPr>
            <w:pStyle w:val="Encabezado"/>
            <w:jc w:val="right"/>
            <w:rPr>
              <w:rFonts w:ascii="Palatino Linotype" w:hAnsi="Palatino Linotype"/>
              <w:b/>
            </w:rPr>
          </w:pPr>
          <w:r>
            <w:rPr>
              <w:rFonts w:ascii="Palatino Linotype" w:hAnsi="Palatino Linotype" w:cs="Arial"/>
              <w:b/>
              <w:bCs/>
              <w:lang w:eastAsia="es-MX"/>
            </w:rPr>
            <w:t xml:space="preserve">00208/INFOEM/IP/RR/2021 </w:t>
          </w:r>
        </w:p>
      </w:tc>
    </w:tr>
    <w:tr w:rsidR="00F44A47" w:rsidRPr="00F44A47" w:rsidTr="00F46490">
      <w:trPr>
        <w:trHeight w:val="227"/>
      </w:trPr>
      <w:tc>
        <w:tcPr>
          <w:tcW w:w="2835" w:type="dxa"/>
          <w:vAlign w:val="center"/>
        </w:tcPr>
        <w:p w:rsidR="00FF6F60" w:rsidRPr="00182113" w:rsidRDefault="00FF6F60" w:rsidP="00F46490">
          <w:pPr>
            <w:rPr>
              <w:rFonts w:ascii="Palatino Linotype" w:hAnsi="Palatino Linotype"/>
              <w:b/>
            </w:rPr>
          </w:pPr>
          <w:r w:rsidRPr="00182113">
            <w:rPr>
              <w:rFonts w:ascii="Palatino Linotype" w:hAnsi="Palatino Linotype"/>
              <w:b/>
            </w:rPr>
            <w:t>Recurrente:</w:t>
          </w:r>
        </w:p>
      </w:tc>
      <w:tc>
        <w:tcPr>
          <w:tcW w:w="303" w:type="dxa"/>
          <w:vAlign w:val="center"/>
        </w:tcPr>
        <w:p w:rsidR="00FF6F60" w:rsidRPr="00182113" w:rsidRDefault="00FF6F60" w:rsidP="00F46490">
          <w:pPr>
            <w:pStyle w:val="Encabezado"/>
            <w:jc w:val="center"/>
            <w:rPr>
              <w:rFonts w:ascii="Palatino Linotype" w:hAnsi="Palatino Linotype"/>
              <w:b/>
            </w:rPr>
          </w:pPr>
        </w:p>
      </w:tc>
      <w:tc>
        <w:tcPr>
          <w:tcW w:w="3894" w:type="dxa"/>
          <w:vAlign w:val="center"/>
        </w:tcPr>
        <w:p w:rsidR="00FF6F60" w:rsidRPr="00F44A47" w:rsidRDefault="00F44A47" w:rsidP="00F46490">
          <w:pPr>
            <w:pStyle w:val="Encabezado"/>
            <w:jc w:val="right"/>
            <w:rPr>
              <w:rFonts w:ascii="Palatino Linotype" w:hAnsi="Palatino Linotype"/>
              <w:b/>
              <w:sz w:val="22"/>
              <w:szCs w:val="22"/>
              <w:highlight w:val="black"/>
            </w:rPr>
          </w:pPr>
          <w:r w:rsidRPr="00F44A47">
            <w:rPr>
              <w:rFonts w:ascii="Palatino Linotype" w:hAnsi="Palatino Linotype"/>
              <w:b/>
              <w:sz w:val="22"/>
              <w:szCs w:val="22"/>
              <w:highlight w:val="black"/>
            </w:rPr>
            <w:t>--------------------------------------------</w:t>
          </w:r>
        </w:p>
      </w:tc>
    </w:tr>
    <w:tr w:rsidR="00FF6F60" w:rsidRPr="00182113" w:rsidTr="00F46490">
      <w:trPr>
        <w:trHeight w:val="232"/>
      </w:trPr>
      <w:tc>
        <w:tcPr>
          <w:tcW w:w="2835" w:type="dxa"/>
          <w:vAlign w:val="center"/>
        </w:tcPr>
        <w:p w:rsidR="00FF6F60" w:rsidRPr="00182113" w:rsidRDefault="00FF6F60" w:rsidP="00F46490">
          <w:pPr>
            <w:rPr>
              <w:rFonts w:ascii="Palatino Linotype" w:hAnsi="Palatino Linotype"/>
              <w:b/>
            </w:rPr>
          </w:pPr>
          <w:r w:rsidRPr="00182113">
            <w:rPr>
              <w:rFonts w:ascii="Palatino Linotype" w:hAnsi="Palatino Linotype"/>
              <w:b/>
            </w:rPr>
            <w:t>Sujeto obligado:</w:t>
          </w:r>
        </w:p>
      </w:tc>
      <w:tc>
        <w:tcPr>
          <w:tcW w:w="303" w:type="dxa"/>
          <w:vAlign w:val="center"/>
        </w:tcPr>
        <w:p w:rsidR="00FF6F60" w:rsidRPr="00182113" w:rsidRDefault="00FF6F60" w:rsidP="00F46490">
          <w:pPr>
            <w:pStyle w:val="Encabezado"/>
            <w:jc w:val="center"/>
            <w:rPr>
              <w:rFonts w:ascii="Palatino Linotype" w:hAnsi="Palatino Linotype"/>
              <w:b/>
            </w:rPr>
          </w:pPr>
        </w:p>
      </w:tc>
      <w:tc>
        <w:tcPr>
          <w:tcW w:w="3894" w:type="dxa"/>
          <w:vAlign w:val="center"/>
        </w:tcPr>
        <w:p w:rsidR="00FF6F60" w:rsidRPr="00182113" w:rsidRDefault="00FF6F60" w:rsidP="00F46490">
          <w:pPr>
            <w:pStyle w:val="Encabezado"/>
            <w:jc w:val="right"/>
            <w:rPr>
              <w:rFonts w:ascii="Palatino Linotype" w:hAnsi="Palatino Linotype"/>
              <w:b/>
            </w:rPr>
          </w:pPr>
          <w:r>
            <w:rPr>
              <w:rFonts w:ascii="Palatino Linotype" w:hAnsi="Palatino Linotype"/>
              <w:b/>
            </w:rPr>
            <w:t>Comisión de Derechos Humanos del Estado de México</w:t>
          </w:r>
        </w:p>
      </w:tc>
    </w:tr>
    <w:tr w:rsidR="00FF6F60" w:rsidRPr="00182113" w:rsidTr="00F46490">
      <w:trPr>
        <w:trHeight w:val="320"/>
      </w:trPr>
      <w:tc>
        <w:tcPr>
          <w:tcW w:w="2835" w:type="dxa"/>
          <w:vAlign w:val="center"/>
        </w:tcPr>
        <w:p w:rsidR="00FF6F60" w:rsidRPr="00182113" w:rsidRDefault="00FF6F60" w:rsidP="00F46490">
          <w:pPr>
            <w:rPr>
              <w:rFonts w:ascii="Palatino Linotype" w:hAnsi="Palatino Linotype"/>
              <w:b/>
            </w:rPr>
          </w:pPr>
          <w:r w:rsidRPr="00182113">
            <w:rPr>
              <w:rFonts w:ascii="Palatino Linotype" w:hAnsi="Palatino Linotype"/>
              <w:b/>
            </w:rPr>
            <w:t>Comisionado ponente:</w:t>
          </w:r>
        </w:p>
      </w:tc>
      <w:tc>
        <w:tcPr>
          <w:tcW w:w="303" w:type="dxa"/>
          <w:vAlign w:val="center"/>
        </w:tcPr>
        <w:p w:rsidR="00FF6F60" w:rsidRPr="00182113" w:rsidRDefault="00FF6F60" w:rsidP="00F46490">
          <w:pPr>
            <w:pStyle w:val="Encabezado"/>
            <w:jc w:val="center"/>
            <w:rPr>
              <w:rFonts w:ascii="Palatino Linotype" w:hAnsi="Palatino Linotype"/>
              <w:b/>
            </w:rPr>
          </w:pPr>
        </w:p>
      </w:tc>
      <w:tc>
        <w:tcPr>
          <w:tcW w:w="3894" w:type="dxa"/>
          <w:vAlign w:val="center"/>
        </w:tcPr>
        <w:p w:rsidR="00FF6F60" w:rsidRPr="00182113" w:rsidRDefault="00FF6F60" w:rsidP="00F46490">
          <w:pPr>
            <w:pStyle w:val="Encabezado"/>
            <w:jc w:val="right"/>
            <w:rPr>
              <w:rFonts w:ascii="Palatino Linotype" w:hAnsi="Palatino Linotype"/>
              <w:b/>
            </w:rPr>
          </w:pPr>
          <w:r>
            <w:rPr>
              <w:rFonts w:ascii="Palatino Linotype" w:hAnsi="Palatino Linotype"/>
              <w:b/>
            </w:rPr>
            <w:t>José Guadalupe Luna Hernández</w:t>
          </w:r>
        </w:p>
      </w:tc>
    </w:tr>
  </w:tbl>
  <w:p w:rsidR="00FF6F60" w:rsidRDefault="00FF6F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FD2F77"/>
    <w:multiLevelType w:val="hybridMultilevel"/>
    <w:tmpl w:val="8316770C"/>
    <w:lvl w:ilvl="0" w:tplc="8DBCE724">
      <w:start w:val="1"/>
      <w:numFmt w:val="upperLetter"/>
      <w:lvlText w:val="%1."/>
      <w:lvlJc w:val="left"/>
      <w:pPr>
        <w:ind w:left="36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9E19F6"/>
    <w:multiLevelType w:val="hybridMultilevel"/>
    <w:tmpl w:val="3BAEFF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D4673A"/>
    <w:multiLevelType w:val="hybridMultilevel"/>
    <w:tmpl w:val="843ECAC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975392"/>
    <w:multiLevelType w:val="hybridMultilevel"/>
    <w:tmpl w:val="8746FFCE"/>
    <w:lvl w:ilvl="0" w:tplc="81C252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E8140C0A"/>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2075418"/>
    <w:multiLevelType w:val="hybridMultilevel"/>
    <w:tmpl w:val="2A685860"/>
    <w:lvl w:ilvl="0" w:tplc="A1163756">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4054025"/>
    <w:multiLevelType w:val="hybridMultilevel"/>
    <w:tmpl w:val="F9C21E8A"/>
    <w:lvl w:ilvl="0" w:tplc="C09A74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65CD2CF9"/>
    <w:multiLevelType w:val="hybridMultilevel"/>
    <w:tmpl w:val="FC4A5DF6"/>
    <w:lvl w:ilvl="0" w:tplc="232CD3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2E4777E"/>
    <w:multiLevelType w:val="hybridMultilevel"/>
    <w:tmpl w:val="229C325C"/>
    <w:lvl w:ilvl="0" w:tplc="080A0015">
      <w:start w:val="1"/>
      <w:numFmt w:val="upperLetter"/>
      <w:lvlText w:val="%1."/>
      <w:lvlJc w:val="left"/>
      <w:pPr>
        <w:ind w:left="720" w:hanging="360"/>
      </w:pPr>
      <w:rPr>
        <w:rFonts w:hint="default"/>
      </w:rPr>
    </w:lvl>
    <w:lvl w:ilvl="1" w:tplc="7B422452">
      <w:start w:val="1"/>
      <w:numFmt w:val="lowerLetter"/>
      <w:lvlText w:val="%2."/>
      <w:lvlJc w:val="left"/>
      <w:pPr>
        <w:ind w:left="1440" w:hanging="360"/>
      </w:pPr>
      <w:rPr>
        <w:b/>
        <w:color w:val="auto"/>
      </w:rPr>
    </w:lvl>
    <w:lvl w:ilvl="2" w:tplc="3DA090F2">
      <w:start w:val="29"/>
      <w:numFmt w:val="upperRoman"/>
      <w:lvlText w:val="%3."/>
      <w:lvlJc w:val="left"/>
      <w:pPr>
        <w:ind w:left="2700" w:hanging="720"/>
      </w:pPr>
      <w:rPr>
        <w:rFonts w:hint="default"/>
      </w:rPr>
    </w:lvl>
    <w:lvl w:ilvl="3" w:tplc="54CA1EDA">
      <w:start w:val="1"/>
      <w:numFmt w:val="upperLetter"/>
      <w:lvlText w:val="%4)"/>
      <w:lvlJc w:val="left"/>
      <w:pPr>
        <w:ind w:left="644" w:hanging="360"/>
      </w:pPr>
      <w:rPr>
        <w:rFonts w:eastAsiaTheme="minorHAnsi" w:cstheme="majorBidi" w:hint="default"/>
        <w:sz w:val="22"/>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C7A1596"/>
    <w:multiLevelType w:val="hybridMultilevel"/>
    <w:tmpl w:val="947CD886"/>
    <w:lvl w:ilvl="0" w:tplc="687E3EBE">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
  </w:num>
  <w:num w:numId="2">
    <w:abstractNumId w:val="4"/>
  </w:num>
  <w:num w:numId="3">
    <w:abstractNumId w:val="8"/>
  </w:num>
  <w:num w:numId="4">
    <w:abstractNumId w:val="6"/>
  </w:num>
  <w:num w:numId="5">
    <w:abstractNumId w:val="7"/>
  </w:num>
  <w:num w:numId="6">
    <w:abstractNumId w:val="10"/>
  </w:num>
  <w:num w:numId="7">
    <w:abstractNumId w:val="2"/>
  </w:num>
  <w:num w:numId="8">
    <w:abstractNumId w:val="11"/>
  </w:num>
  <w:num w:numId="9">
    <w:abstractNumId w:val="5"/>
  </w:num>
  <w:num w:numId="10">
    <w:abstractNumId w:val="0"/>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490"/>
    <w:rsid w:val="00002551"/>
    <w:rsid w:val="00023520"/>
    <w:rsid w:val="000B5E83"/>
    <w:rsid w:val="0014598F"/>
    <w:rsid w:val="00157A3A"/>
    <w:rsid w:val="0018302B"/>
    <w:rsid w:val="002448BB"/>
    <w:rsid w:val="002B6652"/>
    <w:rsid w:val="002F0758"/>
    <w:rsid w:val="002F3ED6"/>
    <w:rsid w:val="00350C35"/>
    <w:rsid w:val="00392425"/>
    <w:rsid w:val="00395990"/>
    <w:rsid w:val="003A599D"/>
    <w:rsid w:val="003C190B"/>
    <w:rsid w:val="003C7F31"/>
    <w:rsid w:val="003D5790"/>
    <w:rsid w:val="003D7F01"/>
    <w:rsid w:val="00421BB5"/>
    <w:rsid w:val="004626A8"/>
    <w:rsid w:val="004774B6"/>
    <w:rsid w:val="00486A88"/>
    <w:rsid w:val="004B735F"/>
    <w:rsid w:val="005200F1"/>
    <w:rsid w:val="005453C6"/>
    <w:rsid w:val="00551031"/>
    <w:rsid w:val="005A2B5B"/>
    <w:rsid w:val="005A4A99"/>
    <w:rsid w:val="0060361D"/>
    <w:rsid w:val="00620C70"/>
    <w:rsid w:val="006A5D7F"/>
    <w:rsid w:val="00725CC4"/>
    <w:rsid w:val="007431AD"/>
    <w:rsid w:val="007F6B1B"/>
    <w:rsid w:val="00843DFA"/>
    <w:rsid w:val="0089478A"/>
    <w:rsid w:val="008A2899"/>
    <w:rsid w:val="008F2ED3"/>
    <w:rsid w:val="008F5D5C"/>
    <w:rsid w:val="009437AD"/>
    <w:rsid w:val="009A164C"/>
    <w:rsid w:val="00A111D0"/>
    <w:rsid w:val="00A34D50"/>
    <w:rsid w:val="00A379DA"/>
    <w:rsid w:val="00A450BF"/>
    <w:rsid w:val="00AD79C5"/>
    <w:rsid w:val="00B04043"/>
    <w:rsid w:val="00B307D4"/>
    <w:rsid w:val="00B34FC9"/>
    <w:rsid w:val="00B43AA4"/>
    <w:rsid w:val="00B74460"/>
    <w:rsid w:val="00B82767"/>
    <w:rsid w:val="00C56385"/>
    <w:rsid w:val="00C77805"/>
    <w:rsid w:val="00CE7ACB"/>
    <w:rsid w:val="00D1453C"/>
    <w:rsid w:val="00D871E5"/>
    <w:rsid w:val="00E43B70"/>
    <w:rsid w:val="00E66DDE"/>
    <w:rsid w:val="00EE2A02"/>
    <w:rsid w:val="00EF0928"/>
    <w:rsid w:val="00F44A47"/>
    <w:rsid w:val="00F46490"/>
    <w:rsid w:val="00FC78B5"/>
    <w:rsid w:val="00FD0CFF"/>
    <w:rsid w:val="00FF6F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383F57"/>
  <w15:chartTrackingRefBased/>
  <w15:docId w15:val="{56F087D5-4CB5-42DF-9DCF-56015C5FD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FF6F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64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6490"/>
  </w:style>
  <w:style w:type="paragraph" w:styleId="Piedepgina">
    <w:name w:val="footer"/>
    <w:basedOn w:val="Normal"/>
    <w:link w:val="PiedepginaCar"/>
    <w:uiPriority w:val="99"/>
    <w:unhideWhenUsed/>
    <w:rsid w:val="00F464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6490"/>
  </w:style>
  <w:style w:type="table" w:styleId="Tablaconcuadrcula">
    <w:name w:val="Table Grid"/>
    <w:basedOn w:val="Tablanormal"/>
    <w:uiPriority w:val="39"/>
    <w:rsid w:val="00F46490"/>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C7F31"/>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0CF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9478A"/>
  </w:style>
  <w:style w:type="paragraph" w:styleId="TDC1">
    <w:name w:val="toc 1"/>
    <w:basedOn w:val="Normal"/>
    <w:next w:val="Normal"/>
    <w:autoRedefine/>
    <w:uiPriority w:val="39"/>
    <w:unhideWhenUsed/>
    <w:rsid w:val="00620C70"/>
    <w:pPr>
      <w:spacing w:after="100"/>
    </w:pPr>
  </w:style>
  <w:style w:type="paragraph" w:styleId="TDC2">
    <w:name w:val="toc 2"/>
    <w:basedOn w:val="Normal"/>
    <w:next w:val="Normal"/>
    <w:autoRedefine/>
    <w:uiPriority w:val="39"/>
    <w:unhideWhenUsed/>
    <w:rsid w:val="00620C70"/>
    <w:pPr>
      <w:spacing w:after="100"/>
      <w:ind w:left="220"/>
    </w:pPr>
  </w:style>
  <w:style w:type="character" w:customStyle="1" w:styleId="Ttulo1Car">
    <w:name w:val="Título 1 Car"/>
    <w:basedOn w:val="Fuentedeprrafopredeter"/>
    <w:link w:val="Ttulo1"/>
    <w:uiPriority w:val="9"/>
    <w:rsid w:val="00FF6F60"/>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ciudadano/login.page"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ciudadano/login.page"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5E2E1-321C-44C0-905A-ED6BA32CF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38</Pages>
  <Words>7378</Words>
  <Characters>40584</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C.P. Verónica Mtz</cp:lastModifiedBy>
  <cp:revision>6</cp:revision>
  <dcterms:created xsi:type="dcterms:W3CDTF">2021-04-14T14:47:00Z</dcterms:created>
  <dcterms:modified xsi:type="dcterms:W3CDTF">2021-05-27T01:36:00Z</dcterms:modified>
</cp:coreProperties>
</file>