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33B8E" w:rsidR="008F4B45" w:rsidP="008C0B39" w:rsidRDefault="008F4B45" w14:paraId="47D9D33C" w14:textId="018F0BBC">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7466F">
        <w:rPr>
          <w:rFonts w:ascii="Palatino Linotype" w:hAnsi="Palatino Linotype" w:cs="Tahoma"/>
          <w:bCs/>
          <w:sz w:val="22"/>
          <w:szCs w:val="22"/>
        </w:rPr>
        <w:t xml:space="preserve">uno de diciembre </w:t>
      </w:r>
      <w:r w:rsidR="009F789C">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8C0B39"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7C59511F" w:rsidRDefault="00B67D24" w14:paraId="1801C976" w14:textId="7C02B46B">
      <w:pPr>
        <w:spacing w:line="360" w:lineRule="auto"/>
        <w:contextualSpacing/>
        <w:jc w:val="both"/>
        <w:rPr>
          <w:rFonts w:ascii="Palatino Linotype" w:hAnsi="Palatino Linotype" w:cs="Tahoma"/>
          <w:color w:val="0D0D0D" w:themeColor="text1" w:themeTint="F2"/>
          <w:sz w:val="22"/>
          <w:szCs w:val="22"/>
        </w:rPr>
      </w:pPr>
      <w:r w:rsidRPr="7C59511F" w:rsidR="7C59511F">
        <w:rPr>
          <w:rFonts w:ascii="Palatino Linotype" w:hAnsi="Palatino Linotype" w:cs="Tahoma"/>
          <w:b w:val="1"/>
          <w:bCs w:val="1"/>
          <w:color w:val="0D0D0D" w:themeColor="text1" w:themeTint="F2" w:themeShade="FF"/>
          <w:sz w:val="22"/>
          <w:szCs w:val="22"/>
        </w:rPr>
        <w:t>VISTO</w:t>
      </w:r>
      <w:r w:rsidRPr="7C59511F" w:rsidR="7C59511F">
        <w:rPr>
          <w:rFonts w:ascii="Palatino Linotype" w:hAnsi="Palatino Linotype" w:cs="Tahoma"/>
          <w:color w:val="0D0D0D" w:themeColor="text1" w:themeTint="F2" w:themeShade="FF"/>
          <w:sz w:val="22"/>
          <w:szCs w:val="22"/>
        </w:rPr>
        <w:t xml:space="preserve"> el expediente conformado con motivo del Recurso de Revisión </w:t>
      </w:r>
      <w:r w:rsidRPr="7C59511F" w:rsidR="7C59511F">
        <w:rPr>
          <w:rFonts w:ascii="Palatino Linotype" w:hAnsi="Palatino Linotype" w:eastAsia="Calibri" w:cs="Tahoma"/>
          <w:sz w:val="22"/>
          <w:szCs w:val="22"/>
          <w:lang w:eastAsia="en-US"/>
        </w:rPr>
        <w:t xml:space="preserve">05261/INFOEM/IP/RR/2021 </w:t>
      </w:r>
      <w:r w:rsidRPr="7C59511F" w:rsidR="7C59511F">
        <w:rPr>
          <w:rFonts w:ascii="Palatino Linotype" w:hAnsi="Palatino Linotype" w:cs="Tahoma"/>
          <w:color w:val="0D0D0D" w:themeColor="text1" w:themeTint="F2" w:themeShade="FF"/>
          <w:sz w:val="22"/>
          <w:szCs w:val="22"/>
        </w:rPr>
        <w:t>interpuesto por</w:t>
      </w:r>
      <w:r w:rsidRPr="7C59511F" w:rsidR="7C59511F">
        <w:rPr>
          <w:rFonts w:ascii="Palatino Linotype" w:hAnsi="Palatino Linotype" w:eastAsia="Calibri" w:cs="Tahoma"/>
          <w:sz w:val="22"/>
          <w:szCs w:val="22"/>
          <w:lang w:eastAsia="en-US"/>
        </w:rPr>
        <w:t xml:space="preserve"> </w:t>
      </w:r>
      <w:r w:rsidRPr="7C59511F" w:rsidR="7C59511F">
        <w:rPr>
          <w:rFonts w:ascii="Palatino Linotype" w:hAnsi="Palatino Linotype" w:eastAsia="Calibri" w:cs="Tahoma"/>
          <w:sz w:val="22"/>
          <w:szCs w:val="22"/>
          <w:highlight w:val="black"/>
          <w:lang w:eastAsia="en-US"/>
        </w:rPr>
        <w:t>XXXXXXXXXX</w:t>
      </w:r>
      <w:r w:rsidRPr="7C59511F" w:rsidR="7C59511F">
        <w:rPr>
          <w:rFonts w:ascii="Palatino Linotype" w:hAnsi="Palatino Linotype" w:cs="Tahoma"/>
          <w:color w:val="0D0D0D" w:themeColor="text1" w:themeTint="F2" w:themeShade="FF"/>
          <w:sz w:val="22"/>
          <w:szCs w:val="22"/>
        </w:rPr>
        <w:t xml:space="preserve">, en lo sucesivo Recurrente o Particular, </w:t>
      </w:r>
      <w:r w:rsidRPr="7C59511F" w:rsidR="7C59511F">
        <w:rPr>
          <w:rFonts w:ascii="Palatino Linotype" w:hAnsi="Palatino Linotype" w:eastAsia="Calibri" w:cs="Tahoma"/>
          <w:sz w:val="22"/>
          <w:szCs w:val="22"/>
          <w:lang w:val="es-ES" w:eastAsia="en-US"/>
        </w:rPr>
        <w:t xml:space="preserve">en contra de la respuesta del Sujeto Obligado, </w:t>
      </w:r>
      <w:r w:rsidRPr="7C59511F" w:rsidR="7C59511F">
        <w:rPr>
          <w:rFonts w:ascii="Palatino Linotype" w:hAnsi="Palatino Linotype" w:eastAsia="Calibri" w:cs="Tahoma"/>
          <w:sz w:val="22"/>
          <w:szCs w:val="22"/>
          <w:lang w:eastAsia="en-US"/>
        </w:rPr>
        <w:t>Instituto de Transparencia, Acceso a la Información Pública y Protección de Datos Personales del Estado de México y Municipios</w:t>
      </w:r>
      <w:r w:rsidRPr="7C59511F" w:rsidR="7C59511F">
        <w:rPr>
          <w:rFonts w:ascii="Palatino Linotype" w:hAnsi="Palatino Linotype" w:eastAsia="Calibri" w:cs="Tahoma"/>
          <w:sz w:val="22"/>
          <w:szCs w:val="22"/>
          <w:lang w:val="es-ES" w:eastAsia="en-US"/>
        </w:rPr>
        <w:t xml:space="preserve">, a la solicitud de acceso a la información pública con número de folio </w:t>
      </w:r>
      <w:r w:rsidRPr="7C59511F" w:rsidR="7C59511F">
        <w:rPr>
          <w:rFonts w:ascii="Palatino Linotype" w:hAnsi="Palatino Linotype" w:eastAsia="Calibri" w:cs="Tahoma"/>
          <w:sz w:val="22"/>
          <w:szCs w:val="22"/>
          <w:lang w:eastAsia="en-US"/>
        </w:rPr>
        <w:t>00881/INFOEM/IP/2021</w:t>
      </w:r>
      <w:r w:rsidRPr="7C59511F" w:rsidR="7C59511F">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885087" w:rsidR="00380A6B" w:rsidP="008C0B39" w:rsidRDefault="00380A6B" w14:paraId="4FC0AE1F" w14:textId="467773D0">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033B8E" w:rsidR="008F4B45" w:rsidP="008C0B39"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Pr="00033B8E" w:rsidR="008F4B45" w:rsidP="008C0B39" w:rsidRDefault="008F4B45" w14:paraId="05E6C7E8" w14:textId="77777777">
      <w:pPr>
        <w:spacing w:line="360" w:lineRule="auto"/>
        <w:ind w:right="-93"/>
        <w:contextualSpacing/>
        <w:jc w:val="both"/>
        <w:rPr>
          <w:rFonts w:ascii="Palatino Linotype" w:hAnsi="Palatino Linotype" w:eastAsia="Calibri" w:cs="Tahoma"/>
          <w:bCs/>
          <w:sz w:val="22"/>
          <w:szCs w:val="22"/>
          <w:lang w:eastAsia="en-US"/>
        </w:rPr>
      </w:pPr>
    </w:p>
    <w:p w:rsidRPr="00033B8E" w:rsidR="008F4B45" w:rsidP="008C0B39" w:rsidRDefault="008F4B45" w14:paraId="018FC96E" w14:textId="35301E94">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8C0B39"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8C0B39" w:rsidRDefault="00316AB7" w14:paraId="21B68177" w14:textId="6A3B0372">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345BE7">
        <w:rPr>
          <w:rFonts w:ascii="Palatino Linotype" w:hAnsi="Palatino Linotype" w:cs="Tahoma"/>
          <w:sz w:val="22"/>
          <w:szCs w:val="22"/>
        </w:rPr>
        <w:t>once de octubre</w:t>
      </w:r>
      <w:r w:rsidR="005E15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w:t>
      </w:r>
      <w:r w:rsidR="005E15BB">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Pr="00345BE7" w:rsidR="00345BE7">
        <w:rPr>
          <w:rFonts w:ascii="Palatino Linotype" w:hAnsi="Palatino Linotype" w:cs="Tahoma"/>
          <w:bCs/>
          <w:sz w:val="22"/>
          <w:szCs w:val="22"/>
        </w:rPr>
        <w:t>Instituto de Transparencia, Acceso a la Información Pública y Protección de Datos Personales del Estado de México y Municipios</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009F789C" w:rsidP="008C0B39" w:rsidRDefault="009F789C" w14:paraId="4F3B7FD1" w14:textId="77777777">
      <w:pPr>
        <w:spacing w:line="360" w:lineRule="auto"/>
        <w:ind w:left="567" w:right="567"/>
        <w:contextualSpacing/>
        <w:jc w:val="both"/>
        <w:rPr>
          <w:rFonts w:ascii="Palatino Linotype" w:hAnsi="Palatino Linotype" w:cs="Tahoma"/>
          <w:b/>
          <w:i/>
          <w:iCs/>
        </w:rPr>
      </w:pPr>
    </w:p>
    <w:p w:rsidRPr="00033B8E" w:rsidR="00D3618F" w:rsidP="008C0B39"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Pr="00033B8E" w:rsidR="00D3618F" w:rsidP="008C0B39" w:rsidRDefault="0097466F" w14:paraId="39A7FD48" w14:textId="6BDE1DDF">
      <w:pPr>
        <w:widowControl w:val="0"/>
        <w:spacing w:line="360" w:lineRule="auto"/>
        <w:ind w:left="567" w:right="567"/>
        <w:contextualSpacing/>
        <w:jc w:val="both"/>
        <w:rPr>
          <w:rFonts w:ascii="Palatino Linotype" w:hAnsi="Palatino Linotype"/>
          <w:bCs/>
          <w:i/>
          <w:iCs/>
          <w:color w:val="000000"/>
        </w:rPr>
      </w:pPr>
      <w:r w:rsidRPr="0097466F">
        <w:rPr>
          <w:rFonts w:ascii="Palatino Linotype" w:hAnsi="Palatino Linotype"/>
          <w:bCs/>
          <w:i/>
          <w:iCs/>
          <w:color w:val="000000"/>
        </w:rPr>
        <w:t>CONTRATOS FIRMADOS POR EL PRESIDENTE DEL INFOEM, NO QUIERO REFERENCIA ALA PAGINA, QUIERO LOS CONTRATOS</w:t>
      </w:r>
      <w:r w:rsidRPr="00033B8E" w:rsidR="00D3618F">
        <w:rPr>
          <w:rFonts w:ascii="Palatino Linotype" w:hAnsi="Palatino Linotype"/>
          <w:bCs/>
          <w:i/>
          <w:iCs/>
          <w:color w:val="000000"/>
        </w:rPr>
        <w:t>” (sic.)</w:t>
      </w:r>
    </w:p>
    <w:p w:rsidRPr="00033B8E" w:rsidR="00D3618F" w:rsidP="008C0B39"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lastRenderedPageBreak/>
        <w:t xml:space="preserve">“Modalidad de Entrega: </w:t>
      </w:r>
    </w:p>
    <w:p w:rsidR="00D3618F" w:rsidP="008C0B39" w:rsidRDefault="00D3618F" w14:paraId="43E13316" w14:textId="635A176B">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033B8E">
        <w:rPr>
          <w:rFonts w:ascii="Palatino Linotype" w:hAnsi="Palatino Linotype" w:cs="Tahoma"/>
          <w:bCs/>
          <w:i/>
        </w:rPr>
        <w:t>A través de SAIMEX.”</w:t>
      </w:r>
    </w:p>
    <w:p w:rsidRPr="0026006C" w:rsidR="00F61C75" w:rsidP="008C0B39" w:rsidRDefault="00F61C75" w14:paraId="124152D8" w14:textId="77777777">
      <w:pPr>
        <w:tabs>
          <w:tab w:val="left" w:pos="567"/>
        </w:tabs>
        <w:spacing w:line="360" w:lineRule="auto"/>
        <w:ind w:left="567" w:right="-28"/>
        <w:jc w:val="both"/>
        <w:rPr>
          <w:rFonts w:ascii="Palatino Linotype" w:hAnsi="Palatino Linotype" w:cs="Tahoma"/>
          <w:bCs/>
          <w:i/>
          <w:sz w:val="22"/>
          <w:szCs w:val="22"/>
        </w:rPr>
      </w:pPr>
    </w:p>
    <w:p w:rsidR="008F4B45" w:rsidP="008C0B39" w:rsidRDefault="00156E5D" w14:paraId="091A1333" w14:textId="1211F6D3">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Pr="00033B8E" w:rsidR="008F4B45">
        <w:rPr>
          <w:rFonts w:ascii="Palatino Linotype" w:hAnsi="Palatino Linotype" w:cs="Tahoma"/>
          <w:b/>
          <w:szCs w:val="22"/>
        </w:rPr>
        <w:t>Respuesta del Sujeto Obligado.</w:t>
      </w:r>
    </w:p>
    <w:p w:rsidRPr="00033B8E" w:rsidR="00AB3B2F" w:rsidP="008C0B39" w:rsidRDefault="00AB3B2F" w14:paraId="5636B513" w14:textId="77777777">
      <w:pPr>
        <w:pStyle w:val="Prrafodelista"/>
        <w:tabs>
          <w:tab w:val="left" w:pos="567"/>
        </w:tabs>
        <w:spacing w:line="360" w:lineRule="auto"/>
        <w:ind w:left="0"/>
        <w:jc w:val="both"/>
        <w:rPr>
          <w:rFonts w:ascii="Palatino Linotype" w:hAnsi="Palatino Linotype" w:cs="Tahoma"/>
          <w:szCs w:val="22"/>
        </w:rPr>
      </w:pPr>
    </w:p>
    <w:p w:rsidR="00F77239" w:rsidP="008C0B39" w:rsidRDefault="00F77239" w14:paraId="65ABD0DD" w14:textId="39D7DAF0">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 xml:space="preserve">Con fecha </w:t>
      </w:r>
      <w:r w:rsidR="00FA0ACD">
        <w:rPr>
          <w:rFonts w:ascii="Palatino Linotype" w:hAnsi="Palatino Linotype" w:cs="Tahoma"/>
          <w:bCs/>
          <w:sz w:val="22"/>
          <w:szCs w:val="22"/>
        </w:rPr>
        <w:t>veintidós de octubre</w:t>
      </w:r>
      <w:r w:rsidRPr="00033B8E">
        <w:rPr>
          <w:rFonts w:ascii="Palatino Linotype" w:hAnsi="Palatino Linotype" w:cs="Tahoma"/>
          <w:bCs/>
          <w:sz w:val="22"/>
          <w:szCs w:val="22"/>
        </w:rPr>
        <w:t xml:space="preserve"> de 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FA0ACD">
        <w:rPr>
          <w:rFonts w:ascii="Palatino Linotype" w:hAnsi="Palatino Linotype" w:cs="Tahoma"/>
          <w:sz w:val="22"/>
          <w:szCs w:val="22"/>
        </w:rPr>
        <w:t xml:space="preserve">mediante oficio </w:t>
      </w:r>
      <w:r w:rsidR="001F164B">
        <w:rPr>
          <w:rFonts w:ascii="Palatino Linotype" w:hAnsi="Palatino Linotype" w:cs="Tahoma"/>
          <w:sz w:val="22"/>
          <w:szCs w:val="22"/>
        </w:rPr>
        <w:t xml:space="preserve">INFOEM/UT/561/2021, </w:t>
      </w:r>
      <w:r w:rsidR="00DD7075">
        <w:rPr>
          <w:rFonts w:ascii="Palatino Linotype" w:hAnsi="Palatino Linotype" w:cs="Tahoma"/>
          <w:sz w:val="22"/>
          <w:szCs w:val="22"/>
        </w:rPr>
        <w:t xml:space="preserve">del </w:t>
      </w:r>
      <w:r w:rsidR="001F164B">
        <w:rPr>
          <w:rFonts w:ascii="Palatino Linotype" w:hAnsi="Palatino Linotype" w:cs="Tahoma"/>
          <w:sz w:val="22"/>
          <w:szCs w:val="22"/>
        </w:rPr>
        <w:t xml:space="preserve">veintidós de octubre de dos mil veintiuno, </w:t>
      </w:r>
      <w:r w:rsidR="00DD7075">
        <w:rPr>
          <w:rFonts w:ascii="Palatino Linotype" w:hAnsi="Palatino Linotype" w:cs="Tahoma"/>
          <w:sz w:val="22"/>
          <w:szCs w:val="22"/>
        </w:rPr>
        <w:t xml:space="preserve">suscrito por el Titular de la Unidad de Transparencia y dirigido al Solicitante, </w:t>
      </w:r>
      <w:r w:rsidR="001F164B">
        <w:rPr>
          <w:rFonts w:ascii="Palatino Linotype" w:hAnsi="Palatino Linotype" w:cs="Tahoma"/>
          <w:sz w:val="22"/>
          <w:szCs w:val="22"/>
        </w:rPr>
        <w:t xml:space="preserve"> </w:t>
      </w:r>
      <w:r w:rsidR="00282D99">
        <w:rPr>
          <w:rFonts w:ascii="Palatino Linotype" w:hAnsi="Palatino Linotype" w:cs="Tahoma"/>
          <w:sz w:val="22"/>
          <w:szCs w:val="22"/>
        </w:rPr>
        <w:t>por medio del cual entrega la contestación proporcionada por la Dirección General Jurídica y de Verificación y Dirección General de Administración y Finanzas.</w:t>
      </w:r>
    </w:p>
    <w:p w:rsidR="001F164B" w:rsidP="008C0B39" w:rsidRDefault="001F164B" w14:paraId="39052901" w14:textId="77777777">
      <w:pPr>
        <w:autoSpaceDE w:val="0"/>
        <w:autoSpaceDN w:val="0"/>
        <w:adjustRightInd w:val="0"/>
        <w:spacing w:line="360" w:lineRule="auto"/>
        <w:ind w:right="-28"/>
        <w:jc w:val="both"/>
        <w:rPr>
          <w:rFonts w:ascii="Palatino Linotype" w:hAnsi="Palatino Linotype" w:cs="Tahoma"/>
          <w:sz w:val="22"/>
          <w:szCs w:val="22"/>
        </w:rPr>
      </w:pPr>
    </w:p>
    <w:p w:rsidR="00282D99" w:rsidP="008C0B39" w:rsidRDefault="00282D99" w14:paraId="28F709C6" w14:textId="50A647A2">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El Sujeto Obligado </w:t>
      </w:r>
      <w:r w:rsidR="006E6817">
        <w:rPr>
          <w:rFonts w:ascii="Palatino Linotype" w:hAnsi="Palatino Linotype" w:cs="Tahoma"/>
          <w:sz w:val="22"/>
          <w:szCs w:val="22"/>
        </w:rPr>
        <w:t>adjuntó la digitalización de los siguientes documentos:</w:t>
      </w:r>
    </w:p>
    <w:p w:rsidR="00282D99" w:rsidP="008C0B39" w:rsidRDefault="00282D99" w14:paraId="283EA994" w14:textId="77777777">
      <w:pPr>
        <w:autoSpaceDE w:val="0"/>
        <w:autoSpaceDN w:val="0"/>
        <w:adjustRightInd w:val="0"/>
        <w:spacing w:line="360" w:lineRule="auto"/>
        <w:ind w:right="-28"/>
        <w:jc w:val="both"/>
        <w:rPr>
          <w:rFonts w:ascii="Palatino Linotype" w:hAnsi="Palatino Linotype" w:cs="Tahoma"/>
          <w:sz w:val="22"/>
          <w:szCs w:val="22"/>
        </w:rPr>
      </w:pPr>
    </w:p>
    <w:p w:rsidR="001F164B" w:rsidP="008C0B39" w:rsidRDefault="001F164B" w14:paraId="1602D9F7" w14:textId="3D74BC03">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i) </w:t>
      </w:r>
      <w:r w:rsidR="00B27245">
        <w:rPr>
          <w:rFonts w:ascii="Palatino Linotype" w:hAnsi="Palatino Linotype" w:cs="Tahoma"/>
          <w:sz w:val="22"/>
          <w:szCs w:val="22"/>
        </w:rPr>
        <w:t>O</w:t>
      </w:r>
      <w:r>
        <w:rPr>
          <w:rFonts w:ascii="Palatino Linotype" w:hAnsi="Palatino Linotype" w:cs="Tahoma"/>
          <w:sz w:val="22"/>
          <w:szCs w:val="22"/>
        </w:rPr>
        <w:t xml:space="preserve">ficio INFOEM/DGAF/294/2021, </w:t>
      </w:r>
      <w:r w:rsidR="006E6817">
        <w:rPr>
          <w:rFonts w:ascii="Palatino Linotype" w:hAnsi="Palatino Linotype" w:cs="Tahoma"/>
          <w:sz w:val="22"/>
          <w:szCs w:val="22"/>
        </w:rPr>
        <w:t>del</w:t>
      </w:r>
      <w:r>
        <w:rPr>
          <w:rFonts w:ascii="Palatino Linotype" w:hAnsi="Palatino Linotype" w:cs="Tahoma"/>
          <w:sz w:val="22"/>
          <w:szCs w:val="22"/>
        </w:rPr>
        <w:t xml:space="preserve"> veintidós de octubre de dos mil veintiuno, signado por el Director General de Administración y Finanzas y dirigido al Titular de la Unidad de Transparencia, en el que señaló que derivado de una búsqueda exhaustiva y razonable  en los archivos de la Dirección General  y el Departamento de Adquisiciones</w:t>
      </w:r>
      <w:r w:rsidR="006E6817">
        <w:rPr>
          <w:rFonts w:ascii="Palatino Linotype" w:hAnsi="Palatino Linotype" w:cs="Tahoma"/>
          <w:sz w:val="22"/>
          <w:szCs w:val="22"/>
        </w:rPr>
        <w:t>; además precisó que</w:t>
      </w:r>
      <w:r>
        <w:rPr>
          <w:rFonts w:ascii="Palatino Linotype" w:hAnsi="Palatino Linotype" w:cs="Tahoma"/>
          <w:sz w:val="22"/>
          <w:szCs w:val="22"/>
        </w:rPr>
        <w:t xml:space="preserve"> el Comisionado Presidente no </w:t>
      </w:r>
      <w:r w:rsidR="006E6817">
        <w:rPr>
          <w:rFonts w:ascii="Palatino Linotype" w:hAnsi="Palatino Linotype" w:cs="Tahoma"/>
          <w:sz w:val="22"/>
          <w:szCs w:val="22"/>
        </w:rPr>
        <w:t>tenía atribuciones</w:t>
      </w:r>
      <w:r>
        <w:rPr>
          <w:rFonts w:ascii="Palatino Linotype" w:hAnsi="Palatino Linotype" w:cs="Tahoma"/>
          <w:sz w:val="22"/>
          <w:szCs w:val="22"/>
        </w:rPr>
        <w:t xml:space="preserve"> para firmar contratos, ya que </w:t>
      </w:r>
      <w:r w:rsidR="00B27245">
        <w:rPr>
          <w:rFonts w:ascii="Palatino Linotype" w:hAnsi="Palatino Linotype" w:cs="Tahoma"/>
          <w:sz w:val="22"/>
          <w:szCs w:val="22"/>
        </w:rPr>
        <w:t>dichas funciones estaban</w:t>
      </w:r>
      <w:r>
        <w:rPr>
          <w:rFonts w:ascii="Palatino Linotype" w:hAnsi="Palatino Linotype" w:cs="Tahoma"/>
          <w:sz w:val="22"/>
          <w:szCs w:val="22"/>
        </w:rPr>
        <w:t xml:space="preserve"> a cargo de la Dirección General de Administración y Finanzas</w:t>
      </w:r>
      <w:r w:rsidR="00B27245">
        <w:rPr>
          <w:rFonts w:ascii="Palatino Linotype" w:hAnsi="Palatino Linotype" w:cs="Tahoma"/>
          <w:sz w:val="22"/>
          <w:szCs w:val="22"/>
        </w:rPr>
        <w:t xml:space="preserve">, </w:t>
      </w:r>
      <w:r>
        <w:rPr>
          <w:rFonts w:ascii="Palatino Linotype" w:hAnsi="Palatino Linotype" w:cs="Tahoma"/>
          <w:sz w:val="22"/>
          <w:szCs w:val="22"/>
        </w:rPr>
        <w:t xml:space="preserve"> </w:t>
      </w:r>
      <w:r w:rsidR="00B27245">
        <w:rPr>
          <w:rFonts w:ascii="Palatino Linotype" w:hAnsi="Palatino Linotype" w:cs="Tahoma"/>
          <w:sz w:val="22"/>
          <w:szCs w:val="22"/>
        </w:rPr>
        <w:t>en términos del</w:t>
      </w:r>
      <w:r>
        <w:rPr>
          <w:rFonts w:ascii="Palatino Linotype" w:hAnsi="Palatino Linotype" w:cs="Tahoma"/>
          <w:sz w:val="22"/>
          <w:szCs w:val="22"/>
        </w:rPr>
        <w:t xml:space="preserve"> artículo 26</w:t>
      </w:r>
      <w:r w:rsidR="00B27245">
        <w:rPr>
          <w:rFonts w:ascii="Palatino Linotype" w:hAnsi="Palatino Linotype" w:cs="Tahoma"/>
          <w:sz w:val="22"/>
          <w:szCs w:val="22"/>
        </w:rPr>
        <w:t>,</w:t>
      </w:r>
      <w:r>
        <w:rPr>
          <w:rFonts w:ascii="Palatino Linotype" w:hAnsi="Palatino Linotype" w:cs="Tahoma"/>
          <w:sz w:val="22"/>
          <w:szCs w:val="22"/>
        </w:rPr>
        <w:t xml:space="preserve"> fracción XVII</w:t>
      </w:r>
      <w:r w:rsidR="00B27245">
        <w:rPr>
          <w:rFonts w:ascii="Palatino Linotype" w:hAnsi="Palatino Linotype" w:cs="Tahoma"/>
          <w:sz w:val="22"/>
          <w:szCs w:val="22"/>
        </w:rPr>
        <w:t>,</w:t>
      </w:r>
      <w:r>
        <w:rPr>
          <w:rFonts w:ascii="Palatino Linotype" w:hAnsi="Palatino Linotype" w:cs="Tahoma"/>
          <w:sz w:val="22"/>
          <w:szCs w:val="22"/>
        </w:rPr>
        <w:t xml:space="preserve"> del Reglamento Interior del Instituto</w:t>
      </w:r>
      <w:r w:rsidRPr="001D1236" w:rsidR="001D1236">
        <w:rPr>
          <w:rFonts w:ascii="Palatino Linotype" w:hAnsi="Palatino Linotype" w:eastAsia="Calibri" w:cs="Tahoma"/>
          <w:sz w:val="22"/>
          <w:szCs w:val="22"/>
          <w:lang w:eastAsia="en-US"/>
        </w:rPr>
        <w:t xml:space="preserve"> </w:t>
      </w:r>
      <w:r w:rsidRPr="001D1236" w:rsidR="001D1236">
        <w:rPr>
          <w:rFonts w:ascii="Palatino Linotype" w:hAnsi="Palatino Linotype" w:cs="Tahoma"/>
          <w:sz w:val="22"/>
          <w:szCs w:val="22"/>
        </w:rPr>
        <w:t>de Transparencia, Acceso a la Información Pública y Protección de Datos Personales del Estado de México y Municipios</w:t>
      </w:r>
      <w:r>
        <w:rPr>
          <w:rFonts w:ascii="Palatino Linotype" w:hAnsi="Palatino Linotype" w:cs="Tahoma"/>
          <w:sz w:val="22"/>
          <w:szCs w:val="22"/>
        </w:rPr>
        <w:t>.</w:t>
      </w:r>
    </w:p>
    <w:p w:rsidR="00B27245" w:rsidP="008C0B39" w:rsidRDefault="00B27245" w14:paraId="07298586" w14:textId="77777777">
      <w:pPr>
        <w:autoSpaceDE w:val="0"/>
        <w:autoSpaceDN w:val="0"/>
        <w:adjustRightInd w:val="0"/>
        <w:spacing w:line="360" w:lineRule="auto"/>
        <w:ind w:right="-28"/>
        <w:jc w:val="both"/>
        <w:rPr>
          <w:rFonts w:ascii="Palatino Linotype" w:hAnsi="Palatino Linotype" w:cs="Tahoma"/>
          <w:sz w:val="22"/>
          <w:szCs w:val="22"/>
        </w:rPr>
      </w:pPr>
    </w:p>
    <w:p w:rsidRPr="001F164B" w:rsidR="001F164B" w:rsidP="008C0B39" w:rsidRDefault="001F164B" w14:paraId="7F951123" w14:textId="4E52852D">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ii) </w:t>
      </w:r>
      <w:r w:rsidR="00B27245">
        <w:rPr>
          <w:rFonts w:ascii="Palatino Linotype" w:hAnsi="Palatino Linotype" w:cs="Tahoma"/>
          <w:sz w:val="22"/>
          <w:szCs w:val="22"/>
        </w:rPr>
        <w:t>O</w:t>
      </w:r>
      <w:r w:rsidRPr="001F164B">
        <w:rPr>
          <w:rFonts w:ascii="Palatino Linotype" w:hAnsi="Palatino Linotype" w:cs="Tahoma"/>
          <w:sz w:val="22"/>
          <w:szCs w:val="22"/>
        </w:rPr>
        <w:t>ficio INFOEM/DG</w:t>
      </w:r>
      <w:r>
        <w:rPr>
          <w:rFonts w:ascii="Palatino Linotype" w:hAnsi="Palatino Linotype" w:cs="Tahoma"/>
          <w:sz w:val="22"/>
          <w:szCs w:val="22"/>
        </w:rPr>
        <w:t>JV</w:t>
      </w:r>
      <w:r w:rsidRPr="001F164B">
        <w:rPr>
          <w:rFonts w:ascii="Palatino Linotype" w:hAnsi="Palatino Linotype" w:cs="Tahoma"/>
          <w:sz w:val="22"/>
          <w:szCs w:val="22"/>
        </w:rPr>
        <w:t>/</w:t>
      </w:r>
      <w:r>
        <w:rPr>
          <w:rFonts w:ascii="Palatino Linotype" w:hAnsi="Palatino Linotype" w:cs="Tahoma"/>
          <w:sz w:val="22"/>
          <w:szCs w:val="22"/>
        </w:rPr>
        <w:t>339</w:t>
      </w:r>
      <w:r w:rsidRPr="001F164B">
        <w:rPr>
          <w:rFonts w:ascii="Palatino Linotype" w:hAnsi="Palatino Linotype" w:cs="Tahoma"/>
          <w:sz w:val="22"/>
          <w:szCs w:val="22"/>
        </w:rPr>
        <w:t xml:space="preserve">/2021, </w:t>
      </w:r>
      <w:r w:rsidR="00B27245">
        <w:rPr>
          <w:rFonts w:ascii="Palatino Linotype" w:hAnsi="Palatino Linotype" w:cs="Tahoma"/>
          <w:sz w:val="22"/>
          <w:szCs w:val="22"/>
        </w:rPr>
        <w:t>del</w:t>
      </w:r>
      <w:r>
        <w:rPr>
          <w:rFonts w:ascii="Palatino Linotype" w:hAnsi="Palatino Linotype" w:cs="Tahoma"/>
          <w:sz w:val="22"/>
          <w:szCs w:val="22"/>
        </w:rPr>
        <w:t xml:space="preserve"> diecinueve</w:t>
      </w:r>
      <w:r w:rsidRPr="001F164B">
        <w:rPr>
          <w:rFonts w:ascii="Palatino Linotype" w:hAnsi="Palatino Linotype" w:cs="Tahoma"/>
          <w:sz w:val="22"/>
          <w:szCs w:val="22"/>
        </w:rPr>
        <w:t xml:space="preserve"> de octubre de dos mil veintiuno, signado por el Director General </w:t>
      </w:r>
      <w:r w:rsidR="00060978">
        <w:rPr>
          <w:rFonts w:ascii="Palatino Linotype" w:hAnsi="Palatino Linotype" w:cs="Tahoma"/>
          <w:sz w:val="22"/>
          <w:szCs w:val="22"/>
        </w:rPr>
        <w:t>Jurídico y de Verificación</w:t>
      </w:r>
      <w:r w:rsidRPr="001F164B">
        <w:rPr>
          <w:rFonts w:ascii="Palatino Linotype" w:hAnsi="Palatino Linotype" w:cs="Tahoma"/>
          <w:sz w:val="22"/>
          <w:szCs w:val="22"/>
        </w:rPr>
        <w:t xml:space="preserve"> y dirigido al Titular de la Unidad de </w:t>
      </w:r>
      <w:r w:rsidRPr="001F164B">
        <w:rPr>
          <w:rFonts w:ascii="Palatino Linotype" w:hAnsi="Palatino Linotype" w:cs="Tahoma"/>
          <w:sz w:val="22"/>
          <w:szCs w:val="22"/>
        </w:rPr>
        <w:lastRenderedPageBreak/>
        <w:t>Transparencia, en el que señaló que</w:t>
      </w:r>
      <w:r w:rsidR="00060978">
        <w:rPr>
          <w:rFonts w:ascii="Palatino Linotype" w:hAnsi="Palatino Linotype" w:cs="Tahoma"/>
          <w:sz w:val="22"/>
          <w:szCs w:val="22"/>
        </w:rPr>
        <w:t xml:space="preserve">, después de haber realizado la búsqueda exhaustiva y razonable en sus archivos, </w:t>
      </w:r>
      <w:r w:rsidR="00FA4A90">
        <w:rPr>
          <w:rFonts w:ascii="Palatino Linotype" w:hAnsi="Palatino Linotype" w:cs="Tahoma"/>
          <w:sz w:val="22"/>
          <w:szCs w:val="22"/>
        </w:rPr>
        <w:t>no contaba con la información peticionada</w:t>
      </w:r>
      <w:r w:rsidRPr="001F164B">
        <w:rPr>
          <w:rFonts w:ascii="Palatino Linotype" w:hAnsi="Palatino Linotype" w:cs="Tahoma"/>
          <w:sz w:val="22"/>
          <w:szCs w:val="22"/>
        </w:rPr>
        <w:t>.</w:t>
      </w:r>
    </w:p>
    <w:p w:rsidR="001F164B" w:rsidP="008C0B39" w:rsidRDefault="001F164B" w14:paraId="05A21355" w14:textId="14A9F535">
      <w:pPr>
        <w:autoSpaceDE w:val="0"/>
        <w:autoSpaceDN w:val="0"/>
        <w:adjustRightInd w:val="0"/>
        <w:spacing w:line="360" w:lineRule="auto"/>
        <w:ind w:right="-28"/>
        <w:jc w:val="both"/>
        <w:rPr>
          <w:rFonts w:ascii="Palatino Linotype" w:hAnsi="Palatino Linotype" w:eastAsia="Calibri" w:cs="Tahoma"/>
          <w:bCs/>
          <w:i/>
          <w:lang w:eastAsia="en-US"/>
        </w:rPr>
      </w:pPr>
    </w:p>
    <w:p w:rsidRPr="006C5DA2" w:rsidR="00FD5AA4" w:rsidP="008C0B39" w:rsidRDefault="00FD5AA4" w14:paraId="512BBB54" w14:textId="4A4E61F3">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FD5AA4" w:rsidP="008C0B39" w:rsidRDefault="00FD5AA4" w14:paraId="15BE5ED5" w14:textId="77777777">
      <w:pPr>
        <w:widowControl w:val="0"/>
        <w:spacing w:line="360" w:lineRule="auto"/>
        <w:jc w:val="both"/>
        <w:rPr>
          <w:rFonts w:ascii="Palatino Linotype" w:hAnsi="Palatino Linotype" w:cs="Tahoma"/>
          <w:sz w:val="22"/>
          <w:szCs w:val="22"/>
        </w:rPr>
      </w:pPr>
    </w:p>
    <w:p w:rsidRPr="006C5DA2" w:rsidR="00FD5AA4" w:rsidP="008C0B39" w:rsidRDefault="00FD5AA4" w14:paraId="4348D8A3" w14:textId="328774C4">
      <w:pPr>
        <w:widowControl w:val="0"/>
        <w:spacing w:line="360" w:lineRule="auto"/>
        <w:jc w:val="both"/>
        <w:rPr>
          <w:rFonts w:ascii="Palatino Linotype" w:hAnsi="Palatino Linotype" w:cs="Tahoma"/>
          <w:b/>
          <w:bCs/>
          <w:sz w:val="22"/>
          <w:szCs w:val="22"/>
          <w:lang w:val="es-ES"/>
        </w:rPr>
      </w:pPr>
      <w:r w:rsidRPr="006C5DA2">
        <w:rPr>
          <w:rFonts w:ascii="Palatino Linotype" w:hAnsi="Palatino Linotype" w:cs="Tahoma"/>
          <w:sz w:val="22"/>
          <w:szCs w:val="22"/>
        </w:rPr>
        <w:t xml:space="preserve">Con fecha </w:t>
      </w:r>
      <w:r w:rsidR="00360D39">
        <w:rPr>
          <w:rFonts w:ascii="Palatino Linotype" w:hAnsi="Palatino Linotype" w:cs="Tahoma"/>
          <w:sz w:val="22"/>
          <w:szCs w:val="22"/>
        </w:rPr>
        <w:t>veinticinco de octubre</w:t>
      </w:r>
      <w:r w:rsidR="00C12969">
        <w:rPr>
          <w:rFonts w:ascii="Palatino Linotype" w:hAnsi="Palatino Linotype" w:cs="Tahoma"/>
          <w:sz w:val="22"/>
          <w:szCs w:val="22"/>
        </w:rPr>
        <w:t xml:space="preserve"> de dos mil veintiuno, </w:t>
      </w:r>
      <w:r w:rsidR="00D64985">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Pr>
          <w:rFonts w:ascii="Palatino Linotype" w:hAnsi="Palatino Linotype" w:cs="Tahoma"/>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rsidRPr="006C5DA2" w:rsidR="00FD5AA4" w:rsidP="008C0B39"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8C0B39"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008C0B39" w:rsidRDefault="00360D39" w14:paraId="6B97E168" w14:textId="355AF21C">
      <w:pPr>
        <w:tabs>
          <w:tab w:val="left" w:pos="4667"/>
        </w:tabs>
        <w:spacing w:line="360" w:lineRule="auto"/>
        <w:ind w:left="567" w:right="567"/>
        <w:jc w:val="both"/>
        <w:rPr>
          <w:rFonts w:ascii="Palatino Linotype" w:hAnsi="Palatino Linotype" w:cs="Tahoma"/>
          <w:bCs/>
          <w:i/>
        </w:rPr>
      </w:pPr>
      <w:r w:rsidRPr="00360D39">
        <w:rPr>
          <w:rFonts w:ascii="Palatino Linotype" w:hAnsi="Palatino Linotype" w:cs="Tahoma"/>
          <w:bCs/>
          <w:i/>
        </w:rPr>
        <w:t>la respuesta presentada</w:t>
      </w:r>
      <w:r w:rsidRPr="006C5DA2" w:rsidR="00FD5AA4">
        <w:rPr>
          <w:rFonts w:ascii="Palatino Linotype" w:hAnsi="Palatino Linotype" w:cs="Tahoma"/>
          <w:bCs/>
          <w:i/>
        </w:rPr>
        <w:t xml:space="preserve">” </w:t>
      </w:r>
    </w:p>
    <w:p w:rsidRPr="006C5DA2" w:rsidR="00FD5AA4" w:rsidP="008C0B39" w:rsidRDefault="00FD5AA4" w14:paraId="3CAF3BE8" w14:textId="77777777">
      <w:pPr>
        <w:tabs>
          <w:tab w:val="left" w:pos="4667"/>
        </w:tabs>
        <w:spacing w:line="360" w:lineRule="auto"/>
        <w:ind w:left="567" w:right="567"/>
        <w:jc w:val="both"/>
        <w:rPr>
          <w:rFonts w:ascii="Palatino Linotype" w:hAnsi="Palatino Linotype" w:cs="Tahoma"/>
          <w:bCs/>
          <w:i/>
        </w:rPr>
      </w:pPr>
    </w:p>
    <w:p w:rsidRPr="006C5DA2" w:rsidR="00FD5AA4" w:rsidP="008C0B39"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8C0B39" w:rsidRDefault="00360D39" w14:paraId="15103A48" w14:textId="106376CA">
      <w:pPr>
        <w:tabs>
          <w:tab w:val="left" w:pos="4667"/>
        </w:tabs>
        <w:spacing w:line="360" w:lineRule="auto"/>
        <w:ind w:left="567" w:right="567"/>
        <w:jc w:val="both"/>
        <w:rPr>
          <w:rFonts w:ascii="Palatino Linotype" w:hAnsi="Palatino Linotype" w:cs="Tahoma"/>
          <w:i/>
        </w:rPr>
      </w:pPr>
      <w:r w:rsidRPr="00360D39">
        <w:rPr>
          <w:rFonts w:ascii="Palatino Linotype" w:hAnsi="Palatino Linotype"/>
          <w:i/>
        </w:rPr>
        <w:t>impugno la totalidad de la respuesta, pido que sea revisada por el pleno.</w:t>
      </w:r>
      <w:r w:rsidRPr="006C5DA2" w:rsidR="00FD5AA4">
        <w:rPr>
          <w:rFonts w:ascii="Palatino Linotype" w:hAnsi="Palatino Linotype" w:cs="Tahoma"/>
          <w:i/>
        </w:rPr>
        <w:t xml:space="preserve">” </w:t>
      </w:r>
    </w:p>
    <w:p w:rsidR="00587430" w:rsidP="008C0B39" w:rsidRDefault="00587430" w14:paraId="7041BF91" w14:textId="415F66A4">
      <w:pPr>
        <w:tabs>
          <w:tab w:val="left" w:pos="4667"/>
        </w:tabs>
        <w:spacing w:line="360" w:lineRule="auto"/>
        <w:ind w:right="567"/>
        <w:jc w:val="both"/>
        <w:rPr>
          <w:rFonts w:ascii="Palatino Linotype" w:hAnsi="Palatino Linotype" w:cs="Tahoma"/>
          <w:b/>
          <w:bCs/>
          <w:i/>
        </w:rPr>
      </w:pPr>
    </w:p>
    <w:p w:rsidRPr="006C5DA2" w:rsidR="00FD5AA4" w:rsidP="008C0B39" w:rsidRDefault="00FD5AA4" w14:paraId="3D23A4FC"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FD5AA4" w:rsidP="008C0B39" w:rsidRDefault="00FD5AA4" w14:paraId="1B7D307D" w14:textId="77777777">
      <w:pPr>
        <w:spacing w:line="360" w:lineRule="auto"/>
        <w:jc w:val="both"/>
        <w:rPr>
          <w:rFonts w:ascii="Palatino Linotype" w:hAnsi="Palatino Linotype" w:eastAsia="Batang" w:cs="Tahoma"/>
          <w:b/>
          <w:bCs/>
          <w:sz w:val="22"/>
          <w:szCs w:val="22"/>
        </w:rPr>
      </w:pPr>
    </w:p>
    <w:p w:rsidRPr="006C5DA2" w:rsidR="00FD5AA4" w:rsidP="008C0B39" w:rsidRDefault="00FD5AA4" w14:paraId="2CB9F631" w14:textId="47A88217">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9839DA">
        <w:rPr>
          <w:rFonts w:ascii="Palatino Linotype" w:hAnsi="Palatino Linotype" w:eastAsia="Batang" w:cs="Tahoma"/>
          <w:bCs/>
          <w:sz w:val="22"/>
          <w:szCs w:val="22"/>
        </w:rPr>
        <w:t>veinticinco de octubre</w:t>
      </w:r>
      <w:r w:rsidR="00A633BB">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5E15BB">
        <w:rPr>
          <w:rFonts w:ascii="Palatino Linotype" w:hAnsi="Palatino Linotype" w:eastAsia="Batang" w:cs="Tahoma"/>
          <w:b/>
          <w:bCs/>
          <w:sz w:val="22"/>
          <w:szCs w:val="22"/>
        </w:rPr>
        <w:t>0</w:t>
      </w:r>
      <w:r w:rsidR="009839DA">
        <w:rPr>
          <w:rFonts w:ascii="Palatino Linotype" w:hAnsi="Palatino Linotype" w:eastAsia="Batang" w:cs="Tahoma"/>
          <w:b/>
          <w:bCs/>
          <w:sz w:val="22"/>
          <w:szCs w:val="22"/>
        </w:rPr>
        <w:t>5261</w:t>
      </w:r>
      <w:r w:rsidR="005E15BB">
        <w:rPr>
          <w:rFonts w:ascii="Palatino Linotype" w:hAnsi="Palatino Linotype" w:eastAsia="Batang" w:cs="Tahoma"/>
          <w:b/>
          <w:bCs/>
          <w:sz w:val="22"/>
          <w:szCs w:val="22"/>
        </w:rPr>
        <w:t>/INFOEM/IP/RR/2021</w:t>
      </w:r>
      <w:r w:rsidR="009839DA">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D5AA4" w:rsidP="008C0B39" w:rsidRDefault="00FD5AA4" w14:paraId="752673EA" w14:textId="77777777">
      <w:pPr>
        <w:spacing w:line="360" w:lineRule="auto"/>
        <w:jc w:val="both"/>
        <w:rPr>
          <w:rFonts w:ascii="Palatino Linotype" w:hAnsi="Palatino Linotype" w:eastAsia="Batang" w:cs="Tahoma"/>
          <w:b/>
          <w:bCs/>
          <w:sz w:val="22"/>
          <w:szCs w:val="22"/>
        </w:rPr>
      </w:pPr>
    </w:p>
    <w:p w:rsidR="00FD5AA4" w:rsidP="008C0B39" w:rsidRDefault="00FD5AA4" w14:paraId="5F39C819" w14:textId="05519B00">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9839DA">
        <w:rPr>
          <w:rFonts w:ascii="Palatino Linotype" w:hAnsi="Palatino Linotype" w:eastAsia="Batang" w:cs="Tahoma"/>
          <w:bCs/>
          <w:sz w:val="22"/>
          <w:szCs w:val="22"/>
        </w:rPr>
        <w:t>veintiocho de octubre</w:t>
      </w:r>
      <w:r w:rsidR="00A633BB">
        <w:rPr>
          <w:rFonts w:ascii="Palatino Linotype" w:hAnsi="Palatino Linotype" w:eastAsia="Batang" w:cs="Tahoma"/>
          <w:bCs/>
          <w:sz w:val="22"/>
          <w:szCs w:val="22"/>
        </w:rPr>
        <w:t xml:space="preserve"> de dos mil </w:t>
      </w:r>
      <w:r w:rsidR="000B6349">
        <w:rPr>
          <w:rFonts w:ascii="Palatino Linotype" w:hAnsi="Palatino Linotype" w:eastAsia="Batang" w:cs="Tahoma"/>
          <w:bCs/>
          <w:sz w:val="22"/>
          <w:szCs w:val="22"/>
        </w:rPr>
        <w:t>veintiuno</w:t>
      </w:r>
      <w:r w:rsidRPr="006C5DA2">
        <w:rPr>
          <w:rFonts w:ascii="Palatino Linotype" w:hAnsi="Palatino Linotype" w:eastAsia="Batang" w:cs="Tahoma"/>
          <w:bCs/>
          <w:sz w:val="22"/>
          <w:szCs w:val="22"/>
        </w:rPr>
        <w:t xml:space="preserve">, se acordó la admisión del Recurso de Revisión interpuesto por el Particular en contra del Sujeto </w:t>
      </w:r>
      <w:r w:rsidRPr="006C5DA2">
        <w:rPr>
          <w:rFonts w:ascii="Palatino Linotype" w:hAnsi="Palatino Linotype" w:eastAsia="Batang" w:cs="Tahoma"/>
          <w:bCs/>
          <w:sz w:val="22"/>
          <w:szCs w:val="22"/>
        </w:rPr>
        <w:lastRenderedPageBreak/>
        <w:t>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FD5AA4" w:rsidP="008C0B39" w:rsidRDefault="00FD5AA4" w14:paraId="46BE5D18" w14:textId="77777777">
      <w:pPr>
        <w:spacing w:line="360" w:lineRule="auto"/>
        <w:jc w:val="both"/>
        <w:rPr>
          <w:rFonts w:ascii="Palatino Linotype" w:hAnsi="Palatino Linotype" w:eastAsia="Batang" w:cs="Tahoma"/>
          <w:bCs/>
          <w:sz w:val="22"/>
          <w:szCs w:val="22"/>
        </w:rPr>
      </w:pPr>
    </w:p>
    <w:p w:rsidR="008A4E02" w:rsidP="008C0B39" w:rsidRDefault="00FD5AA4" w14:paraId="78D2D26D" w14:textId="46ECD0F5">
      <w:pPr>
        <w:autoSpaceDE w:val="0"/>
        <w:autoSpaceDN w:val="0"/>
        <w:adjustRightInd w:val="0"/>
        <w:spacing w:line="360" w:lineRule="auto"/>
        <w:contextualSpacing/>
        <w:jc w:val="both"/>
        <w:rPr>
          <w:rFonts w:ascii="Palatino Linotype" w:hAnsi="Palatino Linotype" w:cs="Tahoma"/>
          <w:sz w:val="22"/>
          <w:szCs w:val="22"/>
        </w:rPr>
      </w:pPr>
      <w:r w:rsidRPr="00183AF2">
        <w:rPr>
          <w:rFonts w:ascii="Palatino Linotype" w:hAnsi="Palatino Linotype" w:cs="Tahoma"/>
          <w:b/>
          <w:sz w:val="22"/>
          <w:szCs w:val="22"/>
        </w:rPr>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sidR="009839DA">
        <w:rPr>
          <w:rFonts w:ascii="Palatino Linotype" w:hAnsi="Palatino Linotype" w:cs="Tahoma"/>
          <w:sz w:val="22"/>
          <w:szCs w:val="22"/>
        </w:rPr>
        <w:t>nueve de noviembre</w:t>
      </w:r>
      <w:r w:rsidR="00A633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el Informe Justificado</w:t>
      </w:r>
      <w:r w:rsidR="00FA4A90">
        <w:rPr>
          <w:rFonts w:ascii="Palatino Linotype" w:hAnsi="Palatino Linotype" w:cs="Tahoma"/>
          <w:sz w:val="22"/>
          <w:szCs w:val="22"/>
        </w:rPr>
        <w:t xml:space="preserve"> del Sujeto Obligado,</w:t>
      </w:r>
      <w:r w:rsidR="009839DA">
        <w:rPr>
          <w:rFonts w:ascii="Palatino Linotype" w:hAnsi="Palatino Linotype" w:cs="Tahoma"/>
          <w:sz w:val="22"/>
          <w:szCs w:val="22"/>
        </w:rPr>
        <w:t xml:space="preserve"> a través del oficio INFOEM/UT/627/2021, </w:t>
      </w:r>
      <w:r w:rsidR="00FA4A90">
        <w:rPr>
          <w:rFonts w:ascii="Palatino Linotype" w:hAnsi="Palatino Linotype" w:cs="Tahoma"/>
          <w:sz w:val="22"/>
          <w:szCs w:val="22"/>
        </w:rPr>
        <w:t>del</w:t>
      </w:r>
      <w:r w:rsidR="009839DA">
        <w:rPr>
          <w:rFonts w:ascii="Palatino Linotype" w:hAnsi="Palatino Linotype" w:cs="Tahoma"/>
          <w:sz w:val="22"/>
          <w:szCs w:val="22"/>
        </w:rPr>
        <w:t xml:space="preserve"> nueve de noviembre de dos mil veintiuno, </w:t>
      </w:r>
      <w:r w:rsidR="009839DA">
        <w:rPr>
          <w:rFonts w:ascii="Palatino Linotype" w:hAnsi="Palatino Linotype" w:cs="Tahoma"/>
          <w:bCs/>
          <w:sz w:val="22"/>
          <w:szCs w:val="22"/>
        </w:rPr>
        <w:t xml:space="preserve">suscrito por </w:t>
      </w:r>
      <w:r w:rsidR="00FA4A90">
        <w:rPr>
          <w:rFonts w:ascii="Palatino Linotype" w:hAnsi="Palatino Linotype" w:cs="Tahoma"/>
          <w:bCs/>
          <w:sz w:val="22"/>
          <w:szCs w:val="22"/>
        </w:rPr>
        <w:t>el</w:t>
      </w:r>
      <w:r w:rsidR="009839DA">
        <w:rPr>
          <w:rFonts w:ascii="Palatino Linotype" w:hAnsi="Palatino Linotype" w:cs="Tahoma"/>
          <w:bCs/>
          <w:sz w:val="22"/>
          <w:szCs w:val="22"/>
        </w:rPr>
        <w:t xml:space="preserve"> Titular de la Unidad de Transparencia</w:t>
      </w:r>
      <w:r w:rsidR="00823C68">
        <w:rPr>
          <w:rFonts w:ascii="Palatino Linotype" w:hAnsi="Palatino Linotype" w:cs="Tahoma"/>
          <w:bCs/>
          <w:sz w:val="22"/>
          <w:szCs w:val="22"/>
        </w:rPr>
        <w:t xml:space="preserve"> y dirigido al Comisionado Ponente,</w:t>
      </w:r>
      <w:r w:rsidR="009839DA">
        <w:rPr>
          <w:rFonts w:ascii="Palatino Linotype" w:hAnsi="Palatino Linotype" w:cs="Tahoma"/>
          <w:sz w:val="22"/>
          <w:szCs w:val="22"/>
        </w:rPr>
        <w:t xml:space="preserve"> </w:t>
      </w:r>
      <w:r w:rsidR="006714B4">
        <w:rPr>
          <w:rFonts w:ascii="Palatino Linotype" w:hAnsi="Palatino Linotype" w:cs="Tahoma"/>
          <w:sz w:val="22"/>
          <w:szCs w:val="22"/>
        </w:rPr>
        <w:t>por medio del cual ratificó la respuesta primigenia</w:t>
      </w:r>
      <w:r w:rsidR="00734A47">
        <w:rPr>
          <w:rFonts w:ascii="Palatino Linotype" w:hAnsi="Palatino Linotype" w:cs="Tahoma"/>
          <w:sz w:val="22"/>
          <w:szCs w:val="22"/>
        </w:rPr>
        <w:t xml:space="preserve">, </w:t>
      </w:r>
      <w:r w:rsidR="004F0865">
        <w:rPr>
          <w:rFonts w:ascii="Palatino Linotype" w:hAnsi="Palatino Linotype" w:cs="Tahoma"/>
          <w:sz w:val="22"/>
          <w:szCs w:val="22"/>
        </w:rPr>
        <w:t>y solicitó se confirme la respuesta primigenia.</w:t>
      </w:r>
    </w:p>
    <w:p w:rsidR="009839DA" w:rsidP="008C0B39" w:rsidRDefault="009839DA" w14:paraId="68589A9A" w14:textId="77777777">
      <w:pPr>
        <w:autoSpaceDE w:val="0"/>
        <w:autoSpaceDN w:val="0"/>
        <w:adjustRightInd w:val="0"/>
        <w:spacing w:line="360" w:lineRule="auto"/>
        <w:contextualSpacing/>
        <w:jc w:val="both"/>
        <w:rPr>
          <w:rFonts w:ascii="Palatino Linotype" w:hAnsi="Palatino Linotype" w:cs="Tahoma"/>
          <w:sz w:val="22"/>
          <w:szCs w:val="22"/>
        </w:rPr>
      </w:pPr>
    </w:p>
    <w:p w:rsidR="009839DA" w:rsidP="008C0B39" w:rsidRDefault="009839DA" w14:paraId="2A2FFE82" w14:textId="17B34116">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 Oficios INFOEM/UT/266/2021 y INFOEM/UT/267/2021, ambos </w:t>
      </w:r>
      <w:r w:rsidR="00301B76">
        <w:rPr>
          <w:rFonts w:ascii="Palatino Linotype" w:hAnsi="Palatino Linotype" w:cs="Tahoma"/>
          <w:sz w:val="22"/>
          <w:szCs w:val="22"/>
        </w:rPr>
        <w:t>del</w:t>
      </w:r>
      <w:r>
        <w:rPr>
          <w:rFonts w:ascii="Palatino Linotype" w:hAnsi="Palatino Linotype" w:cs="Tahoma"/>
          <w:sz w:val="22"/>
          <w:szCs w:val="22"/>
        </w:rPr>
        <w:t xml:space="preserve"> veintinueve de octubre de dos mil veintiuno, suscritos por el Titular de la Unidad de Transparencia, mediante los cuales requirió los informes justificados a la Dirección General de Administración y Finanzas</w:t>
      </w:r>
      <w:r w:rsidR="00301B76">
        <w:rPr>
          <w:rFonts w:ascii="Palatino Linotype" w:hAnsi="Palatino Linotype" w:cs="Tahoma"/>
          <w:sz w:val="22"/>
          <w:szCs w:val="22"/>
        </w:rPr>
        <w:t>,</w:t>
      </w:r>
      <w:r>
        <w:rPr>
          <w:rFonts w:ascii="Palatino Linotype" w:hAnsi="Palatino Linotype" w:cs="Tahoma"/>
          <w:sz w:val="22"/>
          <w:szCs w:val="22"/>
        </w:rPr>
        <w:t xml:space="preserve"> y a la Dirección </w:t>
      </w:r>
      <w:r w:rsidRPr="00301B76" w:rsidR="00301B76">
        <w:rPr>
          <w:rFonts w:ascii="Palatino Linotype" w:hAnsi="Palatino Linotype" w:cs="Tahoma"/>
          <w:sz w:val="22"/>
          <w:szCs w:val="22"/>
        </w:rPr>
        <w:t>General Jurídico y de Verificación</w:t>
      </w:r>
      <w:r>
        <w:rPr>
          <w:rFonts w:ascii="Palatino Linotype" w:hAnsi="Palatino Linotype" w:cs="Tahoma"/>
          <w:sz w:val="22"/>
          <w:szCs w:val="22"/>
        </w:rPr>
        <w:t>.</w:t>
      </w:r>
    </w:p>
    <w:p w:rsidR="00823C68" w:rsidP="008C0B39" w:rsidRDefault="00823C68" w14:paraId="78AA7650" w14:textId="77777777">
      <w:pPr>
        <w:autoSpaceDE w:val="0"/>
        <w:autoSpaceDN w:val="0"/>
        <w:adjustRightInd w:val="0"/>
        <w:spacing w:line="360" w:lineRule="auto"/>
        <w:contextualSpacing/>
        <w:jc w:val="both"/>
        <w:rPr>
          <w:rFonts w:ascii="Palatino Linotype" w:hAnsi="Palatino Linotype" w:cs="Tahoma"/>
          <w:sz w:val="22"/>
          <w:szCs w:val="22"/>
        </w:rPr>
      </w:pPr>
    </w:p>
    <w:p w:rsidR="009839DA" w:rsidP="008C0B39" w:rsidRDefault="009839DA" w14:paraId="5EAB9070" w14:textId="1E93975D">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9839DA">
        <w:rPr>
          <w:rFonts w:ascii="Palatino Linotype" w:hAnsi="Palatino Linotype" w:cs="Tahoma"/>
          <w:sz w:val="22"/>
          <w:szCs w:val="22"/>
        </w:rPr>
        <w:t>Oficios INFOEM/</w:t>
      </w:r>
      <w:r>
        <w:rPr>
          <w:rFonts w:ascii="Palatino Linotype" w:hAnsi="Palatino Linotype" w:cs="Tahoma"/>
          <w:sz w:val="22"/>
          <w:szCs w:val="22"/>
        </w:rPr>
        <w:t>DGAF</w:t>
      </w:r>
      <w:r w:rsidRPr="009839DA">
        <w:rPr>
          <w:rFonts w:ascii="Palatino Linotype" w:hAnsi="Palatino Linotype" w:cs="Tahoma"/>
          <w:sz w:val="22"/>
          <w:szCs w:val="22"/>
        </w:rPr>
        <w:t>/</w:t>
      </w:r>
      <w:r>
        <w:rPr>
          <w:rFonts w:ascii="Palatino Linotype" w:hAnsi="Palatino Linotype" w:cs="Tahoma"/>
          <w:sz w:val="22"/>
          <w:szCs w:val="22"/>
        </w:rPr>
        <w:t>320</w:t>
      </w:r>
      <w:r w:rsidRPr="009839DA">
        <w:rPr>
          <w:rFonts w:ascii="Palatino Linotype" w:hAnsi="Palatino Linotype" w:cs="Tahoma"/>
          <w:sz w:val="22"/>
          <w:szCs w:val="22"/>
        </w:rPr>
        <w:t>/2021 y INFOEM/</w:t>
      </w:r>
      <w:r>
        <w:rPr>
          <w:rFonts w:ascii="Palatino Linotype" w:hAnsi="Palatino Linotype" w:cs="Tahoma"/>
          <w:sz w:val="22"/>
          <w:szCs w:val="22"/>
        </w:rPr>
        <w:t>DGJV</w:t>
      </w:r>
      <w:r w:rsidRPr="009839DA">
        <w:rPr>
          <w:rFonts w:ascii="Palatino Linotype" w:hAnsi="Palatino Linotype" w:cs="Tahoma"/>
          <w:sz w:val="22"/>
          <w:szCs w:val="22"/>
        </w:rPr>
        <w:t>/</w:t>
      </w:r>
      <w:r>
        <w:rPr>
          <w:rFonts w:ascii="Palatino Linotype" w:hAnsi="Palatino Linotype" w:cs="Tahoma"/>
          <w:sz w:val="22"/>
          <w:szCs w:val="22"/>
        </w:rPr>
        <w:t>356</w:t>
      </w:r>
      <w:r w:rsidRPr="009839DA">
        <w:rPr>
          <w:rFonts w:ascii="Palatino Linotype" w:hAnsi="Palatino Linotype" w:cs="Tahoma"/>
          <w:sz w:val="22"/>
          <w:szCs w:val="22"/>
        </w:rPr>
        <w:t xml:space="preserve">/2021, de fecha </w:t>
      </w:r>
      <w:r>
        <w:rPr>
          <w:rFonts w:ascii="Palatino Linotype" w:hAnsi="Palatino Linotype" w:cs="Tahoma"/>
          <w:sz w:val="22"/>
          <w:szCs w:val="22"/>
        </w:rPr>
        <w:t xml:space="preserve">tres y cinco de noviembre </w:t>
      </w:r>
      <w:r w:rsidRPr="009839DA">
        <w:rPr>
          <w:rFonts w:ascii="Palatino Linotype" w:hAnsi="Palatino Linotype" w:cs="Tahoma"/>
          <w:sz w:val="22"/>
          <w:szCs w:val="22"/>
        </w:rPr>
        <w:t>de dos mil veintiuno, suscritos por</w:t>
      </w:r>
      <w:r w:rsidR="006E0064">
        <w:rPr>
          <w:rFonts w:ascii="Palatino Linotype" w:hAnsi="Palatino Linotype" w:cs="Tahoma"/>
          <w:sz w:val="22"/>
          <w:szCs w:val="22"/>
        </w:rPr>
        <w:t xml:space="preserve"> el</w:t>
      </w:r>
      <w:r w:rsidRPr="009839DA">
        <w:rPr>
          <w:rFonts w:ascii="Palatino Linotype" w:hAnsi="Palatino Linotype" w:cs="Tahoma"/>
          <w:sz w:val="22"/>
          <w:szCs w:val="22"/>
        </w:rPr>
        <w:t xml:space="preserve"> </w:t>
      </w:r>
      <w:r w:rsidRPr="009839DA" w:rsidR="00302FE7">
        <w:rPr>
          <w:rFonts w:ascii="Palatino Linotype" w:hAnsi="Palatino Linotype" w:cs="Tahoma"/>
          <w:sz w:val="22"/>
          <w:szCs w:val="22"/>
        </w:rPr>
        <w:t>Direc</w:t>
      </w:r>
      <w:r w:rsidR="006E0064">
        <w:rPr>
          <w:rFonts w:ascii="Palatino Linotype" w:hAnsi="Palatino Linotype" w:cs="Tahoma"/>
          <w:sz w:val="22"/>
          <w:szCs w:val="22"/>
        </w:rPr>
        <w:t>tor</w:t>
      </w:r>
      <w:r w:rsidRPr="009839DA" w:rsidR="00302FE7">
        <w:rPr>
          <w:rFonts w:ascii="Palatino Linotype" w:hAnsi="Palatino Linotype" w:cs="Tahoma"/>
          <w:sz w:val="22"/>
          <w:szCs w:val="22"/>
        </w:rPr>
        <w:t xml:space="preserve"> General de Administración y Finanzas y </w:t>
      </w:r>
      <w:r w:rsidR="006E0064">
        <w:rPr>
          <w:rFonts w:ascii="Palatino Linotype" w:hAnsi="Palatino Linotype" w:cs="Tahoma"/>
          <w:sz w:val="22"/>
          <w:szCs w:val="22"/>
        </w:rPr>
        <w:t>el</w:t>
      </w:r>
      <w:r w:rsidRPr="009839DA" w:rsidR="00302FE7">
        <w:rPr>
          <w:rFonts w:ascii="Palatino Linotype" w:hAnsi="Palatino Linotype" w:cs="Tahoma"/>
          <w:sz w:val="22"/>
          <w:szCs w:val="22"/>
        </w:rPr>
        <w:t xml:space="preserve"> </w:t>
      </w:r>
      <w:r w:rsidRPr="00301B76" w:rsidR="00301B76">
        <w:rPr>
          <w:rFonts w:ascii="Palatino Linotype" w:hAnsi="Palatino Linotype" w:cs="Tahoma"/>
          <w:sz w:val="22"/>
          <w:szCs w:val="22"/>
        </w:rPr>
        <w:t>General Jurídico y de Verificación</w:t>
      </w:r>
      <w:r w:rsidR="00301B76">
        <w:rPr>
          <w:rFonts w:ascii="Palatino Linotype" w:hAnsi="Palatino Linotype" w:cs="Tahoma"/>
          <w:sz w:val="22"/>
          <w:szCs w:val="22"/>
        </w:rPr>
        <w:t xml:space="preserve">, </w:t>
      </w:r>
      <w:r w:rsidR="006E0064">
        <w:rPr>
          <w:rFonts w:ascii="Palatino Linotype" w:hAnsi="Palatino Linotype" w:cs="Tahoma"/>
          <w:sz w:val="22"/>
          <w:szCs w:val="22"/>
        </w:rPr>
        <w:t>dirigidos al</w:t>
      </w:r>
      <w:r w:rsidRPr="009839DA">
        <w:rPr>
          <w:rFonts w:ascii="Palatino Linotype" w:hAnsi="Palatino Linotype" w:cs="Tahoma"/>
          <w:sz w:val="22"/>
          <w:szCs w:val="22"/>
        </w:rPr>
        <w:t xml:space="preserve"> Titular de la Unidad de Transparencia, mediante los cuales </w:t>
      </w:r>
      <w:r w:rsidR="006E0064">
        <w:rPr>
          <w:rFonts w:ascii="Palatino Linotype" w:hAnsi="Palatino Linotype" w:cs="Tahoma"/>
          <w:sz w:val="22"/>
          <w:szCs w:val="22"/>
        </w:rPr>
        <w:t>remitieron sus respectivos</w:t>
      </w:r>
      <w:r w:rsidRPr="009839DA">
        <w:rPr>
          <w:rFonts w:ascii="Palatino Linotype" w:hAnsi="Palatino Linotype" w:cs="Tahoma"/>
          <w:sz w:val="22"/>
          <w:szCs w:val="22"/>
        </w:rPr>
        <w:t xml:space="preserve"> informes justificados</w:t>
      </w:r>
      <w:r w:rsidR="00301B76">
        <w:rPr>
          <w:rFonts w:ascii="Palatino Linotype" w:hAnsi="Palatino Linotype" w:cs="Tahoma"/>
          <w:sz w:val="22"/>
          <w:szCs w:val="22"/>
        </w:rPr>
        <w:t xml:space="preserve"> en los cuales ratificaron la respuesta primigenia.</w:t>
      </w:r>
    </w:p>
    <w:p w:rsidRPr="00ED57FE" w:rsidR="008A4E02" w:rsidP="008C0B39" w:rsidRDefault="008A4E02" w14:paraId="7D956926" w14:textId="63F8D42E">
      <w:pPr>
        <w:autoSpaceDE w:val="0"/>
        <w:autoSpaceDN w:val="0"/>
        <w:adjustRightInd w:val="0"/>
        <w:spacing w:line="360" w:lineRule="auto"/>
        <w:contextualSpacing/>
        <w:jc w:val="center"/>
        <w:rPr>
          <w:rFonts w:ascii="Palatino Linotype" w:hAnsi="Palatino Linotype" w:cs="Tahoma"/>
          <w:bCs/>
          <w:sz w:val="22"/>
          <w:szCs w:val="22"/>
        </w:rPr>
      </w:pPr>
    </w:p>
    <w:p w:rsidRPr="00F1285A" w:rsidR="008A4E02" w:rsidP="008C0B39" w:rsidRDefault="008A4E02" w14:paraId="720BB6F5" w14:textId="4BEBEDFE">
      <w:pPr>
        <w:spacing w:line="360" w:lineRule="auto"/>
        <w:jc w:val="both"/>
        <w:rPr>
          <w:rFonts w:ascii="Palatino Linotype" w:hAnsi="Palatino Linotype" w:eastAsia="Palatino Linotype" w:cs="Palatino Linotype"/>
          <w:b/>
          <w:bCs/>
          <w:sz w:val="22"/>
          <w:szCs w:val="22"/>
          <w:lang w:val="es-ES"/>
        </w:rPr>
      </w:pPr>
      <w:r>
        <w:rPr>
          <w:rFonts w:ascii="Palatino Linotype" w:hAnsi="Palatino Linotype" w:eastAsia="Palatino Linotype" w:cs="Palatino Linotype"/>
          <w:b/>
          <w:bCs/>
          <w:sz w:val="22"/>
          <w:szCs w:val="22"/>
          <w:lang w:val="es-ES"/>
        </w:rPr>
        <w:t>d</w:t>
      </w:r>
      <w:r w:rsidRPr="006C5DA2" w:rsidR="00FD5AA4">
        <w:rPr>
          <w:rFonts w:ascii="Palatino Linotype" w:hAnsi="Palatino Linotype" w:eastAsia="Palatino Linotype" w:cs="Palatino Linotype"/>
          <w:b/>
          <w:bCs/>
          <w:sz w:val="22"/>
          <w:szCs w:val="22"/>
          <w:lang w:val="es-ES"/>
        </w:rPr>
        <w:t xml:space="preserve">) </w:t>
      </w:r>
      <w:r>
        <w:rPr>
          <w:rFonts w:ascii="Palatino Linotype" w:hAnsi="Palatino Linotype" w:cs="Tahoma"/>
          <w:b/>
          <w:color w:val="000000" w:themeColor="text1"/>
          <w:sz w:val="22"/>
          <w:szCs w:val="22"/>
        </w:rPr>
        <w:t xml:space="preserve">Vista de Informe Justificado. </w:t>
      </w:r>
      <w:r>
        <w:rPr>
          <w:rFonts w:ascii="Palatino Linotype" w:hAnsi="Palatino Linotype" w:cs="Tahoma"/>
          <w:color w:val="000000" w:themeColor="text1"/>
          <w:sz w:val="22"/>
          <w:szCs w:val="22"/>
        </w:rPr>
        <w:t xml:space="preserve">El </w:t>
      </w:r>
      <w:r w:rsidR="00976CB9">
        <w:rPr>
          <w:rFonts w:ascii="Palatino Linotype" w:hAnsi="Palatino Linotype" w:cs="Tahoma"/>
          <w:color w:val="000000" w:themeColor="text1"/>
          <w:sz w:val="22"/>
          <w:szCs w:val="22"/>
        </w:rPr>
        <w:t>diecisiete de noviembre d</w:t>
      </w:r>
      <w:r>
        <w:rPr>
          <w:rFonts w:ascii="Palatino Linotype" w:hAnsi="Palatino Linotype" w:cs="Tahoma"/>
          <w:color w:val="000000" w:themeColor="text1"/>
          <w:sz w:val="22"/>
          <w:szCs w:val="22"/>
        </w:rPr>
        <w:t xml:space="preserve">e dos mil veintiuno, se dictó acuerdo mediante el cual se puso a la vista del Particular, el Informe Justificado, entregado </w:t>
      </w:r>
      <w:r>
        <w:rPr>
          <w:rFonts w:ascii="Palatino Linotype" w:hAnsi="Palatino Linotype" w:cs="Tahoma"/>
          <w:color w:val="000000" w:themeColor="text1"/>
          <w:sz w:val="22"/>
          <w:szCs w:val="22"/>
        </w:rPr>
        <w:lastRenderedPageBreak/>
        <w:t xml:space="preserve">por el Sujeto Obligado, el cual fue notificado al Recurrente, a través del Sistema de Acceso a la Información Mexiquense (SAIMEX), </w:t>
      </w:r>
      <w:r w:rsidR="00AB3B2F">
        <w:rPr>
          <w:rFonts w:ascii="Palatino Linotype" w:hAnsi="Palatino Linotype" w:cs="Tahoma"/>
          <w:color w:val="000000" w:themeColor="text1"/>
          <w:sz w:val="22"/>
          <w:szCs w:val="22"/>
        </w:rPr>
        <w:t>el</w:t>
      </w:r>
      <w:r w:rsidR="00695F12">
        <w:rPr>
          <w:rFonts w:ascii="Palatino Linotype" w:hAnsi="Palatino Linotype" w:cs="Tahoma"/>
          <w:color w:val="000000" w:themeColor="text1"/>
          <w:sz w:val="22"/>
          <w:szCs w:val="22"/>
        </w:rPr>
        <w:t xml:space="preserve"> </w:t>
      </w:r>
      <w:r w:rsidR="00976CB9">
        <w:rPr>
          <w:rFonts w:ascii="Palatino Linotype" w:hAnsi="Palatino Linotype" w:cs="Tahoma"/>
          <w:color w:val="000000" w:themeColor="text1"/>
          <w:sz w:val="22"/>
          <w:szCs w:val="22"/>
        </w:rPr>
        <w:t>dieciocho</w:t>
      </w:r>
      <w:r w:rsidR="00695F12">
        <w:rPr>
          <w:rFonts w:ascii="Palatino Linotype" w:hAnsi="Palatino Linotype" w:cs="Tahoma"/>
          <w:color w:val="000000" w:themeColor="text1"/>
          <w:sz w:val="22"/>
          <w:szCs w:val="22"/>
        </w:rPr>
        <w:t xml:space="preserve"> </w:t>
      </w:r>
      <w:r w:rsidR="00AB3B2F">
        <w:rPr>
          <w:rFonts w:ascii="Palatino Linotype" w:hAnsi="Palatino Linotype" w:cs="Tahoma"/>
          <w:color w:val="000000" w:themeColor="text1"/>
          <w:sz w:val="22"/>
          <w:szCs w:val="22"/>
        </w:rPr>
        <w:t>de dicho mes y año</w:t>
      </w:r>
      <w:r>
        <w:rPr>
          <w:rFonts w:ascii="Palatino Linotype" w:hAnsi="Palatino Linotype" w:cs="Tahoma"/>
          <w:color w:val="000000" w:themeColor="text1"/>
          <w:sz w:val="22"/>
          <w:szCs w:val="22"/>
        </w:rPr>
        <w:t>.</w:t>
      </w:r>
      <w:r w:rsidR="00F1285A">
        <w:rPr>
          <w:rFonts w:ascii="Palatino Linotype" w:hAnsi="Palatino Linotype" w:cs="Tahoma"/>
          <w:color w:val="000000" w:themeColor="text1"/>
          <w:sz w:val="22"/>
          <w:szCs w:val="22"/>
        </w:rPr>
        <w:t xml:space="preserve"> </w:t>
      </w:r>
      <w:r w:rsidR="00F1285A">
        <w:rPr>
          <w:rFonts w:ascii="Palatino Linotype" w:hAnsi="Palatino Linotype" w:cs="Tahoma"/>
          <w:b/>
          <w:bCs/>
          <w:color w:val="000000" w:themeColor="text1"/>
          <w:sz w:val="22"/>
          <w:szCs w:val="22"/>
        </w:rPr>
        <w:t>Cabe señalar que la parte Recurrente fue omisa en emitir manifestaciones.</w:t>
      </w:r>
    </w:p>
    <w:p w:rsidR="008A4E02" w:rsidP="008C0B39" w:rsidRDefault="008A4E02" w14:paraId="58DDF86A" w14:textId="77777777">
      <w:pPr>
        <w:spacing w:line="360" w:lineRule="auto"/>
        <w:jc w:val="both"/>
        <w:rPr>
          <w:rFonts w:ascii="Palatino Linotype" w:hAnsi="Palatino Linotype" w:eastAsia="Palatino Linotype" w:cs="Palatino Linotype"/>
          <w:b/>
          <w:bCs/>
          <w:sz w:val="22"/>
          <w:szCs w:val="22"/>
          <w:lang w:val="es-ES"/>
        </w:rPr>
      </w:pPr>
    </w:p>
    <w:p w:rsidRPr="006C5DA2" w:rsidR="00FD5AA4" w:rsidP="008C0B39" w:rsidRDefault="008A4E02" w14:paraId="666DF0B3" w14:textId="60B941D3">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 xml:space="preserve">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sidR="003B51A0">
        <w:rPr>
          <w:rFonts w:ascii="Palatino Linotype" w:hAnsi="Palatino Linotype" w:cs="Tahoma"/>
          <w:sz w:val="22"/>
          <w:szCs w:val="22"/>
        </w:rPr>
        <w:t>veinticinco</w:t>
      </w:r>
      <w:r w:rsidR="00FD5AA4">
        <w:rPr>
          <w:rFonts w:ascii="Palatino Linotype" w:hAnsi="Palatino Linotype" w:cs="Tahoma"/>
          <w:sz w:val="22"/>
          <w:szCs w:val="22"/>
        </w:rPr>
        <w:t xml:space="preserve"> de </w:t>
      </w:r>
      <w:r w:rsidR="003B51A0">
        <w:rPr>
          <w:rFonts w:ascii="Palatino Linotype" w:hAnsi="Palatino Linotype" w:cs="Tahoma"/>
          <w:sz w:val="22"/>
          <w:szCs w:val="22"/>
        </w:rPr>
        <w:t xml:space="preserve">noviembre </w:t>
      </w:r>
      <w:r w:rsidRPr="006C5DA2" w:rsidR="00FD5AA4">
        <w:rPr>
          <w:rFonts w:ascii="Palatino Linotype" w:hAnsi="Palatino Linotype" w:cs="Tahoma"/>
          <w:sz w:val="22"/>
          <w:szCs w:val="22"/>
        </w:rPr>
        <w:t>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8C0B39" w:rsidRDefault="00FD5AA4" w14:paraId="22B7FCB7" w14:textId="77777777">
      <w:pPr>
        <w:spacing w:line="360" w:lineRule="auto"/>
        <w:jc w:val="both"/>
        <w:rPr>
          <w:rFonts w:ascii="Palatino Linotype" w:hAnsi="Palatino Linotype" w:cs="Tahoma"/>
          <w:b/>
          <w:sz w:val="22"/>
          <w:szCs w:val="22"/>
        </w:rPr>
      </w:pPr>
    </w:p>
    <w:p w:rsidRPr="006C5DA2" w:rsidR="00FD5AA4" w:rsidP="008C0B39"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8C0B39"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8C0B39"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8C0B39" w:rsidRDefault="00E4458D" w14:paraId="21CA14FC" w14:textId="77777777">
      <w:pPr>
        <w:spacing w:line="360" w:lineRule="auto"/>
        <w:rPr>
          <w:rFonts w:ascii="Palatino Linotype" w:hAnsi="Palatino Linotype" w:cs="Tahoma"/>
          <w:b/>
          <w:sz w:val="22"/>
          <w:szCs w:val="22"/>
        </w:rPr>
      </w:pPr>
    </w:p>
    <w:p w:rsidRPr="00734A47" w:rsidR="00E4458D" w:rsidP="008C0B39" w:rsidRDefault="00E4458D" w14:paraId="6093D77E" w14:textId="77777777">
      <w:pPr>
        <w:spacing w:line="360" w:lineRule="auto"/>
        <w:jc w:val="both"/>
        <w:rPr>
          <w:rFonts w:ascii="Palatino Linotype" w:hAnsi="Palatino Linotype" w:eastAsia="Batang" w:cs="Tahoma"/>
          <w:b/>
          <w:bCs/>
          <w:sz w:val="22"/>
          <w:szCs w:val="22"/>
        </w:rPr>
      </w:pPr>
      <w:r w:rsidRPr="00734A47">
        <w:rPr>
          <w:rFonts w:ascii="Palatino Linotype" w:hAnsi="Palatino Linotype" w:eastAsia="Batang" w:cs="Tahoma"/>
          <w:b/>
          <w:bCs/>
          <w:sz w:val="22"/>
          <w:szCs w:val="22"/>
        </w:rPr>
        <w:t xml:space="preserve">PRIMERO. Competencia. </w:t>
      </w:r>
    </w:p>
    <w:p w:rsidRPr="00734A47" w:rsidR="00E4458D" w:rsidP="008C0B39" w:rsidRDefault="00E4458D" w14:paraId="22BEF5B6" w14:textId="77777777">
      <w:pPr>
        <w:spacing w:line="360" w:lineRule="auto"/>
        <w:jc w:val="both"/>
        <w:rPr>
          <w:rFonts w:ascii="Palatino Linotype" w:hAnsi="Palatino Linotype" w:eastAsia="Batang" w:cs="Tahoma"/>
          <w:b/>
          <w:bCs/>
          <w:sz w:val="22"/>
          <w:szCs w:val="22"/>
        </w:rPr>
      </w:pPr>
    </w:p>
    <w:p w:rsidRPr="000717D3" w:rsidR="000717D3" w:rsidP="008C0B39" w:rsidRDefault="000717D3" w14:paraId="7F53F690" w14:textId="4A0F6C97">
      <w:pPr>
        <w:spacing w:line="360" w:lineRule="auto"/>
        <w:jc w:val="both"/>
        <w:rPr>
          <w:rFonts w:ascii="Palatino Linotype" w:hAnsi="Palatino Linotype" w:cs="Tahoma"/>
          <w:bCs/>
          <w:sz w:val="22"/>
          <w:szCs w:val="22"/>
        </w:rPr>
      </w:pPr>
      <w:bookmarkStart w:name="_Hlk63334754" w:id="0"/>
      <w:r w:rsidRPr="00734A4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1B76">
        <w:rPr>
          <w:rFonts w:ascii="Palatino Linotype" w:hAnsi="Palatino Linotype" w:cs="Tahoma"/>
          <w:bCs/>
          <w:sz w:val="22"/>
          <w:szCs w:val="22"/>
        </w:rPr>
        <w:t>trigésimo,</w:t>
      </w:r>
      <w:r w:rsidRPr="00734A47">
        <w:rPr>
          <w:rFonts w:ascii="Palatino Linotype" w:hAnsi="Palatino Linotype" w:cs="Tahoma"/>
          <w:bCs/>
          <w:sz w:val="22"/>
          <w:szCs w:val="22"/>
        </w:rPr>
        <w:t xml:space="preserve"> trigésimo primero</w:t>
      </w:r>
      <w:r w:rsidR="00301B76">
        <w:rPr>
          <w:rFonts w:ascii="Palatino Linotype" w:hAnsi="Palatino Linotype" w:cs="Tahoma"/>
          <w:bCs/>
          <w:sz w:val="22"/>
          <w:szCs w:val="22"/>
        </w:rPr>
        <w:t xml:space="preserve"> y trigésimo segundo</w:t>
      </w:r>
      <w:r w:rsidRPr="00734A47">
        <w:rPr>
          <w:rFonts w:ascii="Palatino Linotype"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w:t>
      </w:r>
      <w:r w:rsidRPr="00734A47">
        <w:rPr>
          <w:rFonts w:ascii="Palatino Linotype" w:hAnsi="Palatino Linotype" w:cs="Tahoma"/>
          <w:bCs/>
          <w:sz w:val="22"/>
          <w:szCs w:val="22"/>
        </w:rPr>
        <w:lastRenderedPageBreak/>
        <w:t>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rsidRPr="00033B8E" w:rsidR="00A84169" w:rsidP="008C0B39" w:rsidRDefault="00A84169" w14:paraId="248BBFCD" w14:textId="77777777">
      <w:pPr>
        <w:spacing w:line="360" w:lineRule="auto"/>
        <w:jc w:val="both"/>
        <w:rPr>
          <w:rFonts w:ascii="Palatino Linotype" w:hAnsi="Palatino Linotype" w:eastAsia="Calibri" w:cs="Tahoma"/>
          <w:bCs/>
          <w:color w:val="000000"/>
          <w:sz w:val="22"/>
          <w:szCs w:val="22"/>
          <w:lang w:eastAsia="es-ES_tradnl"/>
        </w:rPr>
      </w:pPr>
    </w:p>
    <w:p w:rsidRPr="00033B8E" w:rsidR="00A95FB6" w:rsidP="008C0B39" w:rsidRDefault="00A95FB6" w14:paraId="5D8224A1" w14:textId="77777777">
      <w:pPr>
        <w:spacing w:line="360" w:lineRule="auto"/>
        <w:jc w:val="both"/>
        <w:rPr>
          <w:rFonts w:ascii="Palatino Linotype" w:hAnsi="Palatino Linotype"/>
          <w:color w:val="222222"/>
          <w:lang w:val="es-ES"/>
        </w:rPr>
      </w:pPr>
      <w:bookmarkStart w:name="_Hlk68806108" w:id="1"/>
      <w:r w:rsidRPr="00033B8E">
        <w:rPr>
          <w:rFonts w:ascii="Palatino Linotype" w:hAnsi="Palatino Linotype"/>
          <w:b/>
          <w:bCs/>
          <w:color w:val="000000"/>
          <w:sz w:val="22"/>
          <w:szCs w:val="22"/>
          <w:lang w:val="es-ES"/>
        </w:rPr>
        <w:t>SEGUNDO. Causales de procedencia y sobreseimiento.</w:t>
      </w:r>
    </w:p>
    <w:p w:rsidRPr="00033B8E" w:rsidR="00A95FB6" w:rsidP="008C0B39" w:rsidRDefault="00A95FB6" w14:paraId="64C424F4" w14:textId="77777777">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95FB6" w:rsidP="008C0B39" w:rsidRDefault="00A95FB6" w14:paraId="53CA9721" w14:textId="22B5A4F5">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8C0B39" w:rsidRDefault="00A305C4" w14:paraId="439F08D5" w14:textId="77777777">
      <w:pPr>
        <w:spacing w:line="360" w:lineRule="auto"/>
        <w:jc w:val="both"/>
        <w:rPr>
          <w:rFonts w:ascii="Palatino Linotype" w:hAnsi="Palatino Linotype"/>
          <w:b/>
          <w:bCs/>
          <w:color w:val="000000"/>
          <w:sz w:val="22"/>
          <w:szCs w:val="22"/>
          <w:lang w:val="es-ES"/>
        </w:rPr>
      </w:pPr>
    </w:p>
    <w:p w:rsidRPr="00033B8E" w:rsidR="00A95FB6" w:rsidP="008C0B39" w:rsidRDefault="00A95FB6" w14:paraId="1C75C07B" w14:textId="56638981">
      <w:pPr>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8C0B39" w:rsidRDefault="00A95FB6" w14:paraId="6C65DEB6" w14:textId="77777777">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8C0B39"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95FB6" w:rsidP="008C0B39"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8C0B39"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6714B4">
        <w:rPr>
          <w:rFonts w:ascii="Palatino Linotype" w:hAnsi="Palatino Linotype" w:cs="Tahoma"/>
          <w:bCs/>
          <w:color w:val="000000"/>
          <w:sz w:val="22"/>
          <w:szCs w:val="22"/>
        </w:rPr>
        <w:lastRenderedPageBreak/>
        <w:t>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95FB6" w:rsidP="008C0B39" w:rsidRDefault="00A95FB6" w14:paraId="1E39BE33" w14:textId="77777777">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ED57FE" w:rsidP="008C0B39" w:rsidRDefault="00ED57FE" w14:paraId="582E457E" w14:textId="374C49AB">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 xml:space="preserve">en el artículo 179, fracciones </w:t>
      </w:r>
      <w:r w:rsidR="006A27A0">
        <w:rPr>
          <w:rFonts w:ascii="Palatino Linotype" w:hAnsi="Palatino Linotype" w:cs="Tahoma"/>
          <w:sz w:val="22"/>
          <w:szCs w:val="22"/>
        </w:rPr>
        <w:t>III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w:t>
      </w:r>
      <w:r>
        <w:rPr>
          <w:rFonts w:ascii="Palatino Linotype" w:hAnsi="Palatino Linotype" w:cs="Tahoma"/>
          <w:sz w:val="22"/>
          <w:szCs w:val="22"/>
          <w:lang w:val="es-ES"/>
        </w:rPr>
        <w:t xml:space="preserve">con la </w:t>
      </w:r>
      <w:r w:rsidR="006A27A0">
        <w:rPr>
          <w:rFonts w:ascii="Palatino Linotype" w:hAnsi="Palatino Linotype" w:cs="Tahoma"/>
          <w:sz w:val="22"/>
          <w:szCs w:val="22"/>
          <w:lang w:val="es-ES"/>
        </w:rPr>
        <w:t>inexistencia de la información.</w:t>
      </w:r>
    </w:p>
    <w:p w:rsidRPr="00033B8E" w:rsidR="00A95FB6" w:rsidP="008C0B39" w:rsidRDefault="00A95FB6" w14:paraId="1719E726" w14:textId="77777777">
      <w:pPr>
        <w:widowControl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A27A0" w:rsidR="00A95FB6" w:rsidP="008C0B39" w:rsidRDefault="00A95FB6" w14:paraId="57C54F4E" w14:textId="77777777">
      <w:pPr>
        <w:widowControl w:val="0"/>
        <w:spacing w:line="360" w:lineRule="auto"/>
        <w:jc w:val="both"/>
        <w:rPr>
          <w:rFonts w:ascii="Palatino Linotype" w:hAnsi="Palatino Linotype" w:cs="Tahoma"/>
          <w:b/>
          <w:bCs/>
          <w:sz w:val="22"/>
          <w:szCs w:val="22"/>
        </w:rPr>
      </w:pPr>
      <w:r w:rsidRPr="006A27A0">
        <w:rPr>
          <w:rFonts w:ascii="Palatino Linotype" w:hAnsi="Palatino Linotype" w:cs="Tahoma"/>
          <w:b/>
          <w:bCs/>
          <w:sz w:val="22"/>
          <w:szCs w:val="22"/>
        </w:rPr>
        <w:t>Causales de sobreseimiento.</w:t>
      </w:r>
    </w:p>
    <w:p w:rsidR="008B7067" w:rsidP="008C0B39" w:rsidRDefault="008B7067" w14:paraId="369D208A" w14:textId="77777777">
      <w:pPr>
        <w:widowControl w:val="0"/>
        <w:spacing w:line="360" w:lineRule="auto"/>
        <w:jc w:val="both"/>
        <w:rPr>
          <w:rFonts w:ascii="Palatino Linotype" w:hAnsi="Palatino Linotype"/>
          <w:color w:val="000000"/>
          <w:sz w:val="22"/>
          <w:szCs w:val="22"/>
          <w:lang w:val="es-ES"/>
        </w:rPr>
      </w:pPr>
    </w:p>
    <w:p w:rsidR="00A95FB6" w:rsidP="008C0B39" w:rsidRDefault="00A95FB6" w14:paraId="202A5CD4" w14:textId="7828D2F5">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p>
    <w:p w:rsidRPr="006A27A0" w:rsidR="004B7285" w:rsidP="008C0B39" w:rsidRDefault="004B7285" w14:paraId="513200E8" w14:textId="77777777">
      <w:pPr>
        <w:widowControl w:val="0"/>
        <w:spacing w:line="360" w:lineRule="auto"/>
        <w:jc w:val="both"/>
        <w:rPr>
          <w:rFonts w:ascii="Palatino Linotype" w:hAnsi="Palatino Linotype" w:cs="Tahoma"/>
          <w:sz w:val="22"/>
          <w:szCs w:val="22"/>
        </w:rPr>
      </w:pPr>
    </w:p>
    <w:p w:rsidRPr="006A27A0" w:rsidR="00A95FB6" w:rsidP="008C0B39" w:rsidRDefault="00A95FB6" w14:paraId="428CE1AF" w14:textId="2DF50F48">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6A27A0" w:rsidR="00A95FB6" w:rsidP="008C0B39" w:rsidRDefault="00A95FB6" w14:paraId="31BAC1E1"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rsidRPr="006A27A0" w:rsidR="00A95FB6" w:rsidP="008C0B39" w:rsidRDefault="00A95FB6" w14:paraId="64AC9D44"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1"/>
    <w:p w:rsidRPr="006A27A0" w:rsidR="00F45C9D" w:rsidP="008C0B39" w:rsidRDefault="00F45C9D" w14:paraId="7117AB13" w14:textId="77777777">
      <w:pPr>
        <w:widowControl w:val="0"/>
        <w:spacing w:line="360" w:lineRule="auto"/>
        <w:jc w:val="both"/>
        <w:rPr>
          <w:rFonts w:ascii="Palatino Linotype" w:hAnsi="Palatino Linotype" w:cs="Tahoma"/>
          <w:sz w:val="22"/>
          <w:szCs w:val="22"/>
        </w:rPr>
      </w:pPr>
    </w:p>
    <w:p w:rsidRPr="00033B8E" w:rsidR="00FC638E" w:rsidP="008C0B39" w:rsidRDefault="00FC638E" w14:paraId="112C1FA4" w14:textId="77777777">
      <w:pPr>
        <w:tabs>
          <w:tab w:val="left" w:pos="4962"/>
        </w:tabs>
        <w:spacing w:line="360" w:lineRule="auto"/>
        <w:jc w:val="both"/>
        <w:rPr>
          <w:rFonts w:ascii="Palatino Linotype" w:hAnsi="Palatino Linotype" w:eastAsia="Calibri" w:cs="Tahoma"/>
          <w:b/>
          <w:iCs/>
          <w:sz w:val="22"/>
          <w:szCs w:val="22"/>
          <w:lang w:eastAsia="es-ES_tradnl"/>
        </w:rPr>
      </w:pPr>
      <w:r w:rsidRPr="00033B8E">
        <w:rPr>
          <w:rFonts w:ascii="Palatino Linotype" w:hAnsi="Palatino Linotype" w:eastAsia="Calibri" w:cs="Tahoma"/>
          <w:b/>
          <w:iCs/>
          <w:sz w:val="22"/>
          <w:szCs w:val="22"/>
          <w:lang w:eastAsia="es-ES_tradnl"/>
        </w:rPr>
        <w:t xml:space="preserve">TERCERO. Determinación de la Controversia. </w:t>
      </w:r>
    </w:p>
    <w:p w:rsidR="00FC638E" w:rsidP="008C0B39" w:rsidRDefault="00FC638E" w14:paraId="64C68DA6" w14:textId="47E20233">
      <w:pPr>
        <w:tabs>
          <w:tab w:val="left" w:pos="4962"/>
        </w:tabs>
        <w:spacing w:line="360" w:lineRule="auto"/>
        <w:jc w:val="both"/>
        <w:rPr>
          <w:rFonts w:ascii="Palatino Linotype" w:hAnsi="Palatino Linotype" w:eastAsia="Calibri" w:cs="Tahoma"/>
          <w:color w:val="000000"/>
          <w:sz w:val="22"/>
          <w:szCs w:val="22"/>
          <w:lang w:eastAsia="es-MX"/>
        </w:rPr>
      </w:pPr>
    </w:p>
    <w:p w:rsidR="00ED57FE" w:rsidP="008C0B39" w:rsidRDefault="00ED57FE" w14:paraId="15E8D78D" w14:textId="77777777">
      <w:pPr>
        <w:tabs>
          <w:tab w:val="left" w:pos="4962"/>
        </w:tabs>
        <w:spacing w:line="360" w:lineRule="auto"/>
        <w:jc w:val="both"/>
        <w:rPr>
          <w:rFonts w:ascii="Palatino Linotype" w:hAnsi="Palatino Linotype" w:eastAsia="Calibri" w:cs="Tahoma"/>
          <w:iCs/>
          <w:sz w:val="22"/>
          <w:szCs w:val="22"/>
          <w:lang w:val="es-ES" w:eastAsia="es-ES_tradnl"/>
        </w:rPr>
      </w:pPr>
      <w:bookmarkStart w:name="_Hlk68806195" w:id="2"/>
      <w:r>
        <w:rPr>
          <w:rFonts w:ascii="Palatino Linotype" w:hAnsi="Palatino Linotype" w:eastAsia="Calibri" w:cs="Tahoma"/>
          <w:iCs/>
          <w:sz w:val="22"/>
          <w:szCs w:val="22"/>
          <w:lang w:val="es-ES" w:eastAsia="es-ES_tradnl"/>
        </w:rPr>
        <w:lastRenderedPageBreak/>
        <w:t>Una vez realizado el estudio de las constancias que integran el expediente en que se actúa, se desprende lo siguiente:</w:t>
      </w:r>
    </w:p>
    <w:p w:rsidR="00ED57FE" w:rsidP="008C0B39" w:rsidRDefault="00ED57FE" w14:paraId="20A20BA6" w14:textId="5BBAD73F">
      <w:pPr>
        <w:tabs>
          <w:tab w:val="left" w:pos="4962"/>
        </w:tabs>
        <w:spacing w:line="360" w:lineRule="auto"/>
        <w:jc w:val="both"/>
        <w:rPr>
          <w:rFonts w:ascii="Palatino Linotype" w:hAnsi="Palatino Linotype" w:eastAsia="Calibri" w:cs="Tahoma"/>
          <w:b/>
          <w:iCs/>
          <w:sz w:val="22"/>
          <w:szCs w:val="22"/>
          <w:lang w:val="es-ES" w:eastAsia="es-ES_tradnl"/>
        </w:rPr>
      </w:pPr>
    </w:p>
    <w:p w:rsidR="0087367C" w:rsidP="008C0B39" w:rsidRDefault="00695F12" w14:paraId="74E8580F" w14:textId="2985091C">
      <w:pPr>
        <w:spacing w:line="360" w:lineRule="auto"/>
        <w:jc w:val="both"/>
        <w:rPr>
          <w:rFonts w:ascii="Palatino Linotype" w:hAnsi="Palatino Linotype" w:cs="Tahoma"/>
          <w:color w:val="0D0D0D" w:themeColor="text1" w:themeTint="F2"/>
          <w:sz w:val="22"/>
          <w:szCs w:val="22"/>
        </w:rPr>
      </w:pPr>
      <w:r>
        <w:rPr>
          <w:rFonts w:ascii="Palatino Linotype" w:hAnsi="Palatino Linotype" w:eastAsia="Calibri" w:cs="Tahoma"/>
          <w:iCs/>
          <w:sz w:val="22"/>
          <w:szCs w:val="22"/>
          <w:lang w:val="es-ES" w:eastAsia="es-ES_tradnl"/>
        </w:rPr>
        <w:t>El</w:t>
      </w:r>
      <w:r w:rsidR="00335DE5">
        <w:rPr>
          <w:rFonts w:ascii="Palatino Linotype" w:hAnsi="Palatino Linotype" w:eastAsia="Calibri" w:cs="Tahoma"/>
          <w:iCs/>
          <w:sz w:val="22"/>
          <w:szCs w:val="22"/>
          <w:lang w:val="es-ES" w:eastAsia="es-ES_tradnl"/>
        </w:rPr>
        <w:t xml:space="preserve"> </w:t>
      </w:r>
      <w:r w:rsidR="00ED57FE">
        <w:rPr>
          <w:rFonts w:ascii="Palatino Linotype" w:hAnsi="Palatino Linotype" w:eastAsia="Calibri" w:cs="Tahoma"/>
          <w:iCs/>
          <w:sz w:val="22"/>
          <w:szCs w:val="22"/>
          <w:lang w:val="es-ES" w:eastAsia="es-ES_tradnl"/>
        </w:rPr>
        <w:t xml:space="preserve">Recurrente solicitó </w:t>
      </w:r>
      <w:r w:rsidR="006A27A0">
        <w:rPr>
          <w:rFonts w:ascii="Palatino Linotype" w:hAnsi="Palatino Linotype" w:cs="Tahoma"/>
          <w:color w:val="0D0D0D" w:themeColor="text1" w:themeTint="F2"/>
          <w:sz w:val="22"/>
          <w:szCs w:val="22"/>
        </w:rPr>
        <w:t>l</w:t>
      </w:r>
      <w:r w:rsidR="005C5B4A">
        <w:rPr>
          <w:rFonts w:ascii="Palatino Linotype" w:hAnsi="Palatino Linotype" w:cs="Tahoma"/>
          <w:color w:val="0D0D0D" w:themeColor="text1" w:themeTint="F2"/>
          <w:sz w:val="22"/>
          <w:szCs w:val="22"/>
        </w:rPr>
        <w:t>os contratos firmados por el Comisionado Presidente; e</w:t>
      </w:r>
      <w:r w:rsidR="006A27A0">
        <w:rPr>
          <w:rFonts w:ascii="Palatino Linotype" w:hAnsi="Palatino Linotype" w:cs="Tahoma"/>
          <w:color w:val="0D0D0D" w:themeColor="text1" w:themeTint="F2"/>
          <w:sz w:val="22"/>
          <w:szCs w:val="22"/>
        </w:rPr>
        <w:t xml:space="preserve">n respuesta, el Sujeto Obligado, a través </w:t>
      </w:r>
      <w:r w:rsidR="00AC4A31">
        <w:rPr>
          <w:rFonts w:ascii="Palatino Linotype" w:hAnsi="Palatino Linotype" w:cs="Tahoma"/>
          <w:color w:val="0D0D0D" w:themeColor="text1" w:themeTint="F2"/>
          <w:sz w:val="22"/>
          <w:szCs w:val="22"/>
        </w:rPr>
        <w:t>de la Dirección</w:t>
      </w:r>
      <w:r w:rsidRPr="005C5B4A" w:rsidR="005C5B4A">
        <w:rPr>
          <w:rFonts w:ascii="Palatino Linotype" w:hAnsi="Palatino Linotype" w:cs="Tahoma"/>
          <w:color w:val="0D0D0D" w:themeColor="text1" w:themeTint="F2"/>
          <w:sz w:val="22"/>
          <w:szCs w:val="22"/>
        </w:rPr>
        <w:t xml:space="preserve"> General de Administración y Finanzas </w:t>
      </w:r>
      <w:r w:rsidR="00AC4A31">
        <w:rPr>
          <w:rFonts w:ascii="Palatino Linotype" w:hAnsi="Palatino Linotype" w:cs="Tahoma"/>
          <w:color w:val="0D0D0D" w:themeColor="text1" w:themeTint="F2"/>
          <w:sz w:val="22"/>
          <w:szCs w:val="22"/>
        </w:rPr>
        <w:t>y la Dirección</w:t>
      </w:r>
      <w:r w:rsidRPr="005C5B4A" w:rsidR="005C5B4A">
        <w:rPr>
          <w:rFonts w:ascii="Palatino Linotype" w:hAnsi="Palatino Linotype" w:cs="Tahoma"/>
          <w:color w:val="0D0D0D" w:themeColor="text1" w:themeTint="F2"/>
          <w:sz w:val="22"/>
          <w:szCs w:val="22"/>
        </w:rPr>
        <w:t xml:space="preserve"> General Jurídico y de Verificación</w:t>
      </w:r>
      <w:r w:rsidR="006A27A0">
        <w:rPr>
          <w:rFonts w:ascii="Palatino Linotype" w:hAnsi="Palatino Linotype" w:cs="Tahoma"/>
          <w:color w:val="0D0D0D" w:themeColor="text1" w:themeTint="F2"/>
          <w:sz w:val="22"/>
          <w:szCs w:val="22"/>
        </w:rPr>
        <w:t xml:space="preserve">, indicaron que </w:t>
      </w:r>
      <w:r w:rsidR="00AC4A31">
        <w:rPr>
          <w:rFonts w:ascii="Palatino Linotype" w:hAnsi="Palatino Linotype" w:cs="Tahoma"/>
          <w:color w:val="0D0D0D" w:themeColor="text1" w:themeTint="F2"/>
          <w:sz w:val="22"/>
          <w:szCs w:val="22"/>
        </w:rPr>
        <w:t>después de realizar una búsqueda exhaustiva y razonable</w:t>
      </w:r>
      <w:r w:rsidR="005C5B4A">
        <w:rPr>
          <w:rFonts w:ascii="Palatino Linotype" w:hAnsi="Palatino Linotype" w:cs="Tahoma"/>
          <w:color w:val="0D0D0D" w:themeColor="text1" w:themeTint="F2"/>
          <w:sz w:val="22"/>
          <w:szCs w:val="22"/>
        </w:rPr>
        <w:t xml:space="preserve"> </w:t>
      </w:r>
      <w:r w:rsidR="00AC4A31">
        <w:rPr>
          <w:rFonts w:ascii="Palatino Linotype" w:hAnsi="Palatino Linotype" w:cs="Tahoma"/>
          <w:color w:val="0D0D0D" w:themeColor="text1" w:themeTint="F2"/>
          <w:sz w:val="22"/>
          <w:szCs w:val="22"/>
        </w:rPr>
        <w:t>en sus archivos,</w:t>
      </w:r>
      <w:r w:rsidR="005C5B4A">
        <w:rPr>
          <w:rFonts w:ascii="Palatino Linotype" w:hAnsi="Palatino Linotype" w:cs="Tahoma"/>
          <w:color w:val="0D0D0D" w:themeColor="text1" w:themeTint="F2"/>
          <w:sz w:val="22"/>
          <w:szCs w:val="22"/>
        </w:rPr>
        <w:t xml:space="preserve"> </w:t>
      </w:r>
      <w:r w:rsidR="00AC4A31">
        <w:rPr>
          <w:rFonts w:ascii="Palatino Linotype" w:hAnsi="Palatino Linotype" w:cs="Tahoma"/>
          <w:color w:val="0D0D0D" w:themeColor="text1" w:themeTint="F2"/>
          <w:sz w:val="22"/>
          <w:szCs w:val="22"/>
        </w:rPr>
        <w:t>no contaban con la información solicitada</w:t>
      </w:r>
      <w:r w:rsidR="005C5B4A">
        <w:rPr>
          <w:rFonts w:ascii="Palatino Linotype" w:hAnsi="Palatino Linotype" w:cs="Tahoma"/>
          <w:color w:val="0D0D0D" w:themeColor="text1" w:themeTint="F2"/>
          <w:sz w:val="22"/>
          <w:szCs w:val="22"/>
        </w:rPr>
        <w:t xml:space="preserve">, </w:t>
      </w:r>
      <w:r w:rsidR="00AC4A31">
        <w:rPr>
          <w:rFonts w:ascii="Palatino Linotype" w:hAnsi="Palatino Linotype" w:cs="Tahoma"/>
          <w:color w:val="0D0D0D" w:themeColor="text1" w:themeTint="F2"/>
          <w:sz w:val="22"/>
          <w:szCs w:val="22"/>
        </w:rPr>
        <w:t>toda vez, que el Presidente de este Instituto, carecía de atribuciones para firmar los Contratos, al ser una atribución de la Dirección General de Administración y Finanzas.</w:t>
      </w:r>
    </w:p>
    <w:p w:rsidR="0087367C" w:rsidP="008C0B39" w:rsidRDefault="0087367C" w14:paraId="2E1B773E" w14:textId="77777777">
      <w:pPr>
        <w:spacing w:line="360" w:lineRule="auto"/>
        <w:jc w:val="both"/>
        <w:rPr>
          <w:rFonts w:ascii="Palatino Linotype" w:hAnsi="Palatino Linotype" w:cs="Tahoma"/>
          <w:color w:val="0D0D0D" w:themeColor="text1" w:themeTint="F2"/>
          <w:sz w:val="22"/>
          <w:szCs w:val="22"/>
        </w:rPr>
      </w:pPr>
    </w:p>
    <w:p w:rsidR="00FF3D95" w:rsidP="008C0B39" w:rsidRDefault="0087367C" w14:paraId="610B0D45" w14:textId="09714E71">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bCs/>
          <w:color w:val="000000"/>
          <w:sz w:val="22"/>
          <w:szCs w:val="22"/>
          <w:lang w:val="es-ES_tradnl" w:eastAsia="en-US"/>
        </w:rPr>
        <w:t>A</w:t>
      </w:r>
      <w:r w:rsidRPr="00B47A6E" w:rsidR="00A37533">
        <w:rPr>
          <w:rFonts w:ascii="Palatino Linotype" w:hAnsi="Palatino Linotype" w:eastAsia="Calibri" w:cs="Tahoma"/>
          <w:bCs/>
          <w:color w:val="000000"/>
          <w:sz w:val="22"/>
          <w:szCs w:val="22"/>
          <w:lang w:val="es-ES_tradnl" w:eastAsia="en-US"/>
        </w:rPr>
        <w:t xml:space="preserve">nte tal circunstancia, </w:t>
      </w:r>
      <w:r w:rsidR="00994E30">
        <w:rPr>
          <w:rFonts w:ascii="Palatino Linotype" w:hAnsi="Palatino Linotype" w:eastAsia="Calibri" w:cs="Tahoma"/>
          <w:bCs/>
          <w:color w:val="000000"/>
          <w:sz w:val="22"/>
          <w:szCs w:val="22"/>
          <w:lang w:val="es-ES_tradnl" w:eastAsia="en-US"/>
        </w:rPr>
        <w:t>el</w:t>
      </w:r>
      <w:r w:rsidR="00A37533">
        <w:rPr>
          <w:rFonts w:ascii="Palatino Linotype" w:hAnsi="Palatino Linotype" w:eastAsia="Calibri" w:cs="Tahoma"/>
          <w:bCs/>
          <w:color w:val="000000"/>
          <w:sz w:val="22"/>
          <w:szCs w:val="22"/>
          <w:lang w:val="es-ES_tradnl" w:eastAsia="en-US"/>
        </w:rPr>
        <w:t xml:space="preserve"> Solicitante</w:t>
      </w:r>
      <w:r w:rsidRPr="00B47A6E" w:rsidR="00A37533">
        <w:rPr>
          <w:rFonts w:ascii="Palatino Linotype" w:hAnsi="Palatino Linotype" w:eastAsia="Calibri" w:cs="Tahoma"/>
          <w:bCs/>
          <w:color w:val="000000"/>
          <w:sz w:val="22"/>
          <w:szCs w:val="22"/>
          <w:lang w:val="es-ES_tradnl" w:eastAsia="en-US"/>
        </w:rPr>
        <w:t xml:space="preserve"> </w:t>
      </w:r>
      <w:r w:rsidR="008A4E02">
        <w:rPr>
          <w:rFonts w:ascii="Palatino Linotype" w:hAnsi="Palatino Linotype" w:eastAsia="Calibri" w:cs="Tahoma"/>
          <w:bCs/>
          <w:color w:val="000000"/>
          <w:sz w:val="22"/>
          <w:szCs w:val="22"/>
          <w:lang w:val="es-ES_tradnl" w:eastAsia="en-US"/>
        </w:rPr>
        <w:t xml:space="preserve">se inconformó, </w:t>
      </w:r>
      <w:r w:rsidR="006A27A0">
        <w:rPr>
          <w:rFonts w:ascii="Palatino Linotype" w:hAnsi="Palatino Linotype" w:eastAsia="Calibri" w:cs="Tahoma"/>
          <w:bCs/>
          <w:color w:val="000000"/>
          <w:sz w:val="22"/>
          <w:szCs w:val="22"/>
          <w:lang w:val="es-ES_tradnl" w:eastAsia="en-US"/>
        </w:rPr>
        <w:t xml:space="preserve">de la inexistencia de la información, al </w:t>
      </w:r>
      <w:r w:rsidR="00AC4A31">
        <w:rPr>
          <w:rFonts w:ascii="Palatino Linotype" w:hAnsi="Palatino Linotype" w:eastAsia="Calibri" w:cs="Tahoma"/>
          <w:bCs/>
          <w:color w:val="000000"/>
          <w:sz w:val="22"/>
          <w:szCs w:val="22"/>
          <w:lang w:val="es-ES_tradnl" w:eastAsia="en-US"/>
        </w:rPr>
        <w:t xml:space="preserve">señalar que </w:t>
      </w:r>
      <w:r w:rsidR="00FF3D95">
        <w:rPr>
          <w:rFonts w:ascii="Palatino Linotype" w:hAnsi="Palatino Linotype" w:eastAsia="Calibri" w:cs="Tahoma"/>
          <w:bCs/>
          <w:color w:val="000000"/>
          <w:sz w:val="22"/>
          <w:szCs w:val="22"/>
          <w:lang w:val="es-ES_tradnl" w:eastAsia="en-US"/>
        </w:rPr>
        <w:t>impugnaba</w:t>
      </w:r>
      <w:r w:rsidR="00AC4A31">
        <w:rPr>
          <w:rFonts w:ascii="Palatino Linotype" w:hAnsi="Palatino Linotype" w:eastAsia="Calibri" w:cs="Tahoma"/>
          <w:bCs/>
          <w:color w:val="000000"/>
          <w:sz w:val="22"/>
          <w:szCs w:val="22"/>
          <w:lang w:val="es-ES_tradnl" w:eastAsia="en-US"/>
        </w:rPr>
        <w:t>,</w:t>
      </w:r>
      <w:r w:rsidR="005C5B4A">
        <w:rPr>
          <w:rFonts w:ascii="Palatino Linotype" w:hAnsi="Palatino Linotype" w:eastAsia="Calibri" w:cs="Tahoma"/>
          <w:bCs/>
          <w:color w:val="000000"/>
          <w:sz w:val="22"/>
          <w:szCs w:val="22"/>
          <w:lang w:val="es-ES_tradnl" w:eastAsia="en-US"/>
        </w:rPr>
        <w:t xml:space="preserve"> la respuesta proporcionada</w:t>
      </w:r>
      <w:r w:rsidR="00994E30">
        <w:rPr>
          <w:rFonts w:ascii="Palatino Linotype" w:hAnsi="Palatino Linotype" w:eastAsia="Calibri" w:cs="Tahoma"/>
          <w:bCs/>
          <w:color w:val="000000"/>
          <w:sz w:val="22"/>
          <w:szCs w:val="22"/>
          <w:lang w:eastAsia="en-US"/>
        </w:rPr>
        <w:t xml:space="preserve">, </w:t>
      </w:r>
      <w:r w:rsidR="00A37533">
        <w:rPr>
          <w:rFonts w:ascii="Palatino Linotype" w:hAnsi="Palatino Linotype" w:eastAsia="Calibri" w:cs="Tahoma"/>
          <w:bCs/>
          <w:color w:val="000000"/>
          <w:sz w:val="22"/>
          <w:szCs w:val="22"/>
          <w:lang w:val="es-ES_tradnl" w:eastAsia="en-US"/>
        </w:rPr>
        <w:t xml:space="preserve">lo cual actualiza la causal de procedencia establecida en el artículo 179, fracción </w:t>
      </w:r>
      <w:r w:rsidR="006A27A0">
        <w:rPr>
          <w:rFonts w:ascii="Palatino Linotype" w:hAnsi="Palatino Linotype" w:eastAsia="Calibri" w:cs="Tahoma"/>
          <w:bCs/>
          <w:color w:val="000000"/>
          <w:sz w:val="22"/>
          <w:szCs w:val="22"/>
          <w:lang w:val="es-ES_tradnl" w:eastAsia="en-US"/>
        </w:rPr>
        <w:t>III</w:t>
      </w:r>
      <w:r w:rsidR="00A37533">
        <w:rPr>
          <w:rFonts w:ascii="Palatino Linotype" w:hAnsi="Palatino Linotype" w:eastAsia="Calibri" w:cs="Tahoma"/>
          <w:bCs/>
          <w:color w:val="000000"/>
          <w:sz w:val="22"/>
          <w:szCs w:val="22"/>
          <w:lang w:val="es-ES_tradnl" w:eastAsia="en-US"/>
        </w:rPr>
        <w:t>, de la Ley de Transparencia y Acceso a la Información Pública del Estado de México y Municipios</w:t>
      </w:r>
      <w:r w:rsidR="006A27A0">
        <w:rPr>
          <w:rFonts w:ascii="Palatino Linotype" w:hAnsi="Palatino Linotype" w:eastAsia="Calibri" w:cs="Tahoma"/>
          <w:iCs/>
          <w:sz w:val="22"/>
          <w:szCs w:val="22"/>
          <w:lang w:val="es-ES" w:eastAsia="es-ES_tradnl"/>
        </w:rPr>
        <w:t xml:space="preserve">; </w:t>
      </w:r>
      <w:r w:rsidRPr="00FF3D95" w:rsidR="00FF3D95">
        <w:rPr>
          <w:rFonts w:ascii="Palatino Linotype" w:hAnsi="Palatino Linotype" w:eastAsia="Calibri" w:cs="Tahoma"/>
          <w:iCs/>
          <w:sz w:val="22"/>
          <w:szCs w:val="22"/>
          <w:lang w:val="es-ES" w:eastAsia="es-ES_tradnl"/>
        </w:rPr>
        <w:t xml:space="preserve">Así las cosas, una vez admitido y notificado el Recurso de Revisión a las partes, </w:t>
      </w:r>
      <w:r w:rsidR="00FF3D95">
        <w:rPr>
          <w:rFonts w:ascii="Palatino Linotype" w:hAnsi="Palatino Linotype" w:eastAsia="Calibri" w:cs="Tahoma"/>
          <w:iCs/>
          <w:sz w:val="22"/>
          <w:szCs w:val="22"/>
          <w:lang w:val="es-ES" w:eastAsia="es-ES_tradnl"/>
        </w:rPr>
        <w:t>el Sujeto Obligado ratificó la respuesta primigenia,</w:t>
      </w:r>
    </w:p>
    <w:p w:rsidR="0087367C" w:rsidP="008C0B39" w:rsidRDefault="0087367C" w14:paraId="599F25BB" w14:textId="77777777">
      <w:pPr>
        <w:spacing w:line="360" w:lineRule="auto"/>
        <w:jc w:val="both"/>
        <w:rPr>
          <w:rFonts w:ascii="Palatino Linotype" w:hAnsi="Palatino Linotype" w:eastAsia="Calibri" w:cs="Tahoma"/>
          <w:iCs/>
          <w:sz w:val="22"/>
          <w:szCs w:val="22"/>
          <w:lang w:val="es-ES" w:eastAsia="es-ES_tradnl"/>
        </w:rPr>
      </w:pPr>
    </w:p>
    <w:p w:rsidRPr="00B47A6E" w:rsidR="00A37533" w:rsidP="008C0B39" w:rsidRDefault="00A37533" w14:paraId="46A96DFC" w14:textId="443C7C60">
      <w:pPr>
        <w:spacing w:line="360" w:lineRule="auto"/>
        <w:jc w:val="both"/>
        <w:rPr>
          <w:rFonts w:ascii="Palatino Linotype" w:hAnsi="Palatino Linotype" w:eastAsia="Calibri" w:cs="Tahoma"/>
          <w:color w:val="000000"/>
          <w:sz w:val="22"/>
          <w:szCs w:val="22"/>
          <w:lang w:eastAsia="es-ES_tradnl"/>
        </w:rPr>
      </w:pPr>
      <w:r w:rsidRPr="00B47A6E">
        <w:rPr>
          <w:rFonts w:ascii="Palatino Linotype" w:hAnsi="Palatino Linotype" w:cs="Tahoma"/>
          <w:bCs/>
          <w:iCs/>
          <w:color w:val="000000"/>
          <w:sz w:val="22"/>
          <w:szCs w:val="22"/>
        </w:rPr>
        <w:t xml:space="preserve">Así las cosas, una vez interpuesto y notificado el Recurso de Revisión a las partes, </w:t>
      </w:r>
      <w:r>
        <w:rPr>
          <w:rFonts w:ascii="Palatino Linotype" w:hAnsi="Palatino Linotype" w:cs="Tahoma"/>
          <w:bCs/>
          <w:iCs/>
          <w:color w:val="000000"/>
          <w:sz w:val="22"/>
          <w:szCs w:val="22"/>
        </w:rPr>
        <w:t xml:space="preserve">el Sujeto Obligado </w:t>
      </w:r>
      <w:r w:rsidR="000B523A">
        <w:rPr>
          <w:rFonts w:ascii="Palatino Linotype" w:hAnsi="Palatino Linotype" w:cs="Tahoma"/>
          <w:bCs/>
          <w:iCs/>
          <w:color w:val="000000"/>
          <w:sz w:val="22"/>
          <w:szCs w:val="22"/>
        </w:rPr>
        <w:t>ratificó</w:t>
      </w:r>
      <w:r>
        <w:rPr>
          <w:rFonts w:ascii="Palatino Linotype" w:hAnsi="Palatino Linotype" w:cs="Tahoma"/>
          <w:bCs/>
          <w:iCs/>
          <w:color w:val="000000"/>
          <w:sz w:val="22"/>
          <w:szCs w:val="22"/>
        </w:rPr>
        <w:t xml:space="preserve"> la respuesta primigenia</w:t>
      </w:r>
      <w:r w:rsidR="00FC5F6B">
        <w:rPr>
          <w:rFonts w:ascii="Palatino Linotype" w:hAnsi="Palatino Linotype" w:cs="Tahoma"/>
          <w:bCs/>
          <w:iCs/>
          <w:color w:val="000000"/>
          <w:sz w:val="22"/>
          <w:szCs w:val="22"/>
        </w:rPr>
        <w:t>.</w:t>
      </w:r>
      <w:bookmarkStart w:name="_Hlk52477073" w:id="3"/>
      <w:r w:rsidR="0087367C">
        <w:rPr>
          <w:rFonts w:ascii="Palatino Linotype" w:hAnsi="Palatino Linotype" w:cs="Tahoma"/>
          <w:bCs/>
          <w:iCs/>
          <w:color w:val="000000"/>
          <w:sz w:val="22"/>
          <w:szCs w:val="22"/>
        </w:rPr>
        <w:t xml:space="preserve"> </w:t>
      </w:r>
      <w:r w:rsidRPr="00B47A6E">
        <w:rPr>
          <w:rFonts w:ascii="Palatino Linotype" w:hAnsi="Palatino Linotype" w:eastAsia="Calibri"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hAnsi="Palatino Linotype" w:eastAsia="Calibri" w:cs="Tahoma"/>
          <w:b/>
          <w:color w:val="000000"/>
          <w:sz w:val="22"/>
          <w:szCs w:val="22"/>
          <w:lang w:eastAsia="es-ES_tradnl"/>
        </w:rPr>
        <w:t xml:space="preserve"> </w:t>
      </w:r>
      <w:r>
        <w:rPr>
          <w:rFonts w:ascii="Palatino Linotype" w:hAnsi="Palatino Linotype" w:eastAsia="Calibri" w:cs="Tahoma"/>
          <w:bCs/>
          <w:color w:val="000000"/>
          <w:sz w:val="22"/>
          <w:szCs w:val="22"/>
          <w:lang w:eastAsia="es-ES_tradnl"/>
        </w:rPr>
        <w:t>la respuesta proporcionada</w:t>
      </w:r>
      <w:r w:rsidR="004C0059">
        <w:rPr>
          <w:rFonts w:ascii="Palatino Linotype" w:hAnsi="Palatino Linotype" w:eastAsia="Calibri" w:cs="Tahoma"/>
          <w:bCs/>
          <w:color w:val="000000"/>
          <w:sz w:val="22"/>
          <w:szCs w:val="22"/>
          <w:lang w:eastAsia="es-ES_tradnl"/>
        </w:rPr>
        <w:t>;</w:t>
      </w:r>
      <w:r>
        <w:rPr>
          <w:rFonts w:ascii="Palatino Linotype" w:hAnsi="Palatino Linotype" w:eastAsia="Calibri" w:cs="Tahoma"/>
          <w:bCs/>
          <w:color w:val="000000"/>
          <w:sz w:val="22"/>
          <w:szCs w:val="22"/>
          <w:lang w:eastAsia="es-ES_tradnl"/>
        </w:rPr>
        <w:t xml:space="preserve"> </w:t>
      </w:r>
      <w:r w:rsidRPr="00B47A6E">
        <w:rPr>
          <w:rFonts w:ascii="Palatino Linotype" w:hAnsi="Palatino Linotype" w:eastAsia="Calibri" w:cs="Tahoma"/>
          <w:color w:val="000000"/>
          <w:sz w:val="22"/>
          <w:szCs w:val="22"/>
          <w:lang w:eastAsia="es-ES_tradnl"/>
        </w:rPr>
        <w:t>el escrito recursal</w:t>
      </w:r>
      <w:r>
        <w:rPr>
          <w:rFonts w:ascii="Palatino Linotype" w:hAnsi="Palatino Linotype" w:eastAsia="Calibri" w:cs="Tahoma"/>
          <w:color w:val="000000"/>
          <w:sz w:val="22"/>
          <w:szCs w:val="22"/>
          <w:lang w:eastAsia="es-ES_tradnl"/>
        </w:rPr>
        <w:t xml:space="preserve"> y el Informe Justificado</w:t>
      </w:r>
      <w:r w:rsidRPr="00B47A6E">
        <w:rPr>
          <w:rFonts w:ascii="Palatino Linotype" w:hAnsi="Palatino Linotype" w:eastAsia="Calibri" w:cs="Tahoma"/>
          <w:color w:val="000000"/>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bookmarkEnd w:id="2"/>
    <w:bookmarkEnd w:id="3"/>
    <w:p w:rsidRPr="00033B8E" w:rsidR="006E1E89" w:rsidP="008C0B39" w:rsidRDefault="006E1E89" w14:paraId="0173156A"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033B8E" w:rsidR="00FC638E" w:rsidP="008C0B39" w:rsidRDefault="00FC638E" w14:paraId="5D5DBA83" w14:textId="77777777">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rsidR="00FC638E" w:rsidP="008C0B39" w:rsidRDefault="00FC638E" w14:paraId="6FC9167E" w14:textId="5FDDF1E3">
      <w:pPr>
        <w:spacing w:line="360" w:lineRule="auto"/>
        <w:jc w:val="both"/>
        <w:rPr>
          <w:rFonts w:ascii="Palatino Linotype" w:hAnsi="Palatino Linotype" w:cs="Tahoma"/>
          <w:b/>
          <w:sz w:val="22"/>
          <w:szCs w:val="22"/>
        </w:rPr>
      </w:pPr>
    </w:p>
    <w:p w:rsidRPr="00033B8E" w:rsidR="00FC638E" w:rsidP="008C0B39" w:rsidRDefault="00FC638E" w14:paraId="1070D6FD" w14:textId="45EAED07">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33B8E" w:rsidR="001C1264" w:rsidP="008C0B39" w:rsidRDefault="001C1264" w14:paraId="609412B6" w14:textId="77777777">
      <w:pPr>
        <w:spacing w:line="360" w:lineRule="auto"/>
        <w:contextualSpacing/>
        <w:jc w:val="both"/>
        <w:rPr>
          <w:rFonts w:ascii="Palatino Linotype" w:hAnsi="Palatino Linotype" w:cs="Tahoma"/>
          <w:sz w:val="22"/>
          <w:szCs w:val="22"/>
        </w:rPr>
      </w:pPr>
    </w:p>
    <w:p w:rsidRPr="00033B8E" w:rsidR="00FC638E" w:rsidP="008C0B39" w:rsidRDefault="00FC638E" w14:paraId="60573727" w14:textId="1FE16489">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33B8E" w:rsidR="00FC638E" w:rsidP="008C0B39" w:rsidRDefault="00FC638E" w14:paraId="0CEBBD0C" w14:textId="77777777">
      <w:pPr>
        <w:spacing w:line="360" w:lineRule="auto"/>
        <w:jc w:val="both"/>
        <w:rPr>
          <w:rFonts w:ascii="Palatino Linotype" w:hAnsi="Palatino Linotype" w:cs="Tahoma"/>
          <w:sz w:val="22"/>
          <w:szCs w:val="22"/>
        </w:rPr>
      </w:pPr>
    </w:p>
    <w:p w:rsidRPr="00033B8E" w:rsidR="00FC638E" w:rsidP="008C0B39" w:rsidRDefault="00FC638E" w14:paraId="4AC01BB9" w14:textId="77777777">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33B8E" w:rsidR="00FC638E" w:rsidP="008C0B39" w:rsidRDefault="00FC638E" w14:paraId="46F4620C" w14:textId="77777777">
      <w:pPr>
        <w:spacing w:line="360" w:lineRule="auto"/>
        <w:jc w:val="both"/>
        <w:rPr>
          <w:rFonts w:ascii="Palatino Linotype" w:hAnsi="Palatino Linotype" w:cs="Tahoma"/>
          <w:sz w:val="22"/>
          <w:szCs w:val="22"/>
        </w:rPr>
      </w:pPr>
    </w:p>
    <w:p w:rsidRPr="00033B8E" w:rsidR="00FC638E" w:rsidP="008C0B39" w:rsidRDefault="00FC638E" w14:paraId="28623808"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33B8E" w:rsidR="00FC638E" w:rsidP="008C0B39" w:rsidRDefault="00FC638E" w14:paraId="5B0C644B" w14:textId="77777777">
      <w:pPr>
        <w:spacing w:line="360" w:lineRule="auto"/>
        <w:jc w:val="both"/>
        <w:rPr>
          <w:rFonts w:ascii="Palatino Linotype" w:hAnsi="Palatino Linotype" w:cs="Tahoma"/>
          <w:sz w:val="22"/>
          <w:szCs w:val="22"/>
        </w:rPr>
      </w:pPr>
    </w:p>
    <w:p w:rsidR="00FC638E" w:rsidP="008C0B39" w:rsidRDefault="00FC638E" w14:paraId="057085D7" w14:textId="6FA7DEF2">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33B8E" w:rsidR="00335DE5" w:rsidP="008C0B39" w:rsidRDefault="00335DE5" w14:paraId="00A49E92" w14:textId="77777777">
      <w:pPr>
        <w:spacing w:line="360" w:lineRule="auto"/>
        <w:jc w:val="both"/>
        <w:rPr>
          <w:rFonts w:ascii="Palatino Linotype" w:hAnsi="Palatino Linotype" w:cs="Tahoma"/>
          <w:sz w:val="22"/>
          <w:szCs w:val="22"/>
        </w:rPr>
      </w:pPr>
    </w:p>
    <w:p w:rsidRPr="00033B8E" w:rsidR="00FC638E" w:rsidP="008C0B39" w:rsidRDefault="00FC638E" w14:paraId="48CB2E7F"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033B8E" w:rsidR="00FC638E" w:rsidP="008C0B39" w:rsidRDefault="00FC638E" w14:paraId="35C38A1D" w14:textId="77777777">
      <w:pPr>
        <w:spacing w:line="360" w:lineRule="auto"/>
        <w:jc w:val="both"/>
        <w:rPr>
          <w:rFonts w:ascii="Palatino Linotype" w:hAnsi="Palatino Linotype" w:cs="Tahoma"/>
          <w:sz w:val="22"/>
          <w:szCs w:val="22"/>
        </w:rPr>
      </w:pPr>
    </w:p>
    <w:p w:rsidRPr="00033B8E" w:rsidR="00FC638E" w:rsidP="008C0B39" w:rsidRDefault="00FC638E" w14:paraId="29965B6B" w14:textId="77777777">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33B8E" w:rsidR="00FC638E" w:rsidP="008C0B39" w:rsidRDefault="00FC638E" w14:paraId="083DEC65" w14:textId="77777777">
      <w:pPr>
        <w:spacing w:line="360" w:lineRule="auto"/>
        <w:jc w:val="both"/>
        <w:rPr>
          <w:rFonts w:ascii="Palatino Linotype" w:hAnsi="Palatino Linotype" w:cs="Tahoma"/>
          <w:sz w:val="22"/>
          <w:szCs w:val="22"/>
        </w:rPr>
      </w:pPr>
    </w:p>
    <w:p w:rsidRPr="00033B8E" w:rsidR="00FC638E" w:rsidP="008C0B39" w:rsidRDefault="00FC638E" w14:paraId="4AA28DF9" w14:textId="2193332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33B8E" w:rsidR="0086538F" w:rsidP="008C0B39" w:rsidRDefault="0086538F" w14:paraId="271E3FD4" w14:textId="4E8367A1">
      <w:pPr>
        <w:spacing w:line="360" w:lineRule="auto"/>
        <w:jc w:val="both"/>
        <w:rPr>
          <w:rFonts w:ascii="Palatino Linotype" w:hAnsi="Palatino Linotype" w:cs="Tahoma"/>
          <w:sz w:val="22"/>
          <w:szCs w:val="22"/>
        </w:rPr>
      </w:pPr>
    </w:p>
    <w:p w:rsidR="00994E30" w:rsidP="008C0B39" w:rsidRDefault="00D45C06" w14:paraId="2D3238D9" w14:textId="6A8C5DC1">
      <w:pPr>
        <w:spacing w:line="360" w:lineRule="auto"/>
        <w:jc w:val="both"/>
        <w:rPr>
          <w:rFonts w:ascii="Palatino Linotype" w:hAnsi="Palatino Linotype" w:cs="Tahoma"/>
          <w:sz w:val="22"/>
          <w:szCs w:val="22"/>
        </w:rPr>
      </w:pPr>
      <w:bookmarkStart w:name="_Hlk68806210" w:id="4"/>
      <w:r>
        <w:rPr>
          <w:rFonts w:ascii="Palatino Linotype" w:hAnsi="Palatino Linotype" w:cs="Tahoma"/>
          <w:sz w:val="22"/>
          <w:szCs w:val="22"/>
        </w:rPr>
        <w:t>El artículo 92, fraccio</w:t>
      </w:r>
      <w:r w:rsidR="005C5B4A">
        <w:rPr>
          <w:rFonts w:ascii="Palatino Linotype" w:hAnsi="Palatino Linotype" w:cs="Tahoma"/>
          <w:sz w:val="22"/>
          <w:szCs w:val="22"/>
        </w:rPr>
        <w:t>n</w:t>
      </w:r>
      <w:r>
        <w:rPr>
          <w:rFonts w:ascii="Palatino Linotype" w:hAnsi="Palatino Linotype" w:cs="Tahoma"/>
          <w:sz w:val="22"/>
          <w:szCs w:val="22"/>
        </w:rPr>
        <w:t>es</w:t>
      </w:r>
      <w:r w:rsidR="005C5B4A">
        <w:rPr>
          <w:rFonts w:ascii="Palatino Linotype" w:hAnsi="Palatino Linotype" w:cs="Tahoma"/>
          <w:sz w:val="22"/>
          <w:szCs w:val="22"/>
        </w:rPr>
        <w:t xml:space="preserve"> </w:t>
      </w:r>
      <w:r>
        <w:rPr>
          <w:rFonts w:ascii="Palatino Linotype" w:hAnsi="Palatino Linotype" w:cs="Tahoma"/>
          <w:sz w:val="22"/>
          <w:szCs w:val="22"/>
        </w:rPr>
        <w:t xml:space="preserve">XI, </w:t>
      </w:r>
      <w:r w:rsidR="005C5B4A">
        <w:rPr>
          <w:rFonts w:ascii="Palatino Linotype" w:hAnsi="Palatino Linotype" w:cs="Tahoma"/>
          <w:sz w:val="22"/>
          <w:szCs w:val="22"/>
        </w:rPr>
        <w:t>XXIX</w:t>
      </w:r>
      <w:r>
        <w:rPr>
          <w:rFonts w:ascii="Palatino Linotype" w:hAnsi="Palatino Linotype" w:cs="Tahoma"/>
          <w:sz w:val="22"/>
          <w:szCs w:val="22"/>
        </w:rPr>
        <w:t xml:space="preserve"> y XXXII</w:t>
      </w:r>
      <w:r w:rsidR="00994E30">
        <w:rPr>
          <w:rFonts w:ascii="Palatino Linotype" w:hAnsi="Palatino Linotype" w:cs="Tahoma"/>
          <w:sz w:val="22"/>
          <w:szCs w:val="22"/>
        </w:rPr>
        <w:t xml:space="preserve">, </w:t>
      </w:r>
      <w:r w:rsidR="00994E30">
        <w:rPr>
          <w:rFonts w:ascii="Palatino Linotype" w:hAnsi="Palatino Linotype" w:eastAsia="Calibri" w:cs="Tahoma"/>
          <w:sz w:val="22"/>
          <w:szCs w:val="22"/>
          <w:lang w:val="es-ES" w:eastAsia="es-ES_tradnl"/>
        </w:rPr>
        <w:t>que</w:t>
      </w:r>
      <w:r w:rsidR="005C5B4A">
        <w:rPr>
          <w:rFonts w:ascii="Palatino Linotype" w:hAnsi="Palatino Linotype" w:eastAsia="Calibri" w:cs="Tahoma"/>
          <w:sz w:val="22"/>
          <w:szCs w:val="22"/>
          <w:lang w:val="es-ES" w:eastAsia="es-ES_tradnl"/>
        </w:rPr>
        <w:t xml:space="preserve"> refiere </w:t>
      </w:r>
      <w:r w:rsidR="00994E30">
        <w:rPr>
          <w:rFonts w:ascii="Palatino Linotype" w:hAnsi="Palatino Linotype" w:eastAsia="Calibri" w:cs="Tahoma"/>
          <w:sz w:val="22"/>
          <w:szCs w:val="22"/>
          <w:lang w:val="es-ES" w:eastAsia="es-ES_tradnl"/>
        </w:rPr>
        <w:t xml:space="preserve">la </w:t>
      </w:r>
      <w:r w:rsidRPr="005C5B4A" w:rsidR="005C5B4A">
        <w:rPr>
          <w:rFonts w:ascii="Palatino Linotype" w:hAnsi="Palatino Linotype" w:eastAsia="Calibri" w:cs="Tahoma"/>
          <w:sz w:val="22"/>
          <w:szCs w:val="22"/>
          <w:lang w:eastAsia="es-ES_tradnl"/>
        </w:rPr>
        <w:t>información sobre</w:t>
      </w:r>
      <w:r>
        <w:rPr>
          <w:rFonts w:ascii="Palatino Linotype" w:hAnsi="Palatino Linotype" w:eastAsia="Calibri" w:cs="Tahoma"/>
          <w:sz w:val="22"/>
          <w:szCs w:val="22"/>
          <w:lang w:eastAsia="es-ES_tradnl"/>
        </w:rPr>
        <w:t xml:space="preserve"> la contratación de servicios por honorarios,</w:t>
      </w:r>
      <w:r w:rsidRPr="005C5B4A" w:rsidR="005C5B4A">
        <w:rPr>
          <w:rFonts w:ascii="Palatino Linotype" w:hAnsi="Palatino Linotype" w:eastAsia="Calibri" w:cs="Tahoma"/>
          <w:sz w:val="22"/>
          <w:szCs w:val="22"/>
          <w:lang w:eastAsia="es-ES_tradnl"/>
        </w:rPr>
        <w:t xml:space="preserve"> los procesos y resultados sobre procedimientos de adjudicación directa, invitación restringida y licitación de cualquier naturaleza, </w:t>
      </w:r>
      <w:r>
        <w:rPr>
          <w:rFonts w:ascii="Palatino Linotype" w:hAnsi="Palatino Linotype" w:eastAsia="Calibri" w:cs="Tahoma"/>
          <w:sz w:val="22"/>
          <w:szCs w:val="22"/>
          <w:lang w:eastAsia="es-ES_tradnl"/>
        </w:rPr>
        <w:t>y los contratos otorgados es información pública de oficio.</w:t>
      </w:r>
    </w:p>
    <w:bookmarkEnd w:id="4"/>
    <w:p w:rsidR="00994E30" w:rsidP="008C0B39" w:rsidRDefault="00994E30" w14:paraId="2B9C7B48" w14:textId="77777777">
      <w:pPr>
        <w:spacing w:line="360" w:lineRule="auto"/>
        <w:jc w:val="both"/>
        <w:rPr>
          <w:rFonts w:ascii="Palatino Linotype" w:hAnsi="Palatino Linotype" w:eastAsia="Calibri" w:cs="Tahoma"/>
          <w:sz w:val="22"/>
          <w:szCs w:val="22"/>
          <w:lang w:val="es-ES" w:eastAsia="es-ES_tradnl"/>
        </w:rPr>
      </w:pPr>
    </w:p>
    <w:p w:rsidR="00FC638E" w:rsidP="008C0B39" w:rsidRDefault="003F7EDC" w14:paraId="3B10E5C2" w14:textId="03E90E1B">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 </w:t>
      </w:r>
      <w:r w:rsidRPr="00033B8E" w:rsidR="00FC638E">
        <w:rPr>
          <w:rFonts w:ascii="Palatino Linotype" w:hAnsi="Palatino Linotype" w:cs="Tahoma"/>
          <w:b/>
          <w:sz w:val="22"/>
          <w:szCs w:val="22"/>
        </w:rPr>
        <w:t>QUINTO. Estudio de Fondo.</w:t>
      </w:r>
    </w:p>
    <w:p w:rsidR="0087367C" w:rsidP="008C0B39" w:rsidRDefault="0087367C" w14:paraId="707F958D" w14:textId="77777777">
      <w:pPr>
        <w:spacing w:line="360" w:lineRule="auto"/>
        <w:ind w:right="-28"/>
        <w:contextualSpacing/>
        <w:jc w:val="both"/>
        <w:rPr>
          <w:rFonts w:ascii="Palatino Linotype" w:hAnsi="Palatino Linotype" w:cs="Tahoma"/>
          <w:bCs/>
          <w:sz w:val="22"/>
          <w:szCs w:val="22"/>
          <w:shd w:val="clear" w:color="auto" w:fill="FFFFFF"/>
        </w:rPr>
      </w:pPr>
    </w:p>
    <w:p w:rsidR="00CA35E0" w:rsidP="008C0B39" w:rsidRDefault="00CA35E0" w14:paraId="052E46B4" w14:textId="22282B81">
      <w:pPr>
        <w:spacing w:line="360" w:lineRule="auto"/>
        <w:jc w:val="both"/>
        <w:rPr>
          <w:rFonts w:ascii="Palatino Linotype" w:hAnsi="Palatino Linotype"/>
          <w:sz w:val="22"/>
          <w:szCs w:val="22"/>
        </w:rPr>
      </w:pPr>
      <w:bookmarkStart w:name="_Hlk68806243" w:id="5"/>
      <w:r w:rsidRPr="005D5F01">
        <w:rPr>
          <w:rFonts w:ascii="Palatino Linotype" w:hAnsi="Palatino Linotype"/>
          <w:sz w:val="22"/>
          <w:szCs w:val="22"/>
        </w:rPr>
        <w:t xml:space="preserve">Expuestas las posturas de las partes, se procede al análisis del agravio hecho valer por </w:t>
      </w:r>
      <w:r>
        <w:rPr>
          <w:rFonts w:ascii="Palatino Linotype" w:hAnsi="Palatino Linotype"/>
          <w:sz w:val="22"/>
          <w:szCs w:val="22"/>
        </w:rPr>
        <w:t>la</w:t>
      </w:r>
      <w:r w:rsidRPr="005D5F01">
        <w:rPr>
          <w:rFonts w:ascii="Palatino Linotype" w:hAnsi="Palatino Linotype"/>
          <w:sz w:val="22"/>
          <w:szCs w:val="22"/>
        </w:rPr>
        <w:t xml:space="preserve"> ahora Recurrente</w:t>
      </w:r>
      <w:r>
        <w:rPr>
          <w:rFonts w:ascii="Palatino Linotype" w:hAnsi="Palatino Linotype"/>
          <w:sz w:val="22"/>
          <w:szCs w:val="22"/>
        </w:rPr>
        <w:t>, referente a la inexistencia</w:t>
      </w:r>
      <w:r w:rsidR="00F31C6A">
        <w:rPr>
          <w:rFonts w:ascii="Palatino Linotype" w:hAnsi="Palatino Linotype"/>
          <w:sz w:val="22"/>
          <w:szCs w:val="22"/>
        </w:rPr>
        <w:t xml:space="preserve"> de la información</w:t>
      </w:r>
      <w:r>
        <w:rPr>
          <w:rFonts w:ascii="Palatino Linotype" w:hAnsi="Palatino Linotype"/>
          <w:sz w:val="22"/>
          <w:szCs w:val="22"/>
        </w:rPr>
        <w:t xml:space="preserve">, por lo que, en principio es de señalar que la pretensión de la ahora Recurrente, es obtener </w:t>
      </w:r>
      <w:r w:rsidR="00F31C6A">
        <w:rPr>
          <w:rFonts w:ascii="Palatino Linotype" w:hAnsi="Palatino Linotype"/>
          <w:sz w:val="22"/>
          <w:szCs w:val="22"/>
        </w:rPr>
        <w:t>los contratos firmados por el actual Comisionado Presidente de este I</w:t>
      </w:r>
      <w:r w:rsidR="00352791">
        <w:rPr>
          <w:rFonts w:ascii="Palatino Linotype" w:hAnsi="Palatino Linotype"/>
          <w:sz w:val="22"/>
          <w:szCs w:val="22"/>
        </w:rPr>
        <w:t>nstituto, a la fecha de la solicitud.</w:t>
      </w:r>
    </w:p>
    <w:p w:rsidR="00F31C6A" w:rsidP="008C0B39" w:rsidRDefault="00F31C6A" w14:paraId="7F9DEA3A" w14:textId="77777777">
      <w:pPr>
        <w:spacing w:line="360" w:lineRule="auto"/>
        <w:jc w:val="both"/>
        <w:rPr>
          <w:rFonts w:ascii="Palatino Linotype" w:hAnsi="Palatino Linotype"/>
          <w:sz w:val="22"/>
          <w:szCs w:val="22"/>
        </w:rPr>
      </w:pPr>
    </w:p>
    <w:p w:rsidR="00F31C6A" w:rsidP="008C0B39" w:rsidRDefault="00F31C6A" w14:paraId="0AFCFF29" w14:textId="2001C587">
      <w:pPr>
        <w:spacing w:line="360" w:lineRule="auto"/>
        <w:jc w:val="both"/>
        <w:rPr>
          <w:rFonts w:ascii="Palatino Linotype" w:hAnsi="Palatino Linotype"/>
          <w:sz w:val="22"/>
          <w:szCs w:val="22"/>
        </w:rPr>
      </w:pPr>
      <w:r>
        <w:rPr>
          <w:rFonts w:ascii="Palatino Linotype" w:hAnsi="Palatino Linotype"/>
          <w:sz w:val="22"/>
          <w:szCs w:val="22"/>
        </w:rPr>
        <w:t xml:space="preserve">Al respecto, este Instituto realizó una búsqueda en el Portal de Información Pública de Oficio Mexiquense del Instituto de Transparencia, Acceso a la Información Pública y Protección de </w:t>
      </w:r>
      <w:r>
        <w:rPr>
          <w:rFonts w:ascii="Palatino Linotype" w:hAnsi="Palatino Linotype"/>
          <w:sz w:val="22"/>
          <w:szCs w:val="22"/>
        </w:rPr>
        <w:lastRenderedPageBreak/>
        <w:t xml:space="preserve">Datos Personales del Estado de México y Municipios, en específico, la fracción VII, del artículo 92 (consultada el veinticuatro de noviembre de dos mil veintiuno, a las trece horas, en la liga </w:t>
      </w:r>
      <w:r w:rsidRPr="00F31C6A">
        <w:rPr>
          <w:rFonts w:ascii="Palatino Linotype" w:hAnsi="Palatino Linotype"/>
          <w:sz w:val="22"/>
          <w:szCs w:val="22"/>
        </w:rPr>
        <w:t>ipomex.org.mx/ipo3/</w:t>
      </w:r>
      <w:proofErr w:type="spellStart"/>
      <w:r w:rsidRPr="00F31C6A">
        <w:rPr>
          <w:rFonts w:ascii="Palatino Linotype" w:hAnsi="Palatino Linotype"/>
          <w:sz w:val="22"/>
          <w:szCs w:val="22"/>
        </w:rPr>
        <w:t>lgt</w:t>
      </w:r>
      <w:proofErr w:type="spellEnd"/>
      <w:r w:rsidRPr="00F31C6A">
        <w:rPr>
          <w:rFonts w:ascii="Palatino Linotype" w:hAnsi="Palatino Linotype"/>
          <w:sz w:val="22"/>
          <w:szCs w:val="22"/>
        </w:rPr>
        <w:t>/</w:t>
      </w:r>
      <w:proofErr w:type="spellStart"/>
      <w:r w:rsidRPr="00F31C6A">
        <w:rPr>
          <w:rFonts w:ascii="Palatino Linotype" w:hAnsi="Palatino Linotype"/>
          <w:sz w:val="22"/>
          <w:szCs w:val="22"/>
        </w:rPr>
        <w:t>indice</w:t>
      </w:r>
      <w:proofErr w:type="spellEnd"/>
      <w:r w:rsidRPr="00F31C6A">
        <w:rPr>
          <w:rFonts w:ascii="Palatino Linotype" w:hAnsi="Palatino Linotype"/>
          <w:sz w:val="22"/>
          <w:szCs w:val="22"/>
        </w:rPr>
        <w:t>/INFOEM/art_92_vii/3/0/437.web</w:t>
      </w:r>
      <w:r>
        <w:rPr>
          <w:rFonts w:ascii="Palatino Linotype" w:hAnsi="Palatino Linotype"/>
          <w:sz w:val="22"/>
          <w:szCs w:val="22"/>
        </w:rPr>
        <w:t>)</w:t>
      </w:r>
      <w:r w:rsidR="00352791">
        <w:rPr>
          <w:rFonts w:ascii="Palatino Linotype" w:hAnsi="Palatino Linotype"/>
          <w:sz w:val="22"/>
          <w:szCs w:val="22"/>
        </w:rPr>
        <w:t>, del cual se advierte que el actual Comisionado Presidente, José Martínez Vilchis, entró en funciones el veinte de agosto de dos mil veintiuno, tal como se observa a continuación:</w:t>
      </w:r>
    </w:p>
    <w:p w:rsidR="00352791" w:rsidP="008C0B39" w:rsidRDefault="00352791" w14:paraId="7F038416" w14:textId="77777777">
      <w:pPr>
        <w:spacing w:line="360" w:lineRule="auto"/>
        <w:jc w:val="both"/>
        <w:rPr>
          <w:rFonts w:ascii="Palatino Linotype" w:hAnsi="Palatino Linotype"/>
          <w:sz w:val="22"/>
          <w:szCs w:val="22"/>
        </w:rPr>
      </w:pPr>
    </w:p>
    <w:p w:rsidR="00352791" w:rsidP="008C0B39" w:rsidRDefault="00352791" w14:paraId="44EF3B19" w14:textId="7C4AB0E3">
      <w:pPr>
        <w:spacing w:line="360" w:lineRule="auto"/>
        <w:jc w:val="center"/>
        <w:rPr>
          <w:rFonts w:ascii="Palatino Linotype" w:hAnsi="Palatino Linotype" w:eastAsia="Calibri" w:cs="Tahoma"/>
          <w:iCs/>
          <w:color w:val="000000"/>
          <w:sz w:val="22"/>
          <w:szCs w:val="22"/>
          <w:lang w:val="es-ES" w:eastAsia="en-US"/>
        </w:rPr>
      </w:pPr>
      <w:r>
        <w:rPr>
          <w:noProof/>
          <w:lang w:eastAsia="es-MX"/>
        </w:rPr>
        <w:drawing>
          <wp:inline distT="0" distB="0" distL="0" distR="0" wp14:anchorId="5871020A" wp14:editId="02682EC0">
            <wp:extent cx="4114800" cy="1685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4800" cy="1685925"/>
                    </a:xfrm>
                    <a:prstGeom prst="rect">
                      <a:avLst/>
                    </a:prstGeom>
                  </pic:spPr>
                </pic:pic>
              </a:graphicData>
            </a:graphic>
          </wp:inline>
        </w:drawing>
      </w:r>
    </w:p>
    <w:p w:rsidR="00CA35E0" w:rsidP="008C0B39" w:rsidRDefault="00CA35E0" w14:paraId="2477F2FD" w14:textId="40F96C3A">
      <w:pPr>
        <w:widowControl w:val="0"/>
        <w:spacing w:line="360" w:lineRule="auto"/>
        <w:jc w:val="both"/>
        <w:rPr>
          <w:rFonts w:ascii="Palatino Linotype" w:hAnsi="Palatino Linotype" w:cs="Tahoma"/>
          <w:sz w:val="22"/>
          <w:szCs w:val="22"/>
        </w:rPr>
      </w:pPr>
    </w:p>
    <w:p w:rsidR="00352791" w:rsidP="008C0B39" w:rsidRDefault="00352791" w14:paraId="71D62B8D" w14:textId="0ACD5F9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observar que la pretensión del ahora Recurrente, es obtener todos los contratos firmados por el Comisionado Presidente, José Martínez Vilchis, del veinte de agosto al once de octubre de dos mil veintiuno. </w:t>
      </w:r>
    </w:p>
    <w:p w:rsidR="00352791" w:rsidP="008C0B39" w:rsidRDefault="00352791" w14:paraId="4051BC15" w14:textId="77777777">
      <w:pPr>
        <w:widowControl w:val="0"/>
        <w:spacing w:line="360" w:lineRule="auto"/>
        <w:jc w:val="both"/>
        <w:rPr>
          <w:rFonts w:ascii="Palatino Linotype" w:hAnsi="Palatino Linotype" w:cs="Tahoma"/>
          <w:sz w:val="22"/>
          <w:szCs w:val="22"/>
        </w:rPr>
      </w:pPr>
    </w:p>
    <w:p w:rsidRPr="00EF4907" w:rsidR="00CA35E0" w:rsidP="008C0B39" w:rsidRDefault="00CA35E0" w14:paraId="6AFED0D6" w14:textId="233A72A9">
      <w:pPr>
        <w:spacing w:line="360" w:lineRule="auto"/>
        <w:jc w:val="both"/>
        <w:rPr>
          <w:rFonts w:ascii="Palatino Linotype" w:hAnsi="Palatino Linotype"/>
          <w:bCs/>
          <w:iCs/>
          <w:sz w:val="22"/>
          <w:szCs w:val="22"/>
        </w:rPr>
      </w:pPr>
      <w:r>
        <w:rPr>
          <w:rFonts w:ascii="Palatino Linotype" w:hAnsi="Palatino Linotype"/>
          <w:bCs/>
          <w:iCs/>
          <w:sz w:val="22"/>
          <w:szCs w:val="22"/>
        </w:rPr>
        <w:t xml:space="preserve">Establecido lo anterior, </w:t>
      </w:r>
      <w:r w:rsidR="00DE0DF0">
        <w:rPr>
          <w:rFonts w:ascii="Palatino Linotype" w:hAnsi="Palatino Linotype"/>
          <w:bCs/>
          <w:iCs/>
          <w:sz w:val="22"/>
          <w:szCs w:val="22"/>
        </w:rPr>
        <w:t xml:space="preserve">se procede analizar la respuesta proporcionada; por lo que, </w:t>
      </w:r>
      <w:r>
        <w:rPr>
          <w:rFonts w:ascii="Palatino Linotype" w:hAnsi="Palatino Linotype"/>
          <w:bCs/>
          <w:iCs/>
          <w:sz w:val="22"/>
          <w:szCs w:val="22"/>
        </w:rPr>
        <w:t xml:space="preserve">en principio es de señalar que, </w:t>
      </w:r>
      <w:r w:rsidRPr="00EF4907">
        <w:rPr>
          <w:rFonts w:ascii="Palatino Linotype" w:hAnsi="Palatino Linotype"/>
          <w:bCs/>
          <w:iCs/>
          <w:sz w:val="22"/>
          <w:szCs w:val="22"/>
        </w:rPr>
        <w:t>de las constancias que obran en el expediente se advierte que el Sujeto Obligado turn</w:t>
      </w:r>
      <w:r w:rsidR="00E6696D">
        <w:rPr>
          <w:rFonts w:ascii="Palatino Linotype" w:hAnsi="Palatino Linotype"/>
          <w:bCs/>
          <w:iCs/>
          <w:sz w:val="22"/>
          <w:szCs w:val="22"/>
        </w:rPr>
        <w:t>ó</w:t>
      </w:r>
      <w:r w:rsidRPr="00EF4907">
        <w:rPr>
          <w:rFonts w:ascii="Palatino Linotype" w:hAnsi="Palatino Linotype"/>
          <w:bCs/>
          <w:iCs/>
          <w:sz w:val="22"/>
          <w:szCs w:val="22"/>
        </w:rPr>
        <w:t xml:space="preserve"> la solicitud de información</w:t>
      </w:r>
      <w:r w:rsidR="00DE0DF0">
        <w:rPr>
          <w:rFonts w:ascii="Palatino Linotype" w:hAnsi="Palatino Linotype"/>
          <w:bCs/>
          <w:iCs/>
          <w:sz w:val="22"/>
          <w:szCs w:val="22"/>
        </w:rPr>
        <w:t>, tanto para dar contestación, como Informe Justificado</w:t>
      </w:r>
      <w:r w:rsidRPr="00EF4907">
        <w:rPr>
          <w:rFonts w:ascii="Palatino Linotype" w:hAnsi="Palatino Linotype"/>
          <w:bCs/>
          <w:iCs/>
          <w:sz w:val="22"/>
          <w:szCs w:val="22"/>
        </w:rPr>
        <w:t xml:space="preserve">, </w:t>
      </w:r>
      <w:r>
        <w:rPr>
          <w:rFonts w:ascii="Palatino Linotype" w:hAnsi="Palatino Linotype"/>
          <w:bCs/>
          <w:iCs/>
          <w:sz w:val="22"/>
          <w:szCs w:val="22"/>
        </w:rPr>
        <w:t xml:space="preserve">a la </w:t>
      </w:r>
      <w:r w:rsidRPr="00E6696D" w:rsidR="00E6696D">
        <w:rPr>
          <w:rFonts w:ascii="Palatino Linotype" w:hAnsi="Palatino Linotype"/>
          <w:sz w:val="22"/>
          <w:szCs w:val="22"/>
        </w:rPr>
        <w:t>Direc</w:t>
      </w:r>
      <w:r w:rsidR="00E6696D">
        <w:rPr>
          <w:rFonts w:ascii="Palatino Linotype" w:hAnsi="Palatino Linotype"/>
          <w:sz w:val="22"/>
          <w:szCs w:val="22"/>
        </w:rPr>
        <w:t>ción</w:t>
      </w:r>
      <w:r w:rsidRPr="00E6696D" w:rsidR="00E6696D">
        <w:rPr>
          <w:rFonts w:ascii="Palatino Linotype" w:hAnsi="Palatino Linotype"/>
          <w:sz w:val="22"/>
          <w:szCs w:val="22"/>
        </w:rPr>
        <w:t xml:space="preserve"> General de Administración y Finanzas y Direc</w:t>
      </w:r>
      <w:r w:rsidR="00E6696D">
        <w:rPr>
          <w:rFonts w:ascii="Palatino Linotype" w:hAnsi="Palatino Linotype"/>
          <w:sz w:val="22"/>
          <w:szCs w:val="22"/>
        </w:rPr>
        <w:t>ción</w:t>
      </w:r>
      <w:r w:rsidRPr="00E6696D" w:rsidR="00E6696D">
        <w:rPr>
          <w:rFonts w:ascii="Palatino Linotype" w:hAnsi="Palatino Linotype"/>
          <w:sz w:val="22"/>
          <w:szCs w:val="22"/>
        </w:rPr>
        <w:t xml:space="preserve"> General Jurídico y de Verificación</w:t>
      </w:r>
      <w:r w:rsidRPr="00EF4907">
        <w:rPr>
          <w:rFonts w:ascii="Palatino Linotype" w:hAnsi="Palatino Linotype"/>
          <w:bCs/>
          <w:iCs/>
          <w:sz w:val="22"/>
          <w:szCs w:val="22"/>
        </w:rPr>
        <w:t xml:space="preserve">, </w:t>
      </w:r>
      <w:r w:rsidRPr="00EF4907">
        <w:rPr>
          <w:rFonts w:ascii="Palatino Linotype" w:hAnsi="Palatino Linotype"/>
          <w:bCs/>
          <w:sz w:val="22"/>
          <w:szCs w:val="22"/>
          <w:lang w:val="es-ES"/>
        </w:rPr>
        <w:t xml:space="preserve">por lo que es oportuno </w:t>
      </w:r>
      <w:r w:rsidRPr="00EF4907">
        <w:rPr>
          <w:rFonts w:ascii="Palatino Linotype" w:hAnsi="Palatino Linotype"/>
          <w:bCs/>
          <w:sz w:val="22"/>
          <w:szCs w:val="22"/>
        </w:rPr>
        <w:t xml:space="preserve">hacer referencia al </w:t>
      </w:r>
      <w:r w:rsidRPr="00EF4907">
        <w:rPr>
          <w:rFonts w:ascii="Palatino Linotype" w:hAnsi="Palatino Linotype"/>
          <w:b/>
          <w:bCs/>
          <w:sz w:val="22"/>
          <w:szCs w:val="22"/>
        </w:rPr>
        <w:t>procedimiento de búsqueda que deben de seguir los Sujetos Obligados para localizar la información</w:t>
      </w:r>
      <w:r w:rsidRPr="00EF4907">
        <w:rPr>
          <w:rFonts w:ascii="Palatino Linotype" w:hAnsi="Palatino Linotype"/>
          <w:bCs/>
          <w:sz w:val="22"/>
          <w:szCs w:val="22"/>
        </w:rPr>
        <w:t>, el cual se encuentra previsto en los artículos 160 y 162 de la Ley de Transparencia y Acceso a la Información Pública del Estado de México y Municipios, mismo que es el siguiente:</w:t>
      </w:r>
    </w:p>
    <w:p w:rsidRPr="00EF4907" w:rsidR="00CA35E0" w:rsidP="008C0B39" w:rsidRDefault="00CA35E0" w14:paraId="7B7880F0"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F4907" w:rsidR="00CA35E0" w:rsidP="008C0B39" w:rsidRDefault="00CA35E0" w14:paraId="58F77404" w14:textId="77777777">
      <w:pPr>
        <w:spacing w:line="360" w:lineRule="auto"/>
        <w:jc w:val="both"/>
        <w:rPr>
          <w:rFonts w:ascii="Palatino Linotype" w:hAnsi="Palatino Linotype"/>
          <w:bCs/>
          <w:sz w:val="22"/>
          <w:szCs w:val="22"/>
          <w:lang w:val="es-ES"/>
        </w:rPr>
      </w:pPr>
    </w:p>
    <w:p w:rsidRPr="00EF4907" w:rsidR="00CA35E0" w:rsidP="008C0B39" w:rsidRDefault="00CA35E0" w14:paraId="282AAEF9"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CA35E0" w:rsidP="008C0B39" w:rsidRDefault="00CA35E0" w14:paraId="3BB9CA22" w14:textId="618C44C1">
      <w:pPr>
        <w:widowControl w:val="0"/>
        <w:spacing w:line="360" w:lineRule="auto"/>
        <w:jc w:val="both"/>
        <w:rPr>
          <w:rFonts w:ascii="Palatino Linotype" w:hAnsi="Palatino Linotype" w:cs="Tahoma"/>
          <w:sz w:val="22"/>
          <w:szCs w:val="22"/>
        </w:rPr>
      </w:pPr>
    </w:p>
    <w:p w:rsidR="005412D9" w:rsidP="008C0B39" w:rsidRDefault="00DE0DF0" w14:paraId="58F7AEB2" w14:textId="10A93E94">
      <w:pPr>
        <w:widowControl w:val="0"/>
        <w:spacing w:line="360" w:lineRule="auto"/>
        <w:jc w:val="both"/>
        <w:rPr>
          <w:rFonts w:ascii="Palatino Linotype" w:hAnsi="Palatino Linotype"/>
          <w:bCs/>
          <w:sz w:val="22"/>
          <w:szCs w:val="22"/>
        </w:rPr>
      </w:pPr>
      <w:r>
        <w:rPr>
          <w:rFonts w:ascii="Palatino Linotype" w:hAnsi="Palatino Linotype"/>
          <w:bCs/>
          <w:sz w:val="22"/>
          <w:szCs w:val="22"/>
        </w:rPr>
        <w:t>En ese contexto</w:t>
      </w:r>
      <w:r w:rsidRPr="00747A96" w:rsidR="00CA35E0">
        <w:rPr>
          <w:rFonts w:ascii="Palatino Linotype" w:hAnsi="Palatino Linotype"/>
          <w:bCs/>
          <w:sz w:val="22"/>
          <w:szCs w:val="22"/>
        </w:rPr>
        <w:t>, a efecto de determinar si el Sujeto Obligado siguió el procedimiento antes descrito, es necesario</w:t>
      </w:r>
      <w:r w:rsidR="00CA35E0">
        <w:rPr>
          <w:rFonts w:ascii="Palatino Linotype" w:hAnsi="Palatino Linotype"/>
          <w:bCs/>
          <w:sz w:val="22"/>
          <w:szCs w:val="22"/>
        </w:rPr>
        <w:t xml:space="preserve"> traer a colación el</w:t>
      </w:r>
      <w:r>
        <w:rPr>
          <w:rFonts w:ascii="Palatino Linotype" w:hAnsi="Palatino Linotype"/>
          <w:bCs/>
          <w:sz w:val="22"/>
          <w:szCs w:val="22"/>
        </w:rPr>
        <w:t xml:space="preserve"> artículo 3° del </w:t>
      </w:r>
      <w:r w:rsidRPr="005C5B4A" w:rsidR="005412D9">
        <w:rPr>
          <w:rFonts w:ascii="Palatino Linotype" w:hAnsi="Palatino Linotype" w:cs="Tahoma"/>
          <w:color w:val="0D0D0D" w:themeColor="text1" w:themeTint="F2"/>
          <w:sz w:val="22"/>
          <w:szCs w:val="22"/>
        </w:rPr>
        <w:t>Reglamento Interior del Instituto</w:t>
      </w:r>
      <w:r w:rsidR="005412D9">
        <w:rPr>
          <w:rFonts w:ascii="Palatino Linotype" w:hAnsi="Palatino Linotype"/>
          <w:bCs/>
          <w:sz w:val="22"/>
          <w:szCs w:val="22"/>
        </w:rPr>
        <w:t xml:space="preserve"> de Transparencia, Acceso a la Información Pública y Protección de Datos Personales d</w:t>
      </w:r>
      <w:r>
        <w:rPr>
          <w:rFonts w:ascii="Palatino Linotype" w:hAnsi="Palatino Linotype"/>
          <w:bCs/>
          <w:sz w:val="22"/>
          <w:szCs w:val="22"/>
        </w:rPr>
        <w:t xml:space="preserve">el Estado de México, que precisa que el Sujeto Obligado </w:t>
      </w:r>
      <w:r w:rsidRPr="005412D9" w:rsidR="005412D9">
        <w:rPr>
          <w:rFonts w:ascii="Palatino Linotype" w:hAnsi="Palatino Linotype"/>
          <w:bCs/>
          <w:sz w:val="22"/>
          <w:szCs w:val="22"/>
        </w:rPr>
        <w:t xml:space="preserve">para el ejercicio </w:t>
      </w:r>
      <w:r>
        <w:rPr>
          <w:rFonts w:ascii="Palatino Linotype" w:hAnsi="Palatino Linotype"/>
          <w:bCs/>
          <w:sz w:val="22"/>
          <w:szCs w:val="22"/>
        </w:rPr>
        <w:t>de sus funciones cuenta, entre otras, con las siguientes unidades administrativas.</w:t>
      </w:r>
    </w:p>
    <w:p w:rsidR="005412D9" w:rsidP="008C0B39" w:rsidRDefault="005412D9" w14:paraId="5F3EE7AC" w14:textId="77777777">
      <w:pPr>
        <w:widowControl w:val="0"/>
        <w:spacing w:line="360" w:lineRule="auto"/>
        <w:jc w:val="both"/>
        <w:rPr>
          <w:rFonts w:ascii="Palatino Linotype" w:hAnsi="Palatino Linotype"/>
          <w:bCs/>
          <w:sz w:val="22"/>
          <w:szCs w:val="22"/>
        </w:rPr>
      </w:pPr>
    </w:p>
    <w:p w:rsidR="00CA35E0" w:rsidP="008C0B39" w:rsidRDefault="005412D9" w14:paraId="68AB9EC9" w14:textId="306E945D">
      <w:pPr>
        <w:pStyle w:val="Prrafodelista"/>
        <w:widowControl w:val="0"/>
        <w:numPr>
          <w:ilvl w:val="0"/>
          <w:numId w:val="22"/>
        </w:numPr>
        <w:spacing w:line="360" w:lineRule="auto"/>
        <w:jc w:val="both"/>
        <w:rPr>
          <w:rFonts w:ascii="Palatino Linotype" w:hAnsi="Palatino Linotype"/>
          <w:bCs/>
          <w:szCs w:val="22"/>
        </w:rPr>
      </w:pPr>
      <w:r w:rsidRPr="005412D9">
        <w:rPr>
          <w:rFonts w:ascii="Palatino Linotype" w:hAnsi="Palatino Linotype"/>
          <w:b/>
          <w:bCs/>
          <w:szCs w:val="22"/>
        </w:rPr>
        <w:t>Dirección General Jurídica y de Verificación (artículo 23)</w:t>
      </w:r>
      <w:r>
        <w:rPr>
          <w:rFonts w:ascii="Palatino Linotype" w:hAnsi="Palatino Linotype"/>
          <w:b/>
          <w:bCs/>
          <w:szCs w:val="22"/>
        </w:rPr>
        <w:t xml:space="preserve">.- </w:t>
      </w:r>
      <w:r w:rsidRPr="00F05DC3" w:rsidR="00F05DC3">
        <w:rPr>
          <w:rFonts w:ascii="Palatino Linotype" w:hAnsi="Palatino Linotype"/>
          <w:bCs/>
          <w:szCs w:val="22"/>
        </w:rPr>
        <w:t xml:space="preserve">Que </w:t>
      </w:r>
      <w:r w:rsidRPr="005412D9" w:rsidR="00807670">
        <w:rPr>
          <w:rFonts w:ascii="Palatino Linotype" w:hAnsi="Palatino Linotype"/>
          <w:bCs/>
          <w:szCs w:val="22"/>
        </w:rPr>
        <w:t>coadyuva</w:t>
      </w:r>
      <w:r w:rsidRPr="005412D9">
        <w:rPr>
          <w:rFonts w:ascii="Palatino Linotype" w:hAnsi="Palatino Linotype"/>
          <w:bCs/>
          <w:szCs w:val="22"/>
        </w:rPr>
        <w:t xml:space="preserve"> con las Unidades Administrativas requirentes en la elaboración de los proyectos de convenios, contratos, instrumentos de coordinación y demás actos administrativos a celebrarse con terceros, revisando el aspecto jurídico de éstos; para que, en caso de ser necesario, sean sometidos a la consideración del Pleno, además de llevar un registro de los mismos</w:t>
      </w:r>
      <w:r>
        <w:rPr>
          <w:rFonts w:ascii="Palatino Linotype" w:hAnsi="Palatino Linotype"/>
          <w:bCs/>
          <w:szCs w:val="22"/>
        </w:rPr>
        <w:t>.</w:t>
      </w:r>
    </w:p>
    <w:p w:rsidR="00DE0DF0" w:rsidP="008C0B39" w:rsidRDefault="00DE0DF0" w14:paraId="47D26A9D" w14:textId="77777777">
      <w:pPr>
        <w:pStyle w:val="Prrafodelista"/>
        <w:widowControl w:val="0"/>
        <w:spacing w:line="360" w:lineRule="auto"/>
        <w:ind w:left="780"/>
        <w:jc w:val="both"/>
        <w:rPr>
          <w:rFonts w:ascii="Palatino Linotype" w:hAnsi="Palatino Linotype"/>
          <w:bCs/>
          <w:szCs w:val="22"/>
        </w:rPr>
      </w:pPr>
    </w:p>
    <w:p w:rsidRPr="005412D9" w:rsidR="00C2295B" w:rsidP="008C0B39" w:rsidRDefault="00C2295B" w14:paraId="5ED511CE" w14:textId="7D22F38C">
      <w:pPr>
        <w:pStyle w:val="Prrafodelista"/>
        <w:widowControl w:val="0"/>
        <w:numPr>
          <w:ilvl w:val="0"/>
          <w:numId w:val="22"/>
        </w:numPr>
        <w:spacing w:line="360" w:lineRule="auto"/>
        <w:jc w:val="both"/>
        <w:rPr>
          <w:rFonts w:ascii="Palatino Linotype" w:hAnsi="Palatino Linotype"/>
          <w:bCs/>
          <w:szCs w:val="22"/>
        </w:rPr>
      </w:pPr>
      <w:r w:rsidRPr="00C2295B">
        <w:rPr>
          <w:rFonts w:ascii="Palatino Linotype" w:hAnsi="Palatino Linotype"/>
          <w:b/>
          <w:bCs/>
          <w:szCs w:val="22"/>
        </w:rPr>
        <w:t>Dirección General de Administración y Finanzas</w:t>
      </w:r>
      <w:r w:rsidRPr="005412D9">
        <w:rPr>
          <w:rFonts w:ascii="Palatino Linotype" w:hAnsi="Palatino Linotype"/>
          <w:b/>
          <w:bCs/>
          <w:szCs w:val="22"/>
        </w:rPr>
        <w:t xml:space="preserve"> (artículo 2</w:t>
      </w:r>
      <w:r>
        <w:rPr>
          <w:rFonts w:ascii="Palatino Linotype" w:hAnsi="Palatino Linotype"/>
          <w:b/>
          <w:bCs/>
          <w:szCs w:val="22"/>
        </w:rPr>
        <w:t>6</w:t>
      </w:r>
      <w:r w:rsidRPr="005412D9">
        <w:rPr>
          <w:rFonts w:ascii="Palatino Linotype" w:hAnsi="Palatino Linotype"/>
          <w:b/>
          <w:bCs/>
          <w:szCs w:val="22"/>
        </w:rPr>
        <w:t>)</w:t>
      </w:r>
      <w:r>
        <w:rPr>
          <w:rFonts w:ascii="Palatino Linotype" w:hAnsi="Palatino Linotype"/>
          <w:b/>
          <w:bCs/>
          <w:szCs w:val="22"/>
        </w:rPr>
        <w:t xml:space="preserve">.- </w:t>
      </w:r>
      <w:r w:rsidRPr="00C2295B">
        <w:rPr>
          <w:rFonts w:ascii="Palatino Linotype" w:hAnsi="Palatino Linotype"/>
          <w:bCs/>
          <w:szCs w:val="22"/>
        </w:rPr>
        <w:t xml:space="preserve"> </w:t>
      </w:r>
      <w:r w:rsidR="00F05DC3">
        <w:rPr>
          <w:rFonts w:ascii="Palatino Linotype" w:hAnsi="Palatino Linotype"/>
          <w:bCs/>
          <w:szCs w:val="22"/>
        </w:rPr>
        <w:t>Que elabora</w:t>
      </w:r>
      <w:r w:rsidRPr="00C2295B">
        <w:rPr>
          <w:rFonts w:ascii="Palatino Linotype" w:hAnsi="Palatino Linotype"/>
          <w:bCs/>
          <w:szCs w:val="22"/>
        </w:rPr>
        <w:t xml:space="preserve"> </w:t>
      </w:r>
      <w:r w:rsidRPr="001816A6" w:rsidR="001816A6">
        <w:rPr>
          <w:rFonts w:ascii="Palatino Linotype" w:hAnsi="Palatino Linotype"/>
          <w:bCs/>
          <w:szCs w:val="22"/>
        </w:rPr>
        <w:t xml:space="preserve">as políticas, normas, lineamientos, sistemas y procedimientos para la administración de </w:t>
      </w:r>
      <w:r w:rsidRPr="001816A6" w:rsidR="001816A6">
        <w:rPr>
          <w:rFonts w:ascii="Palatino Linotype" w:hAnsi="Palatino Linotype"/>
          <w:bCs/>
          <w:szCs w:val="22"/>
        </w:rPr>
        <w:lastRenderedPageBreak/>
        <w:t>los recursos humanos, financiero</w:t>
      </w:r>
      <w:r w:rsidR="001816A6">
        <w:rPr>
          <w:rFonts w:ascii="Palatino Linotype" w:hAnsi="Palatino Linotype"/>
          <w:bCs/>
          <w:szCs w:val="22"/>
        </w:rPr>
        <w:t xml:space="preserve">s, materiales, así como, </w:t>
      </w:r>
      <w:r w:rsidRPr="00C2295B">
        <w:rPr>
          <w:rFonts w:ascii="Palatino Linotype" w:hAnsi="Palatino Linotype"/>
          <w:bCs/>
          <w:szCs w:val="22"/>
        </w:rPr>
        <w:t>de administración de personal,</w:t>
      </w:r>
      <w:r w:rsidR="001816A6">
        <w:rPr>
          <w:rFonts w:ascii="Palatino Linotype" w:hAnsi="Palatino Linotype"/>
          <w:bCs/>
          <w:szCs w:val="22"/>
        </w:rPr>
        <w:t xml:space="preserve"> que incluye los</w:t>
      </w:r>
      <w:r w:rsidRPr="00C2295B">
        <w:rPr>
          <w:rFonts w:ascii="Palatino Linotype" w:hAnsi="Palatino Linotype"/>
          <w:bCs/>
          <w:szCs w:val="22"/>
        </w:rPr>
        <w:t xml:space="preserve"> contratos o convenios que regulen las relaciones laborales y </w:t>
      </w:r>
      <w:r w:rsidR="001816A6">
        <w:rPr>
          <w:rFonts w:ascii="Palatino Linotype" w:hAnsi="Palatino Linotype"/>
          <w:b/>
          <w:bCs/>
          <w:szCs w:val="22"/>
        </w:rPr>
        <w:t>suscribe los contratos o convenios derivados de los procesos adquisitivos de los bienes y las contrataciones de servicios</w:t>
      </w:r>
      <w:r w:rsidR="00807670">
        <w:rPr>
          <w:rFonts w:ascii="Palatino Linotype" w:hAnsi="Palatino Linotype"/>
          <w:b/>
          <w:bCs/>
          <w:szCs w:val="22"/>
        </w:rPr>
        <w:t>, y cualquier otro relativo al ejercicio de sus funciones.</w:t>
      </w:r>
    </w:p>
    <w:p w:rsidR="007073E2" w:rsidP="008C0B39" w:rsidRDefault="007073E2" w14:paraId="1A5D4B85" w14:textId="77777777">
      <w:pPr>
        <w:widowControl w:val="0"/>
        <w:spacing w:line="360" w:lineRule="auto"/>
        <w:jc w:val="both"/>
        <w:rPr>
          <w:rFonts w:ascii="Palatino Linotype" w:hAnsi="Palatino Linotype" w:cs="Tahoma"/>
          <w:sz w:val="22"/>
          <w:szCs w:val="22"/>
        </w:rPr>
      </w:pPr>
    </w:p>
    <w:p w:rsidR="007073E2" w:rsidP="008C0B39" w:rsidRDefault="007073E2" w14:paraId="1B81715F" w14:textId="1396A340">
      <w:pPr>
        <w:spacing w:line="360" w:lineRule="auto"/>
        <w:jc w:val="both"/>
        <w:rPr>
          <w:rFonts w:ascii="Palatino Linotype" w:hAnsi="Palatino Linotype"/>
          <w:b/>
          <w:bCs/>
          <w:sz w:val="22"/>
          <w:szCs w:val="22"/>
        </w:rPr>
      </w:pPr>
      <w:r w:rsidRPr="009C5EC4">
        <w:rPr>
          <w:rFonts w:ascii="Palatino Linotype" w:hAnsi="Palatino Linotype"/>
          <w:sz w:val="22"/>
          <w:szCs w:val="22"/>
        </w:rPr>
        <w:t>Conforme a lo anterior</w:t>
      </w:r>
      <w:r w:rsidRPr="009C5EC4">
        <w:rPr>
          <w:rFonts w:ascii="Palatino Linotype" w:hAnsi="Palatino Linotype"/>
          <w:bCs/>
          <w:sz w:val="22"/>
          <w:szCs w:val="22"/>
        </w:rPr>
        <w:t xml:space="preserve">, se advierte que el Ente Recurrido cuenta con </w:t>
      </w:r>
      <w:r>
        <w:rPr>
          <w:rFonts w:ascii="Palatino Linotype" w:hAnsi="Palatino Linotype"/>
          <w:bCs/>
          <w:sz w:val="22"/>
          <w:szCs w:val="22"/>
        </w:rPr>
        <w:t>dos</w:t>
      </w:r>
      <w:r w:rsidRPr="009C5EC4">
        <w:rPr>
          <w:rFonts w:ascii="Palatino Linotype" w:hAnsi="Palatino Linotype"/>
          <w:bCs/>
          <w:sz w:val="22"/>
          <w:szCs w:val="22"/>
        </w:rPr>
        <w:t xml:space="preserve"> área</w:t>
      </w:r>
      <w:r>
        <w:rPr>
          <w:rFonts w:ascii="Palatino Linotype" w:hAnsi="Palatino Linotype"/>
          <w:bCs/>
          <w:sz w:val="22"/>
          <w:szCs w:val="22"/>
        </w:rPr>
        <w:t>s</w:t>
      </w:r>
      <w:r w:rsidRPr="009C5EC4">
        <w:rPr>
          <w:rFonts w:ascii="Palatino Linotype" w:hAnsi="Palatino Linotype"/>
          <w:bCs/>
          <w:sz w:val="22"/>
          <w:szCs w:val="22"/>
        </w:rPr>
        <w:t xml:space="preserve"> para conocer </w:t>
      </w:r>
      <w:r w:rsidR="00807670">
        <w:rPr>
          <w:rFonts w:ascii="Palatino Linotype" w:hAnsi="Palatino Linotype"/>
          <w:bCs/>
          <w:sz w:val="22"/>
          <w:szCs w:val="22"/>
        </w:rPr>
        <w:t xml:space="preserve">de </w:t>
      </w:r>
      <w:r w:rsidRPr="009C5EC4">
        <w:rPr>
          <w:rFonts w:ascii="Palatino Linotype" w:hAnsi="Palatino Linotype"/>
          <w:bCs/>
          <w:sz w:val="22"/>
          <w:szCs w:val="22"/>
        </w:rPr>
        <w:t>la informaci</w:t>
      </w:r>
      <w:r w:rsidR="00C2295B">
        <w:rPr>
          <w:rFonts w:ascii="Palatino Linotype" w:hAnsi="Palatino Linotype"/>
          <w:bCs/>
          <w:sz w:val="22"/>
          <w:szCs w:val="22"/>
        </w:rPr>
        <w:t>ón</w:t>
      </w:r>
      <w:r w:rsidR="00807670">
        <w:rPr>
          <w:rFonts w:ascii="Palatino Linotype" w:hAnsi="Palatino Linotype"/>
          <w:bCs/>
          <w:sz w:val="22"/>
          <w:szCs w:val="22"/>
        </w:rPr>
        <w:t xml:space="preserve"> peticionada</w:t>
      </w:r>
      <w:r w:rsidR="00C2295B">
        <w:rPr>
          <w:rFonts w:ascii="Palatino Linotype" w:hAnsi="Palatino Linotype"/>
          <w:bCs/>
          <w:sz w:val="22"/>
          <w:szCs w:val="22"/>
        </w:rPr>
        <w:t>, a saber, la</w:t>
      </w:r>
      <w:r w:rsidRPr="00C2295B" w:rsidR="00C2295B">
        <w:rPr>
          <w:rFonts w:ascii="Palatino Linotype" w:hAnsi="Palatino Linotype"/>
          <w:bCs/>
          <w:sz w:val="22"/>
          <w:szCs w:val="22"/>
        </w:rPr>
        <w:t xml:space="preserve"> Dirección </w:t>
      </w:r>
      <w:r w:rsidR="00807670">
        <w:rPr>
          <w:rFonts w:ascii="Palatino Linotype" w:hAnsi="Palatino Linotype"/>
          <w:bCs/>
          <w:sz w:val="22"/>
          <w:szCs w:val="22"/>
        </w:rPr>
        <w:t xml:space="preserve">General </w:t>
      </w:r>
      <w:r w:rsidRPr="00C2295B" w:rsidR="00C2295B">
        <w:rPr>
          <w:rFonts w:ascii="Palatino Linotype" w:hAnsi="Palatino Linotype"/>
          <w:bCs/>
          <w:sz w:val="22"/>
          <w:szCs w:val="22"/>
        </w:rPr>
        <w:t>de Administración y Finanzas y la Dirección</w:t>
      </w:r>
      <w:r w:rsidR="00807670">
        <w:rPr>
          <w:rFonts w:ascii="Palatino Linotype" w:hAnsi="Palatino Linotype"/>
          <w:bCs/>
          <w:sz w:val="22"/>
          <w:szCs w:val="22"/>
        </w:rPr>
        <w:t xml:space="preserve"> General</w:t>
      </w:r>
      <w:r w:rsidRPr="00C2295B" w:rsidR="00C2295B">
        <w:rPr>
          <w:rFonts w:ascii="Palatino Linotype" w:hAnsi="Palatino Linotype"/>
          <w:bCs/>
          <w:sz w:val="22"/>
          <w:szCs w:val="22"/>
        </w:rPr>
        <w:t xml:space="preserve"> Jurídica y de Verificación</w:t>
      </w:r>
      <w:r w:rsidRPr="009C5EC4">
        <w:rPr>
          <w:rFonts w:ascii="Palatino Linotype" w:hAnsi="Palatino Linotype"/>
          <w:bCs/>
          <w:sz w:val="22"/>
          <w:szCs w:val="22"/>
        </w:rPr>
        <w:t>, que</w:t>
      </w:r>
      <w:r>
        <w:rPr>
          <w:rFonts w:ascii="Palatino Linotype" w:hAnsi="Palatino Linotype"/>
          <w:bCs/>
          <w:sz w:val="22"/>
          <w:szCs w:val="22"/>
        </w:rPr>
        <w:t xml:space="preserve"> ven todas las cuestiones relacionadas </w:t>
      </w:r>
      <w:r w:rsidR="00807670">
        <w:rPr>
          <w:rFonts w:ascii="Palatino Linotype" w:hAnsi="Palatino Linotype"/>
          <w:bCs/>
          <w:sz w:val="22"/>
          <w:szCs w:val="22"/>
        </w:rPr>
        <w:t xml:space="preserve">con las contrataciones realizadas por el Instituto, pues la primera suscribe dichos </w:t>
      </w:r>
      <w:r w:rsidR="003A626A">
        <w:rPr>
          <w:rFonts w:ascii="Palatino Linotype" w:hAnsi="Palatino Linotype"/>
          <w:bCs/>
          <w:sz w:val="22"/>
          <w:szCs w:val="22"/>
        </w:rPr>
        <w:t>actos jurídicos, mientras, la segunda, ayuda a la elaboración de estos y lleva un registro de los mismos</w:t>
      </w:r>
      <w:r>
        <w:rPr>
          <w:rFonts w:ascii="Palatino Linotype" w:hAnsi="Palatino Linotype"/>
          <w:bCs/>
          <w:sz w:val="22"/>
          <w:szCs w:val="22"/>
        </w:rPr>
        <w:t>,</w:t>
      </w:r>
      <w:r>
        <w:rPr>
          <w:rFonts w:ascii="Palatino Linotype" w:hAnsi="Palatino Linotype"/>
          <w:sz w:val="22"/>
          <w:szCs w:val="22"/>
        </w:rPr>
        <w:t xml:space="preserve"> </w:t>
      </w:r>
      <w:r w:rsidR="00C2295B">
        <w:rPr>
          <w:rFonts w:ascii="Palatino Linotype" w:hAnsi="Palatino Linotype"/>
          <w:sz w:val="22"/>
          <w:szCs w:val="22"/>
        </w:rPr>
        <w:t xml:space="preserve">en </w:t>
      </w:r>
      <w:r>
        <w:rPr>
          <w:rFonts w:ascii="Palatino Linotype" w:hAnsi="Palatino Linotype"/>
          <w:sz w:val="22"/>
          <w:szCs w:val="22"/>
        </w:rPr>
        <w:t>razón de lo anterior</w:t>
      </w:r>
      <w:r w:rsidRPr="009C5EC4">
        <w:rPr>
          <w:rFonts w:ascii="Palatino Linotype" w:hAnsi="Palatino Linotype"/>
          <w:bCs/>
          <w:sz w:val="22"/>
          <w:szCs w:val="22"/>
        </w:rPr>
        <w:t xml:space="preserve">, se colige que </w:t>
      </w:r>
      <w:r>
        <w:rPr>
          <w:rFonts w:ascii="Palatino Linotype" w:hAnsi="Palatino Linotype"/>
          <w:bCs/>
          <w:sz w:val="22"/>
          <w:szCs w:val="22"/>
        </w:rPr>
        <w:t xml:space="preserve">el Sujeto Obligado </w:t>
      </w:r>
      <w:r w:rsidRPr="009C5EC4">
        <w:rPr>
          <w:rFonts w:ascii="Palatino Linotype" w:hAnsi="Palatino Linotype"/>
          <w:bCs/>
          <w:sz w:val="22"/>
          <w:szCs w:val="22"/>
        </w:rPr>
        <w:t xml:space="preserve">cumplió con </w:t>
      </w:r>
      <w:r>
        <w:rPr>
          <w:rFonts w:ascii="Palatino Linotype" w:hAnsi="Palatino Linotype"/>
          <w:bCs/>
          <w:sz w:val="22"/>
          <w:szCs w:val="22"/>
        </w:rPr>
        <w:t xml:space="preserve">lo establecido en el </w:t>
      </w:r>
      <w:r w:rsidRPr="009C5EC4">
        <w:rPr>
          <w:rFonts w:ascii="Palatino Linotype" w:hAnsi="Palatino Linotype"/>
          <w:bCs/>
          <w:sz w:val="22"/>
          <w:szCs w:val="22"/>
        </w:rPr>
        <w:t xml:space="preserve">artículo 162 de la Ley de la materia, </w:t>
      </w:r>
      <w:r w:rsidRPr="009C5EC4">
        <w:rPr>
          <w:rFonts w:ascii="Palatino Linotype" w:hAnsi="Palatino Linotype"/>
          <w:b/>
          <w:bCs/>
          <w:sz w:val="22"/>
          <w:szCs w:val="22"/>
        </w:rPr>
        <w:t>pues gestionó el requerimiento a</w:t>
      </w:r>
      <w:r w:rsidR="00C23131">
        <w:rPr>
          <w:rFonts w:ascii="Palatino Linotype" w:hAnsi="Palatino Linotype"/>
          <w:b/>
          <w:bCs/>
          <w:sz w:val="22"/>
          <w:szCs w:val="22"/>
        </w:rPr>
        <w:t xml:space="preserve"> </w:t>
      </w:r>
      <w:r w:rsidRPr="009C5EC4">
        <w:rPr>
          <w:rFonts w:ascii="Palatino Linotype" w:hAnsi="Palatino Linotype"/>
          <w:b/>
          <w:bCs/>
          <w:sz w:val="22"/>
          <w:szCs w:val="22"/>
        </w:rPr>
        <w:t>l</w:t>
      </w:r>
      <w:r w:rsidR="00C23131">
        <w:rPr>
          <w:rFonts w:ascii="Palatino Linotype" w:hAnsi="Palatino Linotype"/>
          <w:b/>
          <w:bCs/>
          <w:sz w:val="22"/>
          <w:szCs w:val="22"/>
        </w:rPr>
        <w:t xml:space="preserve">as </w:t>
      </w:r>
      <w:r w:rsidRPr="009C5EC4">
        <w:rPr>
          <w:rFonts w:ascii="Palatino Linotype" w:hAnsi="Palatino Linotype"/>
          <w:b/>
          <w:bCs/>
          <w:sz w:val="22"/>
          <w:szCs w:val="22"/>
        </w:rPr>
        <w:t>área</w:t>
      </w:r>
      <w:r w:rsidR="00C23131">
        <w:rPr>
          <w:rFonts w:ascii="Palatino Linotype" w:hAnsi="Palatino Linotype"/>
          <w:b/>
          <w:bCs/>
          <w:sz w:val="22"/>
          <w:szCs w:val="22"/>
        </w:rPr>
        <w:t>s</w:t>
      </w:r>
      <w:r w:rsidRPr="009C5EC4">
        <w:rPr>
          <w:rFonts w:ascii="Palatino Linotype" w:hAnsi="Palatino Linotype"/>
          <w:b/>
          <w:bCs/>
          <w:sz w:val="22"/>
          <w:szCs w:val="22"/>
        </w:rPr>
        <w:t xml:space="preserve"> competente</w:t>
      </w:r>
      <w:r w:rsidR="00C23131">
        <w:rPr>
          <w:rFonts w:ascii="Palatino Linotype" w:hAnsi="Palatino Linotype"/>
          <w:b/>
          <w:bCs/>
          <w:sz w:val="22"/>
          <w:szCs w:val="22"/>
        </w:rPr>
        <w:t>s</w:t>
      </w:r>
      <w:r w:rsidRPr="009C5EC4">
        <w:rPr>
          <w:rFonts w:ascii="Palatino Linotype" w:hAnsi="Palatino Linotype"/>
          <w:b/>
          <w:bCs/>
          <w:sz w:val="22"/>
          <w:szCs w:val="22"/>
        </w:rPr>
        <w:t xml:space="preserve"> para conocer de lo peticionado. </w:t>
      </w:r>
    </w:p>
    <w:p w:rsidRPr="002A6C68" w:rsidR="00F1285A" w:rsidP="008C0B39" w:rsidRDefault="00F1285A" w14:paraId="23B01F7E" w14:textId="77777777">
      <w:pPr>
        <w:spacing w:line="360" w:lineRule="auto"/>
        <w:jc w:val="both"/>
        <w:rPr>
          <w:rFonts w:ascii="Palatino Linotype" w:hAnsi="Palatino Linotype"/>
          <w:bCs/>
          <w:sz w:val="22"/>
          <w:szCs w:val="22"/>
        </w:rPr>
      </w:pPr>
    </w:p>
    <w:p w:rsidR="00D00EAC" w:rsidP="008C0B39" w:rsidRDefault="007073E2" w14:paraId="0BFDE6C8" w14:textId="77777777">
      <w:pPr>
        <w:spacing w:line="360" w:lineRule="auto"/>
        <w:jc w:val="both"/>
        <w:rPr>
          <w:rFonts w:ascii="Palatino Linotype" w:hAnsi="Palatino Linotype"/>
          <w:sz w:val="22"/>
          <w:szCs w:val="22"/>
        </w:rPr>
      </w:pPr>
      <w:r>
        <w:rPr>
          <w:rFonts w:ascii="Palatino Linotype" w:hAnsi="Palatino Linotype"/>
          <w:bCs/>
          <w:sz w:val="22"/>
          <w:szCs w:val="22"/>
        </w:rPr>
        <w:t>Ahora bien</w:t>
      </w:r>
      <w:r w:rsidRPr="008D2611">
        <w:rPr>
          <w:rFonts w:ascii="Palatino Linotype" w:hAnsi="Palatino Linotype"/>
          <w:bCs/>
          <w:sz w:val="22"/>
          <w:szCs w:val="22"/>
        </w:rPr>
        <w:t>, dicha</w:t>
      </w:r>
      <w:r w:rsidR="00C23131">
        <w:rPr>
          <w:rFonts w:ascii="Palatino Linotype" w:hAnsi="Palatino Linotype"/>
          <w:bCs/>
          <w:sz w:val="22"/>
          <w:szCs w:val="22"/>
        </w:rPr>
        <w:t>s</w:t>
      </w:r>
      <w:r w:rsidRPr="008D2611">
        <w:rPr>
          <w:rFonts w:ascii="Palatino Linotype" w:hAnsi="Palatino Linotype"/>
          <w:bCs/>
          <w:sz w:val="22"/>
          <w:szCs w:val="22"/>
        </w:rPr>
        <w:t xml:space="preserve"> área</w:t>
      </w:r>
      <w:r w:rsidR="00C23131">
        <w:rPr>
          <w:rFonts w:ascii="Palatino Linotype" w:hAnsi="Palatino Linotype"/>
          <w:bCs/>
          <w:sz w:val="22"/>
          <w:szCs w:val="22"/>
        </w:rPr>
        <w:t>s</w:t>
      </w:r>
      <w:r w:rsidRPr="008D2611">
        <w:rPr>
          <w:rFonts w:ascii="Palatino Linotype" w:hAnsi="Palatino Linotype"/>
          <w:sz w:val="22"/>
          <w:szCs w:val="22"/>
        </w:rPr>
        <w:t xml:space="preserve"> precis</w:t>
      </w:r>
      <w:r w:rsidR="00C23131">
        <w:rPr>
          <w:rFonts w:ascii="Palatino Linotype" w:hAnsi="Palatino Linotype"/>
          <w:sz w:val="22"/>
          <w:szCs w:val="22"/>
        </w:rPr>
        <w:t>aron</w:t>
      </w:r>
      <w:r w:rsidRPr="008D2611">
        <w:rPr>
          <w:rFonts w:ascii="Palatino Linotype" w:hAnsi="Palatino Linotype"/>
          <w:sz w:val="22"/>
          <w:szCs w:val="22"/>
        </w:rPr>
        <w:t xml:space="preserve"> que</w:t>
      </w:r>
      <w:r>
        <w:rPr>
          <w:rFonts w:ascii="Palatino Linotype" w:hAnsi="Palatino Linotype"/>
          <w:sz w:val="22"/>
          <w:szCs w:val="22"/>
        </w:rPr>
        <w:t xml:space="preserve"> después de realizar búsqueda</w:t>
      </w:r>
      <w:r w:rsidR="00D00EAC">
        <w:rPr>
          <w:rFonts w:ascii="Palatino Linotype" w:hAnsi="Palatino Linotype"/>
          <w:sz w:val="22"/>
          <w:szCs w:val="22"/>
        </w:rPr>
        <w:t xml:space="preserve"> exhaustiva y razonable, en sus archivos</w:t>
      </w:r>
      <w:r w:rsidR="00C23131">
        <w:rPr>
          <w:rFonts w:ascii="Palatino Linotype" w:hAnsi="Palatino Linotype"/>
          <w:sz w:val="22"/>
          <w:szCs w:val="22"/>
        </w:rPr>
        <w:t xml:space="preserve">, no encontraron </w:t>
      </w:r>
      <w:r w:rsidR="00741426">
        <w:rPr>
          <w:rFonts w:ascii="Palatino Linotype" w:hAnsi="Palatino Linotype"/>
          <w:sz w:val="22"/>
          <w:szCs w:val="22"/>
        </w:rPr>
        <w:t>contratos firmados por el Comisionado Presidente</w:t>
      </w:r>
      <w:r w:rsidR="00D00EAC">
        <w:rPr>
          <w:rFonts w:ascii="Palatino Linotype" w:hAnsi="Palatino Linotype"/>
          <w:sz w:val="22"/>
          <w:szCs w:val="22"/>
        </w:rPr>
        <w:t>, toda vez que no era atribución de este suscribir dichos actos jurídicos, al ser una facultad de la Dirección General de Administración y Finanzas, además, que no existís registro alguno sobre algún contrato con las características señaladas; situación que fue ratificada por las unidades administrativas, mediante Informe Justificado.</w:t>
      </w:r>
    </w:p>
    <w:p w:rsidR="00D00EAC" w:rsidP="008C0B39" w:rsidRDefault="00D00EAC" w14:paraId="499A957C" w14:textId="77777777">
      <w:pPr>
        <w:spacing w:line="360" w:lineRule="auto"/>
        <w:jc w:val="both"/>
        <w:rPr>
          <w:rFonts w:ascii="Palatino Linotype" w:hAnsi="Palatino Linotype"/>
          <w:sz w:val="22"/>
          <w:szCs w:val="22"/>
        </w:rPr>
      </w:pPr>
    </w:p>
    <w:p w:rsidRPr="00086119" w:rsidR="007073E2" w:rsidP="008C0B39" w:rsidRDefault="007073E2" w14:paraId="42C3C71E" w14:textId="606F1B5D">
      <w:pPr>
        <w:spacing w:line="360" w:lineRule="auto"/>
        <w:jc w:val="both"/>
        <w:rPr>
          <w:rFonts w:ascii="Palatino Linotype" w:hAnsi="Palatino Linotype"/>
          <w:sz w:val="22"/>
          <w:szCs w:val="22"/>
        </w:rPr>
      </w:pPr>
      <w:r w:rsidRPr="00890ADC">
        <w:rPr>
          <w:rFonts w:ascii="Palatino Linotype" w:hAnsi="Palatino Linotype"/>
          <w:sz w:val="22"/>
          <w:szCs w:val="22"/>
        </w:rPr>
        <w:t>Conforme a lo anterior, se logra vislumbrar que la</w:t>
      </w:r>
      <w:r w:rsidRPr="009C5EC4">
        <w:rPr>
          <w:rFonts w:ascii="Palatino Linotype" w:hAnsi="Palatino Linotype"/>
          <w:bCs/>
          <w:sz w:val="22"/>
          <w:szCs w:val="22"/>
        </w:rPr>
        <w:t xml:space="preserve"> </w:t>
      </w:r>
      <w:r w:rsidRPr="00741426" w:rsidR="00741426">
        <w:rPr>
          <w:rFonts w:ascii="Palatino Linotype" w:hAnsi="Palatino Linotype"/>
          <w:bCs/>
          <w:sz w:val="22"/>
          <w:szCs w:val="22"/>
        </w:rPr>
        <w:t>Dirección General de Administración y Finanzas y Dirección General Jurídico y de Verificación</w:t>
      </w:r>
      <w:r w:rsidR="00741426">
        <w:rPr>
          <w:rFonts w:ascii="Palatino Linotype" w:hAnsi="Palatino Linotype"/>
          <w:bCs/>
          <w:sz w:val="22"/>
          <w:szCs w:val="22"/>
        </w:rPr>
        <w:t>,</w:t>
      </w:r>
      <w:r>
        <w:rPr>
          <w:rFonts w:ascii="Palatino Linotype" w:hAnsi="Palatino Linotype" w:eastAsia="Calibri" w:cs="Tahoma"/>
          <w:sz w:val="22"/>
          <w:szCs w:val="22"/>
          <w:lang w:eastAsia="en-US"/>
        </w:rPr>
        <w:t xml:space="preserve"> </w:t>
      </w:r>
      <w:r w:rsidR="00741426">
        <w:rPr>
          <w:rFonts w:ascii="Palatino Linotype" w:hAnsi="Palatino Linotype" w:eastAsia="Calibri" w:cs="Tahoma"/>
          <w:sz w:val="22"/>
          <w:szCs w:val="22"/>
          <w:lang w:eastAsia="en-US"/>
        </w:rPr>
        <w:t>aludieron</w:t>
      </w:r>
      <w:r>
        <w:rPr>
          <w:rFonts w:ascii="Palatino Linotype" w:hAnsi="Palatino Linotype" w:eastAsia="Calibri" w:cs="Tahoma"/>
          <w:sz w:val="22"/>
          <w:szCs w:val="22"/>
          <w:lang w:eastAsia="en-US"/>
        </w:rPr>
        <w:t xml:space="preserve"> que </w:t>
      </w:r>
      <w:r w:rsidR="0070722F">
        <w:rPr>
          <w:rFonts w:ascii="Palatino Linotype" w:hAnsi="Palatino Linotype" w:eastAsia="Calibri" w:cs="Tahoma"/>
          <w:sz w:val="22"/>
          <w:szCs w:val="22"/>
          <w:lang w:eastAsia="en-US"/>
        </w:rPr>
        <w:t>la información era inexistente;</w:t>
      </w:r>
      <w:r>
        <w:rPr>
          <w:rFonts w:ascii="Palatino Linotype" w:hAnsi="Palatino Linotype" w:eastAsia="Calibri" w:cs="Tahoma"/>
          <w:sz w:val="22"/>
          <w:szCs w:val="22"/>
          <w:lang w:eastAsia="en-US"/>
        </w:rPr>
        <w:t xml:space="preserve"> </w:t>
      </w:r>
      <w:r>
        <w:rPr>
          <w:rFonts w:ascii="Palatino Linotype" w:hAnsi="Palatino Linotype"/>
          <w:bCs/>
          <w:sz w:val="22"/>
          <w:szCs w:val="22"/>
        </w:rPr>
        <w:t>s</w:t>
      </w:r>
      <w:r w:rsidRPr="00086119">
        <w:rPr>
          <w:rFonts w:ascii="Palatino Linotype" w:hAnsi="Palatino Linotype"/>
          <w:bCs/>
          <w:sz w:val="22"/>
          <w:szCs w:val="22"/>
        </w:rPr>
        <w:t xml:space="preserve">obre </w:t>
      </w:r>
      <w:r>
        <w:rPr>
          <w:rFonts w:ascii="Palatino Linotype" w:hAnsi="Palatino Linotype"/>
          <w:bCs/>
          <w:sz w:val="22"/>
          <w:szCs w:val="22"/>
        </w:rPr>
        <w:t>el tema</w:t>
      </w:r>
      <w:r w:rsidRPr="00086119">
        <w:rPr>
          <w:rFonts w:ascii="Palatino Linotype" w:hAnsi="Palatino Linotype"/>
          <w:bCs/>
          <w:sz w:val="22"/>
          <w:szCs w:val="22"/>
        </w:rPr>
        <w:t xml:space="preserve">, </w:t>
      </w:r>
      <w:r w:rsidRPr="00086119">
        <w:rPr>
          <w:rFonts w:ascii="Palatino Linotype" w:hAnsi="Palatino Linotype"/>
          <w:sz w:val="22"/>
          <w:szCs w:val="22"/>
        </w:rPr>
        <w:t>el Criterio 14/17, emitido por el Instituto Nacional de Transparencia, Acceso a la Información Pública y Protección de Datos Personales, señala lo siguiente:</w:t>
      </w:r>
    </w:p>
    <w:p w:rsidRPr="00086119" w:rsidR="007073E2" w:rsidP="008C0B39" w:rsidRDefault="007073E2" w14:paraId="73562DC0" w14:textId="77777777">
      <w:pPr>
        <w:spacing w:line="360" w:lineRule="auto"/>
        <w:ind w:left="567" w:right="567"/>
        <w:jc w:val="both"/>
        <w:rPr>
          <w:rFonts w:ascii="Palatino Linotype" w:hAnsi="Palatino Linotype"/>
          <w:i/>
          <w:iCs/>
        </w:rPr>
      </w:pPr>
      <w:r w:rsidRPr="00086119">
        <w:rPr>
          <w:rFonts w:ascii="Palatino Linotype" w:hAnsi="Palatino Linotype"/>
          <w:b/>
          <w:bCs/>
          <w:i/>
          <w:iCs/>
        </w:rPr>
        <w:lastRenderedPageBreak/>
        <w:t>“Inexistencia.</w:t>
      </w:r>
      <w:r w:rsidRPr="00086119">
        <w:rPr>
          <w:rFonts w:ascii="Palatino Linotype" w:hAnsi="Palatino Linotype"/>
          <w:i/>
          <w:iCs/>
        </w:rPr>
        <w:t xml:space="preserve"> La inexistencia es una cuestión de hecho que se atribuye a la información solicitada e implica que ésta no se encuentra en los archivos del sujeto obligado, no obstante que cuenta con facultades para poseerla.”</w:t>
      </w:r>
    </w:p>
    <w:p w:rsidRPr="00086119" w:rsidR="004B7285" w:rsidP="008C0B39" w:rsidRDefault="004B7285" w14:paraId="24C4F09B" w14:textId="77777777">
      <w:pPr>
        <w:spacing w:line="360" w:lineRule="auto"/>
        <w:jc w:val="both"/>
        <w:rPr>
          <w:rFonts w:ascii="Palatino Linotype" w:hAnsi="Palatino Linotype"/>
          <w:sz w:val="22"/>
          <w:szCs w:val="22"/>
        </w:rPr>
      </w:pPr>
    </w:p>
    <w:p w:rsidR="0070722F" w:rsidP="008C0B39" w:rsidRDefault="007073E2" w14:paraId="2179AF54" w14:textId="77777777">
      <w:pPr>
        <w:spacing w:line="360" w:lineRule="auto"/>
        <w:jc w:val="both"/>
        <w:rPr>
          <w:rFonts w:ascii="Palatino Linotype" w:hAnsi="Palatino Linotype"/>
          <w:sz w:val="22"/>
          <w:szCs w:val="22"/>
        </w:rPr>
      </w:pPr>
      <w:r w:rsidRPr="000C79F4">
        <w:rPr>
          <w:rFonts w:ascii="Palatino Linotype" w:hAnsi="Palatino Linotype"/>
          <w:sz w:val="22"/>
          <w:szCs w:val="22"/>
        </w:rPr>
        <w:t>Del citado criterio, se desprende que la inexistencia de la información, es una cuestión de hecho que se le atribuye a la misma, cuando ésta no obra en los archivos del Sujeto Obligado</w:t>
      </w:r>
      <w:r w:rsidR="004B7285">
        <w:rPr>
          <w:rFonts w:ascii="Palatino Linotype" w:hAnsi="Palatino Linotype"/>
          <w:sz w:val="22"/>
          <w:szCs w:val="22"/>
        </w:rPr>
        <w:t xml:space="preserve">. </w:t>
      </w:r>
    </w:p>
    <w:p w:rsidR="0070722F" w:rsidP="008C0B39" w:rsidRDefault="0070722F" w14:paraId="68B2D75E" w14:textId="77777777">
      <w:pPr>
        <w:spacing w:line="360" w:lineRule="auto"/>
        <w:jc w:val="both"/>
        <w:rPr>
          <w:rFonts w:ascii="Palatino Linotype" w:hAnsi="Palatino Linotype"/>
          <w:sz w:val="22"/>
          <w:szCs w:val="22"/>
        </w:rPr>
      </w:pPr>
    </w:p>
    <w:p w:rsidRPr="000C79F4" w:rsidR="007073E2" w:rsidP="008C0B39" w:rsidRDefault="007073E2" w14:paraId="145E8266" w14:textId="35645EAC">
      <w:pPr>
        <w:spacing w:line="360" w:lineRule="auto"/>
        <w:jc w:val="both"/>
        <w:rPr>
          <w:rFonts w:ascii="Palatino Linotype" w:hAnsi="Palatino Linotype"/>
          <w:sz w:val="22"/>
          <w:szCs w:val="22"/>
        </w:rPr>
      </w:pPr>
      <w:r w:rsidRPr="000C79F4">
        <w:rPr>
          <w:rFonts w:ascii="Palatino Linotype" w:hAnsi="Palatino Linotype"/>
          <w:sz w:val="22"/>
          <w:szCs w:val="22"/>
        </w:rPr>
        <w:t>En ese orden de ideas, según Trujillo, Humberto (2019), en el “Diccionario de Transparencia y Acceso a la Información Pública” (p. 171), la inexistencia</w:t>
      </w:r>
      <w:r w:rsidR="0070722F">
        <w:rPr>
          <w:rFonts w:ascii="Palatino Linotype" w:hAnsi="Palatino Linotype"/>
          <w:sz w:val="22"/>
          <w:szCs w:val="22"/>
        </w:rPr>
        <w:t xml:space="preserve"> recae</w:t>
      </w:r>
      <w:r w:rsidRPr="000C79F4">
        <w:rPr>
          <w:rFonts w:ascii="Palatino Linotype" w:hAnsi="Palatino Linotype"/>
          <w:sz w:val="22"/>
          <w:szCs w:val="22"/>
        </w:rPr>
        <w:t xml:space="preserv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r>
        <w:rPr>
          <w:rFonts w:ascii="Palatino Linotype" w:hAnsi="Palatino Linotype"/>
          <w:sz w:val="22"/>
          <w:szCs w:val="22"/>
        </w:rPr>
        <w:t>.</w:t>
      </w:r>
    </w:p>
    <w:p w:rsidR="007073E2" w:rsidP="008C0B39" w:rsidRDefault="007073E2" w14:paraId="08BD4D3D" w14:textId="77777777">
      <w:pPr>
        <w:spacing w:line="360" w:lineRule="auto"/>
        <w:jc w:val="both"/>
        <w:rPr>
          <w:rFonts w:ascii="Palatino Linotype" w:hAnsi="Palatino Linotype"/>
          <w:sz w:val="22"/>
          <w:szCs w:val="22"/>
        </w:rPr>
      </w:pPr>
    </w:p>
    <w:p w:rsidR="007073E2" w:rsidP="008C0B39" w:rsidRDefault="007073E2" w14:paraId="6148C9E4" w14:textId="432FC7FA">
      <w:pPr>
        <w:widowControl w:val="0"/>
        <w:spacing w:line="360" w:lineRule="auto"/>
        <w:jc w:val="both"/>
        <w:rPr>
          <w:rFonts w:ascii="Palatino Linotype" w:hAnsi="Palatino Linotype"/>
          <w:sz w:val="22"/>
          <w:szCs w:val="22"/>
        </w:rPr>
      </w:pPr>
      <w:r>
        <w:rPr>
          <w:rFonts w:ascii="Palatino Linotype" w:hAnsi="Palatino Linotype"/>
          <w:sz w:val="22"/>
          <w:szCs w:val="22"/>
        </w:rPr>
        <w:t>Ahora bien</w:t>
      </w:r>
      <w:r w:rsidRPr="00D917F4">
        <w:rPr>
          <w:rFonts w:ascii="Palatino Linotype" w:hAnsi="Palatino Linotype"/>
          <w:sz w:val="22"/>
          <w:szCs w:val="22"/>
        </w:rPr>
        <w:t>, no basta con que los sujetos obligados señalen dicha circunstancia, sino que también debe</w:t>
      </w:r>
      <w:r>
        <w:rPr>
          <w:rFonts w:ascii="Palatino Linotype" w:hAnsi="Palatino Linotype"/>
          <w:sz w:val="22"/>
          <w:szCs w:val="22"/>
        </w:rPr>
        <w:t xml:space="preserve">n </w:t>
      </w:r>
      <w:r w:rsidRPr="00D917F4">
        <w:rPr>
          <w:rFonts w:ascii="Palatino Linotype" w:hAnsi="Palatino Linotype"/>
          <w:sz w:val="22"/>
          <w:szCs w:val="22"/>
        </w:rPr>
        <w:t xml:space="preserve">precisar las razones por las cuales no cuentan con lo peticionado, es decir, las circunstancias que dan lugar a la inexistencia, lo cual aconteció, en el presente caso, pues </w:t>
      </w:r>
      <w:r w:rsidR="00C23131">
        <w:rPr>
          <w:rFonts w:ascii="Palatino Linotype" w:hAnsi="Palatino Linotype"/>
          <w:sz w:val="22"/>
          <w:szCs w:val="22"/>
        </w:rPr>
        <w:t>las áreas</w:t>
      </w:r>
      <w:r>
        <w:rPr>
          <w:rFonts w:ascii="Palatino Linotype" w:hAnsi="Palatino Linotype"/>
          <w:sz w:val="22"/>
          <w:szCs w:val="22"/>
        </w:rPr>
        <w:t xml:space="preserve"> con atribuciones</w:t>
      </w:r>
      <w:r w:rsidRPr="00D917F4">
        <w:rPr>
          <w:rFonts w:ascii="Palatino Linotype" w:hAnsi="Palatino Linotype"/>
          <w:sz w:val="22"/>
          <w:szCs w:val="22"/>
        </w:rPr>
        <w:t>, precis</w:t>
      </w:r>
      <w:r w:rsidR="00C23131">
        <w:rPr>
          <w:rFonts w:ascii="Palatino Linotype" w:hAnsi="Palatino Linotype"/>
          <w:sz w:val="22"/>
          <w:szCs w:val="22"/>
        </w:rPr>
        <w:t>aron</w:t>
      </w:r>
      <w:r w:rsidRPr="00D917F4">
        <w:rPr>
          <w:rFonts w:ascii="Palatino Linotype" w:hAnsi="Palatino Linotype"/>
          <w:sz w:val="22"/>
          <w:szCs w:val="22"/>
        </w:rPr>
        <w:t xml:space="preserve"> </w:t>
      </w:r>
      <w:r>
        <w:rPr>
          <w:rFonts w:ascii="Palatino Linotype" w:hAnsi="Palatino Linotype"/>
          <w:sz w:val="22"/>
          <w:szCs w:val="22"/>
        </w:rPr>
        <w:t>que</w:t>
      </w:r>
      <w:r w:rsidR="0070722F">
        <w:rPr>
          <w:rFonts w:ascii="Palatino Linotype" w:hAnsi="Palatino Linotype"/>
          <w:sz w:val="22"/>
          <w:szCs w:val="22"/>
        </w:rPr>
        <w:t xml:space="preserve"> no contaban con contratos firmados por el Comisionado Presidente, pues este carecía de atribuciones para realizar dicha acción.</w:t>
      </w:r>
    </w:p>
    <w:p w:rsidR="0070722F" w:rsidP="008C0B39" w:rsidRDefault="0070722F" w14:paraId="1B179C90" w14:textId="77777777">
      <w:pPr>
        <w:widowControl w:val="0"/>
        <w:spacing w:line="360" w:lineRule="auto"/>
        <w:jc w:val="both"/>
        <w:rPr>
          <w:rFonts w:ascii="Palatino Linotype" w:hAnsi="Palatino Linotype"/>
          <w:sz w:val="22"/>
          <w:szCs w:val="22"/>
        </w:rPr>
      </w:pPr>
    </w:p>
    <w:p w:rsidR="007073E2" w:rsidP="008C0B39" w:rsidRDefault="0070722F" w14:paraId="0DE479B3" w14:textId="5150569D">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S</w:t>
      </w:r>
      <w:r w:rsidRPr="009200B3" w:rsidR="007073E2">
        <w:rPr>
          <w:rFonts w:ascii="Palatino Linotype" w:hAnsi="Palatino Linotype" w:eastAsiaTheme="minorHAnsi" w:cstheme="minorBidi"/>
          <w:color w:val="000000" w:themeColor="text1"/>
          <w:sz w:val="22"/>
          <w:szCs w:val="22"/>
          <w:lang w:eastAsia="en-US"/>
        </w:rPr>
        <w:t xml:space="preserve">obre lo anterior, este Instituto realizó una búsqueda de información </w:t>
      </w:r>
      <w:r w:rsidRPr="009200B3" w:rsidR="007073E2">
        <w:rPr>
          <w:rFonts w:ascii="Palatino Linotype" w:hAnsi="Palatino Linotype" w:eastAsia="Calibri" w:cs="Tahoma"/>
          <w:bCs/>
          <w:color w:val="000000" w:themeColor="text1"/>
          <w:sz w:val="22"/>
          <w:szCs w:val="22"/>
          <w:lang w:eastAsia="en-US"/>
        </w:rPr>
        <w:t xml:space="preserve">en </w:t>
      </w:r>
      <w:r w:rsidR="007073E2">
        <w:rPr>
          <w:rFonts w:ascii="Palatino Linotype" w:hAnsi="Palatino Linotype" w:eastAsia="Calibri" w:cs="Tahoma"/>
          <w:bCs/>
          <w:color w:val="000000" w:themeColor="text1"/>
          <w:sz w:val="22"/>
          <w:szCs w:val="22"/>
          <w:lang w:eastAsia="en-US"/>
        </w:rPr>
        <w:t xml:space="preserve">la </w:t>
      </w:r>
      <w:r w:rsidRPr="009200B3" w:rsidR="007073E2">
        <w:rPr>
          <w:rFonts w:ascii="Palatino Linotype" w:hAnsi="Palatino Linotype" w:eastAsia="Calibri" w:cs="Tahoma"/>
          <w:bCs/>
          <w:color w:val="000000" w:themeColor="text1"/>
          <w:sz w:val="22"/>
          <w:szCs w:val="22"/>
          <w:lang w:eastAsia="en-US"/>
        </w:rPr>
        <w:t>página oficial</w:t>
      </w:r>
      <w:r w:rsidR="007073E2">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en el Portal de Información Pública de Oficio Mexiquense del </w:t>
      </w:r>
      <w:r w:rsidRPr="009578D8" w:rsidR="009578D8">
        <w:rPr>
          <w:rFonts w:ascii="Palatino Linotype" w:hAnsi="Palatino Linotype" w:eastAsia="Calibri" w:cs="Tahoma"/>
          <w:bCs/>
          <w:color w:val="000000" w:themeColor="text1"/>
          <w:sz w:val="22"/>
          <w:szCs w:val="22"/>
          <w:lang w:eastAsia="en-US"/>
        </w:rPr>
        <w:t>Instituto de Transparencia, Acceso a la Información Pública y Protección de Datos Personales del Estado de México y Municipios</w:t>
      </w:r>
      <w:r w:rsidR="007073E2">
        <w:rPr>
          <w:rFonts w:ascii="Palatino Linotype" w:hAnsi="Palatino Linotype" w:eastAsia="Calibri" w:cs="Tahoma"/>
          <w:bCs/>
          <w:color w:val="000000" w:themeColor="text1"/>
          <w:sz w:val="22"/>
          <w:szCs w:val="22"/>
          <w:lang w:eastAsia="en-US"/>
        </w:rPr>
        <w:t xml:space="preserve">, </w:t>
      </w:r>
      <w:r w:rsidR="00C23131">
        <w:rPr>
          <w:rFonts w:ascii="Palatino Linotype" w:hAnsi="Palatino Linotype" w:eastAsia="Calibri" w:cs="Tahoma"/>
          <w:bCs/>
          <w:color w:val="000000" w:themeColor="text1"/>
          <w:sz w:val="22"/>
          <w:szCs w:val="22"/>
          <w:lang w:eastAsia="en-US"/>
        </w:rPr>
        <w:t xml:space="preserve">específicamente en las </w:t>
      </w:r>
      <w:r w:rsidR="007073E2">
        <w:rPr>
          <w:rFonts w:ascii="Palatino Linotype" w:hAnsi="Palatino Linotype" w:eastAsia="Calibri" w:cs="Tahoma"/>
          <w:bCs/>
          <w:color w:val="000000" w:themeColor="text1"/>
          <w:sz w:val="22"/>
          <w:szCs w:val="22"/>
          <w:lang w:eastAsia="en-US"/>
        </w:rPr>
        <w:t>fracciones</w:t>
      </w:r>
      <w:r w:rsidRPr="009578D8" w:rsidR="009578D8">
        <w:rPr>
          <w:rFonts w:ascii="Palatino Linotype" w:hAnsi="Palatino Linotype" w:eastAsia="Calibri" w:cs="Tahoma"/>
          <w:bCs/>
          <w:color w:val="000000" w:themeColor="text1"/>
          <w:sz w:val="22"/>
          <w:szCs w:val="22"/>
          <w:lang w:eastAsia="en-US"/>
        </w:rPr>
        <w:t xml:space="preserve"> </w:t>
      </w:r>
      <w:r w:rsidR="009578D8">
        <w:rPr>
          <w:rFonts w:ascii="Palatino Linotype" w:hAnsi="Palatino Linotype" w:eastAsia="Calibri" w:cs="Tahoma"/>
          <w:bCs/>
          <w:color w:val="000000" w:themeColor="text1"/>
          <w:sz w:val="22"/>
          <w:szCs w:val="22"/>
          <w:lang w:eastAsia="en-US"/>
        </w:rPr>
        <w:t>XXIX A</w:t>
      </w:r>
      <w:r w:rsidRPr="009578D8" w:rsidR="009578D8">
        <w:t xml:space="preserve"> </w:t>
      </w:r>
      <w:r w:rsidR="009578D8">
        <w:t>“</w:t>
      </w:r>
      <w:r w:rsidRPr="009578D8" w:rsidR="009578D8">
        <w:rPr>
          <w:rFonts w:ascii="Palatino Linotype" w:hAnsi="Palatino Linotype" w:eastAsia="Calibri" w:cs="Tahoma"/>
          <w:bCs/>
          <w:color w:val="000000" w:themeColor="text1"/>
          <w:sz w:val="22"/>
          <w:szCs w:val="22"/>
          <w:lang w:eastAsia="en-US"/>
        </w:rPr>
        <w:t>Resultados de procedimientos de licitación pública e invitaci</w:t>
      </w:r>
      <w:r w:rsidR="009578D8">
        <w:rPr>
          <w:rFonts w:ascii="Palatino Linotype" w:hAnsi="Palatino Linotype" w:eastAsia="Calibri" w:cs="Tahoma"/>
          <w:bCs/>
          <w:color w:val="000000" w:themeColor="text1"/>
          <w:sz w:val="22"/>
          <w:szCs w:val="22"/>
          <w:lang w:eastAsia="en-US"/>
        </w:rPr>
        <w:t>ón a cuando menos tres personas” y</w:t>
      </w:r>
      <w:r w:rsidR="007073E2">
        <w:rPr>
          <w:rFonts w:ascii="Palatino Linotype" w:hAnsi="Palatino Linotype" w:eastAsia="Calibri" w:cs="Tahoma"/>
          <w:bCs/>
          <w:color w:val="000000" w:themeColor="text1"/>
          <w:sz w:val="22"/>
          <w:szCs w:val="22"/>
          <w:lang w:eastAsia="en-US"/>
        </w:rPr>
        <w:t xml:space="preserve"> </w:t>
      </w:r>
      <w:r w:rsidR="009578D8">
        <w:rPr>
          <w:rFonts w:ascii="Palatino Linotype" w:hAnsi="Palatino Linotype" w:eastAsia="Calibri" w:cs="Tahoma"/>
          <w:bCs/>
          <w:color w:val="000000" w:themeColor="text1"/>
          <w:sz w:val="22"/>
          <w:szCs w:val="22"/>
          <w:lang w:eastAsia="en-US"/>
        </w:rPr>
        <w:t>XXIX B “</w:t>
      </w:r>
      <w:r w:rsidRPr="009578D8" w:rsidR="009578D8">
        <w:rPr>
          <w:rFonts w:ascii="Palatino Linotype" w:hAnsi="Palatino Linotype" w:eastAsia="Calibri" w:cs="Tahoma"/>
          <w:bCs/>
          <w:color w:val="000000" w:themeColor="text1"/>
          <w:sz w:val="22"/>
          <w:szCs w:val="22"/>
          <w:lang w:eastAsia="en-US"/>
        </w:rPr>
        <w:t>Resultados de procedimientos de</w:t>
      </w:r>
      <w:r w:rsidR="009578D8">
        <w:rPr>
          <w:rFonts w:ascii="Palatino Linotype" w:hAnsi="Palatino Linotype" w:eastAsia="Calibri" w:cs="Tahoma"/>
          <w:bCs/>
          <w:color w:val="000000" w:themeColor="text1"/>
          <w:sz w:val="22"/>
          <w:szCs w:val="22"/>
          <w:lang w:eastAsia="en-US"/>
        </w:rPr>
        <w:t xml:space="preserve"> adjudicación directa”</w:t>
      </w:r>
      <w:r w:rsidR="007073E2">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(consultadas el </w:t>
      </w:r>
      <w:r w:rsidR="009578D8">
        <w:rPr>
          <w:rFonts w:ascii="Palatino Linotype" w:hAnsi="Palatino Linotype" w:eastAsia="Calibri" w:cs="Tahoma"/>
          <w:bCs/>
          <w:color w:val="000000" w:themeColor="text1"/>
          <w:sz w:val="22"/>
          <w:szCs w:val="22"/>
          <w:lang w:eastAsia="en-US"/>
        </w:rPr>
        <w:t>diecisiete de noviembre</w:t>
      </w:r>
      <w:r w:rsidRPr="009200B3" w:rsidR="007073E2">
        <w:rPr>
          <w:rFonts w:ascii="Palatino Linotype" w:hAnsi="Palatino Linotype" w:eastAsia="Calibri" w:cs="Tahoma"/>
          <w:bCs/>
          <w:color w:val="000000" w:themeColor="text1"/>
          <w:sz w:val="22"/>
          <w:szCs w:val="22"/>
          <w:lang w:eastAsia="en-US"/>
        </w:rPr>
        <w:t xml:space="preserve"> de dos mil veintiuno,</w:t>
      </w:r>
      <w:r w:rsidR="007073E2">
        <w:rPr>
          <w:rFonts w:ascii="Palatino Linotype" w:hAnsi="Palatino Linotype" w:eastAsia="Calibri" w:cs="Tahoma"/>
          <w:bCs/>
          <w:color w:val="000000" w:themeColor="text1"/>
          <w:sz w:val="22"/>
          <w:szCs w:val="22"/>
          <w:lang w:eastAsia="en-US"/>
        </w:rPr>
        <w:t xml:space="preserve"> a partir </w:t>
      </w:r>
      <w:r w:rsidR="007073E2">
        <w:rPr>
          <w:rFonts w:ascii="Palatino Linotype" w:hAnsi="Palatino Linotype" w:eastAsia="Calibri" w:cs="Tahoma"/>
          <w:bCs/>
          <w:color w:val="000000" w:themeColor="text1"/>
          <w:sz w:val="22"/>
          <w:szCs w:val="22"/>
          <w:lang w:eastAsia="en-US"/>
        </w:rPr>
        <w:lastRenderedPageBreak/>
        <w:t>de las dieciocho horas,</w:t>
      </w:r>
      <w:r w:rsidRPr="009200B3" w:rsidR="007073E2">
        <w:rPr>
          <w:rFonts w:ascii="Palatino Linotype" w:hAnsi="Palatino Linotype" w:eastAsia="Calibri" w:cs="Tahoma"/>
          <w:bCs/>
          <w:color w:val="000000" w:themeColor="text1"/>
          <w:sz w:val="22"/>
          <w:szCs w:val="22"/>
          <w:lang w:eastAsia="en-US"/>
        </w:rPr>
        <w:t xml:space="preserve"> en las páginas electrónicas </w:t>
      </w:r>
      <w:hyperlink w:history="1" r:id="rId9">
        <w:r w:rsidRPr="00676528" w:rsidR="009578D8">
          <w:rPr>
            <w:rStyle w:val="Hipervnculo"/>
            <w:rFonts w:ascii="Palatino Linotype" w:hAnsi="Palatino Linotype" w:eastAsia="Calibri" w:cs="Tahoma"/>
            <w:bCs/>
            <w:sz w:val="22"/>
            <w:szCs w:val="22"/>
            <w:lang w:eastAsia="en-US"/>
          </w:rPr>
          <w:t>https://www.ipomex.org.mx/ipo3/lgt/indice/INFOEM/art_92_xxix_a.web</w:t>
        </w:r>
      </w:hyperlink>
      <w:r w:rsidR="009578D8">
        <w:rPr>
          <w:rFonts w:ascii="Palatino Linotype" w:hAnsi="Palatino Linotype" w:eastAsia="Calibri" w:cs="Tahoma"/>
          <w:bCs/>
          <w:color w:val="000000" w:themeColor="text1"/>
          <w:sz w:val="22"/>
          <w:szCs w:val="22"/>
          <w:lang w:eastAsia="en-US"/>
        </w:rPr>
        <w:t xml:space="preserve"> </w:t>
      </w:r>
      <w:r w:rsidR="009578D8">
        <w:rPr>
          <w:rStyle w:val="Hipervnculo"/>
          <w:rFonts w:ascii="Palatino Linotype" w:hAnsi="Palatino Linotype" w:eastAsia="Calibri" w:cs="Tahoma"/>
          <w:bCs/>
          <w:color w:val="000000" w:themeColor="text1"/>
          <w:sz w:val="22"/>
          <w:szCs w:val="22"/>
          <w:u w:val="none"/>
          <w:lang w:eastAsia="en-US"/>
        </w:rPr>
        <w:t xml:space="preserve"> </w:t>
      </w:r>
      <w:r w:rsidRPr="009578D8" w:rsidR="009578D8">
        <w:rPr>
          <w:rStyle w:val="Hipervnculo"/>
          <w:rFonts w:ascii="Palatino Linotype" w:hAnsi="Palatino Linotype"/>
          <w:sz w:val="22"/>
          <w:szCs w:val="22"/>
        </w:rPr>
        <w:t>https://www.ipomex.org.mx/ipo3/lgt/indice/INFOEM/art_92_xxix_b/3.web</w:t>
      </w:r>
      <w:r w:rsidRPr="009200B3" w:rsidR="007073E2">
        <w:rPr>
          <w:rFonts w:ascii="Palatino Linotype" w:hAnsi="Palatino Linotype" w:eastAsia="Calibri" w:cs="Tahoma"/>
          <w:bCs/>
          <w:color w:val="000000" w:themeColor="text1"/>
          <w:sz w:val="22"/>
          <w:szCs w:val="22"/>
          <w:lang w:eastAsia="en-US"/>
        </w:rPr>
        <w:t>,</w:t>
      </w:r>
      <w:r w:rsidR="004B7285">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y no se localizó </w:t>
      </w:r>
      <w:r w:rsidR="007073E2">
        <w:rPr>
          <w:rFonts w:ascii="Palatino Linotype" w:hAnsi="Palatino Linotype" w:eastAsia="Calibri" w:cs="Tahoma"/>
          <w:bCs/>
          <w:color w:val="000000" w:themeColor="text1"/>
          <w:sz w:val="22"/>
          <w:szCs w:val="22"/>
          <w:lang w:eastAsia="en-US"/>
        </w:rPr>
        <w:t>algún indicio de que</w:t>
      </w:r>
      <w:r w:rsidR="009578D8">
        <w:rPr>
          <w:rFonts w:ascii="Palatino Linotype" w:hAnsi="Palatino Linotype" w:eastAsia="Calibri" w:cs="Tahoma"/>
          <w:bCs/>
          <w:color w:val="000000" w:themeColor="text1"/>
          <w:sz w:val="22"/>
          <w:szCs w:val="22"/>
          <w:lang w:eastAsia="en-US"/>
        </w:rPr>
        <w:t xml:space="preserve"> el Comisionado Presidente sea el encargado </w:t>
      </w:r>
      <w:r w:rsidR="00081E61">
        <w:rPr>
          <w:rFonts w:ascii="Palatino Linotype" w:hAnsi="Palatino Linotype" w:eastAsia="Calibri" w:cs="Tahoma"/>
          <w:bCs/>
          <w:color w:val="000000" w:themeColor="text1"/>
          <w:sz w:val="22"/>
          <w:szCs w:val="22"/>
          <w:lang w:eastAsia="en-US"/>
        </w:rPr>
        <w:t>de firmar</w:t>
      </w:r>
      <w:r w:rsidR="009578D8">
        <w:rPr>
          <w:rFonts w:ascii="Palatino Linotype" w:hAnsi="Palatino Linotype" w:eastAsia="Calibri" w:cs="Tahoma"/>
          <w:bCs/>
          <w:color w:val="000000" w:themeColor="text1"/>
          <w:sz w:val="22"/>
          <w:szCs w:val="22"/>
          <w:lang w:eastAsia="en-US"/>
        </w:rPr>
        <w:t xml:space="preserve"> </w:t>
      </w:r>
      <w:r w:rsidR="00081E61">
        <w:rPr>
          <w:rFonts w:ascii="Palatino Linotype" w:hAnsi="Palatino Linotype" w:eastAsia="Calibri" w:cs="Tahoma"/>
          <w:bCs/>
          <w:color w:val="000000" w:themeColor="text1"/>
          <w:sz w:val="22"/>
          <w:szCs w:val="22"/>
          <w:lang w:eastAsia="en-US"/>
        </w:rPr>
        <w:t xml:space="preserve">los </w:t>
      </w:r>
      <w:r w:rsidR="009578D8">
        <w:rPr>
          <w:rFonts w:ascii="Palatino Linotype" w:hAnsi="Palatino Linotype" w:eastAsia="Calibri" w:cs="Tahoma"/>
          <w:bCs/>
          <w:color w:val="000000" w:themeColor="text1"/>
          <w:sz w:val="22"/>
          <w:szCs w:val="22"/>
          <w:lang w:eastAsia="en-US"/>
        </w:rPr>
        <w:t xml:space="preserve">contratos, ya </w:t>
      </w:r>
      <w:r w:rsidR="00081E61">
        <w:rPr>
          <w:rFonts w:ascii="Palatino Linotype" w:hAnsi="Palatino Linotype" w:eastAsia="Calibri" w:cs="Tahoma"/>
          <w:bCs/>
          <w:color w:val="000000" w:themeColor="text1"/>
          <w:sz w:val="22"/>
          <w:szCs w:val="22"/>
          <w:lang w:eastAsia="en-US"/>
        </w:rPr>
        <w:t>que el que los suscribe es el Director General de Administración y Finanzas, tal como se muestra en el siguiente ejemplo:</w:t>
      </w:r>
    </w:p>
    <w:p w:rsidR="00081E61" w:rsidP="008C0B39" w:rsidRDefault="00081E61" w14:paraId="12179C41" w14:textId="77777777">
      <w:pPr>
        <w:spacing w:line="360" w:lineRule="auto"/>
        <w:jc w:val="both"/>
        <w:rPr>
          <w:rFonts w:ascii="Palatino Linotype" w:hAnsi="Palatino Linotype" w:eastAsia="Calibri" w:cs="Tahoma"/>
          <w:bCs/>
          <w:color w:val="000000" w:themeColor="text1"/>
          <w:sz w:val="22"/>
          <w:szCs w:val="22"/>
          <w:lang w:eastAsia="en-US"/>
        </w:rPr>
      </w:pPr>
    </w:p>
    <w:p w:rsidR="00081E61" w:rsidP="008C0B39" w:rsidRDefault="00A34D3F" w14:paraId="2ED22D93" w14:textId="7FA4A1ED">
      <w:pPr>
        <w:spacing w:line="360" w:lineRule="auto"/>
        <w:jc w:val="center"/>
        <w:rPr>
          <w:rFonts w:ascii="Palatino Linotype" w:hAnsi="Palatino Linotype" w:eastAsia="Calibri" w:cs="Tahoma"/>
          <w:bCs/>
          <w:color w:val="000000" w:themeColor="text1"/>
          <w:sz w:val="22"/>
          <w:szCs w:val="22"/>
          <w:lang w:eastAsia="en-US"/>
        </w:rPr>
      </w:pPr>
      <w:r>
        <w:rPr>
          <w:noProof/>
          <w:lang w:eastAsia="es-MX"/>
        </w:rPr>
        <w:drawing>
          <wp:inline distT="0" distB="0" distL="0" distR="0" wp14:anchorId="69E4F22A" wp14:editId="0DD2764E">
            <wp:extent cx="3400425" cy="26353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5639" cy="2639370"/>
                    </a:xfrm>
                    <a:prstGeom prst="rect">
                      <a:avLst/>
                    </a:prstGeom>
                  </pic:spPr>
                </pic:pic>
              </a:graphicData>
            </a:graphic>
          </wp:inline>
        </w:drawing>
      </w:r>
    </w:p>
    <w:p w:rsidR="00C23131" w:rsidP="008C0B39" w:rsidRDefault="00C23131" w14:paraId="79E19B9D" w14:textId="5F1BD257">
      <w:pPr>
        <w:spacing w:line="360" w:lineRule="auto"/>
        <w:jc w:val="both"/>
        <w:rPr>
          <w:rFonts w:ascii="Palatino Linotype" w:hAnsi="Palatino Linotype" w:eastAsia="Calibri" w:cs="Tahoma"/>
          <w:bCs/>
          <w:color w:val="000000" w:themeColor="text1"/>
          <w:sz w:val="22"/>
          <w:szCs w:val="22"/>
          <w:lang w:eastAsia="en-US"/>
        </w:rPr>
      </w:pPr>
    </w:p>
    <w:p w:rsidR="003533B8" w:rsidP="008C0B39" w:rsidRDefault="00A34D3F" w14:paraId="020CC861" w14:textId="2DC4C1A1">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Como se logra observar, tal como lo señaló el Sujeto Obligado y como lo establece al artículo 26 del </w:t>
      </w:r>
      <w:r w:rsidRPr="008B61DA" w:rsidR="008B61DA">
        <w:rPr>
          <w:rFonts w:ascii="Palatino Linotype" w:hAnsi="Palatino Linotype" w:eastAsia="Calibri" w:cs="Tahoma"/>
          <w:bCs/>
          <w:color w:val="000000" w:themeColor="text1"/>
          <w:sz w:val="22"/>
          <w:szCs w:val="22"/>
          <w:lang w:eastAsia="en-US"/>
        </w:rPr>
        <w:t>Reglamento Interior del Instituto de Transparencia, Acceso a la Información Pública y Protección de Datos Personales del Estado de México</w:t>
      </w:r>
      <w:r w:rsidR="008B61DA">
        <w:rPr>
          <w:rFonts w:ascii="Palatino Linotype" w:hAnsi="Palatino Linotype" w:eastAsia="Calibri" w:cs="Tahoma"/>
          <w:bCs/>
          <w:color w:val="000000" w:themeColor="text1"/>
          <w:sz w:val="22"/>
          <w:szCs w:val="22"/>
          <w:lang w:eastAsia="en-US"/>
        </w:rPr>
        <w:t>, la Dirección General de Administración y Finanzas, a través de su Titular, es la que suscribe los contratos realizados por este Instituto y no el Comisionado Ponente</w:t>
      </w:r>
      <w:r w:rsidR="008025A3">
        <w:rPr>
          <w:rFonts w:ascii="Palatino Linotype" w:hAnsi="Palatino Linotype" w:eastAsia="Calibri" w:cs="Tahoma"/>
          <w:bCs/>
          <w:color w:val="000000" w:themeColor="text1"/>
          <w:sz w:val="22"/>
          <w:szCs w:val="22"/>
          <w:lang w:eastAsia="en-US"/>
        </w:rPr>
        <w:t>.</w:t>
      </w:r>
    </w:p>
    <w:p w:rsidR="008025A3" w:rsidP="008C0B39" w:rsidRDefault="008025A3" w14:paraId="704504E4" w14:textId="77777777">
      <w:pPr>
        <w:spacing w:line="360" w:lineRule="auto"/>
        <w:jc w:val="both"/>
        <w:rPr>
          <w:rFonts w:ascii="Palatino Linotype" w:hAnsi="Palatino Linotype" w:eastAsia="Calibri" w:cs="Tahoma"/>
          <w:bCs/>
          <w:color w:val="000000" w:themeColor="text1"/>
          <w:sz w:val="22"/>
          <w:szCs w:val="22"/>
          <w:lang w:eastAsia="en-US"/>
        </w:rPr>
      </w:pPr>
    </w:p>
    <w:p w:rsidRPr="004F57EA" w:rsidR="004F57EA" w:rsidP="008C0B39" w:rsidRDefault="004F57EA" w14:paraId="5BD1D0FC" w14:textId="3E429FD2">
      <w:pPr>
        <w:spacing w:line="360" w:lineRule="auto"/>
        <w:jc w:val="both"/>
        <w:rPr>
          <w:rFonts w:ascii="Palatino Linotype" w:hAnsi="Palatino Linotype" w:cs="Tahoma"/>
          <w:sz w:val="22"/>
          <w:szCs w:val="22"/>
          <w:lang w:val="es-ES"/>
        </w:rPr>
      </w:pPr>
      <w:r w:rsidRPr="004F57EA">
        <w:rPr>
          <w:rFonts w:ascii="Palatino Linotype" w:hAnsi="Palatino Linotype" w:cs="Tahoma"/>
          <w:sz w:val="22"/>
          <w:szCs w:val="22"/>
          <w:lang w:val="es-ES"/>
        </w:rPr>
        <w:t xml:space="preserve">Así, se logra colegir que la información solicitada es inexistente, pues el Sujeto Obligado, realizó una búsqueda de manera exhaustiva y razonable en sus archivos, al gestionar la </w:t>
      </w:r>
      <w:r w:rsidRPr="004F57EA">
        <w:rPr>
          <w:rFonts w:ascii="Palatino Linotype" w:hAnsi="Palatino Linotype" w:cs="Tahoma"/>
          <w:sz w:val="22"/>
          <w:szCs w:val="22"/>
          <w:lang w:val="es-ES"/>
        </w:rPr>
        <w:lastRenderedPageBreak/>
        <w:t xml:space="preserve">solicitud de información a las áreas competentes y esta indicaron las razones por las cuales no contaba con lo peticionado, a saber, </w:t>
      </w:r>
      <w:r>
        <w:rPr>
          <w:rFonts w:ascii="Palatino Linotype" w:hAnsi="Palatino Linotype" w:cs="Tahoma"/>
          <w:sz w:val="22"/>
          <w:szCs w:val="22"/>
          <w:lang w:val="es-ES"/>
        </w:rPr>
        <w:t>que el Comisionado Presidente no tenía atribuciones para suscribir contratos</w:t>
      </w:r>
      <w:r w:rsidRPr="004F57EA">
        <w:rPr>
          <w:rFonts w:ascii="Palatino Linotype" w:hAnsi="Palatino Linotype" w:cs="Tahoma"/>
          <w:sz w:val="22"/>
          <w:szCs w:val="22"/>
          <w:lang w:val="es-ES"/>
        </w:rPr>
        <w:t>,</w:t>
      </w:r>
      <w:r>
        <w:rPr>
          <w:rFonts w:ascii="Palatino Linotype" w:hAnsi="Palatino Linotype" w:cs="Tahoma"/>
          <w:sz w:val="22"/>
          <w:szCs w:val="22"/>
          <w:lang w:val="es-ES"/>
        </w:rPr>
        <w:t xml:space="preserve"> aunado a que no existía registro alguno, sobre su existencia.</w:t>
      </w:r>
    </w:p>
    <w:p w:rsidRPr="008B61DA" w:rsidR="004F57EA" w:rsidP="008C0B39" w:rsidRDefault="004F57EA" w14:paraId="645B690E" w14:textId="77777777">
      <w:pPr>
        <w:spacing w:line="360" w:lineRule="auto"/>
        <w:jc w:val="both"/>
        <w:rPr>
          <w:rFonts w:ascii="Palatino Linotype" w:hAnsi="Palatino Linotype" w:cs="Tahoma"/>
          <w:sz w:val="22"/>
          <w:szCs w:val="22"/>
        </w:rPr>
      </w:pPr>
    </w:p>
    <w:bookmarkEnd w:id="5"/>
    <w:p w:rsidRPr="009200B3" w:rsidR="00F1285A" w:rsidP="008C0B39" w:rsidRDefault="00F1285A" w14:paraId="71CE89CC" w14:textId="1CFA1C8C">
      <w:pPr>
        <w:widowControl w:val="0"/>
        <w:spacing w:line="360" w:lineRule="auto"/>
        <w:jc w:val="both"/>
        <w:rPr>
          <w:rFonts w:ascii="Palatino Linotype" w:hAnsi="Palatino Linotype" w:eastAsiaTheme="minorHAnsi" w:cstheme="minorBidi"/>
          <w:color w:val="000000" w:themeColor="text1"/>
          <w:sz w:val="22"/>
          <w:szCs w:val="22"/>
          <w:lang w:eastAsia="en-US"/>
        </w:rPr>
      </w:pPr>
      <w:r w:rsidRPr="009200B3">
        <w:rPr>
          <w:rFonts w:ascii="Palatino Linotype" w:hAnsi="Palatino Linotype" w:eastAsiaTheme="minorHAnsi" w:cstheme="minorBidi"/>
          <w:color w:val="000000" w:themeColor="text1"/>
          <w:sz w:val="22"/>
          <w:szCs w:val="22"/>
          <w:lang w:eastAsia="en-US"/>
        </w:rPr>
        <w:t xml:space="preserve">Por tales consideraciones, se desprende que desde respuesta, el </w:t>
      </w:r>
      <w:r w:rsidRPr="009578D8" w:rsidR="009578D8">
        <w:rPr>
          <w:rFonts w:ascii="Palatino Linotype" w:hAnsi="Palatino Linotype" w:eastAsiaTheme="minorHAnsi" w:cstheme="minorBidi"/>
          <w:bCs/>
          <w:color w:val="000000" w:themeColor="text1"/>
          <w:sz w:val="22"/>
          <w:szCs w:val="22"/>
          <w:lang w:eastAsia="en-US"/>
        </w:rPr>
        <w:t>Instituto de Transparencia, Acceso a la Información Pública y Protección de Datos Personales del Estado de México y Municipios</w:t>
      </w:r>
      <w:r w:rsidRPr="009200B3">
        <w:rPr>
          <w:rFonts w:ascii="Palatino Linotype" w:hAnsi="Palatino Linotype" w:eastAsiaTheme="minorHAnsi" w:cstheme="minorBidi"/>
          <w:color w:val="000000" w:themeColor="text1"/>
          <w:sz w:val="22"/>
          <w:szCs w:val="22"/>
          <w:lang w:eastAsia="en-US"/>
        </w:rPr>
        <w:t>, precisó las razones por las cuales no contaba con lo peticionado</w:t>
      </w:r>
      <w:r w:rsidRPr="00DA5ACE">
        <w:rPr>
          <w:rFonts w:ascii="Palatino Linotype" w:hAnsi="Palatino Linotype" w:eastAsiaTheme="minorHAnsi" w:cstheme="minorBidi"/>
          <w:color w:val="000000" w:themeColor="text1"/>
          <w:sz w:val="22"/>
          <w:szCs w:val="22"/>
          <w:lang w:eastAsia="en-US"/>
        </w:rPr>
        <w:t>; al respecto, se trae a colación</w:t>
      </w:r>
      <w:r w:rsidRPr="009200B3">
        <w:rPr>
          <w:rFonts w:ascii="Palatino Linotype" w:hAnsi="Palatino Linotype" w:eastAsiaTheme="minorHAnsi" w:cstheme="minorBidi"/>
          <w:color w:val="000000" w:themeColor="text1"/>
          <w:sz w:val="22"/>
          <w:szCs w:val="22"/>
          <w:lang w:eastAsia="en-US"/>
        </w:rPr>
        <w:t xml:space="preserve">,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3533B8" w:rsidP="008C0B39" w:rsidRDefault="003533B8" w14:paraId="20D4C66F" w14:textId="7DDCC9F2">
      <w:pPr>
        <w:spacing w:line="360" w:lineRule="auto"/>
        <w:jc w:val="both"/>
        <w:rPr>
          <w:rFonts w:ascii="Palatino Linotype" w:hAnsi="Palatino Linotype" w:cs="Tahoma"/>
          <w:b/>
          <w:bCs/>
          <w:sz w:val="22"/>
          <w:szCs w:val="22"/>
          <w:lang w:val="es-ES"/>
        </w:rPr>
      </w:pPr>
    </w:p>
    <w:p w:rsidR="00F1285A" w:rsidP="008C0B39" w:rsidRDefault="00F1285A" w14:paraId="0375C08B" w14:textId="77777777">
      <w:pPr>
        <w:spacing w:line="360" w:lineRule="auto"/>
        <w:jc w:val="both"/>
        <w:rPr>
          <w:rFonts w:ascii="Palatino Linotype" w:hAnsi="Palatino Linotype" w:eastAsia="Calibri" w:cs="Tahoma"/>
          <w:bCs/>
          <w:sz w:val="22"/>
          <w:szCs w:val="22"/>
          <w:lang w:eastAsia="en-US"/>
        </w:rPr>
      </w:pPr>
      <w:r w:rsidRPr="00070212">
        <w:rPr>
          <w:rFonts w:ascii="Palatino Linotype" w:hAnsi="Palatino Linotype" w:eastAsia="Calibri" w:cs="Tahoma"/>
          <w:bCs/>
          <w:sz w:val="22"/>
          <w:szCs w:val="22"/>
          <w:lang w:eastAsia="en-US"/>
        </w:rPr>
        <w:t>De la misma manera, el Criterio 07/17, emitido por el Instituto Nacional de Transparencia, Acceso a la Información y Protección de Datos Personales, establece que no será necesario que el Comité de Transparencia declare formalmente la inexistencia, cuando del análisis a la normatividad aplicable no se desprenda obligación alguna de contar con la información solicitada, ni se advierta algún otro elemento de convicción que apunto a su existencia.</w:t>
      </w:r>
    </w:p>
    <w:p w:rsidRPr="00070212" w:rsidR="00F1285A" w:rsidP="008C0B39" w:rsidRDefault="00F1285A" w14:paraId="57685190" w14:textId="77777777">
      <w:pPr>
        <w:spacing w:line="360" w:lineRule="auto"/>
        <w:jc w:val="both"/>
        <w:rPr>
          <w:rFonts w:ascii="Palatino Linotype" w:hAnsi="Palatino Linotype" w:eastAsia="Calibri" w:cs="Tahoma"/>
          <w:bCs/>
          <w:sz w:val="22"/>
          <w:szCs w:val="22"/>
          <w:lang w:eastAsia="en-US"/>
        </w:rPr>
      </w:pPr>
    </w:p>
    <w:p w:rsidRPr="00AF3F6F" w:rsidR="00F1285A" w:rsidP="008C0B39" w:rsidRDefault="004F57EA" w14:paraId="580DDC93" w14:textId="6A86681B">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w:t>
      </w:r>
      <w:r w:rsidRPr="00AF3F6F" w:rsidR="00F1285A">
        <w:rPr>
          <w:rFonts w:ascii="Palatino Linotype" w:hAnsi="Palatino Linotype" w:eastAsia="Calibri" w:cs="Tahoma"/>
          <w:bCs/>
          <w:sz w:val="22"/>
          <w:szCs w:val="22"/>
          <w:lang w:eastAsia="en-US"/>
        </w:rPr>
        <w:t xml:space="preserve">, dicho criterio aplica al caso en concreto, ya que no se localizó algún indicio de que </w:t>
      </w:r>
      <w:r w:rsidR="00162801">
        <w:rPr>
          <w:rFonts w:ascii="Palatino Linotype" w:hAnsi="Palatino Linotype" w:eastAsia="Calibri" w:cs="Tahoma"/>
          <w:bCs/>
          <w:sz w:val="22"/>
          <w:szCs w:val="22"/>
          <w:lang w:eastAsia="en-US"/>
        </w:rPr>
        <w:t>el Comisionado Presidente haya firmado contratos</w:t>
      </w:r>
      <w:r>
        <w:rPr>
          <w:rFonts w:ascii="Palatino Linotype" w:hAnsi="Palatino Linotype" w:eastAsia="Calibri" w:cs="Tahoma"/>
          <w:bCs/>
          <w:sz w:val="22"/>
          <w:szCs w:val="22"/>
          <w:lang w:eastAsia="en-US"/>
        </w:rPr>
        <w:t>, pues no cuenta con la atribución para suscribirlos, al ser una facultad exclusiva de la Dirección General de Administración y Finanzas</w:t>
      </w:r>
      <w:r w:rsidRPr="00AF3F6F" w:rsidR="00F1285A">
        <w:rPr>
          <w:rFonts w:ascii="Palatino Linotype" w:hAnsi="Palatino Linotype" w:eastAsia="Calibri" w:cs="Tahoma"/>
          <w:bCs/>
          <w:sz w:val="22"/>
          <w:szCs w:val="22"/>
          <w:lang w:eastAsia="en-US"/>
        </w:rPr>
        <w:t xml:space="preserve">; por lo cual, </w:t>
      </w:r>
      <w:r w:rsidRPr="00AF3F6F" w:rsidR="00F1285A">
        <w:rPr>
          <w:rFonts w:ascii="Palatino Linotype" w:hAnsi="Palatino Linotype" w:eastAsia="Calibri" w:cs="Tahoma"/>
          <w:b/>
          <w:bCs/>
          <w:sz w:val="22"/>
          <w:szCs w:val="22"/>
          <w:lang w:eastAsia="en-US"/>
        </w:rPr>
        <w:t>se considera que el Sujeto Obligado</w:t>
      </w:r>
      <w:r w:rsidR="00F1285A">
        <w:rPr>
          <w:rFonts w:ascii="Palatino Linotype" w:hAnsi="Palatino Linotype" w:eastAsia="Calibri" w:cs="Tahoma"/>
          <w:b/>
          <w:bCs/>
          <w:sz w:val="22"/>
          <w:szCs w:val="22"/>
          <w:lang w:eastAsia="en-US"/>
        </w:rPr>
        <w:t xml:space="preserve"> desde respuesta atendió de manera correcta el requerimiento de información, al señalar</w:t>
      </w:r>
      <w:r w:rsidRPr="00AF3F6F" w:rsidR="00F1285A">
        <w:rPr>
          <w:rFonts w:ascii="Palatino Linotype" w:hAnsi="Palatino Linotype" w:eastAsia="Calibri" w:cs="Tahoma"/>
          <w:b/>
          <w:bCs/>
          <w:sz w:val="22"/>
          <w:szCs w:val="22"/>
          <w:lang w:eastAsia="en-US"/>
        </w:rPr>
        <w:t xml:space="preserve"> las razones por las cuales no contaba con lo requerido, </w:t>
      </w:r>
      <w:r w:rsidR="00F1285A">
        <w:rPr>
          <w:rFonts w:ascii="Palatino Linotype" w:hAnsi="Palatino Linotype" w:eastAsia="Calibri" w:cs="Tahoma"/>
          <w:b/>
          <w:bCs/>
          <w:sz w:val="22"/>
          <w:szCs w:val="22"/>
          <w:lang w:eastAsia="en-US"/>
        </w:rPr>
        <w:t>dando cumplimiento</w:t>
      </w:r>
      <w:r w:rsidRPr="00AF3F6F" w:rsidR="00F1285A">
        <w:rPr>
          <w:rFonts w:ascii="Palatino Linotype" w:hAnsi="Palatino Linotype" w:eastAsia="Calibri" w:cs="Tahoma"/>
          <w:b/>
          <w:bCs/>
          <w:sz w:val="22"/>
          <w:szCs w:val="22"/>
          <w:lang w:eastAsia="en-US"/>
        </w:rPr>
        <w:t xml:space="preserve"> con </w:t>
      </w:r>
      <w:r w:rsidR="00F1285A">
        <w:rPr>
          <w:rFonts w:ascii="Palatino Linotype" w:hAnsi="Palatino Linotype" w:eastAsia="Calibri" w:cs="Tahoma"/>
          <w:b/>
          <w:bCs/>
          <w:sz w:val="22"/>
          <w:szCs w:val="22"/>
          <w:lang w:eastAsia="en-US"/>
        </w:rPr>
        <w:t xml:space="preserve">lo establecido en </w:t>
      </w:r>
      <w:r w:rsidRPr="00AF3F6F" w:rsidR="00F1285A">
        <w:rPr>
          <w:rFonts w:ascii="Palatino Linotype" w:hAnsi="Palatino Linotype" w:eastAsia="Calibri" w:cs="Tahoma"/>
          <w:b/>
          <w:bCs/>
          <w:sz w:val="22"/>
          <w:szCs w:val="22"/>
          <w:lang w:eastAsia="en-US"/>
        </w:rPr>
        <w:t xml:space="preserve">el segundo párrafo, del artículo 19 de la Ley de Transparencia y Acceso a la Información Pública del </w:t>
      </w:r>
      <w:r w:rsidRPr="00AF3F6F" w:rsidR="00F1285A">
        <w:rPr>
          <w:rFonts w:ascii="Palatino Linotype" w:hAnsi="Palatino Linotype" w:eastAsia="Calibri" w:cs="Tahoma"/>
          <w:b/>
          <w:bCs/>
          <w:sz w:val="22"/>
          <w:szCs w:val="22"/>
          <w:lang w:eastAsia="en-US"/>
        </w:rPr>
        <w:lastRenderedPageBreak/>
        <w:t>Estado de México y Municipios</w:t>
      </w:r>
      <w:r w:rsidR="00841CB3">
        <w:rPr>
          <w:rFonts w:ascii="Palatino Linotype" w:hAnsi="Palatino Linotype" w:eastAsia="Calibri" w:cs="Tahoma"/>
          <w:b/>
          <w:bCs/>
          <w:sz w:val="22"/>
          <w:szCs w:val="22"/>
          <w:lang w:eastAsia="en-US"/>
        </w:rPr>
        <w:t xml:space="preserve">; </w:t>
      </w:r>
      <w:r w:rsidRPr="00841CB3" w:rsidR="00841CB3">
        <w:rPr>
          <w:rFonts w:ascii="Palatino Linotype" w:hAnsi="Palatino Linotype" w:eastAsia="Calibri" w:cs="Tahoma"/>
          <w:bCs/>
          <w:sz w:val="22"/>
          <w:szCs w:val="22"/>
          <w:lang w:eastAsia="en-US"/>
        </w:rPr>
        <w:t>por lo que,</w:t>
      </w:r>
      <w:r w:rsidRPr="00841CB3" w:rsidR="00F1285A">
        <w:rPr>
          <w:rFonts w:ascii="Palatino Linotype" w:hAnsi="Palatino Linotype" w:eastAsia="Calibri" w:cs="Tahoma"/>
          <w:sz w:val="22"/>
          <w:szCs w:val="22"/>
          <w:lang w:eastAsia="en-US"/>
        </w:rPr>
        <w:t xml:space="preserve"> </w:t>
      </w:r>
      <w:r w:rsidRPr="00841CB3" w:rsidR="00F1285A">
        <w:rPr>
          <w:rFonts w:ascii="Palatino Linotype" w:hAnsi="Palatino Linotype" w:eastAsia="Calibri" w:cs="Tahoma"/>
          <w:bCs/>
          <w:sz w:val="22"/>
          <w:szCs w:val="22"/>
          <w:lang w:eastAsia="en-US"/>
        </w:rPr>
        <w:t>se</w:t>
      </w:r>
      <w:r w:rsidRPr="00AF3F6F" w:rsidR="00F1285A">
        <w:rPr>
          <w:rFonts w:ascii="Palatino Linotype" w:hAnsi="Palatino Linotype" w:eastAsia="Calibri" w:cs="Tahoma"/>
          <w:bCs/>
          <w:sz w:val="22"/>
          <w:szCs w:val="22"/>
          <w:lang w:eastAsia="en-US"/>
        </w:rPr>
        <w:t xml:space="preserve"> concluye que el agravio hecho valer por el Particular deviene de </w:t>
      </w:r>
      <w:r w:rsidRPr="00AF3F6F" w:rsidR="00F1285A">
        <w:rPr>
          <w:rFonts w:ascii="Palatino Linotype" w:hAnsi="Palatino Linotype" w:eastAsia="Calibri" w:cs="Tahoma"/>
          <w:b/>
          <w:bCs/>
          <w:sz w:val="22"/>
          <w:szCs w:val="22"/>
          <w:lang w:eastAsia="en-US"/>
        </w:rPr>
        <w:t>INFUNDADO.</w:t>
      </w:r>
    </w:p>
    <w:p w:rsidR="00F1285A" w:rsidP="008C0B39" w:rsidRDefault="00F1285A" w14:paraId="4772823E" w14:textId="77777777">
      <w:pPr>
        <w:spacing w:line="360" w:lineRule="auto"/>
        <w:jc w:val="both"/>
        <w:rPr>
          <w:rFonts w:ascii="Palatino Linotype" w:hAnsi="Palatino Linotype" w:cs="Tahoma"/>
          <w:b/>
          <w:bCs/>
          <w:sz w:val="22"/>
          <w:szCs w:val="22"/>
          <w:lang w:val="es-ES"/>
        </w:rPr>
      </w:pPr>
    </w:p>
    <w:p w:rsidRPr="00841CB3" w:rsidR="00841CB3" w:rsidP="008C0B39" w:rsidRDefault="00841CB3" w14:paraId="4F00E114" w14:textId="41F6F5CC">
      <w:pPr>
        <w:spacing w:line="360" w:lineRule="auto"/>
        <w:jc w:val="both"/>
        <w:rPr>
          <w:rFonts w:ascii="Palatino Linotype" w:hAnsi="Palatino Linotype" w:cs="Tahoma"/>
          <w:bCs/>
          <w:sz w:val="22"/>
          <w:szCs w:val="22"/>
          <w:lang w:val="es-ES"/>
        </w:rPr>
      </w:pPr>
      <w:r w:rsidRPr="00841CB3">
        <w:rPr>
          <w:rFonts w:ascii="Palatino Linotype" w:hAnsi="Palatino Linotype" w:cs="Tahoma"/>
          <w:bCs/>
          <w:sz w:val="22"/>
          <w:szCs w:val="22"/>
          <w:lang w:val="es-ES"/>
        </w:rPr>
        <w:t>Ahora bien,</w:t>
      </w:r>
      <w:r>
        <w:rPr>
          <w:rFonts w:ascii="Palatino Linotype" w:hAnsi="Palatino Linotype" w:cs="Tahoma"/>
          <w:bCs/>
          <w:sz w:val="22"/>
          <w:szCs w:val="22"/>
          <w:lang w:val="es-ES"/>
        </w:rPr>
        <w:t xml:space="preserve"> no se omite señalar que cualquier contrato realizado por este Instituto, corresponde a información pública de oficio, en términos del artículo 92 de la Ley de Transparencia y Acceso a la Información Pública del Estado de México y Municipios, por lo que, estos se encuentran publicados, en el Portal de Información Pública de Oficio Mexiquense </w:t>
      </w:r>
      <w:r w:rsidR="00011AF5">
        <w:rPr>
          <w:rFonts w:ascii="Palatino Linotype" w:hAnsi="Palatino Linotype" w:cs="Tahoma"/>
          <w:bCs/>
          <w:sz w:val="22"/>
          <w:szCs w:val="22"/>
          <w:lang w:val="es-ES"/>
        </w:rPr>
        <w:t>de este Instituto (</w:t>
      </w:r>
      <w:r w:rsidRPr="00011AF5" w:rsidR="00011AF5">
        <w:rPr>
          <w:rFonts w:ascii="Palatino Linotype" w:hAnsi="Palatino Linotype" w:cs="Tahoma"/>
          <w:bCs/>
          <w:sz w:val="22"/>
          <w:szCs w:val="22"/>
          <w:lang w:val="es-ES"/>
        </w:rPr>
        <w:t>https://www.ipomex.org.mx/ipo3/lgt/indice/INFOEM.web</w:t>
      </w:r>
      <w:r w:rsidR="00011AF5">
        <w:rPr>
          <w:rFonts w:ascii="Palatino Linotype" w:hAnsi="Palatino Linotype" w:cs="Tahoma"/>
          <w:bCs/>
          <w:sz w:val="22"/>
          <w:szCs w:val="22"/>
          <w:lang w:val="es-ES"/>
        </w:rPr>
        <w:t>), en las fracciones XI, XXIX A, XXIX B y XXXII. Además, se le dejan a salvo los derechos del Particular, para que si es de su interés, solicité los contratos celebrados por este Instituto.</w:t>
      </w:r>
    </w:p>
    <w:p w:rsidR="00841CB3" w:rsidP="008C0B39" w:rsidRDefault="00841CB3" w14:paraId="6FC7AA68" w14:textId="77777777">
      <w:pPr>
        <w:spacing w:line="360" w:lineRule="auto"/>
        <w:jc w:val="both"/>
        <w:rPr>
          <w:rFonts w:ascii="Palatino Linotype" w:hAnsi="Palatino Linotype" w:cs="Tahoma"/>
          <w:b/>
          <w:bCs/>
          <w:sz w:val="22"/>
          <w:szCs w:val="22"/>
          <w:lang w:val="es-ES"/>
        </w:rPr>
      </w:pPr>
    </w:p>
    <w:p w:rsidR="00401071" w:rsidP="008C0B39" w:rsidRDefault="00401071" w14:paraId="2ACB3EBA" w14:textId="7777777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cs="Tahoma"/>
          <w:b/>
          <w:sz w:val="22"/>
          <w:szCs w:val="22"/>
          <w:lang w:val="es-ES"/>
        </w:rPr>
        <w:t>SEXTO. Decisión.</w:t>
      </w:r>
    </w:p>
    <w:p w:rsidR="00401071" w:rsidP="008C0B39" w:rsidRDefault="00401071" w14:paraId="5232287B" w14:textId="77777777">
      <w:pPr>
        <w:spacing w:line="360" w:lineRule="auto"/>
        <w:jc w:val="both"/>
        <w:rPr>
          <w:rFonts w:ascii="Palatino Linotype" w:hAnsi="Palatino Linotype" w:cs="Tahoma"/>
          <w:sz w:val="22"/>
          <w:szCs w:val="22"/>
        </w:rPr>
      </w:pPr>
    </w:p>
    <w:p w:rsidR="00401071" w:rsidP="008C0B39" w:rsidRDefault="00401071" w14:paraId="6947D863" w14:textId="46667E9D">
      <w:pPr>
        <w:spacing w:line="360" w:lineRule="auto"/>
        <w:jc w:val="both"/>
        <w:rPr>
          <w:rFonts w:ascii="Palatino Linotype" w:hAnsi="Palatino Linotype" w:eastAsia="Calibri" w:cs="Tahoma"/>
          <w:iCs/>
          <w:sz w:val="22"/>
          <w:szCs w:val="22"/>
          <w:lang w:eastAsia="es-ES_tradnl"/>
        </w:rPr>
      </w:pPr>
      <w:bookmarkStart w:name="_Hlk68806260" w:id="6"/>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Pr="00162801" w:rsidR="00162801">
        <w:rPr>
          <w:rFonts w:ascii="Palatino Linotype" w:hAnsi="Palatino Linotype" w:cs="Tahoma"/>
          <w:bCs/>
          <w:sz w:val="22"/>
          <w:szCs w:val="22"/>
        </w:rPr>
        <w:t>Instituto de Transparencia, Acceso a la Información Pública y Protección de Datos Personales del Estado de México y Municipios</w:t>
      </w:r>
      <w:r>
        <w:rPr>
          <w:rFonts w:ascii="Palatino Linotype" w:hAnsi="Palatino Linotype" w:cs="Tahoma"/>
          <w:sz w:val="22"/>
          <w:szCs w:val="22"/>
        </w:rPr>
        <w:t xml:space="preserve">, a la solicitud de acceso a la información </w:t>
      </w:r>
      <w:r w:rsidRPr="00162801" w:rsidR="00162801">
        <w:rPr>
          <w:rFonts w:ascii="Palatino Linotype" w:hAnsi="Palatino Linotype" w:eastAsia="Calibri" w:cs="Tahoma"/>
          <w:iCs/>
          <w:sz w:val="22"/>
          <w:szCs w:val="22"/>
          <w:lang w:eastAsia="en-US"/>
        </w:rPr>
        <w:t>00881/INFOEM/IP/2021</w:t>
      </w:r>
      <w:r w:rsidRPr="00F1285A">
        <w:rPr>
          <w:rFonts w:ascii="Palatino Linotype" w:hAnsi="Palatino Linotype" w:cs="Tahoma"/>
          <w:sz w:val="22"/>
          <w:szCs w:val="22"/>
        </w:rPr>
        <w:t xml:space="preserve">, referente al Recurso de Revisión con número </w:t>
      </w:r>
      <w:r w:rsidRPr="00F1285A" w:rsidR="005E15BB">
        <w:rPr>
          <w:rFonts w:ascii="Palatino Linotype" w:hAnsi="Palatino Linotype" w:cs="Tahoma"/>
          <w:sz w:val="22"/>
          <w:szCs w:val="22"/>
        </w:rPr>
        <w:t>0</w:t>
      </w:r>
      <w:r w:rsidR="00162801">
        <w:rPr>
          <w:rFonts w:ascii="Palatino Linotype" w:hAnsi="Palatino Linotype" w:cs="Tahoma"/>
          <w:sz w:val="22"/>
          <w:szCs w:val="22"/>
        </w:rPr>
        <w:t>5261</w:t>
      </w:r>
      <w:r w:rsidRPr="00F1285A" w:rsidR="005E15BB">
        <w:rPr>
          <w:rFonts w:ascii="Palatino Linotype" w:hAnsi="Palatino Linotype" w:cs="Tahoma"/>
          <w:sz w:val="22"/>
          <w:szCs w:val="22"/>
        </w:rPr>
        <w:t>/INFOEM/IP/RR/2021</w:t>
      </w:r>
      <w:r w:rsidRPr="00F1285A">
        <w:rPr>
          <w:rFonts w:ascii="Palatino Linotype" w:hAnsi="Palatino Linotype" w:cs="Tahoma"/>
          <w:sz w:val="22"/>
          <w:szCs w:val="22"/>
        </w:rPr>
        <w:t>.</w:t>
      </w:r>
    </w:p>
    <w:p w:rsidR="00401071" w:rsidP="008C0B39" w:rsidRDefault="00401071" w14:paraId="044548C7" w14:textId="42BD36BA">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146732" w:rsidR="00401071" w:rsidP="008C0B39" w:rsidRDefault="00401071" w14:paraId="1059DA8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401071" w:rsidP="008C0B39" w:rsidRDefault="00401071" w14:paraId="6220CE8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9A7C8A" w:rsidP="008C0B39" w:rsidRDefault="00F1285A" w14:paraId="50655233" w14:textId="54F752AD">
      <w:pPr>
        <w:spacing w:line="360" w:lineRule="auto"/>
        <w:jc w:val="both"/>
        <w:rPr>
          <w:rFonts w:ascii="Palatino Linotype" w:hAnsi="Palatino Linotype" w:eastAsia="Calibri" w:cs="Tahoma"/>
          <w:bCs/>
          <w:iCs/>
          <w:sz w:val="22"/>
          <w:szCs w:val="22"/>
          <w:lang w:val="es-ES_tradnl" w:eastAsia="en-US"/>
        </w:rPr>
      </w:pPr>
      <w:r w:rsidRPr="001F26EE">
        <w:rPr>
          <w:rFonts w:ascii="Palatino Linotype" w:hAnsi="Palatino Linotype" w:eastAsia="Calibri" w:cs="Tahoma"/>
          <w:bCs/>
          <w:sz w:val="22"/>
          <w:szCs w:val="22"/>
          <w:lang w:eastAsia="en-US"/>
        </w:rPr>
        <w:t xml:space="preserve">Se le hace del conocimiento al ahora Recurrente, que, en el presente caso, no se le da la razón de su inconformidad, dado </w:t>
      </w:r>
      <w:r>
        <w:rPr>
          <w:rFonts w:ascii="Palatino Linotype" w:hAnsi="Palatino Linotype" w:eastAsia="Calibri" w:cs="Tahoma"/>
          <w:bCs/>
          <w:sz w:val="22"/>
          <w:szCs w:val="22"/>
          <w:lang w:eastAsia="en-US"/>
        </w:rPr>
        <w:t xml:space="preserve">que el Sujeto Obligado desde respuesta indicó </w:t>
      </w:r>
      <w:r w:rsidR="00B03F7D">
        <w:rPr>
          <w:rFonts w:ascii="Palatino Linotype" w:hAnsi="Palatino Linotype" w:eastAsia="Calibri" w:cs="Tahoma"/>
          <w:bCs/>
          <w:sz w:val="22"/>
          <w:szCs w:val="22"/>
          <w:lang w:eastAsia="en-US"/>
        </w:rPr>
        <w:t xml:space="preserve">las razones por las cuales no </w:t>
      </w:r>
      <w:r w:rsidR="00841CB3">
        <w:rPr>
          <w:rFonts w:ascii="Palatino Linotype" w:hAnsi="Palatino Linotype" w:eastAsia="Calibri" w:cs="Tahoma"/>
          <w:bCs/>
          <w:sz w:val="22"/>
          <w:szCs w:val="22"/>
          <w:lang w:eastAsia="en-US"/>
        </w:rPr>
        <w:t>contaba</w:t>
      </w:r>
      <w:r w:rsidR="00B03F7D">
        <w:rPr>
          <w:rFonts w:ascii="Palatino Linotype" w:hAnsi="Palatino Linotype" w:eastAsia="Calibri" w:cs="Tahoma"/>
          <w:bCs/>
          <w:sz w:val="22"/>
          <w:szCs w:val="22"/>
          <w:lang w:eastAsia="en-US"/>
        </w:rPr>
        <w:t xml:space="preserve"> con la información peticionada</w:t>
      </w:r>
      <w:r>
        <w:rPr>
          <w:rFonts w:ascii="Palatino Linotype" w:hAnsi="Palatino Linotype" w:eastAsia="Calibri" w:cs="Tahoma"/>
          <w:bCs/>
          <w:sz w:val="22"/>
          <w:szCs w:val="22"/>
          <w:lang w:eastAsia="en-US"/>
        </w:rPr>
        <w:t>.</w:t>
      </w:r>
      <w:r w:rsidR="00405671">
        <w:rPr>
          <w:rFonts w:ascii="Palatino Linotype" w:hAnsi="Palatino Linotype" w:eastAsia="Calibri" w:cs="Tahoma"/>
          <w:bCs/>
          <w:sz w:val="22"/>
          <w:szCs w:val="22"/>
          <w:lang w:eastAsia="en-US"/>
        </w:rPr>
        <w:t xml:space="preserve"> </w:t>
      </w:r>
      <w:r w:rsidRPr="009A7C8A" w:rsid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00401071" w:rsidP="008C0B39" w:rsidRDefault="00401071" w14:paraId="7105A29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lastRenderedPageBreak/>
        <w:t>Por lo expuesto y fundado, este Pleno:</w:t>
      </w:r>
    </w:p>
    <w:bookmarkEnd w:id="6"/>
    <w:p w:rsidR="0087367C" w:rsidP="008C0B39" w:rsidRDefault="0087367C" w14:paraId="657007D9" w14:textId="77777777">
      <w:pPr>
        <w:spacing w:line="360" w:lineRule="auto"/>
        <w:jc w:val="center"/>
        <w:rPr>
          <w:rFonts w:ascii="Palatino Linotype" w:hAnsi="Palatino Linotype" w:cs="Tahoma"/>
          <w:b/>
          <w:bCs/>
          <w:sz w:val="22"/>
          <w:szCs w:val="22"/>
        </w:rPr>
      </w:pPr>
    </w:p>
    <w:p w:rsidR="00401071" w:rsidP="008C0B39" w:rsidRDefault="00401071" w14:paraId="1493CBEB"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401071" w:rsidP="008C0B39" w:rsidRDefault="00401071" w14:paraId="0502BA1D" w14:textId="77777777">
      <w:pPr>
        <w:spacing w:line="360" w:lineRule="auto"/>
        <w:ind w:right="113"/>
        <w:jc w:val="both"/>
        <w:rPr>
          <w:rFonts w:ascii="Palatino Linotype" w:hAnsi="Palatino Linotype" w:cs="Arial"/>
          <w:b/>
          <w:sz w:val="22"/>
          <w:szCs w:val="22"/>
        </w:rPr>
      </w:pPr>
    </w:p>
    <w:p w:rsidRPr="007271A0" w:rsidR="00401071" w:rsidP="008C0B39" w:rsidRDefault="00401071" w14:paraId="54AA8DCF" w14:textId="3E32D618">
      <w:pPr>
        <w:spacing w:line="360" w:lineRule="auto"/>
        <w:contextualSpacing/>
        <w:jc w:val="both"/>
        <w:rPr>
          <w:rFonts w:ascii="Palatino Linotype" w:hAnsi="Palatino Linotype" w:eastAsia="Calibri" w:cs="Tahoma"/>
          <w:bCs/>
          <w:iCs/>
          <w:sz w:val="22"/>
          <w:szCs w:val="22"/>
          <w:lang w:eastAsia="en-US"/>
        </w:rPr>
      </w:pPr>
      <w:bookmarkStart w:name="_Hlk68806277" w:id="7"/>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6649C1" w:rsidR="006649C1">
        <w:rPr>
          <w:rFonts w:ascii="Palatino Linotype" w:hAnsi="Palatino Linotype" w:eastAsia="Calibri" w:cs="Tahoma"/>
          <w:b/>
          <w:bCs/>
          <w:iCs/>
          <w:sz w:val="22"/>
          <w:szCs w:val="22"/>
          <w:lang w:eastAsia="en-US"/>
        </w:rPr>
        <w:t>00881/INFOEM/IP/2021</w:t>
      </w:r>
      <w:r w:rsidRPr="008420F2">
        <w:rPr>
          <w:rFonts w:ascii="Palatino Linotype" w:hAnsi="Palatino Linotype" w:eastAsia="Calibri" w:cs="Tahoma"/>
          <w:b/>
          <w:bCs/>
          <w:iCs/>
          <w:sz w:val="22"/>
          <w:szCs w:val="22"/>
          <w:lang w:eastAsia="en-US"/>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por resultar </w:t>
      </w:r>
      <w:r w:rsidRPr="00804E69">
        <w:rPr>
          <w:rFonts w:ascii="Palatino Linotype" w:hAnsi="Palatino Linotype" w:eastAsia="Calibri" w:cs="Tahoma"/>
          <w:b/>
          <w:iCs/>
          <w:sz w:val="22"/>
          <w:szCs w:val="22"/>
          <w:lang w:eastAsia="en-US"/>
        </w:rPr>
        <w:t>INFUNDADAS</w:t>
      </w:r>
      <w:r w:rsidRPr="007271A0">
        <w:rPr>
          <w:rFonts w:ascii="Palatino Linotype" w:hAnsi="Palatino Linotype" w:eastAsia="Calibri" w:cs="Tahoma"/>
          <w:bCs/>
          <w:iCs/>
          <w:sz w:val="22"/>
          <w:szCs w:val="22"/>
          <w:lang w:eastAsia="en-US"/>
        </w:rPr>
        <w:t xml:space="preserve"> las razones o motivos de inconformidad</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hechos valer por </w:t>
      </w:r>
      <w:r>
        <w:rPr>
          <w:rFonts w:ascii="Palatino Linotype" w:hAnsi="Palatino Linotype" w:eastAsia="Calibri" w:cs="Tahoma"/>
          <w:bCs/>
          <w:iCs/>
          <w:sz w:val="22"/>
          <w:szCs w:val="22"/>
          <w:lang w:eastAsia="en-US"/>
        </w:rPr>
        <w:t>el</w:t>
      </w:r>
      <w:r w:rsidRPr="007271A0">
        <w:rPr>
          <w:rFonts w:ascii="Palatino Linotype" w:hAnsi="Palatino Linotype" w:eastAsia="Calibri" w:cs="Tahoma"/>
          <w:bCs/>
          <w:iCs/>
          <w:sz w:val="22"/>
          <w:szCs w:val="22"/>
          <w:lang w:eastAsia="en-US"/>
        </w:rPr>
        <w:t xml:space="preserve">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sidR="006649C1">
        <w:rPr>
          <w:rFonts w:ascii="Palatino Linotype" w:hAnsi="Palatino Linotype" w:eastAsia="Calibri" w:cs="Tahoma"/>
          <w:bCs/>
          <w:iCs/>
          <w:sz w:val="22"/>
          <w:szCs w:val="22"/>
          <w:lang w:eastAsia="en-US"/>
        </w:rPr>
        <w:t xml:space="preserve"> </w:t>
      </w:r>
    </w:p>
    <w:p w:rsidRPr="00E64733" w:rsidR="00401071" w:rsidP="008C0B39" w:rsidRDefault="00401071" w14:paraId="2E0F0EBB" w14:textId="77777777">
      <w:pPr>
        <w:spacing w:line="360" w:lineRule="auto"/>
        <w:ind w:right="113"/>
        <w:jc w:val="both"/>
        <w:rPr>
          <w:rFonts w:ascii="Palatino Linotype" w:hAnsi="Palatino Linotype"/>
          <w:i/>
          <w:sz w:val="22"/>
          <w:szCs w:val="22"/>
        </w:rPr>
      </w:pPr>
    </w:p>
    <w:p w:rsidR="00401071" w:rsidP="008C0B39" w:rsidRDefault="00401071" w14:paraId="12B4E165" w14:textId="2C6B5003">
      <w:pPr>
        <w:spacing w:line="360" w:lineRule="auto"/>
        <w:contextualSpacing/>
        <w:jc w:val="both"/>
        <w:rPr>
          <w:rFonts w:ascii="Palatino Linotype" w:hAnsi="Palatino Linotype" w:eastAsia="Calibri" w:cs="Tahoma"/>
          <w:bCs/>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NOTIFÍQUESE </w:t>
      </w:r>
      <w:bookmarkStart w:name="_Hlk52989194" w:id="8"/>
      <w:r w:rsidRPr="00CE7FE6">
        <w:rPr>
          <w:rFonts w:ascii="Palatino Linotype" w:hAnsi="Palatino Linotype" w:eastAsia="Calibri" w:cs="Tahoma"/>
          <w:bCs/>
          <w:iCs/>
          <w:color w:val="000000"/>
          <w:sz w:val="22"/>
          <w:szCs w:val="22"/>
          <w:lang w:eastAsia="en-US"/>
        </w:rPr>
        <w:t xml:space="preserve">la presente Resolución </w:t>
      </w:r>
      <w:r w:rsidR="00405671">
        <w:rPr>
          <w:rFonts w:ascii="Palatino Linotype" w:hAnsi="Palatino Linotype" w:eastAsia="Calibri" w:cs="Tahoma"/>
          <w:bCs/>
          <w:iCs/>
          <w:color w:val="000000"/>
          <w:sz w:val="22"/>
          <w:szCs w:val="22"/>
          <w:lang w:eastAsia="en-US"/>
        </w:rPr>
        <w:t>al</w:t>
      </w:r>
      <w:r w:rsidRPr="00CE7FE6">
        <w:rPr>
          <w:rFonts w:ascii="Palatino Linotype" w:hAnsi="Palatino Linotype" w:eastAsia="Calibri" w:cs="Tahoma"/>
          <w:bCs/>
          <w:iCs/>
          <w:color w:val="000000"/>
          <w:sz w:val="22"/>
          <w:szCs w:val="22"/>
          <w:lang w:eastAsia="en-US"/>
        </w:rPr>
        <w:t xml:space="preserve"> Titular de la Unidad de Transparencia del Sujeto Obligado.</w:t>
      </w:r>
    </w:p>
    <w:p w:rsidRPr="00CE7FE6" w:rsidR="00401071" w:rsidP="008C0B39" w:rsidRDefault="00401071" w14:paraId="12858F44" w14:textId="77777777">
      <w:pPr>
        <w:spacing w:line="360" w:lineRule="auto"/>
        <w:contextualSpacing/>
        <w:jc w:val="both"/>
        <w:rPr>
          <w:rFonts w:ascii="Palatino Linotype" w:hAnsi="Palatino Linotype" w:eastAsia="Calibri" w:cs="Tahoma"/>
          <w:bCs/>
          <w:i/>
          <w:iCs/>
          <w:color w:val="000000"/>
          <w:sz w:val="22"/>
          <w:szCs w:val="22"/>
          <w:lang w:eastAsia="en-US"/>
        </w:rPr>
      </w:pPr>
    </w:p>
    <w:bookmarkEnd w:id="8"/>
    <w:p w:rsidRPr="004B7285" w:rsidR="00401071" w:rsidP="008C0B39" w:rsidRDefault="00401071" w14:paraId="4037A1C7" w14:textId="2BE95C8E">
      <w:pPr>
        <w:spacing w:line="360" w:lineRule="auto"/>
        <w:contextualSpacing/>
        <w:jc w:val="both"/>
        <w:rPr>
          <w:rFonts w:ascii="Palatino Linotype" w:hAnsi="Palatino Linotype" w:eastAsia="Calibri" w:cs="Tahoma"/>
          <w:b/>
          <w:bCs/>
          <w:iCs/>
          <w:color w:val="000000"/>
          <w:sz w:val="22"/>
          <w:szCs w:val="22"/>
          <w:lang w:eastAsia="en-US"/>
        </w:rPr>
      </w:pPr>
      <w:r w:rsidRPr="004B7285">
        <w:rPr>
          <w:rFonts w:ascii="Palatino Linotype" w:hAnsi="Palatino Linotype" w:eastAsia="Calibri" w:cs="Tahoma"/>
          <w:b/>
          <w:bCs/>
          <w:iCs/>
          <w:color w:val="000000"/>
          <w:sz w:val="22"/>
          <w:szCs w:val="22"/>
          <w:lang w:eastAsia="en-US"/>
        </w:rPr>
        <w:t xml:space="preserve">TERCERO. NOTIFÍQUESE </w:t>
      </w:r>
      <w:r w:rsidRPr="004B7285" w:rsidR="009A7C8A">
        <w:rPr>
          <w:rFonts w:ascii="Palatino Linotype" w:hAnsi="Palatino Linotype" w:eastAsia="Calibri" w:cs="Tahoma"/>
          <w:iCs/>
          <w:color w:val="000000"/>
          <w:sz w:val="22"/>
          <w:szCs w:val="22"/>
          <w:lang w:eastAsia="en-US"/>
        </w:rPr>
        <w:t>a</w:t>
      </w:r>
      <w:r w:rsidRPr="004B7285" w:rsidR="00E77BF2">
        <w:rPr>
          <w:rFonts w:ascii="Palatino Linotype" w:hAnsi="Palatino Linotype" w:eastAsia="Calibri" w:cs="Tahoma"/>
          <w:iCs/>
          <w:color w:val="000000"/>
          <w:sz w:val="22"/>
          <w:szCs w:val="22"/>
          <w:lang w:eastAsia="en-US"/>
        </w:rPr>
        <w:t xml:space="preserve"> </w:t>
      </w:r>
      <w:r w:rsidRPr="004B7285" w:rsidR="009A7C8A">
        <w:rPr>
          <w:rFonts w:ascii="Palatino Linotype" w:hAnsi="Palatino Linotype" w:eastAsia="Calibri" w:cs="Tahoma"/>
          <w:iCs/>
          <w:color w:val="000000"/>
          <w:sz w:val="22"/>
          <w:szCs w:val="22"/>
          <w:lang w:eastAsia="en-US"/>
        </w:rPr>
        <w:t>l</w:t>
      </w:r>
      <w:r w:rsidRPr="004B7285" w:rsidR="00E77BF2">
        <w:rPr>
          <w:rFonts w:ascii="Palatino Linotype" w:hAnsi="Palatino Linotype" w:eastAsia="Calibri" w:cs="Tahoma"/>
          <w:iCs/>
          <w:color w:val="000000"/>
          <w:sz w:val="22"/>
          <w:szCs w:val="22"/>
          <w:lang w:eastAsia="en-US"/>
        </w:rPr>
        <w:t>a</w:t>
      </w:r>
      <w:r w:rsidRPr="004B7285">
        <w:rPr>
          <w:rFonts w:ascii="Palatino Linotype" w:hAnsi="Palatino Linotype" w:eastAsia="Calibri" w:cs="Tahoma"/>
          <w:iCs/>
          <w:color w:val="000000"/>
          <w:sz w:val="22"/>
          <w:szCs w:val="22"/>
          <w:lang w:eastAsia="en-US"/>
        </w:rPr>
        <w:t xml:space="preserve"> Recurrente la presente Resolución</w:t>
      </w:r>
      <w:r w:rsidR="00405671">
        <w:rPr>
          <w:rFonts w:ascii="Palatino Linotype" w:hAnsi="Palatino Linotype" w:eastAsia="Calibri" w:cs="Tahoma"/>
          <w:iCs/>
          <w:color w:val="000000"/>
          <w:sz w:val="22"/>
          <w:szCs w:val="22"/>
          <w:lang w:eastAsia="en-US"/>
        </w:rPr>
        <w:t>,</w:t>
      </w:r>
      <w:r w:rsidR="006649C1">
        <w:rPr>
          <w:rFonts w:ascii="Palatino Linotype" w:hAnsi="Palatino Linotype" w:eastAsia="Calibri" w:cs="Tahoma"/>
          <w:iCs/>
          <w:color w:val="000000"/>
          <w:sz w:val="22"/>
          <w:szCs w:val="22"/>
          <w:lang w:eastAsia="en-US"/>
        </w:rPr>
        <w:t xml:space="preserve"> </w:t>
      </w:r>
      <w:r w:rsidRPr="00033B8E" w:rsidR="006649C1">
        <w:rPr>
          <w:rFonts w:ascii="Palatino Linotype" w:hAnsi="Palatino Linotype" w:cs="Tahoma"/>
          <w:sz w:val="22"/>
          <w:szCs w:val="22"/>
        </w:rPr>
        <w:t>a través del Sistema de Acceso a la Información Mexiquense (SAIMEX)</w:t>
      </w:r>
      <w:r w:rsidRPr="004B7285" w:rsidR="009A7C8A">
        <w:rPr>
          <w:rFonts w:ascii="Palatino Linotype" w:hAnsi="Palatino Linotype" w:eastAsia="Calibri" w:cs="Tahoma"/>
          <w:iCs/>
          <w:color w:val="000000"/>
          <w:sz w:val="22"/>
          <w:szCs w:val="22"/>
          <w:lang w:eastAsia="en-US"/>
        </w:rPr>
        <w:t xml:space="preserve">, </w:t>
      </w:r>
      <w:r w:rsidRPr="004B7285">
        <w:rPr>
          <w:rFonts w:ascii="Palatino Linotype" w:hAnsi="Palatino Linotype" w:eastAsia="Calibri" w:cs="Tahoma"/>
          <w:iCs/>
          <w:color w:val="000000"/>
          <w:sz w:val="22"/>
          <w:szCs w:val="22"/>
          <w:lang w:eastAsia="en-U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6649C1">
        <w:rPr>
          <w:rFonts w:ascii="Palatino Linotype" w:hAnsi="Palatino Linotype" w:eastAsia="Calibri" w:cs="Tahoma"/>
          <w:iCs/>
          <w:color w:val="000000"/>
          <w:sz w:val="22"/>
          <w:szCs w:val="22"/>
          <w:lang w:eastAsia="en-US"/>
        </w:rPr>
        <w:t xml:space="preserve"> </w:t>
      </w:r>
    </w:p>
    <w:p w:rsidR="00401071" w:rsidP="008C0B39" w:rsidRDefault="00401071" w14:paraId="31463113" w14:textId="77777777">
      <w:pPr>
        <w:spacing w:line="360" w:lineRule="auto"/>
        <w:ind w:right="-28"/>
        <w:jc w:val="both"/>
        <w:rPr>
          <w:rFonts w:ascii="Palatino Linotype" w:hAnsi="Palatino Linotype" w:cs="Tahoma"/>
          <w:sz w:val="22"/>
          <w:szCs w:val="22"/>
        </w:rPr>
      </w:pPr>
    </w:p>
    <w:p w:rsidR="00885087" w:rsidP="008C0B39" w:rsidRDefault="00401071" w14:paraId="37F1DB89" w14:textId="3CABBA49">
      <w:pPr>
        <w:spacing w:line="360" w:lineRule="auto"/>
        <w:contextualSpacing/>
        <w:jc w:val="both"/>
        <w:rPr>
          <w:rFonts w:ascii="Palatino Linotype" w:hAnsi="Palatino Linotype" w:eastAsia="Calibri" w:cs="Tahoma"/>
          <w:bCs/>
          <w:iCs/>
          <w:color w:val="000000"/>
          <w:sz w:val="22"/>
          <w:szCs w:val="22"/>
          <w:lang w:eastAsia="en-US"/>
        </w:rPr>
      </w:pPr>
      <w:r w:rsidRPr="00405671">
        <w:rPr>
          <w:rFonts w:ascii="Palatino Linotype" w:hAnsi="Palatino Linotype" w:cs="Tahoma"/>
          <w:sz w:val="22"/>
          <w:szCs w:val="22"/>
          <w:lang w:eastAsia="es-MX"/>
        </w:rPr>
        <w:t>A</w:t>
      </w:r>
      <w:r w:rsidRPr="00405671">
        <w:rPr>
          <w:rFonts w:ascii="Palatino Linotype" w:hAnsi="Palatino Linotype" w:eastAsia="Calibri" w:cs="Tahoma"/>
          <w:bCs/>
          <w:iCs/>
          <w:color w:val="000000"/>
          <w:sz w:val="22"/>
          <w:szCs w:val="22"/>
          <w:lang w:eastAsia="en-US"/>
        </w:rPr>
        <w:t xml:space="preserve">SÍ, POR </w:t>
      </w:r>
      <w:r w:rsidRPr="00405671">
        <w:rPr>
          <w:rFonts w:ascii="Palatino Linotype" w:hAnsi="Palatino Linotype" w:eastAsia="Calibri" w:cs="Tahoma"/>
          <w:b/>
          <w:bCs/>
          <w:iCs/>
          <w:color w:val="000000"/>
          <w:sz w:val="22"/>
          <w:szCs w:val="22"/>
          <w:lang w:eastAsia="en-US"/>
        </w:rPr>
        <w:t>UNANIMIDAD</w:t>
      </w:r>
      <w:r w:rsidRPr="00405671">
        <w:rPr>
          <w:rFonts w:ascii="Palatino Linotype" w:hAnsi="Palatino Linotype" w:eastAsia="Calibri" w:cs="Tahoma"/>
          <w:bCs/>
          <w:iCs/>
          <w:color w:val="000000"/>
          <w:sz w:val="22"/>
          <w:szCs w:val="22"/>
          <w:lang w:eastAsia="en-US"/>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Pr="00405671" w:rsidR="006649C1">
        <w:rPr>
          <w:rFonts w:ascii="Palatino Linotype" w:hAnsi="Palatino Linotype" w:eastAsia="Calibri" w:cs="Tahoma"/>
          <w:bCs/>
          <w:iCs/>
          <w:color w:val="000000"/>
          <w:sz w:val="22"/>
          <w:szCs w:val="22"/>
          <w:lang w:eastAsia="en-US"/>
        </w:rPr>
        <w:t>CUADRAGÉSIMA TERCERA</w:t>
      </w:r>
      <w:r w:rsidRPr="00405671">
        <w:rPr>
          <w:rFonts w:ascii="Palatino Linotype" w:hAnsi="Palatino Linotype" w:eastAsia="Calibri" w:cs="Tahoma"/>
          <w:bCs/>
          <w:iCs/>
          <w:color w:val="000000"/>
          <w:sz w:val="22"/>
          <w:szCs w:val="22"/>
          <w:lang w:eastAsia="en-US"/>
        </w:rPr>
        <w:t xml:space="preserve"> SESIÓN ORDINARIA, CELEBRADA EL </w:t>
      </w:r>
      <w:r w:rsidRPr="00405671" w:rsidR="006649C1">
        <w:rPr>
          <w:rFonts w:ascii="Palatino Linotype" w:hAnsi="Palatino Linotype" w:eastAsia="Calibri" w:cs="Tahoma"/>
          <w:bCs/>
          <w:iCs/>
          <w:color w:val="000000"/>
          <w:sz w:val="22"/>
          <w:szCs w:val="22"/>
          <w:lang w:eastAsia="en-US"/>
        </w:rPr>
        <w:t>UNO DE DICIEMBRE</w:t>
      </w:r>
      <w:r w:rsidRPr="00405671" w:rsidR="00E77BF2">
        <w:rPr>
          <w:rFonts w:ascii="Palatino Linotype" w:hAnsi="Palatino Linotype" w:eastAsia="Calibri" w:cs="Tahoma"/>
          <w:bCs/>
          <w:iCs/>
          <w:color w:val="000000"/>
          <w:sz w:val="22"/>
          <w:szCs w:val="22"/>
          <w:lang w:eastAsia="en-US"/>
        </w:rPr>
        <w:t xml:space="preserve"> </w:t>
      </w:r>
      <w:r w:rsidRPr="00405671">
        <w:rPr>
          <w:rFonts w:ascii="Palatino Linotype" w:hAnsi="Palatino Linotype" w:eastAsia="Calibri" w:cs="Tahoma"/>
          <w:bCs/>
          <w:iCs/>
          <w:color w:val="000000"/>
          <w:sz w:val="22"/>
          <w:szCs w:val="22"/>
          <w:lang w:eastAsia="en-US"/>
        </w:rPr>
        <w:t>DE DOS MIL VEINTIUNO, ANTE EL SECRETARIO TÉCNICO DEL PLENO, ALEXIS TAPIA RAMÍREZ.</w:t>
      </w:r>
      <w:bookmarkEnd w:id="7"/>
      <w:r w:rsidR="00885087">
        <w:rPr>
          <w:rFonts w:ascii="Palatino Linotype" w:hAnsi="Palatino Linotype" w:eastAsia="Calibri" w:cs="Tahoma"/>
          <w:bCs/>
          <w:iCs/>
          <w:color w:val="000000"/>
          <w:sz w:val="22"/>
          <w:szCs w:val="22"/>
          <w:lang w:eastAsia="en-US"/>
        </w:rPr>
        <w:br w:type="page"/>
      </w:r>
    </w:p>
    <w:p w:rsidRPr="00885087" w:rsidR="0087367C" w:rsidP="008C0B39" w:rsidRDefault="0087367C" w14:paraId="7E41D3FE" w14:textId="77777777">
      <w:pPr>
        <w:spacing w:line="360" w:lineRule="auto"/>
        <w:contextualSpacing/>
        <w:jc w:val="both"/>
        <w:rPr>
          <w:rFonts w:ascii="Palatino Linotype" w:hAnsi="Palatino Linotype" w:eastAsia="Calibri" w:cs="Tahoma"/>
          <w:bCs/>
          <w:iCs/>
          <w:color w:val="000000"/>
          <w:sz w:val="22"/>
          <w:szCs w:val="22"/>
          <w:lang w:eastAsia="en-US"/>
        </w:rPr>
      </w:pPr>
    </w:p>
    <w:sectPr w:rsidRPr="00885087" w:rsidR="0087367C" w:rsidSect="00F1285A">
      <w:headerReference w:type="even" r:id="rId11"/>
      <w:headerReference w:type="default" r:id="rId12"/>
      <w:footerReference w:type="default" r:id="rId13"/>
      <w:headerReference w:type="first" r:id="rId14"/>
      <w:footerReference w:type="first" r:id="rId15"/>
      <w:type w:val="continuous"/>
      <w:pgSz w:w="12240" w:h="15840" w:orient="portrait"/>
      <w:pgMar w:top="80" w:right="1608" w:bottom="1418" w:left="1588"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D49" w:rsidP="00B31222" w:rsidRDefault="00AA5D49" w14:paraId="5B1E51F8" w14:textId="77777777">
      <w:r>
        <w:separator/>
      </w:r>
    </w:p>
  </w:endnote>
  <w:endnote w:type="continuationSeparator" w:id="0">
    <w:p w:rsidR="00AA5D49" w:rsidP="00B31222" w:rsidRDefault="00AA5D49" w14:paraId="45B8A3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707"/>
      <w:docPartObj>
        <w:docPartGallery w:val="Page Numbers (Bottom of Page)"/>
        <w:docPartUnique/>
      </w:docPartObj>
    </w:sdtPr>
    <w:sdtEndPr/>
    <w:sdtContent>
      <w:sdt>
        <w:sdtPr>
          <w:id w:val="-1769616900"/>
          <w:docPartObj>
            <w:docPartGallery w:val="Page Numbers (Top of Page)"/>
            <w:docPartUnique/>
          </w:docPartObj>
        </w:sdtPr>
        <w:sdtEndPr/>
        <w:sdtContent>
          <w:p w:rsidR="00011AF5" w:rsidRDefault="00011AF5" w14:paraId="11FF7C34" w14:textId="415F1E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67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671">
              <w:rPr>
                <w:b/>
                <w:bCs/>
                <w:noProof/>
              </w:rPr>
              <w:t>19</w:t>
            </w:r>
            <w:r>
              <w:rPr>
                <w:b/>
                <w:bCs/>
                <w:sz w:val="24"/>
                <w:szCs w:val="24"/>
              </w:rPr>
              <w:fldChar w:fldCharType="end"/>
            </w:r>
          </w:p>
        </w:sdtContent>
      </w:sdt>
    </w:sdtContent>
  </w:sdt>
  <w:p w:rsidR="00011AF5" w:rsidRDefault="00011AF5" w14:paraId="2637F4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11AF5" w:rsidRDefault="00011AF5" w14:paraId="627CAB63" w14:textId="61874F73">
            <w:pPr>
              <w:pStyle w:val="Piedepgina"/>
              <w:jc w:val="right"/>
            </w:pPr>
          </w:p>
          <w:p w:rsidR="00011AF5" w:rsidRDefault="00011AF5" w14:paraId="63C7D70B" w14:textId="77777777">
            <w:pPr>
              <w:pStyle w:val="Piedepgina"/>
              <w:jc w:val="right"/>
            </w:pPr>
          </w:p>
          <w:p w:rsidR="00011AF5" w:rsidRDefault="00011AF5" w14:paraId="0491B849" w14:textId="77777777">
            <w:pPr>
              <w:pStyle w:val="Piedepgina"/>
              <w:jc w:val="right"/>
            </w:pPr>
          </w:p>
          <w:p w:rsidR="00011AF5" w:rsidRDefault="00011AF5" w14:paraId="65578296" w14:textId="2756B4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6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671">
              <w:rPr>
                <w:b/>
                <w:bCs/>
                <w:noProof/>
              </w:rPr>
              <w:t>19</w:t>
            </w:r>
            <w:r>
              <w:rPr>
                <w:b/>
                <w:bCs/>
                <w:sz w:val="24"/>
                <w:szCs w:val="24"/>
              </w:rPr>
              <w:fldChar w:fldCharType="end"/>
            </w:r>
          </w:p>
        </w:sdtContent>
      </w:sdt>
    </w:sdtContent>
  </w:sdt>
  <w:p w:rsidR="00011AF5" w:rsidRDefault="00011AF5" w14:paraId="75B9946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D49" w:rsidP="00B31222" w:rsidRDefault="00AA5D49" w14:paraId="7A1B6A18" w14:textId="77777777">
      <w:r>
        <w:separator/>
      </w:r>
    </w:p>
  </w:footnote>
  <w:footnote w:type="continuationSeparator" w:id="0">
    <w:p w:rsidR="00AA5D49" w:rsidP="00B31222" w:rsidRDefault="00AA5D49" w14:paraId="17C695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AF5" w:rsidRDefault="008C0B39" w14:paraId="033B1279" w14:textId="74DCBF8F">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p w:rsidR="00011AF5" w:rsidRDefault="00011AF5" w14:paraId="1C9303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4395"/>
    </w:tblGrid>
    <w:tr w:rsidR="00011AF5" w:rsidTr="00FA4A90" w14:paraId="5293DE37" w14:textId="77777777">
      <w:trPr>
        <w:trHeight w:val="144"/>
      </w:trPr>
      <w:tc>
        <w:tcPr>
          <w:tcW w:w="2551" w:type="dxa"/>
          <w:vAlign w:val="bottom"/>
        </w:tcPr>
        <w:p w:rsidRPr="00026EBB" w:rsidR="00011AF5" w:rsidP="003F6415" w:rsidRDefault="00011AF5" w14:paraId="7AF80103" w14:textId="59EF163A">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395" w:type="dxa"/>
        </w:tcPr>
        <w:p w:rsidRPr="00D3618F" w:rsidR="00011AF5" w:rsidP="0097466F" w:rsidRDefault="00011AF5" w14:paraId="174BD0BF" w14:textId="3883C48A">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5261/INFOEM/IP/RR/2021</w:t>
          </w:r>
          <w:r w:rsidRPr="00D3618F">
            <w:rPr>
              <w:rFonts w:ascii="Palatino Linotype" w:hAnsi="Palatino Linotype" w:eastAsia="Calibri" w:cs="Tahoma"/>
              <w:sz w:val="22"/>
              <w:szCs w:val="22"/>
              <w:lang w:val="es-MX" w:eastAsia="en-US"/>
            </w:rPr>
            <w:t xml:space="preserve"> </w:t>
          </w:r>
        </w:p>
      </w:tc>
    </w:tr>
    <w:tr w:rsidR="00011AF5" w:rsidTr="00FA4A90" w14:paraId="07F8E559" w14:textId="77777777">
      <w:trPr>
        <w:trHeight w:val="144"/>
      </w:trPr>
      <w:tc>
        <w:tcPr>
          <w:tcW w:w="2551" w:type="dxa"/>
        </w:tcPr>
        <w:p w:rsidRPr="00026EBB" w:rsidR="00011AF5" w:rsidP="003F6415" w:rsidRDefault="00011AF5"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395" w:type="dxa"/>
        </w:tcPr>
        <w:p w:rsidRPr="00026EBB" w:rsidR="00011AF5" w:rsidP="009F789C" w:rsidRDefault="00011AF5" w14:paraId="3944302C" w14:textId="2AAC7720">
          <w:pPr>
            <w:tabs>
              <w:tab w:val="right" w:pos="8838"/>
            </w:tabs>
            <w:jc w:val="both"/>
            <w:rPr>
              <w:rFonts w:ascii="Palatino Linotype" w:hAnsi="Palatino Linotype" w:eastAsia="Calibri" w:cs="Tahoma"/>
              <w:sz w:val="22"/>
              <w:szCs w:val="22"/>
              <w:lang w:val="es-MX" w:eastAsia="en-US"/>
            </w:rPr>
          </w:pPr>
          <w:r w:rsidRPr="0097466F">
            <w:rPr>
              <w:rFonts w:ascii="Palatino Linotype" w:hAnsi="Palatino Linotype" w:eastAsia="Calibri" w:cs="Tahoma"/>
              <w:sz w:val="22"/>
              <w:szCs w:val="22"/>
              <w:lang w:eastAsia="en-US"/>
            </w:rPr>
            <w:t>Instituto de Transparencia, Acceso a la Información Pública y Protección de Datos Personales del Estado de México y Municipios</w:t>
          </w:r>
        </w:p>
      </w:tc>
    </w:tr>
    <w:tr w:rsidR="00011AF5" w:rsidTr="00FA4A90" w14:paraId="0E623641" w14:textId="77777777">
      <w:trPr>
        <w:trHeight w:val="138"/>
      </w:trPr>
      <w:tc>
        <w:tcPr>
          <w:tcW w:w="2551" w:type="dxa"/>
        </w:tcPr>
        <w:p w:rsidRPr="00026EBB" w:rsidR="00011AF5" w:rsidP="003F6415" w:rsidRDefault="00011AF5"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395" w:type="dxa"/>
        </w:tcPr>
        <w:p w:rsidR="00011AF5" w:rsidP="003F6415" w:rsidRDefault="00011AF5" w14:paraId="4B7A920B" w14:textId="77777777">
          <w:pPr>
            <w:tabs>
              <w:tab w:val="right" w:pos="8838"/>
            </w:tabs>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011AF5" w:rsidP="003F6415" w:rsidRDefault="00011AF5" w14:paraId="31511367" w14:textId="26F977ED">
          <w:pPr>
            <w:tabs>
              <w:tab w:val="right" w:pos="8838"/>
            </w:tabs>
            <w:jc w:val="both"/>
            <w:rPr>
              <w:rFonts w:ascii="Palatino Linotype" w:hAnsi="Palatino Linotype" w:eastAsia="Calibri" w:cs="Tahoma"/>
              <w:b/>
              <w:sz w:val="22"/>
              <w:szCs w:val="22"/>
              <w:lang w:val="es-MX" w:eastAsia="en-US"/>
            </w:rPr>
          </w:pPr>
        </w:p>
      </w:tc>
    </w:tr>
  </w:tbl>
  <w:p w:rsidRPr="004B7285" w:rsidR="00011AF5" w:rsidP="004B7285" w:rsidRDefault="008C0B39" w14:paraId="5173184F" w14:textId="38418CC2">
    <w:pPr>
      <w:pStyle w:val="Encabezado"/>
      <w:rPr>
        <w:sz w:val="14"/>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2.4pt;margin-top:-134.65pt;width:663.5pt;height:12in;z-index:-251656192;mso-position-horizontal-relative:margin;mso-position-vertical-relative:margin" o:spid="_x0000_s1027" o:allowincell="f" type="#_x0000_t75">
          <v:imagedata o:title="marcaaguaINFOEM"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087" w:type="dxa"/>
      <w:tblInd w:w="1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677"/>
    </w:tblGrid>
    <w:tr w:rsidRPr="00264223" w:rsidR="00011AF5" w:rsidTr="7C59511F" w14:paraId="4FD3E646" w14:textId="77777777">
      <w:trPr>
        <w:trHeight w:val="284"/>
      </w:trPr>
      <w:tc>
        <w:tcPr>
          <w:tcW w:w="2410" w:type="dxa"/>
          <w:tcMar/>
          <w:vAlign w:val="bottom"/>
        </w:tcPr>
        <w:p w:rsidRPr="00D3618F" w:rsidR="00011AF5" w:rsidP="00D3618F" w:rsidRDefault="00011AF5" w14:paraId="6C3F733B" w14:textId="082196B1">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677" w:type="dxa"/>
          <w:tcMar/>
        </w:tcPr>
        <w:p w:rsidRPr="003842FD" w:rsidR="00011AF5" w:rsidP="009F789C" w:rsidRDefault="00011AF5" w14:paraId="461510A7" w14:textId="77777777">
          <w:pPr>
            <w:tabs>
              <w:tab w:val="right" w:pos="8838"/>
            </w:tabs>
            <w:ind w:left="-28"/>
            <w:jc w:val="both"/>
            <w:rPr>
              <w:rFonts w:ascii="Palatino Linotype" w:hAnsi="Palatino Linotype" w:eastAsia="Calibri" w:cs="Tahoma"/>
              <w:sz w:val="4"/>
              <w:szCs w:val="4"/>
              <w:lang w:eastAsia="en-US"/>
            </w:rPr>
          </w:pPr>
        </w:p>
        <w:p w:rsidRPr="00C11FAF" w:rsidR="00011AF5" w:rsidP="00F77239" w:rsidRDefault="00011AF5" w14:paraId="123981B6" w14:textId="77777777">
          <w:pPr>
            <w:tabs>
              <w:tab w:val="right" w:pos="8838"/>
            </w:tabs>
            <w:ind w:left="-28"/>
            <w:jc w:val="both"/>
            <w:rPr>
              <w:rFonts w:ascii="Palatino Linotype" w:hAnsi="Palatino Linotype" w:eastAsia="Calibri" w:cs="Tahoma"/>
              <w:sz w:val="6"/>
              <w:szCs w:val="6"/>
              <w:lang w:eastAsia="en-US"/>
            </w:rPr>
          </w:pPr>
        </w:p>
        <w:p w:rsidRPr="00D3618F" w:rsidR="00011AF5" w:rsidP="0097466F" w:rsidRDefault="00011AF5" w14:paraId="59348B61" w14:textId="1B1E1331">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5261/INFOEM/IP/RR/2021</w:t>
          </w:r>
        </w:p>
      </w:tc>
    </w:tr>
    <w:tr w:rsidRPr="00264223" w:rsidR="00011AF5" w:rsidTr="7C59511F" w14:paraId="6D1DD158" w14:textId="77777777">
      <w:trPr>
        <w:trHeight w:val="104"/>
      </w:trPr>
      <w:tc>
        <w:tcPr>
          <w:tcW w:w="2410" w:type="dxa"/>
          <w:tcMar/>
        </w:tcPr>
        <w:p w:rsidRPr="00D3618F" w:rsidR="00011AF5" w:rsidP="00D3618F" w:rsidRDefault="00011AF5"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677" w:type="dxa"/>
          <w:tcMar/>
        </w:tcPr>
        <w:p w:rsidRPr="00960890" w:rsidR="00011AF5" w:rsidP="7C59511F" w:rsidRDefault="00011AF5" w14:paraId="216CFC75" w14:textId="28FDAB5F">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7C59511F" w:rsidR="7C59511F">
            <w:rPr>
              <w:rFonts w:ascii="Palatino Linotype" w:hAnsi="Palatino Linotype" w:eastAsia="Calibri" w:cs="Tahoma"/>
              <w:sz w:val="22"/>
              <w:szCs w:val="22"/>
              <w:highlight w:val="black"/>
              <w:lang w:val="es-MX" w:eastAsia="en-US"/>
            </w:rPr>
            <w:t>XXXXXXXXXXX</w:t>
          </w:r>
        </w:p>
      </w:tc>
    </w:tr>
    <w:tr w:rsidRPr="00264223" w:rsidR="00011AF5" w:rsidTr="7C59511F" w14:paraId="702544B7" w14:textId="77777777">
      <w:trPr>
        <w:trHeight w:val="234"/>
      </w:trPr>
      <w:tc>
        <w:tcPr>
          <w:tcW w:w="2410" w:type="dxa"/>
          <w:tcMar/>
        </w:tcPr>
        <w:p w:rsidRPr="00D3618F" w:rsidR="00011AF5" w:rsidP="00D3618F" w:rsidRDefault="00011AF5"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677" w:type="dxa"/>
          <w:tcMar/>
        </w:tcPr>
        <w:p w:rsidRPr="00D3618F" w:rsidR="00011AF5" w:rsidP="009F789C" w:rsidRDefault="00011AF5" w14:paraId="7281945A" w14:textId="7B2D0ED7">
          <w:pPr>
            <w:tabs>
              <w:tab w:val="right" w:pos="8838"/>
            </w:tabs>
            <w:jc w:val="both"/>
            <w:rPr>
              <w:rFonts w:ascii="Palatino Linotype" w:hAnsi="Palatino Linotype" w:eastAsia="Calibri" w:cs="Tahoma"/>
              <w:sz w:val="22"/>
              <w:szCs w:val="22"/>
              <w:lang w:val="es-MX" w:eastAsia="en-US"/>
            </w:rPr>
          </w:pPr>
          <w:r w:rsidRPr="0097466F">
            <w:rPr>
              <w:rFonts w:ascii="Palatino Linotype" w:hAnsi="Palatino Linotype" w:eastAsia="Calibri" w:cs="Tahoma"/>
              <w:sz w:val="22"/>
              <w:szCs w:val="22"/>
              <w:lang w:val="es-MX" w:eastAsia="en-US"/>
            </w:rPr>
            <w:t>Instituto de Transparencia, Acceso a la Información Pública y Protección de Datos Personales del Estado de México y Municipios</w:t>
          </w:r>
        </w:p>
      </w:tc>
    </w:tr>
    <w:tr w:rsidRPr="00264223" w:rsidR="00011AF5" w:rsidTr="7C59511F" w14:paraId="6BF0DE15" w14:textId="77777777">
      <w:trPr>
        <w:trHeight w:val="234"/>
      </w:trPr>
      <w:tc>
        <w:tcPr>
          <w:tcW w:w="2410" w:type="dxa"/>
          <w:tcMar/>
        </w:tcPr>
        <w:p w:rsidRPr="00D3618F" w:rsidR="00011AF5" w:rsidP="00D3618F" w:rsidRDefault="00011AF5"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677" w:type="dxa"/>
          <w:tcMar/>
        </w:tcPr>
        <w:p w:rsidRPr="00D3618F" w:rsidR="00011AF5" w:rsidP="00D3618F" w:rsidRDefault="00011AF5"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11AF5" w:rsidRDefault="008C0B39"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4.8pt;margin-top:-132.2pt;width:663.5pt;height:12in;z-index:-251658240;mso-position-horizontal-relative:margin;mso-position-vertical-relative:margin" o:spid="_x0000_s1025" o:allowincell="f" type="#_x0000_t75">
          <v:imagedata o:title="marcaaguaINFOEM" r:id="rId1"/>
          <w10:wrap anchorx="margin" anchory="margin"/>
        </v:shape>
      </w:pict>
    </w:r>
  </w:p>
  <w:p w:rsidR="00011AF5" w:rsidRDefault="00011AF5" w14:paraId="4B0F33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4A459B"/>
    <w:multiLevelType w:val="hybridMultilevel"/>
    <w:tmpl w:val="1A62930A"/>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7"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2B50355"/>
    <w:multiLevelType w:val="hybridMultilevel"/>
    <w:tmpl w:val="E6F631AA"/>
    <w:lvl w:ilvl="0" w:tplc="BCE08220">
      <w:start w:val="1"/>
      <w:numFmt w:val="decimal"/>
      <w:lvlText w:val="%1."/>
      <w:lvlJc w:val="left"/>
      <w:pPr>
        <w:ind w:left="822" w:hanging="360"/>
      </w:pPr>
      <w:rPr>
        <w:rFonts w:hint="default" w:ascii="Calibri" w:hAnsi="Calibri" w:eastAsia="Calibri" w:cs="Calibri"/>
        <w:w w:val="100"/>
        <w:sz w:val="22"/>
        <w:szCs w:val="22"/>
        <w:lang w:val="es-ES" w:eastAsia="en-US" w:bidi="ar-SA"/>
      </w:rPr>
    </w:lvl>
    <w:lvl w:ilvl="1" w:tplc="7A7C6E08">
      <w:numFmt w:val="bullet"/>
      <w:lvlText w:val="•"/>
      <w:lvlJc w:val="left"/>
      <w:pPr>
        <w:ind w:left="1644" w:hanging="360"/>
      </w:pPr>
      <w:rPr>
        <w:rFonts w:hint="default"/>
        <w:lang w:val="es-ES" w:eastAsia="en-US" w:bidi="ar-SA"/>
      </w:rPr>
    </w:lvl>
    <w:lvl w:ilvl="2" w:tplc="B5260E36">
      <w:numFmt w:val="bullet"/>
      <w:lvlText w:val="•"/>
      <w:lvlJc w:val="left"/>
      <w:pPr>
        <w:ind w:left="2468" w:hanging="360"/>
      </w:pPr>
      <w:rPr>
        <w:rFonts w:hint="default"/>
        <w:lang w:val="es-ES" w:eastAsia="en-US" w:bidi="ar-SA"/>
      </w:rPr>
    </w:lvl>
    <w:lvl w:ilvl="3" w:tplc="8ACEA098">
      <w:numFmt w:val="bullet"/>
      <w:lvlText w:val="•"/>
      <w:lvlJc w:val="left"/>
      <w:pPr>
        <w:ind w:left="3292" w:hanging="360"/>
      </w:pPr>
      <w:rPr>
        <w:rFonts w:hint="default"/>
        <w:lang w:val="es-ES" w:eastAsia="en-US" w:bidi="ar-SA"/>
      </w:rPr>
    </w:lvl>
    <w:lvl w:ilvl="4" w:tplc="5D1A4004">
      <w:numFmt w:val="bullet"/>
      <w:lvlText w:val="•"/>
      <w:lvlJc w:val="left"/>
      <w:pPr>
        <w:ind w:left="4116" w:hanging="360"/>
      </w:pPr>
      <w:rPr>
        <w:rFonts w:hint="default"/>
        <w:lang w:val="es-ES" w:eastAsia="en-US" w:bidi="ar-SA"/>
      </w:rPr>
    </w:lvl>
    <w:lvl w:ilvl="5" w:tplc="5E86BE20">
      <w:numFmt w:val="bullet"/>
      <w:lvlText w:val="•"/>
      <w:lvlJc w:val="left"/>
      <w:pPr>
        <w:ind w:left="4940" w:hanging="360"/>
      </w:pPr>
      <w:rPr>
        <w:rFonts w:hint="default"/>
        <w:lang w:val="es-ES" w:eastAsia="en-US" w:bidi="ar-SA"/>
      </w:rPr>
    </w:lvl>
    <w:lvl w:ilvl="6" w:tplc="423439CC">
      <w:numFmt w:val="bullet"/>
      <w:lvlText w:val="•"/>
      <w:lvlJc w:val="left"/>
      <w:pPr>
        <w:ind w:left="5764" w:hanging="360"/>
      </w:pPr>
      <w:rPr>
        <w:rFonts w:hint="default"/>
        <w:lang w:val="es-ES" w:eastAsia="en-US" w:bidi="ar-SA"/>
      </w:rPr>
    </w:lvl>
    <w:lvl w:ilvl="7" w:tplc="D384F34C">
      <w:numFmt w:val="bullet"/>
      <w:lvlText w:val="•"/>
      <w:lvlJc w:val="left"/>
      <w:pPr>
        <w:ind w:left="6588" w:hanging="360"/>
      </w:pPr>
      <w:rPr>
        <w:rFonts w:hint="default"/>
        <w:lang w:val="es-ES" w:eastAsia="en-US" w:bidi="ar-SA"/>
      </w:rPr>
    </w:lvl>
    <w:lvl w:ilvl="8" w:tplc="564617E6">
      <w:numFmt w:val="bullet"/>
      <w:lvlText w:val="•"/>
      <w:lvlJc w:val="left"/>
      <w:pPr>
        <w:ind w:left="7412" w:hanging="360"/>
      </w:pPr>
      <w:rPr>
        <w:rFonts w:hint="default"/>
        <w:lang w:val="es-ES" w:eastAsia="en-US" w:bidi="ar-SA"/>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9587416"/>
    <w:multiLevelType w:val="hybridMultilevel"/>
    <w:tmpl w:val="8702CD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4"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B952DF3"/>
    <w:multiLevelType w:val="hybridMultilevel"/>
    <w:tmpl w:val="06006E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F9F2F3D"/>
    <w:multiLevelType w:val="hybridMultilevel"/>
    <w:tmpl w:val="3DA0AD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21"/>
  </w:num>
  <w:num w:numId="4">
    <w:abstractNumId w:val="9"/>
  </w:num>
  <w:num w:numId="5">
    <w:abstractNumId w:val="2"/>
  </w:num>
  <w:num w:numId="6">
    <w:abstractNumId w:val="4"/>
  </w:num>
  <w:num w:numId="7">
    <w:abstractNumId w:val="19"/>
  </w:num>
  <w:num w:numId="8">
    <w:abstractNumId w:val="20"/>
  </w:num>
  <w:num w:numId="9">
    <w:abstractNumId w:val="7"/>
  </w:num>
  <w:num w:numId="10">
    <w:abstractNumId w:val="11"/>
  </w:num>
  <w:num w:numId="11">
    <w:abstractNumId w:val="12"/>
  </w:num>
  <w:num w:numId="12">
    <w:abstractNumId w:val="1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17"/>
  </w:num>
  <w:num w:numId="17">
    <w:abstractNumId w:val="6"/>
  </w:num>
  <w:num w:numId="18">
    <w:abstractNumId w:val="15"/>
  </w:num>
  <w:num w:numId="19">
    <w:abstractNumId w:val="8"/>
  </w:num>
  <w:num w:numId="20">
    <w:abstractNumId w:val="10"/>
  </w:num>
  <w:num w:numId="21">
    <w:abstractNumId w:val="16"/>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BE"/>
    <w:rsid w:val="000027EB"/>
    <w:rsid w:val="0000328D"/>
    <w:rsid w:val="0000485A"/>
    <w:rsid w:val="00004DF1"/>
    <w:rsid w:val="0000512B"/>
    <w:rsid w:val="00006543"/>
    <w:rsid w:val="00010E18"/>
    <w:rsid w:val="00011AF5"/>
    <w:rsid w:val="00013A19"/>
    <w:rsid w:val="00014465"/>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E9D"/>
    <w:rsid w:val="00035A90"/>
    <w:rsid w:val="0003645D"/>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6B1A"/>
    <w:rsid w:val="00057236"/>
    <w:rsid w:val="0006017B"/>
    <w:rsid w:val="00060978"/>
    <w:rsid w:val="00063366"/>
    <w:rsid w:val="00063CA0"/>
    <w:rsid w:val="000717D3"/>
    <w:rsid w:val="00073274"/>
    <w:rsid w:val="000813B0"/>
    <w:rsid w:val="0008148B"/>
    <w:rsid w:val="0008165E"/>
    <w:rsid w:val="00081C8C"/>
    <w:rsid w:val="00081E61"/>
    <w:rsid w:val="00082F59"/>
    <w:rsid w:val="00086B27"/>
    <w:rsid w:val="00087B93"/>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3A"/>
    <w:rsid w:val="000B5711"/>
    <w:rsid w:val="000B6020"/>
    <w:rsid w:val="000B6349"/>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33AA"/>
    <w:rsid w:val="000E67E4"/>
    <w:rsid w:val="000F24C8"/>
    <w:rsid w:val="000F2FF0"/>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57FAC"/>
    <w:rsid w:val="00161DF9"/>
    <w:rsid w:val="00161ED0"/>
    <w:rsid w:val="00162801"/>
    <w:rsid w:val="00162CCE"/>
    <w:rsid w:val="00165891"/>
    <w:rsid w:val="00167281"/>
    <w:rsid w:val="00170545"/>
    <w:rsid w:val="00171ADD"/>
    <w:rsid w:val="001720DD"/>
    <w:rsid w:val="00173688"/>
    <w:rsid w:val="0017459B"/>
    <w:rsid w:val="00175B2F"/>
    <w:rsid w:val="0017695F"/>
    <w:rsid w:val="001816A6"/>
    <w:rsid w:val="00182F0F"/>
    <w:rsid w:val="00183AF2"/>
    <w:rsid w:val="00183C9D"/>
    <w:rsid w:val="00183D24"/>
    <w:rsid w:val="001843F8"/>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A0"/>
    <w:rsid w:val="001B790F"/>
    <w:rsid w:val="001B7D42"/>
    <w:rsid w:val="001C1264"/>
    <w:rsid w:val="001C160C"/>
    <w:rsid w:val="001C282F"/>
    <w:rsid w:val="001C4E35"/>
    <w:rsid w:val="001C5D12"/>
    <w:rsid w:val="001C7DAE"/>
    <w:rsid w:val="001D0086"/>
    <w:rsid w:val="001D0094"/>
    <w:rsid w:val="001D0B67"/>
    <w:rsid w:val="001D1236"/>
    <w:rsid w:val="001D33B5"/>
    <w:rsid w:val="001D425D"/>
    <w:rsid w:val="001D7012"/>
    <w:rsid w:val="001D7BD2"/>
    <w:rsid w:val="001E1355"/>
    <w:rsid w:val="001E2177"/>
    <w:rsid w:val="001E2A4D"/>
    <w:rsid w:val="001E53C2"/>
    <w:rsid w:val="001E551B"/>
    <w:rsid w:val="001E5BCF"/>
    <w:rsid w:val="001F0E9C"/>
    <w:rsid w:val="001F1540"/>
    <w:rsid w:val="001F164B"/>
    <w:rsid w:val="001F352F"/>
    <w:rsid w:val="001F652C"/>
    <w:rsid w:val="001F739F"/>
    <w:rsid w:val="001F78D9"/>
    <w:rsid w:val="002020FC"/>
    <w:rsid w:val="00202DB8"/>
    <w:rsid w:val="00205B1E"/>
    <w:rsid w:val="00207736"/>
    <w:rsid w:val="00212460"/>
    <w:rsid w:val="0021577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241A"/>
    <w:rsid w:val="00282D99"/>
    <w:rsid w:val="00283E90"/>
    <w:rsid w:val="00284486"/>
    <w:rsid w:val="00284BF6"/>
    <w:rsid w:val="00285644"/>
    <w:rsid w:val="0028581E"/>
    <w:rsid w:val="002921EB"/>
    <w:rsid w:val="0029246E"/>
    <w:rsid w:val="00292DE5"/>
    <w:rsid w:val="0029330C"/>
    <w:rsid w:val="00293491"/>
    <w:rsid w:val="00293A8C"/>
    <w:rsid w:val="002957CC"/>
    <w:rsid w:val="002A0FB8"/>
    <w:rsid w:val="002A1290"/>
    <w:rsid w:val="002A3B3C"/>
    <w:rsid w:val="002A5A94"/>
    <w:rsid w:val="002A6193"/>
    <w:rsid w:val="002A6E29"/>
    <w:rsid w:val="002A7BD4"/>
    <w:rsid w:val="002A7F32"/>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3701"/>
    <w:rsid w:val="002E5015"/>
    <w:rsid w:val="002E5910"/>
    <w:rsid w:val="002E7ACF"/>
    <w:rsid w:val="002F0CE9"/>
    <w:rsid w:val="002F1820"/>
    <w:rsid w:val="002F18C3"/>
    <w:rsid w:val="002F199F"/>
    <w:rsid w:val="002F3691"/>
    <w:rsid w:val="002F3BD0"/>
    <w:rsid w:val="002F5B19"/>
    <w:rsid w:val="002F7E3C"/>
    <w:rsid w:val="00300A0B"/>
    <w:rsid w:val="00300D70"/>
    <w:rsid w:val="00300D90"/>
    <w:rsid w:val="00301B76"/>
    <w:rsid w:val="00301F46"/>
    <w:rsid w:val="00302FE7"/>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1C94"/>
    <w:rsid w:val="00323325"/>
    <w:rsid w:val="003243B0"/>
    <w:rsid w:val="00325EC0"/>
    <w:rsid w:val="003337B6"/>
    <w:rsid w:val="003340EC"/>
    <w:rsid w:val="003350FF"/>
    <w:rsid w:val="00335DE5"/>
    <w:rsid w:val="0034057C"/>
    <w:rsid w:val="00343E36"/>
    <w:rsid w:val="00345BE7"/>
    <w:rsid w:val="0034711B"/>
    <w:rsid w:val="00350142"/>
    <w:rsid w:val="00350787"/>
    <w:rsid w:val="00351628"/>
    <w:rsid w:val="00351AA8"/>
    <w:rsid w:val="00351F58"/>
    <w:rsid w:val="003526FB"/>
    <w:rsid w:val="00352791"/>
    <w:rsid w:val="003533B8"/>
    <w:rsid w:val="00353B6D"/>
    <w:rsid w:val="00354920"/>
    <w:rsid w:val="00355AA1"/>
    <w:rsid w:val="00355DC6"/>
    <w:rsid w:val="0036028D"/>
    <w:rsid w:val="003604D7"/>
    <w:rsid w:val="003609CA"/>
    <w:rsid w:val="00360D39"/>
    <w:rsid w:val="0036351E"/>
    <w:rsid w:val="00364521"/>
    <w:rsid w:val="00365026"/>
    <w:rsid w:val="00367F82"/>
    <w:rsid w:val="00370D29"/>
    <w:rsid w:val="003756AF"/>
    <w:rsid w:val="00375815"/>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26A"/>
    <w:rsid w:val="003A6757"/>
    <w:rsid w:val="003A6E62"/>
    <w:rsid w:val="003A78B5"/>
    <w:rsid w:val="003A7BE8"/>
    <w:rsid w:val="003A7C85"/>
    <w:rsid w:val="003A7FBE"/>
    <w:rsid w:val="003B0D09"/>
    <w:rsid w:val="003B165A"/>
    <w:rsid w:val="003B2140"/>
    <w:rsid w:val="003B3EF3"/>
    <w:rsid w:val="003B51A0"/>
    <w:rsid w:val="003B6C11"/>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33A7"/>
    <w:rsid w:val="004052C5"/>
    <w:rsid w:val="00405671"/>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1CCA"/>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285"/>
    <w:rsid w:val="004B7542"/>
    <w:rsid w:val="004C0059"/>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0865"/>
    <w:rsid w:val="004F2D88"/>
    <w:rsid w:val="004F41A2"/>
    <w:rsid w:val="004F432B"/>
    <w:rsid w:val="004F57EA"/>
    <w:rsid w:val="005001F3"/>
    <w:rsid w:val="005008D7"/>
    <w:rsid w:val="005022E9"/>
    <w:rsid w:val="0050434B"/>
    <w:rsid w:val="0050485B"/>
    <w:rsid w:val="005070C3"/>
    <w:rsid w:val="005113AD"/>
    <w:rsid w:val="005113FE"/>
    <w:rsid w:val="005124DC"/>
    <w:rsid w:val="00512F7F"/>
    <w:rsid w:val="00513CA7"/>
    <w:rsid w:val="00515991"/>
    <w:rsid w:val="00516141"/>
    <w:rsid w:val="00521C93"/>
    <w:rsid w:val="005220BE"/>
    <w:rsid w:val="00526667"/>
    <w:rsid w:val="00532129"/>
    <w:rsid w:val="00540DFD"/>
    <w:rsid w:val="005412D9"/>
    <w:rsid w:val="00541D46"/>
    <w:rsid w:val="00542D5F"/>
    <w:rsid w:val="005435DE"/>
    <w:rsid w:val="0054474A"/>
    <w:rsid w:val="00544C28"/>
    <w:rsid w:val="00545159"/>
    <w:rsid w:val="00546BAE"/>
    <w:rsid w:val="00552EBD"/>
    <w:rsid w:val="00553827"/>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6FA8"/>
    <w:rsid w:val="00587430"/>
    <w:rsid w:val="005875B0"/>
    <w:rsid w:val="00587F23"/>
    <w:rsid w:val="00591E3A"/>
    <w:rsid w:val="00593CB4"/>
    <w:rsid w:val="00597A04"/>
    <w:rsid w:val="005A1156"/>
    <w:rsid w:val="005A1803"/>
    <w:rsid w:val="005A2440"/>
    <w:rsid w:val="005A3131"/>
    <w:rsid w:val="005A4096"/>
    <w:rsid w:val="005B0D7C"/>
    <w:rsid w:val="005B0E86"/>
    <w:rsid w:val="005B27D6"/>
    <w:rsid w:val="005B2CD4"/>
    <w:rsid w:val="005B3A3B"/>
    <w:rsid w:val="005B5DEE"/>
    <w:rsid w:val="005B6854"/>
    <w:rsid w:val="005C027A"/>
    <w:rsid w:val="005C0DBE"/>
    <w:rsid w:val="005C3721"/>
    <w:rsid w:val="005C4034"/>
    <w:rsid w:val="005C465F"/>
    <w:rsid w:val="005C5B4A"/>
    <w:rsid w:val="005C651C"/>
    <w:rsid w:val="005C6D3A"/>
    <w:rsid w:val="005D0D06"/>
    <w:rsid w:val="005D1427"/>
    <w:rsid w:val="005D2B62"/>
    <w:rsid w:val="005D3B24"/>
    <w:rsid w:val="005D49C8"/>
    <w:rsid w:val="005D4C33"/>
    <w:rsid w:val="005D5607"/>
    <w:rsid w:val="005D573F"/>
    <w:rsid w:val="005E15BB"/>
    <w:rsid w:val="005E37E9"/>
    <w:rsid w:val="005E61D4"/>
    <w:rsid w:val="005E7FB2"/>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27D5D"/>
    <w:rsid w:val="006312B6"/>
    <w:rsid w:val="00634CEB"/>
    <w:rsid w:val="00637179"/>
    <w:rsid w:val="0063734D"/>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49C1"/>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5F12"/>
    <w:rsid w:val="006969BA"/>
    <w:rsid w:val="006A026A"/>
    <w:rsid w:val="006A0425"/>
    <w:rsid w:val="006A1D62"/>
    <w:rsid w:val="006A27A0"/>
    <w:rsid w:val="006A3759"/>
    <w:rsid w:val="006A6D7F"/>
    <w:rsid w:val="006A73F2"/>
    <w:rsid w:val="006B0298"/>
    <w:rsid w:val="006B0E83"/>
    <w:rsid w:val="006B199C"/>
    <w:rsid w:val="006B3F47"/>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64"/>
    <w:rsid w:val="006E00EF"/>
    <w:rsid w:val="006E1340"/>
    <w:rsid w:val="006E1A7A"/>
    <w:rsid w:val="006E1E89"/>
    <w:rsid w:val="006E38AF"/>
    <w:rsid w:val="006E4819"/>
    <w:rsid w:val="006E4846"/>
    <w:rsid w:val="006E6817"/>
    <w:rsid w:val="006E7ED1"/>
    <w:rsid w:val="006F01E7"/>
    <w:rsid w:val="006F1F3A"/>
    <w:rsid w:val="006F3C5E"/>
    <w:rsid w:val="006F59CF"/>
    <w:rsid w:val="006F7630"/>
    <w:rsid w:val="006F76DD"/>
    <w:rsid w:val="006F7A9A"/>
    <w:rsid w:val="006F7EB8"/>
    <w:rsid w:val="00702DD7"/>
    <w:rsid w:val="00703208"/>
    <w:rsid w:val="007047D3"/>
    <w:rsid w:val="007052DC"/>
    <w:rsid w:val="00705C40"/>
    <w:rsid w:val="00706723"/>
    <w:rsid w:val="0070722F"/>
    <w:rsid w:val="007073E2"/>
    <w:rsid w:val="0071087E"/>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FF2"/>
    <w:rsid w:val="00740885"/>
    <w:rsid w:val="00740C8C"/>
    <w:rsid w:val="00741426"/>
    <w:rsid w:val="00741AC4"/>
    <w:rsid w:val="0074285B"/>
    <w:rsid w:val="007430C0"/>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0EAD"/>
    <w:rsid w:val="00773903"/>
    <w:rsid w:val="00774FFE"/>
    <w:rsid w:val="00775638"/>
    <w:rsid w:val="00775677"/>
    <w:rsid w:val="0077599A"/>
    <w:rsid w:val="00777353"/>
    <w:rsid w:val="007808B3"/>
    <w:rsid w:val="00780BEC"/>
    <w:rsid w:val="00780CD6"/>
    <w:rsid w:val="007810CC"/>
    <w:rsid w:val="00782EA4"/>
    <w:rsid w:val="00785461"/>
    <w:rsid w:val="00785CCD"/>
    <w:rsid w:val="00786C13"/>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F75"/>
    <w:rsid w:val="007D3C0E"/>
    <w:rsid w:val="007D4BEF"/>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25A3"/>
    <w:rsid w:val="00806694"/>
    <w:rsid w:val="00807670"/>
    <w:rsid w:val="00812625"/>
    <w:rsid w:val="0081283F"/>
    <w:rsid w:val="0081480A"/>
    <w:rsid w:val="00817E2A"/>
    <w:rsid w:val="008202EB"/>
    <w:rsid w:val="0082180A"/>
    <w:rsid w:val="00823C68"/>
    <w:rsid w:val="008240D3"/>
    <w:rsid w:val="00827F88"/>
    <w:rsid w:val="008336A5"/>
    <w:rsid w:val="0083420A"/>
    <w:rsid w:val="0083437E"/>
    <w:rsid w:val="00835474"/>
    <w:rsid w:val="008360D7"/>
    <w:rsid w:val="008373C0"/>
    <w:rsid w:val="0084145F"/>
    <w:rsid w:val="008419FB"/>
    <w:rsid w:val="00841CB3"/>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682F"/>
    <w:rsid w:val="00871940"/>
    <w:rsid w:val="0087367C"/>
    <w:rsid w:val="0087655E"/>
    <w:rsid w:val="00876F54"/>
    <w:rsid w:val="00877292"/>
    <w:rsid w:val="0087754A"/>
    <w:rsid w:val="0087766C"/>
    <w:rsid w:val="00880552"/>
    <w:rsid w:val="008839DA"/>
    <w:rsid w:val="00884EE8"/>
    <w:rsid w:val="00885087"/>
    <w:rsid w:val="00885168"/>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4E02"/>
    <w:rsid w:val="008A5D96"/>
    <w:rsid w:val="008A791B"/>
    <w:rsid w:val="008B1B3B"/>
    <w:rsid w:val="008B5C93"/>
    <w:rsid w:val="008B61DA"/>
    <w:rsid w:val="008B6848"/>
    <w:rsid w:val="008B7067"/>
    <w:rsid w:val="008C0B39"/>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551B"/>
    <w:rsid w:val="00957104"/>
    <w:rsid w:val="009578D8"/>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7466F"/>
    <w:rsid w:val="00976CB9"/>
    <w:rsid w:val="009806E2"/>
    <w:rsid w:val="009839DA"/>
    <w:rsid w:val="00983AA1"/>
    <w:rsid w:val="009849EF"/>
    <w:rsid w:val="00984BE6"/>
    <w:rsid w:val="00986DB7"/>
    <w:rsid w:val="0099315B"/>
    <w:rsid w:val="009934CF"/>
    <w:rsid w:val="00993B80"/>
    <w:rsid w:val="00994D5D"/>
    <w:rsid w:val="00994E30"/>
    <w:rsid w:val="00995364"/>
    <w:rsid w:val="00995AD7"/>
    <w:rsid w:val="009A095D"/>
    <w:rsid w:val="009A0D75"/>
    <w:rsid w:val="009A32D7"/>
    <w:rsid w:val="009A347A"/>
    <w:rsid w:val="009A620E"/>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5C4"/>
    <w:rsid w:val="00A30C34"/>
    <w:rsid w:val="00A30FD3"/>
    <w:rsid w:val="00A33629"/>
    <w:rsid w:val="00A33A31"/>
    <w:rsid w:val="00A34D3F"/>
    <w:rsid w:val="00A35E2F"/>
    <w:rsid w:val="00A37533"/>
    <w:rsid w:val="00A37891"/>
    <w:rsid w:val="00A37A11"/>
    <w:rsid w:val="00A4023D"/>
    <w:rsid w:val="00A40A51"/>
    <w:rsid w:val="00A42292"/>
    <w:rsid w:val="00A42F10"/>
    <w:rsid w:val="00A44B26"/>
    <w:rsid w:val="00A46A8D"/>
    <w:rsid w:val="00A47916"/>
    <w:rsid w:val="00A47B53"/>
    <w:rsid w:val="00A50746"/>
    <w:rsid w:val="00A509EC"/>
    <w:rsid w:val="00A536DA"/>
    <w:rsid w:val="00A571CD"/>
    <w:rsid w:val="00A57C3D"/>
    <w:rsid w:val="00A61E0F"/>
    <w:rsid w:val="00A61F25"/>
    <w:rsid w:val="00A633BB"/>
    <w:rsid w:val="00A63630"/>
    <w:rsid w:val="00A65CD8"/>
    <w:rsid w:val="00A668B7"/>
    <w:rsid w:val="00A6697B"/>
    <w:rsid w:val="00A74C2D"/>
    <w:rsid w:val="00A76B34"/>
    <w:rsid w:val="00A80644"/>
    <w:rsid w:val="00A83487"/>
    <w:rsid w:val="00A84169"/>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5D49"/>
    <w:rsid w:val="00AA70FB"/>
    <w:rsid w:val="00AB010D"/>
    <w:rsid w:val="00AB0749"/>
    <w:rsid w:val="00AB1209"/>
    <w:rsid w:val="00AB3B2F"/>
    <w:rsid w:val="00AB5709"/>
    <w:rsid w:val="00AB76D8"/>
    <w:rsid w:val="00AB7E6A"/>
    <w:rsid w:val="00AC1B61"/>
    <w:rsid w:val="00AC2C6E"/>
    <w:rsid w:val="00AC4A31"/>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6432"/>
    <w:rsid w:val="00AF6B9D"/>
    <w:rsid w:val="00AF75BE"/>
    <w:rsid w:val="00AF7614"/>
    <w:rsid w:val="00AF79BD"/>
    <w:rsid w:val="00B014BD"/>
    <w:rsid w:val="00B03F7D"/>
    <w:rsid w:val="00B07F12"/>
    <w:rsid w:val="00B1415B"/>
    <w:rsid w:val="00B15278"/>
    <w:rsid w:val="00B21671"/>
    <w:rsid w:val="00B217E2"/>
    <w:rsid w:val="00B234EC"/>
    <w:rsid w:val="00B23DCB"/>
    <w:rsid w:val="00B26473"/>
    <w:rsid w:val="00B27245"/>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B6"/>
    <w:rsid w:val="00C10FCF"/>
    <w:rsid w:val="00C11FAF"/>
    <w:rsid w:val="00C12969"/>
    <w:rsid w:val="00C13895"/>
    <w:rsid w:val="00C143EE"/>
    <w:rsid w:val="00C1575E"/>
    <w:rsid w:val="00C16B4B"/>
    <w:rsid w:val="00C17427"/>
    <w:rsid w:val="00C20C00"/>
    <w:rsid w:val="00C210FD"/>
    <w:rsid w:val="00C21EB2"/>
    <w:rsid w:val="00C22901"/>
    <w:rsid w:val="00C2295B"/>
    <w:rsid w:val="00C22F6B"/>
    <w:rsid w:val="00C23131"/>
    <w:rsid w:val="00C25238"/>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682B"/>
    <w:rsid w:val="00C570C5"/>
    <w:rsid w:val="00C57FF9"/>
    <w:rsid w:val="00C64434"/>
    <w:rsid w:val="00C659E5"/>
    <w:rsid w:val="00C6622F"/>
    <w:rsid w:val="00C7063C"/>
    <w:rsid w:val="00C721C2"/>
    <w:rsid w:val="00C73C57"/>
    <w:rsid w:val="00C74101"/>
    <w:rsid w:val="00C74D43"/>
    <w:rsid w:val="00C75CA7"/>
    <w:rsid w:val="00C766D6"/>
    <w:rsid w:val="00C8079B"/>
    <w:rsid w:val="00C81C46"/>
    <w:rsid w:val="00C85675"/>
    <w:rsid w:val="00C901BB"/>
    <w:rsid w:val="00C90CD3"/>
    <w:rsid w:val="00C923D7"/>
    <w:rsid w:val="00C92552"/>
    <w:rsid w:val="00C93F1B"/>
    <w:rsid w:val="00C976D1"/>
    <w:rsid w:val="00CA0E6B"/>
    <w:rsid w:val="00CA19C7"/>
    <w:rsid w:val="00CA1FCA"/>
    <w:rsid w:val="00CA1FD7"/>
    <w:rsid w:val="00CA35E0"/>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5178"/>
    <w:rsid w:val="00CE692A"/>
    <w:rsid w:val="00CE76FF"/>
    <w:rsid w:val="00CF4012"/>
    <w:rsid w:val="00CF5C25"/>
    <w:rsid w:val="00CF7AA3"/>
    <w:rsid w:val="00CF7F57"/>
    <w:rsid w:val="00D00EAC"/>
    <w:rsid w:val="00D0153B"/>
    <w:rsid w:val="00D01BAA"/>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5C06"/>
    <w:rsid w:val="00D46E5C"/>
    <w:rsid w:val="00D472A7"/>
    <w:rsid w:val="00D5653C"/>
    <w:rsid w:val="00D569DE"/>
    <w:rsid w:val="00D56F64"/>
    <w:rsid w:val="00D61A0E"/>
    <w:rsid w:val="00D64076"/>
    <w:rsid w:val="00D6495D"/>
    <w:rsid w:val="00D64985"/>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4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D7075"/>
    <w:rsid w:val="00DE01D8"/>
    <w:rsid w:val="00DE02D0"/>
    <w:rsid w:val="00DE0964"/>
    <w:rsid w:val="00DE0DF0"/>
    <w:rsid w:val="00DE2847"/>
    <w:rsid w:val="00DE2966"/>
    <w:rsid w:val="00DE4107"/>
    <w:rsid w:val="00DE436F"/>
    <w:rsid w:val="00DF0B5E"/>
    <w:rsid w:val="00DF0ED5"/>
    <w:rsid w:val="00DF72D9"/>
    <w:rsid w:val="00DF79E6"/>
    <w:rsid w:val="00DF7EC8"/>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16B"/>
    <w:rsid w:val="00E27DDF"/>
    <w:rsid w:val="00E27E01"/>
    <w:rsid w:val="00E30A90"/>
    <w:rsid w:val="00E32DBA"/>
    <w:rsid w:val="00E350F4"/>
    <w:rsid w:val="00E4249F"/>
    <w:rsid w:val="00E43469"/>
    <w:rsid w:val="00E43716"/>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696D"/>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361"/>
    <w:rsid w:val="00E90C37"/>
    <w:rsid w:val="00E90EB9"/>
    <w:rsid w:val="00EA0E04"/>
    <w:rsid w:val="00EA0F1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B88"/>
    <w:rsid w:val="00EB3C58"/>
    <w:rsid w:val="00EC3B8F"/>
    <w:rsid w:val="00EC5CA0"/>
    <w:rsid w:val="00EC7372"/>
    <w:rsid w:val="00EC763F"/>
    <w:rsid w:val="00ED30E8"/>
    <w:rsid w:val="00ED3B69"/>
    <w:rsid w:val="00ED48BE"/>
    <w:rsid w:val="00ED554A"/>
    <w:rsid w:val="00ED57FE"/>
    <w:rsid w:val="00ED6CD1"/>
    <w:rsid w:val="00EE14AC"/>
    <w:rsid w:val="00EE2E6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5DC3"/>
    <w:rsid w:val="00F061A6"/>
    <w:rsid w:val="00F107AF"/>
    <w:rsid w:val="00F11A06"/>
    <w:rsid w:val="00F11AB3"/>
    <w:rsid w:val="00F1285A"/>
    <w:rsid w:val="00F12DD0"/>
    <w:rsid w:val="00F15D77"/>
    <w:rsid w:val="00F20633"/>
    <w:rsid w:val="00F218DA"/>
    <w:rsid w:val="00F231F4"/>
    <w:rsid w:val="00F23595"/>
    <w:rsid w:val="00F23E81"/>
    <w:rsid w:val="00F25CFE"/>
    <w:rsid w:val="00F3060F"/>
    <w:rsid w:val="00F30788"/>
    <w:rsid w:val="00F31C6A"/>
    <w:rsid w:val="00F32886"/>
    <w:rsid w:val="00F35243"/>
    <w:rsid w:val="00F368AF"/>
    <w:rsid w:val="00F4018F"/>
    <w:rsid w:val="00F43E6E"/>
    <w:rsid w:val="00F44363"/>
    <w:rsid w:val="00F44423"/>
    <w:rsid w:val="00F454DD"/>
    <w:rsid w:val="00F45C9D"/>
    <w:rsid w:val="00F4744C"/>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39"/>
    <w:rsid w:val="00F80F33"/>
    <w:rsid w:val="00F846D6"/>
    <w:rsid w:val="00F906D2"/>
    <w:rsid w:val="00F9173A"/>
    <w:rsid w:val="00F91800"/>
    <w:rsid w:val="00F94BA1"/>
    <w:rsid w:val="00F94E99"/>
    <w:rsid w:val="00F95447"/>
    <w:rsid w:val="00F9650A"/>
    <w:rsid w:val="00F965BB"/>
    <w:rsid w:val="00F967C7"/>
    <w:rsid w:val="00F96908"/>
    <w:rsid w:val="00FA0437"/>
    <w:rsid w:val="00FA0ACD"/>
    <w:rsid w:val="00FA16EC"/>
    <w:rsid w:val="00FA233F"/>
    <w:rsid w:val="00FA2E05"/>
    <w:rsid w:val="00FA2E5F"/>
    <w:rsid w:val="00FA32DB"/>
    <w:rsid w:val="00FA4A90"/>
    <w:rsid w:val="00FA6902"/>
    <w:rsid w:val="00FA7D57"/>
    <w:rsid w:val="00FB0008"/>
    <w:rsid w:val="00FB071C"/>
    <w:rsid w:val="00FB3EA0"/>
    <w:rsid w:val="00FB4127"/>
    <w:rsid w:val="00FB55F4"/>
    <w:rsid w:val="00FB6B37"/>
    <w:rsid w:val="00FB7962"/>
    <w:rsid w:val="00FC0B63"/>
    <w:rsid w:val="00FC1A4F"/>
    <w:rsid w:val="00FC2209"/>
    <w:rsid w:val="00FC3860"/>
    <w:rsid w:val="00FC44B0"/>
    <w:rsid w:val="00FC5F6B"/>
    <w:rsid w:val="00FC61D1"/>
    <w:rsid w:val="00FC638E"/>
    <w:rsid w:val="00FC7531"/>
    <w:rsid w:val="00FC7EAA"/>
    <w:rsid w:val="00FD1156"/>
    <w:rsid w:val="00FD3F39"/>
    <w:rsid w:val="00FD4B62"/>
    <w:rsid w:val="00FD4FA5"/>
    <w:rsid w:val="00FD5166"/>
    <w:rsid w:val="00FD5AA4"/>
    <w:rsid w:val="00FE46AD"/>
    <w:rsid w:val="00FE52E4"/>
    <w:rsid w:val="00FE5410"/>
    <w:rsid w:val="00FE66C4"/>
    <w:rsid w:val="00FF2D44"/>
    <w:rsid w:val="00FF3D95"/>
    <w:rsid w:val="00FF456A"/>
    <w:rsid w:val="00FF6204"/>
    <w:rsid w:val="00FF62CB"/>
    <w:rsid w:val="00FF634D"/>
    <w:rsid w:val="00FF6BDF"/>
    <w:rsid w:val="00FF6D25"/>
    <w:rsid w:val="00FF7C50"/>
    <w:rsid w:val="7C59511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Ttulo5Car" w:customStyle="1">
    <w:name w:val="Título 5 Car"/>
    <w:basedOn w:val="Fuentedeprrafopredeter"/>
    <w:link w:val="Ttulo5"/>
    <w:uiPriority w:val="9"/>
    <w:semiHidden/>
    <w:rsid w:val="00C5682B"/>
    <w:rPr>
      <w:rFonts w:asciiTheme="majorHAnsi" w:hAnsiTheme="majorHAnsi" w:eastAsiaTheme="majorEastAsia" w:cstheme="majorBidi"/>
      <w:color w:val="2F5496" w:themeColor="accent1" w:themeShade="BF"/>
      <w:sz w:val="20"/>
      <w:szCs w:val="20"/>
      <w:lang w:eastAsia="es-ES"/>
    </w:rPr>
  </w:style>
  <w:style w:type="character" w:styleId="Mencinsinresolver3" w:customStyle="1">
    <w:name w:val="Mención sin resolver3"/>
    <w:basedOn w:val="Fuentedeprrafopredeter"/>
    <w:uiPriority w:val="99"/>
    <w:semiHidden/>
    <w:unhideWhenUsed/>
    <w:rsid w:val="002E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www.ipomex.org.mx/ipo3/lgt/indice/INFOEM/art_92_xxix_a.web" TargetMode="External" Id="rId9" /><Relationship Type="http://schemas.openxmlformats.org/officeDocument/2006/relationships/header" Target="header3.xml" Id="rId14" /><Relationship Type="http://schemas.openxmlformats.org/officeDocument/2006/relationships/glossaryDocument" Target="glossary/document.xml" Id="Rb653a561c5e148c7"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58ff20-a8da-4969-a456-68e5cebdc5fb}"/>
      </w:docPartPr>
      <w:docPartBody>
        <w:p w14:paraId="35702E2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EEB3-45C3-41EF-8C3D-DE0EE14AEB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Usuario invitado</lastModifiedBy>
  <revision>7</revision>
  <lastPrinted>2018-10-17T21:03:00.0000000Z</lastPrinted>
  <dcterms:created xsi:type="dcterms:W3CDTF">2021-11-24T18:42:00.0000000Z</dcterms:created>
  <dcterms:modified xsi:type="dcterms:W3CDTF">2021-12-03T18:19:09.9761444Z</dcterms:modified>
</coreProperties>
</file>