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2A2" w:rsidRPr="00084F96" w:rsidRDefault="00A952A2" w:rsidP="00346EFA">
      <w:pPr>
        <w:tabs>
          <w:tab w:val="left" w:pos="567"/>
          <w:tab w:val="center" w:pos="4394"/>
          <w:tab w:val="right" w:pos="8789"/>
        </w:tabs>
        <w:spacing w:before="240" w:after="240" w:line="360" w:lineRule="auto"/>
        <w:jc w:val="center"/>
        <w:rPr>
          <w:rFonts w:ascii="Palatino Linotype" w:eastAsiaTheme="minorEastAsia" w:hAnsi="Palatino Linotype"/>
          <w:b/>
          <w:lang w:val="es-ES_tradnl" w:eastAsia="es-ES"/>
        </w:rPr>
      </w:pPr>
      <w:r w:rsidRPr="00084F96">
        <w:rPr>
          <w:rFonts w:ascii="Palatino Linotype" w:eastAsiaTheme="minorEastAsia" w:hAnsi="Palatino Linotype"/>
          <w:b/>
          <w:lang w:val="es-ES_tradnl" w:eastAsia="es-ES"/>
        </w:rPr>
        <w:t>RESUMEN</w:t>
      </w:r>
    </w:p>
    <w:p w:rsidR="0024072C" w:rsidRPr="00084F96" w:rsidRDefault="0024072C" w:rsidP="00346EFA">
      <w:pPr>
        <w:tabs>
          <w:tab w:val="left" w:pos="567"/>
          <w:tab w:val="left" w:pos="7938"/>
        </w:tabs>
        <w:spacing w:before="240" w:after="240" w:line="360" w:lineRule="auto"/>
        <w:ind w:right="48"/>
        <w:jc w:val="both"/>
        <w:rPr>
          <w:rFonts w:ascii="Palatino Linotype" w:eastAsia="MS Mincho" w:hAnsi="Palatino Linotype" w:cs="Times New Roman"/>
          <w:sz w:val="24"/>
          <w:szCs w:val="24"/>
          <w:lang w:val="es-ES_tradnl" w:eastAsia="es-ES"/>
        </w:rPr>
      </w:pPr>
      <w:r w:rsidRPr="00084F96">
        <w:rPr>
          <w:rFonts w:ascii="Palatino Linotype" w:eastAsia="MS Mincho" w:hAnsi="Palatino Linotype" w:cs="Times New Roman"/>
          <w:b/>
          <w:sz w:val="24"/>
          <w:szCs w:val="24"/>
          <w:lang w:val="es-ES_tradnl" w:eastAsia="es-ES"/>
        </w:rPr>
        <w:t>Tema:</w:t>
      </w:r>
      <w:r w:rsidRPr="00084F96">
        <w:rPr>
          <w:rFonts w:ascii="Palatino Linotype" w:eastAsia="MS Mincho" w:hAnsi="Palatino Linotype" w:cs="Times New Roman"/>
          <w:sz w:val="24"/>
          <w:szCs w:val="24"/>
          <w:lang w:val="es-ES_tradnl" w:eastAsia="es-ES"/>
        </w:rPr>
        <w:t xml:space="preserve"> Negativa de acceder a la información relativa a los recibos de nóminas de todos los</w:t>
      </w:r>
      <w:r w:rsidR="000251E5" w:rsidRPr="00084F96">
        <w:rPr>
          <w:rFonts w:ascii="Palatino Linotype" w:eastAsia="MS Mincho" w:hAnsi="Palatino Linotype" w:cs="Times New Roman"/>
          <w:sz w:val="24"/>
          <w:szCs w:val="24"/>
          <w:lang w:val="es-ES_tradnl" w:eastAsia="es-ES"/>
        </w:rPr>
        <w:t xml:space="preserve"> servidores públicos adscritos a la administración pública municipal.</w:t>
      </w:r>
    </w:p>
    <w:p w:rsidR="0024072C" w:rsidRPr="00084F96" w:rsidRDefault="0024072C" w:rsidP="00346EFA">
      <w:pPr>
        <w:tabs>
          <w:tab w:val="left" w:pos="567"/>
          <w:tab w:val="left" w:pos="7938"/>
        </w:tabs>
        <w:spacing w:before="240" w:after="240" w:line="360" w:lineRule="auto"/>
        <w:ind w:right="34"/>
        <w:contextualSpacing/>
        <w:jc w:val="both"/>
        <w:rPr>
          <w:rFonts w:ascii="Palatino Linotype" w:hAnsi="Palatino Linotype"/>
          <w:sz w:val="24"/>
          <w:szCs w:val="24"/>
          <w:lang w:eastAsia="es-ES"/>
        </w:rPr>
      </w:pPr>
      <w:r w:rsidRPr="00084F96">
        <w:rPr>
          <w:rFonts w:ascii="Palatino Linotype" w:eastAsia="MS Mincho" w:hAnsi="Palatino Linotype" w:cs="Times New Roman"/>
          <w:b/>
          <w:sz w:val="24"/>
          <w:szCs w:val="24"/>
          <w:lang w:val="es-ES_tradnl" w:eastAsia="es-ES"/>
        </w:rPr>
        <w:t>El caso:</w:t>
      </w:r>
      <w:r w:rsidRPr="00084F96">
        <w:rPr>
          <w:rFonts w:ascii="Palatino Linotype" w:eastAsia="MS Mincho" w:hAnsi="Palatino Linotype" w:cs="Times New Roman"/>
          <w:sz w:val="24"/>
          <w:szCs w:val="24"/>
          <w:lang w:val="es-ES_tradnl" w:eastAsia="es-ES"/>
        </w:rPr>
        <w:t xml:space="preserve"> El sujeto obligado no dio respuesta a la solicitud información interpuesta</w:t>
      </w:r>
      <w:r w:rsidRPr="00084F96">
        <w:rPr>
          <w:rFonts w:ascii="Palatino Linotype" w:hAnsi="Palatino Linotype"/>
          <w:sz w:val="24"/>
          <w:szCs w:val="24"/>
          <w:lang w:eastAsia="es-ES"/>
        </w:rPr>
        <w:t>. El particular se inconformó argumentado que no se le dio la información solicitada.</w:t>
      </w:r>
    </w:p>
    <w:p w:rsidR="0024072C" w:rsidRPr="00084F96" w:rsidRDefault="0024072C" w:rsidP="00346EFA">
      <w:pPr>
        <w:tabs>
          <w:tab w:val="left" w:pos="567"/>
          <w:tab w:val="left" w:pos="7938"/>
        </w:tabs>
        <w:spacing w:before="240" w:after="240" w:line="360" w:lineRule="auto"/>
        <w:ind w:right="34"/>
        <w:contextualSpacing/>
        <w:jc w:val="both"/>
        <w:rPr>
          <w:rFonts w:ascii="Palatino Linotype" w:hAnsi="Palatino Linotype"/>
          <w:sz w:val="24"/>
          <w:szCs w:val="24"/>
          <w:lang w:eastAsia="es-ES"/>
        </w:rPr>
      </w:pPr>
    </w:p>
    <w:p w:rsidR="0024072C" w:rsidRPr="00084F96" w:rsidRDefault="0024072C" w:rsidP="00346EFA">
      <w:pPr>
        <w:tabs>
          <w:tab w:val="left" w:pos="567"/>
        </w:tabs>
        <w:spacing w:before="240" w:after="240" w:line="360" w:lineRule="auto"/>
        <w:jc w:val="both"/>
        <w:rPr>
          <w:rFonts w:ascii="Palatino Linotype" w:hAnsi="Palatino Linotype"/>
          <w:sz w:val="24"/>
          <w:szCs w:val="24"/>
          <w:lang w:eastAsia="es-ES"/>
        </w:rPr>
      </w:pPr>
      <w:r w:rsidRPr="00084F96">
        <w:rPr>
          <w:rFonts w:ascii="Palatino Linotype" w:eastAsia="MS Mincho" w:hAnsi="Palatino Linotype" w:cs="Times New Roman"/>
          <w:b/>
          <w:sz w:val="24"/>
          <w:szCs w:val="24"/>
          <w:lang w:val="es-ES_tradnl" w:eastAsia="es-ES"/>
        </w:rPr>
        <w:t>Propuesta</w:t>
      </w:r>
      <w:r w:rsidRPr="00084F96">
        <w:rPr>
          <w:rFonts w:ascii="Palatino Linotype" w:eastAsia="MS Mincho" w:hAnsi="Palatino Linotype" w:cs="Times New Roman"/>
          <w:sz w:val="24"/>
          <w:szCs w:val="24"/>
          <w:lang w:val="es-ES_tradnl" w:eastAsia="es-ES"/>
        </w:rPr>
        <w:t>: Se ordena la entrega en versión pública, los recibos de nóminas de todos los ser</w:t>
      </w:r>
      <w:r w:rsidR="000251E5" w:rsidRPr="00084F96">
        <w:rPr>
          <w:rFonts w:ascii="Palatino Linotype" w:eastAsia="MS Mincho" w:hAnsi="Palatino Linotype" w:cs="Times New Roman"/>
          <w:sz w:val="24"/>
          <w:szCs w:val="24"/>
          <w:lang w:val="es-ES_tradnl" w:eastAsia="es-ES"/>
        </w:rPr>
        <w:t xml:space="preserve">vidores públicos adscritos a la administración pública municipal </w:t>
      </w:r>
      <w:r w:rsidRPr="00084F96">
        <w:rPr>
          <w:rFonts w:ascii="Palatino Linotype" w:eastAsia="MS Mincho" w:hAnsi="Palatino Linotype" w:cs="Times New Roman"/>
          <w:sz w:val="24"/>
          <w:szCs w:val="24"/>
          <w:lang w:val="es-ES_tradnl" w:eastAsia="es-ES"/>
        </w:rPr>
        <w:t xml:space="preserve">correspondiente </w:t>
      </w:r>
      <w:r w:rsidR="000251E5" w:rsidRPr="00084F96">
        <w:rPr>
          <w:rFonts w:ascii="Palatino Linotype" w:eastAsia="MS Mincho" w:hAnsi="Palatino Linotype" w:cs="Times New Roman"/>
          <w:sz w:val="24"/>
          <w:szCs w:val="24"/>
          <w:lang w:val="es-ES_tradnl" w:eastAsia="es-ES"/>
        </w:rPr>
        <w:t>al periodo del mes de diciembre 2020 a enero de 2021</w:t>
      </w:r>
    </w:p>
    <w:p w:rsidR="0024072C" w:rsidRPr="00084F96" w:rsidRDefault="0024072C" w:rsidP="00346EFA">
      <w:pPr>
        <w:tabs>
          <w:tab w:val="left" w:pos="567"/>
          <w:tab w:val="left" w:pos="7938"/>
        </w:tabs>
        <w:spacing w:before="240" w:after="240" w:line="360" w:lineRule="auto"/>
        <w:ind w:right="48"/>
        <w:jc w:val="both"/>
        <w:rPr>
          <w:rFonts w:ascii="Palatino Linotype" w:eastAsia="MS Mincho" w:hAnsi="Palatino Linotype"/>
          <w:sz w:val="24"/>
          <w:lang w:val="es-ES_tradnl" w:eastAsia="es-ES"/>
        </w:rPr>
      </w:pPr>
    </w:p>
    <w:p w:rsidR="00A952A2" w:rsidRPr="00084F96" w:rsidRDefault="00A952A2" w:rsidP="00346EFA">
      <w:pPr>
        <w:tabs>
          <w:tab w:val="left" w:pos="567"/>
          <w:tab w:val="left" w:pos="7938"/>
        </w:tabs>
        <w:spacing w:before="240" w:after="240" w:line="360" w:lineRule="auto"/>
        <w:ind w:right="48"/>
        <w:jc w:val="both"/>
        <w:rPr>
          <w:rFonts w:ascii="Palatino Linotype" w:eastAsia="MS Mincho" w:hAnsi="Palatino Linotype"/>
          <w:sz w:val="24"/>
          <w:lang w:val="es-ES_tradnl" w:eastAsia="es-ES"/>
        </w:rPr>
      </w:pPr>
      <w:r w:rsidRPr="00084F96">
        <w:rPr>
          <w:rFonts w:ascii="Palatino Linotype" w:eastAsia="MS Mincho" w:hAnsi="Palatino Linotype"/>
          <w:noProof/>
          <w:sz w:val="24"/>
          <w:lang w:eastAsia="es-MX"/>
        </w:rPr>
        <mc:AlternateContent>
          <mc:Choice Requires="wps">
            <w:drawing>
              <wp:anchor distT="0" distB="0" distL="114300" distR="114300" simplePos="0" relativeHeight="251660288" behindDoc="0" locked="0" layoutInCell="1" allowOverlap="1" wp14:anchorId="706CED84" wp14:editId="1DE0D0F9">
                <wp:simplePos x="0" y="0"/>
                <wp:positionH relativeFrom="margin">
                  <wp:align>left</wp:align>
                </wp:positionH>
                <wp:positionV relativeFrom="paragraph">
                  <wp:posOffset>8255</wp:posOffset>
                </wp:positionV>
                <wp:extent cx="5248275" cy="40862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248275" cy="40862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50E96" id="Conector recto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13.2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" strokecolor="#5b9bd5" strokeweight=".5pt">
                <v:stroke joinstyle="miter"/>
                <w10:wrap anchorx="margin"/>
              </v:line>
            </w:pict>
          </mc:Fallback>
        </mc:AlternateContent>
      </w: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rPr>
          <w:rFonts w:ascii="Palatino Linotype" w:eastAsiaTheme="minorEastAsia" w:hAnsi="Palatino Linotype"/>
          <w:sz w:val="24"/>
          <w:szCs w:val="24"/>
          <w:lang w:val="es-ES_tradnl" w:eastAsia="es-ES"/>
        </w:rPr>
      </w:pPr>
    </w:p>
    <w:p w:rsidR="00A952A2" w:rsidRPr="00084F96" w:rsidRDefault="00A952A2" w:rsidP="00346EFA">
      <w:pPr>
        <w:tabs>
          <w:tab w:val="left" w:pos="567"/>
          <w:tab w:val="center" w:pos="4394"/>
          <w:tab w:val="right" w:pos="8789"/>
        </w:tabs>
        <w:spacing w:before="240" w:after="240" w:line="360" w:lineRule="auto"/>
        <w:jc w:val="center"/>
        <w:rPr>
          <w:rFonts w:ascii="Palatino Linotype" w:eastAsiaTheme="minorEastAsia" w:hAnsi="Palatino Linotype"/>
          <w:b/>
          <w:sz w:val="24"/>
          <w:szCs w:val="24"/>
          <w:lang w:val="es-ES_tradnl" w:eastAsia="es-ES"/>
        </w:rPr>
      </w:pPr>
      <w:r w:rsidRPr="00084F96">
        <w:rPr>
          <w:rFonts w:ascii="Palatino Linotype" w:eastAsiaTheme="minorEastAsia" w:hAnsi="Palatino Linotype"/>
          <w:b/>
          <w:sz w:val="24"/>
          <w:szCs w:val="24"/>
          <w:lang w:val="es-ES_tradnl" w:eastAsia="es-ES"/>
        </w:rPr>
        <w:lastRenderedPageBreak/>
        <w:t>LÍNEAS ARGUMENTATIVAS</w:t>
      </w:r>
    </w:p>
    <w:p w:rsidR="000251E5" w:rsidRPr="00084F96" w:rsidRDefault="000251E5" w:rsidP="00346EFA">
      <w:pPr>
        <w:tabs>
          <w:tab w:val="left" w:pos="567"/>
        </w:tabs>
        <w:spacing w:before="240" w:after="36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346EFA">
      <w:pPr>
        <w:tabs>
          <w:tab w:val="left" w:pos="567"/>
        </w:tabs>
        <w:spacing w:before="240" w:after="360" w:line="360" w:lineRule="auto"/>
        <w:contextualSpacing/>
        <w:jc w:val="both"/>
        <w:rPr>
          <w:rFonts w:ascii="Palatino Linotype" w:eastAsia="Times New Roman" w:hAnsi="Palatino Linotype"/>
          <w:sz w:val="24"/>
          <w:szCs w:val="24"/>
          <w:lang w:val="es-ES_tradnl" w:eastAsia="es-ES"/>
        </w:rPr>
      </w:pPr>
      <w:r w:rsidRPr="00084F96">
        <w:rPr>
          <w:rFonts w:ascii="Palatino Linotype" w:eastAsia="Times New Roman" w:hAnsi="Palatino Linotype"/>
          <w:b/>
          <w:sz w:val="24"/>
          <w:szCs w:val="24"/>
          <w:lang w:val="es-ES_tradnl" w:eastAsia="es-ES"/>
        </w:rPr>
        <w:t xml:space="preserve">DEBERES DE LAS AUTORIDADES. </w:t>
      </w:r>
      <w:r w:rsidRPr="00084F96">
        <w:rPr>
          <w:rFonts w:ascii="Palatino Linotype" w:eastAsia="Times New Roman" w:hAnsi="Palatino Linotype"/>
          <w:sz w:val="24"/>
          <w:szCs w:val="24"/>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rsidR="00A952A2" w:rsidRPr="00084F96" w:rsidRDefault="00A952A2" w:rsidP="00346EFA">
      <w:pPr>
        <w:tabs>
          <w:tab w:val="left" w:pos="567"/>
        </w:tabs>
        <w:spacing w:before="240" w:after="36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346EFA">
      <w:pPr>
        <w:tabs>
          <w:tab w:val="left" w:pos="567"/>
        </w:tabs>
        <w:spacing w:before="240" w:after="240" w:line="360" w:lineRule="auto"/>
        <w:jc w:val="both"/>
        <w:rPr>
          <w:rFonts w:ascii="Palatino Linotype" w:eastAsia="Times New Roman" w:hAnsi="Palatino Linotype" w:cs="Arial"/>
          <w:sz w:val="24"/>
          <w:szCs w:val="24"/>
          <w:lang w:val="es-ES" w:eastAsia="es-MX"/>
        </w:rPr>
      </w:pPr>
      <w:r w:rsidRPr="00084F96">
        <w:rPr>
          <w:rFonts w:ascii="Palatino Linotype" w:eastAsia="MS Mincho" w:hAnsi="Palatino Linotype"/>
          <w:b/>
          <w:sz w:val="24"/>
          <w:szCs w:val="24"/>
          <w:lang w:val="es-ES_tradnl" w:eastAsia="es-ES"/>
        </w:rPr>
        <w:t>NEGATIVA FICTA, NO EXISTE PLAZO PERENTORIO PARA INTERPONER EL RECURSO.</w:t>
      </w:r>
      <w:r w:rsidRPr="00084F96">
        <w:rPr>
          <w:rFonts w:ascii="Palatino Linotype" w:eastAsia="MS Mincho" w:hAnsi="Palatino Linotype"/>
          <w:sz w:val="24"/>
          <w:szCs w:val="24"/>
          <w:lang w:val="es-ES_tradnl" w:eastAsia="es-ES"/>
        </w:rPr>
        <w:t xml:space="preserve"> </w:t>
      </w:r>
      <w:r w:rsidRPr="00084F96">
        <w:rPr>
          <w:rFonts w:ascii="Palatino Linotype" w:eastAsia="Times New Roman" w:hAnsi="Palatino Linotype" w:cs="Arial"/>
          <w:sz w:val="24"/>
          <w:szCs w:val="24"/>
          <w:lang w:val="es-ES" w:eastAsia="es-MX"/>
        </w:rPr>
        <w:t>Tratándose de negativa ficta no existe plazo para la interposición del recurso de revisión por tratarse de una afectación continua al Derecho de Acceso a la Información Pública.</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ES"/>
        </w:rPr>
      </w:pPr>
    </w:p>
    <w:p w:rsidR="00A952A2" w:rsidRPr="00084F96" w:rsidRDefault="00A952A2" w:rsidP="00346EFA">
      <w:pPr>
        <w:tabs>
          <w:tab w:val="left" w:pos="567"/>
        </w:tabs>
        <w:spacing w:before="240" w:after="240" w:line="360" w:lineRule="auto"/>
        <w:jc w:val="both"/>
        <w:rPr>
          <w:rFonts w:ascii="Palatino Linotype" w:eastAsia="MS Mincho" w:hAnsi="Palatino Linotype" w:cs="Times New Roman"/>
          <w:sz w:val="24"/>
          <w:szCs w:val="24"/>
          <w:lang w:val="es-ES_tradnl" w:eastAsia="es-ES"/>
        </w:rPr>
      </w:pPr>
      <w:r w:rsidRPr="00084F96">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54BDA936" wp14:editId="0B1164C5">
                <wp:simplePos x="0" y="0"/>
                <wp:positionH relativeFrom="column">
                  <wp:posOffset>129540</wp:posOffset>
                </wp:positionH>
                <wp:positionV relativeFrom="paragraph">
                  <wp:posOffset>13970</wp:posOffset>
                </wp:positionV>
                <wp:extent cx="5238750" cy="35528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238750" cy="35528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95608"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1pt" to="422.7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" strokecolor="#5b9bd5" strokeweight=".5pt">
                <v:stroke joinstyle="miter"/>
              </v:line>
            </w:pict>
          </mc:Fallback>
        </mc:AlternateContent>
      </w:r>
    </w:p>
    <w:p w:rsidR="00A952A2" w:rsidRPr="00084F96" w:rsidRDefault="00A952A2" w:rsidP="00346EFA">
      <w:pPr>
        <w:tabs>
          <w:tab w:val="left" w:pos="567"/>
        </w:tabs>
        <w:spacing w:before="240" w:after="240" w:line="360" w:lineRule="auto"/>
        <w:jc w:val="both"/>
        <w:rPr>
          <w:rFonts w:ascii="Palatino Linotype" w:eastAsia="Times New Roman" w:hAnsi="Palatino Linotype" w:cs="Arial"/>
          <w:sz w:val="24"/>
          <w:szCs w:val="24"/>
          <w:lang w:val="es-ES" w:eastAsia="es-MX"/>
        </w:rPr>
      </w:pP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b/>
          <w:sz w:val="24"/>
          <w:szCs w:val="24"/>
          <w:lang w:val="es-ES_tradnl" w:eastAsia="es-ES"/>
        </w:rPr>
      </w:pPr>
    </w:p>
    <w:p w:rsidR="00A952A2" w:rsidRPr="00084F96" w:rsidRDefault="00A952A2" w:rsidP="00346EFA">
      <w:pPr>
        <w:tabs>
          <w:tab w:val="left" w:pos="567"/>
        </w:tabs>
        <w:spacing w:before="240" w:after="240" w:line="360" w:lineRule="auto"/>
        <w:jc w:val="center"/>
        <w:rPr>
          <w:rFonts w:ascii="Palatino Linotype" w:eastAsiaTheme="minorEastAsia" w:hAnsi="Palatino Linotype"/>
          <w:b/>
          <w:szCs w:val="24"/>
          <w:lang w:val="es-ES_tradnl" w:eastAsia="es-ES"/>
        </w:rPr>
      </w:pPr>
      <w:r w:rsidRPr="00084F96">
        <w:rPr>
          <w:rFonts w:ascii="Palatino Linotype" w:eastAsiaTheme="minorEastAsia" w:hAnsi="Palatino Linotype"/>
          <w:b/>
          <w:szCs w:val="24"/>
          <w:lang w:val="es-ES_tradnl" w:eastAsia="es-ES"/>
        </w:rPr>
        <w:t>ÍNDICE.</w:t>
      </w:r>
    </w:p>
    <w:sdt>
      <w:sdtPr>
        <w:rPr>
          <w:rFonts w:asciiTheme="minorHAnsi" w:eastAsiaTheme="minorHAnsi" w:hAnsiTheme="minorHAnsi" w:cstheme="minorBidi"/>
          <w:noProof w:val="0"/>
          <w:sz w:val="22"/>
          <w:szCs w:val="22"/>
          <w:lang w:val="es-ES" w:eastAsia="en-US"/>
        </w:rPr>
        <w:id w:val="1703668029"/>
        <w:docPartObj>
          <w:docPartGallery w:val="Table of Contents"/>
          <w:docPartUnique/>
        </w:docPartObj>
      </w:sdtPr>
      <w:sdtEndPr>
        <w:rPr>
          <w:bCs/>
        </w:rPr>
      </w:sdtEndPr>
      <w:sdtContent>
        <w:p w:rsidR="000251E5" w:rsidRPr="00084F96" w:rsidRDefault="00A952A2">
          <w:pPr>
            <w:pStyle w:val="TDC1"/>
            <w:rPr>
              <w:rFonts w:asciiTheme="minorHAnsi" w:eastAsiaTheme="minorEastAsia" w:hAnsiTheme="minorHAnsi" w:cstheme="minorBidi"/>
              <w:sz w:val="22"/>
              <w:szCs w:val="22"/>
              <w:lang w:val="es-MX"/>
            </w:rPr>
          </w:pPr>
          <w:r w:rsidRPr="00084F96">
            <w:rPr>
              <w:rFonts w:eastAsiaTheme="minorEastAsia"/>
              <w:lang w:eastAsia="es-ES"/>
            </w:rPr>
            <w:fldChar w:fldCharType="begin"/>
          </w:r>
          <w:r w:rsidRPr="00084F96">
            <w:rPr>
              <w:rFonts w:eastAsiaTheme="minorEastAsia"/>
              <w:lang w:eastAsia="es-ES"/>
            </w:rPr>
            <w:instrText xml:space="preserve"> TOC \o "1-3" \h \z \u </w:instrText>
          </w:r>
          <w:r w:rsidRPr="00084F96">
            <w:rPr>
              <w:rFonts w:eastAsiaTheme="minorEastAsia"/>
              <w:lang w:eastAsia="es-ES"/>
            </w:rPr>
            <w:fldChar w:fldCharType="separate"/>
          </w:r>
          <w:hyperlink w:anchor="_Toc74647761" w:history="1">
            <w:r w:rsidR="000251E5" w:rsidRPr="00084F96">
              <w:rPr>
                <w:rStyle w:val="Hipervnculo"/>
                <w:rFonts w:eastAsiaTheme="majorEastAsia" w:cstheme="majorBidi"/>
              </w:rPr>
              <w:t>ANTECEDENTES</w:t>
            </w:r>
            <w:r w:rsidR="000251E5" w:rsidRPr="00084F96">
              <w:rPr>
                <w:webHidden/>
              </w:rPr>
              <w:tab/>
            </w:r>
            <w:r w:rsidR="000251E5" w:rsidRPr="00084F96">
              <w:rPr>
                <w:webHidden/>
              </w:rPr>
              <w:fldChar w:fldCharType="begin"/>
            </w:r>
            <w:r w:rsidR="000251E5" w:rsidRPr="00084F96">
              <w:rPr>
                <w:webHidden/>
              </w:rPr>
              <w:instrText xml:space="preserve"> PAGEREF _Toc74647761 \h </w:instrText>
            </w:r>
            <w:r w:rsidR="000251E5" w:rsidRPr="00084F96">
              <w:rPr>
                <w:webHidden/>
              </w:rPr>
            </w:r>
            <w:r w:rsidR="000251E5" w:rsidRPr="00084F96">
              <w:rPr>
                <w:webHidden/>
              </w:rPr>
              <w:fldChar w:fldCharType="separate"/>
            </w:r>
            <w:r w:rsidR="000251E5" w:rsidRPr="00084F96">
              <w:rPr>
                <w:webHidden/>
              </w:rPr>
              <w:t>4</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2" w:history="1">
            <w:r w:rsidR="000251E5" w:rsidRPr="00084F96">
              <w:rPr>
                <w:rStyle w:val="Hipervnculo"/>
                <w:rFonts w:eastAsiaTheme="majorEastAsia" w:cstheme="majorBidi"/>
                <w:b/>
              </w:rPr>
              <w:t>CONSIDERANDO</w:t>
            </w:r>
            <w:r w:rsidR="000251E5" w:rsidRPr="00084F96">
              <w:rPr>
                <w:webHidden/>
              </w:rPr>
              <w:tab/>
            </w:r>
            <w:r w:rsidR="000251E5" w:rsidRPr="00084F96">
              <w:rPr>
                <w:webHidden/>
              </w:rPr>
              <w:fldChar w:fldCharType="begin"/>
            </w:r>
            <w:r w:rsidR="000251E5" w:rsidRPr="00084F96">
              <w:rPr>
                <w:webHidden/>
              </w:rPr>
              <w:instrText xml:space="preserve"> PAGEREF _Toc74647762 \h </w:instrText>
            </w:r>
            <w:r w:rsidR="000251E5" w:rsidRPr="00084F96">
              <w:rPr>
                <w:webHidden/>
              </w:rPr>
            </w:r>
            <w:r w:rsidR="000251E5" w:rsidRPr="00084F96">
              <w:rPr>
                <w:webHidden/>
              </w:rPr>
              <w:fldChar w:fldCharType="separate"/>
            </w:r>
            <w:r w:rsidR="000251E5" w:rsidRPr="00084F96">
              <w:rPr>
                <w:webHidden/>
              </w:rPr>
              <w:t>8</w:t>
            </w:r>
            <w:r w:rsidR="000251E5" w:rsidRPr="00084F96">
              <w:rPr>
                <w:webHidden/>
              </w:rPr>
              <w:fldChar w:fldCharType="end"/>
            </w:r>
          </w:hyperlink>
        </w:p>
        <w:p w:rsidR="000251E5" w:rsidRPr="00084F96" w:rsidRDefault="003732F7">
          <w:pPr>
            <w:pStyle w:val="TDC2"/>
            <w:rPr>
              <w:noProof/>
              <w:sz w:val="22"/>
              <w:szCs w:val="22"/>
              <w:lang w:val="es-MX" w:eastAsia="es-MX"/>
            </w:rPr>
          </w:pPr>
          <w:hyperlink w:anchor="_Toc74647763" w:history="1">
            <w:r w:rsidR="000251E5" w:rsidRPr="00084F96">
              <w:rPr>
                <w:rStyle w:val="Hipervnculo"/>
                <w:rFonts w:ascii="Palatino Linotype" w:eastAsiaTheme="majorEastAsia" w:hAnsi="Palatino Linotype" w:cstheme="majorBidi"/>
                <w:b/>
                <w:noProof/>
              </w:rPr>
              <w:t>PRIMERO. De la competencia.</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_Toc74647763 \h </w:instrText>
            </w:r>
            <w:r w:rsidR="000251E5" w:rsidRPr="00084F96">
              <w:rPr>
                <w:noProof/>
                <w:webHidden/>
              </w:rPr>
            </w:r>
            <w:r w:rsidR="000251E5" w:rsidRPr="00084F96">
              <w:rPr>
                <w:noProof/>
                <w:webHidden/>
              </w:rPr>
              <w:fldChar w:fldCharType="separate"/>
            </w:r>
            <w:r w:rsidR="000251E5" w:rsidRPr="00084F96">
              <w:rPr>
                <w:noProof/>
                <w:webHidden/>
              </w:rPr>
              <w:t>8</w:t>
            </w:r>
            <w:r w:rsidR="000251E5" w:rsidRPr="00084F96">
              <w:rPr>
                <w:noProof/>
                <w:webHidden/>
              </w:rPr>
              <w:fldChar w:fldCharType="end"/>
            </w:r>
          </w:hyperlink>
        </w:p>
        <w:p w:rsidR="000251E5" w:rsidRPr="00084F96" w:rsidRDefault="003732F7">
          <w:pPr>
            <w:pStyle w:val="TDC2"/>
            <w:rPr>
              <w:noProof/>
              <w:sz w:val="22"/>
              <w:szCs w:val="22"/>
              <w:lang w:val="es-MX" w:eastAsia="es-MX"/>
            </w:rPr>
          </w:pPr>
          <w:hyperlink w:anchor="_Toc74647764" w:history="1">
            <w:r w:rsidR="000251E5" w:rsidRPr="00084F96">
              <w:rPr>
                <w:rStyle w:val="Hipervnculo"/>
                <w:rFonts w:ascii="Palatino Linotype" w:eastAsiaTheme="majorEastAsia" w:hAnsi="Palatino Linotype" w:cstheme="majorBidi"/>
                <w:noProof/>
              </w:rPr>
              <w:t>S</w:t>
            </w:r>
            <w:r w:rsidR="000251E5" w:rsidRPr="00084F96">
              <w:rPr>
                <w:rStyle w:val="Hipervnculo"/>
                <w:rFonts w:ascii="Palatino Linotype" w:eastAsiaTheme="majorEastAsia" w:hAnsi="Palatino Linotype" w:cstheme="majorBidi"/>
                <w:b/>
                <w:noProof/>
              </w:rPr>
              <w:t>EGUNDO. De la oportunidad y procedencia.</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_Toc74647764 \h </w:instrText>
            </w:r>
            <w:r w:rsidR="000251E5" w:rsidRPr="00084F96">
              <w:rPr>
                <w:noProof/>
                <w:webHidden/>
              </w:rPr>
            </w:r>
            <w:r w:rsidR="000251E5" w:rsidRPr="00084F96">
              <w:rPr>
                <w:noProof/>
                <w:webHidden/>
              </w:rPr>
              <w:fldChar w:fldCharType="separate"/>
            </w:r>
            <w:r w:rsidR="000251E5" w:rsidRPr="00084F96">
              <w:rPr>
                <w:noProof/>
                <w:webHidden/>
              </w:rPr>
              <w:t>8</w:t>
            </w:r>
            <w:r w:rsidR="000251E5" w:rsidRPr="00084F96">
              <w:rPr>
                <w:noProof/>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5" w:history="1">
            <w:r w:rsidR="000251E5" w:rsidRPr="00084F96">
              <w:rPr>
                <w:rStyle w:val="Hipervnculo"/>
                <w:rFonts w:eastAsia="MS Mincho" w:cstheme="majorBidi"/>
                <w:b/>
                <w:lang w:eastAsia="es-ES"/>
              </w:rPr>
              <w:t>TERCERO. De previo y especial pronunciamiento</w:t>
            </w:r>
            <w:r w:rsidR="000251E5" w:rsidRPr="00084F96">
              <w:rPr>
                <w:webHidden/>
              </w:rPr>
              <w:tab/>
            </w:r>
            <w:r w:rsidR="000251E5" w:rsidRPr="00084F96">
              <w:rPr>
                <w:webHidden/>
              </w:rPr>
              <w:fldChar w:fldCharType="begin"/>
            </w:r>
            <w:r w:rsidR="000251E5" w:rsidRPr="00084F96">
              <w:rPr>
                <w:webHidden/>
              </w:rPr>
              <w:instrText xml:space="preserve"> PAGEREF _Toc74647765 \h </w:instrText>
            </w:r>
            <w:r w:rsidR="000251E5" w:rsidRPr="00084F96">
              <w:rPr>
                <w:webHidden/>
              </w:rPr>
            </w:r>
            <w:r w:rsidR="000251E5" w:rsidRPr="00084F96">
              <w:rPr>
                <w:webHidden/>
              </w:rPr>
              <w:fldChar w:fldCharType="separate"/>
            </w:r>
            <w:r w:rsidR="000251E5" w:rsidRPr="00084F96">
              <w:rPr>
                <w:webHidden/>
              </w:rPr>
              <w:t>13</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6" w:history="1">
            <w:r w:rsidR="000251E5" w:rsidRPr="00084F96">
              <w:rPr>
                <w:rStyle w:val="Hipervnculo"/>
                <w:b/>
                <w:i/>
                <w:lang w:val="es-MX"/>
              </w:rPr>
              <w:t>a.</w:t>
            </w:r>
            <w:r w:rsidR="000251E5" w:rsidRPr="00084F96">
              <w:rPr>
                <w:rFonts w:asciiTheme="minorHAnsi" w:eastAsiaTheme="minorEastAsia" w:hAnsiTheme="minorHAnsi" w:cstheme="minorBidi"/>
                <w:sz w:val="22"/>
                <w:szCs w:val="22"/>
                <w:lang w:val="es-MX"/>
              </w:rPr>
              <w:tab/>
            </w:r>
            <w:r w:rsidR="000251E5" w:rsidRPr="00084F96">
              <w:rPr>
                <w:rStyle w:val="Hipervnculo"/>
                <w:b/>
                <w:i/>
                <w:lang w:val="es-ES"/>
              </w:rPr>
              <w:t>De la suspensión de plazos derivado del SARS-Cov-2-COVID-19</w:t>
            </w:r>
            <w:r w:rsidR="000251E5" w:rsidRPr="00084F96">
              <w:rPr>
                <w:webHidden/>
              </w:rPr>
              <w:tab/>
            </w:r>
            <w:r w:rsidR="000251E5" w:rsidRPr="00084F96">
              <w:rPr>
                <w:webHidden/>
              </w:rPr>
              <w:fldChar w:fldCharType="begin"/>
            </w:r>
            <w:r w:rsidR="000251E5" w:rsidRPr="00084F96">
              <w:rPr>
                <w:webHidden/>
              </w:rPr>
              <w:instrText xml:space="preserve"> PAGEREF _Toc74647766 \h </w:instrText>
            </w:r>
            <w:r w:rsidR="000251E5" w:rsidRPr="00084F96">
              <w:rPr>
                <w:webHidden/>
              </w:rPr>
            </w:r>
            <w:r w:rsidR="000251E5" w:rsidRPr="00084F96">
              <w:rPr>
                <w:webHidden/>
              </w:rPr>
              <w:fldChar w:fldCharType="separate"/>
            </w:r>
            <w:r w:rsidR="000251E5" w:rsidRPr="00084F96">
              <w:rPr>
                <w:webHidden/>
              </w:rPr>
              <w:t>13</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7" w:history="1">
            <w:r w:rsidR="000251E5" w:rsidRPr="00084F96">
              <w:rPr>
                <w:rStyle w:val="Hipervnculo"/>
                <w:rFonts w:eastAsia="Calibri"/>
                <w:b/>
                <w:i/>
              </w:rPr>
              <w:t>b.</w:t>
            </w:r>
            <w:r w:rsidR="000251E5" w:rsidRPr="00084F96">
              <w:rPr>
                <w:rFonts w:asciiTheme="minorHAnsi" w:eastAsiaTheme="minorEastAsia" w:hAnsiTheme="minorHAnsi" w:cstheme="minorBidi"/>
                <w:sz w:val="22"/>
                <w:szCs w:val="22"/>
                <w:lang w:val="es-MX"/>
              </w:rPr>
              <w:tab/>
            </w:r>
            <w:r w:rsidR="000251E5" w:rsidRPr="00084F96">
              <w:rPr>
                <w:rStyle w:val="Hipervnculo"/>
                <w:rFonts w:eastAsia="Calibri"/>
                <w:b/>
                <w:i/>
              </w:rPr>
              <w:t>De la falta de nombre del solicitante</w:t>
            </w:r>
            <w:r w:rsidR="000251E5" w:rsidRPr="00084F96">
              <w:rPr>
                <w:webHidden/>
              </w:rPr>
              <w:tab/>
            </w:r>
            <w:r w:rsidR="000251E5" w:rsidRPr="00084F96">
              <w:rPr>
                <w:webHidden/>
              </w:rPr>
              <w:fldChar w:fldCharType="begin"/>
            </w:r>
            <w:r w:rsidR="000251E5" w:rsidRPr="00084F96">
              <w:rPr>
                <w:webHidden/>
              </w:rPr>
              <w:instrText xml:space="preserve"> PAGEREF _Toc74647767 \h </w:instrText>
            </w:r>
            <w:r w:rsidR="000251E5" w:rsidRPr="00084F96">
              <w:rPr>
                <w:webHidden/>
              </w:rPr>
            </w:r>
            <w:r w:rsidR="000251E5" w:rsidRPr="00084F96">
              <w:rPr>
                <w:webHidden/>
              </w:rPr>
              <w:fldChar w:fldCharType="separate"/>
            </w:r>
            <w:r w:rsidR="000251E5" w:rsidRPr="00084F96">
              <w:rPr>
                <w:webHidden/>
              </w:rPr>
              <w:t>18</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8" w:history="1">
            <w:r w:rsidR="000251E5" w:rsidRPr="00084F96">
              <w:rPr>
                <w:rStyle w:val="Hipervnculo"/>
                <w:b/>
                <w:i/>
              </w:rPr>
              <w:t>c.</w:t>
            </w:r>
            <w:r w:rsidR="000251E5" w:rsidRPr="00084F96">
              <w:rPr>
                <w:rFonts w:asciiTheme="minorHAnsi" w:eastAsiaTheme="minorEastAsia" w:hAnsiTheme="minorHAnsi" w:cstheme="minorBidi"/>
                <w:sz w:val="22"/>
                <w:szCs w:val="22"/>
                <w:lang w:val="es-MX"/>
              </w:rPr>
              <w:tab/>
            </w:r>
            <w:r w:rsidR="000251E5" w:rsidRPr="00084F96">
              <w:rPr>
                <w:rStyle w:val="Hipervnculo"/>
                <w:b/>
                <w:i/>
              </w:rPr>
              <w:t>De la falta de presentación del informe justificado.</w:t>
            </w:r>
            <w:r w:rsidR="000251E5" w:rsidRPr="00084F96">
              <w:rPr>
                <w:webHidden/>
              </w:rPr>
              <w:tab/>
            </w:r>
            <w:r w:rsidR="000251E5" w:rsidRPr="00084F96">
              <w:rPr>
                <w:webHidden/>
              </w:rPr>
              <w:fldChar w:fldCharType="begin"/>
            </w:r>
            <w:r w:rsidR="000251E5" w:rsidRPr="00084F96">
              <w:rPr>
                <w:webHidden/>
              </w:rPr>
              <w:instrText xml:space="preserve"> PAGEREF _Toc74647768 \h </w:instrText>
            </w:r>
            <w:r w:rsidR="000251E5" w:rsidRPr="00084F96">
              <w:rPr>
                <w:webHidden/>
              </w:rPr>
            </w:r>
            <w:r w:rsidR="000251E5" w:rsidRPr="00084F96">
              <w:rPr>
                <w:webHidden/>
              </w:rPr>
              <w:fldChar w:fldCharType="separate"/>
            </w:r>
            <w:r w:rsidR="000251E5" w:rsidRPr="00084F96">
              <w:rPr>
                <w:webHidden/>
              </w:rPr>
              <w:t>23</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69" w:history="1">
            <w:r w:rsidR="000251E5" w:rsidRPr="00084F96">
              <w:rPr>
                <w:rStyle w:val="Hipervnculo"/>
                <w:rFonts w:eastAsia="Calibri" w:cs="Times New Roman"/>
                <w:b/>
                <w:bCs/>
                <w:lang w:val="es-ES" w:eastAsia="es-ES"/>
              </w:rPr>
              <w:t>CUARTO. Del planteamiento de la litis.</w:t>
            </w:r>
            <w:r w:rsidR="000251E5" w:rsidRPr="00084F96">
              <w:rPr>
                <w:webHidden/>
              </w:rPr>
              <w:tab/>
            </w:r>
            <w:r w:rsidR="000251E5" w:rsidRPr="00084F96">
              <w:rPr>
                <w:webHidden/>
              </w:rPr>
              <w:fldChar w:fldCharType="begin"/>
            </w:r>
            <w:r w:rsidR="000251E5" w:rsidRPr="00084F96">
              <w:rPr>
                <w:webHidden/>
              </w:rPr>
              <w:instrText xml:space="preserve"> PAGEREF _Toc74647769 \h </w:instrText>
            </w:r>
            <w:r w:rsidR="000251E5" w:rsidRPr="00084F96">
              <w:rPr>
                <w:webHidden/>
              </w:rPr>
            </w:r>
            <w:r w:rsidR="000251E5" w:rsidRPr="00084F96">
              <w:rPr>
                <w:webHidden/>
              </w:rPr>
              <w:fldChar w:fldCharType="separate"/>
            </w:r>
            <w:r w:rsidR="000251E5" w:rsidRPr="00084F96">
              <w:rPr>
                <w:webHidden/>
              </w:rPr>
              <w:t>24</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0" w:history="1">
            <w:r w:rsidR="000251E5" w:rsidRPr="00084F96">
              <w:rPr>
                <w:rStyle w:val="Hipervnculo"/>
                <w:rFonts w:eastAsia="MS Gothic" w:cstheme="majorBidi"/>
                <w:b/>
              </w:rPr>
              <w:t xml:space="preserve">QUINTO. </w:t>
            </w:r>
            <w:r w:rsidR="000251E5" w:rsidRPr="00084F96">
              <w:rPr>
                <w:rStyle w:val="Hipervnculo"/>
                <w:rFonts w:eastAsia="MS Gothic" w:cs="Times New Roman"/>
                <w:b/>
              </w:rPr>
              <w:t>Del estudio y resolución del asunto.</w:t>
            </w:r>
            <w:r w:rsidR="000251E5" w:rsidRPr="00084F96">
              <w:rPr>
                <w:webHidden/>
              </w:rPr>
              <w:tab/>
            </w:r>
            <w:r w:rsidR="000251E5" w:rsidRPr="00084F96">
              <w:rPr>
                <w:webHidden/>
              </w:rPr>
              <w:fldChar w:fldCharType="begin"/>
            </w:r>
            <w:r w:rsidR="000251E5" w:rsidRPr="00084F96">
              <w:rPr>
                <w:webHidden/>
              </w:rPr>
              <w:instrText xml:space="preserve"> PAGEREF _Toc74647770 \h </w:instrText>
            </w:r>
            <w:r w:rsidR="000251E5" w:rsidRPr="00084F96">
              <w:rPr>
                <w:webHidden/>
              </w:rPr>
            </w:r>
            <w:r w:rsidR="000251E5" w:rsidRPr="00084F96">
              <w:rPr>
                <w:webHidden/>
              </w:rPr>
              <w:fldChar w:fldCharType="separate"/>
            </w:r>
            <w:r w:rsidR="000251E5" w:rsidRPr="00084F96">
              <w:rPr>
                <w:webHidden/>
              </w:rPr>
              <w:t>26</w:t>
            </w:r>
            <w:r w:rsidR="000251E5" w:rsidRPr="00084F96">
              <w:rPr>
                <w:webHidden/>
              </w:rPr>
              <w:fldChar w:fldCharType="end"/>
            </w:r>
          </w:hyperlink>
        </w:p>
        <w:p w:rsidR="000251E5" w:rsidRPr="00084F96" w:rsidRDefault="003732F7">
          <w:pPr>
            <w:pStyle w:val="TDC2"/>
            <w:rPr>
              <w:noProof/>
              <w:sz w:val="22"/>
              <w:szCs w:val="22"/>
              <w:lang w:val="es-MX" w:eastAsia="es-MX"/>
            </w:rPr>
          </w:pPr>
          <w:hyperlink w:anchor="_Toc74647771" w:history="1">
            <w:r w:rsidR="000251E5" w:rsidRPr="00084F96">
              <w:rPr>
                <w:rStyle w:val="Hipervnculo"/>
                <w:rFonts w:ascii="Palatino Linotype" w:eastAsia="MS Gothic" w:hAnsi="Palatino Linotype" w:cs="Times New Roman"/>
                <w:b/>
                <w:noProof/>
              </w:rPr>
              <w:t>II.</w:t>
            </w:r>
            <w:r w:rsidR="000251E5" w:rsidRPr="00084F96">
              <w:rPr>
                <w:noProof/>
                <w:sz w:val="22"/>
                <w:szCs w:val="22"/>
                <w:lang w:val="es-MX" w:eastAsia="es-MX"/>
              </w:rPr>
              <w:tab/>
            </w:r>
            <w:r w:rsidR="000251E5" w:rsidRPr="00084F96">
              <w:rPr>
                <w:rStyle w:val="Hipervnculo"/>
                <w:rFonts w:ascii="Palatino Linotype" w:eastAsia="MS Gothic" w:hAnsi="Palatino Linotype" w:cs="Times New Roman"/>
                <w:b/>
                <w:noProof/>
              </w:rPr>
              <w:t>Del derecho de acceso a la información.</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_Toc74647771 \h </w:instrText>
            </w:r>
            <w:r w:rsidR="000251E5" w:rsidRPr="00084F96">
              <w:rPr>
                <w:noProof/>
                <w:webHidden/>
              </w:rPr>
            </w:r>
            <w:r w:rsidR="000251E5" w:rsidRPr="00084F96">
              <w:rPr>
                <w:noProof/>
                <w:webHidden/>
              </w:rPr>
              <w:fldChar w:fldCharType="separate"/>
            </w:r>
            <w:r w:rsidR="000251E5" w:rsidRPr="00084F96">
              <w:rPr>
                <w:noProof/>
                <w:webHidden/>
              </w:rPr>
              <w:t>26</w:t>
            </w:r>
            <w:r w:rsidR="000251E5" w:rsidRPr="00084F96">
              <w:rPr>
                <w:noProof/>
                <w:webHidden/>
              </w:rPr>
              <w:fldChar w:fldCharType="end"/>
            </w:r>
          </w:hyperlink>
        </w:p>
        <w:p w:rsidR="000251E5" w:rsidRPr="00084F96" w:rsidRDefault="003732F7">
          <w:pPr>
            <w:pStyle w:val="TDC2"/>
            <w:rPr>
              <w:noProof/>
              <w:sz w:val="22"/>
              <w:szCs w:val="22"/>
              <w:lang w:val="es-MX" w:eastAsia="es-MX"/>
            </w:rPr>
          </w:pPr>
          <w:hyperlink w:anchor="_Toc74647772" w:history="1">
            <w:r w:rsidR="000251E5" w:rsidRPr="00084F96">
              <w:rPr>
                <w:rStyle w:val="Hipervnculo"/>
                <w:rFonts w:ascii="Palatino Linotype" w:eastAsia="MS Gothic" w:hAnsi="Palatino Linotype"/>
                <w:b/>
                <w:noProof/>
              </w:rPr>
              <w:t>II.</w:t>
            </w:r>
            <w:r w:rsidR="000251E5" w:rsidRPr="00084F96">
              <w:rPr>
                <w:noProof/>
                <w:sz w:val="22"/>
                <w:szCs w:val="22"/>
                <w:lang w:val="es-MX" w:eastAsia="es-MX"/>
              </w:rPr>
              <w:tab/>
            </w:r>
            <w:r w:rsidR="000251E5" w:rsidRPr="00084F96">
              <w:rPr>
                <w:rStyle w:val="Hipervnculo"/>
                <w:rFonts w:ascii="Palatino Linotype" w:eastAsia="MS Gothic" w:hAnsi="Palatino Linotype"/>
                <w:b/>
                <w:noProof/>
              </w:rPr>
              <w:t>Del deber de las autoridades de promover, respetar, proteger y garantizar el derecho de acceso a la información pública.</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_Toc74647772 \h </w:instrText>
            </w:r>
            <w:r w:rsidR="000251E5" w:rsidRPr="00084F96">
              <w:rPr>
                <w:noProof/>
                <w:webHidden/>
              </w:rPr>
            </w:r>
            <w:r w:rsidR="000251E5" w:rsidRPr="00084F96">
              <w:rPr>
                <w:noProof/>
                <w:webHidden/>
              </w:rPr>
              <w:fldChar w:fldCharType="separate"/>
            </w:r>
            <w:r w:rsidR="000251E5" w:rsidRPr="00084F96">
              <w:rPr>
                <w:noProof/>
                <w:webHidden/>
              </w:rPr>
              <w:t>30</w:t>
            </w:r>
            <w:r w:rsidR="000251E5" w:rsidRPr="00084F96">
              <w:rPr>
                <w:noProof/>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3" w:history="1">
            <w:r w:rsidR="000251E5" w:rsidRPr="00084F96">
              <w:rPr>
                <w:rStyle w:val="Hipervnculo"/>
                <w:rFonts w:cstheme="majorBidi"/>
              </w:rPr>
              <w:t>III.</w:t>
            </w:r>
            <w:r w:rsidR="000251E5" w:rsidRPr="00084F96">
              <w:rPr>
                <w:rFonts w:asciiTheme="minorHAnsi" w:eastAsiaTheme="minorEastAsia" w:hAnsiTheme="minorHAnsi" w:cstheme="minorBidi"/>
                <w:sz w:val="22"/>
                <w:szCs w:val="22"/>
                <w:lang w:val="es-MX"/>
              </w:rPr>
              <w:tab/>
            </w:r>
            <w:r w:rsidR="000251E5" w:rsidRPr="00084F96">
              <w:rPr>
                <w:rStyle w:val="Hipervnculo"/>
                <w:rFonts w:cstheme="majorBidi"/>
              </w:rPr>
              <w:t>Sobre la respuesta que se emita a la solicitud.</w:t>
            </w:r>
            <w:r w:rsidR="000251E5" w:rsidRPr="00084F96">
              <w:rPr>
                <w:webHidden/>
              </w:rPr>
              <w:tab/>
            </w:r>
            <w:r w:rsidR="000251E5" w:rsidRPr="00084F96">
              <w:rPr>
                <w:webHidden/>
              </w:rPr>
              <w:fldChar w:fldCharType="begin"/>
            </w:r>
            <w:r w:rsidR="000251E5" w:rsidRPr="00084F96">
              <w:rPr>
                <w:webHidden/>
              </w:rPr>
              <w:instrText xml:space="preserve"> PAGEREF _Toc74647773 \h </w:instrText>
            </w:r>
            <w:r w:rsidR="000251E5" w:rsidRPr="00084F96">
              <w:rPr>
                <w:webHidden/>
              </w:rPr>
            </w:r>
            <w:r w:rsidR="000251E5" w:rsidRPr="00084F96">
              <w:rPr>
                <w:webHidden/>
              </w:rPr>
              <w:fldChar w:fldCharType="separate"/>
            </w:r>
            <w:r w:rsidR="000251E5" w:rsidRPr="00084F96">
              <w:rPr>
                <w:webHidden/>
              </w:rPr>
              <w:t>36</w:t>
            </w:r>
            <w:r w:rsidR="000251E5" w:rsidRPr="00084F96">
              <w:rPr>
                <w:webHidden/>
              </w:rPr>
              <w:fldChar w:fldCharType="end"/>
            </w:r>
          </w:hyperlink>
        </w:p>
        <w:p w:rsidR="000251E5" w:rsidRPr="00084F96" w:rsidRDefault="003732F7">
          <w:pPr>
            <w:pStyle w:val="TDC2"/>
            <w:rPr>
              <w:noProof/>
              <w:sz w:val="22"/>
              <w:szCs w:val="22"/>
              <w:lang w:val="es-MX" w:eastAsia="es-MX"/>
            </w:rPr>
          </w:pPr>
          <w:hyperlink w:anchor="_Toc74647774" w:history="1">
            <w:r w:rsidR="000251E5" w:rsidRPr="00084F96">
              <w:rPr>
                <w:rStyle w:val="Hipervnculo"/>
                <w:rFonts w:ascii="Palatino Linotype" w:eastAsia="Times New Roman" w:hAnsi="Palatino Linotype" w:cstheme="majorBidi"/>
                <w:noProof/>
              </w:rPr>
              <w:t>IV. Análisis al que debe someterse la información antes de su entrega.</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_Toc74647774 \h </w:instrText>
            </w:r>
            <w:r w:rsidR="000251E5" w:rsidRPr="00084F96">
              <w:rPr>
                <w:noProof/>
                <w:webHidden/>
              </w:rPr>
            </w:r>
            <w:r w:rsidR="000251E5" w:rsidRPr="00084F96">
              <w:rPr>
                <w:noProof/>
                <w:webHidden/>
              </w:rPr>
              <w:fldChar w:fldCharType="separate"/>
            </w:r>
            <w:r w:rsidR="000251E5" w:rsidRPr="00084F96">
              <w:rPr>
                <w:noProof/>
                <w:webHidden/>
              </w:rPr>
              <w:t>42</w:t>
            </w:r>
            <w:r w:rsidR="000251E5" w:rsidRPr="00084F96">
              <w:rPr>
                <w:noProof/>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5" w:history="1">
            <w:r w:rsidR="000251E5" w:rsidRPr="00084F96">
              <w:rPr>
                <w:rStyle w:val="Hipervnculo"/>
                <w:rFonts w:cstheme="majorBidi"/>
                <w:b/>
              </w:rPr>
              <w:t>SEXTO. El cumplimiento a esta resolución es susceptible de ser impugnado.</w:t>
            </w:r>
            <w:r w:rsidR="000251E5" w:rsidRPr="00084F96">
              <w:rPr>
                <w:webHidden/>
              </w:rPr>
              <w:tab/>
            </w:r>
            <w:r w:rsidR="000251E5" w:rsidRPr="00084F96">
              <w:rPr>
                <w:webHidden/>
              </w:rPr>
              <w:fldChar w:fldCharType="begin"/>
            </w:r>
            <w:r w:rsidR="000251E5" w:rsidRPr="00084F96">
              <w:rPr>
                <w:webHidden/>
              </w:rPr>
              <w:instrText xml:space="preserve"> PAGEREF _Toc74647775 \h </w:instrText>
            </w:r>
            <w:r w:rsidR="000251E5" w:rsidRPr="00084F96">
              <w:rPr>
                <w:webHidden/>
              </w:rPr>
            </w:r>
            <w:r w:rsidR="000251E5" w:rsidRPr="00084F96">
              <w:rPr>
                <w:webHidden/>
              </w:rPr>
              <w:fldChar w:fldCharType="separate"/>
            </w:r>
            <w:r w:rsidR="000251E5" w:rsidRPr="00084F96">
              <w:rPr>
                <w:webHidden/>
              </w:rPr>
              <w:t>49</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6" w:history="1">
            <w:r w:rsidR="000251E5" w:rsidRPr="00084F96">
              <w:rPr>
                <w:rStyle w:val="Hipervnculo"/>
                <w:rFonts w:eastAsia="MS Gothic" w:cstheme="majorBidi"/>
                <w:b/>
              </w:rPr>
              <w:t>SÉPTIMO. Vista a los órganos de control interno.</w:t>
            </w:r>
            <w:r w:rsidR="000251E5" w:rsidRPr="00084F96">
              <w:rPr>
                <w:webHidden/>
              </w:rPr>
              <w:tab/>
            </w:r>
            <w:r w:rsidR="000251E5" w:rsidRPr="00084F96">
              <w:rPr>
                <w:webHidden/>
              </w:rPr>
              <w:fldChar w:fldCharType="begin"/>
            </w:r>
            <w:r w:rsidR="000251E5" w:rsidRPr="00084F96">
              <w:rPr>
                <w:webHidden/>
              </w:rPr>
              <w:instrText xml:space="preserve"> PAGEREF _Toc74647776 \h </w:instrText>
            </w:r>
            <w:r w:rsidR="000251E5" w:rsidRPr="00084F96">
              <w:rPr>
                <w:webHidden/>
              </w:rPr>
            </w:r>
            <w:r w:rsidR="000251E5" w:rsidRPr="00084F96">
              <w:rPr>
                <w:webHidden/>
              </w:rPr>
              <w:fldChar w:fldCharType="separate"/>
            </w:r>
            <w:r w:rsidR="000251E5" w:rsidRPr="00084F96">
              <w:rPr>
                <w:webHidden/>
              </w:rPr>
              <w:t>52</w:t>
            </w:r>
            <w:r w:rsidR="000251E5" w:rsidRPr="00084F96">
              <w:rPr>
                <w:webHidden/>
              </w:rPr>
              <w:fldChar w:fldCharType="end"/>
            </w:r>
          </w:hyperlink>
        </w:p>
        <w:p w:rsidR="000251E5" w:rsidRPr="00084F96" w:rsidRDefault="003732F7">
          <w:pPr>
            <w:pStyle w:val="TDC2"/>
            <w:rPr>
              <w:noProof/>
              <w:sz w:val="22"/>
              <w:szCs w:val="22"/>
              <w:lang w:val="es-MX" w:eastAsia="es-MX"/>
            </w:rPr>
          </w:pPr>
          <w:hyperlink w:anchor="_Toc74647777" w:history="1">
            <w:r w:rsidR="000251E5" w:rsidRPr="00084F96">
              <w:rPr>
                <w:rStyle w:val="Hipervnculo"/>
                <w:rFonts w:ascii="Palatino Linotype" w:hAnsi="Palatino Linotype" w:cstheme="majorBidi"/>
                <w:b/>
                <w:noProof/>
              </w:rPr>
              <w:t>OCTAVO. De la versión pública.</w:t>
            </w:r>
            <w:r w:rsidR="000251E5" w:rsidRPr="00084F96">
              <w:rPr>
                <w:noProof/>
                <w:webHidden/>
              </w:rPr>
              <w:tab/>
            </w:r>
            <w:r w:rsidR="000251E5" w:rsidRPr="00084F96">
              <w:rPr>
                <w:noProof/>
                <w:webHidden/>
              </w:rPr>
              <w:fldChar w:fldCharType="begin"/>
            </w:r>
            <w:r w:rsidR="000251E5" w:rsidRPr="00084F96">
              <w:rPr>
                <w:noProof/>
                <w:webHidden/>
              </w:rPr>
              <w:instrText xml:space="preserve"> PAGEREF _Toc74647777 \h </w:instrText>
            </w:r>
            <w:r w:rsidR="000251E5" w:rsidRPr="00084F96">
              <w:rPr>
                <w:noProof/>
                <w:webHidden/>
              </w:rPr>
            </w:r>
            <w:r w:rsidR="000251E5" w:rsidRPr="00084F96">
              <w:rPr>
                <w:noProof/>
                <w:webHidden/>
              </w:rPr>
              <w:fldChar w:fldCharType="separate"/>
            </w:r>
            <w:r w:rsidR="000251E5" w:rsidRPr="00084F96">
              <w:rPr>
                <w:noProof/>
                <w:webHidden/>
              </w:rPr>
              <w:t>54</w:t>
            </w:r>
            <w:r w:rsidR="000251E5" w:rsidRPr="00084F96">
              <w:rPr>
                <w:noProof/>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8" w:history="1">
            <w:r w:rsidR="000251E5" w:rsidRPr="00084F96">
              <w:rPr>
                <w:rStyle w:val="Hipervnculo"/>
                <w:rFonts w:eastAsia="MS Gothic" w:cstheme="majorBidi"/>
                <w:b/>
              </w:rPr>
              <w:t>NOVENO. De la Decisión</w:t>
            </w:r>
            <w:r w:rsidR="000251E5" w:rsidRPr="00084F96">
              <w:rPr>
                <w:webHidden/>
              </w:rPr>
              <w:tab/>
            </w:r>
            <w:r w:rsidR="000251E5" w:rsidRPr="00084F96">
              <w:rPr>
                <w:webHidden/>
              </w:rPr>
              <w:fldChar w:fldCharType="begin"/>
            </w:r>
            <w:r w:rsidR="000251E5" w:rsidRPr="00084F96">
              <w:rPr>
                <w:webHidden/>
              </w:rPr>
              <w:instrText xml:space="preserve"> PAGEREF _Toc74647778 \h </w:instrText>
            </w:r>
            <w:r w:rsidR="000251E5" w:rsidRPr="00084F96">
              <w:rPr>
                <w:webHidden/>
              </w:rPr>
            </w:r>
            <w:r w:rsidR="000251E5" w:rsidRPr="00084F96">
              <w:rPr>
                <w:webHidden/>
              </w:rPr>
              <w:fldChar w:fldCharType="separate"/>
            </w:r>
            <w:r w:rsidR="000251E5" w:rsidRPr="00084F96">
              <w:rPr>
                <w:webHidden/>
              </w:rPr>
              <w:t>67</w:t>
            </w:r>
            <w:r w:rsidR="000251E5" w:rsidRPr="00084F96">
              <w:rPr>
                <w:webHidden/>
              </w:rPr>
              <w:fldChar w:fldCharType="end"/>
            </w:r>
          </w:hyperlink>
        </w:p>
        <w:p w:rsidR="000251E5" w:rsidRPr="00084F96" w:rsidRDefault="003732F7">
          <w:pPr>
            <w:pStyle w:val="TDC1"/>
            <w:rPr>
              <w:rFonts w:asciiTheme="minorHAnsi" w:eastAsiaTheme="minorEastAsia" w:hAnsiTheme="minorHAnsi" w:cstheme="minorBidi"/>
              <w:sz w:val="22"/>
              <w:szCs w:val="22"/>
              <w:lang w:val="es-MX"/>
            </w:rPr>
          </w:pPr>
          <w:hyperlink w:anchor="_Toc74647779" w:history="1">
            <w:r w:rsidR="000251E5" w:rsidRPr="00084F96">
              <w:rPr>
                <w:rStyle w:val="Hipervnculo"/>
                <w:rFonts w:eastAsia="Calibri" w:cstheme="majorBidi"/>
                <w:b/>
                <w:lang w:val="es-ES" w:eastAsia="es-ES"/>
              </w:rPr>
              <w:t>R E S O L U T I V O S</w:t>
            </w:r>
            <w:r w:rsidR="000251E5" w:rsidRPr="00084F96">
              <w:rPr>
                <w:webHidden/>
              </w:rPr>
              <w:tab/>
            </w:r>
            <w:r w:rsidR="000251E5" w:rsidRPr="00084F96">
              <w:rPr>
                <w:webHidden/>
              </w:rPr>
              <w:fldChar w:fldCharType="begin"/>
            </w:r>
            <w:r w:rsidR="000251E5" w:rsidRPr="00084F96">
              <w:rPr>
                <w:webHidden/>
              </w:rPr>
              <w:instrText xml:space="preserve"> PAGEREF _Toc74647779 \h </w:instrText>
            </w:r>
            <w:r w:rsidR="000251E5" w:rsidRPr="00084F96">
              <w:rPr>
                <w:webHidden/>
              </w:rPr>
            </w:r>
            <w:r w:rsidR="000251E5" w:rsidRPr="00084F96">
              <w:rPr>
                <w:webHidden/>
              </w:rPr>
              <w:fldChar w:fldCharType="separate"/>
            </w:r>
            <w:r w:rsidR="000251E5" w:rsidRPr="00084F96">
              <w:rPr>
                <w:webHidden/>
              </w:rPr>
              <w:t>69</w:t>
            </w:r>
            <w:r w:rsidR="000251E5" w:rsidRPr="00084F96">
              <w:rPr>
                <w:webHidden/>
              </w:rPr>
              <w:fldChar w:fldCharType="end"/>
            </w:r>
          </w:hyperlink>
        </w:p>
        <w:p w:rsidR="00A952A2" w:rsidRPr="00084F96" w:rsidRDefault="00A952A2" w:rsidP="00346EFA">
          <w:pPr>
            <w:tabs>
              <w:tab w:val="left" w:pos="567"/>
            </w:tabs>
            <w:spacing w:after="0" w:line="360" w:lineRule="auto"/>
            <w:rPr>
              <w:rFonts w:ascii="Palatino Linotype" w:eastAsiaTheme="minorEastAsia" w:hAnsi="Palatino Linotype"/>
              <w:bCs/>
              <w:sz w:val="24"/>
              <w:szCs w:val="24"/>
              <w:lang w:val="es-ES" w:eastAsia="es-ES"/>
            </w:rPr>
          </w:pPr>
          <w:r w:rsidRPr="00084F96">
            <w:rPr>
              <w:rFonts w:ascii="Palatino Linotype" w:eastAsiaTheme="minorEastAsia" w:hAnsi="Palatino Linotype"/>
              <w:bCs/>
              <w:sz w:val="24"/>
              <w:szCs w:val="24"/>
              <w:lang w:val="es-ES" w:eastAsia="es-ES"/>
            </w:rPr>
            <w:fldChar w:fldCharType="end"/>
          </w:r>
        </w:p>
      </w:sdtContent>
    </w:sdt>
    <w:p w:rsidR="00A952A2" w:rsidRPr="00084F96" w:rsidRDefault="00A952A2" w:rsidP="00346EFA">
      <w:pPr>
        <w:tabs>
          <w:tab w:val="left" w:pos="567"/>
        </w:tabs>
        <w:spacing w:before="240" w:after="240" w:line="360" w:lineRule="auto"/>
        <w:jc w:val="both"/>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both"/>
        <w:rPr>
          <w:rFonts w:ascii="Palatino Linotype" w:eastAsiaTheme="minorEastAsia" w:hAnsi="Palatino Linotype"/>
          <w:sz w:val="24"/>
          <w:szCs w:val="24"/>
          <w:lang w:val="es-ES_tradnl" w:eastAsia="es-ES"/>
        </w:rPr>
      </w:pPr>
    </w:p>
    <w:p w:rsidR="00A952A2" w:rsidRPr="00084F96" w:rsidRDefault="00A952A2" w:rsidP="00346EFA">
      <w:pPr>
        <w:tabs>
          <w:tab w:val="left" w:pos="567"/>
        </w:tabs>
        <w:spacing w:before="240" w:after="240" w:line="360" w:lineRule="auto"/>
        <w:jc w:val="both"/>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Pr="00084F96">
        <w:rPr>
          <w:rFonts w:ascii="Palatino Linotype" w:eastAsiaTheme="minorEastAsia" w:hAnsi="Palatino Linotype"/>
          <w:b/>
          <w:sz w:val="24"/>
          <w:szCs w:val="24"/>
          <w:lang w:val="es-ES_tradnl" w:eastAsia="es-ES"/>
        </w:rPr>
        <w:t xml:space="preserve">fecha </w:t>
      </w:r>
      <w:r w:rsidR="00084F96">
        <w:rPr>
          <w:rFonts w:ascii="Palatino Linotype" w:eastAsiaTheme="minorEastAsia" w:hAnsi="Palatino Linotype"/>
          <w:b/>
          <w:sz w:val="24"/>
          <w:szCs w:val="24"/>
          <w:lang w:val="es-ES_tradnl" w:eastAsia="es-ES"/>
        </w:rPr>
        <w:t>dieciséis</w:t>
      </w:r>
      <w:r w:rsidRPr="00084F96">
        <w:rPr>
          <w:rFonts w:ascii="Palatino Linotype" w:eastAsiaTheme="minorEastAsia" w:hAnsi="Palatino Linotype"/>
          <w:b/>
          <w:sz w:val="24"/>
          <w:szCs w:val="24"/>
          <w:lang w:val="es-ES_tradnl" w:eastAsia="es-ES"/>
        </w:rPr>
        <w:t xml:space="preserve"> (</w:t>
      </w:r>
      <w:r w:rsidR="00084F96">
        <w:rPr>
          <w:rFonts w:ascii="Palatino Linotype" w:eastAsiaTheme="minorEastAsia" w:hAnsi="Palatino Linotype"/>
          <w:b/>
          <w:sz w:val="24"/>
          <w:szCs w:val="24"/>
          <w:lang w:val="es-ES_tradnl" w:eastAsia="es-ES"/>
        </w:rPr>
        <w:t>16</w:t>
      </w:r>
      <w:r w:rsidRPr="00084F96">
        <w:rPr>
          <w:rFonts w:ascii="Palatino Linotype" w:eastAsiaTheme="minorEastAsia" w:hAnsi="Palatino Linotype"/>
          <w:b/>
          <w:sz w:val="24"/>
          <w:szCs w:val="24"/>
          <w:lang w:val="es-ES_tradnl" w:eastAsia="es-ES"/>
        </w:rPr>
        <w:t>) de jun</w:t>
      </w:r>
      <w:r w:rsidRPr="00084F96">
        <w:rPr>
          <w:rFonts w:ascii="Palatino Linotype" w:eastAsiaTheme="minorEastAsia" w:hAnsi="Palatino Linotype"/>
          <w:sz w:val="24"/>
          <w:szCs w:val="24"/>
          <w:lang w:val="es-ES_tradnl" w:eastAsia="es-ES"/>
        </w:rPr>
        <w:t>io de dos mil veintiuno.</w:t>
      </w:r>
    </w:p>
    <w:p w:rsidR="00A952A2" w:rsidRPr="00084F96" w:rsidRDefault="00A952A2" w:rsidP="00346EFA">
      <w:pPr>
        <w:tabs>
          <w:tab w:val="left" w:pos="567"/>
        </w:tabs>
        <w:spacing w:before="240" w:after="360" w:line="360" w:lineRule="auto"/>
        <w:jc w:val="both"/>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VISTO</w:t>
      </w:r>
      <w:r w:rsidR="00CE1440" w:rsidRPr="00084F96">
        <w:rPr>
          <w:rFonts w:ascii="Palatino Linotype" w:eastAsiaTheme="minorEastAsia" w:hAnsi="Palatino Linotype"/>
          <w:sz w:val="24"/>
          <w:szCs w:val="24"/>
          <w:lang w:val="es-ES_tradnl" w:eastAsia="es-ES"/>
        </w:rPr>
        <w:t xml:space="preserve">S los </w:t>
      </w:r>
      <w:r w:rsidRPr="00084F96">
        <w:rPr>
          <w:rFonts w:ascii="Palatino Linotype" w:eastAsiaTheme="minorEastAsia" w:hAnsi="Palatino Linotype"/>
          <w:sz w:val="24"/>
          <w:szCs w:val="24"/>
          <w:lang w:val="es-ES_tradnl" w:eastAsia="es-ES"/>
        </w:rPr>
        <w:t>expediente</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electrónico</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formado</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con motivo</w:t>
      </w:r>
      <w:r w:rsidR="00CE1440" w:rsidRPr="00084F96">
        <w:rPr>
          <w:rFonts w:ascii="Palatino Linotype" w:eastAsiaTheme="minorEastAsia" w:hAnsi="Palatino Linotype"/>
          <w:sz w:val="24"/>
          <w:szCs w:val="24"/>
          <w:lang w:val="es-ES_tradnl" w:eastAsia="es-ES"/>
        </w:rPr>
        <w:t>s de los</w:t>
      </w:r>
      <w:r w:rsidRPr="00084F96">
        <w:rPr>
          <w:rFonts w:ascii="Palatino Linotype" w:eastAsiaTheme="minorEastAsia" w:hAnsi="Palatino Linotype"/>
          <w:sz w:val="24"/>
          <w:szCs w:val="24"/>
          <w:lang w:val="es-ES_tradnl" w:eastAsia="es-ES"/>
        </w:rPr>
        <w:t xml:space="preserve"> recurso</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de revisión </w:t>
      </w:r>
      <w:r w:rsidRPr="00084F96">
        <w:rPr>
          <w:rFonts w:ascii="Palatino Linotype" w:eastAsiaTheme="minorEastAsia" w:hAnsi="Palatino Linotype"/>
          <w:b/>
          <w:sz w:val="24"/>
          <w:szCs w:val="24"/>
          <w:lang w:val="es-ES_tradnl" w:eastAsia="es-ES"/>
        </w:rPr>
        <w:t>02673/INFOEM/IP/RR/2021</w:t>
      </w:r>
      <w:r w:rsidRPr="00084F96">
        <w:rPr>
          <w:rFonts w:ascii="Palatino Linotype" w:eastAsiaTheme="minorEastAsia" w:hAnsi="Palatino Linotype" w:cs="Arial"/>
          <w:b/>
          <w:bCs/>
          <w:sz w:val="24"/>
          <w:szCs w:val="24"/>
          <w:lang w:val="es-ES_tradnl" w:eastAsia="es-ES"/>
        </w:rPr>
        <w:t xml:space="preserve">, </w:t>
      </w:r>
      <w:r w:rsidR="00346EFA" w:rsidRPr="00084F96">
        <w:rPr>
          <w:rFonts w:ascii="Palatino Linotype" w:eastAsiaTheme="minorEastAsia" w:hAnsi="Palatino Linotype"/>
          <w:b/>
          <w:sz w:val="24"/>
          <w:szCs w:val="24"/>
          <w:lang w:val="es-ES_tradnl" w:eastAsia="es-ES"/>
        </w:rPr>
        <w:t xml:space="preserve">02674/INFOEM/IP/RR/2021 y 02679/INFOEM/IP/RR/2021, </w:t>
      </w:r>
      <w:r w:rsidRPr="00084F96">
        <w:rPr>
          <w:rFonts w:ascii="Palatino Linotype" w:eastAsiaTheme="minorEastAsia" w:hAnsi="Palatino Linotype"/>
          <w:sz w:val="24"/>
          <w:szCs w:val="24"/>
          <w:lang w:val="es-ES_tradnl" w:eastAsia="es-ES"/>
        </w:rPr>
        <w:t>promovido por</w:t>
      </w:r>
      <w:r w:rsidR="006C2545" w:rsidRPr="00084F96">
        <w:rPr>
          <w:rFonts w:ascii="Palatino Linotype" w:eastAsia="MS Mincho" w:hAnsi="Palatino Linotype" w:cs="Times New Roman"/>
          <w:sz w:val="24"/>
          <w:szCs w:val="24"/>
          <w:lang w:val="es-ES_tradnl" w:eastAsia="es-ES"/>
        </w:rPr>
        <w:t xml:space="preserve"> u</w:t>
      </w:r>
      <w:r w:rsidR="006C2545" w:rsidRPr="00084F96">
        <w:rPr>
          <w:rFonts w:ascii="Palatino Linotype" w:eastAsiaTheme="minorEastAsia" w:hAnsi="Palatino Linotype"/>
          <w:sz w:val="24"/>
          <w:szCs w:val="24"/>
          <w:lang w:val="es-ES_tradnl" w:eastAsia="es-ES"/>
        </w:rPr>
        <w:t xml:space="preserve">na </w:t>
      </w:r>
      <w:r w:rsidR="006C2545" w:rsidRPr="00084F96">
        <w:rPr>
          <w:rFonts w:ascii="Palatino Linotype" w:eastAsia="MS Mincho" w:hAnsi="Palatino Linotype" w:cs="Times New Roman"/>
          <w:bCs/>
          <w:sz w:val="24"/>
          <w:szCs w:val="24"/>
          <w:lang w:eastAsia="es-ES"/>
        </w:rPr>
        <w:t>persona usuaria del Sistema de Acceso a la Información Mexiquense (</w:t>
      </w:r>
      <w:r w:rsidR="006C2545" w:rsidRPr="00084F96">
        <w:rPr>
          <w:rFonts w:ascii="Palatino Linotype" w:eastAsia="MS Mincho" w:hAnsi="Palatino Linotype" w:cs="Times New Roman"/>
          <w:b/>
          <w:bCs/>
          <w:sz w:val="24"/>
          <w:szCs w:val="24"/>
          <w:lang w:eastAsia="es-ES"/>
        </w:rPr>
        <w:t>SAIMEX</w:t>
      </w:r>
      <w:r w:rsidR="006C2545" w:rsidRPr="00084F96">
        <w:rPr>
          <w:rFonts w:ascii="Palatino Linotype" w:eastAsia="MS Mincho" w:hAnsi="Palatino Linotype" w:cs="Times New Roman"/>
          <w:bCs/>
          <w:sz w:val="24"/>
          <w:szCs w:val="24"/>
          <w:lang w:eastAsia="es-ES"/>
        </w:rPr>
        <w:t>), quien no proporcionó ningún nombre, seudónimo o carácter para poder ser identificado</w:t>
      </w:r>
      <w:r w:rsidRPr="00084F96">
        <w:rPr>
          <w:rFonts w:ascii="Palatino Linotype" w:eastAsiaTheme="minorEastAsia" w:hAnsi="Palatino Linotype"/>
          <w:sz w:val="24"/>
          <w:szCs w:val="24"/>
          <w:lang w:val="es-ES_tradnl" w:eastAsia="es-ES"/>
        </w:rPr>
        <w:t xml:space="preserve"> </w:t>
      </w:r>
      <w:r w:rsidRPr="00084F96">
        <w:rPr>
          <w:rFonts w:ascii="Palatino Linotype" w:eastAsiaTheme="minorEastAsia" w:hAnsi="Palatino Linotype" w:cs="Arial"/>
          <w:sz w:val="24"/>
          <w:szCs w:val="24"/>
          <w:lang w:val="es-ES_tradnl" w:eastAsia="es-ES"/>
        </w:rPr>
        <w:t xml:space="preserve">como </w:t>
      </w:r>
      <w:r w:rsidRPr="00084F96">
        <w:rPr>
          <w:rFonts w:ascii="Palatino Linotype" w:eastAsiaTheme="minorEastAsia" w:hAnsi="Palatino Linotype" w:cs="Arial"/>
          <w:b/>
          <w:sz w:val="24"/>
          <w:szCs w:val="24"/>
          <w:lang w:val="es-ES_tradnl" w:eastAsia="es-ES"/>
        </w:rPr>
        <w:t xml:space="preserve">RECURRENTE, </w:t>
      </w:r>
      <w:r w:rsidRPr="00084F96">
        <w:rPr>
          <w:rFonts w:ascii="Palatino Linotype" w:eastAsiaTheme="minorEastAsia" w:hAnsi="Palatino Linotype" w:cs="Arial"/>
          <w:sz w:val="24"/>
          <w:szCs w:val="24"/>
          <w:lang w:val="es-ES_tradnl" w:eastAsia="es-ES"/>
        </w:rPr>
        <w:t xml:space="preserve">en contra de la falta de respuesta del </w:t>
      </w:r>
      <w:r w:rsidR="006C2545" w:rsidRPr="00084F96">
        <w:rPr>
          <w:rFonts w:ascii="Palatino Linotype" w:eastAsiaTheme="minorEastAsia" w:hAnsi="Palatino Linotype" w:cs="Arial"/>
          <w:b/>
          <w:sz w:val="24"/>
          <w:szCs w:val="24"/>
          <w:lang w:val="es-ES_tradnl" w:eastAsia="es-ES"/>
        </w:rPr>
        <w:t>Ayuntamiento de Coatepec de Harinas</w:t>
      </w:r>
      <w:r w:rsidRPr="00084F96">
        <w:rPr>
          <w:rFonts w:ascii="Palatino Linotype" w:eastAsiaTheme="minorEastAsia" w:hAnsi="Palatino Linotype" w:cs="Arial"/>
          <w:sz w:val="24"/>
          <w:szCs w:val="24"/>
          <w:lang w:val="es-ES_tradnl" w:eastAsia="es-ES"/>
        </w:rPr>
        <w:t xml:space="preserve">, </w:t>
      </w:r>
      <w:r w:rsidRPr="00084F96">
        <w:rPr>
          <w:rFonts w:ascii="Palatino Linotype" w:eastAsiaTheme="minorEastAsia" w:hAnsi="Palatino Linotype"/>
          <w:sz w:val="24"/>
          <w:szCs w:val="24"/>
          <w:lang w:val="es-ES_tradnl" w:eastAsia="es-ES"/>
        </w:rPr>
        <w:t>en lo sucesivo el</w:t>
      </w:r>
      <w:r w:rsidRPr="00084F96">
        <w:rPr>
          <w:rFonts w:ascii="Palatino Linotype" w:eastAsiaTheme="minorEastAsia" w:hAnsi="Palatino Linotype"/>
          <w:b/>
          <w:sz w:val="24"/>
          <w:szCs w:val="24"/>
          <w:lang w:val="es-ES_tradnl" w:eastAsia="es-ES"/>
        </w:rPr>
        <w:t xml:space="preserve"> SUJETO OBLIGADO,</w:t>
      </w:r>
      <w:r w:rsidRPr="00084F96">
        <w:rPr>
          <w:rFonts w:ascii="Palatino Linotype" w:eastAsiaTheme="minorEastAsia" w:hAnsi="Palatino Linotype"/>
          <w:sz w:val="24"/>
          <w:szCs w:val="24"/>
          <w:lang w:val="es-ES_tradnl" w:eastAsia="es-ES"/>
        </w:rPr>
        <w:t xml:space="preserve"> se procede a dictar la presente resolución, con base en los siguientes: </w:t>
      </w:r>
    </w:p>
    <w:p w:rsidR="00A952A2" w:rsidRPr="00084F96" w:rsidRDefault="00A952A2" w:rsidP="00346EFA">
      <w:pPr>
        <w:keepNext/>
        <w:keepLines/>
        <w:tabs>
          <w:tab w:val="left" w:pos="567"/>
        </w:tabs>
        <w:spacing w:before="240" w:after="0"/>
        <w:jc w:val="center"/>
        <w:outlineLvl w:val="0"/>
        <w:rPr>
          <w:rFonts w:ascii="Palatino Linotype" w:eastAsiaTheme="majorEastAsia" w:hAnsi="Palatino Linotype" w:cstheme="majorBidi"/>
          <w:sz w:val="24"/>
          <w:szCs w:val="24"/>
        </w:rPr>
      </w:pPr>
      <w:bookmarkStart w:id="0" w:name="_Toc3467400"/>
      <w:bookmarkStart w:id="1" w:name="_Toc74647761"/>
      <w:r w:rsidRPr="00084F96">
        <w:rPr>
          <w:rFonts w:ascii="Palatino Linotype" w:eastAsiaTheme="majorEastAsia" w:hAnsi="Palatino Linotype" w:cstheme="majorBidi"/>
          <w:sz w:val="24"/>
          <w:szCs w:val="24"/>
        </w:rPr>
        <w:t>ANTECEDENTES</w:t>
      </w:r>
      <w:bookmarkEnd w:id="0"/>
      <w:bookmarkEnd w:id="1"/>
    </w:p>
    <w:p w:rsidR="00A952A2" w:rsidRPr="00084F96" w:rsidRDefault="00A952A2" w:rsidP="00346EFA">
      <w:pPr>
        <w:keepNext/>
        <w:keepLines/>
        <w:tabs>
          <w:tab w:val="left" w:pos="567"/>
        </w:tabs>
        <w:spacing w:before="240" w:after="0"/>
        <w:jc w:val="center"/>
        <w:outlineLvl w:val="0"/>
        <w:rPr>
          <w:rFonts w:ascii="Palatino Linotype" w:eastAsiaTheme="majorEastAsia" w:hAnsi="Palatino Linotype" w:cstheme="majorBidi"/>
          <w:sz w:val="24"/>
          <w:szCs w:val="24"/>
        </w:rPr>
      </w:pPr>
    </w:p>
    <w:p w:rsidR="00A952A2" w:rsidRPr="00084F96" w:rsidRDefault="006C2545" w:rsidP="008861A4">
      <w:pPr>
        <w:pStyle w:val="Prrafodelista"/>
        <w:numPr>
          <w:ilvl w:val="0"/>
          <w:numId w:val="9"/>
        </w:numPr>
        <w:tabs>
          <w:tab w:val="left" w:pos="567"/>
        </w:tabs>
        <w:spacing w:line="360" w:lineRule="auto"/>
        <w:ind w:left="0" w:right="709" w:firstLine="0"/>
        <w:jc w:val="both"/>
        <w:rPr>
          <w:rFonts w:ascii="Palatino Linotype" w:eastAsia="Calibri" w:hAnsi="Palatino Linotype" w:cs="Arial"/>
          <w:lang w:val="es-ES"/>
        </w:rPr>
      </w:pPr>
      <w:r w:rsidRPr="00084F96">
        <w:rPr>
          <w:rFonts w:ascii="Palatino Linotype" w:eastAsia="Calibri" w:hAnsi="Palatino Linotype" w:cs="Arial"/>
          <w:lang w:val="es-ES"/>
        </w:rPr>
        <w:t>El día veint</w:t>
      </w:r>
      <w:r w:rsidR="00042896">
        <w:rPr>
          <w:rFonts w:ascii="Palatino Linotype" w:eastAsia="Calibri" w:hAnsi="Palatino Linotype" w:cs="Arial"/>
          <w:lang w:val="es-ES"/>
        </w:rPr>
        <w:t>e</w:t>
      </w:r>
      <w:r w:rsidRPr="00084F96">
        <w:rPr>
          <w:rFonts w:ascii="Palatino Linotype" w:eastAsia="Calibri" w:hAnsi="Palatino Linotype" w:cs="Arial"/>
          <w:lang w:val="es-ES"/>
        </w:rPr>
        <w:t xml:space="preserve"> (2</w:t>
      </w:r>
      <w:r w:rsidR="00042896">
        <w:rPr>
          <w:rFonts w:ascii="Palatino Linotype" w:eastAsia="Calibri" w:hAnsi="Palatino Linotype" w:cs="Arial"/>
          <w:lang w:val="es-ES"/>
        </w:rPr>
        <w:t>0</w:t>
      </w:r>
      <w:r w:rsidR="00A952A2" w:rsidRPr="00084F96">
        <w:rPr>
          <w:rFonts w:ascii="Palatino Linotype" w:eastAsia="Calibri" w:hAnsi="Palatino Linotype" w:cs="Arial"/>
          <w:lang w:val="es-ES"/>
        </w:rPr>
        <w:t>)</w:t>
      </w:r>
      <w:r w:rsidR="00346EFA" w:rsidRPr="00084F96">
        <w:rPr>
          <w:rFonts w:ascii="Palatino Linotype" w:eastAsia="Calibri" w:hAnsi="Palatino Linotype" w:cs="Arial"/>
          <w:lang w:val="es-ES"/>
        </w:rPr>
        <w:t xml:space="preserve"> y veinticinco (25)</w:t>
      </w:r>
      <w:r w:rsidR="00A952A2" w:rsidRPr="00084F96">
        <w:rPr>
          <w:rFonts w:ascii="Palatino Linotype" w:eastAsia="Calibri" w:hAnsi="Palatino Linotype" w:cs="Arial"/>
          <w:lang w:val="es-ES"/>
        </w:rPr>
        <w:t xml:space="preserve"> de marzo de dos mil veintiuno, </w:t>
      </w:r>
      <w:r w:rsidR="00A952A2" w:rsidRPr="00084F96">
        <w:rPr>
          <w:rFonts w:ascii="Palatino Linotype" w:eastAsia="Calibri" w:hAnsi="Palatino Linotype" w:cs="Times New Roman"/>
          <w:lang w:val="es-ES"/>
        </w:rPr>
        <w:t>se</w:t>
      </w:r>
      <w:r w:rsidR="00A952A2" w:rsidRPr="00084F96">
        <w:rPr>
          <w:rFonts w:ascii="Palatino Linotype" w:hAnsi="Palatino Linotype"/>
        </w:rPr>
        <w:t xml:space="preserve"> presentó </w:t>
      </w:r>
      <w:r w:rsidR="00A952A2" w:rsidRPr="00084F96">
        <w:rPr>
          <w:rFonts w:ascii="Palatino Linotype" w:eastAsia="Calibri" w:hAnsi="Palatino Linotype" w:cs="Arial"/>
          <w:lang w:val="es-ES"/>
        </w:rPr>
        <w:t xml:space="preserve">ante el </w:t>
      </w:r>
      <w:r w:rsidR="00A952A2" w:rsidRPr="00084F96">
        <w:rPr>
          <w:rFonts w:ascii="Palatino Linotype" w:eastAsia="Calibri" w:hAnsi="Palatino Linotype" w:cs="Arial"/>
          <w:b/>
          <w:lang w:val="es-ES"/>
        </w:rPr>
        <w:t>SUJETO OBLIGADO</w:t>
      </w:r>
      <w:r w:rsidR="00A952A2" w:rsidRPr="00084F96">
        <w:rPr>
          <w:rFonts w:ascii="Palatino Linotype" w:eastAsia="Calibri" w:hAnsi="Palatino Linotype" w:cs="Arial"/>
          <w:lang w:val="es-ES"/>
        </w:rPr>
        <w:t>,</w:t>
      </w:r>
      <w:r w:rsidR="00A952A2" w:rsidRPr="00084F96">
        <w:rPr>
          <w:rFonts w:ascii="Palatino Linotype" w:eastAsia="Calibri" w:hAnsi="Palatino Linotype" w:cs="Arial"/>
        </w:rPr>
        <w:t xml:space="preserve"> vía </w:t>
      </w:r>
      <w:r w:rsidR="00A952A2" w:rsidRPr="00084F96">
        <w:rPr>
          <w:rFonts w:ascii="Palatino Linotype" w:eastAsia="Calibri" w:hAnsi="Palatino Linotype" w:cs="Arial"/>
          <w:lang w:val="es-ES"/>
        </w:rPr>
        <w:t xml:space="preserve">Sistema de Acceso a la Información Mexiquense </w:t>
      </w:r>
      <w:r w:rsidR="00A952A2" w:rsidRPr="00084F96">
        <w:rPr>
          <w:rFonts w:ascii="Palatino Linotype" w:eastAsia="Calibri" w:hAnsi="Palatino Linotype" w:cs="Arial"/>
          <w:b/>
          <w:lang w:val="es-ES"/>
        </w:rPr>
        <w:t>(SAIMEX)</w:t>
      </w:r>
      <w:r w:rsidR="00A952A2" w:rsidRPr="00084F96">
        <w:rPr>
          <w:rFonts w:ascii="Palatino Linotype" w:eastAsia="Calibri" w:hAnsi="Palatino Linotype" w:cs="Arial"/>
          <w:lang w:val="es-ES"/>
        </w:rPr>
        <w:t>, la solicitud de información pública registradas con el número</w:t>
      </w:r>
      <w:r w:rsidR="00A952A2" w:rsidRPr="00084F96">
        <w:rPr>
          <w:rFonts w:ascii="Verdana" w:hAnsi="Verdana"/>
          <w:bCs/>
        </w:rPr>
        <w:t xml:space="preserve"> </w:t>
      </w:r>
      <w:r w:rsidR="00A952A2" w:rsidRPr="00084F96">
        <w:rPr>
          <w:rFonts w:ascii="Palatino Linotype" w:eastAsia="Calibri" w:hAnsi="Palatino Linotype" w:cs="Arial"/>
          <w:bCs/>
        </w:rPr>
        <w:t xml:space="preserve"> </w:t>
      </w:r>
      <w:r w:rsidRPr="00084F96">
        <w:rPr>
          <w:rFonts w:ascii="Palatino Linotype" w:hAnsi="Palatino Linotype"/>
          <w:b/>
          <w:bCs/>
        </w:rPr>
        <w:t>00066/COATHAR/IP/2021</w:t>
      </w:r>
      <w:r w:rsidR="00A952A2" w:rsidRPr="00084F96">
        <w:rPr>
          <w:rFonts w:ascii="Palatino Linotype" w:eastAsia="Calibri" w:hAnsi="Palatino Linotype" w:cs="Arial"/>
          <w:b/>
          <w:lang w:val="es-ES"/>
        </w:rPr>
        <w:t xml:space="preserve">, </w:t>
      </w:r>
      <w:r w:rsidR="00346EFA" w:rsidRPr="00084F96">
        <w:rPr>
          <w:rFonts w:ascii="Palatino Linotype" w:eastAsia="Calibri" w:hAnsi="Palatino Linotype" w:cs="Arial"/>
          <w:b/>
          <w:bCs/>
          <w:lang w:val="es-MX"/>
        </w:rPr>
        <w:t>00084/COATHAR/IP/2021</w:t>
      </w:r>
      <w:r w:rsidR="00346EFA" w:rsidRPr="00084F96">
        <w:rPr>
          <w:rFonts w:ascii="Palatino Linotype" w:eastAsia="Calibri" w:hAnsi="Palatino Linotype" w:cs="Arial"/>
          <w:b/>
          <w:bCs/>
        </w:rPr>
        <w:t xml:space="preserve"> y </w:t>
      </w:r>
      <w:r w:rsidR="00346EFA" w:rsidRPr="00084F96">
        <w:rPr>
          <w:rFonts w:ascii="Palatino Linotype" w:eastAsia="Times New Roman" w:hAnsi="Palatino Linotype" w:cs="Times New Roman"/>
          <w:b/>
          <w:bCs/>
          <w:lang w:eastAsia="es-MX"/>
        </w:rPr>
        <w:t>00086/COATHAR/IP/2021</w:t>
      </w:r>
      <w:r w:rsidR="00346EFA" w:rsidRPr="00084F96">
        <w:rPr>
          <w:rFonts w:ascii="Palatino Linotype" w:eastAsia="Times New Roman" w:hAnsi="Palatino Linotype" w:cs="Times New Roman"/>
          <w:bCs/>
          <w:lang w:eastAsia="es-MX"/>
        </w:rPr>
        <w:t xml:space="preserve"> </w:t>
      </w:r>
      <w:r w:rsidR="00A952A2" w:rsidRPr="00084F96">
        <w:rPr>
          <w:rFonts w:ascii="Palatino Linotype" w:eastAsia="Calibri" w:hAnsi="Palatino Linotype" w:cs="Arial"/>
          <w:lang w:val="es-ES"/>
        </w:rPr>
        <w:t>mediante la cual se requirió:</w:t>
      </w:r>
    </w:p>
    <w:p w:rsidR="00346EFA" w:rsidRPr="00084F96" w:rsidRDefault="00346EFA" w:rsidP="00346EFA">
      <w:pPr>
        <w:tabs>
          <w:tab w:val="left" w:pos="567"/>
        </w:tabs>
        <w:spacing w:before="240" w:after="240" w:line="360" w:lineRule="auto"/>
        <w:contextualSpacing/>
        <w:jc w:val="both"/>
        <w:rPr>
          <w:rFonts w:ascii="Palatino Linotype" w:eastAsia="Calibri" w:hAnsi="Palatino Linotype" w:cs="Arial"/>
          <w:bCs/>
          <w:sz w:val="24"/>
          <w:szCs w:val="24"/>
          <w:lang w:eastAsia="es-ES"/>
        </w:rPr>
      </w:pPr>
      <w:r w:rsidRPr="00084F96">
        <w:rPr>
          <w:rFonts w:ascii="Palatino Linotype" w:eastAsia="Calibri" w:hAnsi="Palatino Linotype" w:cs="Arial"/>
          <w:bCs/>
          <w:sz w:val="24"/>
          <w:szCs w:val="24"/>
          <w:lang w:eastAsia="es-ES"/>
        </w:rPr>
        <w:lastRenderedPageBreak/>
        <w:t xml:space="preserve">          </w:t>
      </w:r>
    </w:p>
    <w:p w:rsidR="00A952A2" w:rsidRPr="00084F96" w:rsidRDefault="00346EFA" w:rsidP="00346EFA">
      <w:pPr>
        <w:tabs>
          <w:tab w:val="left" w:pos="567"/>
        </w:tabs>
        <w:spacing w:before="240" w:after="240" w:line="360" w:lineRule="auto"/>
        <w:contextualSpacing/>
        <w:jc w:val="both"/>
        <w:rPr>
          <w:rFonts w:ascii="Palatino Linotype" w:eastAsia="Calibri" w:hAnsi="Palatino Linotype" w:cs="Arial"/>
          <w:i/>
          <w:sz w:val="24"/>
          <w:szCs w:val="24"/>
          <w:u w:val="single"/>
          <w:lang w:val="es-ES" w:eastAsia="es-ES"/>
        </w:rPr>
      </w:pPr>
      <w:r w:rsidRPr="00084F96">
        <w:rPr>
          <w:rFonts w:ascii="Palatino Linotype" w:eastAsia="Calibri" w:hAnsi="Palatino Linotype" w:cs="Arial"/>
          <w:bCs/>
          <w:sz w:val="24"/>
          <w:szCs w:val="24"/>
          <w:lang w:eastAsia="es-ES"/>
        </w:rPr>
        <w:t xml:space="preserve">  </w:t>
      </w:r>
      <w:r w:rsidRPr="00084F96">
        <w:rPr>
          <w:rFonts w:ascii="Palatino Linotype" w:eastAsia="Calibri" w:hAnsi="Palatino Linotype" w:cs="Arial"/>
          <w:bCs/>
          <w:i/>
          <w:sz w:val="24"/>
          <w:szCs w:val="24"/>
          <w:lang w:eastAsia="es-ES"/>
        </w:rPr>
        <w:t xml:space="preserve"> </w:t>
      </w:r>
      <w:r w:rsidRPr="00084F96">
        <w:rPr>
          <w:rFonts w:ascii="Palatino Linotype" w:eastAsia="Calibri" w:hAnsi="Palatino Linotype" w:cs="Arial"/>
          <w:bCs/>
          <w:i/>
          <w:sz w:val="24"/>
          <w:szCs w:val="24"/>
          <w:u w:val="single"/>
          <w:lang w:eastAsia="es-ES"/>
        </w:rPr>
        <w:t xml:space="preserve"> 00066/COATHAR/IP/2021</w:t>
      </w:r>
    </w:p>
    <w:p w:rsidR="00A952A2" w:rsidRPr="00084F96" w:rsidRDefault="00A952A2" w:rsidP="00346EFA">
      <w:pPr>
        <w:tabs>
          <w:tab w:val="left" w:pos="567"/>
        </w:tabs>
        <w:spacing w:after="0" w:line="360" w:lineRule="auto"/>
        <w:ind w:right="709"/>
        <w:jc w:val="both"/>
        <w:rPr>
          <w:rFonts w:ascii="Palatino Linotype" w:hAnsi="Palatino Linotype"/>
          <w:i/>
          <w:color w:val="000000"/>
        </w:rPr>
      </w:pPr>
      <w:r w:rsidRPr="00084F96">
        <w:rPr>
          <w:rFonts w:ascii="Palatino Linotype" w:hAnsi="Palatino Linotype"/>
          <w:i/>
          <w:color w:val="000000"/>
        </w:rPr>
        <w:t>“</w:t>
      </w:r>
      <w:r w:rsidR="006C2545" w:rsidRPr="00084F96">
        <w:rPr>
          <w:rFonts w:ascii="Palatino Linotype" w:hAnsi="Palatino Linotype"/>
          <w:i/>
          <w:color w:val="000000"/>
        </w:rPr>
        <w:t xml:space="preserve">CFD DE TODOS </w:t>
      </w:r>
      <w:r w:rsidR="006C2545" w:rsidRPr="00084F96">
        <w:rPr>
          <w:rFonts w:ascii="Palatino Linotype" w:hAnsi="Palatino Linotype"/>
          <w:i/>
          <w:color w:val="000000"/>
          <w:u w:val="single"/>
        </w:rPr>
        <w:t>LOS SERVIDORES PÚBLICOS DE LA CONTRALORIA MUNICIPAL Y TESORERIA</w:t>
      </w:r>
      <w:r w:rsidRPr="00084F96">
        <w:rPr>
          <w:rFonts w:ascii="Palatino Linotype" w:hAnsi="Palatino Linotype"/>
          <w:i/>
          <w:color w:val="000000"/>
          <w:u w:val="single"/>
        </w:rPr>
        <w:t>.</w:t>
      </w:r>
      <w:r w:rsidRPr="00084F96">
        <w:rPr>
          <w:rFonts w:ascii="Palatino Linotype" w:hAnsi="Palatino Linotype"/>
          <w:i/>
          <w:color w:val="000000"/>
        </w:rPr>
        <w:t>” (Sic)</w:t>
      </w:r>
      <w:r w:rsidR="00537406" w:rsidRPr="00084F96">
        <w:rPr>
          <w:rFonts w:ascii="Palatino Linotype" w:hAnsi="Palatino Linotype"/>
          <w:i/>
          <w:color w:val="000000"/>
        </w:rPr>
        <w:t xml:space="preserve"> </w:t>
      </w:r>
    </w:p>
    <w:p w:rsidR="00346EFA" w:rsidRPr="00084F96" w:rsidRDefault="00346EFA" w:rsidP="00346EFA">
      <w:pPr>
        <w:tabs>
          <w:tab w:val="left" w:pos="567"/>
        </w:tabs>
        <w:spacing w:after="0" w:line="360" w:lineRule="auto"/>
        <w:ind w:right="709"/>
        <w:jc w:val="both"/>
        <w:rPr>
          <w:rFonts w:ascii="Palatino Linotype" w:hAnsi="Palatino Linotype"/>
          <w:i/>
          <w:color w:val="000000"/>
        </w:rPr>
      </w:pPr>
    </w:p>
    <w:p w:rsidR="00346EFA" w:rsidRPr="00084F96" w:rsidRDefault="00346EFA" w:rsidP="00346EFA">
      <w:pPr>
        <w:tabs>
          <w:tab w:val="left" w:pos="567"/>
        </w:tabs>
        <w:spacing w:after="0" w:line="360" w:lineRule="auto"/>
        <w:ind w:right="709"/>
        <w:jc w:val="both"/>
        <w:rPr>
          <w:rFonts w:ascii="Palatino Linotype" w:eastAsia="Times New Roman" w:hAnsi="Palatino Linotype" w:cs="Times New Roman"/>
          <w:i/>
          <w:u w:val="single"/>
          <w:lang w:eastAsia="es-MX"/>
        </w:rPr>
      </w:pPr>
      <w:r w:rsidRPr="00084F96">
        <w:rPr>
          <w:rFonts w:ascii="Palatino Linotype" w:eastAsia="Times New Roman" w:hAnsi="Palatino Linotype" w:cs="Times New Roman"/>
          <w:bCs/>
          <w:i/>
          <w:u w:val="single"/>
          <w:lang w:eastAsia="es-MX"/>
        </w:rPr>
        <w:t>00084/COATHAR/IP/2021</w:t>
      </w:r>
    </w:p>
    <w:p w:rsidR="00346EFA" w:rsidRPr="00084F96" w:rsidRDefault="00346EFA" w:rsidP="00346EFA">
      <w:pPr>
        <w:tabs>
          <w:tab w:val="left" w:pos="567"/>
        </w:tabs>
        <w:spacing w:after="0" w:line="360" w:lineRule="auto"/>
        <w:ind w:right="709"/>
        <w:jc w:val="both"/>
        <w:rPr>
          <w:rFonts w:ascii="Palatino Linotype" w:eastAsia="Times New Roman" w:hAnsi="Palatino Linotype" w:cs="Times New Roman"/>
          <w:i/>
          <w:lang w:eastAsia="es-MX"/>
        </w:rPr>
      </w:pPr>
      <w:r w:rsidRPr="00084F96">
        <w:rPr>
          <w:rFonts w:ascii="Palatino Linotype" w:eastAsia="Times New Roman" w:hAnsi="Palatino Linotype" w:cs="Times New Roman"/>
          <w:i/>
          <w:lang w:eastAsia="es-MX"/>
        </w:rPr>
        <w:t>“SOLICITO LOS RECIBOS DE NOMINA ES DECIR LOS CFDI DE LOS MESES DE DICIEMBRE 2020 Y ENERO 2021 DE TODOS LOS SERVIDORES PÚBLICOS MUNICIPALES”</w:t>
      </w:r>
    </w:p>
    <w:p w:rsidR="00346EFA" w:rsidRPr="00084F96" w:rsidRDefault="00346EFA" w:rsidP="00346EFA">
      <w:pPr>
        <w:tabs>
          <w:tab w:val="left" w:pos="567"/>
        </w:tabs>
        <w:spacing w:after="0" w:line="360" w:lineRule="auto"/>
        <w:ind w:right="709"/>
        <w:jc w:val="both"/>
        <w:rPr>
          <w:rFonts w:ascii="Palatino Linotype" w:eastAsia="Times New Roman" w:hAnsi="Palatino Linotype" w:cs="Times New Roman"/>
          <w:i/>
          <w:lang w:eastAsia="es-MX"/>
        </w:rPr>
      </w:pPr>
    </w:p>
    <w:p w:rsidR="00346EFA" w:rsidRPr="00084F96" w:rsidRDefault="00346EFA" w:rsidP="00346EFA">
      <w:pPr>
        <w:tabs>
          <w:tab w:val="left" w:pos="567"/>
        </w:tabs>
        <w:spacing w:after="0" w:line="360" w:lineRule="auto"/>
        <w:ind w:right="709"/>
        <w:jc w:val="both"/>
        <w:rPr>
          <w:rFonts w:ascii="Palatino Linotype" w:eastAsia="Times New Roman" w:hAnsi="Palatino Linotype" w:cs="Times New Roman"/>
          <w:bCs/>
          <w:i/>
          <w:u w:val="single"/>
          <w:lang w:eastAsia="es-MX"/>
        </w:rPr>
      </w:pPr>
      <w:r w:rsidRPr="00084F96">
        <w:rPr>
          <w:rFonts w:ascii="Palatino Linotype" w:eastAsia="Times New Roman" w:hAnsi="Palatino Linotype" w:cs="Times New Roman"/>
          <w:bCs/>
          <w:i/>
          <w:u w:val="single"/>
          <w:lang w:eastAsia="es-MX"/>
        </w:rPr>
        <w:t>00086/COATHAR/IP/2021</w:t>
      </w:r>
    </w:p>
    <w:p w:rsidR="00346EFA" w:rsidRPr="00084F96" w:rsidRDefault="00346EFA" w:rsidP="00346EFA">
      <w:pPr>
        <w:tabs>
          <w:tab w:val="left" w:pos="567"/>
        </w:tabs>
        <w:spacing w:after="0" w:line="360" w:lineRule="auto"/>
        <w:ind w:right="709"/>
        <w:jc w:val="both"/>
        <w:rPr>
          <w:rFonts w:ascii="Palatino Linotype" w:eastAsia="Times New Roman" w:hAnsi="Palatino Linotype" w:cs="Times New Roman"/>
          <w:i/>
          <w:lang w:eastAsia="es-MX"/>
        </w:rPr>
      </w:pPr>
      <w:r w:rsidRPr="00084F96">
        <w:rPr>
          <w:rFonts w:ascii="Palatino Linotype" w:eastAsia="Times New Roman" w:hAnsi="Palatino Linotype" w:cs="Times New Roman"/>
          <w:i/>
          <w:lang w:eastAsia="es-MX"/>
        </w:rPr>
        <w:t>“Los sueldos aprobados conforme a lo señalado en el artículo 31, fracción XIX, párrafo tercero de la Ley Orgánica Municipal del Estado de México, para Secretario del Ayuntamiento, Tesorero Municipal, Contralor, Director de Administración, Director de Obras Públicas, Director de Desarrollo Social, Síndico y Presidente Municipales, y Regidores para el año 2021”</w:t>
      </w:r>
    </w:p>
    <w:p w:rsidR="00A952A2" w:rsidRPr="00084F96" w:rsidRDefault="00A952A2" w:rsidP="00346EFA">
      <w:pPr>
        <w:tabs>
          <w:tab w:val="left" w:pos="567"/>
        </w:tabs>
        <w:spacing w:after="0" w:line="360" w:lineRule="auto"/>
        <w:ind w:right="34"/>
        <w:contextualSpacing/>
        <w:jc w:val="both"/>
        <w:rPr>
          <w:rFonts w:ascii="Palatino Linotype" w:eastAsiaTheme="minorEastAsia" w:hAnsi="Palatino Linotype" w:cs="Arial"/>
          <w:i/>
          <w:sz w:val="24"/>
          <w:szCs w:val="24"/>
          <w:lang w:val="es-ES_tradnl" w:eastAsia="es-ES"/>
        </w:rPr>
      </w:pPr>
    </w:p>
    <w:p w:rsidR="00346EFA" w:rsidRPr="00084F96" w:rsidRDefault="00A952A2" w:rsidP="008861A4">
      <w:pPr>
        <w:pStyle w:val="Prrafodelista"/>
        <w:numPr>
          <w:ilvl w:val="0"/>
          <w:numId w:val="8"/>
        </w:numPr>
        <w:tabs>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rPr>
        <w:t xml:space="preserve">Se hace constar que se señaló como modalidad de entrega de la información a través del Sistema de Acceso a la Información Mexiquense (SAIMEX).  </w:t>
      </w:r>
    </w:p>
    <w:p w:rsidR="00CE1440" w:rsidRPr="00084F96" w:rsidRDefault="00CE1440" w:rsidP="00CE1440">
      <w:pPr>
        <w:pStyle w:val="Prrafodelista"/>
        <w:tabs>
          <w:tab w:val="left" w:pos="567"/>
        </w:tabs>
        <w:spacing w:before="240" w:after="240" w:line="360" w:lineRule="auto"/>
        <w:ind w:left="0"/>
        <w:jc w:val="both"/>
        <w:rPr>
          <w:rFonts w:ascii="Palatino Linotype" w:hAnsi="Palatino Linotype" w:cs="Arial"/>
          <w:i/>
        </w:rPr>
      </w:pPr>
    </w:p>
    <w:p w:rsidR="00537406" w:rsidRPr="00084F96" w:rsidRDefault="00537406" w:rsidP="008861A4">
      <w:pPr>
        <w:pStyle w:val="Prrafodelista"/>
        <w:numPr>
          <w:ilvl w:val="0"/>
          <w:numId w:val="8"/>
        </w:numPr>
        <w:tabs>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b/>
          <w:lang w:val="es-AR"/>
        </w:rPr>
        <w:t>El</w:t>
      </w:r>
      <w:r w:rsidRPr="00084F96">
        <w:rPr>
          <w:rFonts w:ascii="Palatino Linotype" w:hAnsi="Palatino Linotype" w:cs="Arial"/>
          <w:b/>
          <w:lang w:val="es-ES"/>
        </w:rPr>
        <w:t xml:space="preserve"> SUJETO OBLIGADO </w:t>
      </w:r>
      <w:r w:rsidR="00D54CC1" w:rsidRPr="00084F96">
        <w:rPr>
          <w:rFonts w:ascii="Palatino Linotype" w:hAnsi="Palatino Linotype" w:cs="Arial"/>
          <w:lang w:val="es-ES"/>
        </w:rPr>
        <w:t>fue omisión en dar respuesta.</w:t>
      </w:r>
    </w:p>
    <w:p w:rsidR="00537406" w:rsidRPr="00084F96" w:rsidRDefault="00537406" w:rsidP="00346EFA">
      <w:pPr>
        <w:tabs>
          <w:tab w:val="left" w:pos="567"/>
        </w:tabs>
        <w:spacing w:before="240" w:after="240" w:line="360" w:lineRule="auto"/>
        <w:contextualSpacing/>
        <w:jc w:val="both"/>
        <w:rPr>
          <w:rFonts w:ascii="Palatino Linotype" w:eastAsiaTheme="minorEastAsia" w:hAnsi="Palatino Linotype" w:cs="Arial"/>
          <w:i/>
          <w:sz w:val="24"/>
          <w:szCs w:val="24"/>
          <w:lang w:val="es-ES_tradnl" w:eastAsia="es-ES"/>
        </w:rPr>
      </w:pPr>
    </w:p>
    <w:p w:rsidR="00A952A2" w:rsidRPr="00084F96" w:rsidRDefault="00A952A2" w:rsidP="008861A4">
      <w:pPr>
        <w:pStyle w:val="Prrafodelista"/>
        <w:numPr>
          <w:ilvl w:val="0"/>
          <w:numId w:val="8"/>
        </w:numPr>
        <w:tabs>
          <w:tab w:val="left" w:pos="567"/>
        </w:tabs>
        <w:spacing w:before="240" w:after="240" w:line="360" w:lineRule="auto"/>
        <w:ind w:left="0" w:firstLine="0"/>
        <w:jc w:val="both"/>
        <w:rPr>
          <w:rFonts w:ascii="Palatino Linotype" w:hAnsi="Palatino Linotype" w:cs="Arial"/>
          <w:i/>
        </w:rPr>
      </w:pPr>
      <w:r w:rsidRPr="00084F96">
        <w:rPr>
          <w:rFonts w:ascii="Palatino Linotype" w:eastAsia="Calibri" w:hAnsi="Palatino Linotype" w:cs="Arial"/>
          <w:lang w:val="es-AR"/>
        </w:rPr>
        <w:lastRenderedPageBreak/>
        <w:t>El</w:t>
      </w:r>
      <w:r w:rsidR="00D54CC1" w:rsidRPr="00084F96">
        <w:rPr>
          <w:rFonts w:ascii="Palatino Linotype" w:eastAsia="Times New Roman" w:hAnsi="Palatino Linotype" w:cs="Arial"/>
          <w:lang w:val="es-ES"/>
        </w:rPr>
        <w:t xml:space="preserve"> seis</w:t>
      </w:r>
      <w:r w:rsidR="00537406" w:rsidRPr="00084F96">
        <w:rPr>
          <w:rFonts w:ascii="Palatino Linotype" w:eastAsia="Times New Roman" w:hAnsi="Palatino Linotype" w:cs="Arial"/>
          <w:lang w:val="es-ES"/>
        </w:rPr>
        <w:t xml:space="preserve"> (</w:t>
      </w:r>
      <w:r w:rsidR="00D54CC1" w:rsidRPr="00084F96">
        <w:rPr>
          <w:rFonts w:ascii="Palatino Linotype" w:eastAsia="Times New Roman" w:hAnsi="Palatino Linotype" w:cs="Arial"/>
          <w:lang w:val="es-ES"/>
        </w:rPr>
        <w:t xml:space="preserve">06) de mayo </w:t>
      </w:r>
      <w:r w:rsidRPr="00084F96">
        <w:rPr>
          <w:rFonts w:ascii="Palatino Linotype" w:eastAsia="Times New Roman" w:hAnsi="Palatino Linotype" w:cs="Arial"/>
          <w:lang w:val="es-ES"/>
        </w:rPr>
        <w:t>de dos mil vein</w:t>
      </w:r>
      <w:r w:rsidR="00CE1440" w:rsidRPr="00084F96">
        <w:rPr>
          <w:rFonts w:ascii="Palatino Linotype" w:eastAsia="Times New Roman" w:hAnsi="Palatino Linotype" w:cs="Arial"/>
          <w:lang w:val="es-ES"/>
        </w:rPr>
        <w:t xml:space="preserve">tiuno, el particular interpuso </w:t>
      </w:r>
      <w:r w:rsidRPr="00084F96">
        <w:rPr>
          <w:rFonts w:ascii="Palatino Linotype" w:eastAsia="Times New Roman" w:hAnsi="Palatino Linotype" w:cs="Arial"/>
          <w:lang w:val="es-ES"/>
        </w:rPr>
        <w:t>l</w:t>
      </w:r>
      <w:r w:rsidR="00CE1440" w:rsidRPr="00084F96">
        <w:rPr>
          <w:rFonts w:ascii="Palatino Linotype" w:eastAsia="Times New Roman" w:hAnsi="Palatino Linotype" w:cs="Arial"/>
          <w:lang w:val="es-ES"/>
        </w:rPr>
        <w:t>os</w:t>
      </w:r>
      <w:r w:rsidRPr="00084F96">
        <w:rPr>
          <w:rFonts w:ascii="Palatino Linotype" w:eastAsia="Times New Roman" w:hAnsi="Palatino Linotype" w:cs="Arial"/>
          <w:lang w:val="es-ES"/>
        </w:rPr>
        <w:t xml:space="preserve"> recurso</w:t>
      </w:r>
      <w:r w:rsidR="00CE1440" w:rsidRPr="00084F96">
        <w:rPr>
          <w:rFonts w:ascii="Palatino Linotype" w:eastAsia="Times New Roman" w:hAnsi="Palatino Linotype" w:cs="Arial"/>
          <w:lang w:val="es-ES"/>
        </w:rPr>
        <w:t>s</w:t>
      </w:r>
      <w:r w:rsidRPr="00084F96">
        <w:rPr>
          <w:rFonts w:ascii="Palatino Linotype" w:eastAsia="Times New Roman" w:hAnsi="Palatino Linotype" w:cs="Arial"/>
          <w:lang w:val="es-ES"/>
        </w:rPr>
        <w:t xml:space="preserve"> de revisión, en contra de la</w:t>
      </w:r>
      <w:r w:rsidR="00CE1440" w:rsidRPr="00084F96">
        <w:rPr>
          <w:rFonts w:ascii="Palatino Linotype" w:eastAsia="Times New Roman" w:hAnsi="Palatino Linotype" w:cs="Arial"/>
          <w:lang w:val="es-ES"/>
        </w:rPr>
        <w:t>s</w:t>
      </w:r>
      <w:r w:rsidRPr="00084F96">
        <w:rPr>
          <w:rFonts w:ascii="Palatino Linotype" w:eastAsia="Times New Roman" w:hAnsi="Palatino Linotype" w:cs="Arial"/>
          <w:lang w:val="es-ES"/>
        </w:rPr>
        <w:t xml:space="preserve"> falta</w:t>
      </w:r>
      <w:r w:rsidR="00CE1440" w:rsidRPr="00084F96">
        <w:rPr>
          <w:rFonts w:ascii="Palatino Linotype" w:eastAsia="Times New Roman" w:hAnsi="Palatino Linotype" w:cs="Arial"/>
          <w:lang w:val="es-ES"/>
        </w:rPr>
        <w:t>s</w:t>
      </w:r>
      <w:r w:rsidRPr="00084F96">
        <w:rPr>
          <w:rFonts w:ascii="Palatino Linotype" w:eastAsia="Times New Roman" w:hAnsi="Palatino Linotype" w:cs="Arial"/>
          <w:lang w:val="es-ES"/>
        </w:rPr>
        <w:t xml:space="preserve"> de respuesta, señalando</w:t>
      </w:r>
      <w:r w:rsidR="00CE1440" w:rsidRPr="00084F96">
        <w:rPr>
          <w:rFonts w:ascii="Palatino Linotype" w:eastAsia="Times New Roman" w:hAnsi="Palatino Linotype" w:cs="Arial"/>
          <w:lang w:val="es-ES"/>
        </w:rPr>
        <w:t xml:space="preserve"> en todos</w:t>
      </w:r>
      <w:r w:rsidRPr="00084F96">
        <w:rPr>
          <w:rFonts w:ascii="Palatino Linotype" w:eastAsia="Times New Roman" w:hAnsi="Palatino Linotype" w:cs="Arial"/>
          <w:lang w:val="es-ES"/>
        </w:rPr>
        <w:t xml:space="preserve"> como:</w:t>
      </w:r>
      <w:bookmarkStart w:id="2" w:name="_Toc462307683"/>
      <w:bookmarkStart w:id="3" w:name="_Toc472427085"/>
      <w:bookmarkStart w:id="4" w:name="_Toc472500652"/>
    </w:p>
    <w:bookmarkEnd w:id="2"/>
    <w:bookmarkEnd w:id="3"/>
    <w:bookmarkEnd w:id="4"/>
    <w:p w:rsidR="00A952A2" w:rsidRPr="00084F96" w:rsidRDefault="00A952A2" w:rsidP="00346EFA">
      <w:pPr>
        <w:tabs>
          <w:tab w:val="left" w:pos="567"/>
        </w:tabs>
        <w:spacing w:after="0" w:line="360" w:lineRule="auto"/>
        <w:ind w:right="567"/>
        <w:jc w:val="both"/>
        <w:rPr>
          <w:rFonts w:ascii="Palatino Linotype" w:eastAsiaTheme="majorEastAsia" w:hAnsi="Palatino Linotype" w:cstheme="majorBidi"/>
          <w:b/>
          <w:i/>
          <w:sz w:val="24"/>
          <w:szCs w:val="24"/>
          <w:lang w:val="es-ES" w:eastAsia="es-ES"/>
        </w:rPr>
      </w:pPr>
      <w:r w:rsidRPr="00084F96">
        <w:rPr>
          <w:rFonts w:ascii="Palatino Linotype" w:eastAsiaTheme="majorEastAsia" w:hAnsi="Palatino Linotype" w:cstheme="majorBidi"/>
          <w:b/>
          <w:sz w:val="24"/>
          <w:szCs w:val="24"/>
          <w:lang w:val="es-ES" w:eastAsia="es-ES"/>
        </w:rPr>
        <w:t>Acto impugnado</w:t>
      </w:r>
      <w:r w:rsidRPr="00084F96">
        <w:rPr>
          <w:rFonts w:ascii="Palatino Linotype" w:eastAsiaTheme="majorEastAsia" w:hAnsi="Palatino Linotype" w:cstheme="majorBidi"/>
          <w:b/>
          <w:i/>
          <w:sz w:val="24"/>
          <w:szCs w:val="24"/>
          <w:lang w:val="es-ES" w:eastAsia="es-ES"/>
        </w:rPr>
        <w:t xml:space="preserve">: </w:t>
      </w:r>
    </w:p>
    <w:p w:rsidR="00A952A2" w:rsidRPr="00084F96" w:rsidRDefault="00A952A2" w:rsidP="00346EFA">
      <w:pPr>
        <w:tabs>
          <w:tab w:val="left" w:pos="567"/>
        </w:tabs>
        <w:spacing w:after="0" w:line="360" w:lineRule="auto"/>
        <w:ind w:right="567"/>
        <w:jc w:val="both"/>
        <w:rPr>
          <w:rFonts w:ascii="Palatino Linotype" w:eastAsia="Calibri" w:hAnsi="Palatino Linotype" w:cs="Arial"/>
          <w:i/>
          <w:lang w:val="es-ES" w:eastAsia="es-ES"/>
        </w:rPr>
      </w:pPr>
      <w:r w:rsidRPr="00084F96">
        <w:rPr>
          <w:rFonts w:ascii="Palatino Linotype" w:eastAsiaTheme="majorEastAsia" w:hAnsi="Palatino Linotype" w:cstheme="majorBidi"/>
          <w:i/>
          <w:lang w:val="es-ES" w:eastAsia="es-ES"/>
        </w:rPr>
        <w:t>“</w:t>
      </w:r>
      <w:r w:rsidR="00D54CC1" w:rsidRPr="00084F96">
        <w:rPr>
          <w:rFonts w:ascii="Palatino Linotype" w:eastAsiaTheme="majorEastAsia" w:hAnsi="Palatino Linotype" w:cstheme="majorBidi"/>
          <w:i/>
          <w:lang w:eastAsia="es-ES"/>
        </w:rPr>
        <w:t>la falta de respuesta por parte del sujeto obligado</w:t>
      </w:r>
      <w:r w:rsidRPr="00084F96">
        <w:rPr>
          <w:rFonts w:ascii="Palatino Linotype" w:eastAsiaTheme="majorEastAsia" w:hAnsi="Palatino Linotype" w:cstheme="majorBidi"/>
          <w:i/>
          <w:lang w:eastAsia="es-ES"/>
        </w:rPr>
        <w:t>.</w:t>
      </w:r>
      <w:r w:rsidRPr="00084F96">
        <w:rPr>
          <w:rFonts w:ascii="Palatino Linotype" w:hAnsi="Palatino Linotype"/>
          <w:i/>
        </w:rPr>
        <w:t>”</w:t>
      </w:r>
      <w:r w:rsidRPr="00084F96">
        <w:rPr>
          <w:rFonts w:ascii="Palatino Linotype" w:eastAsia="Calibri" w:hAnsi="Palatino Linotype" w:cs="Arial"/>
          <w:i/>
          <w:lang w:val="es-ES" w:eastAsia="es-ES"/>
        </w:rPr>
        <w:t xml:space="preserve"> (Sic) </w:t>
      </w:r>
    </w:p>
    <w:p w:rsidR="00A952A2" w:rsidRPr="00084F96" w:rsidRDefault="00A952A2" w:rsidP="00346EFA">
      <w:pPr>
        <w:tabs>
          <w:tab w:val="left" w:pos="567"/>
        </w:tabs>
        <w:spacing w:after="0" w:line="360" w:lineRule="auto"/>
        <w:ind w:right="567"/>
        <w:jc w:val="both"/>
        <w:rPr>
          <w:rFonts w:ascii="Palatino Linotype" w:eastAsiaTheme="majorEastAsia" w:hAnsi="Palatino Linotype" w:cstheme="majorBidi"/>
          <w:i/>
          <w:lang w:val="es-ES" w:eastAsia="es-ES"/>
        </w:rPr>
      </w:pPr>
    </w:p>
    <w:p w:rsidR="00A952A2" w:rsidRPr="00084F96" w:rsidRDefault="00A952A2" w:rsidP="00346EFA">
      <w:pPr>
        <w:tabs>
          <w:tab w:val="left" w:pos="567"/>
        </w:tabs>
        <w:spacing w:after="0" w:line="360" w:lineRule="auto"/>
        <w:ind w:right="567"/>
        <w:jc w:val="both"/>
        <w:rPr>
          <w:rFonts w:ascii="Palatino Linotype" w:eastAsiaTheme="majorEastAsia" w:hAnsi="Palatino Linotype" w:cstheme="majorBidi"/>
          <w:i/>
          <w:sz w:val="24"/>
          <w:szCs w:val="24"/>
          <w:lang w:val="es-ES" w:eastAsia="es-ES"/>
        </w:rPr>
      </w:pPr>
      <w:r w:rsidRPr="00084F96">
        <w:rPr>
          <w:rFonts w:ascii="Palatino Linotype" w:eastAsiaTheme="majorEastAsia" w:hAnsi="Palatino Linotype" w:cstheme="majorBidi"/>
          <w:sz w:val="24"/>
          <w:szCs w:val="24"/>
          <w:lang w:val="es-ES" w:eastAsia="es-ES"/>
        </w:rPr>
        <w:t xml:space="preserve">Razones o Motivos de inconformidad: </w:t>
      </w:r>
    </w:p>
    <w:p w:rsidR="00A952A2" w:rsidRPr="00084F96" w:rsidRDefault="00A952A2" w:rsidP="00346EFA">
      <w:pPr>
        <w:tabs>
          <w:tab w:val="left" w:pos="567"/>
        </w:tabs>
        <w:spacing w:after="0" w:line="360" w:lineRule="auto"/>
        <w:ind w:right="567"/>
        <w:jc w:val="both"/>
        <w:rPr>
          <w:rFonts w:ascii="Palatino Linotype" w:eastAsiaTheme="majorEastAsia" w:hAnsi="Palatino Linotype" w:cstheme="majorBidi"/>
          <w:i/>
          <w:lang w:val="es-ES" w:eastAsia="es-ES"/>
        </w:rPr>
      </w:pPr>
      <w:r w:rsidRPr="00084F96">
        <w:rPr>
          <w:rFonts w:ascii="Palatino Linotype" w:hAnsi="Palatino Linotype"/>
          <w:i/>
        </w:rPr>
        <w:t>“</w:t>
      </w:r>
      <w:r w:rsidR="00D54CC1" w:rsidRPr="00084F96">
        <w:rPr>
          <w:rFonts w:ascii="Palatino Linotype" w:hAnsi="Palatino Linotype"/>
          <w:i/>
        </w:rPr>
        <w:t>la falta de respuesta por parte del sujeto obligado</w:t>
      </w:r>
      <w:r w:rsidRPr="00084F96">
        <w:rPr>
          <w:rFonts w:ascii="Palatino Linotype" w:hAnsi="Palatino Linotype"/>
          <w:i/>
        </w:rPr>
        <w:t>.”(</w:t>
      </w:r>
      <w:r w:rsidRPr="00084F96">
        <w:rPr>
          <w:rFonts w:ascii="Palatino Linotype" w:eastAsiaTheme="majorEastAsia" w:hAnsi="Palatino Linotype" w:cstheme="majorBidi"/>
          <w:i/>
          <w:lang w:val="es-ES" w:eastAsia="es-ES"/>
        </w:rPr>
        <w:t>Sic)</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i/>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084F96">
        <w:rPr>
          <w:rFonts w:ascii="Palatino Linotype" w:eastAsia="Times New Roman" w:hAnsi="Palatino Linotype" w:cs="Arial"/>
          <w:sz w:val="24"/>
          <w:szCs w:val="24"/>
          <w:lang w:val="es-ES" w:eastAsia="es-ES"/>
        </w:rPr>
        <w:t xml:space="preserve">Se registró el recurso de revisión bajo el número de expediente </w:t>
      </w:r>
      <w:r w:rsidRPr="00084F96">
        <w:rPr>
          <w:rFonts w:ascii="Palatino Linotype" w:eastAsiaTheme="minorEastAsia" w:hAnsi="Palatino Linotype" w:cs="Arial"/>
          <w:bCs/>
          <w:sz w:val="24"/>
          <w:szCs w:val="24"/>
          <w:lang w:val="es-ES_tradnl" w:eastAsia="es-ES"/>
        </w:rPr>
        <w:t xml:space="preserve">al rubro indicado, asimismo con fundamento en lo dispuesto por el </w:t>
      </w:r>
      <w:r w:rsidRPr="00084F96">
        <w:rPr>
          <w:rFonts w:ascii="Palatino Linotype" w:eastAsia="Calibri" w:hAnsi="Palatino Linotype" w:cs="Arial"/>
          <w:sz w:val="24"/>
          <w:szCs w:val="24"/>
          <w:lang w:val="es-ES" w:eastAsia="es-ES"/>
        </w:rPr>
        <w:t xml:space="preserve">artículo 185 fracción I de la Ley de Transparencia y Acceso a la Información Pública del Estado de México y Municipios </w:t>
      </w:r>
      <w:r w:rsidRPr="00084F96">
        <w:rPr>
          <w:rFonts w:ascii="Palatino Linotype" w:eastAsia="Times New Roman" w:hAnsi="Palatino Linotype" w:cs="Arial"/>
          <w:sz w:val="24"/>
          <w:szCs w:val="24"/>
          <w:lang w:val="es-ES" w:eastAsia="es-ES"/>
        </w:rPr>
        <w:t xml:space="preserve">se turnó al Comisionado José Guadalupe Luna Hernández, con el objeto de </w:t>
      </w:r>
      <w:r w:rsidRPr="00084F96">
        <w:rPr>
          <w:rFonts w:ascii="Palatino Linotype" w:eastAsia="Times New Roman" w:hAnsi="Palatino Linotype" w:cs="Arial"/>
          <w:sz w:val="24"/>
          <w:szCs w:val="24"/>
          <w:lang w:eastAsia="es-ES"/>
        </w:rPr>
        <w:t>su análisis.</w:t>
      </w:r>
    </w:p>
    <w:p w:rsidR="00A952A2" w:rsidRPr="00084F96" w:rsidRDefault="00A952A2" w:rsidP="00346EFA">
      <w:pPr>
        <w:tabs>
          <w:tab w:val="left" w:pos="567"/>
        </w:tabs>
        <w:spacing w:after="0" w:line="240" w:lineRule="auto"/>
        <w:contextualSpacing/>
        <w:rPr>
          <w:rFonts w:ascii="Palatino Linotype" w:eastAsiaTheme="minorEastAsia" w:hAnsi="Palatino Linotype"/>
          <w:i/>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084F9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CE1440" w:rsidRPr="00084F96">
        <w:rPr>
          <w:rFonts w:ascii="Palatino Linotype" w:eastAsia="Calibri" w:hAnsi="Palatino Linotype" w:cs="Arial"/>
          <w:sz w:val="24"/>
          <w:szCs w:val="24"/>
          <w:lang w:val="es-ES" w:eastAsia="es-ES"/>
        </w:rPr>
        <w:t xml:space="preserve">once (11) y </w:t>
      </w:r>
      <w:r w:rsidR="00D54CC1" w:rsidRPr="00084F96">
        <w:rPr>
          <w:rFonts w:ascii="Palatino Linotype" w:eastAsia="Calibri" w:hAnsi="Palatino Linotype" w:cs="Arial"/>
          <w:sz w:val="24"/>
          <w:szCs w:val="24"/>
          <w:lang w:val="es-ES" w:eastAsia="es-ES"/>
        </w:rPr>
        <w:t xml:space="preserve">doce (12) </w:t>
      </w:r>
      <w:r w:rsidR="00346EFA" w:rsidRPr="00084F96">
        <w:rPr>
          <w:rFonts w:ascii="Palatino Linotype" w:eastAsia="Calibri" w:hAnsi="Palatino Linotype" w:cs="Arial"/>
          <w:sz w:val="24"/>
          <w:szCs w:val="24"/>
          <w:lang w:val="es-ES" w:eastAsia="es-ES"/>
        </w:rPr>
        <w:t xml:space="preserve">y </w:t>
      </w:r>
      <w:r w:rsidR="00D54CC1" w:rsidRPr="00084F96">
        <w:rPr>
          <w:rFonts w:ascii="Palatino Linotype" w:eastAsia="Calibri" w:hAnsi="Palatino Linotype" w:cs="Arial"/>
          <w:sz w:val="24"/>
          <w:szCs w:val="24"/>
          <w:lang w:val="es-ES" w:eastAsia="es-ES"/>
        </w:rPr>
        <w:t xml:space="preserve">de mayo </w:t>
      </w:r>
      <w:r w:rsidRPr="00084F96">
        <w:rPr>
          <w:rFonts w:ascii="Palatino Linotype" w:eastAsia="Calibri" w:hAnsi="Palatino Linotype" w:cs="Arial"/>
          <w:sz w:val="24"/>
          <w:szCs w:val="24"/>
          <w:lang w:val="es-ES" w:eastAsia="es-ES"/>
        </w:rPr>
        <w:t xml:space="preserve">de dos mil veintiuno, puso a disposición de las partes el expediente electrónico </w:t>
      </w:r>
      <w:r w:rsidRPr="00084F96">
        <w:rPr>
          <w:rFonts w:ascii="Palatino Linotype" w:eastAsia="Calibri" w:hAnsi="Palatino Linotype" w:cs="Arial"/>
          <w:sz w:val="24"/>
          <w:szCs w:val="24"/>
          <w:lang w:val="es-ES_tradnl" w:eastAsia="es-ES"/>
        </w:rPr>
        <w:t xml:space="preserve">vía </w:t>
      </w:r>
      <w:r w:rsidRPr="00084F96">
        <w:rPr>
          <w:rFonts w:ascii="Palatino Linotype" w:eastAsia="Calibri" w:hAnsi="Palatino Linotype" w:cs="Arial"/>
          <w:sz w:val="24"/>
          <w:szCs w:val="24"/>
          <w:lang w:val="es-ES" w:eastAsia="es-ES"/>
        </w:rPr>
        <w:t>Sistema de Acceso a la Información Mexiquense</w:t>
      </w:r>
      <w:r w:rsidRPr="00084F96">
        <w:rPr>
          <w:rFonts w:ascii="Palatino Linotype" w:eastAsia="Calibri" w:hAnsi="Palatino Linotype" w:cs="Arial"/>
          <w:b/>
          <w:sz w:val="24"/>
          <w:szCs w:val="24"/>
          <w:lang w:val="es-ES" w:eastAsia="es-ES"/>
        </w:rPr>
        <w:t xml:space="preserve"> SAIMEX</w:t>
      </w:r>
      <w:r w:rsidRPr="00084F96">
        <w:rPr>
          <w:rFonts w:ascii="Palatino Linotype" w:eastAsia="Calibri" w:hAnsi="Palatino Linotype" w:cs="Arial"/>
          <w:sz w:val="24"/>
          <w:szCs w:val="24"/>
          <w:lang w:val="es-ES" w:eastAsia="es-ES"/>
        </w:rPr>
        <w:t xml:space="preserve"> a efecto de que en un plazo máximo de siete días manifestaran lo que a derecho convinieran, ofrecieran pruebas y alegatos según corresponda al caso concreto, de esta forma para que el </w:t>
      </w:r>
      <w:r w:rsidRPr="00084F96">
        <w:rPr>
          <w:rFonts w:ascii="Palatino Linotype" w:eastAsia="Calibri" w:hAnsi="Palatino Linotype" w:cs="Arial"/>
          <w:b/>
          <w:sz w:val="24"/>
          <w:szCs w:val="24"/>
          <w:lang w:val="es-ES" w:eastAsia="es-ES"/>
        </w:rPr>
        <w:t>SUJETO OBLIGADO</w:t>
      </w:r>
      <w:r w:rsidRPr="00084F96">
        <w:rPr>
          <w:rFonts w:ascii="Palatino Linotype" w:eastAsia="Calibri" w:hAnsi="Palatino Linotype" w:cs="Arial"/>
          <w:sz w:val="24"/>
          <w:szCs w:val="24"/>
          <w:lang w:val="es-ES" w:eastAsia="es-ES"/>
        </w:rPr>
        <w:t xml:space="preserve"> presentará el Informe Justificado procedente.</w:t>
      </w:r>
    </w:p>
    <w:p w:rsidR="00A952A2" w:rsidRPr="00084F96" w:rsidRDefault="00A952A2" w:rsidP="00346EFA">
      <w:pPr>
        <w:tabs>
          <w:tab w:val="left" w:pos="567"/>
        </w:tabs>
        <w:spacing w:after="0" w:line="240" w:lineRule="auto"/>
        <w:contextualSpacing/>
        <w:rPr>
          <w:rFonts w:ascii="Palatino Linotype" w:eastAsiaTheme="minorEastAsia" w:hAnsi="Palatino Linotype"/>
          <w:i/>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084F96">
        <w:rPr>
          <w:rFonts w:ascii="Palatino Linotype" w:eastAsiaTheme="minorEastAsia" w:hAnsi="Palatino Linotype"/>
          <w:sz w:val="24"/>
          <w:szCs w:val="24"/>
          <w:lang w:val="es-ES_tradnl" w:eastAsia="es-ES"/>
        </w:rPr>
        <w:lastRenderedPageBreak/>
        <w:t xml:space="preserve">El </w:t>
      </w:r>
      <w:r w:rsidRPr="00084F96">
        <w:rPr>
          <w:rFonts w:ascii="Palatino Linotype" w:eastAsiaTheme="minorEastAsia" w:hAnsi="Palatino Linotype"/>
          <w:b/>
          <w:sz w:val="24"/>
          <w:szCs w:val="24"/>
          <w:lang w:val="es-ES_tradnl" w:eastAsia="es-ES"/>
        </w:rPr>
        <w:t>SUJETO OBLIGADO</w:t>
      </w:r>
      <w:r w:rsidRPr="00084F96">
        <w:rPr>
          <w:rFonts w:ascii="Palatino Linotype" w:eastAsiaTheme="minorEastAsia" w:hAnsi="Palatino Linotype"/>
          <w:sz w:val="24"/>
          <w:szCs w:val="24"/>
          <w:lang w:val="es-ES_tradnl" w:eastAsia="es-ES"/>
        </w:rPr>
        <w:t xml:space="preserve"> no rindió informe justificado para manifestar lo que a su derecho conviniera; por su parte el </w:t>
      </w:r>
      <w:r w:rsidRPr="00084F96">
        <w:rPr>
          <w:rFonts w:ascii="Palatino Linotype" w:eastAsiaTheme="minorEastAsia" w:hAnsi="Palatino Linotype"/>
          <w:b/>
          <w:sz w:val="24"/>
          <w:szCs w:val="24"/>
          <w:lang w:val="es-ES_tradnl" w:eastAsia="es-ES"/>
        </w:rPr>
        <w:t>RECURRENTE</w:t>
      </w:r>
      <w:r w:rsidRPr="00084F96">
        <w:rPr>
          <w:rFonts w:ascii="Palatino Linotype" w:eastAsiaTheme="minorEastAsia" w:hAnsi="Palatino Linotype"/>
          <w:sz w:val="24"/>
          <w:szCs w:val="24"/>
          <w:lang w:val="es-ES_tradnl" w:eastAsia="es-ES"/>
        </w:rPr>
        <w:t xml:space="preserve">  no presentó alegatos ni ofreció medios de prueba, según constancias del Sistema de Acceso a la Información Mexiquense SAIMEX. </w:t>
      </w:r>
    </w:p>
    <w:p w:rsidR="00A952A2" w:rsidRPr="00084F96" w:rsidRDefault="00A952A2" w:rsidP="00346EFA">
      <w:pPr>
        <w:tabs>
          <w:tab w:val="left" w:pos="567"/>
        </w:tabs>
        <w:spacing w:before="240" w:after="240" w:line="360" w:lineRule="auto"/>
        <w:contextualSpacing/>
        <w:jc w:val="both"/>
        <w:rPr>
          <w:noProof/>
          <w:lang w:eastAsia="es-MX"/>
        </w:rPr>
      </w:pPr>
    </w:p>
    <w:p w:rsidR="00A952A2" w:rsidRPr="00084F96" w:rsidRDefault="00D54CC1" w:rsidP="00346EFA">
      <w:pPr>
        <w:tabs>
          <w:tab w:val="left" w:pos="567"/>
        </w:tabs>
        <w:spacing w:before="240" w:after="240" w:line="360" w:lineRule="auto"/>
        <w:contextualSpacing/>
        <w:rPr>
          <w:noProof/>
          <w:lang w:eastAsia="es-MX"/>
        </w:rPr>
      </w:pPr>
      <w:r w:rsidRPr="00084F96">
        <w:rPr>
          <w:noProof/>
          <w:lang w:eastAsia="es-MX"/>
        </w:rPr>
        <w:drawing>
          <wp:inline distT="0" distB="0" distL="0" distR="0" wp14:anchorId="3CDDE030" wp14:editId="26EE5865">
            <wp:extent cx="5539740" cy="137728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90" t="37036" r="20128" b="35641"/>
                    <a:stretch/>
                  </pic:blipFill>
                  <pic:spPr bwMode="auto">
                    <a:xfrm>
                      <a:off x="0" y="0"/>
                      <a:ext cx="5595203" cy="1391073"/>
                    </a:xfrm>
                    <a:prstGeom prst="rect">
                      <a:avLst/>
                    </a:prstGeom>
                    <a:ln>
                      <a:noFill/>
                    </a:ln>
                    <a:extLst>
                      <a:ext uri="{53640926-AAD7-44D8-BBD7-CCE9431645EC}">
                        <a14:shadowObscured xmlns:a14="http://schemas.microsoft.com/office/drawing/2010/main"/>
                      </a:ext>
                    </a:extLst>
                  </pic:spPr>
                </pic:pic>
              </a:graphicData>
            </a:graphic>
          </wp:inline>
        </w:drawing>
      </w:r>
    </w:p>
    <w:p w:rsidR="00A952A2" w:rsidRPr="00084F96" w:rsidRDefault="00A952A2" w:rsidP="00346EFA">
      <w:pPr>
        <w:tabs>
          <w:tab w:val="left" w:pos="567"/>
        </w:tabs>
        <w:spacing w:before="240" w:after="240" w:line="360" w:lineRule="auto"/>
        <w:contextualSpacing/>
        <w:jc w:val="center"/>
        <w:rPr>
          <w:rFonts w:ascii="Palatino Linotype" w:eastAsiaTheme="minorEastAsia" w:hAnsi="Palatino Linotype"/>
          <w:i/>
          <w:sz w:val="24"/>
          <w:szCs w:val="24"/>
          <w:lang w:val="es-ES_tradnl" w:eastAsia="es-ES"/>
        </w:rPr>
      </w:pPr>
    </w:p>
    <w:p w:rsidR="00346EFA" w:rsidRPr="00084F96" w:rsidRDefault="00346EFA" w:rsidP="00346EFA">
      <w:pPr>
        <w:tabs>
          <w:tab w:val="left" w:pos="567"/>
        </w:tabs>
        <w:spacing w:before="240" w:after="240" w:line="360" w:lineRule="auto"/>
        <w:contextualSpacing/>
        <w:jc w:val="center"/>
        <w:rPr>
          <w:rFonts w:ascii="Palatino Linotype" w:eastAsiaTheme="minorEastAsia" w:hAnsi="Palatino Linotype"/>
          <w:i/>
          <w:sz w:val="24"/>
          <w:szCs w:val="24"/>
          <w:lang w:val="es-ES_tradnl" w:eastAsia="es-ES"/>
        </w:rPr>
      </w:pPr>
      <w:r w:rsidRPr="00084F96">
        <w:rPr>
          <w:noProof/>
          <w:lang w:eastAsia="es-MX"/>
        </w:rPr>
        <w:drawing>
          <wp:inline distT="0" distB="0" distL="0" distR="0" wp14:anchorId="686B5BF2" wp14:editId="1777EA6A">
            <wp:extent cx="5502174" cy="1292860"/>
            <wp:effectExtent l="0" t="0" r="381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90" t="36734" r="19445" b="37158"/>
                    <a:stretch/>
                  </pic:blipFill>
                  <pic:spPr bwMode="auto">
                    <a:xfrm>
                      <a:off x="0" y="0"/>
                      <a:ext cx="5555830" cy="1305468"/>
                    </a:xfrm>
                    <a:prstGeom prst="rect">
                      <a:avLst/>
                    </a:prstGeom>
                    <a:ln>
                      <a:noFill/>
                    </a:ln>
                    <a:extLst>
                      <a:ext uri="{53640926-AAD7-44D8-BBD7-CCE9431645EC}">
                        <a14:shadowObscured xmlns:a14="http://schemas.microsoft.com/office/drawing/2010/main"/>
                      </a:ext>
                    </a:extLst>
                  </pic:spPr>
                </pic:pic>
              </a:graphicData>
            </a:graphic>
          </wp:inline>
        </w:drawing>
      </w:r>
    </w:p>
    <w:p w:rsidR="00346EFA" w:rsidRPr="00084F96" w:rsidRDefault="00346EFA" w:rsidP="00346EFA">
      <w:pPr>
        <w:tabs>
          <w:tab w:val="left" w:pos="567"/>
        </w:tabs>
        <w:spacing w:before="240" w:after="240" w:line="360" w:lineRule="auto"/>
        <w:contextualSpacing/>
        <w:jc w:val="center"/>
        <w:rPr>
          <w:rFonts w:ascii="Palatino Linotype" w:eastAsiaTheme="minorEastAsia" w:hAnsi="Palatino Linotype"/>
          <w:i/>
          <w:sz w:val="24"/>
          <w:szCs w:val="24"/>
          <w:lang w:val="es-ES_tradnl" w:eastAsia="es-ES"/>
        </w:rPr>
      </w:pPr>
    </w:p>
    <w:p w:rsidR="00346EFA" w:rsidRPr="00084F96" w:rsidRDefault="00CE1440" w:rsidP="00346EFA">
      <w:pPr>
        <w:tabs>
          <w:tab w:val="left" w:pos="567"/>
        </w:tabs>
        <w:spacing w:before="240" w:after="240" w:line="360" w:lineRule="auto"/>
        <w:contextualSpacing/>
        <w:jc w:val="center"/>
        <w:rPr>
          <w:rFonts w:ascii="Palatino Linotype" w:eastAsiaTheme="minorEastAsia" w:hAnsi="Palatino Linotype"/>
          <w:i/>
          <w:sz w:val="24"/>
          <w:szCs w:val="24"/>
          <w:lang w:val="es-ES_tradnl" w:eastAsia="es-ES"/>
        </w:rPr>
      </w:pPr>
      <w:r w:rsidRPr="00084F96">
        <w:rPr>
          <w:noProof/>
          <w:lang w:eastAsia="es-MX"/>
        </w:rPr>
        <w:drawing>
          <wp:inline distT="0" distB="0" distL="0" distR="0" wp14:anchorId="720E7E4B" wp14:editId="4CBE4431">
            <wp:extent cx="5498523" cy="12096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76" t="31269" r="24223" b="48695"/>
                    <a:stretch/>
                  </pic:blipFill>
                  <pic:spPr bwMode="auto">
                    <a:xfrm>
                      <a:off x="0" y="0"/>
                      <a:ext cx="5559536" cy="1223098"/>
                    </a:xfrm>
                    <a:prstGeom prst="rect">
                      <a:avLst/>
                    </a:prstGeom>
                    <a:ln>
                      <a:noFill/>
                    </a:ln>
                    <a:extLst>
                      <a:ext uri="{53640926-AAD7-44D8-BBD7-CCE9431645EC}">
                        <a14:shadowObscured xmlns:a14="http://schemas.microsoft.com/office/drawing/2010/main"/>
                      </a:ext>
                    </a:extLst>
                  </pic:spPr>
                </pic:pic>
              </a:graphicData>
            </a:graphic>
          </wp:inline>
        </w:drawing>
      </w:r>
    </w:p>
    <w:p w:rsidR="00346EFA" w:rsidRPr="00084F96" w:rsidRDefault="00346EFA" w:rsidP="00346EFA">
      <w:pPr>
        <w:tabs>
          <w:tab w:val="left" w:pos="567"/>
        </w:tabs>
        <w:spacing w:before="240" w:after="240" w:line="360" w:lineRule="auto"/>
        <w:contextualSpacing/>
        <w:jc w:val="center"/>
        <w:rPr>
          <w:rFonts w:ascii="Palatino Linotype" w:eastAsiaTheme="minorEastAsia" w:hAnsi="Palatino Linotype"/>
          <w:i/>
          <w:sz w:val="24"/>
          <w:szCs w:val="24"/>
          <w:lang w:val="es-ES_tradnl" w:eastAsia="es-ES"/>
        </w:rPr>
      </w:pPr>
    </w:p>
    <w:p w:rsidR="00A952A2" w:rsidRPr="00CA1D95" w:rsidRDefault="00A952A2" w:rsidP="008861A4">
      <w:pPr>
        <w:numPr>
          <w:ilvl w:val="0"/>
          <w:numId w:val="8"/>
        </w:numPr>
        <w:tabs>
          <w:tab w:val="left" w:pos="567"/>
        </w:tabs>
        <w:spacing w:before="240" w:after="240" w:line="360" w:lineRule="auto"/>
        <w:ind w:left="0" w:firstLine="0"/>
        <w:contextualSpacing/>
        <w:jc w:val="both"/>
        <w:rPr>
          <w:rFonts w:ascii="Palatino Linotype" w:eastAsia="Calibri" w:hAnsi="Palatino Linotype" w:cs="Arial"/>
          <w:sz w:val="24"/>
          <w:szCs w:val="24"/>
          <w:lang w:val="es-ES" w:eastAsia="es-ES"/>
        </w:rPr>
      </w:pPr>
      <w:r w:rsidRPr="00084F96">
        <w:rPr>
          <w:rFonts w:ascii="Palatino Linotype" w:eastAsiaTheme="minorEastAsia" w:hAnsi="Palatino Linotype"/>
          <w:sz w:val="24"/>
          <w:szCs w:val="24"/>
          <w:lang w:val="es-ES_tradnl" w:eastAsia="es-ES"/>
        </w:rPr>
        <w:lastRenderedPageBreak/>
        <w:t>El Comisionado Ponente decretó el cierre de instrucción</w:t>
      </w:r>
      <w:r w:rsidRPr="00084F96">
        <w:rPr>
          <w:rFonts w:ascii="Palatino Linotype" w:eastAsiaTheme="minorEastAsia" w:hAnsi="Palatino Linotype" w:cs="Arial"/>
          <w:sz w:val="24"/>
          <w:szCs w:val="24"/>
          <w:lang w:val="es-ES_tradnl" w:eastAsia="es-ES"/>
        </w:rPr>
        <w:t xml:space="preserve"> </w:t>
      </w:r>
      <w:r w:rsidRPr="00084F96">
        <w:rPr>
          <w:rFonts w:ascii="Palatino Linotype" w:eastAsiaTheme="minorEastAsia" w:hAnsi="Palatino Linotype"/>
          <w:sz w:val="24"/>
          <w:szCs w:val="24"/>
          <w:lang w:val="es-ES_tradnl" w:eastAsia="es-ES"/>
        </w:rPr>
        <w:t xml:space="preserve">mediante acuerdo de fecha </w:t>
      </w:r>
      <w:r w:rsidR="00CE1440" w:rsidRPr="00084F96">
        <w:rPr>
          <w:rFonts w:ascii="Palatino Linotype" w:eastAsiaTheme="minorEastAsia" w:hAnsi="Palatino Linotype"/>
          <w:sz w:val="24"/>
          <w:szCs w:val="24"/>
          <w:lang w:val="es-ES_tradnl" w:eastAsia="es-ES"/>
        </w:rPr>
        <w:t>quince (15</w:t>
      </w:r>
      <w:r w:rsidR="00D54CC1" w:rsidRPr="00084F96">
        <w:rPr>
          <w:rFonts w:ascii="Palatino Linotype" w:eastAsiaTheme="minorEastAsia" w:hAnsi="Palatino Linotype"/>
          <w:sz w:val="24"/>
          <w:szCs w:val="24"/>
          <w:lang w:val="es-ES_tradnl" w:eastAsia="es-ES"/>
        </w:rPr>
        <w:t>) de junio</w:t>
      </w:r>
      <w:r w:rsidRPr="00084F96">
        <w:rPr>
          <w:rFonts w:ascii="Palatino Linotype" w:eastAsiaTheme="minorEastAsia" w:hAnsi="Palatino Linotype"/>
          <w:sz w:val="24"/>
          <w:szCs w:val="24"/>
          <w:lang w:val="es-ES_tradnl" w:eastAsia="es-ES"/>
        </w:rPr>
        <w:t xml:space="preserve"> de dos mil veintiuno, </w:t>
      </w:r>
      <w:r w:rsidRPr="00084F96">
        <w:rPr>
          <w:rFonts w:ascii="Palatino Linotype" w:eastAsiaTheme="minorEastAsia" w:hAnsi="Palatino Linotype" w:cs="Arial"/>
          <w:sz w:val="24"/>
          <w:szCs w:val="24"/>
          <w:lang w:val="es-ES_tradnl" w:eastAsia="es-ES"/>
        </w:rPr>
        <w:t>por lo que, ordenó tur</w:t>
      </w:r>
      <w:r w:rsidR="00CA1D95">
        <w:rPr>
          <w:rFonts w:ascii="Palatino Linotype" w:eastAsiaTheme="minorEastAsia" w:hAnsi="Palatino Linotype" w:cs="Arial"/>
          <w:sz w:val="24"/>
          <w:szCs w:val="24"/>
          <w:lang w:val="es-ES_tradnl" w:eastAsia="es-ES"/>
        </w:rPr>
        <w:t>nar el expediente a resolución.</w:t>
      </w:r>
    </w:p>
    <w:p w:rsidR="00CA1D95" w:rsidRPr="00CA1D95" w:rsidRDefault="00CA1D95" w:rsidP="008861A4">
      <w:pPr>
        <w:pStyle w:val="Prrafodelista"/>
        <w:numPr>
          <w:ilvl w:val="0"/>
          <w:numId w:val="8"/>
        </w:numPr>
        <w:tabs>
          <w:tab w:val="left" w:pos="426"/>
          <w:tab w:val="left" w:pos="567"/>
        </w:tabs>
        <w:spacing w:line="360" w:lineRule="auto"/>
        <w:ind w:left="142"/>
        <w:jc w:val="both"/>
        <w:rPr>
          <w:rFonts w:ascii="Palatino Linotype" w:hAnsi="Palatino Linotype"/>
        </w:rPr>
      </w:pPr>
      <w:r>
        <w:rPr>
          <w:rFonts w:ascii="Palatino Linotype" w:hAnsi="Palatino Linotype"/>
        </w:rPr>
        <w:t xml:space="preserve">El dieciséis (16) de junio de dos mil veintiuno, en la Vigésima Primera Sesión Ordinaria del Pleno del Instituto de Transparencia, Acceso a la Información Pública y Protección de Datos Personales del Estado de México y Municipios, se determinó el returno de los recursos acumulados, a la Ponencia de la Comisionada Zulema Martínez Sánchez   y no habiendo más que hacer constar, y - - - - - - - - - - - </w:t>
      </w:r>
    </w:p>
    <w:p w:rsidR="00A952A2" w:rsidRPr="00084F96" w:rsidRDefault="00A952A2" w:rsidP="00346EFA">
      <w:pPr>
        <w:tabs>
          <w:tab w:val="left" w:pos="567"/>
        </w:tabs>
        <w:spacing w:after="0" w:line="240" w:lineRule="auto"/>
        <w:rPr>
          <w:rFonts w:eastAsiaTheme="minorEastAsia"/>
          <w:sz w:val="24"/>
          <w:szCs w:val="24"/>
        </w:rPr>
      </w:pPr>
    </w:p>
    <w:p w:rsidR="00A952A2" w:rsidRPr="00084F96" w:rsidRDefault="00A952A2" w:rsidP="00346EFA">
      <w:pPr>
        <w:keepNext/>
        <w:keepLines/>
        <w:tabs>
          <w:tab w:val="left" w:pos="567"/>
        </w:tabs>
        <w:spacing w:before="240" w:after="0"/>
        <w:jc w:val="center"/>
        <w:outlineLvl w:val="0"/>
        <w:rPr>
          <w:rFonts w:ascii="Palatino Linotype" w:eastAsiaTheme="majorEastAsia" w:hAnsi="Palatino Linotype" w:cstheme="majorBidi"/>
          <w:b/>
          <w:sz w:val="24"/>
          <w:szCs w:val="24"/>
        </w:rPr>
      </w:pPr>
      <w:bookmarkStart w:id="5" w:name="_Toc74647762"/>
      <w:r w:rsidRPr="00084F96">
        <w:rPr>
          <w:rFonts w:ascii="Palatino Linotype" w:eastAsiaTheme="majorEastAsia" w:hAnsi="Palatino Linotype" w:cstheme="majorBidi"/>
          <w:b/>
          <w:sz w:val="24"/>
          <w:szCs w:val="24"/>
        </w:rPr>
        <w:t>CONSIDERANDO</w:t>
      </w:r>
      <w:bookmarkEnd w:id="5"/>
    </w:p>
    <w:p w:rsidR="00A952A2" w:rsidRPr="00084F96" w:rsidRDefault="00A952A2" w:rsidP="00346EFA">
      <w:pPr>
        <w:tabs>
          <w:tab w:val="left" w:pos="567"/>
        </w:tabs>
        <w:spacing w:after="0" w:line="240" w:lineRule="auto"/>
        <w:rPr>
          <w:rFonts w:eastAsiaTheme="minorEastAsia"/>
          <w:b/>
          <w:sz w:val="24"/>
          <w:szCs w:val="24"/>
        </w:rPr>
      </w:pPr>
    </w:p>
    <w:p w:rsidR="00A952A2" w:rsidRPr="00084F96" w:rsidRDefault="00A952A2" w:rsidP="00346EFA">
      <w:pPr>
        <w:keepNext/>
        <w:keepLines/>
        <w:tabs>
          <w:tab w:val="left" w:pos="567"/>
        </w:tabs>
        <w:spacing w:before="40" w:after="0"/>
        <w:outlineLvl w:val="1"/>
        <w:rPr>
          <w:rFonts w:ascii="Palatino Linotype" w:eastAsiaTheme="majorEastAsia" w:hAnsi="Palatino Linotype" w:cstheme="majorBidi"/>
          <w:b/>
          <w:sz w:val="24"/>
          <w:szCs w:val="24"/>
        </w:rPr>
      </w:pPr>
      <w:bookmarkStart w:id="6" w:name="_Toc74647763"/>
      <w:r w:rsidRPr="00084F96">
        <w:rPr>
          <w:rFonts w:ascii="Palatino Linotype" w:eastAsiaTheme="majorEastAsia" w:hAnsi="Palatino Linotype" w:cstheme="majorBidi"/>
          <w:b/>
          <w:sz w:val="24"/>
          <w:szCs w:val="24"/>
        </w:rPr>
        <w:t>PRIMERO. De la competencia.</w:t>
      </w:r>
      <w:bookmarkEnd w:id="6"/>
    </w:p>
    <w:p w:rsidR="00A952A2" w:rsidRPr="00084F96" w:rsidRDefault="00A952A2" w:rsidP="00346EFA">
      <w:pPr>
        <w:tabs>
          <w:tab w:val="left" w:pos="567"/>
        </w:tabs>
        <w:spacing w:after="0" w:line="240" w:lineRule="auto"/>
        <w:rPr>
          <w:rFonts w:eastAsiaTheme="minorEastAsia"/>
          <w:sz w:val="24"/>
          <w:szCs w:val="24"/>
        </w:rPr>
      </w:pPr>
    </w:p>
    <w:p w:rsidR="00A952A2" w:rsidRPr="00084F96" w:rsidRDefault="00A952A2" w:rsidP="008861A4">
      <w:pPr>
        <w:numPr>
          <w:ilvl w:val="0"/>
          <w:numId w:val="8"/>
        </w:numPr>
        <w:tabs>
          <w:tab w:val="left" w:pos="0"/>
          <w:tab w:val="left" w:pos="567"/>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084F9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084F96">
        <w:rPr>
          <w:rFonts w:ascii="Palatino Linotype" w:eastAsiaTheme="minorEastAsia" w:hAnsi="Palatino Linotype" w:cs="Arial"/>
          <w:bCs/>
          <w:sz w:val="24"/>
          <w:szCs w:val="24"/>
          <w:lang w:val="es-ES" w:eastAsia="es-ES"/>
        </w:rPr>
        <w:t xml:space="preserve">vigésimo, vigésimo primero y vigésimo segundo </w:t>
      </w:r>
      <w:r w:rsidRPr="00084F96">
        <w:rPr>
          <w:rFonts w:ascii="Palatino Linotype" w:eastAsia="Calibri" w:hAnsi="Palatino Linotype" w:cs="Times New Roman"/>
          <w:sz w:val="24"/>
          <w:szCs w:val="24"/>
          <w:lang w:val="es-ES" w:eastAsia="es-ES"/>
        </w:rPr>
        <w:t xml:space="preserve">fracciones IV y V de la Constitución Política del Estado Libre y Soberano de México; artículos 1, 2 fracción II, 13, 29, 36 fracciones I y II, 176, 178, 179, 181 párrafo tercero y 185 </w:t>
      </w:r>
      <w:r w:rsidRPr="00084F96">
        <w:rPr>
          <w:rFonts w:ascii="Palatino Linotype" w:eastAsia="Calibri" w:hAnsi="Palatino Linotype" w:cs="Arial"/>
          <w:sz w:val="24"/>
          <w:szCs w:val="24"/>
          <w:lang w:val="es-ES" w:eastAsia="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084F96">
        <w:rPr>
          <w:rFonts w:ascii="Palatino Linotype" w:eastAsiaTheme="minorEastAsia" w:hAnsi="Palatino Linotype"/>
          <w:sz w:val="24"/>
          <w:szCs w:val="24"/>
          <w:lang w:val="es-ES_tradnl" w:eastAsia="es-ES"/>
        </w:rPr>
        <w:t>.</w:t>
      </w:r>
    </w:p>
    <w:p w:rsidR="00A952A2" w:rsidRPr="00084F96" w:rsidRDefault="00A952A2" w:rsidP="00346EFA">
      <w:pPr>
        <w:tabs>
          <w:tab w:val="left" w:pos="0"/>
          <w:tab w:val="left" w:pos="567"/>
        </w:tabs>
        <w:spacing w:before="240" w:after="240" w:line="360" w:lineRule="auto"/>
        <w:contextualSpacing/>
        <w:jc w:val="both"/>
        <w:rPr>
          <w:rFonts w:ascii="Palatino Linotype" w:eastAsiaTheme="minorEastAsia" w:hAnsi="Palatino Linotype"/>
          <w:sz w:val="24"/>
          <w:szCs w:val="24"/>
          <w:lang w:val="es-ES_tradnl" w:eastAsia="es-ES"/>
        </w:rPr>
      </w:pPr>
    </w:p>
    <w:p w:rsidR="00A952A2" w:rsidRPr="00084F96" w:rsidRDefault="00A952A2" w:rsidP="00346EFA">
      <w:pPr>
        <w:keepNext/>
        <w:keepLines/>
        <w:tabs>
          <w:tab w:val="left" w:pos="567"/>
        </w:tabs>
        <w:spacing w:before="40" w:after="0"/>
        <w:outlineLvl w:val="1"/>
        <w:rPr>
          <w:rFonts w:ascii="Palatino Linotype" w:eastAsiaTheme="majorEastAsia" w:hAnsi="Palatino Linotype" w:cstheme="majorBidi"/>
          <w:b/>
          <w:sz w:val="24"/>
          <w:szCs w:val="24"/>
        </w:rPr>
      </w:pPr>
      <w:bookmarkStart w:id="7" w:name="_Toc74647764"/>
      <w:r w:rsidRPr="00084F96">
        <w:rPr>
          <w:rFonts w:ascii="Palatino Linotype" w:eastAsiaTheme="majorEastAsia" w:hAnsi="Palatino Linotype" w:cstheme="majorBidi"/>
          <w:sz w:val="24"/>
          <w:szCs w:val="24"/>
        </w:rPr>
        <w:t>S</w:t>
      </w:r>
      <w:r w:rsidRPr="00084F96">
        <w:rPr>
          <w:rFonts w:ascii="Palatino Linotype" w:eastAsiaTheme="majorEastAsia" w:hAnsi="Palatino Linotype" w:cstheme="majorBidi"/>
          <w:b/>
          <w:sz w:val="24"/>
          <w:szCs w:val="24"/>
        </w:rPr>
        <w:t>EGUNDO. De la oportunidad y procedencia.</w:t>
      </w:r>
      <w:bookmarkEnd w:id="7"/>
    </w:p>
    <w:p w:rsidR="00A952A2" w:rsidRPr="00084F96" w:rsidRDefault="00A952A2" w:rsidP="00346EFA">
      <w:pPr>
        <w:tabs>
          <w:tab w:val="left" w:pos="567"/>
        </w:tabs>
        <w:spacing w:after="0" w:line="240" w:lineRule="auto"/>
        <w:rPr>
          <w:rFonts w:eastAsiaTheme="minorEastAsia"/>
          <w:sz w:val="24"/>
          <w:szCs w:val="24"/>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084F96">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SUJETO OBLIGADO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084F96">
        <w:rPr>
          <w:rFonts w:ascii="Palatino Linotype" w:eastAsia="Calibri" w:hAnsi="Palatino Linotype" w:cs="Arial"/>
          <w:sz w:val="24"/>
          <w:szCs w:val="24"/>
          <w:lang w:val="es-ES" w:eastAsia="es-ES"/>
        </w:rPr>
        <w:t xml:space="preserve">Por ende, se constituye la figura jurídica de la </w:t>
      </w:r>
      <w:r w:rsidRPr="00084F96">
        <w:rPr>
          <w:rFonts w:ascii="Palatino Linotype" w:eastAsia="Calibri" w:hAnsi="Palatino Linotype" w:cs="Arial"/>
          <w:i/>
          <w:sz w:val="24"/>
          <w:szCs w:val="24"/>
          <w:lang w:val="es-ES" w:eastAsia="es-ES"/>
        </w:rPr>
        <w:t>negativa ficta</w:t>
      </w:r>
      <w:r w:rsidRPr="00084F96">
        <w:rPr>
          <w:rFonts w:ascii="Palatino Linotype" w:eastAsia="Calibri" w:hAnsi="Palatino Linotype" w:cs="Arial"/>
          <w:sz w:val="24"/>
          <w:szCs w:val="24"/>
          <w:lang w:val="es-ES" w:eastAsia="es-ES"/>
        </w:rPr>
        <w:t>,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w:t>
      </w:r>
      <w:r w:rsidRPr="00084F96">
        <w:rPr>
          <w:rFonts w:ascii="Palatino Linotype" w:eastAsia="Calibri" w:hAnsi="Palatino Linotype" w:cs="Times New Roman"/>
          <w:sz w:val="24"/>
          <w:szCs w:val="24"/>
          <w:shd w:val="clear" w:color="auto" w:fill="FFFFFF"/>
        </w:rPr>
        <w:t xml:space="preserve">, que dispone; ante la falta de respuesta del SUJETO OBLIGADO, dentro de los plazos establecidos en esta Ley, a una solicitud de acceso a la información pública, el recurso podrá ser interpuesto en cualquier momento. </w:t>
      </w:r>
    </w:p>
    <w:p w:rsidR="00A952A2" w:rsidRPr="00084F96" w:rsidRDefault="00A952A2" w:rsidP="00346EFA">
      <w:pPr>
        <w:tabs>
          <w:tab w:val="left" w:pos="567"/>
        </w:tabs>
        <w:spacing w:after="0" w:line="240" w:lineRule="auto"/>
        <w:contextualSpacing/>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084F96">
        <w:rPr>
          <w:rFonts w:ascii="Palatino Linotype" w:eastAsia="Calibri" w:hAnsi="Palatino Linotype" w:cs="Arial"/>
          <w:sz w:val="24"/>
          <w:szCs w:val="24"/>
          <w:lang w:val="es-ES" w:eastAsia="es-ES"/>
        </w:rPr>
        <w:t xml:space="preserve">Por lo que, tratándose de la </w:t>
      </w:r>
      <w:r w:rsidRPr="00084F96">
        <w:rPr>
          <w:rFonts w:ascii="Palatino Linotype" w:eastAsia="Calibri" w:hAnsi="Palatino Linotype" w:cs="Arial"/>
          <w:i/>
          <w:sz w:val="24"/>
          <w:szCs w:val="24"/>
          <w:lang w:val="es-ES" w:eastAsia="es-ES"/>
        </w:rPr>
        <w:t>negativa ficta</w:t>
      </w:r>
      <w:r w:rsidRPr="00084F96">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w:t>
      </w:r>
      <w:r w:rsidRPr="00084F96">
        <w:rPr>
          <w:rFonts w:ascii="Palatino Linotype" w:eastAsia="Calibri" w:hAnsi="Palatino Linotype" w:cs="Arial"/>
          <w:sz w:val="24"/>
          <w:szCs w:val="24"/>
          <w:lang w:val="es-ES" w:eastAsia="es-ES"/>
        </w:rPr>
        <w:lastRenderedPageBreak/>
        <w:t xml:space="preserve">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84F96">
        <w:rPr>
          <w:rFonts w:ascii="Palatino Linotype" w:eastAsia="Calibri" w:hAnsi="Palatino Linotype" w:cs="Arial"/>
          <w:i/>
          <w:sz w:val="24"/>
          <w:szCs w:val="24"/>
          <w:lang w:val="es-ES" w:eastAsia="es-ES"/>
        </w:rPr>
        <w:t>negativa ficta</w:t>
      </w:r>
      <w:r w:rsidRPr="00084F96">
        <w:rPr>
          <w:rFonts w:ascii="Palatino Linotype" w:eastAsia="Calibri" w:hAnsi="Palatino Linotype" w:cs="Arial"/>
          <w:sz w:val="24"/>
          <w:szCs w:val="24"/>
          <w:lang w:val="es-ES" w:eastAsia="es-ES"/>
        </w:rPr>
        <w:t>, que señala:</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ES"/>
        </w:rPr>
      </w:pPr>
    </w:p>
    <w:p w:rsidR="00A952A2" w:rsidRPr="00084F96" w:rsidRDefault="00A952A2" w:rsidP="00346EFA">
      <w:pPr>
        <w:tabs>
          <w:tab w:val="left" w:pos="567"/>
          <w:tab w:val="left" w:pos="7655"/>
        </w:tabs>
        <w:spacing w:before="240" w:after="240" w:line="360" w:lineRule="auto"/>
        <w:ind w:right="567"/>
        <w:jc w:val="center"/>
        <w:rPr>
          <w:rFonts w:ascii="Palatino Linotype" w:eastAsia="Calibri" w:hAnsi="Palatino Linotype" w:cs="Arial"/>
          <w:szCs w:val="24"/>
          <w:lang w:val="es-ES" w:eastAsia="es-ES"/>
        </w:rPr>
      </w:pPr>
      <w:r w:rsidRPr="00084F96">
        <w:rPr>
          <w:rFonts w:ascii="Palatino Linotype" w:eastAsia="Calibri" w:hAnsi="Palatino Linotype" w:cs="Arial"/>
          <w:szCs w:val="24"/>
          <w:lang w:val="es-ES" w:eastAsia="es-ES"/>
        </w:rPr>
        <w:t>Criterio 0001-15</w:t>
      </w:r>
    </w:p>
    <w:p w:rsidR="00A952A2" w:rsidRPr="00084F96" w:rsidRDefault="00A952A2" w:rsidP="00346EFA">
      <w:pPr>
        <w:tabs>
          <w:tab w:val="left" w:pos="567"/>
          <w:tab w:val="left" w:pos="7655"/>
        </w:tabs>
        <w:spacing w:before="240" w:after="240" w:line="360" w:lineRule="auto"/>
        <w:ind w:right="567"/>
        <w:jc w:val="both"/>
        <w:rPr>
          <w:rFonts w:ascii="Palatino Linotype" w:eastAsia="Calibri" w:hAnsi="Palatino Linotype" w:cs="Arial"/>
          <w:i/>
          <w:szCs w:val="24"/>
          <w:lang w:val="es-ES" w:eastAsia="es-ES"/>
        </w:rPr>
      </w:pPr>
      <w:r w:rsidRPr="00084F96">
        <w:rPr>
          <w:rFonts w:ascii="Palatino Linotype" w:eastAsia="Calibri" w:hAnsi="Palatino Linotype" w:cs="Arial"/>
          <w:i/>
          <w:szCs w:val="24"/>
          <w:lang w:val="es-ES" w:eastAsia="es-ES"/>
        </w:rPr>
        <w:t>NEGATIVA FICTA. PLAZO PARA INTERPONER EL RECURSO DE REVISIÓN TRATÁNDOSE DE.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 w:eastAsia="es-MX"/>
        </w:rPr>
      </w:pPr>
      <w:r w:rsidRPr="00084F96">
        <w:rPr>
          <w:rFonts w:ascii="Palatino Linotype" w:eastAsia="Times New Roman" w:hAnsi="Palatino Linotype" w:cs="Arial"/>
          <w:sz w:val="24"/>
          <w:szCs w:val="24"/>
          <w:lang w:val="es-ES" w:eastAsia="es-MX"/>
        </w:rPr>
        <w:lastRenderedPageBreak/>
        <w:t xml:space="preserve">Lo anterior, se explica porque la </w:t>
      </w:r>
      <w:r w:rsidRPr="00084F96">
        <w:rPr>
          <w:rFonts w:ascii="Palatino Linotype" w:eastAsia="Times New Roman" w:hAnsi="Palatino Linotype" w:cs="Arial"/>
          <w:sz w:val="24"/>
          <w:szCs w:val="24"/>
          <w:u w:val="single"/>
          <w:lang w:val="es-ES" w:eastAsia="es-MX"/>
        </w:rPr>
        <w:t>posible ausencia</w:t>
      </w:r>
      <w:r w:rsidRPr="00084F96">
        <w:rPr>
          <w:rFonts w:ascii="Palatino Linotype" w:eastAsia="Times New Roman" w:hAnsi="Palatino Linotype" w:cs="Arial"/>
          <w:sz w:val="24"/>
          <w:szCs w:val="24"/>
          <w:lang w:val="es-ES" w:eastAsia="es-MX"/>
        </w:rPr>
        <w:t xml:space="preserve"> de una respuesta en la solicitud constituye un acto que vulnera el derecho de manera continua y actualizable cada día en tanto, no se emita la respuesta a la que esté impuesto el </w:t>
      </w:r>
      <w:r w:rsidRPr="00084F96">
        <w:rPr>
          <w:rFonts w:ascii="Palatino Linotype" w:eastAsia="Times New Roman" w:hAnsi="Palatino Linotype" w:cs="Arial"/>
          <w:b/>
          <w:sz w:val="24"/>
          <w:szCs w:val="24"/>
          <w:lang w:val="es-ES" w:eastAsia="es-MX"/>
        </w:rPr>
        <w:t>SUJETO OBLIGADO.</w:t>
      </w:r>
    </w:p>
    <w:p w:rsidR="00A952A2" w:rsidRPr="00084F96" w:rsidRDefault="00A952A2" w:rsidP="00346EFA">
      <w:pPr>
        <w:tabs>
          <w:tab w:val="left" w:pos="567"/>
        </w:tabs>
        <w:spacing w:after="0" w:line="240" w:lineRule="auto"/>
        <w:contextualSpacing/>
        <w:rPr>
          <w:rFonts w:ascii="Palatino Linotype" w:eastAsia="Times New Roman" w:hAnsi="Palatino Linotype" w:cs="Arial"/>
          <w:sz w:val="24"/>
          <w:szCs w:val="24"/>
          <w:lang w:val="es-ES" w:eastAsia="es-MX"/>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sin embargo, utiliza un seudónimo,  lo que no da certeza sobre su identidad, en este sentido  es importante señalar también que </w:t>
      </w:r>
      <w:r w:rsidRPr="00084F96">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084F96">
        <w:rPr>
          <w:rFonts w:ascii="Palatino Linotype" w:eastAsiaTheme="minorEastAsia" w:hAnsi="Palatino Linotype" w:cs="Arial"/>
          <w:sz w:val="24"/>
          <w:szCs w:val="24"/>
          <w:lang w:val="es-ES_tradnl" w:eastAsia="es-ES"/>
        </w:rPr>
        <w:t>artículo</w:t>
      </w:r>
      <w:r w:rsidRPr="00084F96">
        <w:rPr>
          <w:rFonts w:ascii="Palatino Linotype" w:eastAsiaTheme="minorEastAsia" w:hAnsi="Palatino Linotype" w:cs="Arial"/>
          <w:sz w:val="24"/>
          <w:szCs w:val="24"/>
          <w:lang w:eastAsia="es-ES"/>
        </w:rPr>
        <w:t xml:space="preserve"> 180 del mismo ordenamiento.</w:t>
      </w:r>
    </w:p>
    <w:p w:rsidR="00A952A2" w:rsidRPr="00084F96" w:rsidRDefault="00A952A2" w:rsidP="00346EFA">
      <w:pPr>
        <w:tabs>
          <w:tab w:val="left" w:pos="567"/>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084F96">
        <w:rPr>
          <w:rFonts w:ascii="Palatino Linotype" w:eastAsiaTheme="minorEastAsia" w:hAnsi="Palatino Linotype" w:cs="Arial"/>
          <w:sz w:val="24"/>
          <w:szCs w:val="24"/>
          <w:lang w:val="es-ES" w:eastAsia="es-ES"/>
        </w:rPr>
        <w:t>lV</w:t>
      </w:r>
      <w:proofErr w:type="spellEnd"/>
      <w:r w:rsidRPr="00084F96">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084F96">
        <w:rPr>
          <w:rFonts w:ascii="Palatino Linotype" w:eastAsiaTheme="minorEastAsia" w:hAnsi="Palatino Linotype" w:cs="Arial"/>
          <w:sz w:val="24"/>
          <w:szCs w:val="24"/>
          <w:lang w:val="es-ES" w:eastAsia="es-ES"/>
        </w:rPr>
        <w:lastRenderedPageBreak/>
        <w:t>procedimientos de revisión expeditos que se sustanciarán ante los organismos autónomos especializados e imparciales que establece la Constitución Federal y local.</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952A2" w:rsidRPr="00084F96" w:rsidRDefault="00A952A2" w:rsidP="00346EFA">
      <w:pPr>
        <w:tabs>
          <w:tab w:val="left" w:pos="567"/>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952A2" w:rsidRPr="00084F96" w:rsidRDefault="00A952A2" w:rsidP="00346EFA">
      <w:pPr>
        <w:tabs>
          <w:tab w:val="left" w:pos="567"/>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A952A2" w:rsidRPr="00084F96" w:rsidRDefault="00A952A2" w:rsidP="00346EFA">
      <w:pPr>
        <w:tabs>
          <w:tab w:val="left" w:pos="567"/>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084F96">
        <w:rPr>
          <w:rFonts w:ascii="Palatino Linotype" w:eastAsia="Calibri" w:hAnsi="Palatino Linotype" w:cs="Arial"/>
          <w:sz w:val="24"/>
          <w:szCs w:val="24"/>
          <w:lang w:val="es-ES_tradnl" w:eastAsia="es-ES"/>
        </w:rPr>
        <w:t>.</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346EFA">
      <w:pPr>
        <w:keepNext/>
        <w:keepLines/>
        <w:tabs>
          <w:tab w:val="left" w:pos="567"/>
        </w:tabs>
        <w:spacing w:after="0" w:line="360" w:lineRule="auto"/>
        <w:ind w:right="48"/>
        <w:outlineLvl w:val="0"/>
        <w:rPr>
          <w:rFonts w:ascii="Palatino Linotype" w:eastAsia="MS Gothic" w:hAnsi="Palatino Linotype" w:cs="Times New Roman"/>
          <w:b/>
          <w:sz w:val="24"/>
          <w:szCs w:val="24"/>
        </w:rPr>
      </w:pPr>
      <w:bookmarkStart w:id="15" w:name="_Toc67584829"/>
      <w:bookmarkStart w:id="16" w:name="_Toc74647765"/>
      <w:r w:rsidRPr="00084F96">
        <w:rPr>
          <w:rFonts w:ascii="Palatino Linotype" w:eastAsia="MS Mincho" w:hAnsi="Palatino Linotype" w:cstheme="majorBidi"/>
          <w:b/>
          <w:sz w:val="24"/>
          <w:szCs w:val="24"/>
          <w:lang w:val="es-ES_tradnl" w:eastAsia="es-ES"/>
        </w:rPr>
        <w:t>TERCERO. De previo y especial pronunciamiento</w:t>
      </w:r>
      <w:bookmarkEnd w:id="15"/>
      <w:bookmarkEnd w:id="16"/>
    </w:p>
    <w:p w:rsidR="00A952A2" w:rsidRPr="00084F96" w:rsidRDefault="00A952A2" w:rsidP="00346EFA">
      <w:pPr>
        <w:keepNext/>
        <w:keepLines/>
        <w:tabs>
          <w:tab w:val="left" w:pos="567"/>
        </w:tabs>
        <w:spacing w:after="0" w:line="360" w:lineRule="auto"/>
        <w:ind w:right="48"/>
        <w:outlineLvl w:val="0"/>
        <w:rPr>
          <w:rFonts w:ascii="Palatino Linotype" w:eastAsia="MS Gothic" w:hAnsi="Palatino Linotype" w:cs="Times New Roman"/>
          <w:sz w:val="24"/>
          <w:szCs w:val="24"/>
        </w:rPr>
      </w:pPr>
    </w:p>
    <w:p w:rsidR="00235142" w:rsidRPr="00084F96" w:rsidRDefault="00235142" w:rsidP="008861A4">
      <w:pPr>
        <w:pStyle w:val="Prrafodelista"/>
        <w:numPr>
          <w:ilvl w:val="0"/>
          <w:numId w:val="4"/>
        </w:numPr>
        <w:tabs>
          <w:tab w:val="left" w:pos="567"/>
        </w:tabs>
        <w:spacing w:line="360" w:lineRule="auto"/>
        <w:ind w:left="0" w:firstLine="0"/>
        <w:jc w:val="both"/>
        <w:outlineLvl w:val="0"/>
        <w:rPr>
          <w:rFonts w:ascii="Palatino Linotype" w:hAnsi="Palatino Linotype"/>
          <w:b/>
          <w:i/>
          <w:lang w:val="es-MX"/>
        </w:rPr>
      </w:pPr>
      <w:bookmarkStart w:id="17" w:name="_Toc65743794"/>
      <w:bookmarkStart w:id="18" w:name="_Toc65849900"/>
      <w:bookmarkStart w:id="19" w:name="_Toc66352322"/>
      <w:bookmarkStart w:id="20" w:name="_Toc70529926"/>
      <w:bookmarkStart w:id="21" w:name="_Toc74647766"/>
      <w:r w:rsidRPr="00084F96">
        <w:rPr>
          <w:rFonts w:ascii="Palatino Linotype" w:hAnsi="Palatino Linotype"/>
          <w:b/>
          <w:i/>
          <w:lang w:val="es-ES"/>
        </w:rPr>
        <w:t>De la suspensión de plazos derivado del SARS-Cov-2-COVID-19</w:t>
      </w:r>
      <w:bookmarkEnd w:id="17"/>
      <w:bookmarkEnd w:id="18"/>
      <w:bookmarkEnd w:id="19"/>
      <w:bookmarkEnd w:id="20"/>
      <w:bookmarkEnd w:id="21"/>
    </w:p>
    <w:p w:rsidR="00235142" w:rsidRPr="00084F96" w:rsidRDefault="00235142" w:rsidP="00346EFA">
      <w:pPr>
        <w:tabs>
          <w:tab w:val="left" w:pos="567"/>
        </w:tabs>
        <w:spacing w:line="360" w:lineRule="auto"/>
        <w:contextualSpacing/>
        <w:jc w:val="both"/>
        <w:rPr>
          <w:rFonts w:ascii="Palatino Linotype" w:hAnsi="Palatino Linotype"/>
          <w:sz w:val="24"/>
          <w:szCs w:val="24"/>
          <w:lang w:val="es-ES" w:eastAsia="es-ES"/>
        </w:rPr>
      </w:pPr>
    </w:p>
    <w:p w:rsidR="00A952A2" w:rsidRPr="00084F96" w:rsidRDefault="00A952A2" w:rsidP="008861A4">
      <w:pPr>
        <w:pStyle w:val="Prrafodelista"/>
        <w:numPr>
          <w:ilvl w:val="0"/>
          <w:numId w:val="8"/>
        </w:numPr>
        <w:tabs>
          <w:tab w:val="left" w:pos="567"/>
        </w:tabs>
        <w:spacing w:line="360" w:lineRule="auto"/>
        <w:ind w:left="0" w:firstLine="0"/>
        <w:jc w:val="both"/>
        <w:rPr>
          <w:rFonts w:ascii="Palatino Linotype" w:hAnsi="Palatino Linotype"/>
          <w:lang w:val="es-ES"/>
        </w:rPr>
      </w:pPr>
      <w:r w:rsidRPr="00084F96">
        <w:rPr>
          <w:rFonts w:ascii="Palatino Linotype" w:hAnsi="Palatino Linotype"/>
          <w:lang w:val="es-ES"/>
        </w:rPr>
        <w:t>Ahora bien, desde que inició, a finales de 2019, la crisis generada por el virus SARS-Cov-2 -  COVID-19,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A952A2" w:rsidRPr="00084F96" w:rsidRDefault="00A952A2" w:rsidP="00346EFA">
      <w:pPr>
        <w:tabs>
          <w:tab w:val="left" w:pos="567"/>
        </w:tabs>
        <w:spacing w:after="0" w:line="24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084F96">
        <w:rPr>
          <w:rFonts w:ascii="Palatino Linotype" w:eastAsiaTheme="minorEastAsia" w:hAnsi="Palatino Linotype"/>
          <w:sz w:val="24"/>
          <w:szCs w:val="24"/>
          <w:lang w:val="es-ES" w:eastAsia="es-ES"/>
        </w:rPr>
        <w:lastRenderedPageBreak/>
        <w:t>contagios y sus efectos en la salud y en la vida, especialmente, de los grupos más vulnerables.</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w:t>
      </w:r>
      <w:r w:rsidRPr="00084F96">
        <w:rPr>
          <w:rFonts w:ascii="Palatino Linotype" w:eastAsiaTheme="minorEastAsia" w:hAnsi="Palatino Linotype"/>
          <w:sz w:val="24"/>
          <w:szCs w:val="24"/>
          <w:lang w:val="es-ES" w:eastAsia="es-ES"/>
        </w:rPr>
        <w:lastRenderedPageBreak/>
        <w:t xml:space="preserve">gubernamentales y con ello disminuir los contagios, lo que no colisiona sino que, se trata de armonizar, con la garantía plena en el ejercicio de los derechos de acceso a la información pública y a la protección de los datos personales. </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 w:eastAsia="es-ES"/>
        </w:rPr>
      </w:pPr>
    </w:p>
    <w:p w:rsidR="00A952A2" w:rsidRPr="00084F96" w:rsidRDefault="00A952A2" w:rsidP="008861A4">
      <w:pPr>
        <w:numPr>
          <w:ilvl w:val="0"/>
          <w:numId w:val="8"/>
        </w:numPr>
        <w:tabs>
          <w:tab w:val="left" w:pos="567"/>
        </w:tabs>
        <w:spacing w:line="360" w:lineRule="auto"/>
        <w:ind w:left="0" w:firstLine="0"/>
        <w:contextualSpacing/>
        <w:jc w:val="both"/>
        <w:rPr>
          <w:rFonts w:ascii="Palatino Linotype" w:eastAsiaTheme="minorEastAsia" w:hAnsi="Palatino Linotype"/>
          <w:sz w:val="24"/>
          <w:szCs w:val="24"/>
          <w:lang w:val="es-ES" w:eastAsia="es-ES"/>
        </w:rPr>
      </w:pPr>
      <w:r w:rsidRPr="00084F96">
        <w:rPr>
          <w:rFonts w:ascii="Palatino Linotype" w:eastAsiaTheme="minorEastAsia" w:hAnsi="Palatino Linotype"/>
          <w:sz w:val="24"/>
          <w:szCs w:val="24"/>
          <w:lang w:val="es-ES" w:eastAsia="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235142" w:rsidRPr="00084F96" w:rsidRDefault="00235142" w:rsidP="00346EFA">
      <w:pPr>
        <w:pStyle w:val="Prrafodelista"/>
        <w:tabs>
          <w:tab w:val="left" w:pos="567"/>
        </w:tabs>
        <w:ind w:left="0"/>
        <w:rPr>
          <w:rFonts w:ascii="Palatino Linotype" w:hAnsi="Palatino Linotype"/>
          <w:lang w:val="es-ES"/>
        </w:rPr>
      </w:pPr>
    </w:p>
    <w:p w:rsidR="00235142" w:rsidRPr="00084F96" w:rsidRDefault="00235142" w:rsidP="008861A4">
      <w:pPr>
        <w:pStyle w:val="Prrafodelista"/>
        <w:numPr>
          <w:ilvl w:val="0"/>
          <w:numId w:val="3"/>
        </w:numPr>
        <w:tabs>
          <w:tab w:val="left" w:pos="567"/>
        </w:tabs>
        <w:spacing w:line="360" w:lineRule="auto"/>
        <w:ind w:left="0" w:firstLine="0"/>
        <w:jc w:val="both"/>
        <w:outlineLvl w:val="0"/>
        <w:rPr>
          <w:rFonts w:ascii="Palatino Linotype" w:eastAsia="Calibri" w:hAnsi="Palatino Linotype" w:cs="Arial"/>
          <w:b/>
          <w:i/>
        </w:rPr>
      </w:pPr>
      <w:bookmarkStart w:id="22" w:name="_Toc74647767"/>
      <w:r w:rsidRPr="00084F96">
        <w:rPr>
          <w:rFonts w:ascii="Palatino Linotype" w:eastAsia="Calibri" w:hAnsi="Palatino Linotype" w:cs="Arial"/>
          <w:b/>
          <w:i/>
        </w:rPr>
        <w:t>De la falta de nombre del solicitante</w:t>
      </w:r>
      <w:bookmarkEnd w:id="22"/>
    </w:p>
    <w:p w:rsidR="00235142" w:rsidRPr="00084F96" w:rsidRDefault="00235142" w:rsidP="00346EFA">
      <w:pPr>
        <w:pStyle w:val="Prrafodelista"/>
        <w:tabs>
          <w:tab w:val="left" w:pos="567"/>
        </w:tabs>
        <w:ind w:left="0"/>
        <w:rPr>
          <w:rFonts w:ascii="Palatino Linotype" w:hAnsi="Palatino Linotype"/>
          <w:lang w:val="es-ES"/>
        </w:rPr>
      </w:pPr>
    </w:p>
    <w:p w:rsidR="00235142" w:rsidRPr="00084F96" w:rsidRDefault="00235142" w:rsidP="008861A4">
      <w:pPr>
        <w:pStyle w:val="Prrafodelista"/>
        <w:numPr>
          <w:ilvl w:val="0"/>
          <w:numId w:val="8"/>
        </w:numPr>
        <w:tabs>
          <w:tab w:val="left" w:pos="567"/>
        </w:tabs>
        <w:spacing w:before="240" w:after="240" w:line="360" w:lineRule="auto"/>
        <w:ind w:left="0" w:firstLine="0"/>
        <w:jc w:val="both"/>
        <w:rPr>
          <w:rFonts w:ascii="Palatino Linotype" w:eastAsia="Calibri" w:hAnsi="Palatino Linotype" w:cs="Times New Roman"/>
          <w:lang w:val="es-ES"/>
        </w:rPr>
      </w:pPr>
      <w:r w:rsidRPr="00084F96">
        <w:rPr>
          <w:rFonts w:ascii="Palatino Linotype" w:hAnsi="Palatino Linotype" w:cs="Arial"/>
        </w:rPr>
        <w:t xml:space="preserve">Ahora bien, de la </w:t>
      </w:r>
      <w:r w:rsidRPr="00084F96">
        <w:rPr>
          <w:rFonts w:ascii="Palatino Linotype" w:eastAsia="Calibri" w:hAnsi="Palatino Linotype" w:cs="Times New Roman"/>
          <w:lang w:val="es-ES"/>
        </w:rPr>
        <w:t xml:space="preserve">revisión al expediente electrónico del </w:t>
      </w:r>
      <w:r w:rsidRPr="00084F96">
        <w:rPr>
          <w:rFonts w:ascii="Palatino Linotype" w:eastAsia="Calibri" w:hAnsi="Palatino Linotype" w:cs="Times New Roman"/>
          <w:i/>
          <w:lang w:val="es-ES"/>
        </w:rPr>
        <w:t>SAIMEX,</w:t>
      </w:r>
      <w:r w:rsidRPr="00084F96">
        <w:rPr>
          <w:rFonts w:ascii="Palatino Linotype" w:eastAsia="Calibri" w:hAnsi="Palatino Linotype" w:cs="Times New Roman"/>
          <w:lang w:val="es-ES"/>
        </w:rPr>
        <w:t xml:space="preserve"> se desprende que la parte </w:t>
      </w:r>
      <w:r w:rsidRPr="00084F96">
        <w:rPr>
          <w:rFonts w:ascii="Palatino Linotype" w:eastAsia="Calibri" w:hAnsi="Palatino Linotype" w:cs="Times New Roman"/>
          <w:b/>
          <w:lang w:val="es-ES"/>
        </w:rPr>
        <w:t>SOLICITANTE</w:t>
      </w:r>
      <w:r w:rsidRPr="00084F96">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no proporcionó su nombre para que sea </w:t>
      </w:r>
      <w:r w:rsidRPr="00084F96">
        <w:rPr>
          <w:rFonts w:ascii="Palatino Linotype" w:eastAsia="Calibri" w:hAnsi="Palatino Linotype" w:cs="Times New Roman"/>
          <w:u w:val="single"/>
          <w:lang w:val="es-ES"/>
        </w:rPr>
        <w:t>identificado</w:t>
      </w:r>
      <w:r w:rsidRPr="00084F96">
        <w:rPr>
          <w:rFonts w:ascii="Palatino Linotype" w:eastAsia="Calibri" w:hAnsi="Palatino Linotype" w:cs="Times New Roman"/>
          <w:lang w:val="es-ES"/>
        </w:rPr>
        <w:t xml:space="preserve">, ni se </w:t>
      </w:r>
      <w:r w:rsidRPr="00084F96">
        <w:rPr>
          <w:rFonts w:ascii="Palatino Linotype" w:eastAsia="Calibri" w:hAnsi="Palatino Linotype" w:cs="Times New Roman"/>
          <w:lang w:val="es-ES"/>
        </w:rPr>
        <w:lastRenderedPageBreak/>
        <w:t xml:space="preserve">tiene la certeza sobre su identidad; sin embargo, es importante señalar también que </w:t>
      </w:r>
      <w:r w:rsidRPr="00084F96">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235142" w:rsidRPr="00084F96" w:rsidRDefault="00235142" w:rsidP="00346EFA">
      <w:pPr>
        <w:tabs>
          <w:tab w:val="left" w:pos="567"/>
        </w:tabs>
        <w:contextualSpacing/>
        <w:rPr>
          <w:rFonts w:ascii="Palatino Linotype" w:hAnsi="Palatino Linotype" w:cs="Arial"/>
          <w:sz w:val="24"/>
          <w:szCs w:val="24"/>
        </w:rPr>
      </w:pPr>
    </w:p>
    <w:p w:rsidR="00235142" w:rsidRPr="00084F96" w:rsidRDefault="00235142" w:rsidP="008861A4">
      <w:pPr>
        <w:numPr>
          <w:ilvl w:val="0"/>
          <w:numId w:val="8"/>
        </w:numPr>
        <w:tabs>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Esto </w:t>
      </w:r>
      <w:r w:rsidRPr="00084F96">
        <w:rPr>
          <w:rFonts w:ascii="Palatino Linotype" w:eastAsia="Calibri" w:hAnsi="Palatino Linotype" w:cs="Times New Roman"/>
          <w:sz w:val="24"/>
          <w:szCs w:val="24"/>
          <w:lang w:val="es-ES"/>
        </w:rPr>
        <w:t>es así, ya que de conformidad con los artículos 6, apartado A, fracciones III y IV de la Constitución Política de los Estados Unidos Mexicanos; 5, párrafos vigésimo segundo, vigésimo tercero y vigésimo cuarto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35142" w:rsidRPr="00084F96" w:rsidRDefault="00235142" w:rsidP="00346EFA">
      <w:pPr>
        <w:tabs>
          <w:tab w:val="left" w:pos="567"/>
        </w:tabs>
        <w:spacing w:before="240" w:after="240" w:line="360" w:lineRule="auto"/>
        <w:contextualSpacing/>
        <w:jc w:val="both"/>
        <w:rPr>
          <w:rFonts w:ascii="Palatino Linotype" w:hAnsi="Palatino Linotype"/>
          <w:sz w:val="24"/>
          <w:szCs w:val="24"/>
        </w:rPr>
      </w:pPr>
    </w:p>
    <w:p w:rsidR="00235142" w:rsidRPr="00084F96" w:rsidRDefault="00235142" w:rsidP="008861A4">
      <w:pPr>
        <w:numPr>
          <w:ilvl w:val="0"/>
          <w:numId w:val="8"/>
        </w:numPr>
        <w:tabs>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Por </w:t>
      </w:r>
      <w:r w:rsidRPr="00084F96">
        <w:rPr>
          <w:rFonts w:ascii="Palatino Linotype" w:eastAsia="Calibri" w:hAnsi="Palatino Linotype" w:cs="Arial"/>
          <w:sz w:val="24"/>
          <w:szCs w:val="24"/>
        </w:rPr>
        <w:t xml:space="preserve">lo cual, </w:t>
      </w:r>
      <w:r w:rsidRPr="00084F96">
        <w:rPr>
          <w:rFonts w:ascii="Palatino Linotype" w:eastAsia="Calibri" w:hAnsi="Palatino Linotype" w:cs="Times New Roman"/>
          <w:sz w:val="24"/>
          <w:szCs w:val="24"/>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084F96">
        <w:rPr>
          <w:rFonts w:ascii="Palatino Linotype" w:eastAsia="Calibri" w:hAnsi="Palatino Linotype" w:cs="Times New Roman"/>
          <w:sz w:val="24"/>
          <w:szCs w:val="24"/>
          <w:lang w:val="es-ES"/>
        </w:rPr>
        <w:lastRenderedPageBreak/>
        <w:t>permite la posibilidad de que inclusive, la solicitud de acceso a la información pueda ser anónima o no contener un nombre que identifique al solicitante o que permita tener certeza sobre su identidad</w:t>
      </w:r>
      <w:r w:rsidRPr="00084F96">
        <w:rPr>
          <w:rFonts w:ascii="Palatino Linotype" w:eastAsia="Calibri" w:hAnsi="Palatino Linotype" w:cs="Arial"/>
          <w:sz w:val="24"/>
          <w:szCs w:val="24"/>
        </w:rPr>
        <w:t>.</w:t>
      </w:r>
    </w:p>
    <w:p w:rsidR="00156D04" w:rsidRPr="00084F96" w:rsidRDefault="00156D04" w:rsidP="00346EFA">
      <w:pPr>
        <w:pStyle w:val="Prrafodelista"/>
        <w:tabs>
          <w:tab w:val="left" w:pos="567"/>
        </w:tabs>
        <w:ind w:left="0"/>
        <w:rPr>
          <w:rFonts w:ascii="Palatino Linotype" w:hAnsi="Palatino Linotype"/>
        </w:rPr>
      </w:pPr>
    </w:p>
    <w:p w:rsidR="00235142" w:rsidRPr="00084F96" w:rsidRDefault="00235142" w:rsidP="008861A4">
      <w:pPr>
        <w:numPr>
          <w:ilvl w:val="0"/>
          <w:numId w:val="8"/>
        </w:numPr>
        <w:tabs>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Asimismo, </w:t>
      </w:r>
      <w:r w:rsidRPr="00084F96">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235142" w:rsidRPr="00084F96" w:rsidRDefault="00235142" w:rsidP="00346EFA">
      <w:pPr>
        <w:tabs>
          <w:tab w:val="left" w:pos="0"/>
          <w:tab w:val="left" w:pos="142"/>
          <w:tab w:val="left" w:pos="567"/>
        </w:tabs>
        <w:spacing w:before="240" w:after="240" w:line="360" w:lineRule="auto"/>
        <w:contextualSpacing/>
        <w:jc w:val="both"/>
        <w:rPr>
          <w:rFonts w:ascii="Palatino Linotype" w:hAnsi="Palatino Linotype"/>
          <w:sz w:val="24"/>
          <w:szCs w:val="24"/>
        </w:rPr>
      </w:pPr>
    </w:p>
    <w:p w:rsidR="00235142" w:rsidRPr="00084F96" w:rsidRDefault="00235142" w:rsidP="008861A4">
      <w:pPr>
        <w:numPr>
          <w:ilvl w:val="0"/>
          <w:numId w:val="8"/>
        </w:numPr>
        <w:tabs>
          <w:tab w:val="left" w:pos="0"/>
          <w:tab w:val="left" w:pos="142"/>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De </w:t>
      </w:r>
      <w:r w:rsidRPr="00084F96">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235142" w:rsidRPr="00084F96" w:rsidRDefault="00235142" w:rsidP="00346EFA">
      <w:pPr>
        <w:tabs>
          <w:tab w:val="left" w:pos="567"/>
        </w:tabs>
        <w:contextualSpacing/>
        <w:rPr>
          <w:rFonts w:ascii="Palatino Linotype" w:hAnsi="Palatino Linotype" w:cs="Arial"/>
          <w:sz w:val="24"/>
          <w:szCs w:val="24"/>
        </w:rPr>
      </w:pPr>
    </w:p>
    <w:p w:rsidR="00235142" w:rsidRPr="00084F96" w:rsidRDefault="00235142" w:rsidP="008861A4">
      <w:pPr>
        <w:numPr>
          <w:ilvl w:val="0"/>
          <w:numId w:val="8"/>
        </w:numPr>
        <w:tabs>
          <w:tab w:val="left" w:pos="0"/>
          <w:tab w:val="left" w:pos="142"/>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En ese </w:t>
      </w:r>
      <w:r w:rsidRPr="00084F96">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235142" w:rsidRPr="00084F96" w:rsidRDefault="00235142" w:rsidP="00346EFA">
      <w:pPr>
        <w:tabs>
          <w:tab w:val="left" w:pos="567"/>
        </w:tabs>
        <w:contextualSpacing/>
        <w:rPr>
          <w:rFonts w:ascii="Palatino Linotype" w:hAnsi="Palatino Linotype" w:cs="Arial"/>
          <w:sz w:val="24"/>
          <w:szCs w:val="24"/>
        </w:rPr>
      </w:pPr>
    </w:p>
    <w:p w:rsidR="00235142" w:rsidRPr="00084F96" w:rsidRDefault="00235142" w:rsidP="008861A4">
      <w:pPr>
        <w:numPr>
          <w:ilvl w:val="0"/>
          <w:numId w:val="8"/>
        </w:numPr>
        <w:tabs>
          <w:tab w:val="left" w:pos="0"/>
          <w:tab w:val="left" w:pos="142"/>
          <w:tab w:val="left" w:pos="567"/>
        </w:tabs>
        <w:spacing w:before="240" w:after="240" w:line="360" w:lineRule="auto"/>
        <w:ind w:left="0" w:firstLine="0"/>
        <w:contextualSpacing/>
        <w:jc w:val="both"/>
        <w:rPr>
          <w:rFonts w:ascii="Palatino Linotype" w:hAnsi="Palatino Linotype"/>
          <w:sz w:val="24"/>
          <w:szCs w:val="24"/>
        </w:rPr>
      </w:pPr>
      <w:r w:rsidRPr="00084F96">
        <w:rPr>
          <w:rFonts w:ascii="Palatino Linotype" w:hAnsi="Palatino Linotype" w:cs="Arial"/>
          <w:sz w:val="24"/>
          <w:szCs w:val="24"/>
        </w:rPr>
        <w:t xml:space="preserve">Ergo, </w:t>
      </w:r>
      <w:r w:rsidRPr="00084F96">
        <w:rPr>
          <w:rFonts w:ascii="Palatino Linotype" w:eastAsia="Times New Roman" w:hAnsi="Palatino Linotype" w:cs="Arial"/>
          <w:sz w:val="24"/>
          <w:szCs w:val="24"/>
          <w:lang w:val="es-ES"/>
        </w:rPr>
        <w:t xml:space="preserve">el nombre del </w:t>
      </w:r>
      <w:r w:rsidRPr="00084F96">
        <w:rPr>
          <w:rFonts w:ascii="Palatino Linotype" w:eastAsia="Times New Roman" w:hAnsi="Palatino Linotype" w:cs="Arial"/>
          <w:b/>
          <w:sz w:val="24"/>
          <w:szCs w:val="24"/>
          <w:lang w:val="es-ES"/>
        </w:rPr>
        <w:t>SOLICITANTE</w:t>
      </w:r>
      <w:r w:rsidRPr="00084F96">
        <w:rPr>
          <w:rFonts w:ascii="Palatino Linotype" w:eastAsia="Times New Roman" w:hAnsi="Palatino Linotype" w:cs="Arial"/>
          <w:sz w:val="24"/>
          <w:szCs w:val="24"/>
          <w:lang w:val="es-ES"/>
        </w:rPr>
        <w:t xml:space="preserve"> y subsecuente </w:t>
      </w:r>
      <w:r w:rsidRPr="00084F96">
        <w:rPr>
          <w:rFonts w:ascii="Palatino Linotype" w:eastAsia="Times New Roman" w:hAnsi="Palatino Linotype" w:cs="Arial"/>
          <w:b/>
          <w:sz w:val="24"/>
          <w:szCs w:val="24"/>
          <w:lang w:val="es-ES"/>
        </w:rPr>
        <w:t xml:space="preserve">RECURRENTE </w:t>
      </w:r>
      <w:r w:rsidRPr="00084F96">
        <w:rPr>
          <w:rFonts w:ascii="Palatino Linotype" w:eastAsia="Times New Roman" w:hAnsi="Palatino Linotype" w:cs="Arial"/>
          <w:sz w:val="24"/>
          <w:szCs w:val="24"/>
          <w:lang w:val="es-ES"/>
        </w:rPr>
        <w:t>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235142" w:rsidRPr="00084F96" w:rsidRDefault="00235142" w:rsidP="00346EFA">
      <w:pPr>
        <w:tabs>
          <w:tab w:val="left" w:pos="567"/>
        </w:tabs>
        <w:spacing w:after="0" w:line="360" w:lineRule="auto"/>
        <w:ind w:right="49"/>
        <w:contextualSpacing/>
        <w:jc w:val="both"/>
        <w:rPr>
          <w:rFonts w:ascii="Palatino Linotype" w:eastAsiaTheme="minorEastAsia" w:hAnsi="Palatino Linotype"/>
          <w:sz w:val="24"/>
          <w:szCs w:val="24"/>
          <w:lang w:val="es-ES_tradnl" w:eastAsia="es-ES"/>
        </w:rPr>
      </w:pPr>
    </w:p>
    <w:p w:rsidR="00235142" w:rsidRPr="00084F96" w:rsidRDefault="00235142" w:rsidP="008861A4">
      <w:pPr>
        <w:numPr>
          <w:ilvl w:val="0"/>
          <w:numId w:val="8"/>
        </w:numPr>
        <w:tabs>
          <w:tab w:val="left" w:pos="567"/>
        </w:tabs>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084F96">
        <w:rPr>
          <w:rFonts w:ascii="Palatino Linotype" w:hAnsi="Palatino Linotype" w:cs="Arial"/>
          <w:sz w:val="24"/>
          <w:szCs w:val="24"/>
        </w:rPr>
        <w:t xml:space="preserve">Al respecto </w:t>
      </w:r>
      <w:r w:rsidRPr="00084F96">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235142" w:rsidRPr="00084F96" w:rsidRDefault="00235142" w:rsidP="00346EFA">
      <w:pPr>
        <w:pStyle w:val="Prrafodelista"/>
        <w:tabs>
          <w:tab w:val="left" w:pos="567"/>
        </w:tabs>
        <w:ind w:left="0"/>
        <w:rPr>
          <w:rFonts w:ascii="Palatino Linotype" w:hAnsi="Palatino Linotype" w:cs="Arial"/>
        </w:rPr>
      </w:pPr>
    </w:p>
    <w:p w:rsidR="00235142" w:rsidRPr="00084F96" w:rsidRDefault="00235142" w:rsidP="008861A4">
      <w:pPr>
        <w:numPr>
          <w:ilvl w:val="0"/>
          <w:numId w:val="8"/>
        </w:numPr>
        <w:tabs>
          <w:tab w:val="left" w:pos="567"/>
        </w:tabs>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084F96">
        <w:rPr>
          <w:rFonts w:ascii="Palatino Linotype" w:hAnsi="Palatino Linotype" w:cs="Arial"/>
          <w:sz w:val="24"/>
          <w:szCs w:val="24"/>
        </w:rPr>
        <w:t>Lo</w:t>
      </w:r>
      <w:r w:rsidRPr="00084F96">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235142" w:rsidRPr="00084F96" w:rsidRDefault="00235142" w:rsidP="00346EFA">
      <w:pPr>
        <w:pStyle w:val="Prrafodelista"/>
        <w:tabs>
          <w:tab w:val="left" w:pos="567"/>
        </w:tabs>
        <w:ind w:left="0"/>
        <w:rPr>
          <w:rFonts w:ascii="Palatino Linotype" w:eastAsia="Times New Roman" w:hAnsi="Palatino Linotype" w:cs="Arial"/>
          <w:bCs/>
          <w:color w:val="555555"/>
          <w:lang w:eastAsia="es-MX"/>
        </w:rPr>
      </w:pP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w:t>
      </w:r>
      <w:r w:rsidRPr="00084F96">
        <w:rPr>
          <w:rFonts w:ascii="Palatino Linotype" w:eastAsia="Times New Roman" w:hAnsi="Palatino Linotype" w:cs="Arial"/>
          <w:i/>
        </w:rPr>
        <w:lastRenderedPageBreak/>
        <w:t>ahí que si dicho recurso se interpone antes de que inicie el plazo para hacerlo, su presentación no es extemporánea.</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 1a</w:t>
      </w:r>
      <w:proofErr w:type="gramStart"/>
      <w:r w:rsidRPr="00084F96">
        <w:rPr>
          <w:rFonts w:ascii="Palatino Linotype" w:eastAsia="Times New Roman" w:hAnsi="Palatino Linotype" w:cs="Arial"/>
          <w:i/>
        </w:rPr>
        <w:t>./</w:t>
      </w:r>
      <w:proofErr w:type="gramEnd"/>
      <w:r w:rsidRPr="00084F96">
        <w:rPr>
          <w:rFonts w:ascii="Palatino Linotype" w:eastAsia="Times New Roman" w:hAnsi="Palatino Linotype" w:cs="Arial"/>
          <w:i/>
        </w:rPr>
        <w:t xml:space="preserve">J. 41/2015 (10a.)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84F96">
        <w:rPr>
          <w:rFonts w:ascii="Palatino Linotype" w:eastAsia="Times New Roman" w:hAnsi="Palatino Linotype" w:cs="Arial"/>
          <w:i/>
        </w:rPr>
        <w:t>Arboleya</w:t>
      </w:r>
      <w:proofErr w:type="spellEnd"/>
      <w:r w:rsidRPr="00084F96">
        <w:rPr>
          <w:rFonts w:ascii="Palatino Linotype" w:eastAsia="Times New Roman" w:hAnsi="Palatino Linotype" w:cs="Arial"/>
          <w:i/>
        </w:rPr>
        <w:t xml:space="preserve">.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84F96">
        <w:rPr>
          <w:rFonts w:ascii="Palatino Linotype" w:eastAsia="Times New Roman" w:hAnsi="Palatino Linotype" w:cs="Arial"/>
          <w:i/>
        </w:rPr>
        <w:t>Goslinga</w:t>
      </w:r>
      <w:proofErr w:type="spellEnd"/>
      <w:r w:rsidRPr="00084F96">
        <w:rPr>
          <w:rFonts w:ascii="Palatino Linotype" w:eastAsia="Times New Roman" w:hAnsi="Palatino Linotype" w:cs="Arial"/>
          <w:i/>
        </w:rPr>
        <w:t xml:space="preserve"> </w:t>
      </w:r>
      <w:proofErr w:type="spellStart"/>
      <w:r w:rsidRPr="00084F96">
        <w:rPr>
          <w:rFonts w:ascii="Palatino Linotype" w:eastAsia="Times New Roman" w:hAnsi="Palatino Linotype" w:cs="Arial"/>
          <w:i/>
        </w:rPr>
        <w:t>Remírez</w:t>
      </w:r>
      <w:proofErr w:type="spellEnd"/>
      <w:r w:rsidRPr="00084F96">
        <w:rPr>
          <w:rFonts w:ascii="Palatino Linotype" w:eastAsia="Times New Roman" w:hAnsi="Palatino Linotype" w:cs="Arial"/>
          <w:i/>
        </w:rPr>
        <w:t xml:space="preserve">.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235142" w:rsidRPr="00084F96" w:rsidRDefault="00235142" w:rsidP="00346EFA">
      <w:pPr>
        <w:tabs>
          <w:tab w:val="left" w:pos="567"/>
        </w:tabs>
        <w:spacing w:before="240" w:after="240" w:line="360" w:lineRule="auto"/>
        <w:ind w:right="616"/>
        <w:contextualSpacing/>
        <w:jc w:val="both"/>
        <w:rPr>
          <w:rFonts w:ascii="Palatino Linotype" w:eastAsia="Times New Roman" w:hAnsi="Palatino Linotype" w:cs="Arial"/>
          <w:i/>
        </w:rPr>
      </w:pPr>
      <w:r w:rsidRPr="00084F96">
        <w:rPr>
          <w:rFonts w:ascii="Palatino Linotype" w:eastAsia="Times New Roman" w:hAnsi="Palatino Linotype" w:cs="Arial"/>
          <w:i/>
        </w:rPr>
        <w:t>Tesis de jurisprudencia 41/2015 (10a.). Aprobada por la Primera Sala de este Alto Tribunal, en sesión privada de veintisiete de mayo de dos mil quince.</w:t>
      </w:r>
    </w:p>
    <w:p w:rsidR="00235142" w:rsidRPr="00084F96" w:rsidRDefault="00235142" w:rsidP="008861A4">
      <w:pPr>
        <w:pStyle w:val="Prrafodelista"/>
        <w:numPr>
          <w:ilvl w:val="0"/>
          <w:numId w:val="8"/>
        </w:numPr>
        <w:tabs>
          <w:tab w:val="left" w:pos="0"/>
          <w:tab w:val="left" w:pos="567"/>
        </w:tabs>
        <w:spacing w:line="360" w:lineRule="auto"/>
        <w:ind w:left="0" w:right="49" w:firstLine="0"/>
        <w:jc w:val="both"/>
        <w:rPr>
          <w:rFonts w:ascii="Palatino Linotype" w:hAnsi="Palatino Linotype" w:cs="Arial"/>
          <w:i/>
        </w:rPr>
      </w:pPr>
      <w:r w:rsidRPr="00084F96">
        <w:rPr>
          <w:rFonts w:ascii="Palatino Linotype" w:hAnsi="Palatino Linotype" w:cs="Arial"/>
        </w:rPr>
        <w:lastRenderedPageBreak/>
        <w:t>Esto</w:t>
      </w:r>
      <w:r w:rsidRPr="00084F96">
        <w:rPr>
          <w:rFonts w:ascii="Palatino Linotype" w:hAnsi="Palatino Linotype"/>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235142" w:rsidRPr="00084F96" w:rsidRDefault="00235142" w:rsidP="00346EFA">
      <w:pPr>
        <w:pStyle w:val="Prrafodelista"/>
        <w:tabs>
          <w:tab w:val="left" w:pos="0"/>
          <w:tab w:val="left" w:pos="567"/>
        </w:tabs>
        <w:spacing w:line="360" w:lineRule="auto"/>
        <w:ind w:left="0" w:right="49"/>
        <w:jc w:val="both"/>
        <w:rPr>
          <w:rFonts w:ascii="Palatino Linotype" w:hAnsi="Palatino Linotype" w:cs="Arial"/>
          <w:i/>
        </w:rPr>
      </w:pPr>
    </w:p>
    <w:p w:rsidR="00235142" w:rsidRPr="00084F96" w:rsidRDefault="00235142" w:rsidP="008861A4">
      <w:pPr>
        <w:pStyle w:val="Prrafodelista"/>
        <w:numPr>
          <w:ilvl w:val="0"/>
          <w:numId w:val="8"/>
        </w:numPr>
        <w:tabs>
          <w:tab w:val="left" w:pos="0"/>
          <w:tab w:val="left" w:pos="567"/>
        </w:tabs>
        <w:spacing w:line="360" w:lineRule="auto"/>
        <w:ind w:left="0" w:right="49" w:firstLine="0"/>
        <w:jc w:val="both"/>
        <w:rPr>
          <w:rFonts w:ascii="Palatino Linotype" w:hAnsi="Palatino Linotype" w:cs="Arial"/>
          <w:i/>
        </w:rPr>
      </w:pPr>
      <w:r w:rsidRPr="00084F96">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235142" w:rsidRPr="00084F96" w:rsidRDefault="00235142" w:rsidP="00346EFA">
      <w:pPr>
        <w:pStyle w:val="Prrafodelista"/>
        <w:tabs>
          <w:tab w:val="left" w:pos="567"/>
        </w:tabs>
        <w:ind w:left="0"/>
        <w:rPr>
          <w:rFonts w:ascii="Palatino Linotype" w:hAnsi="Palatino Linotype"/>
        </w:rPr>
      </w:pPr>
    </w:p>
    <w:p w:rsidR="00235142" w:rsidRPr="00084F96" w:rsidRDefault="00235142" w:rsidP="008861A4">
      <w:pPr>
        <w:pStyle w:val="Prrafodelista"/>
        <w:numPr>
          <w:ilvl w:val="0"/>
          <w:numId w:val="8"/>
        </w:numPr>
        <w:tabs>
          <w:tab w:val="left" w:pos="0"/>
          <w:tab w:val="left" w:pos="567"/>
        </w:tabs>
        <w:spacing w:line="360" w:lineRule="auto"/>
        <w:ind w:left="0" w:right="49" w:firstLine="0"/>
        <w:jc w:val="both"/>
        <w:rPr>
          <w:rFonts w:ascii="Palatino Linotype" w:hAnsi="Palatino Linotype" w:cs="Arial"/>
          <w:i/>
        </w:rPr>
      </w:pPr>
      <w:r w:rsidRPr="00084F96">
        <w:rPr>
          <w:rFonts w:ascii="Palatino Linotype" w:hAnsi="Palatino Linotype"/>
        </w:rPr>
        <w:t>Por lo tanto, la interposición del recurso de revisión antes de que inicie el plazo para su presentación no es determinante para declararlo extemporáneo, siempre y cuando ello ocurra de manera posterior a que se ha notificado la respuesta del</w:t>
      </w:r>
      <w:r w:rsidRPr="00084F96">
        <w:rPr>
          <w:rFonts w:ascii="Palatino Linotype" w:hAnsi="Palatino Linotype"/>
          <w:b/>
        </w:rPr>
        <w:t xml:space="preserve"> SUJETO OBLIGADO</w:t>
      </w:r>
      <w:r w:rsidRPr="00084F96">
        <w:rPr>
          <w:rFonts w:ascii="Palatino Linotype" w:hAnsi="Palatino Linotype"/>
        </w:rPr>
        <w:t>.</w:t>
      </w:r>
    </w:p>
    <w:p w:rsidR="00D54CC1" w:rsidRPr="00084F96" w:rsidRDefault="00D54CC1" w:rsidP="00346EFA">
      <w:pPr>
        <w:pStyle w:val="Prrafodelista"/>
        <w:tabs>
          <w:tab w:val="left" w:pos="567"/>
        </w:tabs>
        <w:ind w:left="0"/>
        <w:rPr>
          <w:rFonts w:ascii="Palatino Linotype" w:hAnsi="Palatino Linotype"/>
          <w:b/>
          <w:lang w:val="es-ES"/>
        </w:rPr>
      </w:pPr>
    </w:p>
    <w:p w:rsidR="00235142" w:rsidRPr="00084F96" w:rsidRDefault="00235142" w:rsidP="008861A4">
      <w:pPr>
        <w:pStyle w:val="Prrafodelista"/>
        <w:numPr>
          <w:ilvl w:val="0"/>
          <w:numId w:val="3"/>
        </w:numPr>
        <w:tabs>
          <w:tab w:val="left" w:pos="567"/>
        </w:tabs>
        <w:spacing w:line="360" w:lineRule="auto"/>
        <w:ind w:left="0" w:firstLine="0"/>
        <w:jc w:val="both"/>
        <w:outlineLvl w:val="0"/>
        <w:rPr>
          <w:rFonts w:ascii="Palatino Linotype" w:hAnsi="Palatino Linotype"/>
          <w:b/>
          <w:i/>
        </w:rPr>
      </w:pPr>
      <w:bookmarkStart w:id="23" w:name="_Toc65743795"/>
      <w:bookmarkStart w:id="24" w:name="_Toc65849901"/>
      <w:bookmarkStart w:id="25" w:name="_Toc66352323"/>
      <w:bookmarkStart w:id="26" w:name="_Toc70005729"/>
      <w:bookmarkStart w:id="27" w:name="_Toc74647768"/>
      <w:r w:rsidRPr="00084F96">
        <w:rPr>
          <w:rFonts w:ascii="Palatino Linotype" w:hAnsi="Palatino Linotype"/>
          <w:b/>
          <w:i/>
        </w:rPr>
        <w:t>De la falta de presentación del informe justificado.</w:t>
      </w:r>
      <w:bookmarkEnd w:id="23"/>
      <w:bookmarkEnd w:id="24"/>
      <w:bookmarkEnd w:id="25"/>
      <w:bookmarkEnd w:id="26"/>
      <w:bookmarkEnd w:id="27"/>
    </w:p>
    <w:p w:rsidR="00235142" w:rsidRPr="00084F96" w:rsidRDefault="00235142" w:rsidP="00346EFA">
      <w:pPr>
        <w:tabs>
          <w:tab w:val="left" w:pos="567"/>
        </w:tabs>
        <w:spacing w:line="360" w:lineRule="auto"/>
        <w:contextualSpacing/>
        <w:jc w:val="both"/>
        <w:rPr>
          <w:rFonts w:ascii="Palatino Linotype" w:eastAsiaTheme="minorEastAsia" w:hAnsi="Palatino Linotype"/>
          <w:i/>
          <w:sz w:val="24"/>
          <w:szCs w:val="24"/>
          <w:lang w:eastAsia="es-ES"/>
        </w:rPr>
      </w:pPr>
    </w:p>
    <w:p w:rsidR="00235142" w:rsidRPr="00084F96" w:rsidRDefault="00235142" w:rsidP="008861A4">
      <w:pPr>
        <w:pStyle w:val="Prrafodelista"/>
        <w:numPr>
          <w:ilvl w:val="0"/>
          <w:numId w:val="8"/>
        </w:numPr>
        <w:tabs>
          <w:tab w:val="left" w:pos="567"/>
        </w:tabs>
        <w:spacing w:line="360" w:lineRule="auto"/>
        <w:ind w:left="0" w:firstLine="0"/>
        <w:jc w:val="both"/>
        <w:rPr>
          <w:rFonts w:ascii="Palatino Linotype" w:hAnsi="Palatino Linotype"/>
        </w:rPr>
      </w:pPr>
      <w:r w:rsidRPr="00084F96">
        <w:rPr>
          <w:rFonts w:ascii="Palatino Linotype" w:hAnsi="Palatino Linotype"/>
        </w:rPr>
        <w:t xml:space="preserve">Ante la omisión de rendir informe justificado, se tiene que dejó de justificar las razones o motivos que lo llevaron a emitir la respuesta que ahora se impugna, generando con esta omisión el perjuicio en su contra ya que impide que esta </w:t>
      </w:r>
      <w:r w:rsidRPr="00084F96">
        <w:rPr>
          <w:rFonts w:ascii="Palatino Linotype" w:hAnsi="Palatino Linotype"/>
        </w:rPr>
        <w:lastRenderedPageBreak/>
        <w:t>Autoridad conozca y resuelva el presente recurso con mayor cautela si consideramos lo que al respecto ha señalado la autoridad jurisdiccional al emitir el siguiente criterio:</w:t>
      </w:r>
    </w:p>
    <w:p w:rsidR="00235142" w:rsidRPr="00084F96" w:rsidRDefault="00235142" w:rsidP="00346EFA">
      <w:pPr>
        <w:tabs>
          <w:tab w:val="left" w:pos="567"/>
        </w:tabs>
        <w:spacing w:line="360" w:lineRule="auto"/>
        <w:contextualSpacing/>
        <w:jc w:val="both"/>
        <w:rPr>
          <w:rFonts w:ascii="Palatino Linotype" w:eastAsiaTheme="minorEastAsia" w:hAnsi="Palatino Linotype"/>
          <w:sz w:val="24"/>
          <w:szCs w:val="24"/>
          <w:lang w:val="es-ES_tradnl" w:eastAsia="es-ES"/>
        </w:rPr>
      </w:pPr>
    </w:p>
    <w:p w:rsidR="00235142" w:rsidRPr="00084F96" w:rsidRDefault="00235142" w:rsidP="00346EFA">
      <w:pPr>
        <w:tabs>
          <w:tab w:val="left" w:pos="567"/>
        </w:tabs>
        <w:spacing w:line="360" w:lineRule="auto"/>
        <w:ind w:right="709"/>
        <w:contextualSpacing/>
        <w:jc w:val="both"/>
        <w:rPr>
          <w:rFonts w:ascii="Palatino Linotype" w:eastAsiaTheme="minorEastAsia" w:hAnsi="Palatino Linotype"/>
          <w:i/>
          <w:iCs/>
          <w:sz w:val="24"/>
          <w:szCs w:val="24"/>
          <w:lang w:val="es-ES_tradnl" w:eastAsia="es-ES"/>
        </w:rPr>
      </w:pPr>
      <w:r w:rsidRPr="00084F96">
        <w:rPr>
          <w:rFonts w:ascii="Palatino Linotype" w:eastAsiaTheme="minorEastAsia" w:hAnsi="Palatino Linotype"/>
          <w:bCs/>
          <w:i/>
          <w:iCs/>
          <w:sz w:val="24"/>
          <w:szCs w:val="24"/>
          <w:lang w:val="es-ES_tradnl" w:eastAsia="es-ES"/>
        </w:rPr>
        <w:t>QUEJA, RECURSO DE. LA OMISION DE RENDIR EL INFORME RESPECTIVO NO IMPIDE QUE SE RESUELV</w:t>
      </w:r>
      <w:r w:rsidRPr="00084F96">
        <w:rPr>
          <w:rFonts w:ascii="Palatino Linotype" w:eastAsiaTheme="minorEastAsia" w:hAnsi="Palatino Linotype"/>
          <w:i/>
          <w:iCs/>
          <w:sz w:val="24"/>
          <w:szCs w:val="24"/>
          <w:lang w:val="es-ES_tradnl" w:eastAsia="es-ES"/>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235142" w:rsidRPr="00084F96" w:rsidRDefault="00235142" w:rsidP="00346EFA">
      <w:pPr>
        <w:tabs>
          <w:tab w:val="left" w:pos="567"/>
        </w:tabs>
        <w:spacing w:line="360" w:lineRule="auto"/>
        <w:contextualSpacing/>
        <w:jc w:val="both"/>
        <w:rPr>
          <w:rFonts w:ascii="Palatino Linotype" w:eastAsiaTheme="minorEastAsia" w:hAnsi="Palatino Linotype"/>
          <w:sz w:val="24"/>
          <w:szCs w:val="24"/>
          <w:lang w:val="es-ES" w:eastAsia="es-ES"/>
        </w:rPr>
      </w:pPr>
    </w:p>
    <w:p w:rsidR="00235142" w:rsidRPr="00084F96" w:rsidRDefault="00235142" w:rsidP="008861A4">
      <w:pPr>
        <w:pStyle w:val="Prrafodelista"/>
        <w:numPr>
          <w:ilvl w:val="0"/>
          <w:numId w:val="8"/>
        </w:numPr>
        <w:tabs>
          <w:tab w:val="left" w:pos="567"/>
        </w:tabs>
        <w:spacing w:line="360" w:lineRule="auto"/>
        <w:ind w:left="0" w:firstLine="0"/>
        <w:jc w:val="both"/>
        <w:rPr>
          <w:rFonts w:ascii="Palatino Linotype" w:hAnsi="Palatino Linotype"/>
          <w:lang w:val="es-ES"/>
        </w:rPr>
      </w:pPr>
      <w:r w:rsidRPr="00084F96">
        <w:rPr>
          <w:rFonts w:ascii="Palatino Linotype" w:hAnsi="Palatino Linotype"/>
        </w:rPr>
        <w:t xml:space="preserve">Por lo cual se reitera, que la falta de informe justificado no impide que este Órgano Garante conozca y resuelva el recurso de revisión, solo propicia que </w:t>
      </w:r>
      <w:r w:rsidRPr="00084F96">
        <w:rPr>
          <w:rFonts w:ascii="Palatino Linotype" w:hAnsi="Palatino Linotype"/>
        </w:rPr>
        <w:lastRenderedPageBreak/>
        <w:t>el</w:t>
      </w:r>
      <w:r w:rsidRPr="00084F96">
        <w:rPr>
          <w:rFonts w:ascii="Palatino Linotype" w:hAnsi="Palatino Linotype"/>
          <w:b/>
        </w:rPr>
        <w:t> </w:t>
      </w:r>
      <w:r w:rsidRPr="00084F96">
        <w:rPr>
          <w:rFonts w:ascii="Palatino Linotype" w:hAnsi="Palatino Linotype"/>
          <w:b/>
          <w:bCs/>
        </w:rPr>
        <w:t>SUJETO OBLIGADO</w:t>
      </w:r>
      <w:r w:rsidRPr="00084F96">
        <w:rPr>
          <w:rFonts w:ascii="Palatino Linotype" w:hAnsi="Palatino Linotype"/>
        </w:rPr>
        <w:t> pierda la oportunidad de justificar su respuesta y manifestar lo que a su derecho convenga.</w:t>
      </w:r>
    </w:p>
    <w:p w:rsidR="00A952A2" w:rsidRPr="00084F96" w:rsidRDefault="00A952A2" w:rsidP="00346EFA">
      <w:pPr>
        <w:tabs>
          <w:tab w:val="left" w:pos="567"/>
          <w:tab w:val="left" w:pos="4185"/>
        </w:tabs>
        <w:spacing w:after="0" w:line="240" w:lineRule="auto"/>
        <w:contextualSpacing/>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ab/>
      </w:r>
    </w:p>
    <w:p w:rsidR="00A952A2" w:rsidRPr="00084F96" w:rsidRDefault="00A952A2" w:rsidP="00346EFA">
      <w:pPr>
        <w:keepNext/>
        <w:keepLines/>
        <w:tabs>
          <w:tab w:val="left" w:pos="567"/>
        </w:tabs>
        <w:spacing w:after="0" w:line="360" w:lineRule="auto"/>
        <w:outlineLvl w:val="0"/>
        <w:rPr>
          <w:rFonts w:ascii="Palatino Linotype" w:eastAsia="Calibri" w:hAnsi="Palatino Linotype" w:cs="Times New Roman"/>
          <w:b/>
          <w:bCs/>
          <w:sz w:val="24"/>
          <w:szCs w:val="24"/>
          <w:lang w:val="es-ES" w:eastAsia="es-ES"/>
        </w:rPr>
      </w:pPr>
      <w:bookmarkStart w:id="28" w:name="_Toc74647769"/>
      <w:r w:rsidRPr="00084F96">
        <w:rPr>
          <w:rFonts w:ascii="Palatino Linotype" w:eastAsia="Calibri" w:hAnsi="Palatino Linotype" w:cs="Times New Roman"/>
          <w:b/>
          <w:bCs/>
          <w:sz w:val="24"/>
          <w:szCs w:val="24"/>
          <w:lang w:val="es-ES" w:eastAsia="es-ES"/>
        </w:rPr>
        <w:t xml:space="preserve">CUARTO. Del planteamiento de la </w:t>
      </w:r>
      <w:proofErr w:type="spellStart"/>
      <w:r w:rsidRPr="00084F96">
        <w:rPr>
          <w:rFonts w:ascii="Palatino Linotype" w:eastAsia="Calibri" w:hAnsi="Palatino Linotype" w:cs="Times New Roman"/>
          <w:b/>
          <w:bCs/>
          <w:sz w:val="24"/>
          <w:szCs w:val="24"/>
          <w:lang w:val="es-ES" w:eastAsia="es-ES"/>
        </w:rPr>
        <w:t>litis</w:t>
      </w:r>
      <w:proofErr w:type="spellEnd"/>
      <w:r w:rsidRPr="00084F96">
        <w:rPr>
          <w:rFonts w:ascii="Palatino Linotype" w:eastAsia="Calibri" w:hAnsi="Palatino Linotype" w:cs="Times New Roman"/>
          <w:b/>
          <w:bCs/>
          <w:sz w:val="24"/>
          <w:szCs w:val="24"/>
          <w:lang w:val="es-ES" w:eastAsia="es-ES"/>
        </w:rPr>
        <w:t>.</w:t>
      </w:r>
      <w:bookmarkEnd w:id="28"/>
      <w:r w:rsidRPr="00084F96">
        <w:rPr>
          <w:rFonts w:ascii="Palatino Linotype" w:eastAsia="Calibri" w:hAnsi="Palatino Linotype" w:cs="Times New Roman"/>
          <w:b/>
          <w:bCs/>
          <w:sz w:val="24"/>
          <w:szCs w:val="24"/>
          <w:lang w:val="es-ES" w:eastAsia="es-ES"/>
        </w:rPr>
        <w:t xml:space="preserve"> </w:t>
      </w:r>
    </w:p>
    <w:bookmarkEnd w:id="8"/>
    <w:bookmarkEnd w:id="9"/>
    <w:bookmarkEnd w:id="10"/>
    <w:bookmarkEnd w:id="11"/>
    <w:bookmarkEnd w:id="12"/>
    <w:bookmarkEnd w:id="13"/>
    <w:bookmarkEnd w:id="14"/>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i/>
          <w:sz w:val="24"/>
          <w:szCs w:val="24"/>
          <w:lang w:val="es-ES_tradnl" w:eastAsia="es-ES"/>
        </w:rPr>
      </w:pPr>
    </w:p>
    <w:p w:rsidR="00A952A2" w:rsidRPr="00084F96" w:rsidRDefault="00A952A2" w:rsidP="008861A4">
      <w:pPr>
        <w:numPr>
          <w:ilvl w:val="0"/>
          <w:numId w:val="8"/>
        </w:numPr>
        <w:tabs>
          <w:tab w:val="left" w:pos="567"/>
        </w:tabs>
        <w:spacing w:after="0" w:line="360" w:lineRule="auto"/>
        <w:ind w:left="0" w:firstLine="0"/>
        <w:contextualSpacing/>
        <w:jc w:val="both"/>
        <w:rPr>
          <w:rFonts w:ascii="Palatino Linotype" w:eastAsia="Calibri" w:hAnsi="Palatino Linotype" w:cs="Arial"/>
          <w:sz w:val="24"/>
          <w:szCs w:val="24"/>
          <w:lang w:eastAsia="es-ES"/>
        </w:rPr>
      </w:pPr>
      <w:bookmarkStart w:id="29" w:name="_Toc454968928"/>
      <w:bookmarkStart w:id="30" w:name="_Toc455743517"/>
      <w:bookmarkStart w:id="31" w:name="_Toc458016386"/>
      <w:bookmarkStart w:id="32" w:name="_Toc461555893"/>
      <w:bookmarkStart w:id="33" w:name="_Toc462307690"/>
      <w:bookmarkStart w:id="34" w:name="_Toc475005143"/>
      <w:r w:rsidRPr="00084F96">
        <w:rPr>
          <w:rFonts w:ascii="Palatino Linotype" w:eastAsia="Calibri" w:hAnsi="Palatino Linotype" w:cs="Arial"/>
          <w:sz w:val="24"/>
          <w:szCs w:val="24"/>
          <w:lang w:eastAsia="es-ES"/>
        </w:rPr>
        <w:t xml:space="preserve">De lo inicialmente solicitado se puede observar que el SUJETO OBLIGADO, fue omiso de entregar su respuesta; sin embargo, el solicitante se inconformó argumentado en términos generales por la falta de respuesta a la solicitud de información. </w:t>
      </w:r>
    </w:p>
    <w:p w:rsidR="00A952A2" w:rsidRPr="00084F96" w:rsidRDefault="00A952A2" w:rsidP="00346EFA">
      <w:pPr>
        <w:tabs>
          <w:tab w:val="left" w:pos="567"/>
        </w:tabs>
        <w:spacing w:after="0" w:line="360" w:lineRule="auto"/>
        <w:contextualSpacing/>
        <w:jc w:val="both"/>
        <w:rPr>
          <w:rFonts w:ascii="Palatino Linotype" w:eastAsia="Calibri" w:hAnsi="Palatino Linotype" w:cs="Arial"/>
          <w:sz w:val="24"/>
          <w:szCs w:val="24"/>
          <w:lang w:eastAsia="es-ES"/>
        </w:rPr>
      </w:pPr>
    </w:p>
    <w:p w:rsidR="00235142" w:rsidRPr="00084F96" w:rsidRDefault="00235142" w:rsidP="008861A4">
      <w:pPr>
        <w:numPr>
          <w:ilvl w:val="0"/>
          <w:numId w:val="8"/>
        </w:numPr>
        <w:tabs>
          <w:tab w:val="left" w:pos="284"/>
          <w:tab w:val="left" w:pos="567"/>
        </w:tabs>
        <w:spacing w:before="240" w:after="240" w:line="360" w:lineRule="auto"/>
        <w:ind w:left="0" w:firstLine="0"/>
        <w:contextualSpacing/>
        <w:jc w:val="both"/>
        <w:rPr>
          <w:rFonts w:ascii="Palatino Linotype" w:eastAsiaTheme="minorEastAsia" w:hAnsi="Palatino Linotype" w:cs="Arial"/>
          <w:i/>
          <w:sz w:val="24"/>
          <w:szCs w:val="24"/>
          <w:lang w:eastAsia="es-ES"/>
        </w:rPr>
      </w:pPr>
      <w:r w:rsidRPr="00084F96">
        <w:rPr>
          <w:rFonts w:ascii="Palatino Linotype" w:eastAsiaTheme="minorEastAsia" w:hAnsi="Palatino Linotype" w:cs="Arial"/>
          <w:sz w:val="24"/>
          <w:szCs w:val="24"/>
          <w:lang w:eastAsia="es-ES"/>
        </w:rPr>
        <w:t xml:space="preserve">Por lo anterior, el presente recurso de revisión del que se trata se circunscribe en determinar si se actualizan las hipótesis contenidas en </w:t>
      </w:r>
      <w:r w:rsidRPr="00084F96">
        <w:rPr>
          <w:rFonts w:ascii="Palatino Linotype" w:eastAsiaTheme="minorEastAsia" w:hAnsi="Palatino Linotype" w:cs="Arial"/>
          <w:sz w:val="24"/>
          <w:szCs w:val="24"/>
          <w:lang w:val="es-ES" w:eastAsia="es-ES"/>
        </w:rPr>
        <w:t xml:space="preserve">el artículo 179 fracción I y III de la Ley de Transparencia y Acceso a la Información Pública del Estado de México y Municipios. </w:t>
      </w:r>
    </w:p>
    <w:p w:rsidR="00235142" w:rsidRPr="00084F96" w:rsidRDefault="00235142" w:rsidP="00346EFA">
      <w:pPr>
        <w:tabs>
          <w:tab w:val="left" w:pos="284"/>
          <w:tab w:val="left" w:pos="567"/>
        </w:tabs>
        <w:spacing w:before="240" w:after="240" w:line="360" w:lineRule="auto"/>
        <w:contextualSpacing/>
        <w:jc w:val="both"/>
        <w:rPr>
          <w:rFonts w:ascii="Palatino Linotype" w:eastAsiaTheme="minorEastAsia" w:hAnsi="Palatino Linotype" w:cs="Arial"/>
          <w:i/>
          <w:sz w:val="24"/>
          <w:szCs w:val="24"/>
          <w:lang w:eastAsia="es-ES"/>
        </w:rPr>
      </w:pPr>
    </w:p>
    <w:p w:rsidR="00235142" w:rsidRPr="00084F96" w:rsidRDefault="00235142" w:rsidP="00346EFA">
      <w:pPr>
        <w:tabs>
          <w:tab w:val="left" w:pos="284"/>
          <w:tab w:val="left" w:pos="567"/>
        </w:tabs>
        <w:spacing w:before="240" w:after="240" w:line="360" w:lineRule="auto"/>
        <w:contextualSpacing/>
        <w:jc w:val="both"/>
        <w:rPr>
          <w:rFonts w:ascii="Palatino Linotype" w:eastAsiaTheme="minorEastAsia" w:hAnsi="Palatino Linotype" w:cs="Arial"/>
          <w:i/>
          <w:sz w:val="24"/>
          <w:szCs w:val="24"/>
          <w:lang w:eastAsia="es-ES"/>
        </w:rPr>
      </w:pPr>
      <w:r w:rsidRPr="00084F96">
        <w:rPr>
          <w:rFonts w:ascii="Palatino Linotype" w:eastAsiaTheme="minorEastAsia" w:hAnsi="Palatino Linotype" w:cs="Arial"/>
          <w:i/>
          <w:sz w:val="24"/>
          <w:szCs w:val="24"/>
          <w:lang w:eastAsia="es-ES"/>
        </w:rPr>
        <w:t>Articulo. 179. El recurso de revisión es un medio  de protección que la Ley otorga a los particulares, para hacer valer su derecho de acceso a la información pública, y procederá en contra de las siguientes causales:</w:t>
      </w:r>
    </w:p>
    <w:p w:rsidR="00235142" w:rsidRPr="00084F96" w:rsidRDefault="00235142" w:rsidP="008861A4">
      <w:pPr>
        <w:pStyle w:val="Prrafodelista"/>
        <w:numPr>
          <w:ilvl w:val="1"/>
          <w:numId w:val="8"/>
        </w:numPr>
        <w:tabs>
          <w:tab w:val="left" w:pos="284"/>
          <w:tab w:val="left" w:pos="567"/>
        </w:tabs>
        <w:spacing w:before="240" w:after="240" w:line="360" w:lineRule="auto"/>
        <w:ind w:left="0" w:firstLine="0"/>
        <w:jc w:val="both"/>
        <w:rPr>
          <w:rFonts w:ascii="Palatino Linotype" w:hAnsi="Palatino Linotype" w:cs="Arial"/>
          <w:i/>
          <w:lang w:val="es-MX"/>
        </w:rPr>
      </w:pPr>
      <w:r w:rsidRPr="00084F96">
        <w:rPr>
          <w:rFonts w:ascii="Palatino Linotype" w:hAnsi="Palatino Linotype" w:cs="Arial"/>
          <w:i/>
        </w:rPr>
        <w:t>La negativa a la información solicitada;</w:t>
      </w:r>
    </w:p>
    <w:p w:rsidR="00235142" w:rsidRPr="00084F96" w:rsidRDefault="00235142" w:rsidP="008861A4">
      <w:pPr>
        <w:pStyle w:val="Prrafodelista"/>
        <w:numPr>
          <w:ilvl w:val="1"/>
          <w:numId w:val="8"/>
        </w:numPr>
        <w:tabs>
          <w:tab w:val="left" w:pos="284"/>
          <w:tab w:val="left" w:pos="567"/>
        </w:tabs>
        <w:spacing w:before="240" w:after="240" w:line="360" w:lineRule="auto"/>
        <w:ind w:left="0" w:firstLine="0"/>
        <w:jc w:val="both"/>
        <w:rPr>
          <w:rFonts w:ascii="Palatino Linotype" w:hAnsi="Palatino Linotype" w:cs="Arial"/>
          <w:i/>
          <w:lang w:val="es-MX"/>
        </w:rPr>
      </w:pPr>
      <w:r w:rsidRPr="00084F96">
        <w:rPr>
          <w:rFonts w:ascii="Palatino Linotype" w:hAnsi="Palatino Linotype" w:cs="Arial"/>
          <w:i/>
        </w:rPr>
        <w:t xml:space="preserve">A la </w:t>
      </w:r>
      <w:r w:rsidR="00E2603A" w:rsidRPr="00084F96">
        <w:rPr>
          <w:rFonts w:ascii="Palatino Linotype" w:hAnsi="Palatino Linotype" w:cs="Arial"/>
          <w:i/>
        </w:rPr>
        <w:t>…VI</w:t>
      </w:r>
    </w:p>
    <w:p w:rsidR="00E2603A" w:rsidRPr="00084F96" w:rsidRDefault="00E2603A" w:rsidP="008861A4">
      <w:pPr>
        <w:pStyle w:val="Prrafodelista"/>
        <w:numPr>
          <w:ilvl w:val="0"/>
          <w:numId w:val="5"/>
        </w:numPr>
        <w:tabs>
          <w:tab w:val="left" w:pos="284"/>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i/>
        </w:rPr>
        <w:t>La falta de respuesta a una solicitud de acceso a la información;</w:t>
      </w:r>
    </w:p>
    <w:p w:rsidR="00E2603A" w:rsidRPr="00084F96" w:rsidRDefault="00E2603A" w:rsidP="008861A4">
      <w:pPr>
        <w:pStyle w:val="Prrafodelista"/>
        <w:numPr>
          <w:ilvl w:val="0"/>
          <w:numId w:val="5"/>
        </w:numPr>
        <w:tabs>
          <w:tab w:val="left" w:pos="284"/>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i/>
        </w:rPr>
        <w:t>A la X…</w:t>
      </w:r>
    </w:p>
    <w:p w:rsidR="00E2603A" w:rsidRPr="00084F96" w:rsidRDefault="00E2603A" w:rsidP="008861A4">
      <w:pPr>
        <w:pStyle w:val="Prrafodelista"/>
        <w:numPr>
          <w:ilvl w:val="0"/>
          <w:numId w:val="6"/>
        </w:numPr>
        <w:tabs>
          <w:tab w:val="left" w:pos="284"/>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i/>
        </w:rPr>
        <w:t>La falta de trámite a una solicitud;</w:t>
      </w:r>
    </w:p>
    <w:p w:rsidR="00E2603A" w:rsidRPr="00084F96" w:rsidRDefault="00E2603A" w:rsidP="008861A4">
      <w:pPr>
        <w:pStyle w:val="Prrafodelista"/>
        <w:numPr>
          <w:ilvl w:val="0"/>
          <w:numId w:val="6"/>
        </w:numPr>
        <w:tabs>
          <w:tab w:val="left" w:pos="284"/>
          <w:tab w:val="left" w:pos="567"/>
        </w:tabs>
        <w:spacing w:before="240" w:after="240" w:line="360" w:lineRule="auto"/>
        <w:ind w:left="0" w:firstLine="0"/>
        <w:jc w:val="both"/>
        <w:rPr>
          <w:rFonts w:ascii="Palatino Linotype" w:hAnsi="Palatino Linotype" w:cs="Arial"/>
          <w:i/>
        </w:rPr>
      </w:pPr>
      <w:r w:rsidRPr="00084F96">
        <w:rPr>
          <w:rFonts w:ascii="Palatino Linotype" w:hAnsi="Palatino Linotype" w:cs="Arial"/>
          <w:i/>
        </w:rPr>
        <w:lastRenderedPageBreak/>
        <w:t>A la…XIV.</w:t>
      </w:r>
    </w:p>
    <w:p w:rsidR="00E2603A" w:rsidRPr="00084F96" w:rsidRDefault="00E2603A" w:rsidP="00346EFA">
      <w:pPr>
        <w:pStyle w:val="Prrafodelista"/>
        <w:tabs>
          <w:tab w:val="left" w:pos="284"/>
          <w:tab w:val="left" w:pos="567"/>
        </w:tabs>
        <w:spacing w:before="240" w:after="240" w:line="360" w:lineRule="auto"/>
        <w:ind w:left="0"/>
        <w:jc w:val="both"/>
        <w:rPr>
          <w:rFonts w:ascii="Palatino Linotype" w:hAnsi="Palatino Linotype" w:cs="Arial"/>
        </w:rPr>
      </w:pPr>
    </w:p>
    <w:p w:rsidR="00A952A2" w:rsidRPr="00084F96" w:rsidRDefault="00235142" w:rsidP="008861A4">
      <w:pPr>
        <w:pStyle w:val="Prrafodelista"/>
        <w:numPr>
          <w:ilvl w:val="0"/>
          <w:numId w:val="8"/>
        </w:numPr>
        <w:tabs>
          <w:tab w:val="left" w:pos="284"/>
          <w:tab w:val="left" w:pos="567"/>
        </w:tabs>
        <w:spacing w:before="240" w:after="240" w:line="360" w:lineRule="auto"/>
        <w:ind w:left="0" w:firstLine="0"/>
        <w:jc w:val="both"/>
        <w:rPr>
          <w:rFonts w:ascii="Palatino Linotype" w:hAnsi="Palatino Linotype" w:cs="Arial"/>
        </w:rPr>
      </w:pPr>
      <w:r w:rsidRPr="00084F96">
        <w:rPr>
          <w:rFonts w:ascii="Palatino Linotype" w:hAnsi="Palatino Linotype" w:cs="Arial"/>
        </w:rPr>
        <w:t>Por lo que el Recurso Revisión tiene como finalidad reparar cualquier posible afectación al derecho de acceso a la información pública en términos del Título Octavo de la Ley de Transparencia y Acceso a la Información Pública del Estado de México y Municipios, y determinar la confirmación; revocación o modificación; desechamiento o sobreseimiento; y en su caso ordenar la entrega de la información</w:t>
      </w:r>
      <w:proofErr w:type="gramStart"/>
      <w:r w:rsidRPr="00084F96">
        <w:rPr>
          <w:rFonts w:ascii="Palatino Linotype" w:hAnsi="Palatino Linotype" w:cs="Arial"/>
        </w:rPr>
        <w:t>.</w:t>
      </w:r>
      <w:r w:rsidR="00A952A2" w:rsidRPr="00084F96">
        <w:rPr>
          <w:rFonts w:ascii="Palatino Linotype" w:eastAsia="Times New Roman" w:hAnsi="Palatino Linotype" w:cs="Arial"/>
          <w:lang w:val="es-ES" w:eastAsia="es-MX"/>
        </w:rPr>
        <w:t>.</w:t>
      </w:r>
      <w:proofErr w:type="gramEnd"/>
    </w:p>
    <w:p w:rsidR="00A952A2" w:rsidRPr="00084F96" w:rsidRDefault="00A952A2" w:rsidP="00346EFA">
      <w:pPr>
        <w:tabs>
          <w:tab w:val="left" w:pos="567"/>
        </w:tabs>
        <w:spacing w:after="0" w:line="240" w:lineRule="auto"/>
        <w:contextualSpacing/>
        <w:rPr>
          <w:rFonts w:ascii="Palatino Linotype" w:eastAsiaTheme="minorEastAsia" w:hAnsi="Palatino Linotype"/>
          <w:i/>
          <w:sz w:val="24"/>
          <w:szCs w:val="24"/>
          <w:lang w:val="es-ES_tradnl" w:eastAsia="es-ES"/>
        </w:rPr>
      </w:pPr>
    </w:p>
    <w:p w:rsidR="00A952A2" w:rsidRPr="00084F96" w:rsidRDefault="00A952A2" w:rsidP="00346EFA">
      <w:pPr>
        <w:keepNext/>
        <w:keepLines/>
        <w:tabs>
          <w:tab w:val="left" w:pos="567"/>
        </w:tabs>
        <w:spacing w:before="240" w:after="0"/>
        <w:outlineLvl w:val="0"/>
        <w:rPr>
          <w:rFonts w:ascii="Palatino Linotype" w:eastAsia="MS Gothic" w:hAnsi="Palatino Linotype" w:cs="Times New Roman"/>
          <w:b/>
          <w:sz w:val="24"/>
          <w:szCs w:val="32"/>
        </w:rPr>
      </w:pPr>
      <w:bookmarkStart w:id="35" w:name="_Toc74647770"/>
      <w:bookmarkStart w:id="36" w:name="_Toc499659080"/>
      <w:r w:rsidRPr="00084F96">
        <w:rPr>
          <w:rFonts w:ascii="Palatino Linotype" w:eastAsia="MS Gothic" w:hAnsi="Palatino Linotype" w:cstheme="majorBidi"/>
          <w:b/>
          <w:sz w:val="24"/>
          <w:szCs w:val="32"/>
        </w:rPr>
        <w:t xml:space="preserve">QUINTO. </w:t>
      </w:r>
      <w:r w:rsidRPr="00084F96">
        <w:rPr>
          <w:rFonts w:ascii="Palatino Linotype" w:eastAsia="MS Gothic" w:hAnsi="Palatino Linotype" w:cs="Times New Roman"/>
          <w:b/>
          <w:sz w:val="24"/>
          <w:szCs w:val="32"/>
        </w:rPr>
        <w:t>Del estudio y resolución del asunto.</w:t>
      </w:r>
      <w:bookmarkEnd w:id="35"/>
    </w:p>
    <w:p w:rsidR="00A952A2" w:rsidRPr="00084F96" w:rsidRDefault="00A952A2" w:rsidP="00346EFA">
      <w:pPr>
        <w:keepNext/>
        <w:keepLines/>
        <w:tabs>
          <w:tab w:val="left" w:pos="567"/>
        </w:tabs>
        <w:spacing w:before="240" w:after="0"/>
        <w:outlineLvl w:val="0"/>
        <w:rPr>
          <w:rFonts w:ascii="Palatino Linotype" w:eastAsia="MS Gothic" w:hAnsi="Palatino Linotype" w:cs="Times New Roman"/>
          <w:b/>
          <w:sz w:val="24"/>
          <w:szCs w:val="32"/>
        </w:rPr>
      </w:pPr>
    </w:p>
    <w:p w:rsidR="00A952A2" w:rsidRPr="00084F96" w:rsidRDefault="00A952A2" w:rsidP="008861A4">
      <w:pPr>
        <w:pStyle w:val="Prrafodelista"/>
        <w:keepNext/>
        <w:keepLines/>
        <w:numPr>
          <w:ilvl w:val="0"/>
          <w:numId w:val="10"/>
        </w:numPr>
        <w:tabs>
          <w:tab w:val="left" w:pos="567"/>
        </w:tabs>
        <w:spacing w:before="40"/>
        <w:jc w:val="both"/>
        <w:outlineLvl w:val="1"/>
        <w:rPr>
          <w:rFonts w:ascii="Palatino Linotype" w:eastAsia="MS Gothic" w:hAnsi="Palatino Linotype" w:cs="Times New Roman"/>
          <w:b/>
        </w:rPr>
      </w:pPr>
      <w:bookmarkStart w:id="37" w:name="_Toc498528948"/>
      <w:bookmarkStart w:id="38" w:name="_Toc71234379"/>
      <w:bookmarkStart w:id="39" w:name="_Toc74647771"/>
      <w:r w:rsidRPr="00084F96">
        <w:rPr>
          <w:rFonts w:ascii="Palatino Linotype" w:eastAsia="MS Gothic" w:hAnsi="Palatino Linotype" w:cs="Times New Roman"/>
          <w:b/>
        </w:rPr>
        <w:t>De</w:t>
      </w:r>
      <w:bookmarkEnd w:id="37"/>
      <w:r w:rsidRPr="00084F96">
        <w:rPr>
          <w:rFonts w:ascii="Palatino Linotype" w:eastAsia="MS Gothic" w:hAnsi="Palatino Linotype" w:cs="Times New Roman"/>
          <w:b/>
        </w:rPr>
        <w:t>l derecho de acceso a la información.</w:t>
      </w:r>
      <w:bookmarkEnd w:id="38"/>
      <w:bookmarkEnd w:id="39"/>
    </w:p>
    <w:p w:rsidR="00A952A2" w:rsidRPr="00084F96" w:rsidRDefault="00A952A2" w:rsidP="00346EFA">
      <w:pPr>
        <w:tabs>
          <w:tab w:val="left" w:pos="567"/>
        </w:tabs>
        <w:contextualSpacing/>
        <w:rPr>
          <w:rFonts w:ascii="Palatino Linotype" w:eastAsia="MS Mincho" w:hAnsi="Palatino Linotype" w:cs="Arial"/>
          <w:lang w:val="es-ES_tradnl" w:eastAsia="es-ES"/>
        </w:rPr>
      </w:pPr>
      <w:bookmarkStart w:id="40" w:name="_Toc536106972"/>
    </w:p>
    <w:p w:rsidR="00A952A2" w:rsidRPr="00084F96" w:rsidRDefault="00A952A2" w:rsidP="008861A4">
      <w:pPr>
        <w:pStyle w:val="Prrafodelista"/>
        <w:numPr>
          <w:ilvl w:val="0"/>
          <w:numId w:val="8"/>
        </w:numPr>
        <w:tabs>
          <w:tab w:val="left" w:pos="567"/>
        </w:tabs>
        <w:spacing w:before="240" w:after="240" w:line="360" w:lineRule="auto"/>
        <w:ind w:left="0" w:firstLine="0"/>
        <w:jc w:val="both"/>
        <w:rPr>
          <w:rFonts w:ascii="Palatino Linotype" w:hAnsi="Palatino Linotype"/>
        </w:rPr>
      </w:pPr>
      <w:r w:rsidRPr="00084F96">
        <w:rPr>
          <w:rFonts w:ascii="Palatino Linotype" w:hAnsi="Palatino Linotype"/>
        </w:rPr>
        <w:t>E</w:t>
      </w:r>
      <w:r w:rsidRPr="00084F96">
        <w:rPr>
          <w:rFonts w:ascii="Palatino Linotype" w:hAnsi="Palatino Linotype" w:cs="Arial"/>
          <w:color w:val="000000"/>
          <w:lang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084F96">
        <w:rPr>
          <w:rFonts w:ascii="Palatino Linotype" w:hAnsi="Palatino Linotype" w:cs="Arial"/>
          <w:color w:val="000000"/>
        </w:rPr>
        <w:t xml:space="preserve">. </w:t>
      </w:r>
    </w:p>
    <w:p w:rsidR="000251E5" w:rsidRPr="00084F96" w:rsidRDefault="000251E5" w:rsidP="000251E5">
      <w:pPr>
        <w:pStyle w:val="Prrafodelista"/>
        <w:tabs>
          <w:tab w:val="left" w:pos="567"/>
        </w:tabs>
        <w:spacing w:before="240" w:after="240" w:line="360" w:lineRule="auto"/>
        <w:ind w:left="0"/>
        <w:jc w:val="both"/>
        <w:rPr>
          <w:rFonts w:ascii="Palatino Linotype" w:hAnsi="Palatino Linotype"/>
        </w:rPr>
      </w:pPr>
    </w:p>
    <w:p w:rsidR="00A952A2" w:rsidRPr="00084F96" w:rsidRDefault="00A952A2" w:rsidP="008861A4">
      <w:pPr>
        <w:pStyle w:val="Prrafodelista"/>
        <w:numPr>
          <w:ilvl w:val="0"/>
          <w:numId w:val="8"/>
        </w:numPr>
        <w:tabs>
          <w:tab w:val="left" w:pos="567"/>
        </w:tabs>
        <w:spacing w:before="240" w:after="240" w:line="360" w:lineRule="auto"/>
        <w:ind w:left="0" w:firstLine="0"/>
        <w:jc w:val="both"/>
        <w:rPr>
          <w:rFonts w:ascii="Palatino Linotype" w:hAnsi="Palatino Linotype"/>
        </w:rPr>
      </w:pPr>
      <w:r w:rsidRPr="00084F96">
        <w:rPr>
          <w:rFonts w:ascii="Palatino Linotype" w:hAnsi="Palatino Linotype"/>
        </w:rPr>
        <w:t xml:space="preserve">Definiendo el Derecho de Acceso a la Información Pública como: </w:t>
      </w:r>
      <w:r w:rsidRPr="00084F96">
        <w:rPr>
          <w:rFonts w:ascii="Palatino Linotype" w:hAnsi="Palatino Linotype"/>
          <w:i/>
          <w:color w:val="000000"/>
        </w:rPr>
        <w:t>La igualdad de oportunidades para recibir, buscar e impartir información</w:t>
      </w:r>
      <w:r w:rsidRPr="00084F96">
        <w:rPr>
          <w:vertAlign w:val="superscript"/>
        </w:rPr>
        <w:footnoteReference w:id="1"/>
      </w:r>
      <w:r w:rsidRPr="00084F96">
        <w:rPr>
          <w:rFonts w:ascii="Palatino Linotype" w:hAnsi="Palatino Linotype"/>
          <w:i/>
          <w:color w:val="000000"/>
        </w:rPr>
        <w:t xml:space="preserve">en posesión de cualquier autoridad, entidad, órgano y organismo de los poderes Ejecutivo, Legislativo y Judicial, </w:t>
      </w:r>
      <w:r w:rsidRPr="00084F96">
        <w:rPr>
          <w:rFonts w:ascii="Palatino Linotype" w:hAnsi="Palatino Linotype"/>
          <w:i/>
          <w:color w:val="000000"/>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084F96">
        <w:rPr>
          <w:vertAlign w:val="superscript"/>
        </w:rPr>
        <w:footnoteReference w:id="2"/>
      </w:r>
      <w:r w:rsidRPr="00084F96">
        <w:rPr>
          <w:rFonts w:ascii="Palatino Linotype" w:hAnsi="Palatino Linotype"/>
          <w:color w:val="000000"/>
        </w:rPr>
        <w:t>que se constituye como una herramienta fundamental para ejercer</w:t>
      </w:r>
      <w:r w:rsidRPr="00084F9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84F96">
        <w:rPr>
          <w:vertAlign w:val="superscript"/>
        </w:rPr>
        <w:footnoteReference w:id="3"/>
      </w:r>
      <w:r w:rsidRPr="00084F96">
        <w:rPr>
          <w:rFonts w:ascii="Palatino Linotype" w:hAnsi="Palatino Linotype"/>
          <w:color w:val="000000"/>
        </w:rPr>
        <w:t>fomentando</w:t>
      </w:r>
      <w:r w:rsidRPr="00084F96">
        <w:rPr>
          <w:rFonts w:ascii="Palatino Linotype" w:hAnsi="Palatino Linotype"/>
          <w:i/>
          <w:color w:val="000000"/>
        </w:rPr>
        <w:t xml:space="preserve"> la transparencia de las actividades estatales y </w:t>
      </w:r>
      <w:r w:rsidRPr="00084F96">
        <w:rPr>
          <w:rFonts w:ascii="Palatino Linotype" w:hAnsi="Palatino Linotype"/>
          <w:color w:val="000000"/>
        </w:rPr>
        <w:t>promoviendo</w:t>
      </w:r>
      <w:r w:rsidRPr="00084F96">
        <w:rPr>
          <w:rFonts w:ascii="Palatino Linotype" w:hAnsi="Palatino Linotype"/>
          <w:i/>
          <w:color w:val="000000"/>
        </w:rPr>
        <w:t xml:space="preserve"> la responsabilidad de los funcionarios sobre su gestión pública,</w:t>
      </w:r>
      <w:r w:rsidRPr="00084F96">
        <w:rPr>
          <w:vertAlign w:val="superscript"/>
        </w:rPr>
        <w:footnoteReference w:id="4"/>
      </w:r>
      <w:r w:rsidRPr="00084F96">
        <w:rPr>
          <w:rFonts w:ascii="Palatino Linotype" w:hAnsi="Palatino Linotype"/>
          <w:color w:val="000000"/>
        </w:rPr>
        <w:t>que permite</w:t>
      </w:r>
      <w:r w:rsidRPr="00084F96">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107072" w:rsidRPr="00084F96" w:rsidRDefault="00107072" w:rsidP="00107072">
      <w:pPr>
        <w:pStyle w:val="Prrafodelista"/>
        <w:rPr>
          <w:rFonts w:ascii="Palatino Linotype" w:hAnsi="Palatino Linotype"/>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hAnsi="Palatino Linotype"/>
          <w:sz w:val="24"/>
          <w:szCs w:val="24"/>
          <w:lang w:val="es-ES_tradnl" w:eastAsia="es-ES"/>
        </w:rPr>
      </w:pPr>
      <w:r w:rsidRPr="00084F96">
        <w:rPr>
          <w:rFonts w:ascii="Palatino Linotype" w:hAnsi="Palatino Linotype"/>
          <w:sz w:val="24"/>
          <w:szCs w:val="24"/>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A952A2" w:rsidRPr="00084F96" w:rsidRDefault="00A952A2" w:rsidP="00346EFA">
      <w:pPr>
        <w:tabs>
          <w:tab w:val="left" w:pos="567"/>
        </w:tabs>
        <w:spacing w:before="240" w:after="240" w:line="360" w:lineRule="auto"/>
        <w:contextualSpacing/>
        <w:jc w:val="both"/>
        <w:rPr>
          <w:rFonts w:ascii="Palatino Linotype" w:hAnsi="Palatino Linotype"/>
          <w:lang w:val="es-ES_tradnl" w:eastAsia="es-ES"/>
        </w:rPr>
      </w:pP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lang w:val="es-ES_tradnl" w:eastAsia="es-ES"/>
        </w:rPr>
      </w:pPr>
      <w:r w:rsidRPr="00084F96">
        <w:rPr>
          <w:rFonts w:ascii="Palatino Linotype" w:hAnsi="Palatino Linotype"/>
          <w:lang w:val="es-ES_tradnl" w:eastAsia="es-ES"/>
        </w:rPr>
        <w:t xml:space="preserve"> </w:t>
      </w:r>
      <w:r w:rsidRPr="00084F96">
        <w:rPr>
          <w:rFonts w:ascii="Palatino Linotype" w:hAnsi="Palatino Linotype"/>
          <w:i/>
          <w:lang w:val="es-ES_tradnl" w:eastAsia="es-ES"/>
        </w:rPr>
        <w:t xml:space="preserve">“Artículo 1.-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lang w:val="es-ES_tradnl" w:eastAsia="es-ES"/>
        </w:rPr>
      </w:pPr>
      <w:r w:rsidRPr="00084F96">
        <w:rPr>
          <w:rFonts w:ascii="Palatino Linotype" w:hAnsi="Palatino Linotype"/>
          <w:i/>
          <w:lang w:val="es-ES_tradnl" w:eastAsia="es-ES"/>
        </w:rPr>
        <w:t>(…)</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lang w:val="es-ES_tradnl" w:eastAsia="es-ES"/>
        </w:rPr>
        <w:t>Todas las</w:t>
      </w:r>
      <w:r w:rsidRPr="00084F96">
        <w:rPr>
          <w:rFonts w:ascii="Palatino Linotype" w:hAnsi="Palatino Linotype"/>
          <w:lang w:val="es-ES_tradnl" w:eastAsia="es-ES"/>
        </w:rPr>
        <w:t xml:space="preserve"> </w:t>
      </w:r>
      <w:r w:rsidRPr="00084F96">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lang w:val="es-ES_tradnl" w:eastAsia="es-ES"/>
        </w:rPr>
      </w:pPr>
      <w:r w:rsidRPr="00084F96">
        <w:rPr>
          <w:rFonts w:ascii="Palatino Linotype" w:hAnsi="Palatino Linotype"/>
          <w:i/>
        </w:rPr>
        <w:lastRenderedPageBreak/>
        <w:t>(…)</w:t>
      </w:r>
      <w:r w:rsidRPr="00084F96">
        <w:rPr>
          <w:rFonts w:ascii="Palatino Linotype" w:hAnsi="Palatino Linotype"/>
          <w:lang w:val="es-ES_tradnl" w:eastAsia="es-ES"/>
        </w:rPr>
        <w:t>”.</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lang w:val="es-ES_tradnl" w:eastAsia="es-ES"/>
        </w:rPr>
      </w:pPr>
      <w:r w:rsidRPr="00084F96">
        <w:rPr>
          <w:rFonts w:ascii="Palatino Linotype" w:hAnsi="Palatino Linotype"/>
          <w:i/>
        </w:rPr>
        <w:t>(Énfasis Añadido)</w:t>
      </w:r>
    </w:p>
    <w:p w:rsidR="00A952A2" w:rsidRPr="00084F96" w:rsidRDefault="00A952A2" w:rsidP="00346EFA">
      <w:pPr>
        <w:tabs>
          <w:tab w:val="left" w:pos="567"/>
        </w:tabs>
        <w:contextualSpacing/>
        <w:rPr>
          <w:rFonts w:ascii="Palatino Linotype" w:hAnsi="Palatino Linotype"/>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084F96">
        <w:rPr>
          <w:rFonts w:ascii="Palatino Linotype" w:hAnsi="Palatino Linotype"/>
          <w:sz w:val="24"/>
          <w:szCs w:val="24"/>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i/>
          <w:sz w:val="24"/>
          <w:szCs w:val="24"/>
          <w:lang w:val="es-ES_tradnl" w:eastAsia="es-ES"/>
        </w:rPr>
      </w:pPr>
    </w:p>
    <w:p w:rsidR="00A952A2" w:rsidRPr="00084F96" w:rsidRDefault="00A952A2" w:rsidP="008861A4">
      <w:pPr>
        <w:numPr>
          <w:ilvl w:val="0"/>
          <w:numId w:val="8"/>
        </w:numPr>
        <w:tabs>
          <w:tab w:val="left" w:pos="0"/>
          <w:tab w:val="left" w:pos="567"/>
        </w:tabs>
        <w:spacing w:before="240" w:after="240" w:line="360" w:lineRule="auto"/>
        <w:ind w:left="0" w:firstLine="0"/>
        <w:contextualSpacing/>
        <w:jc w:val="both"/>
        <w:rPr>
          <w:rFonts w:ascii="Palatino Linotype" w:eastAsiaTheme="minorEastAsia" w:hAnsi="Palatino Linotype"/>
          <w:lang w:val="es-ES_tradnl" w:eastAsia="es-ES"/>
        </w:rPr>
      </w:pPr>
      <w:r w:rsidRPr="00084F96">
        <w:rPr>
          <w:rFonts w:ascii="Palatino Linotype" w:eastAsiaTheme="minorEastAsia" w:hAnsi="Palatino Linotype"/>
          <w:sz w:val="24"/>
          <w:szCs w:val="24"/>
          <w:lang w:val="es-ES_tradnl" w:eastAsia="es-ES"/>
        </w:rPr>
        <w:t xml:space="preserve">Así, conforme a la Constitución Política de las Estado Unidos Mexicanos </w:t>
      </w:r>
      <w:r w:rsidRPr="00084F96">
        <w:rPr>
          <w:rFonts w:ascii="Palatino Linotype" w:eastAsia="Calibri" w:hAnsi="Palatino Linotype"/>
          <w:sz w:val="24"/>
          <w:szCs w:val="24"/>
          <w:lang w:val="es-ES_tradnl" w:eastAsia="es-ES"/>
        </w:rPr>
        <w:t>y la Constitución Política del Estado Libre y Soberano de México respectivamente</w:t>
      </w:r>
      <w:r w:rsidRPr="00084F96">
        <w:rPr>
          <w:rFonts w:ascii="Palatino Linotype" w:eastAsiaTheme="minorEastAsia" w:hAnsi="Palatino Linotype"/>
          <w:sz w:val="24"/>
          <w:szCs w:val="24"/>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A952A2" w:rsidRPr="00084F96" w:rsidRDefault="00A952A2" w:rsidP="00346EFA">
      <w:pPr>
        <w:tabs>
          <w:tab w:val="left" w:pos="567"/>
          <w:tab w:val="left" w:pos="3969"/>
        </w:tabs>
        <w:spacing w:before="240" w:after="240" w:line="360" w:lineRule="auto"/>
        <w:contextualSpacing/>
        <w:jc w:val="both"/>
        <w:rPr>
          <w:rFonts w:ascii="Palatino Linotype" w:eastAsiaTheme="minorEastAsia" w:hAnsi="Palatino Linotype"/>
          <w:lang w:val="es-ES_tradnl" w:eastAsia="es-ES"/>
        </w:rPr>
      </w:pPr>
    </w:p>
    <w:p w:rsidR="00A952A2" w:rsidRPr="00084F96" w:rsidRDefault="00A952A2" w:rsidP="00346EFA">
      <w:pPr>
        <w:tabs>
          <w:tab w:val="left" w:pos="567"/>
        </w:tabs>
        <w:spacing w:line="360" w:lineRule="auto"/>
        <w:ind w:right="567"/>
        <w:jc w:val="center"/>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 xml:space="preserve"> Constitución Política de los Estados Unidos Mexicanos</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“Artículo 6. …</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Para efectos de lo dispuesto en el presente artículo se observará lo siguiente:</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A. Para el ejercicio del derecho de acceso a la información, la Federación y las entidades federativas, en el ámbito de sus respectivas competencias, se regirán por los siguientes principios y bases:</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lastRenderedPageBreak/>
        <w:t xml:space="preserve">I. </w:t>
      </w:r>
      <w:r w:rsidRPr="00084F96">
        <w:rPr>
          <w:rFonts w:ascii="Palatino Linotype" w:eastAsiaTheme="minorEastAsia" w:hAnsi="Palatino Linotype" w:cs="Arial"/>
          <w:bCs/>
          <w:i/>
          <w:lang w:val="es-ES_tradnl" w:eastAsia="es-ES"/>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(Énfasis añadido)</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bCs/>
          <w:i/>
          <w:lang w:val="es-ES_tradnl" w:eastAsia="es-ES"/>
        </w:rPr>
      </w:pPr>
    </w:p>
    <w:p w:rsidR="00A952A2" w:rsidRPr="00084F96" w:rsidRDefault="00A952A2" w:rsidP="00346EFA">
      <w:pPr>
        <w:tabs>
          <w:tab w:val="left" w:pos="567"/>
        </w:tabs>
        <w:spacing w:line="360" w:lineRule="auto"/>
        <w:ind w:right="567"/>
        <w:jc w:val="center"/>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Constitución Política del Estado Libre y Soberano de México</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“Artículo 5.</w:t>
      </w:r>
      <w:proofErr w:type="gramStart"/>
      <w:r w:rsidRPr="00084F96">
        <w:rPr>
          <w:rFonts w:ascii="Palatino Linotype" w:eastAsiaTheme="minorEastAsia" w:hAnsi="Palatino Linotype" w:cs="Arial"/>
          <w:bCs/>
          <w:i/>
          <w:lang w:val="es-ES_tradnl" w:eastAsia="es-ES"/>
        </w:rPr>
        <w:t>- …</w:t>
      </w:r>
      <w:proofErr w:type="gramEnd"/>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El derecho a la información será garantizado por el Estado. La ley establecerá las previsiones que permitan asegurar la protección, el respeto y la difusión de este derecho.</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Este derecho se regirá por los principios y bases siguientes:</w:t>
      </w:r>
    </w:p>
    <w:p w:rsidR="00A952A2" w:rsidRPr="00084F96" w:rsidRDefault="00A952A2" w:rsidP="00346EFA">
      <w:pPr>
        <w:tabs>
          <w:tab w:val="left" w:pos="567"/>
        </w:tabs>
        <w:spacing w:line="360" w:lineRule="auto"/>
        <w:ind w:right="567"/>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bCs/>
          <w:i/>
          <w:lang w:val="es-ES_tradnl" w:eastAsia="es-ES"/>
        </w:rPr>
      </w:pPr>
      <w:r w:rsidRPr="00084F96">
        <w:rPr>
          <w:rFonts w:ascii="Palatino Linotype" w:eastAsiaTheme="minorEastAsia" w:hAnsi="Palatino Linotype" w:cs="Arial"/>
          <w:bCs/>
          <w:i/>
          <w:lang w:val="es-ES_tradnl" w:eastAsia="es-ES"/>
        </w:rPr>
        <w:t>(Énfasis añadido)</w:t>
      </w:r>
    </w:p>
    <w:p w:rsidR="00A952A2" w:rsidRPr="00084F96" w:rsidRDefault="00A952A2" w:rsidP="00346EFA">
      <w:pPr>
        <w:tabs>
          <w:tab w:val="left" w:pos="567"/>
        </w:tabs>
        <w:ind w:right="567"/>
        <w:jc w:val="both"/>
        <w:rPr>
          <w:rFonts w:ascii="Palatino Linotype" w:hAnsi="Palatino Linotype"/>
          <w:i/>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Según el artículo 150 de la Ley de Transparencia del Estado, la solicitud es la garantía primaria del Derecho de Acceso a la Información, además, establece que se regirá </w:t>
      </w:r>
      <w:r w:rsidRPr="00084F96">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084F96">
        <w:rPr>
          <w:rFonts w:ascii="Palatino Linotype" w:eastAsiaTheme="minorEastAsia" w:hAnsi="Palatino Linotype" w:cs="Arial"/>
          <w:sz w:val="24"/>
          <w:szCs w:val="24"/>
          <w:lang w:val="es-ES_tradnl" w:eastAsia="es-ES"/>
        </w:rPr>
        <w:t>, contemplando el derecho de las personas con discapacidad y hablantes de lengua indígena.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El Derecho de Acceso a la Información se garantiza y respeta oportunamente, y según lo que dispone la Ley, las </w:t>
      </w:r>
      <w:r w:rsidRPr="00084F96">
        <w:rPr>
          <w:rFonts w:ascii="Palatino Linotype" w:eastAsiaTheme="minorEastAsia" w:hAnsi="Palatino Linotype" w:cs="Arial"/>
          <w:i/>
          <w:sz w:val="24"/>
          <w:szCs w:val="24"/>
          <w:lang w:val="es-ES_tradnl" w:eastAsia="es-ES"/>
        </w:rPr>
        <w:t>solicitudes de acceso a la información</w:t>
      </w:r>
      <w:r w:rsidRPr="00084F96">
        <w:rPr>
          <w:rFonts w:ascii="Palatino Linotype" w:eastAsiaTheme="minorEastAsia" w:hAnsi="Palatino Linotype" w:cs="Arial"/>
          <w:sz w:val="24"/>
          <w:szCs w:val="24"/>
          <w:lang w:val="es-ES_tradnl" w:eastAsia="es-ES"/>
        </w:rPr>
        <w:t>.</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8861A4">
      <w:pPr>
        <w:pStyle w:val="Prrafodelista"/>
        <w:keepNext/>
        <w:keepLines/>
        <w:numPr>
          <w:ilvl w:val="0"/>
          <w:numId w:val="7"/>
        </w:numPr>
        <w:tabs>
          <w:tab w:val="left" w:pos="567"/>
        </w:tabs>
        <w:spacing w:before="40"/>
        <w:ind w:left="0" w:firstLine="0"/>
        <w:jc w:val="both"/>
        <w:outlineLvl w:val="1"/>
        <w:rPr>
          <w:rFonts w:ascii="Palatino Linotype" w:eastAsia="MS Gothic" w:hAnsi="Palatino Linotype"/>
          <w:b/>
        </w:rPr>
      </w:pPr>
      <w:bookmarkStart w:id="41" w:name="_Toc70428585"/>
      <w:bookmarkStart w:id="42" w:name="_Toc71234380"/>
      <w:bookmarkStart w:id="43" w:name="_Toc74647772"/>
      <w:r w:rsidRPr="00084F96">
        <w:rPr>
          <w:rFonts w:ascii="Palatino Linotype" w:eastAsia="MS Gothic" w:hAnsi="Palatino Linotype"/>
          <w:b/>
        </w:rPr>
        <w:lastRenderedPageBreak/>
        <w:t>Del deber de las autoridades de promover, respetar, proteger y garantizar el derecho de acceso a la información pública.</w:t>
      </w:r>
      <w:bookmarkEnd w:id="41"/>
      <w:bookmarkEnd w:id="42"/>
      <w:bookmarkEnd w:id="43"/>
      <w:r w:rsidRPr="00084F96">
        <w:rPr>
          <w:rFonts w:ascii="Palatino Linotype" w:eastAsia="MS Gothic" w:hAnsi="Palatino Linotype"/>
          <w:b/>
        </w:rPr>
        <w:t xml:space="preserve"> </w:t>
      </w:r>
    </w:p>
    <w:p w:rsidR="00A952A2" w:rsidRPr="00084F96" w:rsidRDefault="00A952A2" w:rsidP="00346EFA">
      <w:pPr>
        <w:tabs>
          <w:tab w:val="left" w:pos="567"/>
        </w:tabs>
        <w:spacing w:after="0" w:line="360" w:lineRule="auto"/>
        <w:contextualSpacing/>
        <w:rPr>
          <w:rFonts w:ascii="Palatino Linotype" w:eastAsiaTheme="minorEastAsia" w:hAnsi="Palatino Linotype" w:cs="Arial"/>
          <w:sz w:val="24"/>
          <w:szCs w:val="24"/>
          <w:lang w:val="es-ES_tradnl" w:eastAsia="es-ES"/>
        </w:rPr>
      </w:pPr>
    </w:p>
    <w:p w:rsidR="00A952A2" w:rsidRPr="00084F96" w:rsidRDefault="00A952A2" w:rsidP="008861A4">
      <w:pPr>
        <w:pStyle w:val="Prrafodelista"/>
        <w:numPr>
          <w:ilvl w:val="0"/>
          <w:numId w:val="8"/>
        </w:numPr>
        <w:tabs>
          <w:tab w:val="left" w:pos="567"/>
        </w:tabs>
        <w:spacing w:before="240" w:after="240" w:line="360" w:lineRule="auto"/>
        <w:ind w:left="0" w:firstLine="0"/>
        <w:jc w:val="both"/>
        <w:rPr>
          <w:rFonts w:ascii="Palatino Linotype" w:hAnsi="Palatino Linotype" w:cs="Arial"/>
        </w:rPr>
      </w:pPr>
      <w:r w:rsidRPr="00084F96">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084F96">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i/>
          <w:sz w:val="20"/>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A952A2" w:rsidRPr="00084F96" w:rsidRDefault="00A952A2" w:rsidP="00346EFA">
      <w:pPr>
        <w:tabs>
          <w:tab w:val="left" w:pos="567"/>
        </w:tabs>
        <w:spacing w:before="240" w:after="240" w:line="276" w:lineRule="auto"/>
        <w:contextualSpacing/>
        <w:jc w:val="both"/>
        <w:rPr>
          <w:rFonts w:ascii="Palatino Linotype" w:eastAsiaTheme="minorEastAsia" w:hAnsi="Palatino Linotype"/>
          <w:i/>
          <w:sz w:val="20"/>
          <w:szCs w:val="24"/>
          <w:lang w:val="es-ES_tradnl" w:eastAsia="es-ES"/>
        </w:rPr>
      </w:pP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i/>
          <w:szCs w:val="24"/>
          <w:lang w:val="es-ES_tradnl" w:eastAsia="es-ES"/>
        </w:rPr>
      </w:pPr>
      <w:r w:rsidRPr="00084F96">
        <w:rPr>
          <w:rFonts w:ascii="Palatino Linotype" w:eastAsiaTheme="minorEastAsia" w:hAnsi="Palatino Linotype"/>
          <w:i/>
          <w:szCs w:val="24"/>
          <w:lang w:val="es-ES_tradnl" w:eastAsia="es-ES"/>
        </w:rPr>
        <w:lastRenderedPageBreak/>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i/>
          <w:szCs w:val="24"/>
          <w:lang w:val="es-ES_tradnl" w:eastAsia="es-ES"/>
        </w:rPr>
      </w:pPr>
      <w:r w:rsidRPr="00084F96">
        <w:rPr>
          <w:rFonts w:ascii="Palatino Linotype" w:eastAsiaTheme="minorEastAsia" w:hAnsi="Palatino Linotype"/>
          <w:i/>
          <w:szCs w:val="24"/>
          <w:lang w:val="es-ES_tradnl" w:eastAsia="es-ES"/>
        </w:rPr>
        <w:t>(…)”</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i/>
          <w:szCs w:val="24"/>
          <w:lang w:val="es-ES_tradnl" w:eastAsia="es-ES"/>
        </w:rPr>
      </w:pPr>
      <w:r w:rsidRPr="00084F96">
        <w:rPr>
          <w:rFonts w:ascii="Palatino Linotype" w:eastAsiaTheme="minorEastAsia" w:hAnsi="Palatino Linotype"/>
          <w:i/>
          <w:szCs w:val="24"/>
          <w:lang w:val="es-ES_tradnl" w:eastAsia="es-ES"/>
        </w:rPr>
        <w:t>“Artículo 166. La obligación de acceso a la información pública se tendrá por cumplida cuando el solicitante tenga a su disposición la información requerida, o cuando realice la consulta de la misma en el lugar en el que ésta se localice.”</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i/>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En este caso, la solicitud de información que formuló el particular como parte de su derecho de acceso a la información pública, no fue atendida, dado que el </w:t>
      </w:r>
      <w:r w:rsidRPr="00084F96">
        <w:rPr>
          <w:rFonts w:ascii="Palatino Linotype" w:eastAsiaTheme="minorEastAsia" w:hAnsi="Palatino Linotype" w:cs="Arial"/>
          <w:b/>
          <w:sz w:val="24"/>
          <w:szCs w:val="24"/>
          <w:lang w:val="es-ES_tradnl" w:eastAsia="es-ES"/>
        </w:rPr>
        <w:t>SUJETO OBLIGADO</w:t>
      </w:r>
      <w:r w:rsidRPr="00084F96">
        <w:rPr>
          <w:rFonts w:ascii="Palatino Linotype" w:eastAsiaTheme="minorEastAsia" w:hAnsi="Palatino Linotype" w:cs="Arial"/>
          <w:sz w:val="24"/>
          <w:szCs w:val="24"/>
          <w:lang w:val="es-ES_tradnl" w:eastAsia="es-ES"/>
        </w:rPr>
        <w:t xml:space="preserve"> fue omiso en emitir una respuesta.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lang w:val="es-ES_tradnl" w:eastAsia="es-ES"/>
        </w:rPr>
      </w:pPr>
      <w:r w:rsidRPr="00084F96">
        <w:rPr>
          <w:rFonts w:ascii="Palatino Linotype" w:eastAsiaTheme="minorEastAsia" w:hAnsi="Palatino Linotype" w:cs="Arial"/>
          <w:sz w:val="24"/>
          <w:szCs w:val="24"/>
          <w:lang w:val="es-ES_tradnl" w:eastAsia="es-ES"/>
        </w:rPr>
        <w:t xml:space="preserve">Por tanto, en cumplimiento a las obligaciones que la Constitución Federal, la Constitución Estatal y la Ley de la materia el </w:t>
      </w:r>
      <w:r w:rsidRPr="00084F96">
        <w:rPr>
          <w:rFonts w:ascii="Palatino Linotype" w:eastAsiaTheme="minorEastAsia" w:hAnsi="Palatino Linotype" w:cs="Arial"/>
          <w:b/>
          <w:sz w:val="24"/>
          <w:szCs w:val="24"/>
          <w:lang w:val="es-ES_tradnl" w:eastAsia="es-ES"/>
        </w:rPr>
        <w:t>SUJETO OBLIGADO</w:t>
      </w:r>
      <w:r w:rsidRPr="00084F96">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084F96">
        <w:rPr>
          <w:rFonts w:ascii="Palatino Linotype" w:eastAsiaTheme="minorEastAsia" w:hAnsi="Palatino Linotype" w:cs="Arial"/>
          <w:b/>
          <w:sz w:val="24"/>
          <w:szCs w:val="24"/>
          <w:lang w:val="es-ES_tradnl" w:eastAsia="es-ES"/>
        </w:rPr>
        <w:t>SAIMEX</w:t>
      </w:r>
      <w:r w:rsidRPr="00084F96">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084F96">
        <w:rPr>
          <w:rFonts w:ascii="Palatino Linotype" w:eastAsiaTheme="minorEastAsia" w:hAnsi="Palatino Linotype" w:cs="Arial"/>
          <w:b/>
          <w:sz w:val="24"/>
          <w:szCs w:val="24"/>
          <w:lang w:val="es-ES_tradnl" w:eastAsia="es-ES"/>
        </w:rPr>
        <w:t>SAIMEX,</w:t>
      </w:r>
      <w:r w:rsidRPr="00084F96">
        <w:rPr>
          <w:rFonts w:ascii="Palatino Linotype" w:eastAsiaTheme="minorEastAsia" w:hAnsi="Palatino Linotype" w:cs="Arial"/>
          <w:sz w:val="24"/>
          <w:szCs w:val="24"/>
          <w:lang w:val="es-ES_tradnl" w:eastAsia="es-ES"/>
        </w:rPr>
        <w:t xml:space="preserve"> el </w:t>
      </w:r>
      <w:r w:rsidRPr="00084F96">
        <w:rPr>
          <w:rFonts w:ascii="Palatino Linotype" w:eastAsiaTheme="minorEastAsia" w:hAnsi="Palatino Linotype" w:cs="Arial"/>
          <w:b/>
          <w:sz w:val="24"/>
          <w:szCs w:val="24"/>
          <w:lang w:val="es-ES_tradnl" w:eastAsia="es-ES"/>
        </w:rPr>
        <w:t>SUJETO OBLIGADO</w:t>
      </w:r>
      <w:r w:rsidRPr="00084F96">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A952A2" w:rsidRPr="00084F96" w:rsidRDefault="00A952A2" w:rsidP="00346EFA">
      <w:pPr>
        <w:tabs>
          <w:tab w:val="left" w:pos="567"/>
        </w:tabs>
        <w:spacing w:before="240" w:after="240" w:line="360" w:lineRule="auto"/>
        <w:contextualSpacing/>
        <w:jc w:val="center"/>
        <w:rPr>
          <w:noProof/>
          <w:lang w:eastAsia="es-MX"/>
        </w:rPr>
      </w:pPr>
    </w:p>
    <w:p w:rsidR="00A952A2" w:rsidRPr="00084F96" w:rsidRDefault="003732F7"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lang w:eastAsia="es-MX"/>
        </w:rPr>
        <w:lastRenderedPageBreak/>
        <w:drawing>
          <wp:inline distT="0" distB="0" distL="0" distR="0">
            <wp:extent cx="53043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9084" cy="1706491"/>
                    </a:xfrm>
                    <a:prstGeom prst="rect">
                      <a:avLst/>
                    </a:prstGeom>
                    <a:noFill/>
                    <a:ln>
                      <a:noFill/>
                    </a:ln>
                  </pic:spPr>
                </pic:pic>
              </a:graphicData>
            </a:graphic>
          </wp:inline>
        </w:drawing>
      </w:r>
    </w:p>
    <w:p w:rsidR="00CE1440" w:rsidRPr="00084F96" w:rsidRDefault="003732F7"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lang w:eastAsia="es-MX"/>
        </w:rPr>
        <w:drawing>
          <wp:inline distT="0" distB="0" distL="0" distR="0">
            <wp:extent cx="5362575" cy="1371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057" cy="1372746"/>
                    </a:xfrm>
                    <a:prstGeom prst="rect">
                      <a:avLst/>
                    </a:prstGeom>
                    <a:noFill/>
                    <a:ln>
                      <a:noFill/>
                    </a:ln>
                  </pic:spPr>
                </pic:pic>
              </a:graphicData>
            </a:graphic>
          </wp:inline>
        </w:drawing>
      </w:r>
    </w:p>
    <w:p w:rsidR="00A952A2" w:rsidRPr="00084F96" w:rsidRDefault="003732F7"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lang w:eastAsia="es-MX"/>
        </w:rPr>
        <w:drawing>
          <wp:inline distT="0" distB="0" distL="0" distR="0">
            <wp:extent cx="5267325" cy="1524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968" cy="1527658"/>
                    </a:xfrm>
                    <a:prstGeom prst="rect">
                      <a:avLst/>
                    </a:prstGeom>
                    <a:noFill/>
                    <a:ln>
                      <a:noFill/>
                    </a:ln>
                  </pic:spPr>
                </pic:pic>
              </a:graphicData>
            </a:graphic>
          </wp:inline>
        </w:drawing>
      </w:r>
    </w:p>
    <w:p w:rsidR="00107072" w:rsidRPr="00084F96" w:rsidRDefault="00107072"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p>
    <w:p w:rsidR="00107072" w:rsidRPr="00084F96" w:rsidRDefault="00107072"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p>
    <w:p w:rsidR="00107072" w:rsidRPr="00084F96" w:rsidRDefault="00107072" w:rsidP="00346EFA">
      <w:pPr>
        <w:tabs>
          <w:tab w:val="left" w:pos="567"/>
        </w:tabs>
        <w:spacing w:before="240" w:after="240" w:line="360" w:lineRule="auto"/>
        <w:contextualSpacing/>
        <w:jc w:val="center"/>
        <w:rPr>
          <w:rFonts w:ascii="Palatino Linotype" w:eastAsiaTheme="minorEastAsia" w:hAnsi="Palatino Linotype" w:cs="Arial"/>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hAnsi="Palatino Linotype"/>
          <w:sz w:val="24"/>
          <w:szCs w:val="24"/>
          <w:lang w:val="es-ES_tradnl" w:eastAsia="es-ES"/>
        </w:rPr>
        <w:t>Por lo tanto, al no haber atendido ninguno de los deberes establecidos por la norma para la atención de las solicitudes de acceso a la información y la no haber respondido de ninguna manera a la solicitud, la falta de respuesta implica un incumplimiento al deber de atender la solicitud y en consecuencia una afectación al Derecho.</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hAnsi="Palatino Linotype" w:cs="Arial"/>
          <w:color w:val="000000"/>
          <w:sz w:val="24"/>
          <w:szCs w:val="24"/>
          <w:lang w:val="es-ES_tradnl" w:eastAsia="es-ES"/>
        </w:rPr>
      </w:pPr>
      <w:r w:rsidRPr="00084F96">
        <w:rPr>
          <w:rFonts w:ascii="Palatino Linotype" w:eastAsia="Calibri" w:hAnsi="Palatino Linotype"/>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084F96">
        <w:rPr>
          <w:rFonts w:ascii="Palatino Linotype" w:eastAsia="Calibri" w:hAnsi="Palatino Linotype"/>
          <w:i/>
          <w:sz w:val="24"/>
          <w:szCs w:val="24"/>
          <w:lang w:val="es-ES" w:eastAsia="es-ES"/>
        </w:rPr>
        <w:t>en el ámbito de sus atribuciones, de promover, respetar, proteger y garantizar los derechos humanos.</w:t>
      </w:r>
      <w:r w:rsidRPr="00084F96">
        <w:rPr>
          <w:rFonts w:ascii="Palatino Linotype" w:eastAsia="Calibri" w:hAnsi="Palatino Linotype"/>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p>
    <w:p w:rsidR="00A952A2" w:rsidRPr="00084F96" w:rsidRDefault="00A952A2" w:rsidP="00346EFA">
      <w:pPr>
        <w:tabs>
          <w:tab w:val="left" w:pos="567"/>
        </w:tabs>
        <w:spacing w:before="240"/>
        <w:contextualSpacing/>
        <w:jc w:val="both"/>
        <w:rPr>
          <w:rFonts w:ascii="Palatino Linotype" w:hAnsi="Palatino Linotype"/>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hAnsi="Palatino Linotype"/>
          <w:sz w:val="24"/>
          <w:szCs w:val="24"/>
          <w:lang w:val="es-ES_tradnl" w:eastAsia="es-ES"/>
        </w:rPr>
      </w:pPr>
      <w:r w:rsidRPr="00084F96">
        <w:rPr>
          <w:rFonts w:ascii="Palatino Linotype" w:hAnsi="Palatino Linotype"/>
          <w:sz w:val="24"/>
          <w:szCs w:val="24"/>
          <w:lang w:val="es-ES_tradnl" w:eastAsia="es-ES"/>
        </w:rPr>
        <w:t xml:space="preserve">A su vez,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084F96">
        <w:rPr>
          <w:rFonts w:ascii="Palatino Linotype" w:hAnsi="Palatino Linotype"/>
          <w:i/>
          <w:sz w:val="24"/>
          <w:szCs w:val="24"/>
          <w:u w:val="single"/>
          <w:lang w:val="es-ES_tradnl" w:eastAsia="es-ES"/>
        </w:rPr>
        <w:t>el recurso de revisión es la garantía secundaria</w:t>
      </w:r>
      <w:r w:rsidRPr="00084F96">
        <w:rPr>
          <w:rFonts w:ascii="Palatino Linotype" w:hAnsi="Palatino Linotype"/>
          <w:i/>
          <w:sz w:val="24"/>
          <w:szCs w:val="24"/>
          <w:lang w:val="es-ES_tradnl" w:eastAsia="es-ES"/>
        </w:rPr>
        <w:t xml:space="preserve"> mediante la cual se pretende reparar cualquier posible afectación al derecho de acceso a la información pública</w:t>
      </w:r>
      <w:r w:rsidRPr="00084F96">
        <w:rPr>
          <w:rFonts w:ascii="Palatino Linotype" w:hAnsi="Palatino Linotype"/>
          <w:sz w:val="24"/>
          <w:szCs w:val="24"/>
          <w:lang w:val="es-ES_tradnl" w:eastAsia="es-ES"/>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bookmarkStart w:id="44" w:name="_GoBack"/>
      <w:bookmarkEnd w:id="44"/>
    </w:p>
    <w:p w:rsidR="00A952A2" w:rsidRPr="00084F96" w:rsidRDefault="00A952A2" w:rsidP="00346EFA">
      <w:pPr>
        <w:tabs>
          <w:tab w:val="left" w:pos="567"/>
        </w:tabs>
        <w:spacing w:before="240" w:after="240" w:line="360" w:lineRule="auto"/>
        <w:contextualSpacing/>
        <w:jc w:val="both"/>
        <w:rPr>
          <w:rFonts w:ascii="Palatino Linotype" w:hAnsi="Palatino Linotype"/>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hAnsi="Palatino Linotype" w:cs="Arial"/>
          <w:color w:val="000000"/>
          <w:sz w:val="24"/>
          <w:szCs w:val="24"/>
          <w:lang w:val="es-ES_tradnl" w:eastAsia="es-ES"/>
        </w:rPr>
      </w:pPr>
      <w:r w:rsidRPr="00084F96">
        <w:rPr>
          <w:rFonts w:ascii="Palatino Linotype" w:eastAsia="Calibri" w:hAnsi="Palatino Linotype"/>
          <w:sz w:val="24"/>
          <w:szCs w:val="24"/>
          <w:lang w:val="es-ES" w:eastAsia="es-ES"/>
        </w:rPr>
        <w:lastRenderedPageBreak/>
        <w:t xml:space="preserve">De acuerdo a lo dispuesto por el artículo 53 fracción II de la Ley de la materia, las unidades de transparencia tienen entre sus principales funciones la de recibir, tramitar y dar respuesta a las solicitudes de accesos a la información: </w:t>
      </w:r>
    </w:p>
    <w:p w:rsidR="00A952A2" w:rsidRPr="00084F96" w:rsidRDefault="00A952A2" w:rsidP="00346EFA">
      <w:pPr>
        <w:tabs>
          <w:tab w:val="left" w:pos="567"/>
        </w:tabs>
        <w:spacing w:line="360" w:lineRule="auto"/>
        <w:ind w:right="49"/>
        <w:contextualSpacing/>
        <w:jc w:val="both"/>
        <w:rPr>
          <w:rFonts w:ascii="Palatino Linotype" w:hAnsi="Palatino Linotype" w:cs="Arial"/>
          <w:color w:val="000000"/>
          <w:lang w:val="es-ES_tradnl" w:eastAsia="es-ES"/>
        </w:rPr>
      </w:pP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Artículo 53. Las Unidades de Transparencia tendrán las siguientes funciones:</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u w:val="single"/>
          <w:lang w:val="es-ES_tradnl" w:eastAsia="es-ES"/>
        </w:rPr>
        <w:t>II. Recibir, tramitar y dar respuesta a las solicitudes de acceso a la información</w:t>
      </w:r>
      <w:r w:rsidRPr="00084F96">
        <w:rPr>
          <w:rFonts w:ascii="Palatino Linotype" w:eastAsiaTheme="minorEastAsia" w:hAnsi="Palatino Linotype"/>
          <w:i/>
          <w:lang w:val="es-ES_tradnl" w:eastAsia="es-ES"/>
        </w:rPr>
        <w:t>;</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IV. Realizar, con efectividad, los trámites internos necesarios para la atención de las solicitudes de acceso a la información;</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w:t>
      </w:r>
    </w:p>
    <w:p w:rsidR="00A952A2" w:rsidRPr="00084F96" w:rsidRDefault="00A952A2" w:rsidP="00346EFA">
      <w:pPr>
        <w:tabs>
          <w:tab w:val="left" w:pos="567"/>
        </w:tabs>
        <w:spacing w:after="0" w:line="276" w:lineRule="auto"/>
        <w:ind w:right="616"/>
        <w:jc w:val="both"/>
        <w:rPr>
          <w:rFonts w:ascii="Palatino Linotype" w:eastAsiaTheme="minorEastAsia" w:hAnsi="Palatino Linotype"/>
          <w:i/>
          <w:lang w:val="es-ES_tradnl" w:eastAsia="es-ES"/>
        </w:rPr>
      </w:pPr>
      <w:r w:rsidRPr="00084F96">
        <w:rPr>
          <w:rFonts w:ascii="Palatino Linotype" w:eastAsiaTheme="minorEastAsia" w:hAnsi="Palatino Linotype"/>
          <w:i/>
          <w:lang w:val="es-ES_tradnl" w:eastAsia="es-ES"/>
        </w:rPr>
        <w:t>XII. Fomentar la transparencia y accesibilidad al interior del sujeto obligado;”</w:t>
      </w:r>
    </w:p>
    <w:p w:rsidR="00A952A2" w:rsidRPr="00084F96" w:rsidRDefault="00A952A2" w:rsidP="00346EFA">
      <w:pPr>
        <w:tabs>
          <w:tab w:val="left" w:pos="567"/>
        </w:tabs>
        <w:spacing w:line="360" w:lineRule="auto"/>
        <w:ind w:right="616"/>
        <w:jc w:val="both"/>
        <w:rPr>
          <w:rFonts w:ascii="Palatino Linotype" w:eastAsiaTheme="minorEastAsia" w:hAnsi="Palatino Linotype"/>
          <w:i/>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Calibri" w:hAnsi="Palatino Linotype"/>
          <w:sz w:val="24"/>
          <w:szCs w:val="24"/>
          <w:lang w:val="es-ES_tradnl" w:eastAsia="es-ES"/>
        </w:rPr>
      </w:pPr>
      <w:r w:rsidRPr="00084F96">
        <w:rPr>
          <w:rFonts w:ascii="Palatino Linotype" w:eastAsia="Calibri" w:hAnsi="Palatino Linotype"/>
          <w:sz w:val="24"/>
          <w:szCs w:val="24"/>
          <w:lang w:val="es-ES_tradnl" w:eastAsia="es-ES"/>
        </w:rPr>
        <w:t>Por otro lado, los servidores públicos habilitados son los encargados dentro de las diversas unidades administrativas o áreas del sujeto obligado, de apoyar, gestionar y entregar la información o datos personales que se ubiquen en la misma, a sus respectivas unidades de transparencia, así sus funciones se encuentran contempladas en el artículo 59 de la Ley de Transparencia del Estado de México:</w:t>
      </w:r>
    </w:p>
    <w:p w:rsidR="00A952A2" w:rsidRPr="00084F96" w:rsidRDefault="00A952A2" w:rsidP="00346EFA">
      <w:pPr>
        <w:tabs>
          <w:tab w:val="left" w:pos="567"/>
        </w:tabs>
        <w:spacing w:before="240" w:after="240" w:line="360" w:lineRule="auto"/>
        <w:contextualSpacing/>
        <w:jc w:val="both"/>
        <w:rPr>
          <w:rFonts w:ascii="Palatino Linotype" w:eastAsia="Calibri" w:hAnsi="Palatino Linotype"/>
          <w:lang w:val="es-ES_tradnl" w:eastAsia="es-ES"/>
        </w:rPr>
      </w:pP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“Artículo 59. Los servidores públicos habilitados tendrán las funciones siguientes: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I. Localizar la información que le solicite la Unidad de Transparencia;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II. Proporcionar la información que obre en los archivos y que le sea solicitada por la Unidad de Transparencia;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III. Apoyar a la Unidad de Transparencia en lo que esta le solicite para el cumplimiento de sus funciones;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lastRenderedPageBreak/>
        <w:t xml:space="preserve">IV. Proporcionar a la Unidad de Transparencia, las modificaciones a la información pública de oficio que obre en su poder;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rsidR="00A952A2" w:rsidRPr="00084F96" w:rsidRDefault="00A952A2" w:rsidP="00346EFA">
      <w:pPr>
        <w:tabs>
          <w:tab w:val="left" w:pos="567"/>
        </w:tabs>
        <w:spacing w:before="240" w:after="240" w:line="360" w:lineRule="auto"/>
        <w:ind w:right="567"/>
        <w:contextualSpacing/>
        <w:jc w:val="both"/>
        <w:rPr>
          <w:rFonts w:ascii="Palatino Linotype" w:hAnsi="Palatino Linotype"/>
          <w:i/>
        </w:rPr>
      </w:pPr>
      <w:r w:rsidRPr="00084F96">
        <w:rPr>
          <w:rFonts w:ascii="Palatino Linotype" w:hAnsi="Palatino Linotype"/>
          <w:i/>
        </w:rPr>
        <w:t xml:space="preserve">VI. Verificar, una vez analizado el contenido de la información, que no se encuentre en los supuestos de información clasificada; y </w:t>
      </w:r>
    </w:p>
    <w:p w:rsidR="00A952A2" w:rsidRPr="00084F96" w:rsidRDefault="00A952A2" w:rsidP="00346EFA">
      <w:pPr>
        <w:tabs>
          <w:tab w:val="left" w:pos="567"/>
        </w:tabs>
        <w:spacing w:before="240" w:after="240" w:line="360" w:lineRule="auto"/>
        <w:ind w:right="567"/>
        <w:contextualSpacing/>
        <w:jc w:val="both"/>
        <w:rPr>
          <w:rFonts w:ascii="Palatino Linotype" w:eastAsia="Calibri" w:hAnsi="Palatino Linotype"/>
          <w:i/>
          <w:lang w:val="es-ES_tradnl" w:eastAsia="es-ES"/>
        </w:rPr>
      </w:pPr>
      <w:r w:rsidRPr="00084F96">
        <w:rPr>
          <w:rFonts w:ascii="Palatino Linotype" w:hAnsi="Palatino Linotype"/>
          <w:i/>
        </w:rPr>
        <w:t>VII. Dar cuenta a la Unidad de Transparencia del vencimiento de los plazos de reserva.”</w:t>
      </w:r>
    </w:p>
    <w:p w:rsidR="00A952A2" w:rsidRPr="00084F96" w:rsidRDefault="00A952A2" w:rsidP="00346EFA">
      <w:pPr>
        <w:tabs>
          <w:tab w:val="left" w:pos="567"/>
        </w:tabs>
        <w:spacing w:before="240" w:after="240" w:line="360" w:lineRule="auto"/>
        <w:contextualSpacing/>
        <w:jc w:val="center"/>
        <w:rPr>
          <w:rFonts w:eastAsiaTheme="minorEastAsia"/>
          <w:noProof/>
          <w:sz w:val="24"/>
          <w:szCs w:val="24"/>
          <w:lang w:eastAsia="es-MX"/>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Calibri" w:hAnsi="Palatino Linotype"/>
          <w:sz w:val="24"/>
          <w:szCs w:val="24"/>
          <w:lang w:val="es-ES_tradnl" w:eastAsia="es-ES"/>
        </w:rPr>
      </w:pPr>
      <w:r w:rsidRPr="00084F96">
        <w:rPr>
          <w:rFonts w:ascii="Palatino Linotype" w:eastAsia="Calibri" w:hAnsi="Palatino Linotype"/>
          <w:sz w:val="24"/>
          <w:szCs w:val="24"/>
          <w:lang w:val="es-ES_tradnl" w:eastAsia="es-ES"/>
        </w:rPr>
        <w:t>En ese sentido, el titular de la unidad de transparencia si realizó un requerimiento al servidor público habilitado, sin embargo, este fue omiso en emitir respuesta, lo cual pudo generar que se vulnerara el derecho de acceso a la información pública.</w:t>
      </w: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Calibri" w:hAnsi="Palatino Linotype"/>
          <w:lang w:val="es-ES_tradnl" w:eastAsia="es-ES"/>
        </w:rPr>
      </w:pPr>
      <w:r w:rsidRPr="00084F96">
        <w:rPr>
          <w:rFonts w:ascii="Palatino Linotype" w:eastAsia="Calibri" w:hAnsi="Palatino Linotype"/>
          <w:sz w:val="24"/>
          <w:szCs w:val="24"/>
          <w:lang w:val="es-ES_tradnl" w:eastAsia="es-ES"/>
        </w:rPr>
        <w:t xml:space="preserve">Establecido lo anterior, resulta evidente que las razones o motivos de inconformidad hechos valer en el recurso de revisión resultan fundadas y procedentes, debido a que el SUJETO OBLIGADO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A952A2" w:rsidRPr="00084F96" w:rsidRDefault="00A952A2" w:rsidP="00346EFA">
      <w:pPr>
        <w:tabs>
          <w:tab w:val="left" w:pos="567"/>
        </w:tabs>
        <w:contextualSpacing/>
        <w:rPr>
          <w:rFonts w:ascii="Palatino Linotype" w:eastAsia="Calibri" w:hAnsi="Palatino Linotype"/>
          <w:lang w:val="es-ES"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hAnsi="Palatino Linotype" w:cs="Arial"/>
          <w:color w:val="000000"/>
          <w:sz w:val="24"/>
          <w:szCs w:val="24"/>
          <w:lang w:val="es-ES_tradnl" w:eastAsia="es-ES"/>
        </w:rPr>
      </w:pPr>
      <w:r w:rsidRPr="00084F96">
        <w:rPr>
          <w:rFonts w:ascii="Palatino Linotype" w:eastAsia="Calibri" w:hAnsi="Palatino Linotype"/>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w:t>
      </w:r>
      <w:r w:rsidRPr="00084F96">
        <w:rPr>
          <w:rFonts w:ascii="Palatino Linotype" w:eastAsia="Calibri" w:hAnsi="Palatino Linotype"/>
          <w:sz w:val="24"/>
          <w:szCs w:val="24"/>
          <w:lang w:val="es-ES" w:eastAsia="es-ES"/>
        </w:rPr>
        <w:lastRenderedPageBreak/>
        <w:t xml:space="preserve">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307F0A" w:rsidRPr="00084F96" w:rsidRDefault="00307F0A" w:rsidP="00346EFA">
      <w:pPr>
        <w:pStyle w:val="Prrafodelista"/>
        <w:tabs>
          <w:tab w:val="left" w:pos="567"/>
        </w:tabs>
        <w:ind w:left="0"/>
        <w:rPr>
          <w:rFonts w:ascii="Palatino Linotype" w:hAnsi="Palatino Linotype" w:cs="Arial"/>
          <w:color w:val="000000"/>
        </w:rPr>
      </w:pPr>
    </w:p>
    <w:p w:rsidR="00A952A2" w:rsidRPr="00084F96" w:rsidRDefault="00A952A2" w:rsidP="008861A4">
      <w:pPr>
        <w:pStyle w:val="Prrafodelista"/>
        <w:keepNext/>
        <w:keepLines/>
        <w:numPr>
          <w:ilvl w:val="0"/>
          <w:numId w:val="7"/>
        </w:numPr>
        <w:tabs>
          <w:tab w:val="left" w:pos="567"/>
        </w:tabs>
        <w:spacing w:before="240"/>
        <w:ind w:left="0" w:firstLine="0"/>
        <w:outlineLvl w:val="0"/>
        <w:rPr>
          <w:rFonts w:ascii="Palatino Linotype" w:eastAsia="Times New Roman" w:hAnsi="Palatino Linotype" w:cstheme="majorBidi"/>
          <w:b/>
          <w:szCs w:val="32"/>
        </w:rPr>
      </w:pPr>
      <w:bookmarkStart w:id="45" w:name="_Toc71234381"/>
      <w:bookmarkStart w:id="46" w:name="_Toc74647773"/>
      <w:r w:rsidRPr="00084F96">
        <w:rPr>
          <w:rFonts w:ascii="Palatino Linotype" w:eastAsia="Times New Roman" w:hAnsi="Palatino Linotype" w:cstheme="majorBidi"/>
          <w:b/>
          <w:szCs w:val="32"/>
        </w:rPr>
        <w:t>Sobre la respuesta que se emita a la solicitud.</w:t>
      </w:r>
      <w:bookmarkEnd w:id="40"/>
      <w:bookmarkEnd w:id="45"/>
      <w:bookmarkEnd w:id="46"/>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imes New Roman" w:hAnsi="Palatino Linotype" w:cs="Arial"/>
          <w:sz w:val="24"/>
          <w:szCs w:val="24"/>
          <w:lang w:val="es-ES_tradnl" w:eastAsia="es-ES"/>
        </w:rPr>
        <w:t xml:space="preserve">En cumplimiento a esta resolución, el </w:t>
      </w:r>
      <w:r w:rsidRPr="00084F96">
        <w:rPr>
          <w:rFonts w:ascii="Palatino Linotype" w:eastAsia="Times New Roman" w:hAnsi="Palatino Linotype" w:cs="Arial"/>
          <w:b/>
          <w:sz w:val="24"/>
          <w:szCs w:val="24"/>
          <w:lang w:val="es-ES_tradnl" w:eastAsia="es-ES"/>
        </w:rPr>
        <w:t>SUJETO OBLIGADO</w:t>
      </w:r>
      <w:r w:rsidRPr="00084F96">
        <w:rPr>
          <w:rFonts w:ascii="Palatino Linotype" w:eastAsia="Times New Roman" w:hAnsi="Palatino Linotype" w:cs="Arial"/>
          <w:sz w:val="24"/>
          <w:szCs w:val="24"/>
          <w:lang w:val="es-ES_tradnl" w:eastAsia="es-ES"/>
        </w:rPr>
        <w:t xml:space="preserve"> deberá dar atención </w:t>
      </w:r>
      <w:r w:rsidRPr="00084F96">
        <w:rPr>
          <w:rFonts w:ascii="Palatino Linotype" w:eastAsiaTheme="minorEastAsia" w:hAnsi="Palatino Linotype" w:cs="Arial"/>
          <w:sz w:val="24"/>
          <w:szCs w:val="24"/>
          <w:lang w:val="es-ES_tradnl" w:eastAsia="es-ES"/>
        </w:rPr>
        <w:t>a la solicitud de información, sin que sea materia de este recurso analizar o 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w:t>
      </w:r>
      <w:r w:rsidRPr="00084F96">
        <w:rPr>
          <w:rFonts w:ascii="Palatino Linotype" w:eastAsiaTheme="minorEastAsia" w:hAnsi="Palatino Linotype" w:cs="Arial"/>
          <w:sz w:val="24"/>
          <w:szCs w:val="24"/>
          <w:lang w:val="es-ES_tradnl" w:eastAsia="es-ES"/>
        </w:rPr>
        <w:lastRenderedPageBreak/>
        <w:t xml:space="preserve">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CE1440" w:rsidRPr="00084F96" w:rsidRDefault="00CE1440" w:rsidP="00CE1440">
      <w:pPr>
        <w:pStyle w:val="Prrafodelista"/>
        <w:rPr>
          <w:rFonts w:ascii="Palatino Linotype" w:eastAsia="Times New Roman" w:hAnsi="Palatino Linotype" w:cs="Arial"/>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w:t>
      </w:r>
      <w:r w:rsidRPr="00084F96">
        <w:rPr>
          <w:rFonts w:ascii="Palatino Linotype" w:eastAsiaTheme="minorEastAsia" w:hAnsi="Palatino Linotype" w:cs="Arial"/>
          <w:sz w:val="24"/>
          <w:szCs w:val="24"/>
          <w:lang w:val="es-ES_tradnl" w:eastAsia="es-ES"/>
        </w:rPr>
        <w:lastRenderedPageBreak/>
        <w:t>obligaciones de transparencia comunes pero que si forma parte del marco normativo aplicable.</w:t>
      </w:r>
    </w:p>
    <w:p w:rsidR="00A952A2" w:rsidRPr="00084F96" w:rsidRDefault="00A952A2" w:rsidP="00346EFA">
      <w:pPr>
        <w:tabs>
          <w:tab w:val="left" w:pos="567"/>
        </w:tabs>
        <w:spacing w:after="0" w:line="240" w:lineRule="auto"/>
        <w:contextualSpacing/>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imes New Roman" w:hAnsi="Palatino Linotype" w:cs="Arial"/>
          <w:sz w:val="24"/>
          <w:szCs w:val="24"/>
          <w:lang w:val="es-ES_tradnl" w:eastAsia="es-ES"/>
        </w:rPr>
        <w:t xml:space="preserve">Es importante también señalar que, la respuesta que dará en cumplimiento a la presente resolución, deberá ajustarse a lo dispuesto a los criterios y precedentes que este Órgano Garante ha resuelto y aprobado, es decir, por lo que constituye una alta responsabilidad del </w:t>
      </w:r>
      <w:r w:rsidRPr="00084F96">
        <w:rPr>
          <w:rFonts w:ascii="Palatino Linotype" w:eastAsia="Times New Roman" w:hAnsi="Palatino Linotype" w:cs="Arial"/>
          <w:b/>
          <w:sz w:val="24"/>
          <w:szCs w:val="24"/>
          <w:lang w:val="es-ES_tradnl" w:eastAsia="es-ES"/>
        </w:rPr>
        <w:t>SUJETO OBLIGADO</w:t>
      </w:r>
      <w:r w:rsidRPr="00084F96">
        <w:rPr>
          <w:rFonts w:ascii="Palatino Linotype" w:eastAsia="Times New Roman" w:hAnsi="Palatino Linotype" w:cs="Arial"/>
          <w:sz w:val="24"/>
          <w:szCs w:val="24"/>
          <w:lang w:val="es-ES_tradnl" w:eastAsia="es-ES"/>
        </w:rPr>
        <w:t xml:space="preserve"> proporcionar la información que atienda la presente, ajustándose a la normatividad establecida y a los distintos asuntos de los cuales este órgano colegiado ha conocido. </w:t>
      </w:r>
    </w:p>
    <w:p w:rsidR="00A952A2" w:rsidRPr="00084F96" w:rsidRDefault="00A952A2" w:rsidP="00346EFA">
      <w:pPr>
        <w:tabs>
          <w:tab w:val="left" w:pos="567"/>
        </w:tabs>
        <w:spacing w:after="0" w:line="240" w:lineRule="auto"/>
        <w:contextualSpacing/>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imes New Roman" w:hAnsi="Palatino Linotype" w:cs="Arial"/>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 w:val="left" w:pos="8080"/>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“Artículo 19. Se presume que la información debe existir si se refiere a las facultades, competencias y funciones que los ordenamientos jurídicos aplicables otorgan a los sujetos obligados.</w:t>
      </w:r>
    </w:p>
    <w:p w:rsidR="00A952A2" w:rsidRPr="00084F96" w:rsidRDefault="00A952A2" w:rsidP="00346EFA">
      <w:pPr>
        <w:tabs>
          <w:tab w:val="left" w:pos="567"/>
          <w:tab w:val="left" w:pos="8080"/>
        </w:tabs>
        <w:spacing w:after="0" w:line="360" w:lineRule="auto"/>
        <w:ind w:right="567"/>
        <w:contextualSpacing/>
        <w:jc w:val="both"/>
        <w:rPr>
          <w:rFonts w:ascii="Palatino Linotype" w:eastAsiaTheme="minorEastAsia" w:hAnsi="Palatino Linotype" w:cs="Arial"/>
          <w:i/>
          <w:lang w:val="es-ES_tradnl" w:eastAsia="es-ES"/>
        </w:rPr>
      </w:pPr>
    </w:p>
    <w:p w:rsidR="00A952A2" w:rsidRPr="00084F96" w:rsidRDefault="00A952A2" w:rsidP="00346EFA">
      <w:pPr>
        <w:tabs>
          <w:tab w:val="left" w:pos="567"/>
          <w:tab w:val="left" w:pos="8080"/>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rsidR="00A952A2" w:rsidRPr="00084F96" w:rsidRDefault="00A952A2" w:rsidP="00346EFA">
      <w:pPr>
        <w:tabs>
          <w:tab w:val="left" w:pos="567"/>
          <w:tab w:val="left" w:pos="8080"/>
        </w:tabs>
        <w:spacing w:after="0" w:line="360" w:lineRule="auto"/>
        <w:ind w:right="567"/>
        <w:contextualSpacing/>
        <w:jc w:val="both"/>
        <w:rPr>
          <w:rFonts w:ascii="Palatino Linotype" w:eastAsiaTheme="minorEastAsia" w:hAnsi="Palatino Linotype" w:cs="Arial"/>
          <w:i/>
          <w:lang w:val="es-ES_tradnl" w:eastAsia="es-ES"/>
        </w:rPr>
      </w:pPr>
    </w:p>
    <w:p w:rsidR="00A952A2" w:rsidRPr="00084F96" w:rsidRDefault="00A952A2" w:rsidP="00346EFA">
      <w:pPr>
        <w:tabs>
          <w:tab w:val="left" w:pos="567"/>
          <w:tab w:val="left" w:pos="8080"/>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 xml:space="preserve">Si el sujeto obligado, en el ejercicio de sus atribuciones, debía generar, poseer o administrar la información, pero ésta no se encuentra, el Comité de transparencia deberá emitir un acuerdo </w:t>
      </w:r>
      <w:r w:rsidRPr="00084F96">
        <w:rPr>
          <w:rFonts w:ascii="Palatino Linotype" w:eastAsiaTheme="minorEastAsia" w:hAnsi="Palatino Linotype" w:cs="Arial"/>
          <w:i/>
          <w:lang w:val="es-ES_tradnl" w:eastAsia="es-ES"/>
        </w:rPr>
        <w:lastRenderedPageBreak/>
        <w:t>de inexistencia, debidamente fundado y motivado, en el que detalle las razones del por qué no obra en sus archivos.”</w:t>
      </w:r>
    </w:p>
    <w:p w:rsidR="00A952A2" w:rsidRPr="00084F96" w:rsidRDefault="00A952A2" w:rsidP="00346EFA">
      <w:pPr>
        <w:tabs>
          <w:tab w:val="left" w:pos="567"/>
        </w:tabs>
        <w:spacing w:after="0" w:line="240" w:lineRule="auto"/>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1"/>
        </w:numPr>
        <w:tabs>
          <w:tab w:val="left" w:pos="567"/>
        </w:tabs>
        <w:spacing w:before="240" w:after="240" w:line="360" w:lineRule="auto"/>
        <w:ind w:left="0" w:right="709" w:firstLine="0"/>
        <w:contextualSpacing/>
        <w:jc w:val="both"/>
        <w:rPr>
          <w:rFonts w:ascii="Palatino Linotype" w:eastAsiaTheme="minorEastAsia" w:hAnsi="Palatino Linotype" w:cs="Arial"/>
          <w:lang w:val="es-ES_tradnl" w:eastAsia="es-ES"/>
        </w:rPr>
      </w:pPr>
      <w:r w:rsidRPr="00084F96">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rsidR="00A952A2" w:rsidRPr="00084F96" w:rsidRDefault="00A952A2" w:rsidP="008861A4">
      <w:pPr>
        <w:numPr>
          <w:ilvl w:val="0"/>
          <w:numId w:val="1"/>
        </w:numPr>
        <w:tabs>
          <w:tab w:val="left" w:pos="567"/>
        </w:tabs>
        <w:spacing w:before="240" w:after="240" w:line="360" w:lineRule="auto"/>
        <w:ind w:left="0" w:right="709" w:firstLine="0"/>
        <w:contextualSpacing/>
        <w:jc w:val="both"/>
        <w:rPr>
          <w:rFonts w:ascii="Palatino Linotype" w:eastAsiaTheme="minorEastAsia" w:hAnsi="Palatino Linotype" w:cs="Arial"/>
          <w:lang w:val="es-ES_tradnl" w:eastAsia="es-ES"/>
        </w:rPr>
      </w:pPr>
      <w:r w:rsidRPr="00084F96">
        <w:rPr>
          <w:rFonts w:ascii="Palatino Linotype" w:eastAsiaTheme="minorEastAsia" w:hAnsi="Palatino Linotype" w:cs="Arial"/>
          <w:lang w:val="es-ES_tradnl" w:eastAsia="es-ES"/>
        </w:rPr>
        <w:t>De un acontecimiento de realización probable, la Cuenta Pública correspondiente a un ejercicio fiscal en curso; o</w:t>
      </w:r>
    </w:p>
    <w:p w:rsidR="00A952A2" w:rsidRPr="00084F96" w:rsidRDefault="00A952A2" w:rsidP="008861A4">
      <w:pPr>
        <w:numPr>
          <w:ilvl w:val="0"/>
          <w:numId w:val="1"/>
        </w:numPr>
        <w:tabs>
          <w:tab w:val="left" w:pos="567"/>
        </w:tabs>
        <w:spacing w:before="240" w:after="240" w:line="360" w:lineRule="auto"/>
        <w:ind w:left="0" w:right="709" w:firstLine="0"/>
        <w:contextualSpacing/>
        <w:jc w:val="both"/>
        <w:rPr>
          <w:rFonts w:ascii="Palatino Linotype" w:eastAsiaTheme="minorEastAsia" w:hAnsi="Palatino Linotype" w:cs="Arial"/>
          <w:lang w:val="es-ES_tradnl" w:eastAsia="es-ES"/>
        </w:rPr>
      </w:pPr>
      <w:r w:rsidRPr="00084F96">
        <w:rPr>
          <w:rFonts w:ascii="Palatino Linotype" w:eastAsiaTheme="minorEastAsia" w:hAnsi="Palatino Linotype" w:cs="Arial"/>
          <w:lang w:val="es-ES_tradnl" w:eastAsia="es-ES"/>
        </w:rPr>
        <w:t>Una facultad potestativa, la firma de convenio de colaboración.</w:t>
      </w:r>
    </w:p>
    <w:p w:rsidR="00A952A2" w:rsidRPr="00084F96" w:rsidRDefault="00A952A2" w:rsidP="00346EFA">
      <w:pPr>
        <w:tabs>
          <w:tab w:val="left" w:pos="567"/>
        </w:tabs>
        <w:spacing w:before="240" w:after="240" w:line="360" w:lineRule="auto"/>
        <w:ind w:right="709"/>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1.- Actos realizados sobre los cuales: </w:t>
      </w:r>
    </w:p>
    <w:p w:rsidR="00A952A2" w:rsidRPr="00084F96" w:rsidRDefault="00A952A2" w:rsidP="008861A4">
      <w:pPr>
        <w:numPr>
          <w:ilvl w:val="0"/>
          <w:numId w:val="2"/>
        </w:numPr>
        <w:tabs>
          <w:tab w:val="left" w:pos="567"/>
          <w:tab w:val="left" w:pos="7655"/>
        </w:tabs>
        <w:spacing w:before="240" w:after="240" w:line="360" w:lineRule="auto"/>
        <w:ind w:left="0" w:right="70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A952A2" w:rsidRPr="00084F96" w:rsidRDefault="00A952A2" w:rsidP="00346EFA">
      <w:pPr>
        <w:tabs>
          <w:tab w:val="left" w:pos="567"/>
          <w:tab w:val="left" w:pos="7655"/>
        </w:tabs>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lastRenderedPageBreak/>
        <w:t>b) Habiendo sido generada, poseída o administrada, no se cuenta con la información solicitada.</w:t>
      </w:r>
    </w:p>
    <w:p w:rsidR="00A952A2" w:rsidRPr="00084F96" w:rsidRDefault="00A952A2" w:rsidP="00346EFA">
      <w:pPr>
        <w:tabs>
          <w:tab w:val="left" w:pos="567"/>
          <w:tab w:val="left" w:pos="7655"/>
        </w:tabs>
        <w:spacing w:before="240" w:after="240" w:line="360" w:lineRule="auto"/>
        <w:ind w:right="567"/>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de no localizar la información que debía tener, procediendo según lo refieren los párrafos segundo o tercero del artículo 19 de la Ley de Transparencia y Acceso a la Información Pública, pero emitiendo una respuesta.</w:t>
      </w:r>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346EFA">
      <w:pPr>
        <w:keepNext/>
        <w:keepLines/>
        <w:tabs>
          <w:tab w:val="left" w:pos="567"/>
        </w:tabs>
        <w:spacing w:before="40" w:after="0"/>
        <w:outlineLvl w:val="1"/>
        <w:rPr>
          <w:rFonts w:ascii="Palatino Linotype" w:eastAsia="Times New Roman" w:hAnsi="Palatino Linotype" w:cstheme="majorBidi"/>
          <w:b/>
          <w:sz w:val="24"/>
          <w:szCs w:val="24"/>
        </w:rPr>
      </w:pPr>
      <w:bookmarkStart w:id="47" w:name="_Toc524344194"/>
      <w:bookmarkStart w:id="48" w:name="_Toc526271199"/>
      <w:bookmarkStart w:id="49" w:name="_Toc536105846"/>
      <w:bookmarkStart w:id="50" w:name="_Toc536106973"/>
      <w:bookmarkStart w:id="51" w:name="_Toc71234382"/>
      <w:bookmarkStart w:id="52" w:name="_Toc74647774"/>
      <w:r w:rsidRPr="00084F96">
        <w:rPr>
          <w:rFonts w:ascii="Palatino Linotype" w:eastAsia="Times New Roman" w:hAnsi="Palatino Linotype" w:cstheme="majorBidi"/>
          <w:b/>
          <w:sz w:val="24"/>
          <w:szCs w:val="24"/>
        </w:rPr>
        <w:t>IV. Análisis al que debe someterse la información antes de su entrega.</w:t>
      </w:r>
      <w:bookmarkEnd w:id="47"/>
      <w:bookmarkEnd w:id="48"/>
      <w:bookmarkEnd w:id="49"/>
      <w:bookmarkEnd w:id="50"/>
      <w:bookmarkEnd w:id="51"/>
      <w:bookmarkEnd w:id="52"/>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“Artículo 4. El derecho humano de acceso a la información pública es la prerrogativa de las personas para buscar, difundir, investigar, recabar, recibir y solicitar información pública, sin necesidad de acreditar personalidad ni interés jurídico.</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084F96">
        <w:rPr>
          <w:rFonts w:ascii="Palatino Linotype" w:eastAsiaTheme="minorEastAsia" w:hAnsi="Palatino Linotype" w:cs="Arial"/>
          <w:i/>
          <w:lang w:eastAsia="es-ES"/>
        </w:rPr>
        <w:lastRenderedPageBreak/>
        <w:t>clasificada excepcionalmente como reservada temporalmente por razones de interés público, en los términos de las causas legítimas y estrictamente necesarias previstas por esta Ley.</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Los sujetos obligados deben poner en práctica, políticas y programas de acceso a la información que se apeguen a criterios de publicidad, veracidad, oportunidad, precisión y suficiencia en beneficio de los solicitantes.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 xml:space="preserve">“Artículo 122. La clasificación es el proceso mediante el cual el sujeto obligado determina que la información en su poder </w:t>
      </w:r>
      <w:proofErr w:type="spellStart"/>
      <w:r w:rsidRPr="00084F96">
        <w:rPr>
          <w:rFonts w:ascii="Palatino Linotype" w:eastAsiaTheme="minorEastAsia" w:hAnsi="Palatino Linotype" w:cs="Arial"/>
          <w:i/>
          <w:lang w:eastAsia="es-ES"/>
        </w:rPr>
        <w:t>actualiza</w:t>
      </w:r>
      <w:proofErr w:type="spellEnd"/>
      <w:r w:rsidRPr="00084F96">
        <w:rPr>
          <w:rFonts w:ascii="Palatino Linotype" w:eastAsiaTheme="minorEastAsia" w:hAnsi="Palatino Linotype" w:cs="Arial"/>
          <w:i/>
          <w:lang w:eastAsia="es-ES"/>
        </w:rPr>
        <w:t xml:space="preserve"> alguno de los supuestos de reserva o confidencialidad, de conformidad con lo dispuesto en el presente título.</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Los supuestos de reserva o confidencialidad previstos en las leyes deberán ser acordes con las bases, principios y disposiciones establecidos en la Ley General y, en ningún caso, podrán contravenirla.</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Los titulares de las áreas de los sujetos obligados serán los responsables de clasificar la información, de conformidad con lo dispuesto en la presente Ley y demás disposiciones jurídicas aplicables.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“Artículo 140. El acceso a la información pública será restringido excepcionalmente, cuando por razones de interés público, ésta sea clasificada como reservada, conforme a los criterios siguientes: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I. Comprometa la seguridad pública y cuente con un propósito genuino y un efecto demostrable;</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II. Pueda menoscabar la conducción de las negociaciones y relaciones internacionales;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IV. Ponga en riesgo la vida, la seguridad o la salud de una persona física;</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V. Aquella cuya divulgación obstruya o pueda causar un serio perjuicio a:</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1. Las actividades de fiscalización, verificación, inspección, comprobación y auditoría sobre el cumplimiento de las Leyes; o</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2. La recaudación de las contribuciones.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VII. La que contengan las opiniones, recomendaciones o puntos de vista que formen parte del proceso deliberativo de los servidores públicos, hasta en tanto sea adoptada la decisión definitiva, la cual deberá estar documentada;</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VIII. Vulnere la conducción de los expedientes judiciales o de los procedimientos administrativos seguidos en forma de juicio, en tanto no hayan quedado firmes;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IX. Se encuentre contenida dentro de las investigaciones de hechos que la Ley señale como delitos y se tramiten ante el Ministerio Público;</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XI. Las que por disposición expresa de una ley tengan tal carácter, siempre que sean acordes con las bases, principios y disposiciones establecidos en esta Ley y no la contravengan; así como las previstas en tratados internacionales.”</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“Artículo 141. Las causales de reserva previstas en este Capítulo se deberán fundar y motivar, a través de la aplicación de la prueba de daño a la que se hace referencia en el presente Título.”</w:t>
      </w:r>
    </w:p>
    <w:p w:rsidR="00A952A2" w:rsidRPr="00084F96" w:rsidRDefault="00A952A2" w:rsidP="00346EFA">
      <w:pPr>
        <w:tabs>
          <w:tab w:val="left" w:pos="567"/>
        </w:tabs>
        <w:spacing w:after="0" w:line="360" w:lineRule="auto"/>
        <w:ind w:right="618"/>
        <w:contextualSpacing/>
        <w:jc w:val="both"/>
        <w:rPr>
          <w:rFonts w:ascii="Palatino Linotype" w:eastAsiaTheme="minorEastAsia" w:hAnsi="Palatino Linotype" w:cs="Arial"/>
          <w:i/>
          <w:lang w:eastAsia="es-ES"/>
        </w:rPr>
      </w:pPr>
      <w:r w:rsidRPr="00084F96">
        <w:rPr>
          <w:rFonts w:ascii="Palatino Linotype" w:eastAsiaTheme="minorEastAsia" w:hAnsi="Palatino Linotype" w:cs="Arial"/>
          <w:i/>
          <w:lang w:eastAsia="es-ES"/>
        </w:rPr>
        <w:t xml:space="preserve">(Énfasis añadido) </w:t>
      </w:r>
    </w:p>
    <w:p w:rsidR="00A952A2" w:rsidRPr="00084F96" w:rsidRDefault="00A952A2" w:rsidP="00346EFA">
      <w:pPr>
        <w:tabs>
          <w:tab w:val="left" w:pos="567"/>
        </w:tabs>
        <w:autoSpaceDE w:val="0"/>
        <w:autoSpaceDN w:val="0"/>
        <w:adjustRightInd w:val="0"/>
        <w:spacing w:after="0" w:line="360" w:lineRule="auto"/>
        <w:ind w:right="50"/>
        <w:jc w:val="both"/>
        <w:rPr>
          <w:rFonts w:ascii="Palatino Linotype" w:eastAsiaTheme="minorEastAsia" w:hAnsi="Palatino Linotype" w:cs="Arial"/>
          <w:bCs/>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w:t>
      </w:r>
      <w:r w:rsidRPr="00084F96">
        <w:rPr>
          <w:rFonts w:ascii="Palatino Linotype" w:eastAsiaTheme="minorEastAsia" w:hAnsi="Palatino Linotype" w:cs="Arial"/>
          <w:sz w:val="24"/>
          <w:szCs w:val="24"/>
          <w:lang w:val="es-ES" w:eastAsia="es-ES"/>
        </w:rPr>
        <w:lastRenderedPageBreak/>
        <w:t>no entregar la información, que efectivamente se vulneraría cualquiera de los supuestos consagrados en la ley.</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084F96">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 w:eastAsia="es-ES"/>
        </w:rPr>
        <w:lastRenderedPageBreak/>
        <w:t>De</w:t>
      </w:r>
      <w:r w:rsidRPr="00084F96">
        <w:rPr>
          <w:rFonts w:ascii="Palatino Linotype" w:eastAsiaTheme="minorEastAsia" w:hAnsi="Palatino Linotype" w:cs="Arial"/>
          <w:sz w:val="24"/>
          <w:szCs w:val="24"/>
          <w:lang w:val="es-ES_tradnl" w:eastAsia="es-ES"/>
        </w:rPr>
        <w:t xml:space="preserve"> tal manera que el </w:t>
      </w:r>
      <w:r w:rsidRPr="00084F96">
        <w:rPr>
          <w:rFonts w:ascii="Palatino Linotype" w:eastAsiaTheme="minorEastAsia" w:hAnsi="Palatino Linotype" w:cs="Arial"/>
          <w:b/>
          <w:sz w:val="24"/>
          <w:szCs w:val="24"/>
          <w:lang w:val="es-ES_tradnl" w:eastAsia="es-ES"/>
        </w:rPr>
        <w:t xml:space="preserve">SUJETO OBLIGADO </w:t>
      </w:r>
      <w:r w:rsidRPr="00084F96">
        <w:rPr>
          <w:rFonts w:ascii="Palatino Linotype" w:eastAsiaTheme="minorEastAsia" w:hAnsi="Palatino Linotype" w:cs="Arial"/>
          <w:sz w:val="24"/>
          <w:szCs w:val="24"/>
          <w:lang w:val="es-ES_tradnl" w:eastAsia="es-ES"/>
        </w:rPr>
        <w:t>deberá dar atención a la solicitud de información, lo cual deberá realizar con arreglo al procedimiento establecido en la Ley que ha sido descrito en esta resolución y de manera fundada y motivada.</w:t>
      </w:r>
    </w:p>
    <w:p w:rsidR="00156D04" w:rsidRPr="00084F96" w:rsidRDefault="00156D04"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MX"/>
        </w:rPr>
      </w:pPr>
      <w:r w:rsidRPr="00084F96">
        <w:rPr>
          <w:rFonts w:ascii="Palatino Linotype" w:eastAsia="Times New Roman" w:hAnsi="Palatino Linotype" w:cs="Arial"/>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346EFA">
      <w:pPr>
        <w:tabs>
          <w:tab w:val="left" w:pos="567"/>
        </w:tabs>
        <w:spacing w:after="0" w:line="360" w:lineRule="auto"/>
        <w:ind w:right="61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“Artículo 16. Nadie puede ser molestado en su persona, familia, domicilio, papeles o posesiones, sino en virtud de mandamiento escrito de la autoridad competente, que funde y motive la causa legal del procedimiento.”</w:t>
      </w:r>
    </w:p>
    <w:p w:rsidR="00A952A2" w:rsidRPr="00084F96" w:rsidRDefault="00A952A2" w:rsidP="00346EFA">
      <w:pPr>
        <w:tabs>
          <w:tab w:val="left" w:pos="567"/>
        </w:tabs>
        <w:spacing w:after="0" w:line="360" w:lineRule="auto"/>
        <w:ind w:right="61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 xml:space="preserve">(Énfasis añadido) </w:t>
      </w:r>
    </w:p>
    <w:p w:rsidR="00A952A2" w:rsidRPr="00084F96" w:rsidRDefault="00A952A2" w:rsidP="00346EFA">
      <w:pPr>
        <w:shd w:val="clear" w:color="auto" w:fill="FFFFFF"/>
        <w:tabs>
          <w:tab w:val="left" w:pos="567"/>
        </w:tabs>
        <w:spacing w:after="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MX"/>
        </w:rPr>
      </w:pPr>
      <w:r w:rsidRPr="00084F96">
        <w:rPr>
          <w:rFonts w:ascii="Palatino Linotype" w:eastAsia="Times New Roman" w:hAnsi="Palatino Linotype" w:cs="Arial"/>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MX"/>
        </w:rPr>
      </w:pPr>
      <w:r w:rsidRPr="00084F96">
        <w:rPr>
          <w:rFonts w:ascii="Palatino Linotype" w:eastAsia="Times New Roman" w:hAnsi="Palatino Linotype" w:cs="Arial"/>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8861A4">
      <w:pPr>
        <w:numPr>
          <w:ilvl w:val="0"/>
          <w:numId w:val="8"/>
        </w:numPr>
        <w:tabs>
          <w:tab w:val="left" w:pos="284"/>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MX"/>
        </w:rPr>
      </w:pPr>
      <w:r w:rsidRPr="00084F96">
        <w:rPr>
          <w:rFonts w:ascii="Palatino Linotype" w:eastAsia="Times New Roman" w:hAnsi="Palatino Linotype" w:cs="Arial"/>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cs="Arial"/>
          <w:sz w:val="24"/>
          <w:szCs w:val="24"/>
          <w:lang w:val="es-ES_tradnl" w:eastAsia="es-MX"/>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cs="Arial"/>
          <w:sz w:val="24"/>
          <w:szCs w:val="24"/>
          <w:lang w:val="es-ES_tradnl" w:eastAsia="es-MX"/>
        </w:rPr>
      </w:pPr>
      <w:r w:rsidRPr="00084F96">
        <w:rPr>
          <w:rFonts w:ascii="Palatino Linotype" w:eastAsia="Times New Roman" w:hAnsi="Palatino Linotype" w:cs="Arial"/>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56D04" w:rsidRPr="00084F96" w:rsidRDefault="00156D04" w:rsidP="00346EFA">
      <w:pPr>
        <w:pStyle w:val="Prrafodelista"/>
        <w:tabs>
          <w:tab w:val="left" w:pos="567"/>
        </w:tabs>
        <w:ind w:left="0"/>
        <w:rPr>
          <w:rFonts w:ascii="Palatino Linotype" w:eastAsia="Times New Roman" w:hAnsi="Palatino Linotype" w:cs="Arial"/>
          <w:lang w:eastAsia="es-MX"/>
        </w:rPr>
      </w:pPr>
    </w:p>
    <w:p w:rsidR="00A952A2" w:rsidRPr="00084F96" w:rsidRDefault="00A952A2" w:rsidP="008861A4">
      <w:pPr>
        <w:numPr>
          <w:ilvl w:val="0"/>
          <w:numId w:val="8"/>
        </w:numPr>
        <w:tabs>
          <w:tab w:val="left" w:pos="567"/>
        </w:tabs>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084F96">
        <w:rPr>
          <w:rFonts w:ascii="Palatino Linotype" w:eastAsia="Times New Roman" w:hAnsi="Palatino Linotype" w:cs="Arial"/>
          <w:sz w:val="24"/>
          <w:szCs w:val="24"/>
          <w:lang w:val="es-ES_tradnl" w:eastAsia="es-MX"/>
        </w:rPr>
        <w:lastRenderedPageBreak/>
        <w:t xml:space="preserve">Es así que a través de la presente resolución, se hace del conocimiento del </w:t>
      </w:r>
      <w:r w:rsidRPr="00084F96">
        <w:rPr>
          <w:rFonts w:ascii="Palatino Linotype" w:eastAsia="Times New Roman" w:hAnsi="Palatino Linotype" w:cs="Arial"/>
          <w:b/>
          <w:sz w:val="24"/>
          <w:szCs w:val="24"/>
          <w:lang w:val="es-ES_tradnl" w:eastAsia="es-MX"/>
        </w:rPr>
        <w:t>SUJETO OBLIGADO</w:t>
      </w:r>
      <w:r w:rsidRPr="00084F96">
        <w:rPr>
          <w:rFonts w:ascii="Palatino Linotype" w:eastAsia="Times New Roman" w:hAnsi="Palatino Linotype" w:cs="Arial"/>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A952A2" w:rsidRPr="00084F96" w:rsidRDefault="00A952A2" w:rsidP="00346EFA">
      <w:pPr>
        <w:keepNext/>
        <w:keepLines/>
        <w:tabs>
          <w:tab w:val="left" w:pos="567"/>
        </w:tabs>
        <w:spacing w:before="240" w:after="0"/>
        <w:outlineLvl w:val="0"/>
        <w:rPr>
          <w:rFonts w:ascii="Palatino Linotype" w:eastAsia="Times New Roman" w:hAnsi="Palatino Linotype" w:cstheme="majorBidi"/>
          <w:b/>
          <w:sz w:val="24"/>
          <w:szCs w:val="24"/>
        </w:rPr>
      </w:pPr>
      <w:bookmarkStart w:id="53" w:name="_Toc524344195"/>
      <w:bookmarkStart w:id="54" w:name="_Toc526271200"/>
      <w:bookmarkStart w:id="55" w:name="_Toc536106974"/>
      <w:bookmarkStart w:id="56" w:name="_Toc71234383"/>
      <w:bookmarkStart w:id="57" w:name="_Toc74647775"/>
      <w:r w:rsidRPr="00084F96">
        <w:rPr>
          <w:rFonts w:ascii="Palatino Linotype" w:eastAsia="Times New Roman" w:hAnsi="Palatino Linotype" w:cstheme="majorBidi"/>
          <w:b/>
          <w:sz w:val="24"/>
          <w:szCs w:val="24"/>
        </w:rPr>
        <w:t>SEXTO. El cumplimiento a esta resolución es susceptible de ser impugnado</w:t>
      </w:r>
      <w:bookmarkEnd w:id="53"/>
      <w:bookmarkEnd w:id="54"/>
      <w:r w:rsidRPr="00084F96">
        <w:rPr>
          <w:rFonts w:ascii="Palatino Linotype" w:eastAsia="Times New Roman" w:hAnsi="Palatino Linotype" w:cstheme="majorBidi"/>
          <w:b/>
          <w:sz w:val="24"/>
          <w:szCs w:val="24"/>
        </w:rPr>
        <w:t>.</w:t>
      </w:r>
      <w:bookmarkEnd w:id="55"/>
      <w:bookmarkEnd w:id="56"/>
      <w:bookmarkEnd w:id="57"/>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w:t>
      </w:r>
    </w:p>
    <w:p w:rsidR="00A952A2" w:rsidRPr="00084F96" w:rsidRDefault="00A952A2" w:rsidP="00346EFA">
      <w:pPr>
        <w:tabs>
          <w:tab w:val="left" w:pos="567"/>
        </w:tabs>
        <w:spacing w:before="240" w:after="240" w:line="360" w:lineRule="auto"/>
        <w:ind w:right="567"/>
        <w:contextualSpacing/>
        <w:jc w:val="both"/>
        <w:rPr>
          <w:rFonts w:ascii="Palatino Linotype" w:eastAsiaTheme="minorEastAsia" w:hAnsi="Palatino Linotype" w:cs="Arial"/>
          <w:i/>
          <w:sz w:val="24"/>
          <w:szCs w:val="24"/>
          <w:lang w:val="es-ES_tradnl" w:eastAsia="es-ES"/>
        </w:rPr>
      </w:pPr>
      <w:r w:rsidRPr="00084F96">
        <w:rPr>
          <w:rFonts w:ascii="Palatino Linotype" w:eastAsiaTheme="minorEastAsia" w:hAnsi="Palatino Linotype" w:cs="Arial"/>
          <w:i/>
          <w:lang w:val="es-ES_tradnl" w:eastAsia="es-ES"/>
        </w:rPr>
        <w:t xml:space="preserve">La respuesta que den los sujetos obligados derivada </w:t>
      </w:r>
      <w:r w:rsidRPr="00084F96">
        <w:rPr>
          <w:rFonts w:ascii="Palatino Linotype" w:eastAsiaTheme="minorEastAsia" w:hAnsi="Palatino Linotype" w:cs="Arial"/>
          <w:i/>
          <w:u w:val="single"/>
          <w:lang w:val="es-ES_tradnl" w:eastAsia="es-ES"/>
        </w:rPr>
        <w:t>de la resolución</w:t>
      </w:r>
      <w:r w:rsidRPr="00084F96">
        <w:rPr>
          <w:rFonts w:ascii="Palatino Linotype" w:eastAsiaTheme="minorEastAsia" w:hAnsi="Palatino Linotype" w:cs="Arial"/>
          <w:i/>
          <w:lang w:val="es-ES_tradnl" w:eastAsia="es-ES"/>
        </w:rPr>
        <w:t xml:space="preserve"> a un recurso de revisión que proceda por las causales señaladas en las fracciones </w:t>
      </w:r>
      <w:r w:rsidRPr="00084F96">
        <w:rPr>
          <w:rFonts w:ascii="Palatino Linotype" w:eastAsiaTheme="minorEastAsia" w:hAnsi="Palatino Linotype" w:cs="Arial"/>
          <w:i/>
          <w:u w:val="single"/>
          <w:lang w:val="es-ES_tradnl" w:eastAsia="es-ES"/>
        </w:rPr>
        <w:t xml:space="preserve">IV, VII, IX, X, XI y XII </w:t>
      </w:r>
      <w:r w:rsidRPr="00084F96">
        <w:rPr>
          <w:rFonts w:ascii="Palatino Linotype" w:eastAsiaTheme="minorEastAsia" w:hAnsi="Palatino Linotype" w:cs="Arial"/>
          <w:i/>
          <w:lang w:val="es-ES_tradnl" w:eastAsia="es-ES"/>
        </w:rPr>
        <w:t xml:space="preserve">es </w:t>
      </w:r>
      <w:r w:rsidRPr="00084F96">
        <w:rPr>
          <w:rFonts w:ascii="Palatino Linotype" w:eastAsiaTheme="minorEastAsia" w:hAnsi="Palatino Linotype" w:cs="Arial"/>
          <w:i/>
          <w:u w:val="single"/>
          <w:lang w:val="es-ES_tradnl" w:eastAsia="es-ES"/>
        </w:rPr>
        <w:t>susceptible de ser impugnada</w:t>
      </w:r>
      <w:r w:rsidRPr="00084F96">
        <w:rPr>
          <w:rFonts w:ascii="Palatino Linotype" w:eastAsiaTheme="minorEastAsia" w:hAnsi="Palatino Linotype" w:cs="Arial"/>
          <w:i/>
          <w:lang w:val="es-ES_tradnl" w:eastAsia="es-ES"/>
        </w:rPr>
        <w:t xml:space="preserve"> de nueva cuenta, mediante recurso de revisión, ante el Instituto</w:t>
      </w:r>
      <w:r w:rsidRPr="00084F96">
        <w:rPr>
          <w:rFonts w:ascii="Palatino Linotype" w:eastAsiaTheme="minorEastAsia" w:hAnsi="Palatino Linotype" w:cs="Arial"/>
          <w:i/>
          <w:sz w:val="24"/>
          <w:szCs w:val="24"/>
          <w:lang w:val="es-ES_tradnl" w:eastAsia="es-ES"/>
        </w:rPr>
        <w:t xml:space="preserve">. </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SUJETO OBLIGADO, se encuadra en los supuestos que contempla el artículo 179 en sus fracciones VII y XI, mismas que señalan lo siguiente:</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VII. La falta de respuesta a una solicitud de acceso a la información;</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XI. La falta de trámite a una solicitud;</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084F96">
        <w:rPr>
          <w:rFonts w:ascii="Palatino Linotype" w:eastAsiaTheme="minorEastAsia" w:hAnsi="Palatino Linotype" w:cs="Arial"/>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084F96">
        <w:rPr>
          <w:rFonts w:ascii="Palatino Linotype" w:eastAsiaTheme="minorEastAsia" w:hAnsi="Palatino Linotype" w:cs="Arial"/>
          <w:sz w:val="24"/>
          <w:szCs w:val="24"/>
          <w:lang w:val="es-ES_tradnl" w:eastAsia="es-ES"/>
        </w:rPr>
        <w:t xml:space="preserve">, dicha respuesta es </w:t>
      </w:r>
      <w:r w:rsidRPr="00084F96">
        <w:rPr>
          <w:rFonts w:ascii="Palatino Linotype" w:eastAsiaTheme="minorEastAsia" w:hAnsi="Palatino Linotype" w:cs="Arial"/>
          <w:sz w:val="24"/>
          <w:szCs w:val="24"/>
          <w:lang w:val="es-ES_tradnl" w:eastAsia="es-ES"/>
        </w:rPr>
        <w:lastRenderedPageBreak/>
        <w:t>susceptible de ser impugnada de nueva cuenta, mediante recurso de revisión ante el Instituto. Esto es, que el acto que genere el SUJETO OBLIGADO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queda al alcance de la persona la interposición de un nuevo recurso de revisión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307F0A" w:rsidP="00346EFA">
      <w:pPr>
        <w:keepNext/>
        <w:keepLines/>
        <w:tabs>
          <w:tab w:val="left" w:pos="567"/>
        </w:tabs>
        <w:spacing w:before="240" w:after="0"/>
        <w:outlineLvl w:val="0"/>
        <w:rPr>
          <w:rFonts w:ascii="Palatino Linotype" w:eastAsia="MS Gothic" w:hAnsi="Palatino Linotype" w:cstheme="majorBidi"/>
          <w:b/>
          <w:sz w:val="24"/>
          <w:szCs w:val="24"/>
        </w:rPr>
      </w:pPr>
      <w:bookmarkStart w:id="58" w:name="_Toc487739452"/>
      <w:bookmarkStart w:id="59" w:name="_Toc524344196"/>
      <w:bookmarkStart w:id="60" w:name="_Toc526271201"/>
      <w:bookmarkStart w:id="61" w:name="_Toc536106975"/>
      <w:bookmarkStart w:id="62" w:name="_Toc71234384"/>
      <w:bookmarkStart w:id="63" w:name="_Toc74647776"/>
      <w:r w:rsidRPr="00084F96">
        <w:rPr>
          <w:rFonts w:ascii="Palatino Linotype" w:eastAsia="MS Gothic" w:hAnsi="Palatino Linotype" w:cstheme="majorBidi"/>
          <w:b/>
          <w:sz w:val="24"/>
          <w:szCs w:val="24"/>
        </w:rPr>
        <w:t>SÉPTIMO</w:t>
      </w:r>
      <w:r w:rsidR="00A952A2" w:rsidRPr="00084F96">
        <w:rPr>
          <w:rFonts w:ascii="Palatino Linotype" w:eastAsia="MS Gothic" w:hAnsi="Palatino Linotype" w:cstheme="majorBidi"/>
          <w:b/>
          <w:sz w:val="24"/>
          <w:szCs w:val="24"/>
        </w:rPr>
        <w:t>. Vista a los órganos de control interno</w:t>
      </w:r>
      <w:bookmarkEnd w:id="58"/>
      <w:r w:rsidR="00A952A2" w:rsidRPr="00084F96">
        <w:rPr>
          <w:rFonts w:ascii="Palatino Linotype" w:eastAsia="MS Gothic" w:hAnsi="Palatino Linotype" w:cstheme="majorBidi"/>
          <w:b/>
          <w:sz w:val="24"/>
          <w:szCs w:val="24"/>
        </w:rPr>
        <w:t>.</w:t>
      </w:r>
      <w:bookmarkEnd w:id="59"/>
      <w:bookmarkEnd w:id="60"/>
      <w:bookmarkEnd w:id="61"/>
      <w:bookmarkEnd w:id="62"/>
      <w:bookmarkEnd w:id="63"/>
    </w:p>
    <w:p w:rsidR="00A952A2" w:rsidRPr="00084F96" w:rsidRDefault="00A952A2" w:rsidP="00346EFA">
      <w:pPr>
        <w:tabs>
          <w:tab w:val="left" w:pos="567"/>
        </w:tabs>
        <w:spacing w:after="0" w:line="240" w:lineRule="auto"/>
        <w:rPr>
          <w:rFonts w:eastAsiaTheme="minorEastAsia"/>
          <w:sz w:val="24"/>
          <w:szCs w:val="24"/>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084F96">
        <w:rPr>
          <w:rFonts w:ascii="Palatino Linotype" w:eastAsia="Times New Roman" w:hAnsi="Palatino Linotype"/>
          <w:sz w:val="24"/>
          <w:szCs w:val="24"/>
          <w:lang w:val="es-ES_tradnl" w:eastAsia="es-ES"/>
        </w:rPr>
        <w:t>Con fundamento en el artículo 222 de la Ley de Transparencia y Acceso a la Información Pública del Estado de México y Municipios, son causas de responsabilidad administrativas las siguientes:</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lang w:val="es-ES_tradnl" w:eastAsia="es-ES"/>
        </w:rPr>
      </w:pPr>
      <w:r w:rsidRPr="00084F96">
        <w:rPr>
          <w:rFonts w:ascii="Palatino Linotype" w:eastAsia="Times New Roman" w:hAnsi="Palatino Linotype" w:cs="Times New Roman"/>
          <w:i/>
          <w:lang w:val="es-ES_tradnl" w:eastAsia="es-ES"/>
        </w:rPr>
        <w:t>“Artículo 222. Son causas de responsabilidad administrativa de los servidores públicos de los sujetos obligados, por incumplimiento de las obligaciones establecidas en la materia de la presente Ley, las siguientes:</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lang w:val="es-ES_tradnl" w:eastAsia="es-ES"/>
        </w:rPr>
      </w:pPr>
      <w:r w:rsidRPr="00084F96">
        <w:rPr>
          <w:rFonts w:ascii="Palatino Linotype" w:eastAsia="Times New Roman" w:hAnsi="Palatino Linotype" w:cs="Times New Roman"/>
          <w:i/>
          <w:lang w:val="es-ES_tradnl" w:eastAsia="es-ES"/>
        </w:rPr>
        <w:t>(…)</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lang w:val="es-ES_tradnl" w:eastAsia="es-ES"/>
        </w:rPr>
      </w:pPr>
      <w:r w:rsidRPr="00084F96">
        <w:rPr>
          <w:rFonts w:ascii="Palatino Linotype" w:eastAsia="Times New Roman" w:hAnsi="Palatino Linotype" w:cs="Times New Roman"/>
          <w:i/>
          <w:lang w:val="es-ES_tradnl" w:eastAsia="es-ES"/>
        </w:rPr>
        <w:t>I. Cualquier acto u omisión que provoque la suspensión o deficiencia en la atención de las solicitudes de información;</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lang w:val="es-ES_tradnl" w:eastAsia="es-ES"/>
        </w:rPr>
      </w:pPr>
      <w:r w:rsidRPr="00084F96">
        <w:rPr>
          <w:rFonts w:ascii="Palatino Linotype" w:eastAsia="Times New Roman" w:hAnsi="Palatino Linotype" w:cs="Times New Roman"/>
          <w:i/>
          <w:lang w:val="es-ES_tradnl" w:eastAsia="es-ES"/>
        </w:rPr>
        <w:lastRenderedPageBreak/>
        <w:t>II. La falta de respuesta a las solicitudes de información en los plazos señalados en la normatividad aplicable;</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lang w:val="es-ES_tradnl" w:eastAsia="es-ES"/>
        </w:rPr>
      </w:pPr>
      <w:r w:rsidRPr="00084F96">
        <w:rPr>
          <w:rFonts w:ascii="Palatino Linotype" w:eastAsia="Times New Roman" w:hAnsi="Palatino Linotype" w:cs="Times New Roman"/>
          <w:i/>
          <w:lang w:val="es-ES_tradnl" w:eastAsia="es-ES"/>
        </w:rPr>
        <w:t>(…)</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084F96">
        <w:rPr>
          <w:rFonts w:ascii="Palatino Linotype" w:eastAsia="Times New Roman" w:hAnsi="Palatino Linotype"/>
          <w:sz w:val="24"/>
          <w:szCs w:val="24"/>
          <w:lang w:val="es-ES_tradnl" w:eastAsia="es-ES"/>
        </w:rPr>
        <w:t>Es necesario señalar, que aunque se turnó la solicitud de información al servidor público habilitad, el cual como se refirió en el estudio no dio respuesta, tampoco no existe registro de que el titular de la unidad de transparencia hubiera realizado alguna otra actuación para dar respuesta a la solicitud de información.</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084F96">
        <w:rPr>
          <w:rFonts w:ascii="Palatino Linotype" w:eastAsia="Times New Roman" w:hAnsi="Palatino Linotype"/>
          <w:sz w:val="24"/>
          <w:szCs w:val="24"/>
          <w:lang w:val="es-ES_tradnl" w:eastAsia="es-ES"/>
        </w:rPr>
        <w:t>Así, la falta de repuesta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084F96">
        <w:rPr>
          <w:rFonts w:ascii="Palatino Linotype" w:eastAsia="Times New Roman" w:hAnsi="Palatino Linotype"/>
          <w:sz w:val="24"/>
          <w:szCs w:val="24"/>
          <w:lang w:val="es-ES_tradnl" w:eastAsia="es-ES"/>
        </w:rPr>
        <w:t>Es conveniente señalar la fracción X, del artículo 36, de la Ley de Transparencia y Acceso a la Información Pública del Estado de México y Municipios, que establece:</w:t>
      </w:r>
    </w:p>
    <w:p w:rsidR="00A952A2" w:rsidRPr="00084F96" w:rsidRDefault="00A952A2" w:rsidP="00346EFA">
      <w:pPr>
        <w:tabs>
          <w:tab w:val="left" w:pos="567"/>
        </w:tabs>
        <w:spacing w:before="240" w:after="240" w:line="360" w:lineRule="auto"/>
        <w:contextualSpacing/>
        <w:jc w:val="both"/>
        <w:rPr>
          <w:rFonts w:ascii="Palatino Linotype" w:eastAsia="Times New Roman" w:hAnsi="Palatino Linotype"/>
          <w:sz w:val="24"/>
          <w:szCs w:val="24"/>
          <w:lang w:val="es-ES_tradnl" w:eastAsia="es-ES"/>
        </w:rPr>
      </w:pP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szCs w:val="24"/>
          <w:lang w:val="es-ES_tradnl" w:eastAsia="es-ES"/>
        </w:rPr>
      </w:pPr>
      <w:r w:rsidRPr="00084F96">
        <w:rPr>
          <w:rFonts w:ascii="Palatino Linotype" w:eastAsia="Times New Roman" w:hAnsi="Palatino Linotype" w:cs="Times New Roman"/>
          <w:i/>
          <w:szCs w:val="24"/>
          <w:lang w:val="es-ES_tradnl" w:eastAsia="es-ES"/>
        </w:rPr>
        <w:t>“Artículo 36. El Instituto tendrá, en el ámbito de su competencia, las siguientes atribuciones:</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szCs w:val="24"/>
          <w:lang w:val="es-ES_tradnl" w:eastAsia="es-ES"/>
        </w:rPr>
      </w:pPr>
      <w:r w:rsidRPr="00084F96">
        <w:rPr>
          <w:rFonts w:ascii="Palatino Linotype" w:eastAsia="Times New Roman" w:hAnsi="Palatino Linotype" w:cs="Times New Roman"/>
          <w:i/>
          <w:szCs w:val="24"/>
          <w:lang w:val="es-ES_tradnl" w:eastAsia="es-ES"/>
        </w:rPr>
        <w:t>(…)</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szCs w:val="24"/>
          <w:lang w:val="es-ES_tradnl" w:eastAsia="es-ES"/>
        </w:rPr>
      </w:pPr>
      <w:r w:rsidRPr="00084F96">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szCs w:val="24"/>
          <w:lang w:val="es-ES_tradnl" w:eastAsia="es-ES"/>
        </w:rPr>
      </w:pPr>
      <w:r w:rsidRPr="00084F96">
        <w:rPr>
          <w:rFonts w:ascii="Palatino Linotype" w:eastAsia="Times New Roman" w:hAnsi="Palatino Linotype" w:cs="Times New Roman"/>
          <w:i/>
          <w:szCs w:val="24"/>
          <w:lang w:val="es-ES_tradnl" w:eastAsia="es-ES"/>
        </w:rPr>
        <w:t>(…)</w:t>
      </w: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084F96">
        <w:rPr>
          <w:rFonts w:ascii="Palatino Linotype" w:eastAsia="Times New Roman" w:hAnsi="Palatino Linotype"/>
          <w:sz w:val="24"/>
          <w:szCs w:val="24"/>
          <w:lang w:val="es-ES_tradnl" w:eastAsia="es-ES"/>
        </w:rPr>
        <w:lastRenderedPageBreak/>
        <w:t xml:space="preserve">Asimismo, este Pleno hará del conocimiento del órgano de control de este Instituto de las infracciones en que el SUJETO OBLIGADO incurrió, lo cual se encuentra previsto </w:t>
      </w:r>
      <w:r w:rsidRPr="00084F96">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y 223 que señalan lo siguiente:</w:t>
      </w:r>
    </w:p>
    <w:p w:rsidR="00A952A2" w:rsidRPr="00084F96" w:rsidRDefault="00A952A2" w:rsidP="00346EFA">
      <w:pPr>
        <w:tabs>
          <w:tab w:val="left" w:pos="567"/>
        </w:tabs>
        <w:spacing w:before="240" w:after="240" w:line="360" w:lineRule="auto"/>
        <w:contextualSpacing/>
        <w:jc w:val="both"/>
        <w:rPr>
          <w:rFonts w:ascii="Palatino Linotype" w:eastAsia="MS Mincho" w:hAnsi="Palatino Linotype" w:cs="Arial"/>
          <w:sz w:val="24"/>
          <w:szCs w:val="24"/>
          <w:lang w:val="es-ES_tradnl" w:eastAsia="es-ES"/>
        </w:rPr>
      </w:pPr>
    </w:p>
    <w:p w:rsidR="00A952A2" w:rsidRPr="00084F96" w:rsidRDefault="00A952A2" w:rsidP="00346EFA">
      <w:pPr>
        <w:tabs>
          <w:tab w:val="left" w:pos="567"/>
        </w:tabs>
        <w:spacing w:after="0" w:line="360" w:lineRule="auto"/>
        <w:ind w:right="567"/>
        <w:contextualSpacing/>
        <w:jc w:val="both"/>
        <w:rPr>
          <w:rFonts w:ascii="Palatino Linotype" w:eastAsia="Times New Roman" w:hAnsi="Palatino Linotype" w:cs="Times New Roman"/>
          <w:i/>
          <w:szCs w:val="24"/>
          <w:lang w:val="es-ES_tradnl" w:eastAsia="es-ES"/>
        </w:rPr>
      </w:pPr>
      <w:r w:rsidRPr="00084F96">
        <w:rPr>
          <w:rFonts w:ascii="Palatino Linotype" w:eastAsia="Times New Roman" w:hAnsi="Palatino Linotype" w:cs="Times New Roman"/>
          <w:i/>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i/>
          <w:szCs w:val="24"/>
          <w:lang w:val="es-ES_tradnl" w:eastAsia="es-ES"/>
        </w:rPr>
      </w:pPr>
      <w:r w:rsidRPr="00084F96">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84F96">
        <w:rPr>
          <w:rFonts w:ascii="Palatino Linotype" w:eastAsiaTheme="minorEastAsia" w:hAnsi="Palatino Linotype"/>
          <w:i/>
          <w:szCs w:val="24"/>
          <w:lang w:val="es-ES_tradnl" w:eastAsia="es-ES"/>
        </w:rPr>
        <w:t xml:space="preserve"> (De Acuerdo al Decreto N°207, Publicado el 30 de mayo de 2017)</w:t>
      </w:r>
    </w:p>
    <w:p w:rsidR="00A952A2" w:rsidRPr="00084F96" w:rsidRDefault="00A952A2" w:rsidP="00346EFA">
      <w:pPr>
        <w:tabs>
          <w:tab w:val="left" w:pos="567"/>
        </w:tabs>
        <w:spacing w:after="0" w:line="360" w:lineRule="auto"/>
        <w:ind w:right="567"/>
        <w:contextualSpacing/>
        <w:jc w:val="both"/>
        <w:rPr>
          <w:rFonts w:ascii="Palatino Linotype" w:eastAsiaTheme="minorEastAsia" w:hAnsi="Palatino Linotype"/>
          <w:i/>
          <w:szCs w:val="24"/>
          <w:lang w:val="es-ES_tradnl" w:eastAsia="es-ES"/>
        </w:rPr>
      </w:pPr>
      <w:r w:rsidRPr="00084F96">
        <w:rPr>
          <w:rFonts w:ascii="Palatino Linotype" w:eastAsiaTheme="minorEastAsia" w:hAnsi="Palatino Linotype"/>
          <w:i/>
          <w:szCs w:val="24"/>
          <w:lang w:val="es-ES_tradnl" w:eastAsia="es-ES"/>
        </w:rPr>
        <w:t>…”</w:t>
      </w:r>
    </w:p>
    <w:p w:rsidR="00A952A2" w:rsidRPr="00084F96" w:rsidRDefault="00A952A2" w:rsidP="00346EFA">
      <w:pPr>
        <w:tabs>
          <w:tab w:val="left" w:pos="567"/>
        </w:tabs>
        <w:spacing w:after="0" w:line="360" w:lineRule="auto"/>
        <w:ind w:right="49"/>
        <w:contextualSpacing/>
        <w:jc w:val="both"/>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after="120" w:line="360" w:lineRule="auto"/>
        <w:ind w:left="0" w:right="49"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En consecuencia el recurso de revisión consiste en una garantía secundaria</w:t>
      </w:r>
      <w:r w:rsidRPr="00084F96">
        <w:rPr>
          <w:rFonts w:ascii="Palatino Linotype" w:eastAsiaTheme="minorEastAsia" w:hAnsi="Palatino Linotype" w:cs="Arial"/>
          <w:i/>
          <w:sz w:val="24"/>
          <w:szCs w:val="24"/>
          <w:lang w:val="es-ES_tradnl" w:eastAsia="es-ES"/>
        </w:rPr>
        <w:t xml:space="preserve"> de la anulabilidad de los actos inválidos y de la responsabilidad de los actos ilícitos, que constituyen las desobediencias de sus garantías primarias</w:t>
      </w:r>
      <w:r w:rsidRPr="00084F96">
        <w:rPr>
          <w:rFonts w:ascii="Palatino Linotype" w:eastAsiaTheme="minorEastAsia" w:hAnsi="Palatino Linotype" w:cs="Arial"/>
          <w:sz w:val="24"/>
          <w:szCs w:val="24"/>
          <w:vertAlign w:val="superscript"/>
          <w:lang w:val="es-ES_tradnl" w:eastAsia="es-ES"/>
        </w:rPr>
        <w:footnoteReference w:id="5"/>
      </w:r>
      <w:r w:rsidRPr="00084F96">
        <w:rPr>
          <w:rFonts w:ascii="Palatino Linotype" w:eastAsiaTheme="minorEastAsia" w:hAnsi="Palatino Linotype" w:cs="Arial"/>
          <w:sz w:val="24"/>
          <w:szCs w:val="24"/>
          <w:lang w:val="es-ES_tradnl" w:eastAsia="es-ES"/>
        </w:rPr>
        <w:t>.  , esto refiere que, ante la falta de respuesta por parte del S</w:t>
      </w:r>
      <w:r w:rsidRPr="00084F96">
        <w:rPr>
          <w:rFonts w:ascii="Palatino Linotype" w:eastAsiaTheme="minorEastAsia" w:hAnsi="Palatino Linotype" w:cs="Arial"/>
          <w:b/>
          <w:sz w:val="24"/>
          <w:szCs w:val="24"/>
          <w:lang w:val="es-ES_tradnl" w:eastAsia="es-ES"/>
        </w:rPr>
        <w:t xml:space="preserve">UJETO OBLIGADO, el RECURRENTE </w:t>
      </w:r>
      <w:r w:rsidRPr="00084F96">
        <w:rPr>
          <w:rFonts w:ascii="Palatino Linotype" w:eastAsiaTheme="minorEastAsia" w:hAnsi="Palatino Linotype" w:cs="Arial"/>
          <w:sz w:val="24"/>
          <w:szCs w:val="24"/>
          <w:lang w:val="es-ES_tradnl" w:eastAsia="es-ES"/>
        </w:rPr>
        <w:t xml:space="preserve">interpuso el </w:t>
      </w:r>
      <w:r w:rsidRPr="00084F96">
        <w:rPr>
          <w:rFonts w:ascii="Palatino Linotype" w:eastAsiaTheme="minorEastAsia" w:hAnsi="Palatino Linotype" w:cs="Arial"/>
          <w:sz w:val="24"/>
          <w:szCs w:val="24"/>
          <w:lang w:val="es-ES_tradnl" w:eastAsia="es-ES"/>
        </w:rPr>
        <w:lastRenderedPageBreak/>
        <w:t xml:space="preserve">recurso de revisión con el objeto de que este órgano garante determine si existió una violación al derecho de acceso a la información pública y que esta violación sea reparada por la autoridad competente. </w:t>
      </w:r>
    </w:p>
    <w:p w:rsidR="00A952A2" w:rsidRPr="00084F96" w:rsidRDefault="00A952A2" w:rsidP="00346EFA">
      <w:pPr>
        <w:tabs>
          <w:tab w:val="left" w:pos="567"/>
        </w:tabs>
        <w:spacing w:after="120" w:line="360" w:lineRule="auto"/>
        <w:ind w:right="49"/>
        <w:contextualSpacing/>
        <w:jc w:val="both"/>
        <w:rPr>
          <w:rFonts w:ascii="Palatino Linotype" w:eastAsiaTheme="minorEastAsia" w:hAnsi="Palatino Linotype" w:cs="Arial"/>
          <w:sz w:val="24"/>
          <w:szCs w:val="24"/>
          <w:lang w:val="es-ES_tradnl" w:eastAsia="es-ES"/>
        </w:rPr>
      </w:pPr>
    </w:p>
    <w:p w:rsidR="00A952A2" w:rsidRPr="00084F96" w:rsidRDefault="00307F0A" w:rsidP="00346EFA">
      <w:pPr>
        <w:keepNext/>
        <w:keepLines/>
        <w:tabs>
          <w:tab w:val="left" w:pos="567"/>
        </w:tabs>
        <w:spacing w:before="40" w:after="0"/>
        <w:outlineLvl w:val="1"/>
        <w:rPr>
          <w:rFonts w:ascii="Palatino Linotype" w:eastAsiaTheme="minorEastAsia" w:hAnsi="Palatino Linotype" w:cstheme="majorBidi"/>
          <w:b/>
          <w:sz w:val="24"/>
          <w:szCs w:val="26"/>
          <w:lang w:val="es-ES_tradnl" w:eastAsia="es-ES"/>
        </w:rPr>
      </w:pPr>
      <w:bookmarkStart w:id="64" w:name="_Toc71234386"/>
      <w:bookmarkStart w:id="65" w:name="_Toc74647777"/>
      <w:r w:rsidRPr="00084F96">
        <w:rPr>
          <w:rFonts w:ascii="Palatino Linotype" w:eastAsiaTheme="minorEastAsia" w:hAnsi="Palatino Linotype" w:cstheme="majorBidi"/>
          <w:b/>
          <w:sz w:val="24"/>
          <w:szCs w:val="26"/>
          <w:lang w:val="es-ES_tradnl" w:eastAsia="es-ES"/>
        </w:rPr>
        <w:t>OCTAVO</w:t>
      </w:r>
      <w:r w:rsidR="00A952A2" w:rsidRPr="00084F96">
        <w:rPr>
          <w:rFonts w:ascii="Palatino Linotype" w:eastAsiaTheme="minorEastAsia" w:hAnsi="Palatino Linotype" w:cstheme="majorBidi"/>
          <w:b/>
          <w:sz w:val="24"/>
          <w:szCs w:val="26"/>
          <w:lang w:val="es-ES_tradnl" w:eastAsia="es-ES"/>
        </w:rPr>
        <w:t>. De la versión pública.</w:t>
      </w:r>
      <w:bookmarkEnd w:id="64"/>
      <w:bookmarkEnd w:id="65"/>
    </w:p>
    <w:p w:rsidR="00A952A2" w:rsidRPr="00084F96" w:rsidRDefault="00A952A2" w:rsidP="00346EFA">
      <w:pPr>
        <w:tabs>
          <w:tab w:val="left" w:pos="567"/>
        </w:tabs>
        <w:rPr>
          <w:lang w:val="es-ES_tradnl" w:eastAsia="es-ES"/>
        </w:rPr>
      </w:pPr>
    </w:p>
    <w:p w:rsidR="00A952A2" w:rsidRPr="00084F96" w:rsidRDefault="00A952A2" w:rsidP="008861A4">
      <w:pPr>
        <w:numPr>
          <w:ilvl w:val="0"/>
          <w:numId w:val="8"/>
        </w:numPr>
        <w:tabs>
          <w:tab w:val="left" w:pos="0"/>
          <w:tab w:val="left" w:pos="142"/>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 xml:space="preserve">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84F96">
        <w:rPr>
          <w:rFonts w:ascii="Palatino Linotype" w:eastAsia="MS Gothic" w:hAnsi="Palatino Linotype" w:cs="Times New Roman"/>
          <w:sz w:val="24"/>
          <w:szCs w:val="26"/>
          <w:u w:val="single"/>
          <w:lang w:val="es-ES_tradnl" w:eastAsia="es-ES"/>
        </w:rPr>
        <w:t>versión pública</w:t>
      </w:r>
      <w:r w:rsidRPr="00084F96">
        <w:rPr>
          <w:rFonts w:ascii="Palatino Linotype" w:eastAsia="MS Gothic" w:hAnsi="Palatino Linotype" w:cs="Times New Roman"/>
          <w:sz w:val="24"/>
          <w:szCs w:val="26"/>
          <w:lang w:val="es-ES_tradnl" w:eastAsia="es-ES"/>
        </w:rPr>
        <w:t xml:space="preserve"> de los documentos por las consideraciones que se estimen pertinentes.</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84F96">
        <w:rPr>
          <w:rFonts w:ascii="Palatino Linotype" w:eastAsia="MS Gothic" w:hAnsi="Palatino Linotype" w:cs="Times New Roman"/>
          <w:sz w:val="24"/>
          <w:szCs w:val="26"/>
          <w:vertAlign w:val="superscript"/>
          <w:lang w:val="es-ES_tradnl" w:eastAsia="es-ES"/>
        </w:rPr>
        <w:footnoteReference w:id="6"/>
      </w:r>
      <w:r w:rsidRPr="00084F96">
        <w:rPr>
          <w:rFonts w:ascii="Palatino Linotype" w:eastAsia="MS Gothic" w:hAnsi="Palatino Linotype" w:cs="Times New Roman"/>
          <w:sz w:val="24"/>
          <w:szCs w:val="26"/>
          <w:lang w:val="es-ES_tradnl" w:eastAsia="es-ES"/>
        </w:rPr>
        <w:t xml:space="preserve"> aunque cualquier límite o restricción, </w:t>
      </w:r>
      <w:r w:rsidRPr="00084F96">
        <w:rPr>
          <w:rFonts w:ascii="Palatino Linotype" w:eastAsia="MS Gothic" w:hAnsi="Palatino Linotype" w:cs="Times New Roman"/>
          <w:sz w:val="24"/>
          <w:szCs w:val="26"/>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84F96">
        <w:rPr>
          <w:rFonts w:ascii="Palatino Linotype" w:eastAsia="MS Gothic" w:hAnsi="Palatino Linotype" w:cs="Times New Roman"/>
          <w:sz w:val="24"/>
          <w:szCs w:val="26"/>
          <w:vertAlign w:val="superscript"/>
          <w:lang w:val="es-ES_tradnl" w:eastAsia="es-ES"/>
        </w:rPr>
        <w:footnoteReference w:id="7"/>
      </w:r>
      <w:r w:rsidRPr="00084F96">
        <w:rPr>
          <w:rFonts w:ascii="Palatino Linotype" w:eastAsia="MS Gothic" w:hAnsi="Palatino Linotype" w:cs="Times New Roman"/>
          <w:sz w:val="24"/>
          <w:szCs w:val="26"/>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s>
        <w:rPr>
          <w:rFonts w:ascii="Palatino Linotype" w:eastAsiaTheme="minorEastAsia" w:hAnsi="Palatino Linotype" w:cs="Arial"/>
          <w:sz w:val="24"/>
          <w:szCs w:val="24"/>
          <w:lang w:val="es-ES_tradnl" w:eastAsia="es-ES"/>
        </w:rPr>
      </w:pPr>
      <w:bookmarkStart w:id="66" w:name="_Toc51863315"/>
      <w:bookmarkStart w:id="67" w:name="_Toc52444649"/>
      <w:bookmarkStart w:id="68" w:name="_Toc57154368"/>
      <w:bookmarkStart w:id="69" w:name="_Toc65170174"/>
      <w:bookmarkStart w:id="70" w:name="_Toc66371800"/>
      <w:bookmarkStart w:id="71" w:name="_Toc67584835"/>
      <w:bookmarkStart w:id="72" w:name="_Toc70070911"/>
      <w:bookmarkStart w:id="73" w:name="_Toc70417472"/>
      <w:bookmarkStart w:id="74" w:name="_Toc71234387"/>
      <w:r w:rsidRPr="00084F96">
        <w:rPr>
          <w:rFonts w:ascii="Palatino Linotype" w:eastAsiaTheme="minorEastAsia" w:hAnsi="Palatino Linotype" w:cs="Arial"/>
          <w:sz w:val="24"/>
          <w:szCs w:val="24"/>
          <w:lang w:val="es-ES_tradnl" w:eastAsia="es-ES"/>
        </w:rPr>
        <w:t>I. Requisitos previos.</w:t>
      </w:r>
      <w:bookmarkEnd w:id="66"/>
      <w:bookmarkEnd w:id="67"/>
      <w:bookmarkEnd w:id="68"/>
      <w:bookmarkEnd w:id="69"/>
      <w:bookmarkEnd w:id="70"/>
      <w:bookmarkEnd w:id="71"/>
      <w:bookmarkEnd w:id="72"/>
      <w:bookmarkEnd w:id="73"/>
      <w:bookmarkEnd w:id="74"/>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084F96">
        <w:rPr>
          <w:rFonts w:ascii="Palatino Linotype" w:eastAsia="MS Gothic" w:hAnsi="Palatino Linotype" w:cs="Times New Roman"/>
          <w:sz w:val="24"/>
          <w:szCs w:val="26"/>
          <w:u w:val="single"/>
          <w:lang w:val="es-ES_tradnl" w:eastAsia="es-ES"/>
        </w:rPr>
        <w:t xml:space="preserve">no se puede hacer un acuerdo para clasificar de manera general todos los documentos de un expediente o área,  </w:t>
      </w:r>
      <w:r w:rsidRPr="00084F96">
        <w:rPr>
          <w:rFonts w:ascii="Palatino Linotype" w:eastAsia="MS Gothic" w:hAnsi="Palatino Linotype" w:cs="Times New Roman"/>
          <w:sz w:val="24"/>
          <w:szCs w:val="26"/>
          <w:lang w:val="es-ES_tradnl" w:eastAsia="es-ES"/>
        </w:rPr>
        <w:t xml:space="preserve">sin individualizar su análisis y tampoco se puede hacer un </w:t>
      </w:r>
      <w:r w:rsidRPr="00084F96">
        <w:rPr>
          <w:rFonts w:ascii="Palatino Linotype" w:eastAsia="MS Gothic" w:hAnsi="Palatino Linotype" w:cs="Times New Roman"/>
          <w:sz w:val="24"/>
          <w:szCs w:val="26"/>
          <w:lang w:val="es-ES_tradnl" w:eastAsia="es-ES"/>
        </w:rPr>
        <w:lastRenderedPageBreak/>
        <w:t>acuerdo por cada dato que se vaya a clasificar dentro de un documento con diez datos, por ejemplo, susceptibles de ser clasificados.</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s>
        <w:rPr>
          <w:rFonts w:ascii="Palatino Linotype" w:eastAsiaTheme="minorEastAsia" w:hAnsi="Palatino Linotype" w:cs="Arial"/>
          <w:sz w:val="24"/>
          <w:szCs w:val="24"/>
          <w:lang w:val="es-ES_tradnl" w:eastAsia="es-ES"/>
        </w:rPr>
      </w:pPr>
      <w:bookmarkStart w:id="75" w:name="_Toc51863316"/>
      <w:bookmarkStart w:id="76" w:name="_Toc52444650"/>
      <w:bookmarkStart w:id="77" w:name="_Toc57154369"/>
      <w:bookmarkStart w:id="78" w:name="_Toc65170175"/>
      <w:bookmarkStart w:id="79" w:name="_Toc66371801"/>
      <w:bookmarkStart w:id="80" w:name="_Toc67584836"/>
      <w:bookmarkStart w:id="81" w:name="_Toc70070912"/>
      <w:bookmarkStart w:id="82" w:name="_Toc70417473"/>
      <w:bookmarkStart w:id="83" w:name="_Toc71234388"/>
      <w:r w:rsidRPr="00084F96">
        <w:rPr>
          <w:rFonts w:ascii="Palatino Linotype" w:eastAsiaTheme="minorEastAsia" w:hAnsi="Palatino Linotype" w:cs="Arial"/>
          <w:sz w:val="24"/>
          <w:szCs w:val="24"/>
          <w:lang w:val="es-ES_tradnl" w:eastAsia="es-ES"/>
        </w:rPr>
        <w:t>II. Supuestos de clasificación.</w:t>
      </w:r>
      <w:bookmarkEnd w:id="75"/>
      <w:bookmarkEnd w:id="76"/>
      <w:bookmarkEnd w:id="77"/>
      <w:bookmarkEnd w:id="78"/>
      <w:bookmarkEnd w:id="79"/>
      <w:bookmarkEnd w:id="80"/>
      <w:bookmarkEnd w:id="81"/>
      <w:bookmarkEnd w:id="82"/>
      <w:bookmarkEnd w:id="83"/>
    </w:p>
    <w:p w:rsidR="00A952A2" w:rsidRPr="00084F96" w:rsidRDefault="00A952A2" w:rsidP="00346EFA">
      <w:pPr>
        <w:tabs>
          <w:tab w:val="left" w:pos="567"/>
        </w:tabs>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Las disposiciones constitucionales y legales en la materia establecen los dos supuestos generales para clasificar la información: por reserva y por confidencialidad.</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Los artículos 143 y 116 de la Ley Estatal y de la Ley General, respectivamente, señalan los supuestos para que la información pueda ser clasificada como confidencial:</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Cs w:val="24"/>
          <w:lang w:val="es-ES_tradnl" w:eastAsia="es-ES"/>
        </w:rPr>
      </w:pPr>
    </w:p>
    <w:p w:rsidR="00A952A2" w:rsidRPr="00084F96" w:rsidRDefault="00A952A2" w:rsidP="00346EFA">
      <w:pPr>
        <w:widowControl w:val="0"/>
        <w:tabs>
          <w:tab w:val="left" w:pos="567"/>
          <w:tab w:val="left" w:pos="8222"/>
        </w:tabs>
        <w:autoSpaceDE w:val="0"/>
        <w:autoSpaceDN w:val="0"/>
        <w:adjustRightInd w:val="0"/>
        <w:spacing w:line="276" w:lineRule="auto"/>
        <w:ind w:right="567"/>
        <w:jc w:val="both"/>
        <w:rPr>
          <w:rFonts w:ascii="Palatino Linotype" w:hAnsi="Palatino Linotype" w:cs="Times"/>
          <w:i/>
          <w:color w:val="000000"/>
        </w:rPr>
      </w:pPr>
      <w:r w:rsidRPr="00084F96">
        <w:rPr>
          <w:rFonts w:ascii="Palatino Linotype" w:hAnsi="Palatino Linotype" w:cs="Bookman Old Style"/>
          <w:bCs/>
          <w:i/>
          <w:color w:val="000000"/>
        </w:rPr>
        <w:t xml:space="preserve">“I. </w:t>
      </w:r>
      <w:r w:rsidRPr="00084F96">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A952A2" w:rsidRPr="00084F96" w:rsidRDefault="00A952A2" w:rsidP="00346EFA">
      <w:pPr>
        <w:widowControl w:val="0"/>
        <w:tabs>
          <w:tab w:val="left" w:pos="567"/>
          <w:tab w:val="left" w:pos="8222"/>
        </w:tabs>
        <w:autoSpaceDE w:val="0"/>
        <w:autoSpaceDN w:val="0"/>
        <w:adjustRightInd w:val="0"/>
        <w:spacing w:line="276" w:lineRule="auto"/>
        <w:ind w:right="567"/>
        <w:jc w:val="both"/>
        <w:rPr>
          <w:rFonts w:ascii="Palatino Linotype" w:hAnsi="Palatino Linotype" w:cs="Times"/>
          <w:i/>
          <w:color w:val="000000"/>
        </w:rPr>
      </w:pPr>
      <w:r w:rsidRPr="00084F96">
        <w:rPr>
          <w:rFonts w:ascii="Palatino Linotype" w:hAnsi="Palatino Linotype" w:cs="Bookman Old Style"/>
          <w:bCs/>
          <w:i/>
          <w:color w:val="000000"/>
        </w:rPr>
        <w:t xml:space="preserve">II. </w:t>
      </w:r>
      <w:r w:rsidRPr="00084F9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952A2" w:rsidRPr="00084F96" w:rsidRDefault="00A952A2" w:rsidP="00346EFA">
      <w:pPr>
        <w:widowControl w:val="0"/>
        <w:tabs>
          <w:tab w:val="left" w:pos="567"/>
          <w:tab w:val="left" w:pos="8222"/>
        </w:tabs>
        <w:autoSpaceDE w:val="0"/>
        <w:autoSpaceDN w:val="0"/>
        <w:adjustRightInd w:val="0"/>
        <w:spacing w:line="276" w:lineRule="auto"/>
        <w:ind w:right="567"/>
        <w:jc w:val="both"/>
        <w:rPr>
          <w:rFonts w:ascii="Palatino Linotype" w:hAnsi="Palatino Linotype" w:cs="Times"/>
          <w:i/>
          <w:color w:val="000000"/>
        </w:rPr>
      </w:pPr>
      <w:r w:rsidRPr="00084F96">
        <w:rPr>
          <w:rFonts w:ascii="Palatino Linotype" w:hAnsi="Palatino Linotype" w:cs="Bookman Old Style"/>
          <w:bCs/>
          <w:i/>
          <w:color w:val="000000"/>
        </w:rPr>
        <w:t xml:space="preserve">III. </w:t>
      </w:r>
      <w:r w:rsidRPr="00084F96">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A952A2" w:rsidRPr="00084F96" w:rsidRDefault="00A952A2" w:rsidP="00346EFA">
      <w:pPr>
        <w:widowControl w:val="0"/>
        <w:tabs>
          <w:tab w:val="left" w:pos="567"/>
          <w:tab w:val="left" w:pos="8222"/>
        </w:tabs>
        <w:autoSpaceDE w:val="0"/>
        <w:autoSpaceDN w:val="0"/>
        <w:adjustRightInd w:val="0"/>
        <w:spacing w:line="276" w:lineRule="auto"/>
        <w:ind w:right="567"/>
        <w:jc w:val="both"/>
        <w:rPr>
          <w:rFonts w:ascii="Palatino Linotype" w:hAnsi="Palatino Linotype" w:cs="Times"/>
          <w:i/>
          <w:color w:val="000000"/>
        </w:rPr>
      </w:pPr>
      <w:r w:rsidRPr="00084F96">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A952A2" w:rsidRPr="00084F96" w:rsidRDefault="00A952A2" w:rsidP="00346EFA">
      <w:pPr>
        <w:widowControl w:val="0"/>
        <w:tabs>
          <w:tab w:val="left" w:pos="567"/>
          <w:tab w:val="left" w:pos="8222"/>
        </w:tabs>
        <w:autoSpaceDE w:val="0"/>
        <w:autoSpaceDN w:val="0"/>
        <w:adjustRightInd w:val="0"/>
        <w:spacing w:line="276" w:lineRule="auto"/>
        <w:ind w:right="567"/>
        <w:jc w:val="both"/>
        <w:rPr>
          <w:rFonts w:ascii="Palatino Linotype" w:hAnsi="Palatino Linotype" w:cs="Bookman Old Style"/>
          <w:i/>
          <w:color w:val="000000"/>
        </w:rPr>
      </w:pPr>
      <w:r w:rsidRPr="00084F96">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w:t>
      </w:r>
      <w:r w:rsidRPr="00084F96">
        <w:rPr>
          <w:rFonts w:ascii="Palatino Linotype" w:hAnsi="Palatino Linotype" w:cs="Bookman Old Style"/>
          <w:i/>
          <w:color w:val="000000"/>
        </w:rPr>
        <w:lastRenderedPageBreak/>
        <w:t>información pública. “</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952A2" w:rsidRPr="00084F96" w:rsidRDefault="00A952A2" w:rsidP="00346EFA">
      <w:pPr>
        <w:tabs>
          <w:tab w:val="left" w:pos="142"/>
          <w:tab w:val="left" w:pos="284"/>
          <w:tab w:val="left" w:pos="426"/>
          <w:tab w:val="left" w:pos="567"/>
        </w:tabs>
        <w:spacing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Como consecuencia de lo anterior, el SUJETO OBLIGADO debe identificar claramente el tipo de información y hacer un juicio de subsunción o encaje</w:t>
      </w:r>
      <w:r w:rsidRPr="00084F96">
        <w:rPr>
          <w:rFonts w:ascii="Palatino Linotype" w:eastAsia="MS Gothic" w:hAnsi="Palatino Linotype" w:cs="Times New Roman"/>
          <w:sz w:val="24"/>
          <w:szCs w:val="26"/>
          <w:vertAlign w:val="superscript"/>
          <w:lang w:val="es-ES_tradnl" w:eastAsia="es-ES"/>
        </w:rPr>
        <w:footnoteReference w:id="8"/>
      </w:r>
      <w:r w:rsidRPr="00084F96">
        <w:rPr>
          <w:rFonts w:ascii="Palatino Linotype" w:eastAsia="MS Gothic" w:hAnsi="Palatino Linotype" w:cs="Times New Roman"/>
          <w:sz w:val="24"/>
          <w:szCs w:val="26"/>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Cs w:val="24"/>
          <w:lang w:val="es-ES_tradnl" w:eastAsia="es-ES"/>
        </w:rPr>
      </w:pP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“Quincuagésimo. Los titulares de las áreas de los sujetos obligados podrán utilizar los formatos contenidos en el presente Capítulo como modelo para señalar la clasificación de documentos o expedientes, sin perjuicio de que establezcan los propios.</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Quincuagésimo primero. La leyenda en los documentos clasificados indicará:</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I. La fecha de sesión del Comité de Transparencia en donde se confirmó la clasificación, en su caso;</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II. El nombre del área;</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III. La palabra reservado o confidencial;</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IV. Las partes o secciones reservadas o confidenciales, en su caso;</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V. El fundamento legal;</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VI. El periodo de reserva, y</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VII. La rúbrica del titular del área.</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Quincuagésimo segundo. Los sujetos obligados elaborarán los formatos a que se refiere este Capítulo en medios impresos o electrónicos, entre otros, debiendo ubicarse la leyenda de clasificación en la esquina superior derecha del documento.</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A952A2" w:rsidRPr="00084F96" w:rsidRDefault="00A952A2" w:rsidP="00346EFA">
      <w:pPr>
        <w:tabs>
          <w:tab w:val="left" w:pos="142"/>
          <w:tab w:val="left" w:pos="284"/>
          <w:tab w:val="left" w:pos="426"/>
          <w:tab w:val="left" w:pos="567"/>
        </w:tabs>
        <w:spacing w:after="0" w:line="276" w:lineRule="auto"/>
        <w:ind w:right="567"/>
        <w:contextualSpacing/>
        <w:jc w:val="both"/>
        <w:rPr>
          <w:rFonts w:ascii="Palatino Linotype" w:eastAsiaTheme="minorEastAsia" w:hAnsi="Palatino Linotype" w:cs="Arial"/>
          <w:i/>
          <w:lang w:val="es-ES_tradnl" w:eastAsia="es-ES"/>
        </w:rPr>
      </w:pPr>
      <w:r w:rsidRPr="00084F96">
        <w:rPr>
          <w:rFonts w:ascii="Palatino Linotype" w:eastAsiaTheme="minorEastAsia" w:hAnsi="Palatino Linotype" w:cs="Arial"/>
          <w:i/>
          <w:lang w:val="es-ES_tradnl" w:eastAsia="es-ES"/>
        </w:rPr>
        <w:t>Quincuagésimo tercero. El formato para señalar la clasificación parcial de un documento, es el siguiente:</w:t>
      </w:r>
    </w:p>
    <w:p w:rsidR="00A952A2" w:rsidRPr="00084F96" w:rsidRDefault="00A952A2" w:rsidP="00346EFA">
      <w:pPr>
        <w:tabs>
          <w:tab w:val="left" w:pos="142"/>
          <w:tab w:val="left" w:pos="284"/>
          <w:tab w:val="left" w:pos="426"/>
          <w:tab w:val="left" w:pos="567"/>
        </w:tabs>
        <w:spacing w:after="0" w:line="360" w:lineRule="auto"/>
        <w:contextualSpacing/>
        <w:jc w:val="center"/>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i/>
          <w:noProof/>
          <w:sz w:val="24"/>
          <w:szCs w:val="24"/>
          <w:lang w:eastAsia="es-MX"/>
        </w:rPr>
        <w:lastRenderedPageBreak/>
        <w:drawing>
          <wp:inline distT="0" distB="0" distL="0" distR="0" wp14:anchorId="2A0075D1" wp14:editId="6EB4A040">
            <wp:extent cx="4800600" cy="5105400"/>
            <wp:effectExtent l="57150" t="57150" r="114300" b="114300"/>
            <wp:docPr id="12" name="Imagen 1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6388" cy="50158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Una vez hecho lo anterior, se remite la información al Titular de la Unidad de Transparencia, con el acuerdo de clasificación correspondiente, para que sea sometido al conocimiento del Comité de Transparencia.</w:t>
      </w:r>
    </w:p>
    <w:p w:rsidR="00A952A2" w:rsidRPr="00084F96" w:rsidRDefault="00A952A2" w:rsidP="00346EFA">
      <w:pPr>
        <w:tabs>
          <w:tab w:val="left" w:pos="142"/>
          <w:tab w:val="left" w:pos="284"/>
          <w:tab w:val="left" w:pos="426"/>
          <w:tab w:val="left" w:pos="567"/>
        </w:tabs>
        <w:spacing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567"/>
        </w:tabs>
        <w:rPr>
          <w:rFonts w:ascii="Palatino Linotype" w:eastAsiaTheme="minorEastAsia" w:hAnsi="Palatino Linotype" w:cs="Arial"/>
          <w:sz w:val="24"/>
          <w:szCs w:val="24"/>
          <w:lang w:val="es-ES_tradnl" w:eastAsia="es-ES"/>
        </w:rPr>
      </w:pPr>
      <w:bookmarkStart w:id="84" w:name="_Toc51863317"/>
      <w:bookmarkStart w:id="85" w:name="_Toc52444651"/>
      <w:bookmarkStart w:id="86" w:name="_Toc57154370"/>
      <w:bookmarkStart w:id="87" w:name="_Toc65170176"/>
      <w:bookmarkStart w:id="88" w:name="_Toc66371802"/>
      <w:bookmarkStart w:id="89" w:name="_Toc67584837"/>
      <w:bookmarkStart w:id="90" w:name="_Toc70070913"/>
      <w:bookmarkStart w:id="91" w:name="_Toc70417474"/>
      <w:bookmarkStart w:id="92" w:name="_Toc71234389"/>
      <w:r w:rsidRPr="00084F96">
        <w:rPr>
          <w:rFonts w:ascii="Palatino Linotype" w:eastAsiaTheme="minorEastAsia" w:hAnsi="Palatino Linotype" w:cs="Arial"/>
          <w:sz w:val="24"/>
          <w:szCs w:val="24"/>
          <w:lang w:val="es-ES_tradnl" w:eastAsia="es-ES"/>
        </w:rPr>
        <w:t>III. La intervención del Comité de Transparencia.</w:t>
      </w:r>
      <w:bookmarkEnd w:id="84"/>
      <w:bookmarkEnd w:id="85"/>
      <w:bookmarkEnd w:id="86"/>
      <w:bookmarkEnd w:id="87"/>
      <w:bookmarkEnd w:id="88"/>
      <w:bookmarkEnd w:id="89"/>
      <w:bookmarkEnd w:id="90"/>
      <w:bookmarkEnd w:id="91"/>
      <w:bookmarkEnd w:id="92"/>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a) Formalidades para emitir el Acuerdo de Clasificación.</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84F96">
        <w:rPr>
          <w:rFonts w:ascii="Palatino Linotype" w:eastAsia="MS Gothic" w:hAnsi="Palatino Linotype" w:cs="Times New Roman"/>
          <w:sz w:val="24"/>
          <w:szCs w:val="26"/>
          <w:u w:val="single"/>
          <w:lang w:val="es-ES_tradnl" w:eastAsia="es-ES"/>
        </w:rPr>
        <w:t>confirmar, modificar o revocar</w:t>
      </w:r>
      <w:r w:rsidRPr="00084F96">
        <w:rPr>
          <w:rFonts w:ascii="Palatino Linotype" w:eastAsia="MS Gothic" w:hAnsi="Palatino Linotype" w:cs="Times New Roman"/>
          <w:sz w:val="24"/>
          <w:szCs w:val="26"/>
          <w:lang w:val="es-ES_tradnl" w:eastAsia="es-ES"/>
        </w:rPr>
        <w:t xml:space="preserve"> la clasificación de la información que ha hecho el titular del área que administra la información. Por lo tanto, el Comité </w:t>
      </w:r>
      <w:r w:rsidRPr="00084F96">
        <w:rPr>
          <w:rFonts w:ascii="Palatino Linotype" w:eastAsia="MS Gothic" w:hAnsi="Palatino Linotype" w:cs="Times New Roman"/>
          <w:sz w:val="24"/>
          <w:szCs w:val="26"/>
          <w:u w:val="single"/>
          <w:lang w:val="es-ES_tradnl" w:eastAsia="es-ES"/>
        </w:rPr>
        <w:t>no aprueba</w:t>
      </w:r>
      <w:r w:rsidRPr="00084F96">
        <w:rPr>
          <w:rFonts w:ascii="Palatino Linotype" w:eastAsia="MS Gothic" w:hAnsi="Palatino Linotype" w:cs="Times New Roman"/>
          <w:sz w:val="24"/>
          <w:szCs w:val="26"/>
          <w:lang w:val="es-ES_tradnl" w:eastAsia="es-ES"/>
        </w:rPr>
        <w:t xml:space="preserve"> la clasificación, sino que revisa lo que ha hecho el titular del área y confirma, modifica o revoca la decisión a través de un acuerdo.</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 xml:space="preserve">Evidentemente, esta decisión implica una restricción a un derecho humano, por lo tanto, puede generar un agravio al particular y, en consecuencia, es necesario que </w:t>
      </w:r>
      <w:r w:rsidRPr="00084F96">
        <w:rPr>
          <w:rFonts w:ascii="Palatino Linotype" w:eastAsia="MS Gothic" w:hAnsi="Palatino Linotype" w:cs="Times New Roman"/>
          <w:sz w:val="24"/>
          <w:szCs w:val="26"/>
          <w:u w:val="single"/>
          <w:lang w:val="es-ES_tradnl" w:eastAsia="es-ES"/>
        </w:rPr>
        <w:t>el acto reúna con los requisitos elementales</w:t>
      </w:r>
      <w:r w:rsidRPr="00084F96">
        <w:rPr>
          <w:rFonts w:ascii="Palatino Linotype" w:eastAsia="MS Gothic" w:hAnsi="Palatino Linotype" w:cs="Times New Roman"/>
          <w:sz w:val="24"/>
          <w:szCs w:val="26"/>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084F96">
        <w:rPr>
          <w:rFonts w:ascii="Palatino Linotype" w:eastAsia="MS Gothic" w:hAnsi="Palatino Linotype" w:cs="Times New Roman"/>
          <w:sz w:val="24"/>
          <w:szCs w:val="26"/>
          <w:lang w:val="es-ES_tradnl" w:eastAsia="es-ES"/>
        </w:rPr>
        <w:lastRenderedPageBreak/>
        <w:t>composición del Comité puede generar vicios de legalidad de origen en el acto que restringe un derecho humano.</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t>b) Requisitos de fondo del Acuerdo de Clasificación.</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952A2" w:rsidRPr="00084F96" w:rsidRDefault="00A952A2" w:rsidP="00346EFA">
      <w:pPr>
        <w:tabs>
          <w:tab w:val="left" w:pos="567"/>
        </w:tabs>
        <w:spacing w:after="0" w:line="240" w:lineRule="auto"/>
        <w:contextualSpacing/>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6"/>
          <w:lang w:val="es-ES_tradnl" w:eastAsia="es-ES"/>
        </w:rPr>
        <w:t>Han sido vastos los estudios doctrinarios relativos a estos derechos fundamentales y al principio de legalidad en ellos contenidos; como ejemplo, el procesalista José Ovalle Fabela, en su obra “Garantías Constitucionales del Proceso”, refiere que “...</w:t>
      </w:r>
      <w:r w:rsidRPr="00084F96">
        <w:rPr>
          <w:rFonts w:ascii="Palatino Linotype" w:eastAsia="MS Gothic" w:hAnsi="Palatino Linotype" w:cs="Times New Roman"/>
          <w:i/>
          <w:sz w:val="24"/>
          <w:szCs w:val="26"/>
          <w:lang w:val="es-ES_tradnl" w:eastAsia="es-ES"/>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84F96">
        <w:rPr>
          <w:rFonts w:ascii="Palatino Linotype" w:eastAsia="MS Gothic" w:hAnsi="Palatino Linotype" w:cs="Times New Roman"/>
          <w:sz w:val="24"/>
          <w:szCs w:val="26"/>
          <w:lang w:val="es-ES_tradnl" w:eastAsia="es-ES"/>
        </w:rPr>
        <w:t>....”</w:t>
      </w:r>
      <w:r w:rsidRPr="00084F96">
        <w:rPr>
          <w:rFonts w:ascii="Palatino Linotype" w:eastAsia="MS Gothic" w:hAnsi="Palatino Linotype" w:cs="Times New Roman"/>
          <w:sz w:val="24"/>
          <w:szCs w:val="26"/>
          <w:vertAlign w:val="superscript"/>
          <w:lang w:val="es-ES_tradnl" w:eastAsia="es-ES"/>
        </w:rPr>
        <w:footnoteReference w:id="9"/>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cs="Arial"/>
          <w:sz w:val="24"/>
          <w:szCs w:val="24"/>
          <w:lang w:val="es-ES_tradnl" w:eastAsia="es-ES"/>
        </w:rPr>
        <w:lastRenderedPageBreak/>
        <w:t>Por su parte, el intérprete judicial del país ha establecido una jurisprudencia respecto a qué debe entenderse por fundamentación y motivación, en los siguientes términos:</w:t>
      </w:r>
    </w:p>
    <w:p w:rsidR="00156D04" w:rsidRPr="00084F96" w:rsidRDefault="00156D04" w:rsidP="00346EFA">
      <w:pPr>
        <w:pStyle w:val="Prrafodelista"/>
        <w:tabs>
          <w:tab w:val="left" w:pos="567"/>
        </w:tabs>
        <w:ind w:left="0"/>
        <w:rPr>
          <w:rFonts w:ascii="Palatino Linotype" w:hAnsi="Palatino Linotype" w:cs="Arial"/>
        </w:rPr>
      </w:pPr>
    </w:p>
    <w:p w:rsidR="00A952A2" w:rsidRPr="00084F96" w:rsidRDefault="00A952A2" w:rsidP="00346EFA">
      <w:pPr>
        <w:tabs>
          <w:tab w:val="left" w:pos="567"/>
        </w:tabs>
        <w:spacing w:line="276"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 xml:space="preserve">FUNDAMENTACIÓN Y MOTIVACIÓN. “La </w:t>
      </w:r>
      <w:r w:rsidRPr="00084F9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84F96">
        <w:rPr>
          <w:rFonts w:ascii="Palatino Linotype" w:hAnsi="Palatino Linotype" w:cs="Arial"/>
          <w:i/>
          <w:color w:val="000000"/>
        </w:rPr>
        <w:t>.”</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SEGUNDO TRIBUNAL COLEGIADO DEL SEXTO CIRCUITO.</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084F96">
        <w:rPr>
          <w:rFonts w:ascii="Palatino Linotype" w:hAnsi="Palatino Linotype" w:cs="Arial"/>
          <w:i/>
          <w:color w:val="000000"/>
        </w:rPr>
        <w:t>Esponda</w:t>
      </w:r>
      <w:proofErr w:type="spellEnd"/>
      <w:r w:rsidRPr="00084F96">
        <w:rPr>
          <w:rFonts w:ascii="Palatino Linotype" w:hAnsi="Palatino Linotype" w:cs="Arial"/>
          <w:i/>
          <w:color w:val="000000"/>
        </w:rPr>
        <w:t xml:space="preserve"> Rincón.</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 xml:space="preserve">Amparo en revisión 333/88. </w:t>
      </w:r>
      <w:proofErr w:type="spellStart"/>
      <w:r w:rsidRPr="00084F96">
        <w:rPr>
          <w:rFonts w:ascii="Palatino Linotype" w:hAnsi="Palatino Linotype" w:cs="Arial"/>
          <w:i/>
          <w:color w:val="000000"/>
        </w:rPr>
        <w:t>Adilia</w:t>
      </w:r>
      <w:proofErr w:type="spellEnd"/>
      <w:r w:rsidRPr="00084F96">
        <w:rPr>
          <w:rFonts w:ascii="Palatino Linotype" w:hAnsi="Palatino Linotype" w:cs="Arial"/>
          <w:i/>
          <w:color w:val="000000"/>
        </w:rPr>
        <w:t xml:space="preserve"> Romero. 26 de octubre de 1988. Unanimidad de votos. Ponente: Arnoldo Nájera Virgen. Secretario: Enrique Crispín Campos Ramírez.</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084F96">
        <w:rPr>
          <w:rFonts w:ascii="Palatino Linotype" w:hAnsi="Palatino Linotype" w:cs="Arial"/>
          <w:i/>
          <w:color w:val="000000"/>
        </w:rPr>
        <w:t>Goyzueta</w:t>
      </w:r>
      <w:proofErr w:type="spellEnd"/>
      <w:r w:rsidRPr="00084F96">
        <w:rPr>
          <w:rFonts w:ascii="Palatino Linotype" w:hAnsi="Palatino Linotype" w:cs="Arial"/>
          <w:i/>
          <w:color w:val="000000"/>
        </w:rPr>
        <w:t>. Secretario: Gonzalo Carrera Molina.</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r w:rsidRPr="00084F96">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84F96">
        <w:rPr>
          <w:rFonts w:ascii="Palatino Linotype" w:hAnsi="Palatino Linotype" w:cs="Arial"/>
          <w:i/>
          <w:color w:val="000000"/>
        </w:rPr>
        <w:t>Baigts</w:t>
      </w:r>
      <w:proofErr w:type="spellEnd"/>
      <w:r w:rsidRPr="00084F96">
        <w:rPr>
          <w:rFonts w:ascii="Palatino Linotype" w:hAnsi="Palatino Linotype" w:cs="Arial"/>
          <w:i/>
          <w:color w:val="000000"/>
        </w:rPr>
        <w:t xml:space="preserve"> Muñoz.</w:t>
      </w:r>
    </w:p>
    <w:p w:rsidR="00A952A2" w:rsidRPr="00084F96" w:rsidRDefault="00A952A2" w:rsidP="00346EFA">
      <w:pPr>
        <w:tabs>
          <w:tab w:val="left" w:pos="567"/>
        </w:tabs>
        <w:spacing w:after="0" w:line="360" w:lineRule="auto"/>
        <w:ind w:right="618"/>
        <w:contextualSpacing/>
        <w:jc w:val="both"/>
        <w:rPr>
          <w:rFonts w:ascii="Palatino Linotype" w:hAnsi="Palatino Linotype" w:cs="Arial"/>
          <w:i/>
          <w:color w:val="000000"/>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4"/>
          <w:lang w:val="es-ES_tradnl" w:eastAsia="es-ES"/>
        </w:rPr>
        <w:t xml:space="preserve">Así, en un acto de autoridad se cumple con la debida fundamentación cuando se cita el precepto legal aplicable al caso concreto y la debida motivación cuando se </w:t>
      </w:r>
      <w:r w:rsidRPr="00084F96">
        <w:rPr>
          <w:rFonts w:ascii="Palatino Linotype" w:eastAsia="MS Gothic" w:hAnsi="Palatino Linotype" w:cs="Times New Roman"/>
          <w:sz w:val="24"/>
          <w:szCs w:val="24"/>
          <w:lang w:val="es-ES_tradnl" w:eastAsia="es-ES"/>
        </w:rPr>
        <w:lastRenderedPageBreak/>
        <w:t>expresan las razones, motivos o circunstancias que tomó en cuenta la autoridad para adecuar el hecho a los fundamentos de derecho.</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4"/>
          <w:lang w:val="es-ES_tradnl" w:eastAsia="es-ES"/>
        </w:rPr>
        <w:t xml:space="preserve">Ahora bien, </w:t>
      </w:r>
      <w:r w:rsidRPr="00084F96">
        <w:rPr>
          <w:rFonts w:ascii="Palatino Linotype" w:eastAsia="MS Gothic" w:hAnsi="Palatino Linotype" w:cs="Times New Roman"/>
          <w:sz w:val="24"/>
          <w:szCs w:val="24"/>
          <w:u w:val="single"/>
          <w:lang w:val="es-ES_tradnl" w:eastAsia="es-ES"/>
        </w:rPr>
        <w:t>para cada caso además de fundar y motivar</w:t>
      </w:r>
      <w:r w:rsidRPr="00084F96">
        <w:rPr>
          <w:rFonts w:ascii="Palatino Linotype" w:eastAsia="MS Gothic" w:hAnsi="Palatino Linotype" w:cs="Times New Roman"/>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84F96">
        <w:rPr>
          <w:rFonts w:ascii="Palatino Linotype" w:eastAsia="MS Gothic" w:hAnsi="Palatino Linotype" w:cs="Times New Roman"/>
          <w:sz w:val="24"/>
          <w:szCs w:val="24"/>
          <w:vertAlign w:val="superscript"/>
          <w:lang w:val="es-ES_tradnl" w:eastAsia="es-ES"/>
        </w:rPr>
        <w:footnoteReference w:id="10"/>
      </w:r>
      <w:r w:rsidRPr="00084F96">
        <w:rPr>
          <w:rFonts w:ascii="Palatino Linotype" w:eastAsia="MS Gothic" w:hAnsi="Palatino Linotype" w:cs="Times New Roman"/>
          <w:sz w:val="24"/>
          <w:szCs w:val="24"/>
          <w:lang w:val="es-ES_tradnl" w:eastAsia="es-ES"/>
        </w:rPr>
        <w:t xml:space="preserve"> del servidor público que no tienen ninguna injerencia en el tema de la transparencia y la rendición de cuentas, por ejemplo, </w:t>
      </w:r>
      <w:r w:rsidRPr="00084F96">
        <w:rPr>
          <w:rFonts w:ascii="Palatino Linotype" w:eastAsia="MS Gothic" w:hAnsi="Palatino Linotype" w:cs="Times New Roman"/>
          <w:sz w:val="24"/>
          <w:szCs w:val="24"/>
          <w:lang w:val="es-ES" w:eastAsia="es-ES"/>
        </w:rPr>
        <w:t xml:space="preserve">Clave Única de Registro de Población </w:t>
      </w:r>
      <w:r w:rsidRPr="00084F96">
        <w:rPr>
          <w:rFonts w:ascii="Palatino Linotype" w:eastAsia="MS Gothic" w:hAnsi="Palatino Linotype" w:cs="Times New Roman"/>
          <w:sz w:val="24"/>
          <w:szCs w:val="24"/>
          <w:lang w:val="es-ES" w:eastAsia="es-ES"/>
        </w:rPr>
        <w:lastRenderedPageBreak/>
        <w:t>(CURP),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A952A2" w:rsidRPr="00084F96" w:rsidRDefault="00A952A2" w:rsidP="00346EFA">
      <w:pPr>
        <w:tabs>
          <w:tab w:val="left" w:pos="142"/>
          <w:tab w:val="left" w:pos="284"/>
          <w:tab w:val="left" w:pos="426"/>
          <w:tab w:val="left" w:pos="567"/>
        </w:tabs>
        <w:spacing w:after="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142"/>
          <w:tab w:val="left" w:pos="284"/>
          <w:tab w:val="left" w:pos="426"/>
          <w:tab w:val="left" w:pos="567"/>
        </w:tabs>
        <w:spacing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MS Gothic" w:hAnsi="Palatino Linotype" w:cs="Times New Roman"/>
          <w:sz w:val="24"/>
          <w:szCs w:val="24"/>
          <w:lang w:val="es-ES_tradnl" w:eastAsia="es-ES"/>
        </w:rPr>
        <w:t xml:space="preserve">Otro </w:t>
      </w:r>
      <w:r w:rsidRPr="00084F96">
        <w:rPr>
          <w:rFonts w:ascii="Palatino Linotype" w:eastAsia="MS Gothic" w:hAnsi="Palatino Linotype" w:cs="Times New Roman"/>
          <w:sz w:val="24"/>
          <w:szCs w:val="24"/>
          <w:lang w:val="es-ES" w:eastAsia="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A952A2" w:rsidRPr="00084F96" w:rsidRDefault="00A952A2" w:rsidP="00346EFA">
      <w:pPr>
        <w:tabs>
          <w:tab w:val="left" w:pos="142"/>
          <w:tab w:val="left" w:pos="284"/>
          <w:tab w:val="left" w:pos="426"/>
          <w:tab w:val="left" w:pos="567"/>
        </w:tabs>
        <w:spacing w:line="360" w:lineRule="auto"/>
        <w:contextualSpacing/>
        <w:jc w:val="both"/>
        <w:rPr>
          <w:rFonts w:ascii="Palatino Linotype" w:eastAsiaTheme="minorEastAsia" w:hAnsi="Palatino Linotype" w:cs="Arial"/>
          <w:sz w:val="24"/>
          <w:szCs w:val="24"/>
          <w:lang w:val="es-ES_tradnl" w:eastAsia="es-ES"/>
        </w:rPr>
      </w:pPr>
    </w:p>
    <w:p w:rsidR="00A952A2" w:rsidRPr="00084F96" w:rsidRDefault="00553F96" w:rsidP="00346EFA">
      <w:pPr>
        <w:keepNext/>
        <w:keepLines/>
        <w:tabs>
          <w:tab w:val="left" w:pos="567"/>
        </w:tabs>
        <w:spacing w:before="240" w:after="0"/>
        <w:outlineLvl w:val="0"/>
        <w:rPr>
          <w:rFonts w:ascii="Palatino Linotype" w:eastAsia="MS Gothic" w:hAnsi="Palatino Linotype" w:cstheme="majorBidi"/>
          <w:b/>
          <w:sz w:val="24"/>
          <w:szCs w:val="24"/>
        </w:rPr>
      </w:pPr>
      <w:bookmarkStart w:id="93" w:name="_Toc74647778"/>
      <w:r w:rsidRPr="00084F96">
        <w:rPr>
          <w:rFonts w:ascii="Palatino Linotype" w:eastAsia="MS Gothic" w:hAnsi="Palatino Linotype" w:cstheme="majorBidi"/>
          <w:b/>
          <w:sz w:val="24"/>
          <w:szCs w:val="24"/>
        </w:rPr>
        <w:t>NOVENO</w:t>
      </w:r>
      <w:r w:rsidR="00A952A2" w:rsidRPr="00084F96">
        <w:rPr>
          <w:rFonts w:ascii="Palatino Linotype" w:eastAsia="MS Gothic" w:hAnsi="Palatino Linotype" w:cstheme="majorBidi"/>
          <w:b/>
          <w:sz w:val="24"/>
          <w:szCs w:val="24"/>
        </w:rPr>
        <w:t>. De la Decisión</w:t>
      </w:r>
      <w:bookmarkEnd w:id="93"/>
      <w:r w:rsidR="00A952A2" w:rsidRPr="00084F96">
        <w:rPr>
          <w:rFonts w:ascii="Palatino Linotype" w:eastAsia="MS Gothic" w:hAnsi="Palatino Linotype" w:cstheme="majorBidi"/>
          <w:b/>
          <w:sz w:val="24"/>
          <w:szCs w:val="24"/>
        </w:rPr>
        <w:t xml:space="preserve"> </w:t>
      </w:r>
    </w:p>
    <w:p w:rsidR="00A952A2" w:rsidRPr="00084F96" w:rsidRDefault="00A952A2" w:rsidP="00346EFA">
      <w:pPr>
        <w:tabs>
          <w:tab w:val="left" w:pos="567"/>
        </w:tabs>
        <w:spacing w:after="0" w:line="240" w:lineRule="auto"/>
        <w:contextualSpacing/>
        <w:rPr>
          <w:rFonts w:ascii="Palatino Linotype" w:eastAsia="Times New Roman" w:hAnsi="Palatino Linotype" w:cs="Arial"/>
          <w:sz w:val="24"/>
          <w:szCs w:val="24"/>
          <w:lang w:val="es-ES_tradnl" w:eastAsia="es-ES"/>
        </w:rPr>
      </w:pPr>
    </w:p>
    <w:p w:rsidR="00A952A2" w:rsidRPr="00084F96" w:rsidRDefault="00A952A2" w:rsidP="008861A4">
      <w:pPr>
        <w:numPr>
          <w:ilvl w:val="0"/>
          <w:numId w:val="8"/>
        </w:numPr>
        <w:tabs>
          <w:tab w:val="left" w:pos="567"/>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084F96">
        <w:rPr>
          <w:rFonts w:ascii="Palatino Linotype" w:eastAsiaTheme="minorEastAsia" w:hAnsi="Palatino Linotype"/>
          <w:sz w:val="24"/>
          <w:szCs w:val="24"/>
          <w:lang w:val="es-ES_tradnl" w:eastAsia="es-ES"/>
        </w:rPr>
        <w:t>No se atendió ninguno de los deberes establecidos por</w:t>
      </w:r>
      <w:r w:rsidR="00AB19FF" w:rsidRPr="00084F96">
        <w:rPr>
          <w:rFonts w:ascii="Palatino Linotype" w:eastAsiaTheme="minorEastAsia" w:hAnsi="Palatino Linotype"/>
          <w:sz w:val="24"/>
          <w:szCs w:val="24"/>
          <w:lang w:val="es-ES_tradnl" w:eastAsia="es-ES"/>
        </w:rPr>
        <w:t xml:space="preserve"> la norma para la atención de la solicitud</w:t>
      </w:r>
      <w:r w:rsidRPr="00084F96">
        <w:rPr>
          <w:rFonts w:ascii="Palatino Linotype" w:eastAsiaTheme="minorEastAsia" w:hAnsi="Palatino Linotype"/>
          <w:sz w:val="24"/>
          <w:szCs w:val="24"/>
          <w:lang w:val="es-ES_tradnl" w:eastAsia="es-ES"/>
        </w:rPr>
        <w:t xml:space="preserve"> de acceso a la información y al no haber respondido de ninguna manera a la solicitud, la falta de respuesta implica un incumplimiento al deber de atender las solicitudes y en consecuencia una afectación al Derecho.</w:t>
      </w:r>
    </w:p>
    <w:p w:rsidR="00A952A2" w:rsidRPr="00084F96" w:rsidRDefault="00A952A2" w:rsidP="00346EFA">
      <w:pPr>
        <w:tabs>
          <w:tab w:val="left" w:pos="567"/>
        </w:tabs>
        <w:spacing w:before="240" w:after="240" w:line="360" w:lineRule="auto"/>
        <w:contextualSpacing/>
        <w:jc w:val="both"/>
        <w:rPr>
          <w:rFonts w:ascii="Palatino Linotype" w:eastAsiaTheme="minorEastAsia" w:hAnsi="Palatino Linotype" w:cs="Arial"/>
          <w:sz w:val="24"/>
          <w:szCs w:val="24"/>
          <w:lang w:val="es-ES_tradnl" w:eastAsia="es-ES"/>
        </w:rPr>
      </w:pPr>
    </w:p>
    <w:p w:rsidR="00A952A2" w:rsidRPr="00084F96" w:rsidRDefault="00A952A2" w:rsidP="008861A4">
      <w:pPr>
        <w:numPr>
          <w:ilvl w:val="0"/>
          <w:numId w:val="8"/>
        </w:numPr>
        <w:tabs>
          <w:tab w:val="left" w:pos="567"/>
        </w:tabs>
        <w:spacing w:after="0" w:line="360" w:lineRule="auto"/>
        <w:ind w:left="0" w:firstLine="0"/>
        <w:contextualSpacing/>
        <w:jc w:val="both"/>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t>Esta falta de respuesta, tanto del servidor público habilitado como del titular de la unidad de transparencia, propiciaron que no se diera respuesta a la solicitud del particular y se vulnere el derecho de acceso a la información, lo que puede ser causa de responsabilidad administrativa por no atender lo que establece la ley, por lo cual se dará vista al Órgano de Control Interno.</w:t>
      </w:r>
    </w:p>
    <w:p w:rsidR="00A952A2" w:rsidRPr="00084F96" w:rsidRDefault="00A952A2" w:rsidP="00346EFA">
      <w:pPr>
        <w:tabs>
          <w:tab w:val="left" w:pos="567"/>
        </w:tabs>
        <w:spacing w:after="0" w:line="240" w:lineRule="auto"/>
        <w:contextualSpacing/>
        <w:rPr>
          <w:rFonts w:ascii="Palatino Linotype" w:eastAsiaTheme="minorEastAsia" w:hAnsi="Palatino Linotype"/>
          <w:sz w:val="24"/>
          <w:szCs w:val="24"/>
          <w:lang w:val="es-ES_tradnl" w:eastAsia="es-ES"/>
        </w:rPr>
      </w:pPr>
    </w:p>
    <w:p w:rsidR="00A952A2" w:rsidRPr="00084F96" w:rsidRDefault="00A952A2" w:rsidP="008861A4">
      <w:pPr>
        <w:numPr>
          <w:ilvl w:val="0"/>
          <w:numId w:val="8"/>
        </w:numPr>
        <w:tabs>
          <w:tab w:val="left" w:pos="567"/>
        </w:tabs>
        <w:spacing w:after="0" w:line="360" w:lineRule="auto"/>
        <w:ind w:left="0" w:firstLine="0"/>
        <w:contextualSpacing/>
        <w:jc w:val="both"/>
        <w:rPr>
          <w:rFonts w:ascii="Palatino Linotype" w:eastAsiaTheme="minorEastAsia" w:hAnsi="Palatino Linotype"/>
          <w:sz w:val="24"/>
          <w:szCs w:val="24"/>
          <w:lang w:val="es-ES_tradnl" w:eastAsia="es-ES"/>
        </w:rPr>
      </w:pPr>
      <w:r w:rsidRPr="00084F96">
        <w:rPr>
          <w:rFonts w:ascii="Palatino Linotype" w:eastAsiaTheme="minorEastAsia" w:hAnsi="Palatino Linotype"/>
          <w:sz w:val="24"/>
          <w:szCs w:val="24"/>
          <w:lang w:val="es-ES_tradnl" w:eastAsia="es-ES"/>
        </w:rPr>
        <w:lastRenderedPageBreak/>
        <w:t xml:space="preserve">Así, con fundamento en el artículo 186, fracción IV, de la Ley de Transparencia a Acceso a la información Pública del Estado de México y Municipios, este Órgano Garante determina procedente </w:t>
      </w:r>
      <w:r w:rsidRPr="00084F96">
        <w:rPr>
          <w:rFonts w:ascii="Palatino Linotype" w:eastAsiaTheme="minorEastAsia" w:hAnsi="Palatino Linotype"/>
          <w:b/>
          <w:sz w:val="24"/>
          <w:szCs w:val="24"/>
          <w:lang w:val="es-ES_tradnl" w:eastAsia="es-ES"/>
        </w:rPr>
        <w:t>ORDENAR</w:t>
      </w:r>
      <w:r w:rsidRPr="00084F96">
        <w:rPr>
          <w:rFonts w:ascii="Palatino Linotype" w:eastAsiaTheme="minorEastAsia" w:hAnsi="Palatino Linotype"/>
          <w:sz w:val="24"/>
          <w:szCs w:val="24"/>
          <w:lang w:val="es-ES_tradnl" w:eastAsia="es-ES"/>
        </w:rPr>
        <w:t xml:space="preserve"> al Sujeto Obligado que, dé trámite y respuesta</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a la</w:t>
      </w:r>
      <w:r w:rsidR="00CE1440" w:rsidRPr="00084F96">
        <w:rPr>
          <w:rFonts w:ascii="Palatino Linotype" w:eastAsiaTheme="minorEastAsia" w:hAnsi="Palatino Linotype"/>
          <w:sz w:val="24"/>
          <w:szCs w:val="24"/>
          <w:lang w:val="es-ES_tradnl" w:eastAsia="es-ES"/>
        </w:rPr>
        <w:t>s</w:t>
      </w:r>
      <w:r w:rsidRPr="00084F96">
        <w:rPr>
          <w:rFonts w:ascii="Palatino Linotype" w:eastAsiaTheme="minorEastAsia" w:hAnsi="Palatino Linotype"/>
          <w:sz w:val="24"/>
          <w:szCs w:val="24"/>
          <w:lang w:val="es-ES_tradnl" w:eastAsia="es-ES"/>
        </w:rPr>
        <w:t xml:space="preserve"> solicitud</w:t>
      </w:r>
      <w:r w:rsidR="00CE1440" w:rsidRPr="00084F96">
        <w:rPr>
          <w:rFonts w:ascii="Palatino Linotype" w:eastAsiaTheme="minorEastAsia" w:hAnsi="Palatino Linotype"/>
          <w:sz w:val="24"/>
          <w:szCs w:val="24"/>
          <w:lang w:val="es-ES_tradnl" w:eastAsia="es-ES"/>
        </w:rPr>
        <w:t>es</w:t>
      </w:r>
      <w:r w:rsidRPr="00084F96">
        <w:rPr>
          <w:rFonts w:ascii="Palatino Linotype" w:eastAsiaTheme="minorEastAsia" w:hAnsi="Palatino Linotype"/>
          <w:sz w:val="24"/>
          <w:szCs w:val="24"/>
          <w:lang w:val="es-ES_tradnl" w:eastAsia="es-ES"/>
        </w:rPr>
        <w:t xml:space="preserve"> de información número </w:t>
      </w:r>
      <w:r w:rsidR="00B07C10" w:rsidRPr="00084F96">
        <w:rPr>
          <w:rFonts w:ascii="Palatino Linotype" w:eastAsiaTheme="minorEastAsia" w:hAnsi="Palatino Linotype"/>
          <w:b/>
          <w:bCs/>
          <w:sz w:val="24"/>
          <w:szCs w:val="24"/>
          <w:lang w:val="es-ES_tradnl" w:eastAsia="es-ES"/>
        </w:rPr>
        <w:t>00066/COATHAR</w:t>
      </w:r>
      <w:r w:rsidR="00CE1440" w:rsidRPr="00084F96">
        <w:rPr>
          <w:rFonts w:ascii="Palatino Linotype" w:eastAsiaTheme="minorEastAsia" w:hAnsi="Palatino Linotype"/>
          <w:b/>
          <w:bCs/>
          <w:sz w:val="24"/>
          <w:szCs w:val="24"/>
          <w:lang w:val="es-ES_tradnl" w:eastAsia="es-ES"/>
        </w:rPr>
        <w:t>/IP/2021,</w:t>
      </w:r>
      <w:r w:rsidR="00CE1440" w:rsidRPr="00084F96">
        <w:rPr>
          <w:rFonts w:ascii="Palatino Linotype" w:eastAsia="Calibri" w:hAnsi="Palatino Linotype" w:cs="Arial"/>
          <w:b/>
          <w:bCs/>
          <w:sz w:val="24"/>
          <w:szCs w:val="24"/>
        </w:rPr>
        <w:t xml:space="preserve"> 00084/COATHAR/IP/2021 y </w:t>
      </w:r>
      <w:r w:rsidR="00CE1440" w:rsidRPr="00084F96">
        <w:rPr>
          <w:rFonts w:ascii="Palatino Linotype" w:eastAsia="Times New Roman" w:hAnsi="Palatino Linotype" w:cs="Times New Roman"/>
          <w:b/>
          <w:bCs/>
          <w:sz w:val="24"/>
          <w:szCs w:val="24"/>
          <w:lang w:eastAsia="es-MX"/>
        </w:rPr>
        <w:t>00086/COATHAR/IP/2021</w:t>
      </w:r>
    </w:p>
    <w:p w:rsidR="00A952A2" w:rsidRPr="00084F96" w:rsidRDefault="00A952A2" w:rsidP="00346EFA">
      <w:pPr>
        <w:tabs>
          <w:tab w:val="left" w:pos="567"/>
        </w:tabs>
        <w:spacing w:after="0" w:line="360" w:lineRule="auto"/>
        <w:contextualSpacing/>
        <w:jc w:val="both"/>
        <w:rPr>
          <w:rFonts w:ascii="Palatino Linotype" w:eastAsiaTheme="minorEastAsia" w:hAnsi="Palatino Linotype"/>
          <w:sz w:val="24"/>
          <w:szCs w:val="24"/>
          <w:lang w:val="es-ES_tradnl" w:eastAsia="es-ES"/>
        </w:rPr>
      </w:pPr>
    </w:p>
    <w:p w:rsidR="00A952A2" w:rsidRPr="00084F96" w:rsidRDefault="00A952A2" w:rsidP="008861A4">
      <w:pPr>
        <w:numPr>
          <w:ilvl w:val="0"/>
          <w:numId w:val="8"/>
        </w:numPr>
        <w:tabs>
          <w:tab w:val="left" w:pos="567"/>
        </w:tabs>
        <w:spacing w:after="120" w:line="360" w:lineRule="auto"/>
        <w:ind w:left="0" w:right="49" w:firstLine="0"/>
        <w:jc w:val="both"/>
        <w:rPr>
          <w:rFonts w:ascii="Palatino Linotype" w:eastAsia="MS Mincho" w:hAnsi="Palatino Linotype" w:cstheme="majorBidi"/>
          <w:sz w:val="24"/>
          <w:szCs w:val="24"/>
          <w:lang w:val="es-ES_tradnl" w:eastAsia="es-ES"/>
        </w:rPr>
      </w:pPr>
      <w:r w:rsidRPr="00084F96">
        <w:rPr>
          <w:rFonts w:ascii="Palatino Linotype" w:eastAsia="Times New Roman" w:hAnsi="Palatino Linotype" w:cs="Arial"/>
          <w:sz w:val="24"/>
          <w:szCs w:val="24"/>
          <w:lang w:val="es-ES_tradnl" w:eastAsia="es-ES"/>
        </w:rPr>
        <w:t xml:space="preserve">Por lo anteriormente expuesto y fundado, este </w:t>
      </w:r>
      <w:r w:rsidRPr="00084F96">
        <w:rPr>
          <w:rFonts w:ascii="Palatino Linotype" w:eastAsia="Times New Roman" w:hAnsi="Palatino Linotype" w:cs="Arial"/>
          <w:b/>
          <w:sz w:val="24"/>
          <w:szCs w:val="24"/>
          <w:lang w:val="es-ES_tradnl" w:eastAsia="es-ES"/>
        </w:rPr>
        <w:t>ÓRGANO GARANTE</w:t>
      </w:r>
      <w:r w:rsidRPr="00084F96">
        <w:rPr>
          <w:rFonts w:ascii="Palatino Linotype" w:eastAsia="Times New Roman" w:hAnsi="Palatino Linotype" w:cs="Arial"/>
          <w:sz w:val="24"/>
          <w:szCs w:val="24"/>
          <w:lang w:val="es-ES_tradnl" w:eastAsia="es-ES"/>
        </w:rPr>
        <w:t xml:space="preserve"> emite los siguientes:</w:t>
      </w:r>
    </w:p>
    <w:p w:rsidR="00A952A2" w:rsidRPr="00084F96" w:rsidRDefault="00A952A2" w:rsidP="00346EFA">
      <w:pPr>
        <w:tabs>
          <w:tab w:val="left" w:pos="567"/>
        </w:tabs>
        <w:spacing w:after="0" w:line="240" w:lineRule="auto"/>
        <w:contextualSpacing/>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B07C10" w:rsidRPr="00084F96" w:rsidRDefault="00B07C10"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B07C10" w:rsidRPr="00084F96" w:rsidRDefault="00B07C10"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B07C10" w:rsidRPr="00084F96" w:rsidRDefault="00B07C10"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CE1440" w:rsidRPr="00084F96" w:rsidRDefault="00CE1440"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B07C10" w:rsidRPr="00084F96" w:rsidRDefault="00B07C10"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tabs>
          <w:tab w:val="left" w:pos="567"/>
        </w:tabs>
        <w:spacing w:after="120" w:line="360" w:lineRule="auto"/>
        <w:ind w:right="49"/>
        <w:jc w:val="both"/>
        <w:rPr>
          <w:rFonts w:ascii="Palatino Linotype" w:eastAsia="MS Mincho" w:hAnsi="Palatino Linotype" w:cstheme="majorBidi"/>
          <w:sz w:val="24"/>
          <w:szCs w:val="24"/>
          <w:lang w:val="es-ES_tradnl" w:eastAsia="es-ES"/>
        </w:rPr>
      </w:pPr>
    </w:p>
    <w:p w:rsidR="00A952A2" w:rsidRPr="00084F96" w:rsidRDefault="00A952A2" w:rsidP="00346EFA">
      <w:pPr>
        <w:keepNext/>
        <w:keepLines/>
        <w:tabs>
          <w:tab w:val="left" w:pos="567"/>
        </w:tabs>
        <w:spacing w:before="240" w:after="0" w:line="360" w:lineRule="auto"/>
        <w:jc w:val="center"/>
        <w:outlineLvl w:val="0"/>
        <w:rPr>
          <w:rFonts w:ascii="Palatino Linotype" w:eastAsia="Calibri" w:hAnsi="Palatino Linotype" w:cstheme="majorBidi"/>
          <w:b/>
          <w:sz w:val="24"/>
          <w:szCs w:val="24"/>
          <w:lang w:val="es-ES" w:eastAsia="es-ES"/>
        </w:rPr>
      </w:pPr>
      <w:bookmarkStart w:id="94" w:name="_Toc524344198"/>
      <w:bookmarkStart w:id="95" w:name="_Toc526271203"/>
      <w:bookmarkStart w:id="96" w:name="_Toc536106982"/>
      <w:bookmarkStart w:id="97" w:name="_Toc74647779"/>
      <w:r w:rsidRPr="00084F96">
        <w:rPr>
          <w:rFonts w:ascii="Palatino Linotype" w:eastAsia="Calibri" w:hAnsi="Palatino Linotype" w:cstheme="majorBidi"/>
          <w:b/>
          <w:sz w:val="24"/>
          <w:szCs w:val="24"/>
          <w:lang w:val="es-ES" w:eastAsia="es-ES"/>
        </w:rPr>
        <w:lastRenderedPageBreak/>
        <w:t>R E S O L U T I V O S</w:t>
      </w:r>
      <w:bookmarkEnd w:id="94"/>
      <w:bookmarkEnd w:id="95"/>
      <w:bookmarkEnd w:id="96"/>
      <w:bookmarkEnd w:id="97"/>
      <w:r w:rsidRPr="00084F96">
        <w:rPr>
          <w:rFonts w:ascii="Palatino Linotype" w:eastAsia="Calibri" w:hAnsi="Palatino Linotype" w:cstheme="majorBidi"/>
          <w:b/>
          <w:sz w:val="24"/>
          <w:szCs w:val="24"/>
          <w:lang w:val="es-ES" w:eastAsia="es-ES"/>
        </w:rPr>
        <w:t xml:space="preserve"> </w:t>
      </w:r>
    </w:p>
    <w:p w:rsidR="00A952A2" w:rsidRPr="00084F96" w:rsidRDefault="00A952A2" w:rsidP="00346EFA">
      <w:pPr>
        <w:tabs>
          <w:tab w:val="left" w:pos="567"/>
        </w:tabs>
        <w:spacing w:after="0" w:line="360" w:lineRule="auto"/>
        <w:jc w:val="both"/>
        <w:rPr>
          <w:rFonts w:ascii="Palatino Linotype" w:eastAsiaTheme="minorEastAsia" w:hAnsi="Palatino Linotype" w:cs="Arial"/>
          <w:bCs/>
          <w:sz w:val="24"/>
          <w:szCs w:val="24"/>
          <w:lang w:val="es-ES_tradnl" w:eastAsia="es-MX"/>
        </w:rPr>
      </w:pPr>
      <w:r w:rsidRPr="00084F96">
        <w:rPr>
          <w:rFonts w:ascii="Palatino Linotype" w:eastAsia="Times New Roman" w:hAnsi="Palatino Linotype" w:cs="Arial"/>
          <w:b/>
          <w:sz w:val="24"/>
          <w:szCs w:val="24"/>
          <w:lang w:val="es-ES_tradnl" w:eastAsia="es-ES"/>
        </w:rPr>
        <w:t>PRIMERO.</w:t>
      </w:r>
      <w:r w:rsidRPr="00084F96">
        <w:rPr>
          <w:rFonts w:ascii="Palatino Linotype" w:eastAsia="Times New Roman" w:hAnsi="Palatino Linotype" w:cs="Arial"/>
          <w:sz w:val="24"/>
          <w:szCs w:val="24"/>
          <w:lang w:val="es-ES_tradnl" w:eastAsia="es-ES"/>
        </w:rPr>
        <w:t xml:space="preserve"> Resultan fundadas las </w:t>
      </w:r>
      <w:r w:rsidRPr="00084F96">
        <w:rPr>
          <w:rFonts w:ascii="Palatino Linotype" w:eastAsia="Times New Roman" w:hAnsi="Palatino Linotype" w:cs="Arial"/>
          <w:sz w:val="24"/>
          <w:szCs w:val="24"/>
          <w:lang w:val="es-ES" w:eastAsia="es-ES"/>
        </w:rPr>
        <w:t xml:space="preserve">razones y motivos de inconformidad hechos valer en el recurso de revisión </w:t>
      </w:r>
      <w:r w:rsidR="00B07C10" w:rsidRPr="00084F96">
        <w:rPr>
          <w:rFonts w:ascii="Palatino Linotype" w:eastAsia="Times New Roman" w:hAnsi="Palatino Linotype" w:cs="Arial"/>
          <w:b/>
          <w:bCs/>
          <w:sz w:val="24"/>
          <w:szCs w:val="24"/>
          <w:lang w:val="es-ES_tradnl" w:eastAsia="es-ES"/>
        </w:rPr>
        <w:t>02673</w:t>
      </w:r>
      <w:r w:rsidRPr="00084F96">
        <w:rPr>
          <w:rFonts w:ascii="Palatino Linotype" w:eastAsia="Times New Roman" w:hAnsi="Palatino Linotype" w:cs="Arial"/>
          <w:b/>
          <w:bCs/>
          <w:sz w:val="24"/>
          <w:szCs w:val="24"/>
          <w:lang w:val="es-ES_tradnl" w:eastAsia="es-ES"/>
        </w:rPr>
        <w:t>/INFOEM/IP/RR/2021</w:t>
      </w:r>
      <w:r w:rsidR="00CE1440" w:rsidRPr="00084F96">
        <w:rPr>
          <w:rFonts w:ascii="Palatino Linotype" w:eastAsia="Times New Roman" w:hAnsi="Palatino Linotype" w:cs="Arial"/>
          <w:b/>
          <w:bCs/>
          <w:sz w:val="24"/>
          <w:szCs w:val="24"/>
          <w:lang w:val="es-ES_tradnl" w:eastAsia="es-ES"/>
        </w:rPr>
        <w:t>,</w:t>
      </w:r>
      <w:r w:rsidRPr="00084F96">
        <w:rPr>
          <w:rFonts w:ascii="Palatino Linotype" w:eastAsia="Times New Roman" w:hAnsi="Palatino Linotype" w:cs="Arial"/>
          <w:bCs/>
          <w:sz w:val="24"/>
          <w:szCs w:val="24"/>
          <w:lang w:val="es-ES_tradnl" w:eastAsia="es-ES"/>
        </w:rPr>
        <w:t xml:space="preserve"> </w:t>
      </w:r>
      <w:r w:rsidR="00CE1440" w:rsidRPr="00084F96">
        <w:rPr>
          <w:rFonts w:ascii="Palatino Linotype" w:eastAsia="Times New Roman" w:hAnsi="Palatino Linotype" w:cs="Arial"/>
          <w:b/>
          <w:bCs/>
          <w:sz w:val="24"/>
          <w:szCs w:val="24"/>
          <w:lang w:val="es-ES_tradnl" w:eastAsia="es-ES"/>
        </w:rPr>
        <w:t xml:space="preserve">02674/INFOEM/IP/RR/2021 y 02679/INFOEM/IP/RR/2021, </w:t>
      </w:r>
      <w:r w:rsidRPr="00084F96">
        <w:rPr>
          <w:rFonts w:ascii="Palatino Linotype" w:eastAsiaTheme="minorEastAsia" w:hAnsi="Palatino Linotype" w:cs="Arial"/>
          <w:bCs/>
          <w:sz w:val="24"/>
          <w:szCs w:val="24"/>
          <w:lang w:val="es-ES_tradnl" w:eastAsia="es-MX"/>
        </w:rPr>
        <w:t xml:space="preserve">en términos del Considerando </w:t>
      </w:r>
      <w:r w:rsidRPr="00084F96">
        <w:rPr>
          <w:rFonts w:ascii="Palatino Linotype" w:eastAsiaTheme="minorEastAsia" w:hAnsi="Palatino Linotype" w:cs="Arial"/>
          <w:b/>
          <w:bCs/>
          <w:sz w:val="24"/>
          <w:szCs w:val="24"/>
          <w:lang w:val="es-ES_tradnl" w:eastAsia="es-MX"/>
        </w:rPr>
        <w:t xml:space="preserve">QUINTO </w:t>
      </w:r>
      <w:r w:rsidRPr="00084F96">
        <w:rPr>
          <w:rFonts w:ascii="Palatino Linotype" w:eastAsiaTheme="minorEastAsia" w:hAnsi="Palatino Linotype" w:cs="Arial"/>
          <w:bCs/>
          <w:sz w:val="24"/>
          <w:szCs w:val="24"/>
          <w:lang w:val="es-ES_tradnl" w:eastAsia="es-MX"/>
        </w:rPr>
        <w:t>de la presente resolución.</w:t>
      </w:r>
    </w:p>
    <w:p w:rsidR="00A952A2" w:rsidRPr="00084F96" w:rsidRDefault="00A952A2" w:rsidP="00346EFA">
      <w:pPr>
        <w:tabs>
          <w:tab w:val="left" w:pos="567"/>
        </w:tabs>
        <w:spacing w:after="0" w:line="360" w:lineRule="auto"/>
        <w:jc w:val="both"/>
        <w:rPr>
          <w:rFonts w:ascii="Palatino Linotype" w:eastAsiaTheme="minorEastAsia" w:hAnsi="Palatino Linotype" w:cs="Arial"/>
          <w:bCs/>
          <w:sz w:val="24"/>
          <w:szCs w:val="24"/>
          <w:lang w:val="es-ES_tradnl" w:eastAsia="es-MX"/>
        </w:rPr>
      </w:pPr>
    </w:p>
    <w:p w:rsidR="00A952A2" w:rsidRPr="00084F96" w:rsidRDefault="00A952A2" w:rsidP="00346EFA">
      <w:pPr>
        <w:tabs>
          <w:tab w:val="left" w:pos="567"/>
        </w:tabs>
        <w:spacing w:after="0" w:line="360" w:lineRule="auto"/>
        <w:jc w:val="both"/>
        <w:rPr>
          <w:rFonts w:ascii="Palatino Linotype" w:eastAsia="Calibri" w:hAnsi="Palatino Linotype" w:cs="Arial"/>
          <w:b/>
          <w:sz w:val="24"/>
          <w:szCs w:val="24"/>
          <w:lang w:val="es-ES" w:eastAsia="es-ES"/>
        </w:rPr>
      </w:pPr>
      <w:r w:rsidRPr="00084F96">
        <w:rPr>
          <w:rFonts w:ascii="Palatino Linotype" w:eastAsia="Calibri" w:hAnsi="Palatino Linotype" w:cs="Arial"/>
          <w:b/>
          <w:bCs/>
          <w:sz w:val="24"/>
          <w:szCs w:val="24"/>
          <w:lang w:val="es-ES" w:eastAsia="es-ES"/>
        </w:rPr>
        <w:t>SEGUNDO.</w:t>
      </w:r>
      <w:r w:rsidRPr="00084F96">
        <w:rPr>
          <w:rFonts w:ascii="Palatino Linotype" w:eastAsia="Calibri" w:hAnsi="Palatino Linotype" w:cs="Arial"/>
          <w:bCs/>
          <w:sz w:val="24"/>
          <w:szCs w:val="24"/>
          <w:lang w:val="es-ES" w:eastAsia="es-ES"/>
        </w:rPr>
        <w:t xml:space="preserve"> </w:t>
      </w:r>
      <w:r w:rsidRPr="00084F96">
        <w:rPr>
          <w:rFonts w:ascii="Palatino Linotype" w:eastAsia="Calibri" w:hAnsi="Palatino Linotype" w:cs="Arial"/>
          <w:sz w:val="24"/>
          <w:szCs w:val="24"/>
          <w:lang w:val="es-ES" w:eastAsia="es-ES"/>
        </w:rPr>
        <w:t xml:space="preserve">Se </w:t>
      </w:r>
      <w:r w:rsidRPr="00084F96">
        <w:rPr>
          <w:rFonts w:ascii="Palatino Linotype" w:eastAsia="Calibri" w:hAnsi="Palatino Linotype" w:cs="Arial"/>
          <w:b/>
          <w:sz w:val="24"/>
          <w:szCs w:val="24"/>
          <w:lang w:val="es-ES" w:eastAsia="es-ES"/>
        </w:rPr>
        <w:t>ORDENA</w:t>
      </w:r>
      <w:r w:rsidRPr="00084F96">
        <w:rPr>
          <w:rFonts w:ascii="Palatino Linotype" w:eastAsia="Calibri" w:hAnsi="Palatino Linotype" w:cs="Arial"/>
          <w:sz w:val="24"/>
          <w:szCs w:val="24"/>
          <w:lang w:val="es-ES" w:eastAsia="es-ES"/>
        </w:rPr>
        <w:t xml:space="preserve"> al </w:t>
      </w:r>
      <w:r w:rsidR="00CE1440" w:rsidRPr="00084F96">
        <w:rPr>
          <w:rFonts w:ascii="Palatino Linotype" w:eastAsia="Calibri" w:hAnsi="Palatino Linotype" w:cs="Arial"/>
          <w:bCs/>
          <w:sz w:val="24"/>
          <w:szCs w:val="24"/>
          <w:lang w:val="es-ES_tradnl" w:eastAsia="es-ES"/>
        </w:rPr>
        <w:t>A</w:t>
      </w:r>
      <w:r w:rsidR="00CE1440" w:rsidRPr="00084F96">
        <w:rPr>
          <w:rFonts w:ascii="Palatino Linotype" w:eastAsia="Calibri" w:hAnsi="Palatino Linotype" w:cs="Arial"/>
          <w:b/>
          <w:bCs/>
          <w:sz w:val="24"/>
          <w:szCs w:val="24"/>
          <w:lang w:val="es-ES_tradnl" w:eastAsia="es-ES"/>
        </w:rPr>
        <w:t>yuntamiento de Coatepec de Harinas</w:t>
      </w:r>
      <w:r w:rsidRPr="00084F96">
        <w:rPr>
          <w:rFonts w:ascii="Palatino Linotype" w:eastAsia="Calibri" w:hAnsi="Palatino Linotype" w:cs="Arial"/>
          <w:b/>
          <w:bCs/>
          <w:sz w:val="24"/>
          <w:szCs w:val="24"/>
          <w:lang w:val="es-ES_tradnl" w:eastAsia="es-ES"/>
        </w:rPr>
        <w:t xml:space="preserve"> </w:t>
      </w:r>
      <w:r w:rsidRPr="00084F96">
        <w:rPr>
          <w:rFonts w:ascii="Palatino Linotype" w:eastAsia="Calibri" w:hAnsi="Palatino Linotype" w:cs="Arial"/>
          <w:sz w:val="24"/>
          <w:szCs w:val="24"/>
          <w:lang w:val="es-ES" w:eastAsia="es-ES"/>
        </w:rPr>
        <w:t>dar atención a l</w:t>
      </w:r>
      <w:r w:rsidR="00CE1440" w:rsidRPr="00084F96">
        <w:rPr>
          <w:rFonts w:ascii="Palatino Linotype" w:eastAsia="Calibri" w:hAnsi="Palatino Linotype" w:cs="Arial"/>
          <w:sz w:val="24"/>
          <w:szCs w:val="24"/>
          <w:lang w:val="es-ES" w:eastAsia="es-ES"/>
        </w:rPr>
        <w:t>as</w:t>
      </w:r>
      <w:r w:rsidRPr="00084F96">
        <w:rPr>
          <w:rFonts w:ascii="Palatino Linotype" w:eastAsia="Calibri" w:hAnsi="Palatino Linotype" w:cs="Arial"/>
          <w:sz w:val="24"/>
          <w:szCs w:val="24"/>
          <w:lang w:val="es-ES" w:eastAsia="es-ES"/>
        </w:rPr>
        <w:t xml:space="preserve"> solicitud de información</w:t>
      </w:r>
      <w:r w:rsidRPr="00084F96">
        <w:t xml:space="preserve"> </w:t>
      </w:r>
      <w:r w:rsidR="00CE1440" w:rsidRPr="00084F96">
        <w:rPr>
          <w:rFonts w:ascii="Palatino Linotype" w:hAnsi="Palatino Linotype"/>
          <w:b/>
          <w:bCs/>
          <w:sz w:val="24"/>
          <w:szCs w:val="24"/>
        </w:rPr>
        <w:t>00066/COATHAR/IP/2021</w:t>
      </w:r>
      <w:r w:rsidR="00CE1440" w:rsidRPr="00084F96">
        <w:rPr>
          <w:rFonts w:ascii="Palatino Linotype" w:eastAsia="Calibri" w:hAnsi="Palatino Linotype" w:cs="Arial"/>
          <w:b/>
          <w:sz w:val="24"/>
          <w:szCs w:val="24"/>
          <w:lang w:val="es-ES"/>
        </w:rPr>
        <w:t xml:space="preserve">, </w:t>
      </w:r>
      <w:r w:rsidR="00CE1440" w:rsidRPr="00084F96">
        <w:rPr>
          <w:rFonts w:ascii="Palatino Linotype" w:eastAsia="Calibri" w:hAnsi="Palatino Linotype" w:cs="Arial"/>
          <w:b/>
          <w:bCs/>
          <w:sz w:val="24"/>
          <w:szCs w:val="24"/>
        </w:rPr>
        <w:t xml:space="preserve">00084/COATHAR/IP/2021 y </w:t>
      </w:r>
      <w:r w:rsidR="00CE1440" w:rsidRPr="00084F96">
        <w:rPr>
          <w:rFonts w:ascii="Palatino Linotype" w:eastAsia="Times New Roman" w:hAnsi="Palatino Linotype" w:cs="Times New Roman"/>
          <w:b/>
          <w:bCs/>
          <w:sz w:val="24"/>
          <w:szCs w:val="24"/>
          <w:lang w:eastAsia="es-MX"/>
        </w:rPr>
        <w:t>00086/COATHAR/IP/2021</w:t>
      </w:r>
      <w:r w:rsidR="00CE1440" w:rsidRPr="00084F96">
        <w:rPr>
          <w:rFonts w:ascii="Palatino Linotype" w:eastAsia="Times New Roman" w:hAnsi="Palatino Linotype" w:cs="Times New Roman"/>
          <w:bCs/>
          <w:sz w:val="24"/>
          <w:szCs w:val="24"/>
          <w:lang w:eastAsia="es-MX"/>
        </w:rPr>
        <w:t xml:space="preserve"> </w:t>
      </w:r>
      <w:r w:rsidRPr="00084F96">
        <w:rPr>
          <w:rFonts w:ascii="Palatino Linotype" w:hAnsi="Palatino Linotype"/>
          <w:bCs/>
          <w:sz w:val="24"/>
        </w:rPr>
        <w:t xml:space="preserve"> </w:t>
      </w:r>
      <w:r w:rsidRPr="00084F96">
        <w:rPr>
          <w:rFonts w:ascii="Palatino Linotype" w:eastAsia="Calibri" w:hAnsi="Palatino Linotype" w:cs="Arial"/>
          <w:sz w:val="24"/>
          <w:szCs w:val="24"/>
          <w:lang w:val="es-ES" w:eastAsia="es-ES"/>
        </w:rPr>
        <w:t xml:space="preserve">y en su caso, entregar la información en la modalidad </w:t>
      </w:r>
      <w:r w:rsidRPr="00084F96">
        <w:rPr>
          <w:rFonts w:ascii="Palatino Linotype" w:eastAsia="Calibri" w:hAnsi="Palatino Linotype" w:cs="Arial"/>
          <w:sz w:val="24"/>
          <w:szCs w:val="24"/>
          <w:lang w:val="es-ES_tradnl" w:eastAsia="es-ES"/>
        </w:rPr>
        <w:t xml:space="preserve">Sistema de Acceso a Información Mexiquense </w:t>
      </w:r>
      <w:r w:rsidRPr="00084F96">
        <w:rPr>
          <w:rFonts w:ascii="Palatino Linotype" w:eastAsia="Calibri" w:hAnsi="Palatino Linotype" w:cs="Arial"/>
          <w:b/>
          <w:sz w:val="24"/>
          <w:szCs w:val="24"/>
          <w:lang w:val="es-ES_tradnl" w:eastAsia="es-ES"/>
        </w:rPr>
        <w:t>(</w:t>
      </w:r>
      <w:r w:rsidRPr="00084F96">
        <w:rPr>
          <w:rFonts w:ascii="Palatino Linotype" w:eastAsia="Calibri" w:hAnsi="Palatino Linotype" w:cs="Arial"/>
          <w:b/>
          <w:sz w:val="24"/>
          <w:szCs w:val="24"/>
          <w:lang w:val="es-ES" w:eastAsia="es-ES"/>
        </w:rPr>
        <w:t>SAIMEX).</w:t>
      </w:r>
    </w:p>
    <w:p w:rsidR="00A952A2" w:rsidRPr="00084F96" w:rsidRDefault="00A952A2" w:rsidP="00346EFA">
      <w:pPr>
        <w:tabs>
          <w:tab w:val="left" w:pos="567"/>
        </w:tabs>
        <w:spacing w:after="0" w:line="360" w:lineRule="auto"/>
        <w:jc w:val="both"/>
        <w:rPr>
          <w:rFonts w:ascii="Palatino Linotype" w:eastAsia="Calibri" w:hAnsi="Palatino Linotype" w:cs="Arial"/>
          <w:sz w:val="24"/>
          <w:szCs w:val="24"/>
          <w:lang w:val="es-ES" w:eastAsia="es-ES"/>
        </w:rPr>
      </w:pPr>
    </w:p>
    <w:p w:rsidR="00A952A2" w:rsidRPr="00084F96" w:rsidRDefault="00A952A2" w:rsidP="00346EFA">
      <w:pPr>
        <w:tabs>
          <w:tab w:val="left" w:pos="567"/>
          <w:tab w:val="left" w:pos="8080"/>
        </w:tabs>
        <w:spacing w:after="0" w:line="360" w:lineRule="auto"/>
        <w:ind w:right="49"/>
        <w:contextualSpacing/>
        <w:jc w:val="both"/>
        <w:rPr>
          <w:rFonts w:ascii="Palatino Linotype" w:eastAsia="Palatino Linotype" w:hAnsi="Palatino Linotype" w:cs="Palatino Linotype"/>
          <w:sz w:val="24"/>
          <w:szCs w:val="24"/>
          <w:lang w:val="es-ES_tradnl" w:eastAsia="es-ES"/>
        </w:rPr>
      </w:pPr>
      <w:r w:rsidRPr="00084F96">
        <w:rPr>
          <w:rFonts w:ascii="Palatino Linotype" w:eastAsia="Palatino Linotype" w:hAnsi="Palatino Linotype" w:cs="Palatino Linotype"/>
          <w:b/>
          <w:sz w:val="24"/>
          <w:szCs w:val="24"/>
          <w:lang w:val="es-ES_tradnl" w:eastAsia="es-ES"/>
        </w:rPr>
        <w:t>TERCERO. Notifíques</w:t>
      </w:r>
      <w:r w:rsidRPr="00084F96">
        <w:rPr>
          <w:rFonts w:ascii="Palatino Linotype" w:eastAsia="Palatino Linotype" w:hAnsi="Palatino Linotype" w:cs="Palatino Linotype"/>
          <w:sz w:val="24"/>
          <w:szCs w:val="24"/>
          <w:lang w:val="es-ES_tradnl" w:eastAsia="es-ES"/>
        </w:rPr>
        <w:t xml:space="preserve">e al Titular de la Unidad de Transparencia del </w:t>
      </w:r>
      <w:r w:rsidRPr="00084F96">
        <w:rPr>
          <w:rFonts w:ascii="Palatino Linotype" w:eastAsia="Palatino Linotype" w:hAnsi="Palatino Linotype" w:cs="Palatino Linotype"/>
          <w:b/>
          <w:sz w:val="24"/>
          <w:szCs w:val="24"/>
          <w:lang w:val="es-ES_tradnl" w:eastAsia="es-ES"/>
        </w:rPr>
        <w:t>SUJETO OBLIGADO</w:t>
      </w:r>
      <w:r w:rsidRPr="00084F96">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84F96">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952A2" w:rsidRPr="00084F96" w:rsidRDefault="00A952A2" w:rsidP="00346EFA">
      <w:pPr>
        <w:shd w:val="clear" w:color="auto" w:fill="FFFFFF"/>
        <w:tabs>
          <w:tab w:val="left" w:pos="567"/>
        </w:tabs>
        <w:spacing w:after="0" w:line="360" w:lineRule="auto"/>
        <w:jc w:val="both"/>
        <w:rPr>
          <w:rFonts w:ascii="Palatino Linotype" w:eastAsia="Times New Roman" w:hAnsi="Palatino Linotype" w:cs="Arial"/>
          <w:sz w:val="24"/>
          <w:szCs w:val="24"/>
          <w:lang w:val="es-ES_tradnl" w:eastAsia="es-ES"/>
        </w:rPr>
      </w:pPr>
    </w:p>
    <w:p w:rsidR="00A952A2" w:rsidRPr="00084F96" w:rsidRDefault="00A952A2" w:rsidP="00346EFA">
      <w:pPr>
        <w:shd w:val="clear" w:color="auto" w:fill="FFFFFF"/>
        <w:tabs>
          <w:tab w:val="left" w:pos="567"/>
        </w:tabs>
        <w:spacing w:after="0" w:line="360" w:lineRule="auto"/>
        <w:jc w:val="both"/>
        <w:rPr>
          <w:rFonts w:ascii="Palatino Linotype" w:eastAsia="MS Mincho" w:hAnsi="Palatino Linotype" w:cs="Times New Roman"/>
          <w:sz w:val="24"/>
          <w:szCs w:val="24"/>
          <w:lang w:val="es-ES_tradnl" w:eastAsia="es-ES"/>
        </w:rPr>
      </w:pPr>
      <w:r w:rsidRPr="00084F96">
        <w:rPr>
          <w:rFonts w:ascii="Palatino Linotype" w:eastAsia="Times New Roman" w:hAnsi="Palatino Linotype" w:cs="Arial"/>
          <w:b/>
          <w:sz w:val="24"/>
          <w:szCs w:val="24"/>
          <w:lang w:val="es-ES_tradnl" w:eastAsia="es-ES"/>
        </w:rPr>
        <w:t xml:space="preserve">CUARTO. </w:t>
      </w:r>
      <w:r w:rsidRPr="00084F96">
        <w:rPr>
          <w:rFonts w:ascii="Palatino Linotype" w:eastAsia="Times New Roman" w:hAnsi="Palatino Linotype" w:cs="Times New Roman"/>
          <w:bCs/>
          <w:sz w:val="24"/>
          <w:szCs w:val="24"/>
          <w:lang w:val="es-ES" w:eastAsia="es-ES"/>
        </w:rPr>
        <w:t>Notifíquese a</w:t>
      </w:r>
      <w:r w:rsidR="00CE1440" w:rsidRPr="00084F96">
        <w:rPr>
          <w:rFonts w:ascii="Palatino Linotype" w:eastAsia="Times New Roman" w:hAnsi="Palatino Linotype" w:cs="Times New Roman"/>
          <w:bCs/>
          <w:sz w:val="24"/>
          <w:szCs w:val="24"/>
          <w:lang w:val="es-ES" w:eastAsia="es-ES"/>
        </w:rPr>
        <w:t>l</w:t>
      </w:r>
      <w:r w:rsidRPr="00084F96">
        <w:rPr>
          <w:rFonts w:ascii="Palatino Linotype" w:eastAsiaTheme="minorEastAsia" w:hAnsi="Palatino Linotype"/>
          <w:sz w:val="24"/>
          <w:szCs w:val="24"/>
          <w:lang w:val="es-ES_tradnl" w:eastAsia="es-ES"/>
        </w:rPr>
        <w:t xml:space="preserve"> </w:t>
      </w:r>
      <w:r w:rsidR="00B07C10" w:rsidRPr="00084F96">
        <w:rPr>
          <w:rFonts w:ascii="Palatino Linotype" w:eastAsiaTheme="minorEastAsia" w:hAnsi="Palatino Linotype"/>
          <w:b/>
          <w:sz w:val="24"/>
          <w:szCs w:val="24"/>
          <w:lang w:val="es-ES_tradnl" w:eastAsia="es-ES"/>
        </w:rPr>
        <w:t>RECURRENTE</w:t>
      </w:r>
      <w:r w:rsidRPr="00084F96">
        <w:rPr>
          <w:rFonts w:ascii="Palatino Linotype" w:eastAsiaTheme="minorEastAsia" w:hAnsi="Palatino Linotype"/>
          <w:b/>
          <w:sz w:val="24"/>
          <w:szCs w:val="24"/>
          <w:lang w:val="es-ES_tradnl" w:eastAsia="es-ES"/>
        </w:rPr>
        <w:t xml:space="preserve"> </w:t>
      </w:r>
      <w:r w:rsidRPr="00084F96">
        <w:rPr>
          <w:rFonts w:ascii="Palatino Linotype" w:eastAsiaTheme="minorEastAsia" w:hAnsi="Palatino Linotype"/>
          <w:sz w:val="24"/>
          <w:szCs w:val="24"/>
          <w:lang w:val="es-ES_tradnl" w:eastAsia="es-ES"/>
        </w:rPr>
        <w:t>la presente resolución</w:t>
      </w:r>
      <w:r w:rsidRPr="00084F96">
        <w:rPr>
          <w:rFonts w:ascii="Palatino Linotype" w:eastAsia="MS Mincho" w:hAnsi="Palatino Linotype" w:cs="Times New Roman"/>
          <w:sz w:val="24"/>
          <w:szCs w:val="24"/>
          <w:lang w:val="es-ES_tradnl" w:eastAsia="es-ES"/>
        </w:rPr>
        <w:t>.</w:t>
      </w:r>
    </w:p>
    <w:p w:rsidR="00A952A2" w:rsidRPr="00084F96" w:rsidRDefault="00A952A2" w:rsidP="00346EFA">
      <w:pPr>
        <w:shd w:val="clear" w:color="auto" w:fill="FFFFFF"/>
        <w:tabs>
          <w:tab w:val="left" w:pos="567"/>
        </w:tabs>
        <w:spacing w:after="0" w:line="360" w:lineRule="auto"/>
        <w:jc w:val="both"/>
        <w:rPr>
          <w:rFonts w:ascii="Palatino Linotype" w:eastAsia="MS Mincho" w:hAnsi="Palatino Linotype" w:cs="Times New Roman"/>
          <w:sz w:val="24"/>
          <w:szCs w:val="24"/>
          <w:lang w:val="es-ES_tradnl" w:eastAsia="es-ES"/>
        </w:rPr>
      </w:pPr>
    </w:p>
    <w:p w:rsidR="00A952A2" w:rsidRPr="00084F96" w:rsidRDefault="00A952A2" w:rsidP="00346EFA">
      <w:pPr>
        <w:shd w:val="clear" w:color="auto" w:fill="FFFFFF"/>
        <w:tabs>
          <w:tab w:val="left" w:pos="567"/>
        </w:tabs>
        <w:spacing w:after="0" w:line="360" w:lineRule="auto"/>
        <w:jc w:val="both"/>
        <w:rPr>
          <w:rFonts w:ascii="Palatino Linotype" w:eastAsia="MS Mincho" w:hAnsi="Palatino Linotype" w:cs="Times New Roman"/>
          <w:sz w:val="24"/>
          <w:szCs w:val="24"/>
          <w:lang w:val="es-ES" w:eastAsia="es-ES"/>
        </w:rPr>
      </w:pPr>
      <w:r w:rsidRPr="00084F96">
        <w:rPr>
          <w:rFonts w:ascii="Palatino Linotype" w:eastAsia="MS Mincho" w:hAnsi="Palatino Linotype" w:cs="Times New Roman"/>
          <w:b/>
          <w:sz w:val="24"/>
          <w:szCs w:val="24"/>
          <w:lang w:eastAsia="es-ES"/>
        </w:rPr>
        <w:t xml:space="preserve">QUINTO. </w:t>
      </w:r>
      <w:r w:rsidRPr="00084F96">
        <w:rPr>
          <w:rFonts w:ascii="Palatino Linotype" w:eastAsia="MS Mincho" w:hAnsi="Palatino Linotype" w:cs="Times New Roman"/>
          <w:sz w:val="24"/>
          <w:szCs w:val="24"/>
          <w:lang w:val="es-ES" w:eastAsia="es-ES"/>
        </w:rPr>
        <w:t>Se hace del conocimiento de</w:t>
      </w:r>
      <w:r w:rsidR="00CE1440" w:rsidRPr="00084F96">
        <w:rPr>
          <w:rFonts w:ascii="Palatino Linotype" w:eastAsia="MS Mincho" w:hAnsi="Palatino Linotype" w:cs="Times New Roman"/>
          <w:sz w:val="24"/>
          <w:szCs w:val="24"/>
          <w:lang w:val="es-ES" w:eastAsia="es-ES"/>
        </w:rPr>
        <w:t>l</w:t>
      </w:r>
      <w:r w:rsidRPr="00084F96">
        <w:rPr>
          <w:rFonts w:ascii="Palatino Linotype" w:eastAsia="MS Mincho" w:hAnsi="Palatino Linotype" w:cs="Times New Roman"/>
          <w:sz w:val="24"/>
          <w:szCs w:val="24"/>
          <w:lang w:val="es-ES" w:eastAsia="es-ES"/>
        </w:rPr>
        <w:t xml:space="preserve"> </w:t>
      </w:r>
      <w:r w:rsidR="00B07C10" w:rsidRPr="00084F96">
        <w:rPr>
          <w:rFonts w:ascii="Palatino Linotype" w:eastAsiaTheme="minorEastAsia" w:hAnsi="Palatino Linotype"/>
          <w:b/>
          <w:sz w:val="24"/>
          <w:szCs w:val="24"/>
          <w:lang w:val="es-ES_tradnl" w:eastAsia="es-ES"/>
        </w:rPr>
        <w:t>RECURRENTE</w:t>
      </w:r>
      <w:r w:rsidRPr="00084F96">
        <w:rPr>
          <w:rFonts w:ascii="Palatino Linotype" w:eastAsiaTheme="minorEastAsia" w:hAnsi="Palatino Linotype"/>
          <w:sz w:val="24"/>
          <w:szCs w:val="24"/>
          <w:lang w:val="es-ES_tradnl" w:eastAsia="es-ES"/>
        </w:rPr>
        <w:t xml:space="preserve"> </w:t>
      </w:r>
      <w:r w:rsidRPr="00084F96">
        <w:rPr>
          <w:rFonts w:ascii="Palatino Linotype" w:eastAsia="MS Mincho" w:hAnsi="Palatino Linotype" w:cs="Times New Roman"/>
          <w:sz w:val="24"/>
          <w:szCs w:val="24"/>
          <w:lang w:val="es-ES" w:eastAsia="es-ES"/>
        </w:rPr>
        <w:t xml:space="preserve">que, de conformidad con lo establecido en el artículo 196 de la Ley de Transparencia y Acceso a la </w:t>
      </w:r>
      <w:r w:rsidRPr="00084F96">
        <w:rPr>
          <w:rFonts w:ascii="Palatino Linotype" w:eastAsia="MS Mincho" w:hAnsi="Palatino Linotype" w:cs="Times New Roman"/>
          <w:sz w:val="24"/>
          <w:szCs w:val="24"/>
          <w:lang w:val="es-ES" w:eastAsia="es-ES"/>
        </w:rPr>
        <w:lastRenderedPageBreak/>
        <w:t>Información Pública del Estado de México y Municipios, en caso de que considere que la resolución le cause algún perjuicio podrá impugnarla </w:t>
      </w:r>
      <w:r w:rsidRPr="00084F96">
        <w:rPr>
          <w:rFonts w:ascii="Palatino Linotype" w:eastAsia="MS Mincho" w:hAnsi="Palatino Linotype" w:cs="Times New Roman"/>
          <w:bCs/>
          <w:sz w:val="24"/>
          <w:szCs w:val="24"/>
          <w:lang w:val="es-ES" w:eastAsia="es-ES"/>
        </w:rPr>
        <w:t>vía juicio de amparo</w:t>
      </w:r>
      <w:r w:rsidRPr="00084F96">
        <w:rPr>
          <w:rFonts w:ascii="Palatino Linotype" w:eastAsia="MS Mincho" w:hAnsi="Palatino Linotype" w:cs="Times New Roman"/>
          <w:sz w:val="24"/>
          <w:szCs w:val="24"/>
          <w:lang w:val="es-ES" w:eastAsia="es-ES"/>
        </w:rPr>
        <w:t> en los términos de las leyes aplicables.</w:t>
      </w:r>
    </w:p>
    <w:p w:rsidR="00A952A2" w:rsidRPr="00084F96" w:rsidRDefault="00A952A2" w:rsidP="00346EFA">
      <w:pPr>
        <w:tabs>
          <w:tab w:val="left" w:pos="567"/>
        </w:tabs>
        <w:spacing w:after="0" w:line="360" w:lineRule="auto"/>
        <w:jc w:val="both"/>
        <w:rPr>
          <w:rFonts w:ascii="Palatino Linotype" w:eastAsia="MS Mincho" w:hAnsi="Palatino Linotype" w:cs="Times New Roman"/>
          <w:sz w:val="24"/>
          <w:szCs w:val="24"/>
          <w:lang w:val="es-ES_tradnl" w:eastAsia="es-ES"/>
        </w:rPr>
      </w:pPr>
    </w:p>
    <w:p w:rsidR="00A952A2" w:rsidRPr="00084F96" w:rsidRDefault="00A952A2" w:rsidP="00346EFA">
      <w:pPr>
        <w:tabs>
          <w:tab w:val="left" w:pos="567"/>
        </w:tabs>
        <w:spacing w:after="0" w:line="360" w:lineRule="auto"/>
        <w:jc w:val="both"/>
        <w:rPr>
          <w:rFonts w:ascii="Palatino Linotype" w:eastAsia="MS Mincho" w:hAnsi="Palatino Linotype" w:cs="Times New Roman"/>
          <w:lang w:val="es-ES" w:eastAsia="es-ES"/>
        </w:rPr>
      </w:pPr>
      <w:r w:rsidRPr="00084F96">
        <w:rPr>
          <w:rFonts w:ascii="Palatino Linotype" w:eastAsia="MS Mincho" w:hAnsi="Palatino Linotype" w:cs="Times New Roman"/>
          <w:b/>
          <w:sz w:val="24"/>
          <w:szCs w:val="24"/>
          <w:lang w:val="es-ES_tradnl" w:eastAsia="es-ES"/>
        </w:rPr>
        <w:t>SEXTO.</w:t>
      </w:r>
      <w:r w:rsidRPr="00084F96">
        <w:rPr>
          <w:rFonts w:ascii="Palatino Linotype" w:eastAsia="MS Mincho" w:hAnsi="Palatino Linotype" w:cs="Times New Roman"/>
          <w:sz w:val="24"/>
          <w:szCs w:val="24"/>
          <w:lang w:val="es-ES_tradnl" w:eastAsia="es-ES"/>
        </w:rPr>
        <w:t xml:space="preserve"> </w:t>
      </w:r>
      <w:r w:rsidRPr="00084F96">
        <w:rPr>
          <w:rFonts w:ascii="Palatino Linotype" w:eastAsia="MS Mincho" w:hAnsi="Palatino Linotype" w:cs="Times New Roman"/>
          <w:sz w:val="24"/>
          <w:lang w:val="es-ES" w:eastAsia="es-ES"/>
        </w:rPr>
        <w:t xml:space="preserve">Hágase del conocimiento de </w:t>
      </w:r>
      <w:r w:rsidR="00B07C10" w:rsidRPr="00084F96">
        <w:rPr>
          <w:rFonts w:ascii="Palatino Linotype" w:eastAsiaTheme="minorEastAsia" w:hAnsi="Palatino Linotype"/>
          <w:b/>
          <w:sz w:val="24"/>
          <w:szCs w:val="24"/>
          <w:lang w:val="es-ES_tradnl" w:eastAsia="es-ES"/>
        </w:rPr>
        <w:t>RECURRENTE</w:t>
      </w:r>
      <w:r w:rsidRPr="00084F96">
        <w:rPr>
          <w:rFonts w:ascii="Palatino Linotype" w:eastAsia="MS Mincho" w:hAnsi="Palatino Linotype" w:cs="Times New Roman"/>
          <w:b/>
          <w:sz w:val="24"/>
          <w:lang w:val="es-ES" w:eastAsia="es-ES"/>
        </w:rPr>
        <w:t xml:space="preserve"> </w:t>
      </w:r>
      <w:r w:rsidRPr="00084F96">
        <w:rPr>
          <w:rFonts w:ascii="Palatino Linotype" w:eastAsia="MS Mincho" w:hAnsi="Palatino Linotype" w:cs="Times New Roman"/>
          <w:sz w:val="24"/>
          <w:lang w:val="es-ES" w:eastAsia="es-ES"/>
        </w:rPr>
        <w:t xml:space="preserve">que la respuesta que dé el </w:t>
      </w:r>
      <w:r w:rsidRPr="00084F96">
        <w:rPr>
          <w:rFonts w:ascii="Palatino Linotype" w:eastAsia="MS Mincho" w:hAnsi="Palatino Linotype" w:cs="Times New Roman"/>
          <w:b/>
          <w:sz w:val="24"/>
          <w:lang w:val="es-ES" w:eastAsia="es-ES"/>
        </w:rPr>
        <w:t>SUJETO OBLIGADO</w:t>
      </w:r>
      <w:r w:rsidRPr="00084F96">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A952A2" w:rsidRPr="00084F96" w:rsidRDefault="00A952A2" w:rsidP="00346EFA">
      <w:pPr>
        <w:tabs>
          <w:tab w:val="left" w:pos="567"/>
        </w:tabs>
        <w:spacing w:after="0" w:line="360" w:lineRule="auto"/>
        <w:jc w:val="both"/>
        <w:rPr>
          <w:rFonts w:ascii="Palatino Linotype" w:eastAsia="MS Mincho" w:hAnsi="Palatino Linotype" w:cs="Times New Roman"/>
          <w:sz w:val="24"/>
          <w:szCs w:val="24"/>
          <w:lang w:val="es-ES_tradnl" w:eastAsia="es-ES"/>
        </w:rPr>
      </w:pPr>
    </w:p>
    <w:p w:rsidR="00A952A2" w:rsidRDefault="00A952A2" w:rsidP="00346EFA">
      <w:pPr>
        <w:tabs>
          <w:tab w:val="left" w:pos="567"/>
        </w:tabs>
        <w:spacing w:after="0" w:line="360" w:lineRule="auto"/>
        <w:jc w:val="both"/>
        <w:rPr>
          <w:rFonts w:ascii="Palatino Linotype" w:eastAsia="MS Mincho" w:hAnsi="Palatino Linotype" w:cs="Times New Roman"/>
          <w:sz w:val="24"/>
          <w:szCs w:val="24"/>
          <w:lang w:val="es-ES_tradnl" w:eastAsia="es-ES"/>
        </w:rPr>
      </w:pPr>
      <w:r w:rsidRPr="00084F96">
        <w:rPr>
          <w:rFonts w:ascii="Palatino Linotype" w:eastAsia="MS Mincho" w:hAnsi="Palatino Linotype" w:cs="Times New Roman"/>
          <w:b/>
          <w:sz w:val="24"/>
          <w:szCs w:val="24"/>
          <w:lang w:val="es-ES_tradnl" w:eastAsia="es-ES"/>
        </w:rPr>
        <w:t xml:space="preserve">SÉPTIMO. </w:t>
      </w:r>
      <w:r w:rsidRPr="00084F96">
        <w:rPr>
          <w:rFonts w:ascii="Palatino Linotype" w:eastAsia="MS Mincho" w:hAnsi="Palatino Linotype" w:cs="Times New Roman"/>
          <w:sz w:val="24"/>
          <w:szCs w:val="24"/>
          <w:lang w:val="es-ES_tradnl" w:eastAsia="es-ES"/>
        </w:rPr>
        <w:t>Con fundamento en el artículo 198 de la Ley de Transparencia y Acceso a la Información Pública del Estado de México y Municipios, se apercibe al </w:t>
      </w:r>
      <w:r w:rsidRPr="00084F96">
        <w:rPr>
          <w:rFonts w:ascii="Palatino Linotype" w:eastAsia="MS Mincho" w:hAnsi="Palatino Linotype" w:cs="Times New Roman"/>
          <w:b/>
          <w:bCs/>
          <w:sz w:val="24"/>
          <w:szCs w:val="24"/>
          <w:lang w:val="es-ES_tradnl" w:eastAsia="es-ES"/>
        </w:rPr>
        <w:t>SUJETO OBLIGADO</w:t>
      </w:r>
      <w:r w:rsidRPr="00084F96">
        <w:rPr>
          <w:rFonts w:ascii="Palatino Linotype" w:eastAsia="MS Mincho" w:hAnsi="Palatino Linotype" w:cs="Times New Roman"/>
          <w:sz w:val="24"/>
          <w:szCs w:val="24"/>
          <w:lang w:val="es-ES_tradnl" w:eastAsia="es-ES"/>
        </w:rPr>
        <w:t> de que, en caso de incumplimiento total o parcial de la presente resolución, se actuará de conformidad con lo dispuesto en los artículos 213, 214, 215, 216 y 217 de la ley en cita.</w:t>
      </w:r>
    </w:p>
    <w:p w:rsidR="004C4A52" w:rsidRPr="00084F96" w:rsidRDefault="004C4A52" w:rsidP="00346EFA">
      <w:pPr>
        <w:tabs>
          <w:tab w:val="left" w:pos="567"/>
        </w:tabs>
        <w:spacing w:after="0" w:line="360" w:lineRule="auto"/>
        <w:jc w:val="both"/>
        <w:rPr>
          <w:rFonts w:ascii="Palatino Linotype" w:eastAsia="MS Mincho" w:hAnsi="Palatino Linotype" w:cs="Times New Roman"/>
          <w:sz w:val="24"/>
          <w:szCs w:val="24"/>
          <w:lang w:val="es-ES" w:eastAsia="es-ES"/>
        </w:rPr>
      </w:pPr>
    </w:p>
    <w:p w:rsidR="00A952A2" w:rsidRPr="00084F96" w:rsidRDefault="00A952A2" w:rsidP="00346EFA">
      <w:pPr>
        <w:tabs>
          <w:tab w:val="left" w:pos="567"/>
        </w:tabs>
        <w:spacing w:before="240" w:after="360" w:line="360" w:lineRule="auto"/>
        <w:jc w:val="both"/>
        <w:rPr>
          <w:rFonts w:ascii="Palatino Linotype" w:eastAsia="Times New Roman" w:hAnsi="Palatino Linotype" w:cs="Times New Roman"/>
          <w:bCs/>
          <w:color w:val="000000"/>
          <w:sz w:val="24"/>
          <w:szCs w:val="24"/>
          <w:lang w:val="es-ES" w:eastAsia="es-MX"/>
        </w:rPr>
      </w:pPr>
      <w:r w:rsidRPr="00084F96">
        <w:rPr>
          <w:rFonts w:ascii="Palatino Linotype" w:eastAsia="MS Mincho" w:hAnsi="Palatino Linotype" w:cs="Times New Roman"/>
          <w:b/>
          <w:sz w:val="24"/>
          <w:szCs w:val="24"/>
          <w:lang w:val="es-ES_tradnl" w:eastAsia="es-ES"/>
        </w:rPr>
        <w:t xml:space="preserve">OCTAVO. </w:t>
      </w:r>
      <w:r w:rsidRPr="00084F96">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B07C10" w:rsidRPr="00084F96">
        <w:rPr>
          <w:rFonts w:ascii="Palatino Linotype" w:eastAsia="MS Mincho" w:hAnsi="Palatino Linotype" w:cs="Times New Roman"/>
          <w:sz w:val="24"/>
          <w:szCs w:val="24"/>
          <w:lang w:val="es-ES_tradnl" w:eastAsia="es-ES"/>
        </w:rPr>
        <w:t xml:space="preserve">Considerando </w:t>
      </w:r>
      <w:r w:rsidR="00B07C10" w:rsidRPr="00084F96">
        <w:rPr>
          <w:rFonts w:ascii="Palatino Linotype" w:eastAsia="MS Mincho" w:hAnsi="Palatino Linotype" w:cs="Times New Roman"/>
          <w:b/>
          <w:sz w:val="24"/>
          <w:szCs w:val="24"/>
          <w:lang w:val="es-ES_tradnl" w:eastAsia="es-ES"/>
        </w:rPr>
        <w:t>SÉPTIMO</w:t>
      </w:r>
      <w:r w:rsidRPr="00084F96">
        <w:rPr>
          <w:rFonts w:ascii="Palatino Linotype" w:eastAsia="MS Mincho" w:hAnsi="Palatino Linotype" w:cs="Times New Roman"/>
          <w:b/>
          <w:sz w:val="24"/>
          <w:szCs w:val="24"/>
          <w:lang w:val="es-ES_tradnl" w:eastAsia="es-ES"/>
        </w:rPr>
        <w:t>.</w:t>
      </w:r>
    </w:p>
    <w:bookmarkEnd w:id="29"/>
    <w:bookmarkEnd w:id="30"/>
    <w:bookmarkEnd w:id="31"/>
    <w:bookmarkEnd w:id="32"/>
    <w:bookmarkEnd w:id="33"/>
    <w:bookmarkEnd w:id="34"/>
    <w:bookmarkEnd w:id="36"/>
    <w:p w:rsidR="00E6486A" w:rsidRDefault="00E6486A" w:rsidP="00E6486A">
      <w:pPr>
        <w:spacing w:before="240" w:after="240" w:line="360" w:lineRule="auto"/>
        <w:ind w:firstLine="1"/>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lastRenderedPageBreak/>
        <w:t>ASÍ LO RESUELVE, POR MAYORÍA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EN CONTRA CON VOTO DISIDENTE Y LUIS GUSTAVO PARRA NORIEGA EN LA VIGÉSIMA PRIMERA SESIÓN ORDINARIA CELEBRADA EL DÍA DIECISÉIS DE JUNIO  DE DOS MIL VEINTIUNO, ANTE EL SECRETARIO TÉCNICO DEL PLENO ALEXIS TAPIA RAMÍREZ.</w:t>
      </w:r>
      <w:r w:rsidR="004C4A52">
        <w:rPr>
          <w:rFonts w:ascii="Palatino Linotype" w:eastAsiaTheme="minorEastAsia" w:hAnsi="Palatino Linotype"/>
          <w:sz w:val="24"/>
          <w:szCs w:val="24"/>
          <w:lang w:val="es-ES_tradnl" w:eastAsia="es-ES"/>
        </w:rPr>
        <w:t>-----------------------------------------------------------------------------------------------------------------------------------------------------------------------------------------------------------------------------------------------------------------------------------------------------------------------------------------------------------------------------------------------------------------------------------------------------------------------------------------------------------------------------------------------------------------------------------------------------------------------------------------------------------------------------------------------------------------------------------------------------------------------------------------------------------------------------------------------------------------------------------------------------------------------------------------------------------------------------------------------------------------------------------------------------------------------------------------------------------------------------------------------------------------------------------------------------------------------------------------------------------------------------------------------------------------------------------------------------------------------------------------------------------------------------------------------------------</w:t>
      </w:r>
    </w:p>
    <w:p w:rsidR="004C4A52" w:rsidRDefault="004C4A52" w:rsidP="00E6486A">
      <w:pPr>
        <w:spacing w:before="240" w:after="240" w:line="360" w:lineRule="auto"/>
        <w:ind w:firstLine="1"/>
        <w:jc w:val="both"/>
        <w:rPr>
          <w:rFonts w:ascii="Palatino Linotype" w:eastAsiaTheme="minorEastAsia" w:hAnsi="Palatino Linotype"/>
          <w:sz w:val="12"/>
          <w:szCs w:val="24"/>
          <w:lang w:val="es-ES_tradnl" w:eastAsia="es-ES"/>
        </w:rPr>
      </w:pPr>
      <w:r w:rsidRPr="004C4A52">
        <w:rPr>
          <w:rFonts w:ascii="Palatino Linotype" w:eastAsiaTheme="minorEastAsia" w:hAnsi="Palatino Linotype"/>
          <w:sz w:val="12"/>
          <w:szCs w:val="24"/>
          <w:lang w:val="es-ES_tradnl" w:eastAsia="es-ES"/>
        </w:rPr>
        <w:t>OSAM/FJJC</w:t>
      </w:r>
    </w:p>
    <w:p w:rsidR="004C4A52" w:rsidRDefault="004C4A52" w:rsidP="00E6486A">
      <w:pPr>
        <w:spacing w:before="240" w:after="240" w:line="360" w:lineRule="auto"/>
        <w:ind w:firstLine="1"/>
        <w:jc w:val="both"/>
        <w:rPr>
          <w:rFonts w:ascii="Palatino Linotype" w:eastAsiaTheme="minorEastAsia" w:hAnsi="Palatino Linotype"/>
          <w:sz w:val="12"/>
          <w:szCs w:val="24"/>
          <w:lang w:val="es-ES_tradnl" w:eastAsia="es-ES"/>
        </w:rPr>
      </w:pPr>
    </w:p>
    <w:p w:rsidR="004C4A52" w:rsidRDefault="004C4A52" w:rsidP="00E6486A">
      <w:pPr>
        <w:spacing w:before="240" w:after="240" w:line="360" w:lineRule="auto"/>
        <w:ind w:firstLine="1"/>
        <w:jc w:val="both"/>
        <w:rPr>
          <w:rFonts w:ascii="Palatino Linotype" w:eastAsiaTheme="minorEastAsia" w:hAnsi="Palatino Linotype"/>
          <w:sz w:val="12"/>
          <w:szCs w:val="24"/>
          <w:lang w:val="es-ES_tradnl" w:eastAsia="es-ES"/>
        </w:rPr>
      </w:pPr>
    </w:p>
    <w:p w:rsidR="004C4A52" w:rsidRPr="004C4A52" w:rsidRDefault="004C4A52" w:rsidP="00E6486A">
      <w:pPr>
        <w:spacing w:before="240" w:after="240" w:line="360" w:lineRule="auto"/>
        <w:ind w:firstLine="1"/>
        <w:jc w:val="both"/>
        <w:rPr>
          <w:rFonts w:ascii="Palatino Linotype" w:eastAsiaTheme="minorEastAsia" w:hAnsi="Palatino Linotype"/>
          <w:sz w:val="12"/>
          <w:szCs w:val="24"/>
          <w:lang w:val="es-ES_tradnl" w:eastAsia="es-ES"/>
        </w:rPr>
      </w:pPr>
    </w:p>
    <w:p w:rsidR="00084F96" w:rsidRDefault="00084F96" w:rsidP="00346EFA">
      <w:pPr>
        <w:tabs>
          <w:tab w:val="left" w:pos="567"/>
        </w:tabs>
        <w:spacing w:before="240" w:after="240" w:line="360" w:lineRule="auto"/>
        <w:contextualSpacing/>
        <w:jc w:val="both"/>
        <w:rPr>
          <w:rFonts w:ascii="Palatino Linotype" w:eastAsia="Calibri" w:hAnsi="Palatino Linotype" w:cs="Times New Roman"/>
          <w:sz w:val="24"/>
          <w:szCs w:val="24"/>
          <w:lang w:val="es-ES_tradnl" w:eastAsia="es-ES"/>
        </w:rPr>
      </w:pPr>
    </w:p>
    <w:p w:rsidR="00346EFA" w:rsidRPr="00042896" w:rsidRDefault="00346EFA" w:rsidP="00042896">
      <w:pPr>
        <w:rPr>
          <w:rFonts w:ascii="Palatino Linotype" w:eastAsia="Calibri" w:hAnsi="Palatino Linotype" w:cs="Times New Roman"/>
          <w:sz w:val="24"/>
          <w:szCs w:val="24"/>
          <w:lang w:val="es-ES_tradnl" w:eastAsia="es-ES"/>
        </w:rPr>
      </w:pPr>
    </w:p>
    <w:sectPr w:rsidR="00346EFA" w:rsidRPr="00042896" w:rsidSect="00A952A2">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83C" w:rsidRDefault="0044083C" w:rsidP="00A952A2">
      <w:pPr>
        <w:spacing w:after="0" w:line="240" w:lineRule="auto"/>
      </w:pPr>
      <w:r>
        <w:separator/>
      </w:r>
    </w:p>
  </w:endnote>
  <w:endnote w:type="continuationSeparator" w:id="0">
    <w:p w:rsidR="0044083C" w:rsidRDefault="0044083C" w:rsidP="00A9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3732F7" w:rsidRPr="00883450" w:rsidRDefault="003732F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824E6">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824E6">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rsidR="003732F7" w:rsidRDefault="003732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F7" w:rsidRPr="00883450" w:rsidRDefault="003732F7" w:rsidP="00A952A2">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824E6" w:rsidRPr="000824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824E6" w:rsidRPr="000824E6">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83C" w:rsidRDefault="0044083C" w:rsidP="00A952A2">
      <w:pPr>
        <w:spacing w:after="0" w:line="240" w:lineRule="auto"/>
      </w:pPr>
      <w:r>
        <w:separator/>
      </w:r>
    </w:p>
  </w:footnote>
  <w:footnote w:type="continuationSeparator" w:id="0">
    <w:p w:rsidR="0044083C" w:rsidRDefault="0044083C" w:rsidP="00A952A2">
      <w:pPr>
        <w:spacing w:after="0" w:line="240" w:lineRule="auto"/>
      </w:pPr>
      <w:r>
        <w:continuationSeparator/>
      </w:r>
    </w:p>
  </w:footnote>
  <w:footnote w:id="1">
    <w:p w:rsidR="003732F7" w:rsidRDefault="003732F7" w:rsidP="00A952A2">
      <w:pPr>
        <w:pStyle w:val="Textonotapie"/>
      </w:pPr>
      <w:r>
        <w:rPr>
          <w:rStyle w:val="Refdenotaalpie"/>
        </w:rPr>
        <w:footnoteRef/>
      </w:r>
      <w:r>
        <w:t xml:space="preserve"> Convención Americana sobre Derechos Humanos. Artículo 13.</w:t>
      </w:r>
    </w:p>
  </w:footnote>
  <w:footnote w:id="2">
    <w:p w:rsidR="003732F7" w:rsidRDefault="003732F7" w:rsidP="00A952A2">
      <w:pPr>
        <w:pStyle w:val="Textonotapie"/>
      </w:pPr>
      <w:r>
        <w:rPr>
          <w:rStyle w:val="Refdenotaalpie"/>
        </w:rPr>
        <w:footnoteRef/>
      </w:r>
      <w:r>
        <w:t xml:space="preserve"> Constitución Política de los Estados Unidos Mexicanos. Artículo sexto, sección A, fracción I.</w:t>
      </w:r>
    </w:p>
  </w:footnote>
  <w:footnote w:id="3">
    <w:p w:rsidR="003732F7" w:rsidRDefault="003732F7" w:rsidP="00A952A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732F7" w:rsidRDefault="003732F7" w:rsidP="00A952A2">
      <w:pPr>
        <w:pStyle w:val="Textonotapie"/>
      </w:pPr>
      <w:r>
        <w:rPr>
          <w:rStyle w:val="Refdenotaalpie"/>
        </w:rPr>
        <w:footnoteRef/>
      </w:r>
      <w:r>
        <w:t xml:space="preserve"> Ibídem. </w:t>
      </w:r>
      <w:proofErr w:type="spellStart"/>
      <w:r>
        <w:t>Parr</w:t>
      </w:r>
      <w:proofErr w:type="spellEnd"/>
      <w:r>
        <w:t>. 87.</w:t>
      </w:r>
    </w:p>
  </w:footnote>
  <w:footnote w:id="5">
    <w:p w:rsidR="003732F7" w:rsidRDefault="003732F7" w:rsidP="00A952A2">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6">
    <w:p w:rsidR="003732F7" w:rsidRDefault="003732F7" w:rsidP="00A952A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3732F7" w:rsidRDefault="003732F7" w:rsidP="00A952A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rsidR="003732F7" w:rsidRDefault="003732F7" w:rsidP="00A952A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3732F7" w:rsidRDefault="003732F7" w:rsidP="00A952A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732F7" w:rsidRDefault="003732F7" w:rsidP="00A952A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732F7" w:rsidRDefault="003732F7" w:rsidP="00A952A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rsidR="003732F7" w:rsidRDefault="003732F7" w:rsidP="00A952A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0">
    <w:p w:rsidR="003732F7" w:rsidRDefault="003732F7" w:rsidP="00A952A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3732F7" w:rsidRDefault="003732F7" w:rsidP="00A952A2">
      <w:pPr>
        <w:pStyle w:val="Textonotapie"/>
        <w:jc w:val="both"/>
        <w:rPr>
          <w:rFonts w:ascii="Palatino Linotype" w:hAnsi="Palatino Linotype"/>
          <w:sz w:val="18"/>
        </w:rPr>
      </w:pPr>
      <w:r>
        <w:rPr>
          <w:rFonts w:ascii="Palatino Linotype" w:hAnsi="Palatino Linotype"/>
          <w:sz w:val="18"/>
        </w:rPr>
        <w:t xml:space="preserve"> (…)</w:t>
      </w:r>
    </w:p>
    <w:p w:rsidR="003732F7" w:rsidRDefault="003732F7" w:rsidP="00A952A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F7" w:rsidRDefault="003732F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781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F7" w:rsidRDefault="003732F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7814"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3732F7" w:rsidRDefault="003732F7">
    <w:pPr>
      <w:pStyle w:val="Encabezado"/>
    </w:pPr>
  </w:p>
  <w:tbl>
    <w:tblPr>
      <w:tblStyle w:val="Tablaconcuadrcula"/>
      <w:tblW w:w="7056"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3"/>
      <w:gridCol w:w="3989"/>
      <w:gridCol w:w="284"/>
    </w:tblGrid>
    <w:tr w:rsidR="003732F7" w:rsidRPr="00EF13C1" w:rsidTr="00C47DF4">
      <w:trPr>
        <w:trHeight w:val="138"/>
      </w:trPr>
      <w:tc>
        <w:tcPr>
          <w:tcW w:w="2783" w:type="dxa"/>
          <w:vAlign w:val="center"/>
        </w:tcPr>
        <w:p w:rsidR="003732F7" w:rsidRPr="00EF13C1" w:rsidRDefault="003732F7" w:rsidP="00A952A2">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3732F7" w:rsidRPr="00EF13C1" w:rsidRDefault="003732F7" w:rsidP="00A952A2">
          <w:pPr>
            <w:pStyle w:val="Encabezado"/>
            <w:rPr>
              <w:rFonts w:ascii="Palatino Linotype" w:hAnsi="Palatino Linotype"/>
              <w:b/>
              <w:sz w:val="22"/>
              <w:szCs w:val="22"/>
            </w:rPr>
          </w:pPr>
          <w:r>
            <w:rPr>
              <w:rFonts w:ascii="Palatino Linotype" w:hAnsi="Palatino Linotype"/>
              <w:b/>
              <w:sz w:val="22"/>
              <w:szCs w:val="22"/>
            </w:rPr>
            <w:t>02673/INFOEM/IP/RR/2021 y Acumulados</w:t>
          </w:r>
        </w:p>
      </w:tc>
    </w:tr>
    <w:tr w:rsidR="003732F7" w:rsidRPr="00EF13C1" w:rsidTr="00C47DF4">
      <w:trPr>
        <w:gridAfter w:val="1"/>
        <w:wAfter w:w="284" w:type="dxa"/>
        <w:trHeight w:val="321"/>
      </w:trPr>
      <w:tc>
        <w:tcPr>
          <w:tcW w:w="2783" w:type="dxa"/>
          <w:vAlign w:val="center"/>
        </w:tcPr>
        <w:p w:rsidR="003732F7" w:rsidRPr="00EF13C1" w:rsidRDefault="003732F7" w:rsidP="00A952A2">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3732F7" w:rsidRPr="00EF13C1" w:rsidRDefault="003732F7" w:rsidP="00A952A2">
          <w:pPr>
            <w:pStyle w:val="Encabezado"/>
            <w:ind w:right="21"/>
            <w:rPr>
              <w:rFonts w:ascii="Palatino Linotype" w:hAnsi="Palatino Linotype"/>
              <w:b/>
              <w:sz w:val="22"/>
              <w:szCs w:val="22"/>
            </w:rPr>
          </w:pPr>
          <w:r>
            <w:rPr>
              <w:rFonts w:ascii="Palatino Linotype" w:hAnsi="Palatino Linotype"/>
              <w:b/>
              <w:sz w:val="22"/>
              <w:szCs w:val="22"/>
            </w:rPr>
            <w:t>Ayuntamiento de Coatepec de Harinas</w:t>
          </w:r>
        </w:p>
      </w:tc>
    </w:tr>
    <w:tr w:rsidR="003732F7" w:rsidRPr="00EF13C1" w:rsidTr="00C47DF4">
      <w:trPr>
        <w:trHeight w:val="321"/>
      </w:trPr>
      <w:tc>
        <w:tcPr>
          <w:tcW w:w="2783" w:type="dxa"/>
          <w:vAlign w:val="center"/>
        </w:tcPr>
        <w:p w:rsidR="003732F7" w:rsidRPr="00EF13C1" w:rsidRDefault="003732F7" w:rsidP="00C47DF4">
          <w:pPr>
            <w:ind w:right="-340"/>
            <w:rPr>
              <w:rFonts w:ascii="Palatino Linotype" w:hAnsi="Palatino Linotype"/>
              <w:b/>
              <w:sz w:val="22"/>
              <w:szCs w:val="22"/>
            </w:rPr>
          </w:pPr>
          <w:r>
            <w:rPr>
              <w:rFonts w:ascii="Palatino Linotype" w:hAnsi="Palatino Linotype"/>
              <w:b/>
              <w:sz w:val="22"/>
              <w:szCs w:val="22"/>
            </w:rPr>
            <w:t>Comisionado por returno</w:t>
          </w:r>
          <w:r w:rsidRPr="00EF13C1">
            <w:rPr>
              <w:rFonts w:ascii="Palatino Linotype" w:hAnsi="Palatino Linotype"/>
              <w:b/>
              <w:sz w:val="22"/>
              <w:szCs w:val="22"/>
            </w:rPr>
            <w:t>:</w:t>
          </w:r>
        </w:p>
      </w:tc>
      <w:tc>
        <w:tcPr>
          <w:tcW w:w="4273" w:type="dxa"/>
          <w:gridSpan w:val="2"/>
          <w:vAlign w:val="center"/>
        </w:tcPr>
        <w:p w:rsidR="003732F7" w:rsidRPr="00EF13C1" w:rsidRDefault="003732F7" w:rsidP="00A952A2">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3732F7" w:rsidRDefault="003732F7" w:rsidP="00A952A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F7" w:rsidRDefault="003732F7" w:rsidP="00A952A2">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781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r>
      <w:tab/>
    </w:r>
  </w:p>
  <w:tbl>
    <w:tblPr>
      <w:tblStyle w:val="Tablaconcuadrcula"/>
      <w:tblW w:w="6804"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3969"/>
    </w:tblGrid>
    <w:tr w:rsidR="003732F7" w:rsidRPr="00182113" w:rsidTr="00C47DF4">
      <w:trPr>
        <w:trHeight w:val="138"/>
      </w:trPr>
      <w:tc>
        <w:tcPr>
          <w:tcW w:w="2835" w:type="dxa"/>
          <w:vAlign w:val="center"/>
        </w:tcPr>
        <w:p w:rsidR="003732F7" w:rsidRPr="00182113" w:rsidRDefault="003732F7" w:rsidP="00A952A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3732F7" w:rsidRPr="005143E6" w:rsidRDefault="003732F7" w:rsidP="00A952A2">
          <w:pPr>
            <w:pStyle w:val="Encabezado"/>
            <w:rPr>
              <w:rFonts w:ascii="Palatino Linotype" w:hAnsi="Palatino Linotype" w:cs="Arial"/>
              <w:b/>
              <w:bCs/>
              <w:lang w:eastAsia="es-MX"/>
            </w:rPr>
          </w:pPr>
          <w:r>
            <w:rPr>
              <w:rFonts w:ascii="Palatino Linotype" w:hAnsi="Palatino Linotype" w:cs="Arial"/>
              <w:b/>
              <w:bCs/>
              <w:lang w:eastAsia="es-MX"/>
            </w:rPr>
            <w:t>02673/INFOEM/IP/RR/2021 y Acumulados</w:t>
          </w:r>
        </w:p>
      </w:tc>
    </w:tr>
    <w:tr w:rsidR="003732F7" w:rsidRPr="00182113" w:rsidTr="00C47DF4">
      <w:trPr>
        <w:trHeight w:val="227"/>
      </w:trPr>
      <w:tc>
        <w:tcPr>
          <w:tcW w:w="2835" w:type="dxa"/>
          <w:vAlign w:val="center"/>
        </w:tcPr>
        <w:p w:rsidR="003732F7" w:rsidRPr="00182113" w:rsidRDefault="003732F7" w:rsidP="00A952A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3732F7" w:rsidRPr="00182113" w:rsidRDefault="003732F7" w:rsidP="00A952A2">
          <w:pPr>
            <w:pStyle w:val="Encabezado"/>
            <w:tabs>
              <w:tab w:val="clear" w:pos="4252"/>
            </w:tabs>
            <w:ind w:right="-250"/>
            <w:rPr>
              <w:rFonts w:ascii="Palatino Linotype" w:hAnsi="Palatino Linotype"/>
              <w:b/>
              <w:sz w:val="22"/>
              <w:szCs w:val="22"/>
            </w:rPr>
          </w:pPr>
          <w:proofErr w:type="spellStart"/>
          <w:r>
            <w:rPr>
              <w:rFonts w:ascii="Palatino Linotype" w:hAnsi="Palatino Linotype"/>
              <w:b/>
              <w:sz w:val="22"/>
              <w:szCs w:val="22"/>
            </w:rPr>
            <w:t>xxxx</w:t>
          </w:r>
          <w:proofErr w:type="spellEnd"/>
        </w:p>
      </w:tc>
    </w:tr>
    <w:tr w:rsidR="003732F7" w:rsidRPr="00182113" w:rsidTr="00C47DF4">
      <w:trPr>
        <w:trHeight w:val="232"/>
      </w:trPr>
      <w:tc>
        <w:tcPr>
          <w:tcW w:w="2835" w:type="dxa"/>
          <w:vAlign w:val="center"/>
        </w:tcPr>
        <w:p w:rsidR="003732F7" w:rsidRPr="00182113" w:rsidRDefault="003732F7" w:rsidP="00A952A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3732F7" w:rsidRPr="00182113" w:rsidRDefault="003732F7" w:rsidP="00A952A2">
          <w:pPr>
            <w:pStyle w:val="Encabezado"/>
            <w:rPr>
              <w:rFonts w:ascii="Palatino Linotype" w:hAnsi="Palatino Linotype"/>
              <w:b/>
              <w:sz w:val="22"/>
              <w:szCs w:val="22"/>
            </w:rPr>
          </w:pPr>
          <w:r>
            <w:rPr>
              <w:rFonts w:ascii="Palatino Linotype" w:hAnsi="Palatino Linotype"/>
              <w:b/>
              <w:sz w:val="22"/>
              <w:szCs w:val="22"/>
            </w:rPr>
            <w:t>Ayuntamiento de Coatepec de Harinas</w:t>
          </w:r>
        </w:p>
      </w:tc>
    </w:tr>
    <w:tr w:rsidR="003732F7" w:rsidRPr="00182113" w:rsidTr="00C47DF4">
      <w:trPr>
        <w:trHeight w:val="320"/>
      </w:trPr>
      <w:tc>
        <w:tcPr>
          <w:tcW w:w="2835" w:type="dxa"/>
          <w:vAlign w:val="center"/>
        </w:tcPr>
        <w:p w:rsidR="003732F7" w:rsidRPr="00182113" w:rsidRDefault="003732F7" w:rsidP="00A952A2">
          <w:pPr>
            <w:rPr>
              <w:rFonts w:ascii="Palatino Linotype" w:hAnsi="Palatino Linotype"/>
              <w:b/>
              <w:sz w:val="22"/>
              <w:szCs w:val="22"/>
            </w:rPr>
          </w:pPr>
          <w:r>
            <w:rPr>
              <w:rFonts w:ascii="Palatino Linotype" w:hAnsi="Palatino Linotype"/>
              <w:b/>
              <w:sz w:val="22"/>
              <w:szCs w:val="22"/>
            </w:rPr>
            <w:t>Comisionado por returno</w:t>
          </w:r>
          <w:r w:rsidRPr="00182113">
            <w:rPr>
              <w:rFonts w:ascii="Palatino Linotype" w:hAnsi="Palatino Linotype"/>
              <w:b/>
              <w:sz w:val="22"/>
              <w:szCs w:val="22"/>
            </w:rPr>
            <w:t>:</w:t>
          </w:r>
        </w:p>
      </w:tc>
      <w:tc>
        <w:tcPr>
          <w:tcW w:w="3969" w:type="dxa"/>
          <w:vAlign w:val="center"/>
        </w:tcPr>
        <w:p w:rsidR="003732F7" w:rsidRPr="00182113" w:rsidRDefault="003732F7" w:rsidP="00A952A2">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3732F7" w:rsidRDefault="003732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B156D"/>
    <w:multiLevelType w:val="hybridMultilevel"/>
    <w:tmpl w:val="504C02A0"/>
    <w:lvl w:ilvl="0" w:tplc="080A0019">
      <w:start w:val="2"/>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45C12F2A"/>
    <w:multiLevelType w:val="hybridMultilevel"/>
    <w:tmpl w:val="8D4AE770"/>
    <w:lvl w:ilvl="0" w:tplc="A7282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990DA3"/>
    <w:multiLevelType w:val="hybridMultilevel"/>
    <w:tmpl w:val="E442439A"/>
    <w:lvl w:ilvl="0" w:tplc="592A319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5482159"/>
    <w:multiLevelType w:val="hybridMultilevel"/>
    <w:tmpl w:val="B4187940"/>
    <w:lvl w:ilvl="0" w:tplc="298678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8867784"/>
    <w:multiLevelType w:val="hybridMultilevel"/>
    <w:tmpl w:val="B9766A16"/>
    <w:lvl w:ilvl="0" w:tplc="5ECA0A40">
      <w:start w:val="2"/>
      <w:numFmt w:val="decimal"/>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B732C10"/>
    <w:multiLevelType w:val="hybridMultilevel"/>
    <w:tmpl w:val="A3D6D448"/>
    <w:lvl w:ilvl="0" w:tplc="666A7054">
      <w:start w:val="7"/>
      <w:numFmt w:val="upperRoman"/>
      <w:lvlText w:val="%1."/>
      <w:lvlJc w:val="left"/>
      <w:pPr>
        <w:ind w:left="360" w:hanging="720"/>
      </w:pPr>
      <w:rPr>
        <w:rFonts w:hint="default"/>
      </w:rPr>
    </w:lvl>
    <w:lvl w:ilvl="1" w:tplc="080A0019">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7B8D195F"/>
    <w:multiLevelType w:val="hybridMultilevel"/>
    <w:tmpl w:val="23FAA806"/>
    <w:lvl w:ilvl="0" w:tplc="F3104B54">
      <w:start w:val="1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DD64E8F"/>
    <w:multiLevelType w:val="hybridMultilevel"/>
    <w:tmpl w:val="11E01D6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
  </w:num>
  <w:num w:numId="5">
    <w:abstractNumId w:val="7"/>
  </w:num>
  <w:num w:numId="6">
    <w:abstractNumId w:val="8"/>
  </w:num>
  <w:num w:numId="7">
    <w:abstractNumId w:val="4"/>
  </w:num>
  <w:num w:numId="8">
    <w:abstractNumId w:val="6"/>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2A2"/>
    <w:rsid w:val="000251E5"/>
    <w:rsid w:val="00042896"/>
    <w:rsid w:val="000824E6"/>
    <w:rsid w:val="00084F96"/>
    <w:rsid w:val="00107072"/>
    <w:rsid w:val="00117E69"/>
    <w:rsid w:val="00156D04"/>
    <w:rsid w:val="00235142"/>
    <w:rsid w:val="0024072C"/>
    <w:rsid w:val="00296C7A"/>
    <w:rsid w:val="002C1964"/>
    <w:rsid w:val="00307F0A"/>
    <w:rsid w:val="00346EFA"/>
    <w:rsid w:val="003732F7"/>
    <w:rsid w:val="0044083C"/>
    <w:rsid w:val="00451BF4"/>
    <w:rsid w:val="00497E15"/>
    <w:rsid w:val="004C4A52"/>
    <w:rsid w:val="004D6BD5"/>
    <w:rsid w:val="00537406"/>
    <w:rsid w:val="00553F96"/>
    <w:rsid w:val="006172B1"/>
    <w:rsid w:val="00661279"/>
    <w:rsid w:val="006C2545"/>
    <w:rsid w:val="0071435B"/>
    <w:rsid w:val="007604D6"/>
    <w:rsid w:val="00835DA2"/>
    <w:rsid w:val="008861A4"/>
    <w:rsid w:val="00A6758C"/>
    <w:rsid w:val="00A952A2"/>
    <w:rsid w:val="00AB19FF"/>
    <w:rsid w:val="00B07C10"/>
    <w:rsid w:val="00C47DF4"/>
    <w:rsid w:val="00C61C41"/>
    <w:rsid w:val="00CA1D95"/>
    <w:rsid w:val="00CE1440"/>
    <w:rsid w:val="00D34F1C"/>
    <w:rsid w:val="00D54CC1"/>
    <w:rsid w:val="00D64BFA"/>
    <w:rsid w:val="00DB4354"/>
    <w:rsid w:val="00DD00D0"/>
    <w:rsid w:val="00E2603A"/>
    <w:rsid w:val="00E648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E48B4C3-F99C-4D81-B80B-7CE95470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952A2"/>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A952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52A2"/>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952A2"/>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A952A2"/>
  </w:style>
  <w:style w:type="numbering" w:customStyle="1" w:styleId="Sinlista11">
    <w:name w:val="Sin lista11"/>
    <w:next w:val="Sinlista"/>
    <w:uiPriority w:val="99"/>
    <w:semiHidden/>
    <w:unhideWhenUsed/>
    <w:rsid w:val="00A952A2"/>
  </w:style>
  <w:style w:type="numbering" w:customStyle="1" w:styleId="Sinlista111">
    <w:name w:val="Sin lista111"/>
    <w:next w:val="Sinlista"/>
    <w:uiPriority w:val="99"/>
    <w:semiHidden/>
    <w:unhideWhenUsed/>
    <w:rsid w:val="00A952A2"/>
  </w:style>
  <w:style w:type="paragraph" w:styleId="Encabezado">
    <w:name w:val="header"/>
    <w:basedOn w:val="Normal"/>
    <w:link w:val="EncabezadoCar"/>
    <w:uiPriority w:val="99"/>
    <w:unhideWhenUsed/>
    <w:rsid w:val="00A952A2"/>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A952A2"/>
    <w:rPr>
      <w:rFonts w:eastAsiaTheme="minorEastAsia"/>
      <w:sz w:val="24"/>
      <w:szCs w:val="24"/>
      <w:lang w:val="es-ES_tradnl" w:eastAsia="es-ES"/>
    </w:rPr>
  </w:style>
  <w:style w:type="paragraph" w:styleId="Piedepgina">
    <w:name w:val="footer"/>
    <w:basedOn w:val="Normal"/>
    <w:link w:val="PiedepginaCar"/>
    <w:uiPriority w:val="99"/>
    <w:unhideWhenUsed/>
    <w:rsid w:val="00A952A2"/>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A952A2"/>
    <w:rPr>
      <w:rFonts w:eastAsiaTheme="minorEastAsia"/>
      <w:sz w:val="24"/>
      <w:szCs w:val="24"/>
      <w:lang w:val="es-ES_tradnl" w:eastAsia="es-ES"/>
    </w:rPr>
  </w:style>
  <w:style w:type="table" w:styleId="Tablaconcuadrcula">
    <w:name w:val="Table Grid"/>
    <w:basedOn w:val="Tablanormal"/>
    <w:uiPriority w:val="39"/>
    <w:rsid w:val="00A952A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52A2"/>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52A2"/>
    <w:rPr>
      <w:rFonts w:eastAsiaTheme="minorEastAsia"/>
      <w:sz w:val="24"/>
      <w:szCs w:val="24"/>
      <w:lang w:val="es-ES_tradnl" w:eastAsia="es-ES"/>
    </w:rPr>
  </w:style>
  <w:style w:type="character" w:styleId="Hipervnculo">
    <w:name w:val="Hyperlink"/>
    <w:basedOn w:val="Fuentedeprrafopredeter"/>
    <w:uiPriority w:val="99"/>
    <w:unhideWhenUsed/>
    <w:rsid w:val="00A952A2"/>
    <w:rPr>
      <w:color w:val="0563C1" w:themeColor="hyperlink"/>
      <w:u w:val="single"/>
    </w:rPr>
  </w:style>
  <w:style w:type="paragraph" w:styleId="TDC1">
    <w:name w:val="toc 1"/>
    <w:basedOn w:val="Normal"/>
    <w:next w:val="Normal"/>
    <w:autoRedefine/>
    <w:uiPriority w:val="39"/>
    <w:unhideWhenUsed/>
    <w:rsid w:val="00A952A2"/>
    <w:pPr>
      <w:tabs>
        <w:tab w:val="left" w:pos="660"/>
        <w:tab w:val="right" w:leader="dot" w:pos="8779"/>
      </w:tabs>
      <w:spacing w:after="100" w:line="240" w:lineRule="auto"/>
      <w:ind w:left="426" w:hanging="426"/>
    </w:pPr>
    <w:rPr>
      <w:rFonts w:ascii="Palatino Linotype" w:eastAsia="Times New Roman" w:hAnsi="Palatino Linotype" w:cs="Arial"/>
      <w:noProof/>
      <w:sz w:val="24"/>
      <w:szCs w:val="24"/>
      <w:lang w:val="es-ES_tradnl" w:eastAsia="es-MX"/>
    </w:rPr>
  </w:style>
  <w:style w:type="paragraph" w:styleId="TDC2">
    <w:name w:val="toc 2"/>
    <w:basedOn w:val="Normal"/>
    <w:next w:val="Normal"/>
    <w:autoRedefine/>
    <w:uiPriority w:val="39"/>
    <w:unhideWhenUsed/>
    <w:rsid w:val="00A952A2"/>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A952A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952A2"/>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52A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52A2"/>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952A2"/>
    <w:rPr>
      <w:vertAlign w:val="superscript"/>
    </w:rPr>
  </w:style>
  <w:style w:type="character" w:customStyle="1" w:styleId="normaltextrun">
    <w:name w:val="normaltextrun"/>
    <w:basedOn w:val="Fuentedeprrafopredeter"/>
    <w:rsid w:val="00A952A2"/>
  </w:style>
  <w:style w:type="paragraph" w:styleId="Textosinformato">
    <w:name w:val="Plain Text"/>
    <w:basedOn w:val="Normal"/>
    <w:link w:val="TextosinformatoCar"/>
    <w:rsid w:val="00A952A2"/>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952A2"/>
    <w:rPr>
      <w:rFonts w:ascii="Courier New" w:eastAsia="Times New Roman" w:hAnsi="Courier New" w:cs="Times New Roman"/>
      <w:sz w:val="20"/>
      <w:szCs w:val="20"/>
      <w:lang w:val="es-ES" w:eastAsia="es-ES"/>
    </w:rPr>
  </w:style>
  <w:style w:type="paragraph" w:customStyle="1" w:styleId="Texto">
    <w:name w:val="Texto"/>
    <w:basedOn w:val="Normal"/>
    <w:rsid w:val="00A952A2"/>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A952A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A952A2"/>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A952A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A952A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952A2"/>
  </w:style>
  <w:style w:type="table" w:customStyle="1" w:styleId="Tablaconcuadrcula2">
    <w:name w:val="Tabla con cuadrícula2"/>
    <w:basedOn w:val="Tablanormal"/>
    <w:next w:val="Tablaconcuadrcula"/>
    <w:uiPriority w:val="39"/>
    <w:rsid w:val="00A952A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A952A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A952A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A952A2"/>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A952A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52A2"/>
    <w:rPr>
      <w:sz w:val="20"/>
      <w:szCs w:val="20"/>
    </w:rPr>
  </w:style>
  <w:style w:type="character" w:styleId="Refdenotaalfinal">
    <w:name w:val="endnote reference"/>
    <w:basedOn w:val="Fuentedeprrafopredeter"/>
    <w:uiPriority w:val="99"/>
    <w:semiHidden/>
    <w:unhideWhenUsed/>
    <w:rsid w:val="00A952A2"/>
    <w:rPr>
      <w:vertAlign w:val="superscript"/>
    </w:rPr>
  </w:style>
  <w:style w:type="character" w:styleId="Refdecomentario">
    <w:name w:val="annotation reference"/>
    <w:basedOn w:val="Fuentedeprrafopredeter"/>
    <w:uiPriority w:val="99"/>
    <w:semiHidden/>
    <w:unhideWhenUsed/>
    <w:rsid w:val="00A952A2"/>
    <w:rPr>
      <w:sz w:val="16"/>
      <w:szCs w:val="16"/>
    </w:rPr>
  </w:style>
  <w:style w:type="paragraph" w:styleId="Textocomentario">
    <w:name w:val="annotation text"/>
    <w:basedOn w:val="Normal"/>
    <w:link w:val="TextocomentarioCar"/>
    <w:uiPriority w:val="99"/>
    <w:unhideWhenUsed/>
    <w:rsid w:val="00A952A2"/>
    <w:pPr>
      <w:spacing w:line="240" w:lineRule="auto"/>
    </w:pPr>
    <w:rPr>
      <w:sz w:val="20"/>
      <w:szCs w:val="20"/>
    </w:rPr>
  </w:style>
  <w:style w:type="character" w:customStyle="1" w:styleId="TextocomentarioCar">
    <w:name w:val="Texto comentario Car"/>
    <w:basedOn w:val="Fuentedeprrafopredeter"/>
    <w:link w:val="Textocomentario"/>
    <w:uiPriority w:val="99"/>
    <w:rsid w:val="00A952A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735154">
      <w:bodyDiv w:val="1"/>
      <w:marLeft w:val="0"/>
      <w:marRight w:val="0"/>
      <w:marTop w:val="0"/>
      <w:marBottom w:val="0"/>
      <w:divBdr>
        <w:top w:val="none" w:sz="0" w:space="0" w:color="auto"/>
        <w:left w:val="none" w:sz="0" w:space="0" w:color="auto"/>
        <w:bottom w:val="none" w:sz="0" w:space="0" w:color="auto"/>
        <w:right w:val="none" w:sz="0" w:space="0" w:color="auto"/>
      </w:divBdr>
    </w:div>
    <w:div w:id="211801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EECE3-D5DE-463C-9F0D-287AB001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72</Pages>
  <Words>14677</Words>
  <Characters>80728</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2021-06-17T14:52:00Z</dcterms:created>
  <dcterms:modified xsi:type="dcterms:W3CDTF">2021-08-04T20:02:00Z</dcterms:modified>
</cp:coreProperties>
</file>