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CA879" w14:textId="695011B2"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33ED6">
        <w:rPr>
          <w:rFonts w:ascii="Palatino Linotype" w:eastAsia="Times New Roman" w:hAnsi="Palatino Linotype" w:cs="Arial"/>
          <w:color w:val="000000"/>
          <w:sz w:val="24"/>
          <w:szCs w:val="24"/>
          <w:lang w:eastAsia="es-MX"/>
        </w:rPr>
        <w:t>seis de octubre</w:t>
      </w:r>
      <w:r w:rsidR="0018726A">
        <w:rPr>
          <w:rFonts w:ascii="Palatino Linotype" w:eastAsia="Times New Roman" w:hAnsi="Palatino Linotype" w:cs="Arial"/>
          <w:color w:val="000000"/>
          <w:sz w:val="24"/>
          <w:szCs w:val="24"/>
          <w:lang w:eastAsia="es-MX"/>
        </w:rPr>
        <w:t xml:space="preserve"> de dos mil veintiuno. </w:t>
      </w:r>
      <w:r w:rsidR="003869DF">
        <w:rPr>
          <w:rFonts w:ascii="Palatino Linotype" w:eastAsia="Times New Roman" w:hAnsi="Palatino Linotype" w:cs="Arial"/>
          <w:color w:val="000000"/>
          <w:sz w:val="24"/>
          <w:szCs w:val="24"/>
          <w:lang w:eastAsia="es-MX"/>
        </w:rPr>
        <w:t xml:space="preserve"> </w:t>
      </w:r>
      <w:r w:rsidR="006323CA">
        <w:rPr>
          <w:rFonts w:ascii="Palatino Linotype" w:eastAsia="Times New Roman" w:hAnsi="Palatino Linotype" w:cs="Arial"/>
          <w:color w:val="000000"/>
          <w:sz w:val="24"/>
          <w:szCs w:val="24"/>
          <w:lang w:eastAsia="es-MX"/>
        </w:rPr>
        <w:t xml:space="preserve"> </w:t>
      </w:r>
    </w:p>
    <w:p w14:paraId="4E991346" w14:textId="03E4C023" w:rsidR="0018726A" w:rsidRPr="0018726A" w:rsidRDefault="006168E4" w:rsidP="0084456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18726A">
        <w:rPr>
          <w:rFonts w:ascii="Palatino Linotype" w:hAnsi="Palatino Linotype" w:cs="Arial"/>
          <w:b/>
          <w:bCs/>
          <w:sz w:val="24"/>
          <w:lang w:eastAsia="es-MX"/>
        </w:rPr>
        <w:t>4245</w:t>
      </w:r>
      <w:r w:rsidR="00F403EA">
        <w:rPr>
          <w:rFonts w:ascii="Palatino Linotype" w:hAnsi="Palatino Linotype" w:cs="Arial"/>
          <w:b/>
          <w:bCs/>
          <w:sz w:val="24"/>
          <w:lang w:eastAsia="es-MX"/>
        </w:rPr>
        <w:t>/</w:t>
      </w:r>
      <w:r w:rsidR="00D06CA0" w:rsidRPr="00F403EA">
        <w:rPr>
          <w:rFonts w:ascii="Palatino Linotype" w:hAnsi="Palatino Linotype" w:cs="Arial"/>
          <w:b/>
          <w:bCs/>
          <w:sz w:val="24"/>
          <w:lang w:eastAsia="es-MX"/>
        </w:rPr>
        <w:t>INFOEM/IP/RR/20</w:t>
      </w:r>
      <w:r w:rsidR="00EC3C36">
        <w:rPr>
          <w:rFonts w:ascii="Palatino Linotype" w:hAnsi="Palatino Linotype" w:cs="Arial"/>
          <w:b/>
          <w:bCs/>
          <w:sz w:val="24"/>
          <w:lang w:eastAsia="es-MX"/>
        </w:rPr>
        <w:t>21</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18726A">
        <w:rPr>
          <w:rFonts w:ascii="Palatino Linotype" w:hAnsi="Palatino Linotype" w:cs="Arial"/>
          <w:sz w:val="24"/>
          <w:szCs w:val="24"/>
        </w:rPr>
        <w:t xml:space="preserve">la </w:t>
      </w:r>
      <w:r w:rsidR="0018726A">
        <w:rPr>
          <w:rFonts w:ascii="Palatino Linotype" w:hAnsi="Palatino Linotype" w:cs="Arial"/>
          <w:b/>
          <w:sz w:val="24"/>
          <w:szCs w:val="24"/>
        </w:rPr>
        <w:t xml:space="preserve">C. </w:t>
      </w:r>
      <w:r w:rsidR="00066219">
        <w:rPr>
          <w:rFonts w:ascii="Palatino Linotype" w:hAnsi="Palatino Linotype" w:cs="Arial"/>
          <w:b/>
          <w:sz w:val="24"/>
          <w:szCs w:val="24"/>
        </w:rPr>
        <w:t>xxxxxxxxxxxxxxxxxxxxxx</w:t>
      </w:r>
      <w:bookmarkStart w:id="0" w:name="_GoBack"/>
      <w:bookmarkEnd w:id="0"/>
      <w:r w:rsidR="0018726A">
        <w:rPr>
          <w:rFonts w:ascii="Palatino Linotype" w:hAnsi="Palatino Linotype" w:cs="Arial"/>
          <w:b/>
          <w:sz w:val="24"/>
          <w:szCs w:val="24"/>
        </w:rPr>
        <w:t xml:space="preserve">, </w:t>
      </w:r>
      <w:r w:rsidR="0018726A">
        <w:rPr>
          <w:rFonts w:ascii="Palatino Linotype" w:hAnsi="Palatino Linotype" w:cs="Arial"/>
          <w:sz w:val="24"/>
          <w:szCs w:val="24"/>
        </w:rPr>
        <w:t xml:space="preserve">en lo subsecuente </w:t>
      </w:r>
      <w:r w:rsidR="0018726A">
        <w:rPr>
          <w:rFonts w:ascii="Palatino Linotype" w:hAnsi="Palatino Linotype" w:cs="Arial"/>
          <w:b/>
          <w:sz w:val="24"/>
          <w:szCs w:val="24"/>
        </w:rPr>
        <w:t xml:space="preserve">La Recurrente, </w:t>
      </w:r>
      <w:r w:rsidR="0018726A">
        <w:rPr>
          <w:rFonts w:ascii="Palatino Linotype" w:hAnsi="Palatino Linotype" w:cs="Arial"/>
          <w:sz w:val="24"/>
          <w:szCs w:val="24"/>
        </w:rPr>
        <w:t xml:space="preserve">en contra de la respuesta del </w:t>
      </w:r>
      <w:r w:rsidR="0018726A">
        <w:rPr>
          <w:rFonts w:ascii="Palatino Linotype" w:hAnsi="Palatino Linotype" w:cs="Arial"/>
          <w:b/>
          <w:sz w:val="24"/>
          <w:szCs w:val="24"/>
        </w:rPr>
        <w:t xml:space="preserve">Ayuntamiento de Toluca, </w:t>
      </w:r>
      <w:r w:rsidR="0018726A">
        <w:rPr>
          <w:rFonts w:ascii="Palatino Linotype" w:hAnsi="Palatino Linotype" w:cs="Arial"/>
          <w:sz w:val="24"/>
          <w:szCs w:val="24"/>
        </w:rPr>
        <w:t xml:space="preserve">en lo subsecuente </w:t>
      </w:r>
      <w:r w:rsidR="0018726A">
        <w:rPr>
          <w:rFonts w:ascii="Palatino Linotype" w:hAnsi="Palatino Linotype" w:cs="Arial"/>
          <w:b/>
          <w:sz w:val="24"/>
          <w:szCs w:val="24"/>
        </w:rPr>
        <w:t xml:space="preserve">El Sujeto Obligado, </w:t>
      </w:r>
      <w:r w:rsidR="0018726A">
        <w:rPr>
          <w:rFonts w:ascii="Palatino Linotype" w:hAnsi="Palatino Linotype" w:cs="Arial"/>
          <w:sz w:val="24"/>
          <w:szCs w:val="24"/>
        </w:rPr>
        <w:t xml:space="preserve">se procede a dictar la presente resolución. </w:t>
      </w:r>
    </w:p>
    <w:p w14:paraId="2A146212" w14:textId="77777777" w:rsidR="0018726A" w:rsidRDefault="0018726A" w:rsidP="00844569">
      <w:pPr>
        <w:spacing w:before="240" w:after="240" w:line="360" w:lineRule="auto"/>
        <w:jc w:val="center"/>
        <w:rPr>
          <w:rFonts w:ascii="Palatino Linotype" w:hAnsi="Palatino Linotype"/>
          <w:b/>
          <w:sz w:val="28"/>
        </w:rPr>
      </w:pPr>
    </w:p>
    <w:p w14:paraId="39A8E1A3" w14:textId="7B30AA56"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EE5021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B03172A" w14:textId="5BE3FD94" w:rsidR="0018726A" w:rsidRPr="0018726A"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066B01">
        <w:rPr>
          <w:rFonts w:ascii="Palatino Linotype" w:hAnsi="Palatino Linotype" w:cs="Arial"/>
          <w:sz w:val="24"/>
        </w:rPr>
        <w:t xml:space="preserve"> </w:t>
      </w:r>
      <w:r w:rsidR="0018726A">
        <w:rPr>
          <w:rFonts w:ascii="Palatino Linotype" w:hAnsi="Palatino Linotype" w:cs="Arial"/>
          <w:sz w:val="24"/>
        </w:rPr>
        <w:t xml:space="preserve">tres de agosto de dos mil veintiuno, </w:t>
      </w:r>
      <w:r w:rsidR="0018726A">
        <w:rPr>
          <w:rFonts w:ascii="Palatino Linotype" w:hAnsi="Palatino Linotype" w:cs="Arial"/>
          <w:b/>
          <w:sz w:val="24"/>
        </w:rPr>
        <w:t xml:space="preserve">La Recurrente, </w:t>
      </w:r>
      <w:r w:rsidR="0018726A">
        <w:rPr>
          <w:rFonts w:ascii="Palatino Linotype" w:hAnsi="Palatino Linotype" w:cs="Arial"/>
          <w:sz w:val="24"/>
        </w:rPr>
        <w:t>presentó a través del Sistema de Acceso a la Información Mexiquense (</w:t>
      </w:r>
      <w:r w:rsidR="0018726A">
        <w:rPr>
          <w:rFonts w:ascii="Palatino Linotype" w:hAnsi="Palatino Linotype" w:cs="Arial"/>
          <w:b/>
          <w:sz w:val="24"/>
        </w:rPr>
        <w:t>SAIMEX)</w:t>
      </w:r>
      <w:r w:rsidR="0018726A">
        <w:rPr>
          <w:rFonts w:ascii="Palatino Linotype" w:hAnsi="Palatino Linotype" w:cs="Arial"/>
          <w:sz w:val="24"/>
        </w:rPr>
        <w:t xml:space="preserve"> ante </w:t>
      </w:r>
      <w:r w:rsidR="0018726A">
        <w:rPr>
          <w:rFonts w:ascii="Palatino Linotype" w:hAnsi="Palatino Linotype" w:cs="Arial"/>
          <w:b/>
          <w:sz w:val="24"/>
        </w:rPr>
        <w:t>El Sujeto Obligado</w:t>
      </w:r>
      <w:r w:rsidR="0018726A">
        <w:rPr>
          <w:rFonts w:ascii="Palatino Linotype" w:hAnsi="Palatino Linotype" w:cs="Arial"/>
          <w:sz w:val="24"/>
        </w:rPr>
        <w:t xml:space="preserve">, solicitud de acceso a la información pública, registrada bajo el número de expediente </w:t>
      </w:r>
      <w:r w:rsidR="0018726A">
        <w:rPr>
          <w:rFonts w:ascii="Palatino Linotype" w:hAnsi="Palatino Linotype" w:cs="Arial"/>
          <w:b/>
          <w:sz w:val="24"/>
        </w:rPr>
        <w:t xml:space="preserve">00709/TOLUCA/IP/2021, </w:t>
      </w:r>
      <w:r w:rsidR="0018726A">
        <w:rPr>
          <w:rFonts w:ascii="Palatino Linotype" w:hAnsi="Palatino Linotype" w:cs="Arial"/>
          <w:sz w:val="24"/>
        </w:rPr>
        <w:t xml:space="preserve">mediante la cual solicitó información en el tenor siguiente: </w:t>
      </w:r>
    </w:p>
    <w:p w14:paraId="442C544E" w14:textId="7465C808" w:rsidR="0018726A" w:rsidRDefault="0018726A" w:rsidP="0018726A">
      <w:pPr>
        <w:pStyle w:val="INFOEM"/>
        <w:rPr>
          <w:b/>
        </w:rPr>
      </w:pPr>
      <w:r>
        <w:t xml:space="preserve">“Acuerdo delegatorio del titular de Asuntos internos para que su personal firme todas las actuaciones de las investigaciones que llevan, en virtud a que no se </w:t>
      </w:r>
      <w:proofErr w:type="gramStart"/>
      <w:r>
        <w:t>encuentra</w:t>
      </w:r>
      <w:proofErr w:type="gramEnd"/>
      <w:r>
        <w:t xml:space="preserve"> publicado en la gaceta del estado ni municipal como lo establece la legislación” </w:t>
      </w:r>
      <w:r>
        <w:rPr>
          <w:b/>
        </w:rPr>
        <w:t xml:space="preserve">[Sic] </w:t>
      </w:r>
    </w:p>
    <w:p w14:paraId="059B1A9B" w14:textId="118660C8"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18726A">
        <w:rPr>
          <w:rFonts w:ascii="Palatino Linotype" w:eastAsia="Times New Roman" w:hAnsi="Palatino Linotype" w:cs="Times New Roman"/>
          <w:sz w:val="24"/>
          <w:szCs w:val="24"/>
          <w:lang w:val="es-ES_tradnl" w:eastAsia="es-ES"/>
        </w:rPr>
        <w:t xml:space="preserve">A través del SAIMEX y por correo electrónico. </w:t>
      </w:r>
    </w:p>
    <w:p w14:paraId="1B7C3267" w14:textId="37E99483" w:rsidR="006168E4" w:rsidRDefault="006323CA"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6B3BA0CF" w14:textId="5E16BE59" w:rsidR="0018726A" w:rsidRDefault="006168E4"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el </w:t>
      </w:r>
      <w:r w:rsidR="0018726A">
        <w:rPr>
          <w:rFonts w:ascii="Palatino Linotype" w:hAnsi="Palatino Linotype" w:cs="Arial"/>
          <w:sz w:val="24"/>
          <w:szCs w:val="24"/>
        </w:rPr>
        <w:t xml:space="preserve">veinticuatro de agosto de dos mil veintiuno, </w:t>
      </w:r>
      <w:r w:rsidR="0018726A">
        <w:rPr>
          <w:rFonts w:ascii="Palatino Linotype" w:hAnsi="Palatino Linotype" w:cs="Arial"/>
          <w:b/>
          <w:sz w:val="24"/>
          <w:szCs w:val="24"/>
        </w:rPr>
        <w:t xml:space="preserve">El Sujeto Obligado </w:t>
      </w:r>
      <w:r w:rsidR="0018726A">
        <w:rPr>
          <w:rFonts w:ascii="Palatino Linotype" w:hAnsi="Palatino Linotype" w:cs="Arial"/>
          <w:sz w:val="24"/>
          <w:szCs w:val="24"/>
        </w:rPr>
        <w:t xml:space="preserve">dio respuesta a la solicitud de información </w:t>
      </w:r>
      <w:r w:rsidR="0018726A">
        <w:rPr>
          <w:rFonts w:ascii="Palatino Linotype" w:hAnsi="Palatino Linotype" w:cs="Arial"/>
          <w:b/>
          <w:sz w:val="24"/>
          <w:szCs w:val="24"/>
        </w:rPr>
        <w:t xml:space="preserve">00709/TOLUCA/IP/2021, </w:t>
      </w:r>
      <w:r w:rsidR="0018726A">
        <w:rPr>
          <w:rFonts w:ascii="Palatino Linotype" w:hAnsi="Palatino Linotype" w:cs="Arial"/>
          <w:sz w:val="24"/>
          <w:szCs w:val="24"/>
        </w:rPr>
        <w:t xml:space="preserve">resulta de nuestro interés lo siguiente: </w:t>
      </w:r>
    </w:p>
    <w:p w14:paraId="193D2954" w14:textId="6E1549F9" w:rsidR="0018726A" w:rsidRDefault="0018726A" w:rsidP="0018726A">
      <w:pPr>
        <w:pStyle w:val="Citas"/>
        <w:rPr>
          <w:sz w:val="24"/>
          <w:szCs w:val="24"/>
        </w:rPr>
      </w:pPr>
      <w:r>
        <w:rPr>
          <w:lang w:eastAsia="es-MX"/>
        </w:rPr>
        <w:t xml:space="preserve">“En </w:t>
      </w:r>
      <w:r w:rsidRPr="0018726A">
        <w:rPr>
          <w:lang w:eastAsia="es-MX"/>
        </w:rPr>
        <w:t>respuesta a la solicitud recibida, nos permitimos hacer de su conocimiento que con fundamento en el artículo 53, Fracciones: II, V y VI de la Ley de Transparencia y Acceso a la Información Pública del Estado de México y Municipios, le contestamos que:</w:t>
      </w:r>
    </w:p>
    <w:p w14:paraId="0DAADECE" w14:textId="4121C080" w:rsidR="0018726A" w:rsidRDefault="0018726A" w:rsidP="0018726A">
      <w:pPr>
        <w:pStyle w:val="Citas"/>
        <w:rPr>
          <w:i w:val="0"/>
          <w:sz w:val="24"/>
          <w:szCs w:val="24"/>
          <w:lang w:eastAsia="es-MX"/>
        </w:rPr>
      </w:pPr>
      <w:r>
        <w:rPr>
          <w:lang w:eastAsia="es-MX"/>
        </w:rPr>
        <w:t xml:space="preserve">Con </w:t>
      </w:r>
      <w:r w:rsidRPr="0018726A">
        <w:rPr>
          <w:lang w:eastAsia="es-MX"/>
        </w:rPr>
        <w:t xml:space="preserve">fundamento en los artículos 4, 7, 23 fracción </w:t>
      </w:r>
      <w:proofErr w:type="spellStart"/>
      <w:r w:rsidRPr="0018726A">
        <w:rPr>
          <w:lang w:eastAsia="es-MX"/>
        </w:rPr>
        <w:t>lV</w:t>
      </w:r>
      <w:proofErr w:type="spellEnd"/>
      <w:r w:rsidRPr="0018726A">
        <w:rPr>
          <w:lang w:eastAsia="es-MX"/>
        </w:rPr>
        <w:t xml:space="preserve">, 53 fracciones ll, </w:t>
      </w:r>
      <w:proofErr w:type="spellStart"/>
      <w:r w:rsidRPr="0018726A">
        <w:rPr>
          <w:lang w:eastAsia="es-MX"/>
        </w:rPr>
        <w:t>lV</w:t>
      </w:r>
      <w:proofErr w:type="spellEnd"/>
      <w:r w:rsidRPr="0018726A">
        <w:rPr>
          <w:lang w:eastAsia="es-MX"/>
        </w:rPr>
        <w:t xml:space="preserve"> y V de la Ley de Transparencia y Acceso a la Información Pública del Estado de México y Municipios, y en atención a su solicitud 00709/TOLUCA/IP/2021 mediante la cual requiere: “Acuerdo delegatorio del titular de Asuntos internos para que su personal firme todas las actuaciones de las investigaciones que llevan, en virtud a que no se encuentra publicado en la gaceta del estado ni municipal como lo establece la legislación” Sic Al respecto, se adjunta respuesta. Sin más por el momento reciba un cordial saludo.</w:t>
      </w:r>
      <w:r>
        <w:rPr>
          <w:lang w:eastAsia="es-MX"/>
        </w:rPr>
        <w:t xml:space="preserve">” </w:t>
      </w:r>
      <w:r>
        <w:rPr>
          <w:b/>
          <w:lang w:eastAsia="es-MX"/>
        </w:rPr>
        <w:t xml:space="preserve">[Sic] </w:t>
      </w:r>
    </w:p>
    <w:p w14:paraId="433E47CA" w14:textId="2AF75448" w:rsidR="003869DF" w:rsidRDefault="003869DF" w:rsidP="003869DF">
      <w:pPr>
        <w:pStyle w:val="Citas"/>
        <w:ind w:left="0" w:right="0"/>
        <w:rPr>
          <w:i w:val="0"/>
          <w:sz w:val="24"/>
          <w:szCs w:val="24"/>
          <w:lang w:eastAsia="es-MX"/>
        </w:rPr>
      </w:pPr>
      <w:r>
        <w:rPr>
          <w:i w:val="0"/>
          <w:sz w:val="24"/>
          <w:szCs w:val="24"/>
          <w:lang w:eastAsia="es-MX"/>
        </w:rPr>
        <w:t xml:space="preserve">De forma complementaria, </w:t>
      </w:r>
      <w:r>
        <w:rPr>
          <w:b/>
          <w:i w:val="0"/>
          <w:sz w:val="24"/>
          <w:szCs w:val="24"/>
          <w:lang w:eastAsia="es-MX"/>
        </w:rPr>
        <w:t xml:space="preserve">El Sujeto Obligado </w:t>
      </w:r>
      <w:r>
        <w:rPr>
          <w:i w:val="0"/>
          <w:sz w:val="24"/>
          <w:szCs w:val="24"/>
          <w:lang w:eastAsia="es-MX"/>
        </w:rPr>
        <w:t xml:space="preserve">adjuntó el documento electrónico </w:t>
      </w:r>
      <w:r>
        <w:rPr>
          <w:b/>
          <w:i w:val="0"/>
          <w:sz w:val="24"/>
          <w:szCs w:val="24"/>
          <w:lang w:eastAsia="es-MX"/>
        </w:rPr>
        <w:t>“</w:t>
      </w:r>
      <w:r w:rsidR="0018726A">
        <w:rPr>
          <w:b/>
          <w:i w:val="0"/>
          <w:sz w:val="24"/>
          <w:szCs w:val="24"/>
          <w:lang w:eastAsia="es-MX"/>
        </w:rPr>
        <w:t xml:space="preserve">SA SAIMEX 0709.pdf”, </w:t>
      </w:r>
      <w:r>
        <w:rPr>
          <w:i w:val="0"/>
          <w:sz w:val="24"/>
          <w:szCs w:val="24"/>
          <w:lang w:eastAsia="es-MX"/>
        </w:rPr>
        <w:t xml:space="preserve">cuyo contenido se tiene por reproducido como si a la letra se insertase en virtud de que será materia de análisis en el considerando respectivo. </w:t>
      </w:r>
    </w:p>
    <w:p w14:paraId="796D7B1A" w14:textId="77777777" w:rsidR="00AA207C" w:rsidRPr="003869DF" w:rsidRDefault="00AA207C" w:rsidP="003869DF">
      <w:pPr>
        <w:pStyle w:val="Citas"/>
        <w:ind w:left="0" w:right="0"/>
        <w:rPr>
          <w:i w:val="0"/>
          <w:sz w:val="24"/>
          <w:szCs w:val="24"/>
          <w:lang w:eastAsia="es-MX"/>
        </w:rPr>
      </w:pPr>
    </w:p>
    <w:p w14:paraId="37F573AF" w14:textId="0D7336A5" w:rsidR="006168E4" w:rsidRDefault="00774A9C"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15991571" w14:textId="4AE4A787" w:rsidR="0018726A" w:rsidRPr="0018726A"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lastRenderedPageBreak/>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18726A">
        <w:rPr>
          <w:rFonts w:ascii="Palatino Linotype" w:hAnsi="Palatino Linotype" w:cs="Arial"/>
          <w:b/>
          <w:sz w:val="24"/>
          <w:szCs w:val="24"/>
        </w:rPr>
        <w:t>La</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EE2C8C">
        <w:rPr>
          <w:rFonts w:ascii="Palatino Linotype" w:hAnsi="Palatino Linotype" w:cs="Arial"/>
          <w:sz w:val="24"/>
          <w:szCs w:val="24"/>
        </w:rPr>
        <w:t xml:space="preserve"> </w:t>
      </w:r>
      <w:r w:rsidR="0018726A">
        <w:rPr>
          <w:rFonts w:ascii="Palatino Linotype" w:hAnsi="Palatino Linotype" w:cs="Arial"/>
          <w:sz w:val="24"/>
          <w:szCs w:val="24"/>
        </w:rPr>
        <w:t xml:space="preserve">veinticinco de agosto de dos mil veintiuno, el cual fue registrado en el sistema electrónico con el expediente número </w:t>
      </w:r>
      <w:r w:rsidR="0018726A">
        <w:rPr>
          <w:rFonts w:ascii="Palatino Linotype" w:hAnsi="Palatino Linotype" w:cs="Arial"/>
          <w:b/>
          <w:sz w:val="24"/>
          <w:szCs w:val="24"/>
        </w:rPr>
        <w:t xml:space="preserve">04245/INFOEM/IP/RR/2021, </w:t>
      </w:r>
      <w:r w:rsidR="0018726A">
        <w:rPr>
          <w:rFonts w:ascii="Palatino Linotype" w:hAnsi="Palatino Linotype" w:cs="Arial"/>
          <w:sz w:val="24"/>
          <w:szCs w:val="24"/>
        </w:rPr>
        <w:t xml:space="preserve">en el cual arguye las siguientes manifestaciones: </w:t>
      </w:r>
    </w:p>
    <w:p w14:paraId="3774298B"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7E6A8AF1" w14:textId="1C43A703" w:rsidR="006168E4" w:rsidRPr="00AA207C" w:rsidRDefault="006168E4" w:rsidP="00AA207C">
      <w:pPr>
        <w:pStyle w:val="Citas"/>
        <w:rPr>
          <w:b/>
        </w:rPr>
      </w:pPr>
      <w:r w:rsidRPr="0018726A">
        <w:t>“</w:t>
      </w:r>
      <w:r w:rsidR="0018726A" w:rsidRPr="0018726A">
        <w:t>No he recibido respuesta a mi solicitud, pues requiero saber porque el titular de la Unidad de Asuntos internos no firma los expedientes que lleva en investigación, pues no encuentro la gaceta en donde delega esa función</w:t>
      </w:r>
      <w:r w:rsidRPr="0018726A">
        <w:t>”</w:t>
      </w:r>
      <w:r w:rsidR="00454CE6" w:rsidRPr="00AA207C">
        <w:t xml:space="preserve"> </w:t>
      </w:r>
      <w:r w:rsidR="00AA207C">
        <w:rPr>
          <w:b/>
        </w:rPr>
        <w:t>[Sic]</w:t>
      </w:r>
    </w:p>
    <w:p w14:paraId="01878A36" w14:textId="77777777" w:rsidR="00DC168A" w:rsidRPr="000B426F" w:rsidRDefault="00DC168A" w:rsidP="00DC168A">
      <w:pPr>
        <w:jc w:val="both"/>
      </w:pPr>
    </w:p>
    <w:p w14:paraId="22A465CC"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7E1F550" w14:textId="0B9E493B" w:rsidR="00DB5E40" w:rsidRDefault="00EE2C8C" w:rsidP="00AA207C">
      <w:pPr>
        <w:pStyle w:val="Citas"/>
        <w:rPr>
          <w:b/>
        </w:rPr>
      </w:pPr>
      <w:r w:rsidRPr="0018726A">
        <w:t>“</w:t>
      </w:r>
      <w:r w:rsidR="0018726A" w:rsidRPr="0018726A">
        <w:t>No he recibido respuesta a mi solicitud, pues requiero saber porque el titular de la Unidad de Asuntos internos no firma los expedientes que lleva en investigación, pues no encuentro la gaceta en donde delega esa función</w:t>
      </w:r>
      <w:r w:rsidR="00AA207C" w:rsidRPr="0018726A">
        <w:t>”</w:t>
      </w:r>
      <w:r w:rsidR="00AA207C">
        <w:t xml:space="preserve"> </w:t>
      </w:r>
      <w:r w:rsidR="00AA207C">
        <w:rPr>
          <w:b/>
        </w:rPr>
        <w:t>[Sic]</w:t>
      </w:r>
    </w:p>
    <w:p w14:paraId="60FF8009" w14:textId="77777777" w:rsidR="00AA207C" w:rsidRPr="00AA207C" w:rsidRDefault="00AA207C" w:rsidP="00AA207C">
      <w:pPr>
        <w:pStyle w:val="Citas"/>
        <w:rPr>
          <w:b/>
        </w:rPr>
      </w:pPr>
    </w:p>
    <w:p w14:paraId="7E88DE81" w14:textId="5F87B745" w:rsidR="006168E4" w:rsidRDefault="00774A9C"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63CCE915" w14:textId="77D6A090"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18726A">
        <w:rPr>
          <w:rFonts w:ascii="Palatino Linotype" w:hAnsi="Palatino Linotype" w:cs="Arial"/>
          <w:sz w:val="24"/>
          <w:szCs w:val="24"/>
        </w:rPr>
        <w:t>al Comisionado</w:t>
      </w:r>
      <w:r>
        <w:rPr>
          <w:rFonts w:ascii="Palatino Linotype" w:hAnsi="Palatino Linotype" w:cs="Arial"/>
          <w:sz w:val="24"/>
          <w:szCs w:val="24"/>
        </w:rPr>
        <w:t xml:space="preserve"> </w:t>
      </w:r>
      <w:r w:rsidR="000E5F05">
        <w:rPr>
          <w:rFonts w:ascii="Palatino Linotype" w:hAnsi="Palatino Linotype" w:cs="Arial"/>
          <w:b/>
          <w:sz w:val="24"/>
          <w:szCs w:val="24"/>
        </w:rPr>
        <w:t>José Martínez Vilchis</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0E5F05">
        <w:rPr>
          <w:rFonts w:ascii="Palatino Linotype" w:hAnsi="Palatino Linotype" w:cs="Arial"/>
          <w:sz w:val="24"/>
          <w:szCs w:val="24"/>
        </w:rPr>
        <w:t xml:space="preserve"> treinta de agosto de dos mil veintiuno, </w:t>
      </w:r>
      <w:r>
        <w:rPr>
          <w:rFonts w:ascii="Palatino Linotype" w:hAnsi="Palatino Linotype" w:cs="Arial"/>
          <w:sz w:val="24"/>
          <w:szCs w:val="24"/>
        </w:rPr>
        <w:t>determinándose en él, un plazo de siete días para que las partes manifestaran lo que a su derecho corresponda en términos del numeral ya citado.</w:t>
      </w:r>
    </w:p>
    <w:p w14:paraId="4BCFD455" w14:textId="249654CB" w:rsidR="006168E4" w:rsidRPr="00B07D6D" w:rsidRDefault="00774A9C" w:rsidP="00844569">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7FDAA17B" w14:textId="397E3CCD" w:rsidR="000E5F05" w:rsidRPr="000E5F05" w:rsidRDefault="00660C59" w:rsidP="00660C59">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el expediente electrónico se advierte que en el expediente electrónico del recurso de revisión,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sidR="000E5F05">
        <w:rPr>
          <w:rFonts w:ascii="Palatino Linotype" w:hAnsi="Palatino Linotype" w:cs="Arial"/>
          <w:sz w:val="24"/>
          <w:szCs w:val="24"/>
        </w:rPr>
        <w:t xml:space="preserve">siete de septiembre de dos mil veintiuno, mismo que fue puesto a la vista de </w:t>
      </w:r>
      <w:r w:rsidR="000E5F05">
        <w:rPr>
          <w:rFonts w:ascii="Palatino Linotype" w:hAnsi="Palatino Linotype" w:cs="Arial"/>
          <w:b/>
          <w:sz w:val="24"/>
          <w:szCs w:val="24"/>
        </w:rPr>
        <w:t xml:space="preserve">La Recurrente, </w:t>
      </w:r>
      <w:r w:rsidR="000E5F05">
        <w:rPr>
          <w:rFonts w:ascii="Palatino Linotype" w:hAnsi="Palatino Linotype" w:cs="Arial"/>
          <w:sz w:val="24"/>
          <w:szCs w:val="24"/>
        </w:rPr>
        <w:t xml:space="preserve">el catorce de septiembre del presente. </w:t>
      </w:r>
    </w:p>
    <w:p w14:paraId="057858E7" w14:textId="38EC134E" w:rsidR="00660C59" w:rsidRDefault="00E743B7" w:rsidP="00660C59">
      <w:pPr>
        <w:spacing w:before="240" w:line="360" w:lineRule="auto"/>
        <w:jc w:val="both"/>
        <w:rPr>
          <w:rFonts w:ascii="Palatino Linotype" w:hAnsi="Palatino Linotype" w:cs="Arial"/>
          <w:sz w:val="24"/>
          <w:szCs w:val="24"/>
        </w:rPr>
      </w:pPr>
      <w:r>
        <w:rPr>
          <w:rFonts w:ascii="Palatino Linotype" w:hAnsi="Palatino Linotype" w:cs="Arial"/>
          <w:sz w:val="24"/>
          <w:szCs w:val="24"/>
        </w:rPr>
        <w:t>P</w:t>
      </w:r>
      <w:r w:rsidR="00660C59">
        <w:rPr>
          <w:rFonts w:ascii="Palatino Linotype" w:hAnsi="Palatino Linotype" w:cs="Arial"/>
          <w:sz w:val="24"/>
          <w:szCs w:val="24"/>
        </w:rPr>
        <w:t xml:space="preserve">or lo que una vez transcurrido el plazo establecido para que las partes manifestaran lo que a su derecho conviniera, en fecha </w:t>
      </w:r>
      <w:r w:rsidR="00D1679E">
        <w:rPr>
          <w:rFonts w:ascii="Palatino Linotype" w:hAnsi="Palatino Linotype" w:cs="Arial"/>
          <w:sz w:val="24"/>
          <w:szCs w:val="24"/>
        </w:rPr>
        <w:t>veintidós</w:t>
      </w:r>
      <w:r w:rsidR="000E5F05">
        <w:rPr>
          <w:rFonts w:ascii="Palatino Linotype" w:hAnsi="Palatino Linotype" w:cs="Arial"/>
          <w:sz w:val="24"/>
          <w:szCs w:val="24"/>
        </w:rPr>
        <w:t xml:space="preserve"> de septiembre de dos mil veintiuno, s</w:t>
      </w:r>
      <w:r w:rsidR="00660C59">
        <w:rPr>
          <w:rFonts w:ascii="Palatino Linotype" w:hAnsi="Palatino Linotype" w:cs="Arial"/>
          <w:sz w:val="24"/>
          <w:szCs w:val="24"/>
        </w:rPr>
        <w:t>e decretó el cierre de instrucción en términos del artículo 185 fracción VI de la Ley de Transparencia y Acceso a la Información Pública del Estado de México y Municipios, iniciando el término legal para dictar resolución definitiva del asunto.</w:t>
      </w:r>
    </w:p>
    <w:p w14:paraId="62D38638" w14:textId="6BE1AB0D" w:rsidR="006168E4" w:rsidRDefault="006168E4" w:rsidP="00844569">
      <w:pPr>
        <w:spacing w:before="240" w:line="360" w:lineRule="auto"/>
        <w:jc w:val="both"/>
        <w:rPr>
          <w:rFonts w:ascii="Palatino Linotype" w:hAnsi="Palatino Linotype" w:cs="Arial"/>
          <w:sz w:val="24"/>
          <w:szCs w:val="24"/>
        </w:rPr>
      </w:pPr>
    </w:p>
    <w:p w14:paraId="67D0FD90"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361B7392" w14:textId="77777777" w:rsidR="000E5F05" w:rsidRDefault="000E5F05" w:rsidP="000E5F05">
      <w:pPr>
        <w:spacing w:after="0" w:line="360" w:lineRule="auto"/>
        <w:jc w:val="both"/>
        <w:rPr>
          <w:rFonts w:ascii="Palatino Linotype" w:eastAsia="Calibri"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eastAsia="Calibri" w:hAnsi="Palatino Linotype"/>
          <w:color w:val="000000" w:themeColor="text1"/>
          <w:sz w:val="24"/>
          <w:szCs w:val="24"/>
        </w:rPr>
        <w:t xml:space="preserve">6, apartado A, fracción IV de la </w:t>
      </w:r>
      <w:r w:rsidRPr="00582D89">
        <w:rPr>
          <w:rFonts w:ascii="Palatino Linotype" w:eastAsia="Calibri" w:hAnsi="Palatino Linotype"/>
          <w:b/>
          <w:color w:val="000000" w:themeColor="text1"/>
          <w:sz w:val="24"/>
          <w:szCs w:val="24"/>
        </w:rPr>
        <w:t>Constitución Política de los Estados Unidos Mexicanos</w:t>
      </w:r>
      <w:r w:rsidRPr="00582D89">
        <w:rPr>
          <w:rFonts w:ascii="Palatino Linotype" w:eastAsia="Calibri" w:hAnsi="Palatino Linotype"/>
          <w:color w:val="000000" w:themeColor="text1"/>
          <w:sz w:val="24"/>
          <w:szCs w:val="24"/>
        </w:rPr>
        <w:t xml:space="preserve">; 5, párrafos trigésimo, trigésimo primero y trigésimo segundo, fracciones IV y V, de la </w:t>
      </w:r>
      <w:r w:rsidRPr="00582D89">
        <w:rPr>
          <w:rFonts w:ascii="Palatino Linotype" w:eastAsia="Calibri" w:hAnsi="Palatino Linotype"/>
          <w:b/>
          <w:color w:val="000000" w:themeColor="text1"/>
          <w:sz w:val="24"/>
          <w:szCs w:val="24"/>
        </w:rPr>
        <w:t>Constitución Política del Estado Libre y Soberano de México</w:t>
      </w:r>
      <w:r w:rsidRPr="00582D89">
        <w:rPr>
          <w:rFonts w:ascii="Palatino Linotype" w:eastAsia="Calibri" w:hAnsi="Palatino Linotype"/>
          <w:color w:val="000000" w:themeColor="text1"/>
          <w:sz w:val="24"/>
          <w:szCs w:val="24"/>
        </w:rPr>
        <w:t xml:space="preserve">; artículos 1, 2 fracción II, 13, 29, 36 fracciones I y II, 176, 178, 179, </w:t>
      </w:r>
      <w:r w:rsidRPr="00582D89">
        <w:rPr>
          <w:rFonts w:ascii="Palatino Linotype" w:eastAsia="Calibri" w:hAnsi="Palatino Linotype"/>
          <w:color w:val="000000" w:themeColor="text1"/>
          <w:sz w:val="24"/>
          <w:szCs w:val="24"/>
        </w:rPr>
        <w:lastRenderedPageBreak/>
        <w:t xml:space="preserve">181 párrafo tercero y 185 </w:t>
      </w:r>
      <w:r w:rsidRPr="00582D89">
        <w:rPr>
          <w:rFonts w:ascii="Palatino Linotype" w:eastAsia="Calibri" w:hAnsi="Palatino Linotype" w:cs="Arial"/>
          <w:color w:val="000000" w:themeColor="text1"/>
          <w:sz w:val="24"/>
          <w:szCs w:val="24"/>
        </w:rPr>
        <w:t xml:space="preserve">de la </w:t>
      </w:r>
      <w:r w:rsidRPr="00582D89">
        <w:rPr>
          <w:rFonts w:ascii="Palatino Linotype" w:eastAsia="Calibri" w:hAnsi="Palatino Linotype" w:cs="Arial"/>
          <w:b/>
          <w:color w:val="000000" w:themeColor="text1"/>
          <w:sz w:val="24"/>
          <w:szCs w:val="24"/>
        </w:rPr>
        <w:t>Ley de Transparencia y Acceso a la Información Pública del Estado de México y Municipios</w:t>
      </w:r>
      <w:r w:rsidRPr="00582D89">
        <w:rPr>
          <w:rFonts w:ascii="Palatino Linotype" w:eastAsia="Calibri" w:hAnsi="Palatino Linotype" w:cs="Arial"/>
          <w:color w:val="000000" w:themeColor="text1"/>
          <w:sz w:val="24"/>
          <w:szCs w:val="24"/>
        </w:rPr>
        <w:t xml:space="preserve">; y 10, 7, 9 fracciones I y XXIV, y 11 del </w:t>
      </w:r>
      <w:r w:rsidRPr="00582D89">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4A0E9978" w14:textId="77777777" w:rsidR="000E5F05" w:rsidRDefault="000E5F05" w:rsidP="00BF01A7">
      <w:pPr>
        <w:spacing w:after="0" w:line="360" w:lineRule="auto"/>
        <w:jc w:val="both"/>
        <w:rPr>
          <w:rFonts w:ascii="Palatino Linotype" w:hAnsi="Palatino Linotype" w:cs="Arial"/>
          <w:sz w:val="24"/>
          <w:szCs w:val="24"/>
        </w:rPr>
      </w:pPr>
    </w:p>
    <w:p w14:paraId="5D1F9081" w14:textId="77777777" w:rsidR="00BF01A7" w:rsidRDefault="00BF01A7" w:rsidP="00BF01A7">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91D5674" w14:textId="77777777" w:rsidR="000B426F" w:rsidRPr="008F797B" w:rsidRDefault="000B426F" w:rsidP="0079735D">
      <w:pPr>
        <w:spacing w:before="240" w:line="360" w:lineRule="auto"/>
        <w:jc w:val="both"/>
        <w:rPr>
          <w:rFonts w:ascii="Palatino Linotype" w:hAnsi="Palatino Linotype" w:cs="Arial"/>
          <w:sz w:val="24"/>
          <w:szCs w:val="24"/>
        </w:rPr>
      </w:pPr>
    </w:p>
    <w:p w14:paraId="71AC3F8F"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80F37AC"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4802B99" w14:textId="77777777" w:rsidR="007B0046" w:rsidRDefault="007B0046" w:rsidP="007B0046">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lastRenderedPageBreak/>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44154EAB" w14:textId="77777777" w:rsidR="007B0046" w:rsidRPr="00C07D77" w:rsidRDefault="007B0046" w:rsidP="007B0046">
      <w:pPr>
        <w:pStyle w:val="Prrafodelista"/>
        <w:autoSpaceDE w:val="0"/>
        <w:autoSpaceDN w:val="0"/>
        <w:adjustRightInd w:val="0"/>
        <w:spacing w:before="240" w:after="160" w:line="360" w:lineRule="auto"/>
        <w:ind w:left="0"/>
        <w:jc w:val="both"/>
        <w:rPr>
          <w:rFonts w:ascii="Palatino Linotype" w:hAnsi="Palatino Linotype" w:cs="Arial"/>
          <w:sz w:val="18"/>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0077D7E8" w14:textId="77777777" w:rsidR="007B0046" w:rsidRDefault="007B0046" w:rsidP="007B004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10A29455" w14:textId="77777777" w:rsidR="007B0046" w:rsidRDefault="007B0046" w:rsidP="007B004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advierte ninguna causa de improcedencia que se actualice ni mucho menos alguna hecha valer por alguna de las partes, procediendo al estudio del fondo del asunto, en los siguientes términos.</w:t>
      </w:r>
    </w:p>
    <w:p w14:paraId="48214B6F" w14:textId="77777777" w:rsidR="007B0046" w:rsidRPr="00514E66" w:rsidRDefault="007B0046" w:rsidP="007B0046">
      <w:pPr>
        <w:pStyle w:val="Prrafodelista"/>
        <w:autoSpaceDE w:val="0"/>
        <w:autoSpaceDN w:val="0"/>
        <w:adjustRightInd w:val="0"/>
        <w:spacing w:line="360" w:lineRule="auto"/>
        <w:ind w:left="0"/>
        <w:jc w:val="both"/>
        <w:rPr>
          <w:rFonts w:ascii="Palatino Linotype" w:hAnsi="Palatino Linotype" w:cs="Arial"/>
        </w:rPr>
      </w:pPr>
    </w:p>
    <w:p w14:paraId="4057BC66" w14:textId="77777777" w:rsidR="007B0046" w:rsidRPr="009A0D0A" w:rsidRDefault="007B0046" w:rsidP="007B0046">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00E379C3" w14:textId="77777777" w:rsidR="007B0046" w:rsidRDefault="007B0046" w:rsidP="007B0046">
      <w:pPr>
        <w:pStyle w:val="Prrafodelista"/>
        <w:autoSpaceDE w:val="0"/>
        <w:autoSpaceDN w:val="0"/>
        <w:adjustRightInd w:val="0"/>
        <w:spacing w:before="240" w:after="160" w:line="360" w:lineRule="auto"/>
        <w:ind w:left="0"/>
        <w:jc w:val="both"/>
        <w:rPr>
          <w:rFonts w:ascii="Palatino Linotype" w:hAnsi="Palatino Linotype" w:cs="Arial"/>
        </w:rPr>
      </w:pPr>
      <w:r w:rsidRPr="0050551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1C2E61D" w14:textId="77777777" w:rsidR="007B0046" w:rsidRPr="002869E1" w:rsidRDefault="007B0046" w:rsidP="007B0046">
      <w:pPr>
        <w:spacing w:after="0" w:line="360" w:lineRule="auto"/>
        <w:jc w:val="both"/>
        <w:rPr>
          <w:rFonts w:ascii="Palatino Linotype" w:eastAsia="Times New Roman" w:hAnsi="Palatino Linotype" w:cs="Times New Roman"/>
          <w:sz w:val="24"/>
          <w:szCs w:val="24"/>
          <w:lang w:eastAsia="es-ES"/>
        </w:rPr>
      </w:pPr>
      <w:r w:rsidRPr="00505517">
        <w:rPr>
          <w:rFonts w:ascii="Palatino Linotype" w:hAnsi="Palatino Linotype" w:cs="Arial"/>
          <w:sz w:val="24"/>
          <w:szCs w:val="24"/>
        </w:rPr>
        <w:t xml:space="preserve">En este tenor, es necesario subrayar que </w:t>
      </w:r>
      <w:r w:rsidRPr="00505517">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D02A9D3"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A39C6FB"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593334E"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B242EA8"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61EDA2C"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8A4761E"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8543637" w14:textId="77777777" w:rsidR="007B0046" w:rsidRPr="006010FE" w:rsidRDefault="007B0046" w:rsidP="007B004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lastRenderedPageBreak/>
        <w:t xml:space="preserve">Artículo 24. </w:t>
      </w:r>
    </w:p>
    <w:p w14:paraId="71B0A33C"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0732B09"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7D46C405"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EDAE629"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EBC6D90" w14:textId="77777777" w:rsidR="007B0046" w:rsidRPr="006E4CCA" w:rsidRDefault="007B0046" w:rsidP="007B004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2DC40FC5" w14:textId="77777777" w:rsidR="007B0046" w:rsidRDefault="007B0046" w:rsidP="007B0046">
      <w:pPr>
        <w:spacing w:after="0" w:line="360" w:lineRule="auto"/>
        <w:jc w:val="both"/>
        <w:rPr>
          <w:rFonts w:ascii="Palatino Linotype" w:eastAsia="Times New Roman" w:hAnsi="Palatino Linotype" w:cs="Times New Roman"/>
          <w:sz w:val="24"/>
          <w:szCs w:val="24"/>
          <w:lang w:eastAsia="es-ES"/>
        </w:rPr>
      </w:pPr>
    </w:p>
    <w:p w14:paraId="559DC5F7" w14:textId="77777777" w:rsidR="007B0046" w:rsidRPr="006010FE" w:rsidRDefault="007B0046" w:rsidP="007B004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0C086EC" w14:textId="77777777" w:rsidR="007B0046" w:rsidRDefault="007B0046" w:rsidP="007B0046">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2A3ED66A" w14:textId="77777777" w:rsidR="00367CC7" w:rsidRPr="006E4CCA" w:rsidRDefault="00367CC7" w:rsidP="007B0046">
      <w:pPr>
        <w:spacing w:before="240" w:line="360" w:lineRule="auto"/>
        <w:ind w:left="851" w:right="851"/>
        <w:jc w:val="both"/>
        <w:rPr>
          <w:rFonts w:ascii="Palatino Linotype" w:eastAsia="Times New Roman" w:hAnsi="Palatino Linotype" w:cs="Arial"/>
          <w:i/>
          <w:lang w:eastAsia="es-ES"/>
        </w:rPr>
      </w:pPr>
    </w:p>
    <w:p w14:paraId="09C1D039" w14:textId="0E339B5F" w:rsidR="00A00E96" w:rsidRDefault="000E5F05" w:rsidP="000E5F05">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Una vez sentado lo anterior, de una interpretación armónica a la solicitud de información </w:t>
      </w:r>
      <w:r>
        <w:rPr>
          <w:rFonts w:ascii="Palatino Linotype" w:hAnsi="Palatino Linotype" w:cs="Arial"/>
          <w:b/>
          <w:sz w:val="24"/>
          <w:szCs w:val="24"/>
        </w:rPr>
        <w:t xml:space="preserve">00709/TOLUCA/IP/2021, </w:t>
      </w:r>
      <w:r>
        <w:rPr>
          <w:rFonts w:ascii="Palatino Linotype" w:hAnsi="Palatino Linotype" w:cs="Arial"/>
          <w:sz w:val="24"/>
          <w:szCs w:val="24"/>
        </w:rPr>
        <w:t>es procedente mencionar que</w:t>
      </w:r>
      <w:r w:rsidR="00A00E96">
        <w:rPr>
          <w:rFonts w:ascii="Palatino Linotype" w:hAnsi="Palatino Linotype" w:cs="Arial"/>
          <w:sz w:val="24"/>
          <w:szCs w:val="24"/>
        </w:rPr>
        <w:t xml:space="preserve"> fue formulado un requerimiento, respecto del cual no fue </w:t>
      </w:r>
      <w:r w:rsidR="00015D83">
        <w:rPr>
          <w:rFonts w:ascii="Palatino Linotype" w:hAnsi="Palatino Linotype" w:cs="Arial"/>
          <w:sz w:val="24"/>
          <w:szCs w:val="24"/>
        </w:rPr>
        <w:t>precisado</w:t>
      </w:r>
      <w:r w:rsidR="00A00E96">
        <w:rPr>
          <w:rFonts w:ascii="Palatino Linotype" w:hAnsi="Palatino Linotype" w:cs="Arial"/>
          <w:sz w:val="24"/>
          <w:szCs w:val="24"/>
        </w:rPr>
        <w:t xml:space="preserve"> el elemento temporal, debiendo de ser delimitado a la fecha en que se ejerció el derecho de acceso a la información pública, es decir al tres de agosto de dos mil veintiuno. </w:t>
      </w:r>
    </w:p>
    <w:p w14:paraId="21B2779C" w14:textId="77777777" w:rsidR="00015D83" w:rsidRPr="00653D2A" w:rsidRDefault="00015D83" w:rsidP="00015D83">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Dicha precisión, con fundamento en los artículos </w:t>
      </w:r>
      <w:r w:rsidRPr="00653D2A">
        <w:rPr>
          <w:rFonts w:ascii="Palatino Linotype" w:hAnsi="Palatino Linotype"/>
        </w:rPr>
        <w:t xml:space="preserve">13 y 181 cuarto párrafo de la Ley en materia, los cuales a la letra rezan: </w:t>
      </w:r>
    </w:p>
    <w:p w14:paraId="56A35DAF" w14:textId="77777777" w:rsidR="00015D83" w:rsidRPr="009878C2" w:rsidRDefault="00015D83" w:rsidP="00015D83">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544DDD63" w14:textId="77777777" w:rsidR="00015D83" w:rsidRPr="009878C2" w:rsidRDefault="00015D83" w:rsidP="00015D83">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4A32FE80" w14:textId="77777777" w:rsidR="00015D83" w:rsidRPr="009878C2" w:rsidRDefault="00015D83" w:rsidP="00015D83">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215A3EAE" w14:textId="77777777" w:rsidR="00015D83" w:rsidRDefault="00015D83" w:rsidP="00015D83">
      <w:pPr>
        <w:pStyle w:val="Sinespaciado"/>
        <w:spacing w:line="360" w:lineRule="auto"/>
        <w:jc w:val="both"/>
        <w:rPr>
          <w:rFonts w:ascii="Palatino Linotype" w:hAnsi="Palatino Linotype"/>
        </w:rPr>
      </w:pPr>
    </w:p>
    <w:p w14:paraId="1E236C4F" w14:textId="65A3709A" w:rsidR="00015D83" w:rsidRDefault="00015D83" w:rsidP="00015D83">
      <w:pPr>
        <w:pStyle w:val="Sinespaciado"/>
        <w:spacing w:line="360" w:lineRule="auto"/>
        <w:jc w:val="both"/>
        <w:rPr>
          <w:rFonts w:ascii="Palatino Linotype" w:hAnsi="Palatino Linotype"/>
        </w:rPr>
      </w:pPr>
      <w:r>
        <w:rPr>
          <w:rFonts w:ascii="Palatino Linotype" w:hAnsi="Palatino Linotype"/>
        </w:rPr>
        <w:t xml:space="preserve">Bajo estas líneas argumentativas, al retomar y delimitar el requerimiento formulado por la ahora </w:t>
      </w:r>
      <w:r>
        <w:rPr>
          <w:rFonts w:ascii="Palatino Linotype" w:hAnsi="Palatino Linotype"/>
          <w:b/>
        </w:rPr>
        <w:t xml:space="preserve">Recurrente, </w:t>
      </w:r>
      <w:r>
        <w:rPr>
          <w:rFonts w:ascii="Palatino Linotype" w:hAnsi="Palatino Linotype"/>
        </w:rPr>
        <w:t xml:space="preserve">de manera objetiva se precisa que versa en conocer la siguiente información: </w:t>
      </w:r>
    </w:p>
    <w:p w14:paraId="07404F53" w14:textId="0CB8F522" w:rsidR="00A00E96" w:rsidRPr="00015D83" w:rsidRDefault="00015D83" w:rsidP="00E65AC5">
      <w:pPr>
        <w:pStyle w:val="Prrafodelista"/>
        <w:numPr>
          <w:ilvl w:val="0"/>
          <w:numId w:val="1"/>
        </w:numPr>
        <w:autoSpaceDE w:val="0"/>
        <w:autoSpaceDN w:val="0"/>
        <w:adjustRightInd w:val="0"/>
        <w:spacing w:line="360" w:lineRule="auto"/>
        <w:jc w:val="both"/>
        <w:rPr>
          <w:rFonts w:ascii="Palatino Linotype" w:hAnsi="Palatino Linotype" w:cs="Arial"/>
        </w:rPr>
      </w:pPr>
      <w:r>
        <w:rPr>
          <w:rFonts w:ascii="Palatino Linotype" w:hAnsi="Palatino Linotype" w:cs="Arial"/>
        </w:rPr>
        <w:t>Acuerdo dele</w:t>
      </w:r>
      <w:r w:rsidR="00732104">
        <w:rPr>
          <w:rFonts w:ascii="Palatino Linotype" w:hAnsi="Palatino Linotype" w:cs="Arial"/>
        </w:rPr>
        <w:t xml:space="preserve">gatorio expedido por el Titular de Asuntos Internos y/o equivalente, mediante el cual habilita a su personal para firmar todas las actuaciones derivadas de investigaciones, al tres de agosto de dos mil veintiuno. </w:t>
      </w:r>
    </w:p>
    <w:p w14:paraId="492FC565" w14:textId="77777777" w:rsidR="00A00E96" w:rsidRDefault="00A00E96" w:rsidP="000E5F05">
      <w:pPr>
        <w:autoSpaceDE w:val="0"/>
        <w:autoSpaceDN w:val="0"/>
        <w:adjustRightInd w:val="0"/>
        <w:spacing w:line="360" w:lineRule="auto"/>
        <w:jc w:val="both"/>
        <w:rPr>
          <w:rFonts w:ascii="Palatino Linotype" w:hAnsi="Palatino Linotype" w:cs="Arial"/>
          <w:sz w:val="24"/>
          <w:szCs w:val="24"/>
        </w:rPr>
      </w:pPr>
    </w:p>
    <w:p w14:paraId="703BB596" w14:textId="60CCDFC6" w:rsidR="00E703E8" w:rsidRDefault="00E703E8" w:rsidP="00DF723C">
      <w:pPr>
        <w:pStyle w:val="Prrafodelista"/>
        <w:autoSpaceDE w:val="0"/>
        <w:autoSpaceDN w:val="0"/>
        <w:adjustRightInd w:val="0"/>
        <w:spacing w:line="360" w:lineRule="auto"/>
        <w:ind w:left="0"/>
        <w:jc w:val="both"/>
        <w:rPr>
          <w:rStyle w:val="nfasis"/>
          <w:rFonts w:ascii="Palatino Linotype" w:hAnsi="Palatino Linotype"/>
          <w:i w:val="0"/>
        </w:rPr>
      </w:pPr>
      <w:r>
        <w:rPr>
          <w:rFonts w:ascii="Palatino Linotype" w:hAnsi="Palatino Linotype" w:cs="Arial"/>
        </w:rPr>
        <w:lastRenderedPageBreak/>
        <w:t xml:space="preserve">En </w:t>
      </w:r>
      <w:r w:rsidR="00367CC7">
        <w:rPr>
          <w:rFonts w:ascii="Palatino Linotype" w:hAnsi="Palatino Linotype" w:cs="Arial"/>
        </w:rPr>
        <w:t>este sentido</w:t>
      </w:r>
      <w:r>
        <w:rPr>
          <w:rFonts w:ascii="Palatino Linotype" w:hAnsi="Palatino Linotype" w:cs="Arial"/>
        </w:rPr>
        <w:t>, desde una perspectiva etimológica</w:t>
      </w:r>
      <w:r w:rsidR="00E679CA">
        <w:rPr>
          <w:rFonts w:ascii="Palatino Linotype" w:hAnsi="Palatino Linotype" w:cs="Arial"/>
        </w:rPr>
        <w:t xml:space="preserve">, la palabra delegar proviene del </w:t>
      </w:r>
      <w:proofErr w:type="spellStart"/>
      <w:r w:rsidR="00E679CA">
        <w:rPr>
          <w:rFonts w:ascii="Palatino Linotype" w:hAnsi="Palatino Linotype" w:cs="Arial"/>
        </w:rPr>
        <w:t>latin</w:t>
      </w:r>
      <w:proofErr w:type="spellEnd"/>
      <w:r w:rsidR="00E679CA">
        <w:rPr>
          <w:rFonts w:ascii="Palatino Linotype" w:hAnsi="Palatino Linotype" w:cs="Arial"/>
        </w:rPr>
        <w:t xml:space="preserve"> </w:t>
      </w:r>
      <w:proofErr w:type="spellStart"/>
      <w:r w:rsidR="00E679CA" w:rsidRPr="00E679CA">
        <w:rPr>
          <w:rStyle w:val="nfasis"/>
          <w:rFonts w:ascii="Palatino Linotype" w:eastAsia="Arial Unicode MS" w:hAnsi="Palatino Linotype" w:cs="Arial Unicode MS"/>
          <w:b/>
          <w:spacing w:val="4"/>
        </w:rPr>
        <w:t>delegāre</w:t>
      </w:r>
      <w:proofErr w:type="spellEnd"/>
      <w:r w:rsidR="00F95A73">
        <w:rPr>
          <w:rStyle w:val="nfasis"/>
          <w:rFonts w:ascii="Palatino Linotype" w:eastAsia="Arial Unicode MS" w:hAnsi="Palatino Linotype" w:cs="Arial Unicode MS"/>
          <w:b/>
          <w:spacing w:val="4"/>
        </w:rPr>
        <w:t xml:space="preserve">, </w:t>
      </w:r>
      <w:r w:rsidR="00F95A73">
        <w:rPr>
          <w:rStyle w:val="nfasis"/>
          <w:rFonts w:ascii="Palatino Linotype" w:eastAsia="Arial Unicode MS" w:hAnsi="Palatino Linotype" w:cs="Arial Unicode MS"/>
          <w:i w:val="0"/>
          <w:spacing w:val="4"/>
        </w:rPr>
        <w:t xml:space="preserve">formada del prefijo </w:t>
      </w:r>
      <w:r w:rsidR="00F95A73">
        <w:rPr>
          <w:rStyle w:val="nfasis"/>
          <w:rFonts w:ascii="Palatino Linotype" w:eastAsia="Arial Unicode MS" w:hAnsi="Palatino Linotype" w:cs="Arial Unicode MS"/>
          <w:b/>
          <w:spacing w:val="4"/>
        </w:rPr>
        <w:t xml:space="preserve">de </w:t>
      </w:r>
      <w:r w:rsidR="00F95A73" w:rsidRPr="00B37CA0">
        <w:rPr>
          <w:rStyle w:val="nfasis"/>
          <w:rFonts w:ascii="Palatino Linotype" w:hAnsi="Palatino Linotype"/>
        </w:rPr>
        <w:t xml:space="preserve">(denota separación de arriba abajo) </w:t>
      </w:r>
      <w:proofErr w:type="spellStart"/>
      <w:r w:rsidR="00F95A73">
        <w:rPr>
          <w:rStyle w:val="nfasis"/>
          <w:rFonts w:ascii="Palatino Linotype" w:hAnsi="Palatino Linotype"/>
          <w:b/>
        </w:rPr>
        <w:t>lex</w:t>
      </w:r>
      <w:proofErr w:type="spellEnd"/>
      <w:r w:rsidR="00F95A73">
        <w:rPr>
          <w:rStyle w:val="nfasis"/>
          <w:rFonts w:ascii="Palatino Linotype" w:hAnsi="Palatino Linotype"/>
          <w:b/>
        </w:rPr>
        <w:t xml:space="preserve"> </w:t>
      </w:r>
      <w:r w:rsidR="00F95A73">
        <w:rPr>
          <w:rStyle w:val="nfasis"/>
          <w:rFonts w:ascii="Palatino Linotype" w:hAnsi="Palatino Linotype"/>
          <w:i w:val="0"/>
        </w:rPr>
        <w:t xml:space="preserve">(ley), más el sufijo </w:t>
      </w:r>
      <w:proofErr w:type="spellStart"/>
      <w:r w:rsidR="00F95A73">
        <w:rPr>
          <w:rStyle w:val="nfasis"/>
          <w:rFonts w:ascii="Palatino Linotype" w:hAnsi="Palatino Linotype"/>
          <w:b/>
        </w:rPr>
        <w:t>ar</w:t>
      </w:r>
      <w:proofErr w:type="spellEnd"/>
      <w:r w:rsidR="00F95A73">
        <w:rPr>
          <w:rStyle w:val="nfasis"/>
          <w:rFonts w:ascii="Palatino Linotype" w:hAnsi="Palatino Linotype"/>
          <w:b/>
        </w:rPr>
        <w:t xml:space="preserve"> </w:t>
      </w:r>
      <w:r w:rsidR="00F95A73">
        <w:rPr>
          <w:rStyle w:val="nfasis"/>
          <w:rFonts w:ascii="Palatino Linotype" w:hAnsi="Palatino Linotype"/>
        </w:rPr>
        <w:t xml:space="preserve">(usado para formar verbos). </w:t>
      </w:r>
      <w:r w:rsidR="00F95A73">
        <w:rPr>
          <w:rStyle w:val="nfasis"/>
          <w:rFonts w:ascii="Palatino Linotype" w:hAnsi="Palatino Linotype"/>
          <w:i w:val="0"/>
        </w:rPr>
        <w:t xml:space="preserve">Al respecto la Real Academia Española la define como: </w:t>
      </w:r>
    </w:p>
    <w:p w14:paraId="1E1CCFF0" w14:textId="2EF59148" w:rsidR="00F95A73" w:rsidRDefault="00F95A73" w:rsidP="00F95A73">
      <w:pPr>
        <w:pStyle w:val="Citas"/>
      </w:pPr>
      <w:r>
        <w:t xml:space="preserve">“1. Dicho de una persona, autorizar a otra que haga algo en su lugar. </w:t>
      </w:r>
    </w:p>
    <w:p w14:paraId="21D978A2" w14:textId="4B887807" w:rsidR="00F95A73" w:rsidRPr="00F95A73" w:rsidRDefault="00F95A73" w:rsidP="00F95A73">
      <w:pPr>
        <w:pStyle w:val="Citas"/>
        <w:rPr>
          <w:b/>
          <w:bCs/>
        </w:rPr>
      </w:pPr>
      <w:r>
        <w:t xml:space="preserve">2. Es más frecuente su uso con complemento directo de la cosa y el sentido de traspasar [ciertos derechos, privilegios u obligaciones] a otra persona” </w:t>
      </w:r>
      <w:r>
        <w:rPr>
          <w:b/>
        </w:rPr>
        <w:t xml:space="preserve">[Sic] </w:t>
      </w:r>
    </w:p>
    <w:p w14:paraId="5C29353A" w14:textId="77777777" w:rsidR="00F95A73" w:rsidRPr="00F95A73" w:rsidRDefault="00F95A73" w:rsidP="00DF723C">
      <w:pPr>
        <w:pStyle w:val="Prrafodelista"/>
        <w:autoSpaceDE w:val="0"/>
        <w:autoSpaceDN w:val="0"/>
        <w:adjustRightInd w:val="0"/>
        <w:spacing w:line="360" w:lineRule="auto"/>
        <w:ind w:left="0"/>
        <w:jc w:val="both"/>
        <w:rPr>
          <w:rStyle w:val="nfasis"/>
          <w:rFonts w:ascii="Palatino Linotype" w:eastAsia="Arial Unicode MS" w:hAnsi="Palatino Linotype" w:cs="Arial Unicode MS"/>
          <w:i w:val="0"/>
          <w:spacing w:val="4"/>
        </w:rPr>
      </w:pPr>
    </w:p>
    <w:p w14:paraId="08464768" w14:textId="08BCADA9" w:rsidR="00F95A73" w:rsidRDefault="00F95A73" w:rsidP="00DF723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 forma complementaria, Rafael de Pina (2013) en su obra </w:t>
      </w:r>
      <w:r>
        <w:rPr>
          <w:rFonts w:ascii="Palatino Linotype" w:hAnsi="Palatino Linotype" w:cs="Arial"/>
          <w:i/>
        </w:rPr>
        <w:t xml:space="preserve">“Diccionario de Derecho” </w:t>
      </w:r>
      <w:r>
        <w:rPr>
          <w:rFonts w:ascii="Palatino Linotype" w:hAnsi="Palatino Linotype" w:cs="Arial"/>
        </w:rPr>
        <w:t xml:space="preserve">delimita las fronteras conceptuales de la palabra </w:t>
      </w:r>
      <w:r>
        <w:rPr>
          <w:rFonts w:ascii="Palatino Linotype" w:hAnsi="Palatino Linotype" w:cs="Arial"/>
          <w:b/>
          <w:i/>
        </w:rPr>
        <w:t xml:space="preserve">delegación </w:t>
      </w:r>
      <w:r>
        <w:rPr>
          <w:rFonts w:ascii="Palatino Linotype" w:hAnsi="Palatino Linotype" w:cs="Arial"/>
        </w:rPr>
        <w:t xml:space="preserve">en los siguientes términos: </w:t>
      </w:r>
    </w:p>
    <w:p w14:paraId="7C7AA945" w14:textId="29B0F360" w:rsidR="00F95A73" w:rsidRDefault="00F95A73" w:rsidP="00F95A73">
      <w:pPr>
        <w:pStyle w:val="INFOEM"/>
        <w:rPr>
          <w:b/>
        </w:rPr>
      </w:pPr>
      <w:r>
        <w:t xml:space="preserve">“Acto por medio del que una función concreta o funciones expresamente determinadas, correspondientes a funcionario determinado, son encomendadas circunstancialmente a otro, que las ejerce en idénticas condiciones y con igual competencia que las pudiera realizar el habitualmente llamado a desempeñarlas, en virtud de la existencia de disposición legal que la autoriza” </w:t>
      </w:r>
      <w:r>
        <w:rPr>
          <w:b/>
        </w:rPr>
        <w:t xml:space="preserve">[Sic] </w:t>
      </w:r>
    </w:p>
    <w:p w14:paraId="04756346" w14:textId="77777777" w:rsidR="00F95A73" w:rsidRDefault="00F95A73" w:rsidP="00F95A73">
      <w:pPr>
        <w:pStyle w:val="INFOEM"/>
        <w:ind w:left="0"/>
        <w:rPr>
          <w:b/>
        </w:rPr>
      </w:pPr>
    </w:p>
    <w:p w14:paraId="266E2D27" w14:textId="40D64F47" w:rsidR="00F95A73" w:rsidRPr="00F95A73" w:rsidRDefault="003D2D99" w:rsidP="003D2D99">
      <w:pPr>
        <w:pStyle w:val="INFOEM"/>
        <w:ind w:left="0" w:right="0"/>
        <w:rPr>
          <w:i w:val="0"/>
          <w:sz w:val="24"/>
          <w:szCs w:val="24"/>
        </w:rPr>
      </w:pPr>
      <w:r>
        <w:rPr>
          <w:i w:val="0"/>
          <w:sz w:val="24"/>
          <w:szCs w:val="24"/>
        </w:rPr>
        <w:t xml:space="preserve">De esta manera se arriba a la premisa de que un acuerdo delegatorio es un acto administrativo, emitido por autoridad competente, mediante el cual encomienda la ejecución material de una o varias de sus atribuciones a otra instancia llamada a desempeñarlas. </w:t>
      </w:r>
    </w:p>
    <w:p w14:paraId="4D717577" w14:textId="77777777" w:rsidR="00F95A73" w:rsidRPr="00E679CA" w:rsidRDefault="00F95A73" w:rsidP="00DF723C">
      <w:pPr>
        <w:pStyle w:val="Prrafodelista"/>
        <w:autoSpaceDE w:val="0"/>
        <w:autoSpaceDN w:val="0"/>
        <w:adjustRightInd w:val="0"/>
        <w:spacing w:line="360" w:lineRule="auto"/>
        <w:ind w:left="0"/>
        <w:jc w:val="both"/>
        <w:rPr>
          <w:rFonts w:ascii="Palatino Linotype" w:hAnsi="Palatino Linotype" w:cs="Arial"/>
          <w:b/>
        </w:rPr>
      </w:pPr>
    </w:p>
    <w:p w14:paraId="3DB231E1" w14:textId="77777777" w:rsidR="00E703E8" w:rsidRDefault="00E703E8" w:rsidP="00DF723C">
      <w:pPr>
        <w:pStyle w:val="Prrafodelista"/>
        <w:autoSpaceDE w:val="0"/>
        <w:autoSpaceDN w:val="0"/>
        <w:adjustRightInd w:val="0"/>
        <w:spacing w:line="360" w:lineRule="auto"/>
        <w:ind w:left="0"/>
        <w:jc w:val="both"/>
        <w:rPr>
          <w:rFonts w:ascii="Palatino Linotype" w:hAnsi="Palatino Linotype" w:cs="Arial"/>
        </w:rPr>
      </w:pPr>
    </w:p>
    <w:p w14:paraId="40CED2BC" w14:textId="021D1066" w:rsidR="00E743B7" w:rsidRDefault="003D2D99" w:rsidP="00DF723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En este contexto</w:t>
      </w:r>
      <w:r w:rsidR="00732104">
        <w:rPr>
          <w:rFonts w:ascii="Palatino Linotype" w:hAnsi="Palatino Linotype" w:cs="Arial"/>
        </w:rPr>
        <w:t xml:space="preserve">, en alusión al requerimiento formulado por la particular, resulta oportuno traer a colación el organigrama del </w:t>
      </w:r>
      <w:r w:rsidR="00732104">
        <w:rPr>
          <w:rFonts w:ascii="Palatino Linotype" w:hAnsi="Palatino Linotype" w:cs="Arial"/>
          <w:b/>
        </w:rPr>
        <w:t xml:space="preserve">Sujeto Obligado, </w:t>
      </w:r>
      <w:r w:rsidR="00732104">
        <w:rPr>
          <w:rFonts w:ascii="Palatino Linotype" w:hAnsi="Palatino Linotype" w:cs="Arial"/>
        </w:rPr>
        <w:t xml:space="preserve">susceptible de ser consultado en la siguiente dirección electrónica: </w:t>
      </w:r>
    </w:p>
    <w:p w14:paraId="242D51A2" w14:textId="17DACCA2" w:rsidR="00732104" w:rsidRPr="00732104" w:rsidRDefault="00324E36" w:rsidP="00DF723C">
      <w:pPr>
        <w:pStyle w:val="Prrafodelista"/>
        <w:autoSpaceDE w:val="0"/>
        <w:autoSpaceDN w:val="0"/>
        <w:adjustRightInd w:val="0"/>
        <w:spacing w:line="360" w:lineRule="auto"/>
        <w:ind w:left="0"/>
        <w:jc w:val="both"/>
        <w:rPr>
          <w:rFonts w:ascii="Palatino Linotype" w:hAnsi="Palatino Linotype" w:cs="Arial"/>
        </w:rPr>
      </w:pPr>
      <w:hyperlink r:id="rId8" w:history="1">
        <w:r w:rsidR="00732104" w:rsidRPr="00132B48">
          <w:rPr>
            <w:rStyle w:val="Hipervnculo"/>
            <w:rFonts w:ascii="Palatino Linotype" w:hAnsi="Palatino Linotype" w:cs="Arial"/>
          </w:rPr>
          <w:t>https://www.ipomex.org.mx/ipo3/lgt/indice/TOLUCA/art_92_ii_b.web</w:t>
        </w:r>
      </w:hyperlink>
      <w:r w:rsidR="00732104">
        <w:rPr>
          <w:rFonts w:ascii="Palatino Linotype" w:hAnsi="Palatino Linotype" w:cs="Arial"/>
        </w:rPr>
        <w:t xml:space="preserve"> </w:t>
      </w:r>
    </w:p>
    <w:p w14:paraId="2EA0C556" w14:textId="77777777" w:rsidR="00732104" w:rsidRDefault="00732104" w:rsidP="00DF723C">
      <w:pPr>
        <w:pStyle w:val="Prrafodelista"/>
        <w:autoSpaceDE w:val="0"/>
        <w:autoSpaceDN w:val="0"/>
        <w:adjustRightInd w:val="0"/>
        <w:spacing w:line="360" w:lineRule="auto"/>
        <w:ind w:left="0"/>
        <w:jc w:val="both"/>
        <w:rPr>
          <w:rFonts w:ascii="Palatino Linotype" w:hAnsi="Palatino Linotype" w:cs="Arial"/>
        </w:rPr>
      </w:pPr>
    </w:p>
    <w:p w14:paraId="11DEAFA6" w14:textId="215D39E3" w:rsidR="007F53A0" w:rsidRPr="00A85006" w:rsidRDefault="007F53A0" w:rsidP="00DF723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Sirven de sustento las siguientes imágenes ilustrativas: </w:t>
      </w:r>
    </w:p>
    <w:p w14:paraId="5013AE5A" w14:textId="1541EFD7" w:rsidR="00E743B7" w:rsidRDefault="00732104" w:rsidP="00DF723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w:drawing>
          <wp:anchor distT="0" distB="0" distL="114300" distR="114300" simplePos="0" relativeHeight="251710445" behindDoc="0" locked="0" layoutInCell="1" allowOverlap="1" wp14:anchorId="3FE51BA2" wp14:editId="1D9AC8C6">
            <wp:simplePos x="0" y="0"/>
            <wp:positionH relativeFrom="column">
              <wp:posOffset>-93787</wp:posOffset>
            </wp:positionH>
            <wp:positionV relativeFrom="paragraph">
              <wp:posOffset>267335</wp:posOffset>
            </wp:positionV>
            <wp:extent cx="5749925" cy="3344545"/>
            <wp:effectExtent l="19050" t="19050" r="22225" b="27305"/>
            <wp:wrapThrough wrapText="bothSides">
              <wp:wrapPolygon edited="0">
                <wp:start x="-72" y="-123"/>
                <wp:lineTo x="-72" y="21653"/>
                <wp:lineTo x="21612" y="21653"/>
                <wp:lineTo x="21612" y="-123"/>
                <wp:lineTo x="-72" y="-123"/>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9925" cy="33445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E14A32A" w14:textId="748878DF" w:rsidR="00E743B7" w:rsidRDefault="00732104" w:rsidP="00DF723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w:drawing>
          <wp:anchor distT="0" distB="0" distL="114300" distR="114300" simplePos="0" relativeHeight="251739126" behindDoc="0" locked="0" layoutInCell="1" allowOverlap="1" wp14:anchorId="465DB6CF" wp14:editId="61CDD627">
            <wp:simplePos x="0" y="0"/>
            <wp:positionH relativeFrom="column">
              <wp:posOffset>3117464</wp:posOffset>
            </wp:positionH>
            <wp:positionV relativeFrom="paragraph">
              <wp:posOffset>3689350</wp:posOffset>
            </wp:positionV>
            <wp:extent cx="1749425" cy="1645285"/>
            <wp:effectExtent l="19050" t="19050" r="22225" b="12065"/>
            <wp:wrapThrough wrapText="bothSides">
              <wp:wrapPolygon edited="0">
                <wp:start x="-235" y="-250"/>
                <wp:lineTo x="-235" y="21508"/>
                <wp:lineTo x="21639" y="21508"/>
                <wp:lineTo x="21639" y="-250"/>
                <wp:lineTo x="-235" y="-25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9425" cy="16452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8C44E63" w14:textId="3BB39C85" w:rsidR="00E743B7" w:rsidRDefault="00732104" w:rsidP="00DF723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w:drawing>
          <wp:anchor distT="0" distB="0" distL="114300" distR="114300" simplePos="0" relativeHeight="251738102" behindDoc="0" locked="0" layoutInCell="1" allowOverlap="1" wp14:anchorId="20952BE1" wp14:editId="32920C0F">
            <wp:simplePos x="0" y="0"/>
            <wp:positionH relativeFrom="column">
              <wp:posOffset>692923</wp:posOffset>
            </wp:positionH>
            <wp:positionV relativeFrom="paragraph">
              <wp:posOffset>-113831</wp:posOffset>
            </wp:positionV>
            <wp:extent cx="1749425" cy="1645285"/>
            <wp:effectExtent l="19050" t="19050" r="22225" b="12065"/>
            <wp:wrapThrough wrapText="bothSides">
              <wp:wrapPolygon edited="0">
                <wp:start x="-235" y="-250"/>
                <wp:lineTo x="-235" y="21508"/>
                <wp:lineTo x="21639" y="21508"/>
                <wp:lineTo x="21639" y="-250"/>
                <wp:lineTo x="-235" y="-25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9425" cy="16452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DFFF46C" w14:textId="7843F720" w:rsidR="00E743B7" w:rsidRDefault="00E743B7" w:rsidP="00DF723C">
      <w:pPr>
        <w:pStyle w:val="Prrafodelista"/>
        <w:autoSpaceDE w:val="0"/>
        <w:autoSpaceDN w:val="0"/>
        <w:adjustRightInd w:val="0"/>
        <w:spacing w:line="360" w:lineRule="auto"/>
        <w:ind w:left="0"/>
        <w:jc w:val="both"/>
        <w:rPr>
          <w:rFonts w:ascii="Palatino Linotype" w:hAnsi="Palatino Linotype" w:cs="Arial"/>
        </w:rPr>
      </w:pPr>
    </w:p>
    <w:p w14:paraId="538CD421" w14:textId="4C6055DF" w:rsidR="007F53A0" w:rsidRDefault="007F53A0" w:rsidP="006B68FC">
      <w:pPr>
        <w:autoSpaceDE w:val="0"/>
        <w:autoSpaceDN w:val="0"/>
        <w:adjustRightInd w:val="0"/>
        <w:spacing w:before="240" w:line="360" w:lineRule="auto"/>
        <w:jc w:val="both"/>
        <w:rPr>
          <w:rFonts w:ascii="Palatino Linotype" w:hAnsi="Palatino Linotype" w:cs="Arial"/>
          <w:sz w:val="24"/>
          <w:szCs w:val="24"/>
        </w:rPr>
      </w:pPr>
    </w:p>
    <w:p w14:paraId="5CB2D093" w14:textId="379CE45A" w:rsidR="007F53A0" w:rsidRDefault="007F53A0" w:rsidP="006B68FC">
      <w:pPr>
        <w:autoSpaceDE w:val="0"/>
        <w:autoSpaceDN w:val="0"/>
        <w:adjustRightInd w:val="0"/>
        <w:spacing w:before="240" w:line="360" w:lineRule="auto"/>
        <w:jc w:val="both"/>
        <w:rPr>
          <w:rFonts w:ascii="Palatino Linotype" w:hAnsi="Palatino Linotype" w:cs="Arial"/>
          <w:sz w:val="24"/>
          <w:szCs w:val="24"/>
        </w:rPr>
      </w:pPr>
    </w:p>
    <w:p w14:paraId="2070F817" w14:textId="11A85931" w:rsidR="0014029B" w:rsidRDefault="00522FD2" w:rsidP="00636327">
      <w:pPr>
        <w:autoSpaceDE w:val="0"/>
        <w:autoSpaceDN w:val="0"/>
        <w:adjustRightInd w:val="0"/>
        <w:spacing w:before="240" w:line="360" w:lineRule="auto"/>
        <w:jc w:val="both"/>
        <w:rPr>
          <w:rFonts w:ascii="Palatino Linotype" w:hAnsi="Palatino Linotype" w:cs="Arial"/>
          <w:sz w:val="24"/>
          <w:szCs w:val="24"/>
        </w:rPr>
      </w:pPr>
      <w:r w:rsidRPr="000D1B34">
        <w:rPr>
          <w:rFonts w:ascii="Palatino Linotype" w:hAnsi="Palatino Linotype" w:cs="Arial"/>
          <w:sz w:val="24"/>
          <w:szCs w:val="24"/>
        </w:rPr>
        <w:lastRenderedPageBreak/>
        <w:t xml:space="preserve">De lo expuesto con anterioridad, se desprende que </w:t>
      </w:r>
      <w:r w:rsidRPr="000D1B34">
        <w:rPr>
          <w:rFonts w:ascii="Palatino Linotype" w:hAnsi="Palatino Linotype" w:cs="Arial"/>
          <w:b/>
          <w:bCs/>
          <w:sz w:val="24"/>
          <w:szCs w:val="24"/>
        </w:rPr>
        <w:t xml:space="preserve">El Sujeto Obligado </w:t>
      </w:r>
      <w:r w:rsidRPr="000D1B34">
        <w:rPr>
          <w:rFonts w:ascii="Palatino Linotype" w:hAnsi="Palatino Linotype" w:cs="Arial"/>
          <w:sz w:val="24"/>
          <w:szCs w:val="24"/>
        </w:rPr>
        <w:t xml:space="preserve">se auxilia de diversas Unidades, Direcciones, </w:t>
      </w:r>
      <w:r w:rsidRPr="00AF1248">
        <w:rPr>
          <w:rFonts w:ascii="Palatino Linotype" w:hAnsi="Palatino Linotype" w:cs="Arial"/>
          <w:sz w:val="24"/>
          <w:szCs w:val="24"/>
        </w:rPr>
        <w:t xml:space="preserve">Jefaturas y Departamentos para cumplir con sus fines y objetivos, resultando de nuestro interés la esfera competencial de </w:t>
      </w:r>
      <w:r w:rsidR="00636327">
        <w:rPr>
          <w:rFonts w:ascii="Palatino Linotype" w:hAnsi="Palatino Linotype" w:cs="Arial"/>
          <w:sz w:val="24"/>
          <w:szCs w:val="24"/>
        </w:rPr>
        <w:t xml:space="preserve">la </w:t>
      </w:r>
      <w:r w:rsidR="0014029B">
        <w:rPr>
          <w:rFonts w:ascii="Palatino Linotype" w:hAnsi="Palatino Linotype" w:cs="Arial"/>
          <w:sz w:val="24"/>
          <w:szCs w:val="24"/>
        </w:rPr>
        <w:t xml:space="preserve">Secretaría del Ayuntamiento, así como de la Unidad de Asuntos Internos. </w:t>
      </w:r>
    </w:p>
    <w:p w14:paraId="02726932" w14:textId="7B7268BF" w:rsidR="0014029B" w:rsidRDefault="0014029B" w:rsidP="0063632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este tenor, resultan aplicables los </w:t>
      </w:r>
      <w:r w:rsidR="00220339">
        <w:rPr>
          <w:rFonts w:ascii="Palatino Linotype" w:hAnsi="Palatino Linotype" w:cs="Arial"/>
          <w:sz w:val="24"/>
          <w:szCs w:val="24"/>
        </w:rPr>
        <w:t>artículos 30</w:t>
      </w:r>
      <w:r w:rsidR="00E703E8">
        <w:rPr>
          <w:rFonts w:ascii="Palatino Linotype" w:hAnsi="Palatino Linotype" w:cs="Arial"/>
          <w:sz w:val="24"/>
          <w:szCs w:val="24"/>
        </w:rPr>
        <w:t xml:space="preserve"> y </w:t>
      </w:r>
      <w:r w:rsidR="00E703E8" w:rsidRPr="00E703E8">
        <w:rPr>
          <w:rFonts w:ascii="Palatino Linotype" w:hAnsi="Palatino Linotype" w:cs="Arial"/>
          <w:sz w:val="24"/>
          <w:szCs w:val="24"/>
        </w:rPr>
        <w:t>91 fracciones IV, V, VI, VII, VIII, XIII</w:t>
      </w:r>
      <w:r w:rsidR="00E703E8">
        <w:rPr>
          <w:rFonts w:ascii="Palatino Linotype" w:hAnsi="Palatino Linotype" w:cs="Arial"/>
          <w:sz w:val="24"/>
          <w:szCs w:val="24"/>
        </w:rPr>
        <w:t xml:space="preserve"> de la Ley Orgánica Municipal del Estado de M</w:t>
      </w:r>
      <w:r w:rsidR="00D338F0">
        <w:rPr>
          <w:rFonts w:ascii="Palatino Linotype" w:hAnsi="Palatino Linotype" w:cs="Arial"/>
          <w:sz w:val="24"/>
          <w:szCs w:val="24"/>
        </w:rPr>
        <w:t>éxico;</w:t>
      </w:r>
      <w:r w:rsidR="00E703E8">
        <w:rPr>
          <w:rFonts w:ascii="Palatino Linotype" w:hAnsi="Palatino Linotype" w:cs="Arial"/>
          <w:sz w:val="24"/>
          <w:szCs w:val="24"/>
        </w:rPr>
        <w:t xml:space="preserve"> </w:t>
      </w:r>
      <w:r w:rsidR="00D338F0">
        <w:rPr>
          <w:rFonts w:ascii="Palatino Linotype" w:hAnsi="Palatino Linotype" w:cs="Arial"/>
          <w:sz w:val="24"/>
          <w:szCs w:val="24"/>
        </w:rPr>
        <w:t xml:space="preserve">el numeral 21 del Bando Municipal de Toluca; </w:t>
      </w:r>
      <w:r w:rsidR="00E703E8">
        <w:rPr>
          <w:rFonts w:ascii="Palatino Linotype" w:hAnsi="Palatino Linotype" w:cs="Arial"/>
          <w:sz w:val="24"/>
          <w:szCs w:val="24"/>
        </w:rPr>
        <w:t xml:space="preserve">así como el numeral 3.40 del Código Reglamentario Municipal de Toluca, porciones </w:t>
      </w:r>
      <w:r w:rsidR="003D2D99">
        <w:rPr>
          <w:rFonts w:ascii="Palatino Linotype" w:hAnsi="Palatino Linotype" w:cs="Arial"/>
          <w:sz w:val="24"/>
          <w:szCs w:val="24"/>
        </w:rPr>
        <w:t xml:space="preserve">normativas que disponen a la literalidad lo siguiente: </w:t>
      </w:r>
      <w:r w:rsidR="00E703E8">
        <w:rPr>
          <w:rFonts w:ascii="Palatino Linotype" w:hAnsi="Palatino Linotype" w:cs="Arial"/>
          <w:sz w:val="24"/>
          <w:szCs w:val="24"/>
        </w:rPr>
        <w:t xml:space="preserve">  </w:t>
      </w:r>
    </w:p>
    <w:p w14:paraId="2362A04F" w14:textId="19ACBB69" w:rsidR="00E703E8" w:rsidRPr="00E703E8" w:rsidRDefault="00E703E8" w:rsidP="00E703E8">
      <w:pPr>
        <w:pStyle w:val="INFOEM"/>
        <w:jc w:val="center"/>
        <w:rPr>
          <w:b/>
        </w:rPr>
      </w:pPr>
      <w:r w:rsidRPr="00E703E8">
        <w:rPr>
          <w:rFonts w:cs="Arial"/>
          <w:b/>
          <w:sz w:val="24"/>
          <w:szCs w:val="24"/>
        </w:rPr>
        <w:t>Ley Orgánica Municipal del Estado de México</w:t>
      </w:r>
    </w:p>
    <w:p w14:paraId="2110E8B4" w14:textId="1126C51E" w:rsidR="0014029B" w:rsidRDefault="00E703E8" w:rsidP="0014029B">
      <w:pPr>
        <w:pStyle w:val="INFOEM"/>
      </w:pPr>
      <w:r>
        <w:t>“</w:t>
      </w:r>
      <w:r w:rsidR="0014029B">
        <w:t xml:space="preserve">Artículo 30.-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 </w:t>
      </w:r>
    </w:p>
    <w:p w14:paraId="7482F7A3" w14:textId="20BC0833" w:rsidR="0014029B" w:rsidRPr="0014029B" w:rsidRDefault="0014029B" w:rsidP="0014029B">
      <w:pPr>
        <w:pStyle w:val="INFOEM"/>
        <w:rPr>
          <w:b/>
          <w:u w:val="single"/>
        </w:rPr>
      </w:pPr>
      <w:r w:rsidRPr="0014029B">
        <w:rPr>
          <w:b/>
          <w:u w:val="single"/>
        </w:rPr>
        <w:lastRenderedPageBreak/>
        <w:t>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w:t>
      </w:r>
    </w:p>
    <w:p w14:paraId="3E2D733A" w14:textId="7937BF4B" w:rsidR="0014029B" w:rsidRDefault="0014029B" w:rsidP="0014029B">
      <w:pPr>
        <w:pStyle w:val="INFOEM"/>
      </w:pPr>
      <w: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541D3BE2" w14:textId="77777777" w:rsidR="005404AB" w:rsidRPr="005404AB" w:rsidRDefault="0014029B" w:rsidP="0014029B">
      <w:pPr>
        <w:pStyle w:val="INFOEM"/>
        <w:rPr>
          <w:b/>
          <w:u w:val="single"/>
        </w:rPr>
      </w:pPr>
      <w:r w:rsidRPr="005404AB">
        <w:rPr>
          <w:b/>
          <w:u w:val="single"/>
        </w:rPr>
        <w:t xml:space="preserve">IV. Llevar y conservar los libros de actas de cabildo, obteniendo las firmas de los asistentes a las sesiones; </w:t>
      </w:r>
    </w:p>
    <w:p w14:paraId="117EFE93" w14:textId="77777777" w:rsidR="005404AB" w:rsidRDefault="0014029B" w:rsidP="0014029B">
      <w:pPr>
        <w:pStyle w:val="INFOEM"/>
      </w:pPr>
      <w:r>
        <w:t xml:space="preserve">V. Validar con su firma, los documentos oficiales emanados del ayuntamiento o de cualquiera de sus miembros; </w:t>
      </w:r>
    </w:p>
    <w:p w14:paraId="21AE91DE" w14:textId="77777777" w:rsidR="005404AB" w:rsidRDefault="0014029B" w:rsidP="0014029B">
      <w:pPr>
        <w:pStyle w:val="INFOEM"/>
      </w:pPr>
      <w:r>
        <w:t xml:space="preserve">VI. Tener a su cargo el archivo general del ayuntamiento; </w:t>
      </w:r>
    </w:p>
    <w:p w14:paraId="512FDD19" w14:textId="77777777" w:rsidR="005404AB" w:rsidRDefault="0014029B" w:rsidP="0014029B">
      <w:pPr>
        <w:pStyle w:val="INFOEM"/>
      </w:pPr>
      <w:r>
        <w:t xml:space="preserve">VII. Controlar y distribuir la correspondencia oficial del ayuntamiento, dando cuenta diaria al presidente municipal para acordar su trámite; </w:t>
      </w:r>
    </w:p>
    <w:p w14:paraId="6AB2A804" w14:textId="3441D675" w:rsidR="0014029B" w:rsidRPr="005404AB" w:rsidRDefault="0014029B" w:rsidP="0014029B">
      <w:pPr>
        <w:pStyle w:val="INFOEM"/>
        <w:rPr>
          <w:b/>
          <w:u w:val="single"/>
        </w:rPr>
      </w:pPr>
      <w:r w:rsidRPr="005404AB">
        <w:rPr>
          <w:b/>
          <w:u w:val="single"/>
        </w:rPr>
        <w:t>VIII. Publicar los reglamentos, circulares y demás disposiciones municipales de observancia general;</w:t>
      </w:r>
    </w:p>
    <w:p w14:paraId="180535B3" w14:textId="3A93177F" w:rsidR="0014029B" w:rsidRDefault="0014029B" w:rsidP="0014029B">
      <w:pPr>
        <w:pStyle w:val="INFOEM"/>
      </w:pPr>
      <w:r>
        <w:t>(…)</w:t>
      </w:r>
    </w:p>
    <w:p w14:paraId="37F92E11" w14:textId="1997A6E7" w:rsidR="0014029B" w:rsidRPr="005404AB" w:rsidRDefault="0014029B" w:rsidP="0014029B">
      <w:pPr>
        <w:pStyle w:val="INFOEM"/>
        <w:rPr>
          <w:b/>
          <w:u w:val="single"/>
        </w:rPr>
      </w:pPr>
      <w:r w:rsidRPr="005404AB">
        <w:rPr>
          <w:b/>
          <w:u w:val="single"/>
        </w:rPr>
        <w:t>XIII. Ser responsable de la publicación de la Gaceta Municipal, así como de las publicaciones en los estrados de los Ayuntamientos; y</w:t>
      </w:r>
    </w:p>
    <w:p w14:paraId="69EA9CD8" w14:textId="04760862" w:rsidR="0014029B" w:rsidRPr="00E703E8" w:rsidRDefault="0014029B" w:rsidP="0014029B">
      <w:pPr>
        <w:pStyle w:val="INFOEM"/>
        <w:rPr>
          <w:rFonts w:cs="Arial"/>
          <w:b/>
          <w:sz w:val="24"/>
          <w:szCs w:val="24"/>
        </w:rPr>
      </w:pPr>
      <w:r>
        <w:lastRenderedPageBreak/>
        <w:t>(…)</w:t>
      </w:r>
      <w:r w:rsidR="00E703E8">
        <w:t xml:space="preserve">” </w:t>
      </w:r>
      <w:r w:rsidR="00E703E8">
        <w:rPr>
          <w:b/>
        </w:rPr>
        <w:t xml:space="preserve">[Sic] </w:t>
      </w:r>
    </w:p>
    <w:p w14:paraId="21301FD9" w14:textId="77777777" w:rsidR="00D338F0" w:rsidRDefault="00D338F0" w:rsidP="00D338F0">
      <w:pPr>
        <w:pStyle w:val="Citas"/>
      </w:pPr>
    </w:p>
    <w:p w14:paraId="56196F2B" w14:textId="4D4463B1" w:rsidR="00D338F0" w:rsidRPr="003D2D99" w:rsidRDefault="00D338F0" w:rsidP="00D338F0">
      <w:pPr>
        <w:pStyle w:val="INFOEM"/>
        <w:jc w:val="center"/>
        <w:rPr>
          <w:b/>
          <w:sz w:val="24"/>
          <w:szCs w:val="24"/>
        </w:rPr>
      </w:pPr>
      <w:r>
        <w:rPr>
          <w:b/>
          <w:sz w:val="24"/>
          <w:szCs w:val="24"/>
        </w:rPr>
        <w:t>Bando Municipal de Toluca</w:t>
      </w:r>
    </w:p>
    <w:p w14:paraId="29FA171D" w14:textId="77777777" w:rsidR="00D338F0" w:rsidRDefault="00D338F0" w:rsidP="00D338F0">
      <w:pPr>
        <w:pStyle w:val="Citas"/>
      </w:pPr>
      <w:r>
        <w:t xml:space="preserve">“Artículo 21. El Ayuntamiento tendrá las obligaciones y atribuciones establecidas por la Constitución Política de los Estados Unidos Mexicanos, la Constitución Política del Estado Libre y Soberano de México, la Ley Orgánica Municipal del Estado de México, las leyes federales y estatales, este Bando Municipal, el Código Reglamentario Municipal de Toluca y demás disposiciones de carácter general. </w:t>
      </w:r>
    </w:p>
    <w:p w14:paraId="3B157BFA" w14:textId="77777777" w:rsidR="00D338F0" w:rsidRDefault="00D338F0" w:rsidP="00D338F0">
      <w:pPr>
        <w:pStyle w:val="Citas"/>
      </w:pPr>
      <w:r>
        <w:t>Las competencias serán exclusivas del Ayuntamiento y no podrán ser delegadas, salvo aquellas que por disposición de la ley estén permitidas.</w:t>
      </w:r>
    </w:p>
    <w:p w14:paraId="70AA4219" w14:textId="4241EE93" w:rsidR="0014029B" w:rsidRPr="00D338F0" w:rsidRDefault="00D338F0" w:rsidP="00D338F0">
      <w:pPr>
        <w:pStyle w:val="Citas"/>
        <w:rPr>
          <w:b/>
        </w:rPr>
      </w:pPr>
      <w:r>
        <w:t xml:space="preserve"> </w:t>
      </w:r>
      <w:r w:rsidRPr="00D338F0">
        <w:rPr>
          <w:b/>
          <w:u w:val="single"/>
        </w:rPr>
        <w:t>La o el Presidente Municipal asumirá la representación jurídica del municipio, del Ayuntamiento y de la administración pública municipal centralizada; podrá otorgar y revocar poderes conforme a lo que dispone la ley de la materia y delegar en las y los servidores públicos que de él dependan cualquiera de sus facultades, excepto aquellas que por disposición de la ley deban ser ejercidas de forma directa.”</w:t>
      </w:r>
      <w:r>
        <w:t xml:space="preserve"> </w:t>
      </w:r>
      <w:r>
        <w:rPr>
          <w:b/>
        </w:rPr>
        <w:t xml:space="preserve">[Sic] </w:t>
      </w:r>
    </w:p>
    <w:p w14:paraId="704849C7" w14:textId="77777777" w:rsidR="00D338F0" w:rsidRDefault="00D338F0" w:rsidP="00D338F0">
      <w:pPr>
        <w:pStyle w:val="Citas"/>
        <w:rPr>
          <w:sz w:val="24"/>
          <w:szCs w:val="24"/>
        </w:rPr>
      </w:pPr>
    </w:p>
    <w:p w14:paraId="46629D02" w14:textId="253A983B" w:rsidR="00220339" w:rsidRPr="003D2D99" w:rsidRDefault="003D2D99" w:rsidP="003D2D99">
      <w:pPr>
        <w:pStyle w:val="INFOEM"/>
        <w:jc w:val="center"/>
        <w:rPr>
          <w:b/>
          <w:sz w:val="24"/>
          <w:szCs w:val="24"/>
        </w:rPr>
      </w:pPr>
      <w:r w:rsidRPr="003D2D99">
        <w:rPr>
          <w:b/>
          <w:sz w:val="24"/>
          <w:szCs w:val="24"/>
        </w:rPr>
        <w:t>Código Reglamentario Municipal de Toluca</w:t>
      </w:r>
    </w:p>
    <w:p w14:paraId="5C9DF158" w14:textId="29FCCB8F" w:rsidR="003D2D99" w:rsidRDefault="00367CC7" w:rsidP="003D2D99">
      <w:pPr>
        <w:pStyle w:val="INFOEM"/>
      </w:pPr>
      <w:r>
        <w:t>“</w:t>
      </w:r>
      <w:r w:rsidR="00220339">
        <w:t xml:space="preserve">Artículo 3.40 La o el titular de la Unidad de Asuntos Internos, tendrá las siguientes atribuciones: </w:t>
      </w:r>
    </w:p>
    <w:p w14:paraId="73566FD3" w14:textId="77777777" w:rsidR="003D2D99" w:rsidRDefault="00220339" w:rsidP="003D2D99">
      <w:pPr>
        <w:pStyle w:val="INFOEM"/>
      </w:pPr>
      <w:r>
        <w:lastRenderedPageBreak/>
        <w:t>I. Instrumentar y actualizar procedimientos de inspección e investigación para detectar deficiencias, irregularidades o faltas en la aplicación de procesos en las distintas áreas de la Dirección General de Seguridad Pública y en el cumplimiento de las obligaciones de sus integrantes;</w:t>
      </w:r>
    </w:p>
    <w:p w14:paraId="17F80304" w14:textId="77777777" w:rsidR="003D2D99" w:rsidRDefault="00220339" w:rsidP="003D2D99">
      <w:pPr>
        <w:pStyle w:val="INFOEM"/>
      </w:pPr>
      <w:r>
        <w:t xml:space="preserve">II. Conocer de quejas y denuncias, incluso anónimas, con motivo de faltas administrativas o infracciones disciplinarias cometidas por los integrantes de la Dirección General de Seguridad Pública, preservando, en su caso, la reserva de las actuaciones, en caso de que se identifique el denunciante, deberá de oficio poner a su disposición el resultado de la investigación; </w:t>
      </w:r>
    </w:p>
    <w:p w14:paraId="129483BF" w14:textId="77777777" w:rsidR="003D2D99" w:rsidRDefault="00220339" w:rsidP="003D2D99">
      <w:pPr>
        <w:pStyle w:val="INFOEM"/>
      </w:pPr>
      <w:r>
        <w:t>III. Llevar a cabo las investigaciones necesarias y remitir oportunamente el expediente resultante ante las instancias competentes, a fin de que se determine lo que en derecho proceda, solicitando, en su caso, que se resguarde la identidad del denunciante, conforme a las disposiciones aplicables;</w:t>
      </w:r>
    </w:p>
    <w:p w14:paraId="14DC6761" w14:textId="77777777" w:rsidR="003D2D99" w:rsidRDefault="00220339" w:rsidP="003D2D99">
      <w:pPr>
        <w:pStyle w:val="INFOEM"/>
      </w:pPr>
      <w:r>
        <w:t xml:space="preserve"> IV. Coordinar la vigilancia a los Integrantes de la Dirección General de Seguridad Pública en el cumplimiento de sus deberes y la observancia a las normas establecidas en los ordenamientos legales aplicables y demás disposiciones que rigen su actuación; </w:t>
      </w:r>
    </w:p>
    <w:p w14:paraId="75205A34" w14:textId="77777777" w:rsidR="003D2D99" w:rsidRDefault="00220339" w:rsidP="003D2D99">
      <w:pPr>
        <w:pStyle w:val="INFOEM"/>
      </w:pPr>
      <w:r>
        <w:t>V. Ordenar la práctica de investigaciones por supuestas anomalías en la conducta de los Integrantes de la Dirección General de Seguridad Pública, que pueda implicar inobservancia de sus deberes, ya sea por denuncia o de oficio;</w:t>
      </w:r>
    </w:p>
    <w:p w14:paraId="069033C8" w14:textId="77777777" w:rsidR="003D2D99" w:rsidRDefault="00220339" w:rsidP="003D2D99">
      <w:pPr>
        <w:pStyle w:val="INFOEM"/>
      </w:pPr>
      <w:r>
        <w:t xml:space="preserve"> VI. Dictar las medidas precautorias que resulten necesarias para el éxito de la investigación; </w:t>
      </w:r>
    </w:p>
    <w:p w14:paraId="7AC55C54" w14:textId="77777777" w:rsidR="003D2D99" w:rsidRDefault="00220339" w:rsidP="003D2D99">
      <w:pPr>
        <w:pStyle w:val="INFOEM"/>
      </w:pPr>
      <w:r>
        <w:lastRenderedPageBreak/>
        <w:t xml:space="preserve">VII. Participar con las autoridades competentes en el seguimiento y vigilancia de los procedimientos de responsabilidades y, en su caso, en el cumplimiento de las sanciones impuestas; </w:t>
      </w:r>
    </w:p>
    <w:p w14:paraId="7C73EBC7" w14:textId="77777777" w:rsidR="003D2D99" w:rsidRDefault="00220339" w:rsidP="003D2D99">
      <w:pPr>
        <w:pStyle w:val="INFOEM"/>
      </w:pPr>
      <w:r>
        <w:t xml:space="preserve">VIII. Solicitar información y documentación a las áreas de la Dirección General de Seguridad Pública y demás autoridades que auxilien en la investigación de que se trate, para el cumplimiento de sus fines, así como levantar las actas administrativas a que haya lugar; </w:t>
      </w:r>
    </w:p>
    <w:p w14:paraId="761789F0" w14:textId="77777777" w:rsidR="003D2D99" w:rsidRDefault="00220339" w:rsidP="003D2D99">
      <w:pPr>
        <w:pStyle w:val="INFOEM"/>
      </w:pPr>
      <w:r>
        <w:t xml:space="preserve">IX. Dar vista a la Contraloría de los hechos en que se desprendan presuntas infracciones administrativas cometidas dentro del servicio cuando así proceda, en los términos de la Ley de Responsabilidades Administrativas del Estado de México y Municipios; </w:t>
      </w:r>
    </w:p>
    <w:p w14:paraId="100F7B6D" w14:textId="77777777" w:rsidR="003D2D99" w:rsidRDefault="00220339" w:rsidP="003D2D99">
      <w:pPr>
        <w:pStyle w:val="INFOEM"/>
      </w:pPr>
      <w:r>
        <w:t xml:space="preserve">X. Coordinar y realizar acciones específicas, así como de usuarios simulados, que aseguren la obtención y el análisis de información en el desarrollo de las investigaciones sobre las faltas a los deberes denunciados; </w:t>
      </w:r>
    </w:p>
    <w:p w14:paraId="13E2A4FB" w14:textId="77777777" w:rsidR="003D2D99" w:rsidRDefault="00220339" w:rsidP="003D2D99">
      <w:pPr>
        <w:pStyle w:val="INFOEM"/>
      </w:pPr>
      <w:r>
        <w:t xml:space="preserve">XI. Solicitar a la Comisión de Honor y Justicia, mediante escrito fundado y motivado, el inicio del procedimiento correspondiente por incumplimiento a los requisitos de permanencia o por infracción al régimen disciplinario, remitiendo para ello el expediente de investigación respectivo; </w:t>
      </w:r>
    </w:p>
    <w:p w14:paraId="432E1838" w14:textId="77777777" w:rsidR="003D2D99" w:rsidRDefault="00220339" w:rsidP="003D2D99">
      <w:pPr>
        <w:pStyle w:val="INFOEM"/>
      </w:pPr>
      <w:r>
        <w:t xml:space="preserve">XII. Intervenir ante la Comisión de Honor y Justicia durante los procedimientos disciplinarios, y en su caso, impugnar las resoluciones favorables a los Integrantes de la Dirección General de Seguridad Publica cuya acusación derive de las investigaciones realizadas por la Unidad de Asuntos Internos; </w:t>
      </w:r>
    </w:p>
    <w:p w14:paraId="46334E67" w14:textId="77777777" w:rsidR="003D2D99" w:rsidRDefault="00220339" w:rsidP="003D2D99">
      <w:pPr>
        <w:pStyle w:val="INFOEM"/>
      </w:pPr>
      <w:r>
        <w:lastRenderedPageBreak/>
        <w:t xml:space="preserve">XIII. Acordar, de manera fundada y motivada, la improcedencia o reserva de expedientes de investigaciones disciplinarias, cuando derivado de sus investigaciones no se desprendan elementos suficientes que permitan determinar la probable responsabilidad o, en su caso, de aquellos expedientes que se integren por incumplimiento de los requisitos de ingreso o permanencia; </w:t>
      </w:r>
    </w:p>
    <w:p w14:paraId="59E323B2" w14:textId="77777777" w:rsidR="003D2D99" w:rsidRDefault="00220339" w:rsidP="003D2D99">
      <w:pPr>
        <w:pStyle w:val="INFOEM"/>
      </w:pPr>
      <w:r>
        <w:t xml:space="preserve">XIV. Formular las denuncias cuando de las investigaciones practicadas se derive la probable comisión de un delito por un integrante de la Dirección General de Seguridad Publica, informando de inmediato a las autoridades competentes; </w:t>
      </w:r>
    </w:p>
    <w:p w14:paraId="3AEBA8BD" w14:textId="77777777" w:rsidR="003D2D99" w:rsidRDefault="00220339" w:rsidP="003D2D99">
      <w:pPr>
        <w:pStyle w:val="INFOEM"/>
      </w:pPr>
      <w:r>
        <w:t xml:space="preserve">XV. Ordenar las inspecciones que permitan verificar el cumplimiento de los programas en materia de seguridad pública y política criminal; </w:t>
      </w:r>
    </w:p>
    <w:p w14:paraId="2A52F3B1" w14:textId="77777777" w:rsidR="003D2D99" w:rsidRDefault="00220339" w:rsidP="003D2D99">
      <w:pPr>
        <w:pStyle w:val="INFOEM"/>
      </w:pPr>
      <w:r>
        <w:t xml:space="preserve">XVI. Realizar labores de prevención con el fin de identificar la comisión de ilícitos y faltas administrativas, mediante </w:t>
      </w:r>
      <w:proofErr w:type="gramStart"/>
      <w:r>
        <w:t>los esquemas táctico, técnico y operativos</w:t>
      </w:r>
      <w:proofErr w:type="gramEnd"/>
      <w:r>
        <w:t xml:space="preserve"> que se llegare a instrumentar; </w:t>
      </w:r>
    </w:p>
    <w:p w14:paraId="157B6983" w14:textId="77777777" w:rsidR="003D2D99" w:rsidRDefault="00220339" w:rsidP="003D2D99">
      <w:pPr>
        <w:pStyle w:val="INFOEM"/>
      </w:pPr>
      <w:r>
        <w:t xml:space="preserve">XVII. Solicitar a la Comisión de Honor y Justicia, la aplicación de medidas precautorias consistentes en la suspensión temporal del integrante que se encuentre involucrado en la comisión de ilícitos o faltas administrativas, en las que por la naturaleza de las mismas y la afectación operativa que representaría requieran la acción que impida su continuidad; </w:t>
      </w:r>
    </w:p>
    <w:p w14:paraId="1654D324" w14:textId="77777777" w:rsidR="003D2D99" w:rsidRDefault="00220339" w:rsidP="003D2D99">
      <w:pPr>
        <w:pStyle w:val="INFOEM"/>
      </w:pPr>
      <w:r>
        <w:t xml:space="preserve">XVIII. Mantener relaciones con instituciones similares nacionales e internacionales, con objeto de intercambiar información tendiente a optimizar sus atribuciones; y </w:t>
      </w:r>
    </w:p>
    <w:p w14:paraId="502E33B0" w14:textId="73660BB7" w:rsidR="00220339" w:rsidRPr="003D2D99" w:rsidRDefault="00220339" w:rsidP="003D2D99">
      <w:pPr>
        <w:pStyle w:val="INFOEM"/>
        <w:rPr>
          <w:b/>
        </w:rPr>
      </w:pPr>
      <w:r>
        <w:t>XIX. Las demás que le confieran otros ordenamientos jurídicos, el H. Ayuntamiento y la o el Presidente Municipal.</w:t>
      </w:r>
      <w:r w:rsidR="003D2D99">
        <w:t xml:space="preserve">” </w:t>
      </w:r>
      <w:r w:rsidR="003D2D99">
        <w:rPr>
          <w:b/>
        </w:rPr>
        <w:t xml:space="preserve">[Sic] </w:t>
      </w:r>
    </w:p>
    <w:p w14:paraId="367472F2" w14:textId="77777777" w:rsidR="003D2D99" w:rsidRDefault="003D2D99" w:rsidP="003D2D99">
      <w:pPr>
        <w:pStyle w:val="INFOEM"/>
        <w:ind w:left="0"/>
        <w:rPr>
          <w:i w:val="0"/>
          <w:sz w:val="24"/>
          <w:szCs w:val="24"/>
        </w:rPr>
      </w:pPr>
    </w:p>
    <w:p w14:paraId="4660ED59" w14:textId="447E249A" w:rsidR="003D2D99" w:rsidRDefault="003D2D99" w:rsidP="003D2D99">
      <w:pPr>
        <w:pStyle w:val="INFOEM"/>
        <w:ind w:left="0" w:right="0"/>
        <w:rPr>
          <w:i w:val="0"/>
          <w:sz w:val="24"/>
          <w:szCs w:val="24"/>
        </w:rPr>
      </w:pPr>
      <w:r>
        <w:rPr>
          <w:i w:val="0"/>
          <w:sz w:val="24"/>
          <w:szCs w:val="24"/>
        </w:rPr>
        <w:lastRenderedPageBreak/>
        <w:t xml:space="preserve">Con base en lo anteriormente expuesto se arriba a la premisa de que la esfera competencial del Secretario del Ayuntamiento le constriñe a ser el responsable de la publicación de la Gaceta Municipal, así como a llevar y conservar los libros de actas de cabildo, englobando lo relativo a todo tipo de acuerdos o disposiciones de carácter general. En contraste, la Unidad de Asuntos Internos, conoce de quejas, denuncias, faltas, procedimientos e irregularidades derivadas del actuar de la Dirección General de Seguridad Pública. </w:t>
      </w:r>
    </w:p>
    <w:p w14:paraId="5C7EF5D0" w14:textId="3679A46A" w:rsidR="00636327" w:rsidRPr="00E23DAD" w:rsidRDefault="00636327" w:rsidP="00636327">
      <w:pPr>
        <w:autoSpaceDE w:val="0"/>
        <w:autoSpaceDN w:val="0"/>
        <w:adjustRightInd w:val="0"/>
        <w:spacing w:before="240" w:line="360" w:lineRule="auto"/>
        <w:ind w:right="72"/>
        <w:jc w:val="both"/>
        <w:rPr>
          <w:bCs/>
          <w:highlight w:val="yellow"/>
        </w:rPr>
      </w:pPr>
      <w:r>
        <w:rPr>
          <w:rFonts w:ascii="Palatino Linotype" w:hAnsi="Palatino Linotype" w:cs="Arial"/>
          <w:sz w:val="24"/>
          <w:szCs w:val="24"/>
        </w:rPr>
        <w:t>De manera complementaria, conviene precisar que de acuerdo a la naturaleza de la información solicitada se concluye que ésta es de interés general y de alcance público, robustece lo anterior los</w:t>
      </w:r>
      <w:r w:rsidR="001179DB">
        <w:rPr>
          <w:rFonts w:ascii="Palatino Linotype" w:hAnsi="Palatino Linotype" w:cs="Arial"/>
          <w:sz w:val="24"/>
          <w:szCs w:val="24"/>
        </w:rPr>
        <w:t xml:space="preserve"> artículos 24, fracción XII y 94</w:t>
      </w:r>
      <w:r>
        <w:rPr>
          <w:rFonts w:ascii="Palatino Linotype" w:hAnsi="Palatino Linotype" w:cs="Arial"/>
          <w:sz w:val="24"/>
          <w:szCs w:val="24"/>
        </w:rPr>
        <w:t xml:space="preserve">, </w:t>
      </w:r>
      <w:r w:rsidR="00271EED">
        <w:rPr>
          <w:rFonts w:ascii="Palatino Linotype" w:hAnsi="Palatino Linotype" w:cs="Arial"/>
          <w:sz w:val="24"/>
          <w:szCs w:val="24"/>
        </w:rPr>
        <w:t>fracción</w:t>
      </w:r>
      <w:r w:rsidR="001179DB">
        <w:rPr>
          <w:rFonts w:ascii="Palatino Linotype" w:hAnsi="Palatino Linotype" w:cs="Arial"/>
          <w:sz w:val="24"/>
          <w:szCs w:val="24"/>
        </w:rPr>
        <w:t xml:space="preserve"> II, inciso a)</w:t>
      </w:r>
      <w:r>
        <w:rPr>
          <w:rFonts w:ascii="Palatino Linotype" w:hAnsi="Palatino Linotype" w:cs="Arial"/>
          <w:sz w:val="24"/>
          <w:szCs w:val="24"/>
        </w:rPr>
        <w:t xml:space="preserve"> de la Ley de Transparencia y Acceso a la Información Pública del Estado de México y Municipios, porciones normativas que disponen a la literalidad lo siguiente: </w:t>
      </w:r>
    </w:p>
    <w:p w14:paraId="0DA905F5" w14:textId="77777777" w:rsidR="00636327" w:rsidRPr="00FA7CFC" w:rsidRDefault="00636327" w:rsidP="00636327">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 “Artículo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28562FDE" w14:textId="77777777" w:rsidR="00636327" w:rsidRDefault="00636327" w:rsidP="00636327">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46812ED2" w14:textId="4B56C23E" w:rsidR="001179DB" w:rsidRPr="00FA7CFC" w:rsidRDefault="001179DB" w:rsidP="00636327">
      <w:pPr>
        <w:pStyle w:val="Default"/>
        <w:spacing w:before="240" w:after="160" w:line="360" w:lineRule="auto"/>
        <w:ind w:left="851" w:right="851"/>
        <w:jc w:val="both"/>
        <w:rPr>
          <w:rFonts w:ascii="Palatino Linotype" w:hAnsi="Palatino Linotype"/>
          <w:b/>
          <w:bCs/>
          <w:i/>
          <w:sz w:val="22"/>
          <w:szCs w:val="22"/>
        </w:rPr>
      </w:pPr>
      <w:r>
        <w:rPr>
          <w:rFonts w:ascii="Palatino Linotype" w:hAnsi="Palatino Linotype"/>
          <w:b/>
          <w:bCs/>
          <w:i/>
          <w:sz w:val="22"/>
          <w:szCs w:val="22"/>
        </w:rPr>
        <w:t>(…)</w:t>
      </w:r>
    </w:p>
    <w:p w14:paraId="476EF8F2" w14:textId="0CE4F46A" w:rsidR="001179DB" w:rsidRDefault="001179DB" w:rsidP="001179DB">
      <w:pPr>
        <w:pStyle w:val="Citas"/>
      </w:pPr>
      <w:r>
        <w:t>Artículo 94. Además de las obligaciones de transparencia común a que se refiere el Capítulo II de este Título, los sujetos obligados del Poder Ejecutivo Local y municipales, deberán poner a disposición del público y actualizar la siguiente información:</w:t>
      </w:r>
    </w:p>
    <w:p w14:paraId="2B0B6606" w14:textId="288DA31C" w:rsidR="001179DB" w:rsidRDefault="001179DB" w:rsidP="001179DB">
      <w:pPr>
        <w:pStyle w:val="Citas"/>
      </w:pPr>
      <w:r>
        <w:lastRenderedPageBreak/>
        <w:t>(…)</w:t>
      </w:r>
    </w:p>
    <w:p w14:paraId="73A555BD" w14:textId="77777777" w:rsidR="001179DB" w:rsidRPr="001179DB" w:rsidRDefault="001179DB" w:rsidP="001179DB">
      <w:pPr>
        <w:pStyle w:val="Citas"/>
        <w:rPr>
          <w:b/>
          <w:u w:val="single"/>
        </w:rPr>
      </w:pPr>
      <w:r w:rsidRPr="001179DB">
        <w:rPr>
          <w:b/>
          <w:u w:val="single"/>
        </w:rPr>
        <w:t xml:space="preserve">II. Adicionalmente en el caso de los municipios: </w:t>
      </w:r>
    </w:p>
    <w:p w14:paraId="6EEF8778" w14:textId="28D72EB2" w:rsidR="00D11FC3" w:rsidRPr="001179DB" w:rsidRDefault="001179DB" w:rsidP="001179DB">
      <w:pPr>
        <w:pStyle w:val="Citas"/>
        <w:rPr>
          <w:b/>
          <w:u w:val="single"/>
        </w:rPr>
      </w:pPr>
      <w:r w:rsidRPr="001179DB">
        <w:rPr>
          <w:b/>
          <w:u w:val="single"/>
        </w:rPr>
        <w:t>a) El contenido de las gacetas municipales, las cuales deberán comprender los resolutivos y acuerdos aprobados por los ayuntamientos;</w:t>
      </w:r>
    </w:p>
    <w:p w14:paraId="5CB72BB5" w14:textId="3E9CC409" w:rsidR="001179DB" w:rsidRDefault="001179DB" w:rsidP="001179DB">
      <w:pPr>
        <w:pStyle w:val="Citas"/>
        <w:rPr>
          <w:b/>
          <w:bCs/>
          <w:sz w:val="24"/>
        </w:rPr>
      </w:pPr>
      <w:r>
        <w:rPr>
          <w:bCs/>
          <w:sz w:val="24"/>
        </w:rPr>
        <w:t xml:space="preserve">(…)” </w:t>
      </w:r>
      <w:r>
        <w:rPr>
          <w:b/>
          <w:bCs/>
          <w:sz w:val="24"/>
        </w:rPr>
        <w:t xml:space="preserve">[Sic] </w:t>
      </w:r>
    </w:p>
    <w:p w14:paraId="627BB35C" w14:textId="77777777" w:rsidR="001179DB" w:rsidRDefault="001179DB" w:rsidP="001179DB">
      <w:pPr>
        <w:spacing w:before="240" w:line="360" w:lineRule="auto"/>
        <w:ind w:right="851"/>
        <w:jc w:val="both"/>
        <w:rPr>
          <w:rFonts w:ascii="Palatino Linotype" w:hAnsi="Palatino Linotype" w:cs="Arial"/>
          <w:b/>
          <w:bCs/>
          <w:i/>
          <w:sz w:val="24"/>
        </w:rPr>
      </w:pPr>
    </w:p>
    <w:p w14:paraId="5C05ACA9" w14:textId="1858B8B2" w:rsidR="001179DB" w:rsidRPr="001179DB" w:rsidRDefault="001179DB" w:rsidP="001179DB">
      <w:pPr>
        <w:spacing w:before="240" w:line="360" w:lineRule="auto"/>
        <w:jc w:val="both"/>
        <w:rPr>
          <w:rFonts w:ascii="Palatino Linotype" w:hAnsi="Palatino Linotype" w:cs="Arial"/>
          <w:bCs/>
          <w:sz w:val="24"/>
        </w:rPr>
      </w:pPr>
      <w:r>
        <w:rPr>
          <w:rFonts w:ascii="Palatino Linotype" w:hAnsi="Palatino Linotype" w:cs="Arial"/>
          <w:bCs/>
          <w:sz w:val="24"/>
        </w:rPr>
        <w:t xml:space="preserve">Así la Ley de Transparencia y Acceso a la Información Pública del Estado de México y Municipios en el artículo 94, fracción II, inciso a), señala que los acuerdos aprobados por los ayuntamientos, así como el contenido de las gacetas municipales </w:t>
      </w:r>
      <w:r w:rsidR="00887CDA">
        <w:rPr>
          <w:rFonts w:ascii="Palatino Linotype" w:hAnsi="Palatino Linotype" w:cs="Arial"/>
          <w:bCs/>
          <w:sz w:val="24"/>
        </w:rPr>
        <w:t xml:space="preserve">se trata de una obligación específica para los ayuntamientos, esto es, información que por su naturaleza es pública y que los municipios deben poner a disposición del público de manera permanente y por tanto deberán mantenerla actualizada. </w:t>
      </w:r>
    </w:p>
    <w:p w14:paraId="504DB475" w14:textId="77777777" w:rsidR="00271EED" w:rsidRDefault="00271EED" w:rsidP="00271EED">
      <w:pPr>
        <w:spacing w:line="360" w:lineRule="auto"/>
        <w:contextualSpacing/>
        <w:jc w:val="both"/>
        <w:rPr>
          <w:rFonts w:ascii="Palatino Linotype" w:eastAsia="Times New Roman" w:hAnsi="Palatino Linotype" w:cs="Arial"/>
          <w:sz w:val="24"/>
          <w:szCs w:val="24"/>
        </w:rPr>
      </w:pPr>
      <w:r>
        <w:rPr>
          <w:rFonts w:ascii="Palatino Linotype" w:eastAsia="Times New Roman" w:hAnsi="Palatino Linotype" w:cs="Arial"/>
          <w:sz w:val="24"/>
          <w:szCs w:val="24"/>
        </w:rPr>
        <w:t xml:space="preserve">Robustece lo anterior las siguientes imágenes ilustrativas, correspondientes a la tabla de aplicabilidad del </w:t>
      </w:r>
      <w:r>
        <w:rPr>
          <w:rFonts w:ascii="Palatino Linotype" w:eastAsia="Times New Roman" w:hAnsi="Palatino Linotype" w:cs="Arial"/>
          <w:b/>
          <w:bCs/>
          <w:sz w:val="24"/>
          <w:szCs w:val="24"/>
        </w:rPr>
        <w:t xml:space="preserve">Sujeto Obligado, </w:t>
      </w:r>
      <w:r>
        <w:rPr>
          <w:rFonts w:ascii="Palatino Linotype" w:eastAsia="Times New Roman" w:hAnsi="Palatino Linotype" w:cs="Arial"/>
          <w:sz w:val="24"/>
          <w:szCs w:val="24"/>
        </w:rPr>
        <w:t xml:space="preserve">susceptible de ser consultada en la siguiente dirección electrónica: </w:t>
      </w:r>
    </w:p>
    <w:p w14:paraId="5010D9AC" w14:textId="27160622" w:rsidR="00271EED" w:rsidRDefault="00D338F0" w:rsidP="00271EED">
      <w:pPr>
        <w:spacing w:line="360" w:lineRule="auto"/>
        <w:contextualSpacing/>
        <w:jc w:val="both"/>
        <w:rPr>
          <w:rFonts w:ascii="Palatino Linotype" w:eastAsia="Times New Roman" w:hAnsi="Palatino Linotype" w:cs="Arial"/>
          <w:sz w:val="24"/>
          <w:szCs w:val="24"/>
        </w:rPr>
      </w:pPr>
      <w:r>
        <w:rPr>
          <w:rFonts w:ascii="Palatino Linotype" w:eastAsia="Times New Roman" w:hAnsi="Palatino Linotype" w:cs="Arial"/>
          <w:noProof/>
          <w:color w:val="0563C1" w:themeColor="hyperlink"/>
          <w:sz w:val="24"/>
          <w:szCs w:val="24"/>
          <w:u w:val="single"/>
          <w:lang w:eastAsia="es-MX"/>
        </w:rPr>
        <mc:AlternateContent>
          <mc:Choice Requires="wps">
            <w:drawing>
              <wp:anchor distT="0" distB="0" distL="114300" distR="114300" simplePos="0" relativeHeight="251741174" behindDoc="0" locked="0" layoutInCell="1" allowOverlap="1" wp14:anchorId="12F609DD" wp14:editId="219D99BE">
                <wp:simplePos x="0" y="0"/>
                <wp:positionH relativeFrom="column">
                  <wp:posOffset>-213443</wp:posOffset>
                </wp:positionH>
                <wp:positionV relativeFrom="paragraph">
                  <wp:posOffset>794964</wp:posOffset>
                </wp:positionV>
                <wp:extent cx="6400800" cy="1566407"/>
                <wp:effectExtent l="0" t="0" r="19050" b="34290"/>
                <wp:wrapNone/>
                <wp:docPr id="18" name="Conector recto 18"/>
                <wp:cNvGraphicFramePr/>
                <a:graphic xmlns:a="http://schemas.openxmlformats.org/drawingml/2006/main">
                  <a:graphicData uri="http://schemas.microsoft.com/office/word/2010/wordprocessingShape">
                    <wps:wsp>
                      <wps:cNvCnPr/>
                      <wps:spPr>
                        <a:xfrm>
                          <a:off x="0" y="0"/>
                          <a:ext cx="6400800" cy="156640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8D51E7" id="Conector recto 18" o:spid="_x0000_s1026" style="position:absolute;z-index:251741174;visibility:visible;mso-wrap-style:square;mso-wrap-distance-left:9pt;mso-wrap-distance-top:0;mso-wrap-distance-right:9pt;mso-wrap-distance-bottom:0;mso-position-horizontal:absolute;mso-position-horizontal-relative:text;mso-position-vertical:absolute;mso-position-vertical-relative:text" from="-16.8pt,62.6pt" to="487.2pt,1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" strokecolor="#5b9bd5 [3204]" strokeweight=".5pt">
                <v:stroke joinstyle="miter"/>
              </v:line>
            </w:pict>
          </mc:Fallback>
        </mc:AlternateContent>
      </w:r>
      <w:hyperlink r:id="rId12" w:history="1">
        <w:r w:rsidR="00271EED" w:rsidRPr="00B8474D">
          <w:rPr>
            <w:rStyle w:val="Hipervnculo"/>
            <w:rFonts w:ascii="Palatino Linotype" w:eastAsia="Times New Roman" w:hAnsi="Palatino Linotype" w:cs="Arial"/>
            <w:sz w:val="24"/>
            <w:szCs w:val="24"/>
          </w:rPr>
          <w:t>https://www.infoem.org.mx/es/contenido/transparencia/directorio-de-sujetos-obligados</w:t>
        </w:r>
      </w:hyperlink>
      <w:r w:rsidR="00271EED">
        <w:rPr>
          <w:rFonts w:ascii="Palatino Linotype" w:eastAsia="Times New Roman" w:hAnsi="Palatino Linotype" w:cs="Arial"/>
          <w:sz w:val="24"/>
          <w:szCs w:val="24"/>
        </w:rPr>
        <w:t xml:space="preserve"> </w:t>
      </w:r>
    </w:p>
    <w:p w14:paraId="36799F38" w14:textId="0FF83A0F" w:rsidR="00271EED" w:rsidRDefault="00D338F0" w:rsidP="00271EED">
      <w:pPr>
        <w:pStyle w:val="Default"/>
        <w:spacing w:before="240" w:after="160" w:line="360" w:lineRule="auto"/>
        <w:jc w:val="both"/>
        <w:rPr>
          <w:rFonts w:ascii="Palatino Linotype" w:eastAsia="Times New Roman" w:hAnsi="Palatino Linotype"/>
        </w:rPr>
      </w:pPr>
      <w:r>
        <w:rPr>
          <w:rFonts w:ascii="Palatino Linotype" w:hAnsi="Palatino Linotype"/>
          <w:i/>
          <w:noProof/>
          <w:sz w:val="22"/>
          <w:szCs w:val="22"/>
          <w:lang w:eastAsia="es-MX"/>
        </w:rPr>
        <w:lastRenderedPageBreak/>
        <w:drawing>
          <wp:anchor distT="0" distB="0" distL="114300" distR="114300" simplePos="0" relativeHeight="251740150" behindDoc="0" locked="0" layoutInCell="1" allowOverlap="1" wp14:anchorId="034BC3C7" wp14:editId="7C0DFACD">
            <wp:simplePos x="0" y="0"/>
            <wp:positionH relativeFrom="column">
              <wp:posOffset>64770</wp:posOffset>
            </wp:positionH>
            <wp:positionV relativeFrom="paragraph">
              <wp:posOffset>3923913</wp:posOffset>
            </wp:positionV>
            <wp:extent cx="5613400" cy="3561715"/>
            <wp:effectExtent l="19050" t="19050" r="25400" b="19685"/>
            <wp:wrapThrough wrapText="bothSides">
              <wp:wrapPolygon edited="0">
                <wp:start x="-73" y="-116"/>
                <wp:lineTo x="-73" y="21604"/>
                <wp:lineTo x="21624" y="21604"/>
                <wp:lineTo x="21624" y="-116"/>
                <wp:lineTo x="-73" y="-116"/>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3400" cy="35617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i/>
          <w:noProof/>
          <w:sz w:val="22"/>
          <w:szCs w:val="22"/>
          <w:lang w:eastAsia="es-MX"/>
        </w:rPr>
        <w:drawing>
          <wp:anchor distT="0" distB="0" distL="114300" distR="114300" simplePos="0" relativeHeight="251709420" behindDoc="0" locked="0" layoutInCell="1" allowOverlap="1" wp14:anchorId="62B20B12" wp14:editId="2179EC2F">
            <wp:simplePos x="0" y="0"/>
            <wp:positionH relativeFrom="column">
              <wp:posOffset>64770</wp:posOffset>
            </wp:positionH>
            <wp:positionV relativeFrom="paragraph">
              <wp:posOffset>19050</wp:posOffset>
            </wp:positionV>
            <wp:extent cx="5613400" cy="3561715"/>
            <wp:effectExtent l="19050" t="19050" r="25400" b="19685"/>
            <wp:wrapThrough wrapText="bothSides">
              <wp:wrapPolygon edited="0">
                <wp:start x="-73" y="-116"/>
                <wp:lineTo x="-73" y="21604"/>
                <wp:lineTo x="21624" y="21604"/>
                <wp:lineTo x="21624" y="-116"/>
                <wp:lineTo x="-73" y="-116"/>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3400" cy="35617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C5BDAB5" w14:textId="3997B92C" w:rsidR="00211C66" w:rsidRPr="00353C25" w:rsidRDefault="00D338F0" w:rsidP="00271EED">
      <w:pPr>
        <w:pStyle w:val="Default"/>
        <w:spacing w:before="240" w:after="160" w:line="360" w:lineRule="auto"/>
        <w:jc w:val="both"/>
        <w:rPr>
          <w:rFonts w:ascii="Palatino Linotype" w:hAnsi="Palatino Linotype"/>
          <w:bCs/>
        </w:rPr>
      </w:pPr>
      <w:r w:rsidRPr="00353C25">
        <w:rPr>
          <w:rFonts w:ascii="Palatino Linotype" w:eastAsia="Times New Roman" w:hAnsi="Palatino Linotype"/>
        </w:rPr>
        <w:lastRenderedPageBreak/>
        <w:t xml:space="preserve">En suma, si bien es cierto que </w:t>
      </w:r>
      <w:r w:rsidRPr="00353C25">
        <w:rPr>
          <w:rFonts w:ascii="Palatino Linotype" w:eastAsia="Times New Roman" w:hAnsi="Palatino Linotype"/>
          <w:b/>
        </w:rPr>
        <w:t xml:space="preserve">El Sujeto Obligado </w:t>
      </w:r>
      <w:r w:rsidRPr="00353C25">
        <w:rPr>
          <w:rFonts w:ascii="Palatino Linotype" w:eastAsia="Times New Roman" w:hAnsi="Palatino Linotype"/>
        </w:rPr>
        <w:t xml:space="preserve">se encuentra constreñido a publicar de manera oficiosa </w:t>
      </w:r>
      <w:r w:rsidR="000B7D23" w:rsidRPr="00353C25">
        <w:rPr>
          <w:rFonts w:ascii="Palatino Linotype" w:eastAsia="Times New Roman" w:hAnsi="Palatino Linotype"/>
        </w:rPr>
        <w:t xml:space="preserve">los </w:t>
      </w:r>
      <w:r w:rsidRPr="00353C25">
        <w:rPr>
          <w:rFonts w:ascii="Palatino Linotype" w:hAnsi="Palatino Linotype"/>
          <w:bCs/>
        </w:rPr>
        <w:t>acuerdos aprobados por los ayuntamientos, así como el conte</w:t>
      </w:r>
      <w:r w:rsidR="000B7D23" w:rsidRPr="00353C25">
        <w:rPr>
          <w:rFonts w:ascii="Palatino Linotype" w:hAnsi="Palatino Linotype"/>
          <w:bCs/>
        </w:rPr>
        <w:t xml:space="preserve">nido de las gacetas municipales, lo cierto también es que de una interpretación sistemática a su esfera competencial no se advierte </w:t>
      </w:r>
      <w:r w:rsidR="00367CC7">
        <w:rPr>
          <w:rFonts w:ascii="Palatino Linotype" w:hAnsi="Palatino Linotype"/>
          <w:bCs/>
        </w:rPr>
        <w:t>porción normativa que disponga</w:t>
      </w:r>
      <w:r w:rsidR="000B7D23" w:rsidRPr="00353C25">
        <w:rPr>
          <w:rFonts w:ascii="Palatino Linotype" w:hAnsi="Palatino Linotype"/>
          <w:bCs/>
        </w:rPr>
        <w:t xml:space="preserve"> expresa</w:t>
      </w:r>
      <w:r w:rsidR="00367CC7">
        <w:rPr>
          <w:rFonts w:ascii="Palatino Linotype" w:hAnsi="Palatino Linotype"/>
          <w:bCs/>
        </w:rPr>
        <w:t>mente</w:t>
      </w:r>
      <w:r w:rsidR="000B7D23" w:rsidRPr="00353C25">
        <w:rPr>
          <w:rFonts w:ascii="Palatino Linotype" w:hAnsi="Palatino Linotype"/>
          <w:bCs/>
        </w:rPr>
        <w:t xml:space="preserve"> que el titular de la Unidad de Asuntos Internos goce de las atribuciones necesarias para celebrar acuerdos delegatorios que requieran </w:t>
      </w:r>
      <w:r w:rsidR="00211C66" w:rsidRPr="00353C25">
        <w:rPr>
          <w:rFonts w:ascii="Palatino Linotype" w:hAnsi="Palatino Linotype"/>
          <w:bCs/>
        </w:rPr>
        <w:t>aprobación de Cabildo y</w:t>
      </w:r>
      <w:r w:rsidR="000B7D23" w:rsidRPr="00353C25">
        <w:rPr>
          <w:rFonts w:ascii="Palatino Linotype" w:hAnsi="Palatino Linotype"/>
          <w:bCs/>
        </w:rPr>
        <w:t xml:space="preserve"> publicación en la gaceta municipal.</w:t>
      </w:r>
    </w:p>
    <w:p w14:paraId="7F542EDF" w14:textId="3AE1FEC9" w:rsidR="00D338F0" w:rsidRDefault="000B7D23" w:rsidP="00271EED">
      <w:pPr>
        <w:pStyle w:val="Default"/>
        <w:spacing w:before="240" w:after="160" w:line="360" w:lineRule="auto"/>
        <w:jc w:val="both"/>
        <w:rPr>
          <w:rFonts w:ascii="Palatino Linotype" w:hAnsi="Palatino Linotype"/>
          <w:bCs/>
        </w:rPr>
      </w:pPr>
      <w:r w:rsidRPr="00353C25">
        <w:rPr>
          <w:rFonts w:ascii="Palatino Linotype" w:hAnsi="Palatino Linotype"/>
          <w:bCs/>
        </w:rPr>
        <w:t xml:space="preserve"> No obstante lo anterior, el derecho de acceso a la información se encuentra supeditado a una búsqueda exhaustiva y razonable de la información requerida en las áreas que pudieran resultar competentes, en el caso en particular la Secretaría del Ayuntamiento, así como la Unidad de Asuntos Internos.</w:t>
      </w:r>
      <w:r>
        <w:rPr>
          <w:rFonts w:ascii="Palatino Linotype" w:hAnsi="Palatino Linotype"/>
          <w:bCs/>
        </w:rPr>
        <w:t xml:space="preserve"> </w:t>
      </w:r>
    </w:p>
    <w:p w14:paraId="2FD9C32F" w14:textId="6D2FC520" w:rsidR="00887CDA" w:rsidRDefault="00211C66" w:rsidP="00271EED">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Ahora bien</w:t>
      </w:r>
      <w:r w:rsidR="000B7D23">
        <w:rPr>
          <w:rFonts w:ascii="Palatino Linotype" w:hAnsi="Palatino Linotype"/>
          <w:noProof/>
          <w:lang w:eastAsia="es-MX"/>
        </w:rPr>
        <w:t xml:space="preserve">, como se mencionó en el antecedente segundo, </w:t>
      </w:r>
      <w:r w:rsidR="000B7D23">
        <w:rPr>
          <w:rFonts w:ascii="Palatino Linotype" w:hAnsi="Palatino Linotype"/>
          <w:b/>
          <w:noProof/>
          <w:lang w:eastAsia="es-MX"/>
        </w:rPr>
        <w:t xml:space="preserve">El Sujeto Obligado </w:t>
      </w:r>
      <w:r w:rsidR="000B7D23">
        <w:rPr>
          <w:rFonts w:ascii="Palatino Linotype" w:hAnsi="Palatino Linotype"/>
          <w:noProof/>
          <w:lang w:eastAsia="es-MX"/>
        </w:rPr>
        <w:t xml:space="preserve">en fecha </w:t>
      </w:r>
      <w:r>
        <w:rPr>
          <w:rFonts w:ascii="Palatino Linotype" w:hAnsi="Palatino Linotype"/>
          <w:noProof/>
          <w:lang w:eastAsia="es-MX"/>
        </w:rPr>
        <w:t xml:space="preserve">veinticuatro de agosto de dos mil veintiuno, rindió su respuesta a la solicitud de información formulada por el particular, adjuntando para tal efecto lo siguiente: </w:t>
      </w:r>
    </w:p>
    <w:p w14:paraId="7BFF5FCD" w14:textId="12560F7D" w:rsidR="00211C66" w:rsidRPr="00211C66" w:rsidRDefault="00211C66" w:rsidP="00E65AC5">
      <w:pPr>
        <w:pStyle w:val="Default"/>
        <w:numPr>
          <w:ilvl w:val="0"/>
          <w:numId w:val="2"/>
        </w:numPr>
        <w:spacing w:before="240" w:after="160" w:line="360" w:lineRule="auto"/>
        <w:jc w:val="both"/>
        <w:rPr>
          <w:rFonts w:ascii="Palatino Linotype" w:hAnsi="Palatino Linotype"/>
          <w:b/>
          <w:noProof/>
          <w:lang w:eastAsia="es-MX"/>
        </w:rPr>
      </w:pPr>
      <w:r>
        <w:rPr>
          <w:rFonts w:ascii="Palatino Linotype" w:hAnsi="Palatino Linotype"/>
          <w:b/>
          <w:noProof/>
          <w:lang w:eastAsia="es-MX"/>
        </w:rPr>
        <w:t xml:space="preserve">“SA SAIMEX 0709.pdf”: </w:t>
      </w:r>
      <w:r>
        <w:rPr>
          <w:rFonts w:ascii="Palatino Linotype" w:hAnsi="Palatino Linotype"/>
          <w:noProof/>
          <w:lang w:eastAsia="es-MX"/>
        </w:rPr>
        <w:t xml:space="preserve">Nota informativa </w:t>
      </w:r>
      <w:r>
        <w:rPr>
          <w:rFonts w:ascii="Palatino Linotype" w:hAnsi="Palatino Linotype"/>
          <w:b/>
          <w:noProof/>
          <w:lang w:eastAsia="es-MX"/>
        </w:rPr>
        <w:t xml:space="preserve">SA/150/2021 </w:t>
      </w:r>
      <w:r>
        <w:rPr>
          <w:rFonts w:ascii="Palatino Linotype" w:hAnsi="Palatino Linotype"/>
          <w:noProof/>
          <w:lang w:eastAsia="es-MX"/>
        </w:rPr>
        <w:t xml:space="preserve">signada por el Secretario del Ayuntamiento y dirigido a la Titular de la Unidad de Transparencia, en lo medular refiere que una vez realizada la búsqueda exhaustiva y razonable de la información no se localizó en sus archivos; de fecha dieciocho de agosto de dos mil veintiuno. </w:t>
      </w:r>
    </w:p>
    <w:p w14:paraId="1EDCA942" w14:textId="77777777" w:rsidR="00211C66" w:rsidRDefault="00211C66" w:rsidP="00211C66">
      <w:pPr>
        <w:pStyle w:val="Default"/>
        <w:spacing w:before="240" w:after="160" w:line="360" w:lineRule="auto"/>
        <w:jc w:val="both"/>
        <w:rPr>
          <w:rFonts w:ascii="Palatino Linotype" w:hAnsi="Palatino Linotype"/>
          <w:b/>
          <w:noProof/>
          <w:lang w:eastAsia="es-MX"/>
        </w:rPr>
      </w:pPr>
    </w:p>
    <w:p w14:paraId="0A9CDEF8" w14:textId="284D2FA1" w:rsidR="00211C66" w:rsidRDefault="00353C25" w:rsidP="00211C66">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lastRenderedPageBreak/>
        <w:t xml:space="preserve">Inconforme con la respuesta rendida por </w:t>
      </w:r>
      <w:r>
        <w:rPr>
          <w:rFonts w:ascii="Palatino Linotype" w:hAnsi="Palatino Linotype"/>
          <w:b/>
          <w:noProof/>
          <w:lang w:eastAsia="es-MX"/>
        </w:rPr>
        <w:t xml:space="preserve">El Sujeto Obligado, La Recurrente </w:t>
      </w:r>
      <w:r>
        <w:rPr>
          <w:rFonts w:ascii="Palatino Linotype" w:hAnsi="Palatino Linotype"/>
          <w:noProof/>
          <w:lang w:eastAsia="es-MX"/>
        </w:rPr>
        <w:t xml:space="preserve">interpuso recurso de revisión en fecha veinticinco de agosto, admitiendose el treinta de agosto, ambos de dos mil veintiuno. Señalando como razones o motivos de inconformidad: </w:t>
      </w:r>
    </w:p>
    <w:p w14:paraId="696023E0" w14:textId="407119E7" w:rsidR="00353C25" w:rsidRPr="00353C25" w:rsidRDefault="00353C25" w:rsidP="00353C25">
      <w:pPr>
        <w:pStyle w:val="Citas"/>
        <w:rPr>
          <w:b/>
          <w:noProof/>
          <w:sz w:val="24"/>
          <w:szCs w:val="24"/>
          <w:lang w:eastAsia="es-MX"/>
        </w:rPr>
      </w:pPr>
      <w:r>
        <w:t xml:space="preserve">“No he recibido respuesta a mi solicitud, pues requiero saber porque el titular de la Unidad de Asuntos internos no firma los expedientes que lleva en investigación, pues no encuentro la gaceta en donde delega esa función” </w:t>
      </w:r>
      <w:r>
        <w:rPr>
          <w:b/>
        </w:rPr>
        <w:t xml:space="preserve">[Sic] </w:t>
      </w:r>
    </w:p>
    <w:p w14:paraId="5021BC23" w14:textId="2C869444" w:rsidR="00887CDA" w:rsidRDefault="00887CDA" w:rsidP="00271EED">
      <w:pPr>
        <w:pStyle w:val="Default"/>
        <w:spacing w:before="240" w:after="160" w:line="360" w:lineRule="auto"/>
        <w:jc w:val="both"/>
        <w:rPr>
          <w:rFonts w:ascii="Palatino Linotype" w:hAnsi="Palatino Linotype"/>
          <w:i/>
          <w:noProof/>
          <w:sz w:val="22"/>
          <w:szCs w:val="22"/>
          <w:lang w:eastAsia="es-MX"/>
        </w:rPr>
      </w:pPr>
    </w:p>
    <w:p w14:paraId="4DFB9573" w14:textId="0B8D053E" w:rsidR="00353C25" w:rsidRDefault="006B5DDC" w:rsidP="006B5DDC">
      <w:pPr>
        <w:spacing w:after="0" w:line="360" w:lineRule="auto"/>
        <w:jc w:val="both"/>
        <w:rPr>
          <w:rFonts w:ascii="Palatino Linotype" w:hAnsi="Palatino Linotype" w:cs="Arial"/>
          <w:color w:val="000000"/>
          <w:sz w:val="24"/>
        </w:rPr>
      </w:pPr>
      <w:r>
        <w:rPr>
          <w:rFonts w:ascii="Palatino Linotype" w:hAnsi="Palatino Linotype" w:cs="Arial"/>
          <w:color w:val="000000"/>
          <w:sz w:val="24"/>
        </w:rPr>
        <w:t xml:space="preserve">De manera adicional, como fue mencionado en el antecedente quinto, en fecha </w:t>
      </w:r>
      <w:r w:rsidR="00353C25">
        <w:rPr>
          <w:rFonts w:ascii="Palatino Linotype" w:hAnsi="Palatino Linotype" w:cs="Arial"/>
          <w:color w:val="000000"/>
          <w:sz w:val="24"/>
        </w:rPr>
        <w:t xml:space="preserve">siete de septiembre, </w:t>
      </w:r>
      <w:r w:rsidR="00353C25">
        <w:rPr>
          <w:rFonts w:ascii="Palatino Linotype" w:hAnsi="Palatino Linotype" w:cs="Arial"/>
          <w:b/>
          <w:color w:val="000000"/>
          <w:sz w:val="24"/>
        </w:rPr>
        <w:t xml:space="preserve">El Sujeto obligado </w:t>
      </w:r>
      <w:r w:rsidR="00353C25">
        <w:rPr>
          <w:rFonts w:ascii="Palatino Linotype" w:hAnsi="Palatino Linotype" w:cs="Arial"/>
          <w:color w:val="000000"/>
          <w:sz w:val="24"/>
        </w:rPr>
        <w:t xml:space="preserve">rindió su informe justificado, adjuntando para tal efecto lo siguiente: </w:t>
      </w:r>
    </w:p>
    <w:p w14:paraId="3C0EE27B" w14:textId="5C49EF4B" w:rsidR="00353C25" w:rsidRDefault="00353C25" w:rsidP="00E65AC5">
      <w:pPr>
        <w:pStyle w:val="Prrafodelista"/>
        <w:numPr>
          <w:ilvl w:val="0"/>
          <w:numId w:val="3"/>
        </w:numPr>
        <w:spacing w:line="360" w:lineRule="auto"/>
        <w:jc w:val="both"/>
        <w:rPr>
          <w:rFonts w:ascii="Palatino Linotype" w:hAnsi="Palatino Linotype" w:cs="Arial"/>
          <w:b/>
          <w:color w:val="000000"/>
        </w:rPr>
      </w:pPr>
      <w:r>
        <w:rPr>
          <w:rFonts w:ascii="Palatino Linotype" w:hAnsi="Palatino Linotype" w:cs="Arial"/>
          <w:b/>
          <w:color w:val="000000"/>
        </w:rPr>
        <w:t xml:space="preserve">“4245 SEC AYTO.pdf”: </w:t>
      </w:r>
      <w:r>
        <w:rPr>
          <w:rFonts w:ascii="Palatino Linotype" w:hAnsi="Palatino Linotype" w:cs="Arial"/>
          <w:color w:val="000000"/>
        </w:rPr>
        <w:t xml:space="preserve">Oficio </w:t>
      </w:r>
      <w:r>
        <w:rPr>
          <w:rFonts w:ascii="Palatino Linotype" w:hAnsi="Palatino Linotype" w:cs="Arial"/>
          <w:b/>
          <w:color w:val="000000"/>
        </w:rPr>
        <w:t xml:space="preserve">2010A0000/2976/2021 </w:t>
      </w:r>
      <w:r>
        <w:rPr>
          <w:rFonts w:ascii="Palatino Linotype" w:hAnsi="Palatino Linotype" w:cs="Arial"/>
          <w:color w:val="000000"/>
        </w:rPr>
        <w:t xml:space="preserve">signado por el Secretario del Ayuntamiento de Toluca y dirigido a la Titular de la Unidad de Transparencia, en lo medular ratifica la respuesta primigenia, en virtud de que a la fecha en que signa el oficio no cuenta con la información requerida; de fecha treinta de agosto de dos mil veintiuno. </w:t>
      </w:r>
    </w:p>
    <w:p w14:paraId="784FC028" w14:textId="2EF17B20" w:rsidR="00C00463" w:rsidRPr="00C00463" w:rsidRDefault="00353C25" w:rsidP="00E65AC5">
      <w:pPr>
        <w:pStyle w:val="Prrafodelista"/>
        <w:numPr>
          <w:ilvl w:val="0"/>
          <w:numId w:val="3"/>
        </w:numPr>
        <w:spacing w:line="360" w:lineRule="auto"/>
        <w:jc w:val="both"/>
        <w:rPr>
          <w:rFonts w:ascii="Palatino Linotype" w:hAnsi="Palatino Linotype" w:cs="Arial"/>
          <w:b/>
          <w:color w:val="000000"/>
        </w:rPr>
      </w:pPr>
      <w:r>
        <w:rPr>
          <w:rFonts w:ascii="Palatino Linotype" w:hAnsi="Palatino Linotype" w:cs="Arial"/>
          <w:b/>
          <w:color w:val="000000"/>
        </w:rPr>
        <w:t xml:space="preserve">“4245 AUSNTOS INTERNOS.pdf”: </w:t>
      </w:r>
      <w:r w:rsidR="00C00463">
        <w:rPr>
          <w:rFonts w:ascii="Palatino Linotype" w:hAnsi="Palatino Linotype" w:cs="Arial"/>
          <w:color w:val="000000"/>
        </w:rPr>
        <w:t xml:space="preserve">Compila lo siguiente: </w:t>
      </w:r>
    </w:p>
    <w:p w14:paraId="4405A375" w14:textId="41E1C024" w:rsidR="00C00463" w:rsidRDefault="00C00463" w:rsidP="00E65AC5">
      <w:pPr>
        <w:pStyle w:val="Prrafodelista"/>
        <w:numPr>
          <w:ilvl w:val="0"/>
          <w:numId w:val="4"/>
        </w:numPr>
        <w:spacing w:line="360" w:lineRule="auto"/>
        <w:jc w:val="both"/>
        <w:rPr>
          <w:rFonts w:ascii="Palatino Linotype" w:hAnsi="Palatino Linotype" w:cs="Arial"/>
          <w:b/>
          <w:color w:val="000000"/>
        </w:rPr>
      </w:pPr>
      <w:r>
        <w:rPr>
          <w:rFonts w:ascii="Palatino Linotype" w:hAnsi="Palatino Linotype" w:cs="Arial"/>
          <w:color w:val="000000"/>
        </w:rPr>
        <w:t xml:space="preserve">Captura de pantalla correspondiente al apartado de Observaciones y/o Justificación del Sistema de Acceso a la Información Mexiquense, consistente en </w:t>
      </w:r>
      <w:r>
        <w:rPr>
          <w:rFonts w:ascii="Palatino Linotype" w:hAnsi="Palatino Linotype" w:cs="Arial"/>
          <w:b/>
          <w:color w:val="000000"/>
        </w:rPr>
        <w:t xml:space="preserve">1 –una- </w:t>
      </w:r>
      <w:r>
        <w:rPr>
          <w:rFonts w:ascii="Palatino Linotype" w:hAnsi="Palatino Linotype" w:cs="Arial"/>
          <w:color w:val="000000"/>
        </w:rPr>
        <w:t xml:space="preserve">foja. </w:t>
      </w:r>
    </w:p>
    <w:p w14:paraId="4D56B74F" w14:textId="12B4B333" w:rsidR="00353C25" w:rsidRPr="00C00463" w:rsidRDefault="00353C25" w:rsidP="00E65AC5">
      <w:pPr>
        <w:pStyle w:val="Prrafodelista"/>
        <w:numPr>
          <w:ilvl w:val="0"/>
          <w:numId w:val="4"/>
        </w:numPr>
        <w:spacing w:line="360" w:lineRule="auto"/>
        <w:jc w:val="both"/>
        <w:rPr>
          <w:rFonts w:ascii="Palatino Linotype" w:hAnsi="Palatino Linotype" w:cs="Arial"/>
          <w:b/>
          <w:color w:val="000000"/>
        </w:rPr>
      </w:pPr>
      <w:r>
        <w:rPr>
          <w:rFonts w:ascii="Palatino Linotype" w:hAnsi="Palatino Linotype" w:cs="Arial"/>
          <w:color w:val="000000"/>
        </w:rPr>
        <w:t xml:space="preserve">Oficio </w:t>
      </w:r>
      <w:r>
        <w:rPr>
          <w:rFonts w:ascii="Palatino Linotype" w:hAnsi="Palatino Linotype" w:cs="Arial"/>
          <w:b/>
          <w:color w:val="000000"/>
        </w:rPr>
        <w:t xml:space="preserve">200B01000/1483/2021 </w:t>
      </w:r>
      <w:r>
        <w:rPr>
          <w:rFonts w:ascii="Palatino Linotype" w:hAnsi="Palatino Linotype" w:cs="Arial"/>
          <w:color w:val="000000"/>
        </w:rPr>
        <w:t xml:space="preserve">signado por </w:t>
      </w:r>
      <w:r w:rsidR="00C00463">
        <w:rPr>
          <w:rFonts w:ascii="Palatino Linotype" w:hAnsi="Palatino Linotype" w:cs="Arial"/>
          <w:color w:val="000000"/>
        </w:rPr>
        <w:t xml:space="preserve">el Titular de la Unidad de Asuntos Internos y dirigido al Titular de la Unidad de Transparencia, de fecha seis de septiembre de dos mil veintiuno, en lo medular refiere que con relación </w:t>
      </w:r>
      <w:r w:rsidR="00C00463">
        <w:rPr>
          <w:rFonts w:ascii="Palatino Linotype" w:hAnsi="Palatino Linotype" w:cs="Arial"/>
          <w:color w:val="000000"/>
        </w:rPr>
        <w:lastRenderedPageBreak/>
        <w:t xml:space="preserve">a la solicitud de información </w:t>
      </w:r>
      <w:r w:rsidR="00C00463">
        <w:rPr>
          <w:rFonts w:ascii="Palatino Linotype" w:hAnsi="Palatino Linotype" w:cs="Arial"/>
          <w:b/>
          <w:color w:val="000000"/>
        </w:rPr>
        <w:t xml:space="preserve">00709/TOLUCA/IP/2021 </w:t>
      </w:r>
      <w:r w:rsidR="00C00463">
        <w:rPr>
          <w:rFonts w:ascii="Palatino Linotype" w:hAnsi="Palatino Linotype" w:cs="Arial"/>
          <w:color w:val="000000"/>
        </w:rPr>
        <w:t xml:space="preserve">se dio contestación electrónica resultando de nuestro interés el siguiente extracto: </w:t>
      </w:r>
    </w:p>
    <w:p w14:paraId="5272A1C4" w14:textId="643AEF92" w:rsidR="00C00463" w:rsidRPr="00C00463" w:rsidRDefault="00C00463" w:rsidP="00C00463">
      <w:pPr>
        <w:pStyle w:val="Prrafodelista"/>
        <w:spacing w:line="360" w:lineRule="auto"/>
        <w:ind w:left="1080"/>
        <w:jc w:val="both"/>
        <w:rPr>
          <w:rFonts w:ascii="Palatino Linotype" w:hAnsi="Palatino Linotype" w:cs="Arial"/>
          <w:b/>
          <w:i/>
          <w:color w:val="000000"/>
          <w:sz w:val="22"/>
          <w:szCs w:val="22"/>
        </w:rPr>
      </w:pPr>
      <w:r w:rsidRPr="00C00463">
        <w:rPr>
          <w:rFonts w:ascii="Palatino Linotype" w:hAnsi="Palatino Linotype" w:cs="Arial"/>
          <w:i/>
          <w:color w:val="000000"/>
          <w:sz w:val="22"/>
          <w:szCs w:val="22"/>
        </w:rPr>
        <w:t>“</w:t>
      </w:r>
      <w:r w:rsidRPr="00C00463">
        <w:rPr>
          <w:rFonts w:ascii="Palatino Linotype" w:hAnsi="Palatino Linotype"/>
          <w:i/>
          <w:sz w:val="22"/>
          <w:szCs w:val="22"/>
        </w:rPr>
        <w:t xml:space="preserve">(…) En atención el folio de solicitud 00709/TOLUCAIIP/2021. </w:t>
      </w:r>
      <w:proofErr w:type="gramStart"/>
      <w:r w:rsidRPr="00C00463">
        <w:rPr>
          <w:rFonts w:ascii="Palatino Linotype" w:hAnsi="Palatino Linotype"/>
          <w:i/>
          <w:sz w:val="22"/>
          <w:szCs w:val="22"/>
        </w:rPr>
        <w:t>mediante</w:t>
      </w:r>
      <w:proofErr w:type="gramEnd"/>
      <w:r w:rsidRPr="00C00463">
        <w:rPr>
          <w:rFonts w:ascii="Palatino Linotype" w:hAnsi="Palatino Linotype"/>
          <w:i/>
          <w:sz w:val="22"/>
          <w:szCs w:val="22"/>
        </w:rPr>
        <w:t xml:space="preserve"> el cual de manera sustancial solicita se informe, si el personal que actúa dentro de las investigaciones que se llevan a cabo dentro de esta unidad administrativa: </w:t>
      </w:r>
      <w:r w:rsidRPr="00C00463">
        <w:rPr>
          <w:rFonts w:ascii="Palatino Linotype" w:hAnsi="Palatino Linotype"/>
          <w:b/>
          <w:i/>
          <w:sz w:val="22"/>
          <w:szCs w:val="22"/>
          <w:u w:val="single"/>
        </w:rPr>
        <w:t>Le informo, que todos los servidores públicos que están inmersos dentro de las investigaciones que se llevan a cabo, si participan, firmando y rubricando todas y cada una de las actuaciones que están inmersas dentro de los expedientes administrativos. No omito señalar indique a esta unidad a que se refiere expresamente "ACUERDO DELEGATORIO"</w:t>
      </w:r>
      <w:r>
        <w:rPr>
          <w:rFonts w:ascii="Palatino Linotype" w:hAnsi="Palatino Linotype"/>
          <w:i/>
          <w:sz w:val="22"/>
          <w:szCs w:val="22"/>
        </w:rPr>
        <w:t xml:space="preserve"> </w:t>
      </w:r>
      <w:r>
        <w:rPr>
          <w:rFonts w:ascii="Palatino Linotype" w:hAnsi="Palatino Linotype"/>
          <w:b/>
          <w:i/>
          <w:sz w:val="22"/>
          <w:szCs w:val="22"/>
        </w:rPr>
        <w:t xml:space="preserve">[Sic] </w:t>
      </w:r>
    </w:p>
    <w:p w14:paraId="1AD31150" w14:textId="480608E6" w:rsidR="00353C25" w:rsidRPr="00353C25" w:rsidRDefault="00353C25" w:rsidP="00E65AC5">
      <w:pPr>
        <w:pStyle w:val="Prrafodelista"/>
        <w:numPr>
          <w:ilvl w:val="0"/>
          <w:numId w:val="3"/>
        </w:numPr>
        <w:spacing w:line="360" w:lineRule="auto"/>
        <w:jc w:val="both"/>
        <w:rPr>
          <w:rFonts w:ascii="Palatino Linotype" w:hAnsi="Palatino Linotype" w:cs="Arial"/>
          <w:b/>
          <w:color w:val="000000"/>
        </w:rPr>
      </w:pPr>
      <w:r>
        <w:rPr>
          <w:rFonts w:ascii="Palatino Linotype" w:hAnsi="Palatino Linotype" w:cs="Arial"/>
          <w:b/>
          <w:color w:val="000000"/>
        </w:rPr>
        <w:t xml:space="preserve">“Informe Justificado 4245 SEC AYTO-ASUNTOS INTERNOS.pdf”: </w:t>
      </w:r>
      <w:r w:rsidR="00C00463">
        <w:rPr>
          <w:rFonts w:ascii="Palatino Linotype" w:hAnsi="Palatino Linotype" w:cs="Arial"/>
          <w:color w:val="000000"/>
        </w:rPr>
        <w:t xml:space="preserve">Informe justificado signado por la Titular de la Unidad de Transparencia y dirigido al Comisionado Ponente, en términos generales </w:t>
      </w:r>
      <w:r w:rsidR="007B0046">
        <w:rPr>
          <w:rFonts w:ascii="Palatino Linotype" w:hAnsi="Palatino Linotype" w:cs="Arial"/>
          <w:color w:val="000000"/>
        </w:rPr>
        <w:t xml:space="preserve">refiere diversos antecedentes, así como el contenido de las documentales remitidas mediante respuesta e informe justificado; de fecha siete de septiembre de dos mil veintiuno. </w:t>
      </w:r>
    </w:p>
    <w:p w14:paraId="0DE74684" w14:textId="77777777" w:rsidR="00353C25" w:rsidRDefault="00353C25" w:rsidP="006B5DDC">
      <w:pPr>
        <w:spacing w:after="0" w:line="360" w:lineRule="auto"/>
        <w:jc w:val="both"/>
        <w:rPr>
          <w:rFonts w:ascii="Palatino Linotype" w:hAnsi="Palatino Linotype" w:cs="Arial"/>
          <w:color w:val="000000"/>
          <w:sz w:val="24"/>
        </w:rPr>
      </w:pPr>
    </w:p>
    <w:p w14:paraId="58503F1F" w14:textId="77777777" w:rsidR="007B0046" w:rsidRPr="008A7548" w:rsidRDefault="007B0046" w:rsidP="007B0046">
      <w:pPr>
        <w:spacing w:before="240" w:line="360" w:lineRule="auto"/>
        <w:jc w:val="both"/>
        <w:rPr>
          <w:rFonts w:ascii="Palatino Linotype" w:hAnsi="Palatino Linotype"/>
          <w:bCs/>
          <w:sz w:val="24"/>
          <w:szCs w:val="24"/>
        </w:rPr>
      </w:pPr>
      <w:r w:rsidRPr="008A7548">
        <w:rPr>
          <w:rFonts w:ascii="Palatino Linotype" w:hAnsi="Palatino Linotype"/>
          <w:bCs/>
          <w:sz w:val="24"/>
          <w:szCs w:val="24"/>
        </w:rPr>
        <w:t xml:space="preserve">De ahí que deba arribarse a las siguientes consideraciones: </w:t>
      </w:r>
    </w:p>
    <w:p w14:paraId="1C2C6683" w14:textId="1538F9C2" w:rsidR="007B0046" w:rsidRPr="007B0046" w:rsidRDefault="007B0046" w:rsidP="00E65AC5">
      <w:pPr>
        <w:pStyle w:val="Prrafodelista"/>
        <w:numPr>
          <w:ilvl w:val="0"/>
          <w:numId w:val="5"/>
        </w:numPr>
        <w:autoSpaceDE w:val="0"/>
        <w:autoSpaceDN w:val="0"/>
        <w:adjustRightInd w:val="0"/>
        <w:spacing w:line="360" w:lineRule="auto"/>
        <w:jc w:val="both"/>
        <w:rPr>
          <w:rFonts w:ascii="Palatino Linotype" w:hAnsi="Palatino Linotype" w:cs="Arial"/>
        </w:rPr>
      </w:pPr>
      <w:r w:rsidRPr="007B0046">
        <w:rPr>
          <w:rFonts w:ascii="Palatino Linotype" w:hAnsi="Palatino Linotype" w:cs="Arial"/>
          <w:color w:val="000000"/>
        </w:rPr>
        <w:t xml:space="preserve">A través del derecho de acceso a la información fue requerido el </w:t>
      </w:r>
      <w:r>
        <w:rPr>
          <w:rFonts w:ascii="Palatino Linotype" w:hAnsi="Palatino Linotype" w:cs="Arial"/>
        </w:rPr>
        <w:t>a</w:t>
      </w:r>
      <w:r w:rsidRPr="007B0046">
        <w:rPr>
          <w:rFonts w:ascii="Palatino Linotype" w:hAnsi="Palatino Linotype" w:cs="Arial"/>
        </w:rPr>
        <w:t xml:space="preserve">cuerdo delegatorio expedido por el Titular de Asuntos Internos y/o equivalente, mediante el cual habilita a su personal para firmar todas las actuaciones derivadas de investigaciones, al tres de agosto de dos mil veintiuno. </w:t>
      </w:r>
    </w:p>
    <w:p w14:paraId="59F5EA5B" w14:textId="24565880" w:rsidR="007B0046" w:rsidRPr="00807A3D" w:rsidRDefault="007B0046" w:rsidP="00E65AC5">
      <w:pPr>
        <w:pStyle w:val="Prrafodelista"/>
        <w:numPr>
          <w:ilvl w:val="0"/>
          <w:numId w:val="5"/>
        </w:numPr>
        <w:spacing w:line="360" w:lineRule="auto"/>
        <w:jc w:val="both"/>
        <w:rPr>
          <w:rFonts w:ascii="Palatino Linotype" w:hAnsi="Palatino Linotype" w:cs="Arial"/>
          <w:color w:val="000000"/>
        </w:rPr>
      </w:pPr>
      <w:r w:rsidRPr="007B0046">
        <w:rPr>
          <w:rFonts w:ascii="Palatino Linotype" w:eastAsia="MS Mincho" w:hAnsi="Palatino Linotype"/>
        </w:rPr>
        <w:t xml:space="preserve">De una interpretación sistemática a los artículos </w:t>
      </w:r>
      <w:r w:rsidRPr="007B0046">
        <w:rPr>
          <w:rFonts w:ascii="Palatino Linotype" w:hAnsi="Palatino Linotype" w:cs="Arial"/>
        </w:rPr>
        <w:t xml:space="preserve">30 y 91 fracciones IV, V, VI, VII, VIII, XIII de la Ley Orgánica Municipal del Estado de México; el numeral 21 del Bando Municipal de Toluca; así como el numeral 3.40 del Código </w:t>
      </w:r>
      <w:r w:rsidRPr="007B0046">
        <w:rPr>
          <w:rFonts w:ascii="Palatino Linotype" w:hAnsi="Palatino Linotype" w:cs="Arial"/>
        </w:rPr>
        <w:lastRenderedPageBreak/>
        <w:t>Reglamentario Municipal de Toluca</w:t>
      </w:r>
      <w:r>
        <w:rPr>
          <w:rFonts w:ascii="Palatino Linotype" w:hAnsi="Palatino Linotype" w:cs="Arial"/>
        </w:rPr>
        <w:t xml:space="preserve">, se desprende que </w:t>
      </w:r>
      <w:r w:rsidR="00807A3D">
        <w:rPr>
          <w:rFonts w:ascii="Palatino Linotype" w:hAnsi="Palatino Linotype" w:cs="Arial"/>
        </w:rPr>
        <w:t xml:space="preserve">el Secretario del Ayuntamiento, así como el Titular de la Unidad de Asuntos Internos fungen como los sujetos habilitados para atender la solicitud de información. </w:t>
      </w:r>
    </w:p>
    <w:p w14:paraId="38761026" w14:textId="4DA70CF3" w:rsidR="00807A3D" w:rsidRDefault="00807A3D" w:rsidP="00E65AC5">
      <w:pPr>
        <w:pStyle w:val="Prrafodelista"/>
        <w:numPr>
          <w:ilvl w:val="0"/>
          <w:numId w:val="5"/>
        </w:numPr>
        <w:spacing w:line="360" w:lineRule="auto"/>
        <w:jc w:val="both"/>
        <w:rPr>
          <w:rFonts w:ascii="Palatino Linotype" w:hAnsi="Palatino Linotype" w:cs="Arial"/>
          <w:color w:val="000000"/>
        </w:rPr>
      </w:pPr>
      <w:r>
        <w:rPr>
          <w:rFonts w:ascii="Palatino Linotype" w:hAnsi="Palatino Linotype" w:cs="Arial"/>
          <w:color w:val="000000"/>
        </w:rPr>
        <w:t xml:space="preserve">Mediante respuesta, </w:t>
      </w:r>
      <w:r>
        <w:rPr>
          <w:rFonts w:ascii="Palatino Linotype" w:hAnsi="Palatino Linotype" w:cs="Arial"/>
          <w:b/>
          <w:color w:val="000000"/>
        </w:rPr>
        <w:t xml:space="preserve">El Sujeto Obligado, </w:t>
      </w:r>
      <w:r>
        <w:rPr>
          <w:rFonts w:ascii="Palatino Linotype" w:hAnsi="Palatino Linotype" w:cs="Arial"/>
          <w:color w:val="000000"/>
        </w:rPr>
        <w:t xml:space="preserve">a través del Secretario del Ayuntamiento se limitó a referir que en sus archivos no obra la información requerida. </w:t>
      </w:r>
    </w:p>
    <w:p w14:paraId="0E32CB1F" w14:textId="681C5781" w:rsidR="00807A3D" w:rsidRDefault="00807A3D" w:rsidP="00E65AC5">
      <w:pPr>
        <w:pStyle w:val="Prrafodelista"/>
        <w:numPr>
          <w:ilvl w:val="0"/>
          <w:numId w:val="5"/>
        </w:numPr>
        <w:spacing w:line="360" w:lineRule="auto"/>
        <w:jc w:val="both"/>
        <w:rPr>
          <w:rFonts w:ascii="Palatino Linotype" w:hAnsi="Palatino Linotype" w:cs="Arial"/>
          <w:color w:val="000000"/>
        </w:rPr>
      </w:pPr>
      <w:r>
        <w:rPr>
          <w:rFonts w:ascii="Palatino Linotype" w:hAnsi="Palatino Linotype" w:cs="Arial"/>
          <w:color w:val="000000"/>
        </w:rPr>
        <w:t xml:space="preserve">Que de una interpretación literal el numeral 162 de la Ley de Transparencia local, las unidades de transparencia deberán de garantizar que las solicitudes de información se turnen a </w:t>
      </w:r>
      <w:r w:rsidRPr="00367CC7">
        <w:rPr>
          <w:rFonts w:ascii="Palatino Linotype" w:hAnsi="Palatino Linotype" w:cs="Arial"/>
          <w:b/>
          <w:color w:val="000000"/>
          <w:u w:val="single"/>
        </w:rPr>
        <w:t>todas</w:t>
      </w:r>
      <w:r>
        <w:rPr>
          <w:rFonts w:ascii="Palatino Linotype" w:hAnsi="Palatino Linotype" w:cs="Arial"/>
          <w:color w:val="000000"/>
        </w:rPr>
        <w:t xml:space="preserve"> las áreas competentes, de acuerdo a las facultades, competencias y funciones reservadas, con el objeto de realizar una búsqueda exhaustiva y razonable. Imperativo normativo que no fue observado de forma diligente por </w:t>
      </w:r>
      <w:r>
        <w:rPr>
          <w:rFonts w:ascii="Palatino Linotype" w:hAnsi="Palatino Linotype" w:cs="Arial"/>
          <w:b/>
          <w:color w:val="000000"/>
        </w:rPr>
        <w:t xml:space="preserve">El Sujeto Obligado </w:t>
      </w:r>
      <w:r>
        <w:rPr>
          <w:rFonts w:ascii="Palatino Linotype" w:hAnsi="Palatino Linotype" w:cs="Arial"/>
          <w:color w:val="000000"/>
        </w:rPr>
        <w:t xml:space="preserve">mediante la respuesta primigenia. </w:t>
      </w:r>
    </w:p>
    <w:p w14:paraId="0EDD4335" w14:textId="77777777" w:rsidR="00C8491D" w:rsidRPr="00C8491D" w:rsidRDefault="00807A3D" w:rsidP="00E65AC5">
      <w:pPr>
        <w:pStyle w:val="Prrafodelista"/>
        <w:numPr>
          <w:ilvl w:val="0"/>
          <w:numId w:val="5"/>
        </w:numPr>
        <w:autoSpaceDE w:val="0"/>
        <w:autoSpaceDN w:val="0"/>
        <w:adjustRightInd w:val="0"/>
        <w:spacing w:before="240" w:line="360" w:lineRule="auto"/>
        <w:jc w:val="both"/>
        <w:rPr>
          <w:rFonts w:ascii="Palatino Linotype" w:hAnsi="Palatino Linotype" w:cs="Arial"/>
        </w:rPr>
      </w:pPr>
      <w:r w:rsidRPr="00807A3D">
        <w:rPr>
          <w:rFonts w:ascii="Palatino Linotype" w:hAnsi="Palatino Linotype"/>
        </w:rPr>
        <w:t xml:space="preserve">Mediante etapa de manifestaciones, </w:t>
      </w:r>
      <w:r>
        <w:rPr>
          <w:rFonts w:ascii="Palatino Linotype" w:hAnsi="Palatino Linotype"/>
          <w:b/>
        </w:rPr>
        <w:t xml:space="preserve">El Sujeto Obligado </w:t>
      </w:r>
      <w:r>
        <w:rPr>
          <w:rFonts w:ascii="Palatino Linotype" w:hAnsi="Palatino Linotype"/>
        </w:rPr>
        <w:t xml:space="preserve">remitió un oficio signado por el Secretario del Ayuntamiento mediante el cual </w:t>
      </w:r>
      <w:r w:rsidR="002915F2">
        <w:rPr>
          <w:rFonts w:ascii="Palatino Linotype" w:hAnsi="Palatino Linotype"/>
        </w:rPr>
        <w:t>ratifica su postura inicial.</w:t>
      </w:r>
    </w:p>
    <w:p w14:paraId="39F3DE91" w14:textId="53AD5DFE" w:rsidR="00807A3D" w:rsidRPr="006D7FD9" w:rsidRDefault="002915F2" w:rsidP="00C8491D">
      <w:pPr>
        <w:pStyle w:val="Prrafodelista"/>
        <w:autoSpaceDE w:val="0"/>
        <w:autoSpaceDN w:val="0"/>
        <w:adjustRightInd w:val="0"/>
        <w:spacing w:before="240" w:line="360" w:lineRule="auto"/>
        <w:ind w:left="720"/>
        <w:jc w:val="both"/>
        <w:rPr>
          <w:rFonts w:ascii="Palatino Linotype" w:hAnsi="Palatino Linotype" w:cs="Arial"/>
        </w:rPr>
      </w:pPr>
      <w:r>
        <w:rPr>
          <w:rFonts w:ascii="Palatino Linotype" w:hAnsi="Palatino Linotype"/>
        </w:rPr>
        <w:t xml:space="preserve"> Adicionalmente, el Titular de la Unidad de Asuntos Internos </w:t>
      </w:r>
      <w:r w:rsidR="006D7FD9">
        <w:rPr>
          <w:rFonts w:ascii="Palatino Linotype" w:hAnsi="Palatino Linotype"/>
        </w:rPr>
        <w:t xml:space="preserve">se limitó a requerir </w:t>
      </w:r>
      <w:r>
        <w:rPr>
          <w:rFonts w:ascii="Palatino Linotype" w:hAnsi="Palatino Linotype"/>
        </w:rPr>
        <w:t>una aclaración a efecto de delimitar las fronteras</w:t>
      </w:r>
      <w:r w:rsidR="00D1679E">
        <w:rPr>
          <w:rFonts w:ascii="Palatino Linotype" w:hAnsi="Palatino Linotype"/>
        </w:rPr>
        <w:t xml:space="preserve"> conceptuales</w:t>
      </w:r>
      <w:r>
        <w:rPr>
          <w:rFonts w:ascii="Palatino Linotype" w:hAnsi="Palatino Linotype"/>
        </w:rPr>
        <w:t xml:space="preserve"> </w:t>
      </w:r>
      <w:r w:rsidR="006D7FD9">
        <w:rPr>
          <w:rFonts w:ascii="Palatino Linotype" w:hAnsi="Palatino Linotype"/>
        </w:rPr>
        <w:t xml:space="preserve">del </w:t>
      </w:r>
      <w:r w:rsidR="006D7FD9">
        <w:rPr>
          <w:rFonts w:ascii="Palatino Linotype" w:hAnsi="Palatino Linotype"/>
          <w:i/>
        </w:rPr>
        <w:t xml:space="preserve">“acuerdo delegatorio”, </w:t>
      </w:r>
      <w:r w:rsidR="006D7FD9">
        <w:rPr>
          <w:rFonts w:ascii="Palatino Linotype" w:hAnsi="Palatino Linotype"/>
        </w:rPr>
        <w:t xml:space="preserve">es decir, no se advierte un pronunciamiento expreso que indique que haya realizado una búsqueda </w:t>
      </w:r>
      <w:r w:rsidR="00C8491D">
        <w:rPr>
          <w:rFonts w:ascii="Palatino Linotype" w:hAnsi="Palatino Linotype"/>
        </w:rPr>
        <w:t xml:space="preserve">exhaustiva y razonable </w:t>
      </w:r>
      <w:r w:rsidR="006D7FD9">
        <w:rPr>
          <w:rFonts w:ascii="Palatino Linotype" w:hAnsi="Palatino Linotype"/>
        </w:rPr>
        <w:t xml:space="preserve">en sus archivos, en consecuencia, no se tiene por colmado el derecho de acceso a la información. </w:t>
      </w:r>
    </w:p>
    <w:p w14:paraId="1168D4F4" w14:textId="77777777" w:rsidR="006D7FD9" w:rsidRPr="006D7FD9" w:rsidRDefault="006D7FD9" w:rsidP="006D7FD9">
      <w:pPr>
        <w:pStyle w:val="Prrafodelista"/>
        <w:autoSpaceDE w:val="0"/>
        <w:autoSpaceDN w:val="0"/>
        <w:adjustRightInd w:val="0"/>
        <w:spacing w:before="240" w:line="360" w:lineRule="auto"/>
        <w:ind w:left="720"/>
        <w:jc w:val="both"/>
        <w:rPr>
          <w:rFonts w:ascii="Palatino Linotype" w:hAnsi="Palatino Linotype" w:cs="Arial"/>
        </w:rPr>
      </w:pPr>
    </w:p>
    <w:p w14:paraId="38042FB1" w14:textId="77777777" w:rsidR="006D7FD9" w:rsidRDefault="006D7FD9" w:rsidP="006D7FD9">
      <w:pPr>
        <w:spacing w:line="360" w:lineRule="auto"/>
        <w:contextualSpacing/>
        <w:jc w:val="both"/>
        <w:rPr>
          <w:rFonts w:ascii="Palatino Linotype" w:eastAsia="MS Mincho" w:hAnsi="Palatino Linotype"/>
        </w:rPr>
      </w:pPr>
    </w:p>
    <w:p w14:paraId="2007C40D" w14:textId="42435FF4" w:rsidR="006D7FD9" w:rsidRPr="006D7FD9" w:rsidRDefault="006D7FD9" w:rsidP="006D7FD9">
      <w:pPr>
        <w:spacing w:line="360" w:lineRule="auto"/>
        <w:contextualSpacing/>
        <w:jc w:val="both"/>
        <w:rPr>
          <w:rFonts w:ascii="Palatino Linotype" w:eastAsia="MS Mincho" w:hAnsi="Palatino Linotype"/>
          <w:sz w:val="24"/>
          <w:szCs w:val="24"/>
        </w:rPr>
      </w:pPr>
      <w:r w:rsidRPr="006D7FD9">
        <w:rPr>
          <w:rFonts w:ascii="Palatino Linotype" w:eastAsia="MS Mincho" w:hAnsi="Palatino Linotype"/>
          <w:sz w:val="24"/>
          <w:szCs w:val="24"/>
        </w:rPr>
        <w:lastRenderedPageBreak/>
        <w:t xml:space="preserve">Con base en lo anteriormente expuesto, resulta procedente ordenar </w:t>
      </w:r>
      <w:r w:rsidR="00787D06">
        <w:rPr>
          <w:rFonts w:ascii="Palatino Linotype" w:eastAsia="MS Mincho" w:hAnsi="Palatino Linotype"/>
          <w:sz w:val="24"/>
          <w:szCs w:val="24"/>
        </w:rPr>
        <w:t>una búsqueda exhaustiva y razonable, a efecto de ordenar</w:t>
      </w:r>
      <w:r w:rsidR="00C8491D">
        <w:rPr>
          <w:rFonts w:ascii="Palatino Linotype" w:eastAsia="MS Mincho" w:hAnsi="Palatino Linotype"/>
          <w:sz w:val="24"/>
          <w:szCs w:val="24"/>
        </w:rPr>
        <w:t xml:space="preserve"> la entrega</w:t>
      </w:r>
      <w:r w:rsidR="00787D06">
        <w:rPr>
          <w:rFonts w:ascii="Palatino Linotype" w:eastAsia="MS Mincho" w:hAnsi="Palatino Linotype"/>
          <w:sz w:val="24"/>
          <w:szCs w:val="24"/>
        </w:rPr>
        <w:t xml:space="preserve"> a través del Sistema de Acceso a la Información Mexiquense (SAIMEX)</w:t>
      </w:r>
      <w:r w:rsidR="00C8491D">
        <w:rPr>
          <w:rFonts w:ascii="Palatino Linotype" w:eastAsia="MS Mincho" w:hAnsi="Palatino Linotype"/>
          <w:sz w:val="24"/>
          <w:szCs w:val="24"/>
        </w:rPr>
        <w:t xml:space="preserve"> y por correo electrónico</w:t>
      </w:r>
      <w:r w:rsidR="00787D06">
        <w:rPr>
          <w:rFonts w:ascii="Palatino Linotype" w:eastAsia="MS Mincho" w:hAnsi="Palatino Linotype"/>
          <w:sz w:val="24"/>
          <w:szCs w:val="24"/>
        </w:rPr>
        <w:t xml:space="preserve">, </w:t>
      </w:r>
      <w:r w:rsidRPr="006D7FD9">
        <w:rPr>
          <w:rFonts w:ascii="Palatino Linotype" w:eastAsia="MS Mincho" w:hAnsi="Palatino Linotype"/>
          <w:sz w:val="24"/>
          <w:szCs w:val="24"/>
        </w:rPr>
        <w:t xml:space="preserve">en versión pública de ser procedente, </w:t>
      </w:r>
      <w:r w:rsidR="00787D06">
        <w:rPr>
          <w:rFonts w:ascii="Palatino Linotype" w:eastAsia="MS Mincho" w:hAnsi="Palatino Linotype"/>
          <w:sz w:val="24"/>
          <w:szCs w:val="24"/>
        </w:rPr>
        <w:t xml:space="preserve">de </w:t>
      </w:r>
      <w:r w:rsidRPr="006D7FD9">
        <w:rPr>
          <w:rFonts w:ascii="Palatino Linotype" w:eastAsia="MS Mincho" w:hAnsi="Palatino Linotype"/>
          <w:sz w:val="24"/>
          <w:szCs w:val="24"/>
        </w:rPr>
        <w:t xml:space="preserve">la siguiente información: </w:t>
      </w:r>
    </w:p>
    <w:p w14:paraId="06886BD1" w14:textId="77777777" w:rsidR="006D7FD9" w:rsidRPr="00015D83" w:rsidRDefault="006D7FD9" w:rsidP="00E65AC5">
      <w:pPr>
        <w:pStyle w:val="Prrafodelista"/>
        <w:numPr>
          <w:ilvl w:val="0"/>
          <w:numId w:val="6"/>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Acuerdo delegatorio expedido por el Titular de Asuntos Internos y/o equivalente, mediante el cual habilita a su personal para firmar todas las actuaciones derivadas de investigaciones, al tres de agosto de dos mil veintiuno. </w:t>
      </w:r>
    </w:p>
    <w:p w14:paraId="7EB19681" w14:textId="5DC69ED4" w:rsidR="006D7FD9" w:rsidRPr="006D7FD9" w:rsidRDefault="006D7FD9" w:rsidP="006D7FD9">
      <w:pPr>
        <w:autoSpaceDE w:val="0"/>
        <w:autoSpaceDN w:val="0"/>
        <w:adjustRightInd w:val="0"/>
        <w:spacing w:before="240" w:line="360" w:lineRule="auto"/>
        <w:jc w:val="both"/>
        <w:rPr>
          <w:rFonts w:ascii="Palatino Linotype" w:hAnsi="Palatino Linotype"/>
          <w:bCs/>
          <w:sz w:val="24"/>
          <w:szCs w:val="24"/>
        </w:rPr>
      </w:pPr>
      <w:r w:rsidRPr="006D7FD9">
        <w:rPr>
          <w:rFonts w:ascii="Palatino Linotype" w:hAnsi="Palatino Linotype"/>
          <w:sz w:val="24"/>
          <w:szCs w:val="24"/>
        </w:rPr>
        <w:t xml:space="preserve">Finalmente, como se advirtió en párrafos precedentes, </w:t>
      </w:r>
      <w:r w:rsidRPr="006D7FD9">
        <w:rPr>
          <w:rFonts w:ascii="Palatino Linotype" w:hAnsi="Palatino Linotype"/>
          <w:bCs/>
          <w:sz w:val="24"/>
          <w:szCs w:val="24"/>
        </w:rPr>
        <w:t xml:space="preserve">de una interpretación sistemática a la esfera competencial del </w:t>
      </w:r>
      <w:r w:rsidRPr="006D7FD9">
        <w:rPr>
          <w:rFonts w:ascii="Palatino Linotype" w:hAnsi="Palatino Linotype"/>
          <w:b/>
          <w:bCs/>
          <w:sz w:val="24"/>
          <w:szCs w:val="24"/>
        </w:rPr>
        <w:t xml:space="preserve">Sujeto Obligado, </w:t>
      </w:r>
      <w:r w:rsidRPr="006D7FD9">
        <w:rPr>
          <w:rFonts w:ascii="Palatino Linotype" w:hAnsi="Palatino Linotype"/>
          <w:bCs/>
          <w:sz w:val="24"/>
          <w:szCs w:val="24"/>
        </w:rPr>
        <w:t xml:space="preserve"> no se advierte de forma expresa que el titular de la Unidad de Asuntos Internos goce de las atribuciones necesarias para celebrar acuerdos delegatorios que requieran aprobación de Cabildo y publicación en la gaceta municipal, luego entonces resulta procedente ordenar una búsqueda exhaustiva y razonable de la informaci</w:t>
      </w:r>
      <w:r w:rsidR="00787D06">
        <w:rPr>
          <w:rFonts w:ascii="Palatino Linotype" w:hAnsi="Palatino Linotype"/>
          <w:bCs/>
          <w:sz w:val="24"/>
          <w:szCs w:val="24"/>
        </w:rPr>
        <w:t>ón. A</w:t>
      </w:r>
      <w:r w:rsidRPr="006D7FD9">
        <w:rPr>
          <w:rFonts w:ascii="Palatino Linotype" w:hAnsi="Palatino Linotype"/>
          <w:bCs/>
          <w:sz w:val="24"/>
          <w:szCs w:val="24"/>
        </w:rPr>
        <w:t xml:space="preserve">simismo, de no encontrarse con el soporte documental requerido bastará con que así lo manifieste en etapa de cumplimiento. </w:t>
      </w:r>
    </w:p>
    <w:p w14:paraId="4E827AE6" w14:textId="77777777" w:rsidR="006D7FD9" w:rsidRDefault="006D7FD9" w:rsidP="006D7FD9">
      <w:pPr>
        <w:autoSpaceDE w:val="0"/>
        <w:autoSpaceDN w:val="0"/>
        <w:adjustRightInd w:val="0"/>
        <w:spacing w:before="240" w:line="360" w:lineRule="auto"/>
        <w:jc w:val="both"/>
        <w:rPr>
          <w:rFonts w:ascii="Palatino Linotype" w:hAnsi="Palatino Linotype" w:cs="Arial"/>
        </w:rPr>
      </w:pPr>
    </w:p>
    <w:p w14:paraId="582FD5A5" w14:textId="10C9AAAA" w:rsidR="00787D06" w:rsidRPr="00C22506" w:rsidRDefault="00787D06" w:rsidP="00787D06">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3E240FC1" w14:textId="77777777" w:rsidR="00787D06" w:rsidRPr="001571EB" w:rsidRDefault="00787D06" w:rsidP="00787D06">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w:t>
      </w:r>
      <w:r w:rsidRPr="001571EB">
        <w:rPr>
          <w:rFonts w:ascii="Palatino Linotype" w:eastAsia="Arial Unicode MS" w:hAnsi="Palatino Linotype" w:cs="Arial"/>
          <w:sz w:val="24"/>
          <w:szCs w:val="24"/>
        </w:rPr>
        <w:lastRenderedPageBreak/>
        <w:t>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87D3FC6" w14:textId="77777777" w:rsidR="00787D06" w:rsidRPr="00E60DEF" w:rsidRDefault="00787D06" w:rsidP="00787D06">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48044E8B" w14:textId="77777777" w:rsidR="00787D06" w:rsidRPr="00E60DEF" w:rsidRDefault="00787D06" w:rsidP="00787D06">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68460C80" w14:textId="77777777" w:rsidR="00787D06" w:rsidRPr="001571EB" w:rsidRDefault="00787D06" w:rsidP="00787D06">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625A7AD1" w14:textId="77777777" w:rsidR="00787D06" w:rsidRPr="001571EB" w:rsidRDefault="00787D06" w:rsidP="00787D06">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4426887B" w14:textId="77777777" w:rsidR="00787D06" w:rsidRPr="001571EB" w:rsidRDefault="00787D06" w:rsidP="00787D06">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54EA762" w14:textId="77777777" w:rsidR="00787D06" w:rsidRPr="001571EB" w:rsidRDefault="00787D06" w:rsidP="00787D06">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05782622" w14:textId="77777777" w:rsidR="00787D06" w:rsidRPr="001571EB" w:rsidRDefault="00787D06" w:rsidP="00787D06">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D5B9D6C" w14:textId="77777777" w:rsidR="00787D06" w:rsidRPr="001571EB" w:rsidRDefault="00787D06" w:rsidP="00787D06">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EB3257A" w14:textId="77777777" w:rsidR="00787D06" w:rsidRPr="001571EB" w:rsidRDefault="00787D06" w:rsidP="00787D06">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9B1B33A" w14:textId="77777777" w:rsidR="00787D06" w:rsidRPr="00E60DEF" w:rsidRDefault="00787D06" w:rsidP="00787D06">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135A64A" w14:textId="77777777" w:rsidR="00787D06" w:rsidRPr="001571EB" w:rsidRDefault="00787D06" w:rsidP="00787D06">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p>
    <w:p w14:paraId="62394623" w14:textId="77777777" w:rsidR="00787D06" w:rsidRDefault="00787D06" w:rsidP="00787D06">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4A44A413" w14:textId="77777777" w:rsidR="00787D06" w:rsidRPr="00E60DEF" w:rsidRDefault="00787D06" w:rsidP="00787D06">
      <w:pPr>
        <w:spacing w:before="240" w:line="360" w:lineRule="auto"/>
        <w:ind w:left="851" w:right="851"/>
        <w:jc w:val="both"/>
        <w:rPr>
          <w:rFonts w:ascii="Palatino Linotype" w:hAnsi="Palatino Linotype" w:cs="Arial"/>
          <w:b/>
          <w:i/>
        </w:rPr>
      </w:pPr>
    </w:p>
    <w:p w14:paraId="4657544E" w14:textId="77777777" w:rsidR="00787D06" w:rsidRPr="001571EB" w:rsidRDefault="00787D06" w:rsidP="00787D06">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F4A014A" w14:textId="77777777" w:rsidR="00787D06" w:rsidRPr="001571EB" w:rsidRDefault="00787D06" w:rsidP="00787D06">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5203C43" w14:textId="77777777" w:rsidR="00787D06" w:rsidRPr="001571EB" w:rsidRDefault="00787D06" w:rsidP="00787D06">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0B4C202" w14:textId="77777777" w:rsidR="00787D06" w:rsidRDefault="00787D06" w:rsidP="00787D06">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183C7AD" w14:textId="77777777" w:rsidR="00787D06" w:rsidRDefault="00787D06" w:rsidP="00787D06">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179028EB" w14:textId="77777777" w:rsidR="00787D06" w:rsidRPr="001571EB" w:rsidRDefault="00787D06" w:rsidP="00787D06">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107E7686" w14:textId="77777777" w:rsidR="00787D06" w:rsidRPr="001571EB" w:rsidRDefault="00787D06" w:rsidP="00787D06">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E959A2A" w14:textId="77777777" w:rsidR="00787D06" w:rsidRPr="001571EB" w:rsidRDefault="00787D06" w:rsidP="00787D0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C4832E6" w14:textId="77777777" w:rsidR="00787D06" w:rsidRPr="001571EB" w:rsidRDefault="00787D06" w:rsidP="00787D0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8D55BC6" w14:textId="77777777" w:rsidR="00787D06" w:rsidRPr="00EE0180" w:rsidRDefault="00787D06" w:rsidP="00787D06">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5C2E99F0" w14:textId="77777777" w:rsidR="00787D06" w:rsidRPr="001571EB" w:rsidRDefault="00787D06" w:rsidP="00787D06">
      <w:pPr>
        <w:autoSpaceDE w:val="0"/>
        <w:autoSpaceDN w:val="0"/>
        <w:adjustRightInd w:val="0"/>
        <w:spacing w:before="120" w:after="120"/>
        <w:ind w:left="567" w:right="850"/>
        <w:jc w:val="both"/>
        <w:rPr>
          <w:rFonts w:ascii="Palatino Linotype" w:eastAsia="Times New Roman" w:hAnsi="Palatino Linotype" w:cs="Arial"/>
          <w:i/>
        </w:rPr>
      </w:pPr>
    </w:p>
    <w:p w14:paraId="02D47252" w14:textId="77777777" w:rsidR="00787D06" w:rsidRPr="001571EB" w:rsidRDefault="00787D06" w:rsidP="00787D06">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2B325702" w14:textId="77777777" w:rsidR="00787D06" w:rsidRPr="001571EB" w:rsidRDefault="00787D06" w:rsidP="00787D06">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lastRenderedPageBreak/>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540A971" w14:textId="77777777" w:rsidR="00787D06" w:rsidRDefault="00787D06" w:rsidP="00787D06">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13A4DC3A" w14:textId="77777777" w:rsidR="00787D06" w:rsidRDefault="00787D06" w:rsidP="00787D06">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36A16693" w14:textId="77777777" w:rsidR="00787D06" w:rsidRPr="001571EB" w:rsidRDefault="00787D06" w:rsidP="00787D06">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8E8F682" w14:textId="77777777" w:rsidR="00787D06" w:rsidRPr="001571EB" w:rsidRDefault="00787D06" w:rsidP="00787D0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4C45C2A6" w14:textId="77777777" w:rsidR="00787D06" w:rsidRPr="001571EB" w:rsidRDefault="00787D06" w:rsidP="00787D0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2B4949F3" w14:textId="77777777" w:rsidR="00787D06" w:rsidRPr="001571EB" w:rsidRDefault="00787D06" w:rsidP="00787D0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5A6BB7B" w14:textId="77777777" w:rsidR="00787D06" w:rsidRDefault="00787D06" w:rsidP="00787D0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55965354" w14:textId="77777777" w:rsidR="00787D06" w:rsidRDefault="00787D06" w:rsidP="00787D06">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lastRenderedPageBreak/>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03079449" w14:textId="77777777" w:rsidR="00787D06" w:rsidRDefault="00787D06" w:rsidP="00787D06">
      <w:pPr>
        <w:spacing w:line="360" w:lineRule="auto"/>
        <w:contextualSpacing/>
        <w:jc w:val="both"/>
        <w:rPr>
          <w:rFonts w:ascii="Palatino Linotype" w:eastAsia="MS Mincho" w:hAnsi="Palatino Linotype"/>
        </w:rPr>
      </w:pPr>
    </w:p>
    <w:p w14:paraId="54D07508" w14:textId="60751019" w:rsidR="00787D06" w:rsidRPr="00D5257A" w:rsidRDefault="00787D06" w:rsidP="00787D06">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La</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Pr>
          <w:rFonts w:ascii="Palatino Linotype" w:hAnsi="Palatino Linotype"/>
          <w:b/>
          <w:sz w:val="24"/>
          <w:szCs w:val="24"/>
        </w:rPr>
        <w:t>00709/TOLUCA/IP/2021</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5C269CCF" w14:textId="35E80624" w:rsidR="00787D06" w:rsidRDefault="00C8491D" w:rsidP="00787D06">
      <w:pPr>
        <w:pStyle w:val="Prrafodelista"/>
        <w:spacing w:before="240" w:after="240" w:line="360" w:lineRule="auto"/>
        <w:ind w:left="0"/>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744246" behindDoc="0" locked="0" layoutInCell="1" allowOverlap="1" wp14:anchorId="21405FBB" wp14:editId="3E0BB69C">
                <wp:simplePos x="0" y="0"/>
                <wp:positionH relativeFrom="column">
                  <wp:posOffset>-165735</wp:posOffset>
                </wp:positionH>
                <wp:positionV relativeFrom="paragraph">
                  <wp:posOffset>473075</wp:posOffset>
                </wp:positionV>
                <wp:extent cx="6337300" cy="1854200"/>
                <wp:effectExtent l="0" t="0" r="25400" b="31750"/>
                <wp:wrapNone/>
                <wp:docPr id="21" name="Conector recto 21"/>
                <wp:cNvGraphicFramePr/>
                <a:graphic xmlns:a="http://schemas.openxmlformats.org/drawingml/2006/main">
                  <a:graphicData uri="http://schemas.microsoft.com/office/word/2010/wordprocessingShape">
                    <wps:wsp>
                      <wps:cNvCnPr/>
                      <wps:spPr>
                        <a:xfrm>
                          <a:off x="0" y="0"/>
                          <a:ext cx="6337300" cy="1854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365894" id="Conector recto 21" o:spid="_x0000_s1026" style="position:absolute;z-index:251744246;visibility:visible;mso-wrap-style:square;mso-wrap-distance-left:9pt;mso-wrap-distance-top:0;mso-wrap-distance-right:9pt;mso-wrap-distance-bottom:0;mso-position-horizontal:absolute;mso-position-horizontal-relative:text;mso-position-vertical:absolute;mso-position-vertical-relative:text" from="-13.05pt,37.25pt" to="485.95pt,1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" strokecolor="#5b9bd5 [3204]" strokeweight=".5pt">
                <v:stroke joinstyle="miter"/>
              </v:line>
            </w:pict>
          </mc:Fallback>
        </mc:AlternateContent>
      </w:r>
      <w:r w:rsidR="00787D06" w:rsidRPr="00D5257A">
        <w:rPr>
          <w:rFonts w:ascii="Palatino Linotype" w:hAnsi="Palatino Linotype"/>
        </w:rPr>
        <w:t>Por lo antes expuesto y fundado es de resolverse y,</w:t>
      </w:r>
      <w:r w:rsidR="00787D06" w:rsidRPr="00F458CF">
        <w:rPr>
          <w:rFonts w:ascii="Palatino Linotype" w:hAnsi="Palatino Linotype"/>
        </w:rPr>
        <w:t xml:space="preserve"> </w:t>
      </w:r>
    </w:p>
    <w:p w14:paraId="505A8711" w14:textId="77777777" w:rsidR="00787D06" w:rsidRDefault="00787D06" w:rsidP="00787D06">
      <w:pPr>
        <w:spacing w:before="240" w:line="360" w:lineRule="auto"/>
        <w:jc w:val="both"/>
        <w:rPr>
          <w:rFonts w:ascii="Palatino Linotype" w:hAnsi="Palatino Linotype"/>
          <w:sz w:val="24"/>
          <w:szCs w:val="24"/>
        </w:rPr>
      </w:pPr>
    </w:p>
    <w:p w14:paraId="2DC4DF18" w14:textId="77777777" w:rsidR="00C8491D" w:rsidRDefault="00C8491D" w:rsidP="00787D06">
      <w:pPr>
        <w:spacing w:before="240" w:line="360" w:lineRule="auto"/>
        <w:jc w:val="both"/>
        <w:rPr>
          <w:rFonts w:ascii="Palatino Linotype" w:hAnsi="Palatino Linotype"/>
          <w:sz w:val="24"/>
          <w:szCs w:val="24"/>
        </w:rPr>
      </w:pPr>
    </w:p>
    <w:p w14:paraId="74AF722F" w14:textId="77777777" w:rsidR="00C8491D" w:rsidRDefault="00C8491D" w:rsidP="00787D06">
      <w:pPr>
        <w:spacing w:before="240" w:line="360" w:lineRule="auto"/>
        <w:jc w:val="both"/>
        <w:rPr>
          <w:rFonts w:ascii="Palatino Linotype" w:hAnsi="Palatino Linotype"/>
          <w:sz w:val="24"/>
          <w:szCs w:val="24"/>
        </w:rPr>
      </w:pPr>
    </w:p>
    <w:p w14:paraId="09BC6672" w14:textId="77777777" w:rsidR="00C8491D" w:rsidRDefault="00C8491D" w:rsidP="00787D06">
      <w:pPr>
        <w:spacing w:before="240" w:line="360" w:lineRule="auto"/>
        <w:jc w:val="both"/>
        <w:rPr>
          <w:rFonts w:ascii="Palatino Linotype" w:hAnsi="Palatino Linotype"/>
          <w:sz w:val="24"/>
          <w:szCs w:val="24"/>
        </w:rPr>
      </w:pPr>
    </w:p>
    <w:p w14:paraId="3BFC7729" w14:textId="77777777" w:rsidR="00787D06" w:rsidRPr="00D05C83" w:rsidRDefault="00787D06" w:rsidP="00787D06">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lastRenderedPageBreak/>
        <w:t>SE    RESUELVE</w:t>
      </w:r>
    </w:p>
    <w:p w14:paraId="5F742D85" w14:textId="7F21F35F" w:rsidR="00787D06" w:rsidRDefault="00787D06" w:rsidP="00787D06">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hAnsi="Palatino Linotype"/>
          <w:b/>
          <w:sz w:val="24"/>
          <w:szCs w:val="24"/>
        </w:rPr>
        <w:t>00709/TOLUCA/IP/2021</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LA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53EFD53C" w14:textId="77777777" w:rsidR="00C8491D" w:rsidRDefault="00C8491D" w:rsidP="00C8491D">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670DFB9C" w14:textId="280638DC" w:rsidR="00C8491D" w:rsidRDefault="00C8491D" w:rsidP="00C8491D">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realizar una búsqueda exhaustiva y razonable a fin de entregar a </w:t>
      </w:r>
      <w:r>
        <w:rPr>
          <w:rFonts w:ascii="Palatino Linotype" w:hAnsi="Palatino Linotype" w:cs="Arial"/>
          <w:b/>
          <w:sz w:val="24"/>
          <w:szCs w:val="24"/>
        </w:rPr>
        <w:t xml:space="preserve">LA RECURRENTE, </w:t>
      </w:r>
      <w:r>
        <w:rPr>
          <w:rFonts w:ascii="Palatino Linotype" w:hAnsi="Palatino Linotype" w:cs="Arial"/>
          <w:sz w:val="24"/>
          <w:szCs w:val="24"/>
        </w:rPr>
        <w:t xml:space="preserve">a través del Sistema de Acceso a la Información Mexiquense </w:t>
      </w:r>
      <w:r w:rsidRPr="00123390">
        <w:rPr>
          <w:rFonts w:ascii="Palatino Linotype" w:hAnsi="Palatino Linotype" w:cs="Arial"/>
          <w:b/>
          <w:sz w:val="24"/>
          <w:szCs w:val="24"/>
        </w:rPr>
        <w:t>(</w:t>
      </w:r>
      <w:r w:rsidRPr="00D178CD">
        <w:rPr>
          <w:rFonts w:ascii="Palatino Linotype" w:hAnsi="Palatino Linotype" w:cs="Arial"/>
          <w:b/>
          <w:sz w:val="24"/>
          <w:szCs w:val="24"/>
        </w:rPr>
        <w:t>SAIMEX</w:t>
      </w:r>
      <w:r>
        <w:rPr>
          <w:rFonts w:ascii="Palatino Linotype" w:hAnsi="Palatino Linotype" w:cs="Arial"/>
          <w:b/>
          <w:sz w:val="24"/>
          <w:szCs w:val="24"/>
        </w:rPr>
        <w:t>)</w:t>
      </w:r>
      <w:r>
        <w:rPr>
          <w:rFonts w:ascii="Palatino Linotype" w:hAnsi="Palatino Linotype" w:cs="Arial"/>
          <w:sz w:val="24"/>
          <w:szCs w:val="24"/>
        </w:rPr>
        <w:t xml:space="preserve"> </w:t>
      </w:r>
      <w:r w:rsidRPr="00C8491D">
        <w:rPr>
          <w:rFonts w:ascii="Palatino Linotype" w:hAnsi="Palatino Linotype" w:cs="Arial"/>
          <w:b/>
          <w:sz w:val="24"/>
          <w:szCs w:val="24"/>
        </w:rPr>
        <w:t>y por correo electrónico</w:t>
      </w:r>
      <w:r w:rsidR="00577E61">
        <w:rPr>
          <w:rFonts w:ascii="Palatino Linotype" w:hAnsi="Palatino Linotype" w:cs="Arial"/>
          <w:b/>
          <w:sz w:val="24"/>
          <w:szCs w:val="24"/>
        </w:rPr>
        <w:t>,</w:t>
      </w:r>
      <w:r>
        <w:rPr>
          <w:rFonts w:ascii="Palatino Linotype" w:hAnsi="Palatino Linotype" w:cs="Arial"/>
          <w:sz w:val="24"/>
          <w:szCs w:val="24"/>
        </w:rPr>
        <w:t xml:space="preserve"> en versión pública de ser procedente, de lo siguiente: </w:t>
      </w:r>
    </w:p>
    <w:p w14:paraId="25F6D293" w14:textId="77777777" w:rsidR="00787D06" w:rsidRPr="00787D06" w:rsidRDefault="00787D06" w:rsidP="00E65AC5">
      <w:pPr>
        <w:pStyle w:val="Prrafodelista"/>
        <w:numPr>
          <w:ilvl w:val="0"/>
          <w:numId w:val="7"/>
        </w:numPr>
        <w:autoSpaceDE w:val="0"/>
        <w:autoSpaceDN w:val="0"/>
        <w:adjustRightInd w:val="0"/>
        <w:spacing w:line="360" w:lineRule="auto"/>
        <w:jc w:val="both"/>
        <w:rPr>
          <w:rFonts w:ascii="Palatino Linotype" w:hAnsi="Palatino Linotype" w:cs="Arial"/>
          <w:i/>
        </w:rPr>
      </w:pPr>
      <w:r w:rsidRPr="00787D06">
        <w:rPr>
          <w:rFonts w:ascii="Palatino Linotype" w:hAnsi="Palatino Linotype" w:cs="Arial"/>
          <w:i/>
        </w:rPr>
        <w:t xml:space="preserve">Acuerdo delegatorio expedido por el Titular de Asuntos Internos y/o equivalente, mediante el cual habilita a su personal para firmar todas las actuaciones derivadas de investigaciones, al tres de agosto de dos mil veintiuno. </w:t>
      </w:r>
    </w:p>
    <w:p w14:paraId="4E88F409" w14:textId="77777777" w:rsidR="00787D06" w:rsidRDefault="00787D06" w:rsidP="00787D06">
      <w:pPr>
        <w:pStyle w:val="Sinespaciado"/>
        <w:spacing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w:t>
      </w:r>
    </w:p>
    <w:p w14:paraId="401D7504" w14:textId="7850EC62" w:rsidR="00787D06" w:rsidRDefault="00787D06" w:rsidP="00787D06">
      <w:pPr>
        <w:pStyle w:val="Prrafodelista"/>
        <w:spacing w:before="240" w:line="360" w:lineRule="auto"/>
        <w:ind w:left="720"/>
        <w:jc w:val="both"/>
        <w:rPr>
          <w:rFonts w:ascii="Palatino Linotype" w:hAnsi="Palatino Linotype" w:cs="Arial"/>
          <w:i/>
        </w:rPr>
      </w:pPr>
      <w:r>
        <w:rPr>
          <w:rFonts w:ascii="Palatino Linotype" w:hAnsi="Palatino Linotype" w:cs="Arial"/>
          <w:i/>
        </w:rPr>
        <w:t>Una vez realizada la búsqueda exhaustiva y razonable, para el caso de no contar con la información previamente referida, bastará con que El Sujeto Oblig</w:t>
      </w:r>
      <w:r w:rsidR="00E316D8">
        <w:rPr>
          <w:rFonts w:ascii="Palatino Linotype" w:hAnsi="Palatino Linotype" w:cs="Arial"/>
          <w:i/>
        </w:rPr>
        <w:t>ado lo haga del conocimiento de La</w:t>
      </w:r>
      <w:r>
        <w:rPr>
          <w:rFonts w:ascii="Palatino Linotype" w:hAnsi="Palatino Linotype" w:cs="Arial"/>
          <w:i/>
        </w:rPr>
        <w:t xml:space="preserve"> Recurrente. </w:t>
      </w:r>
    </w:p>
    <w:p w14:paraId="08F923C1" w14:textId="77777777" w:rsidR="00787D06" w:rsidRDefault="00787D06" w:rsidP="00787D06">
      <w:pPr>
        <w:pStyle w:val="Sinespaciado"/>
        <w:spacing w:line="360" w:lineRule="auto"/>
        <w:ind w:left="720"/>
        <w:jc w:val="both"/>
        <w:rPr>
          <w:rFonts w:ascii="Palatino Linotype" w:hAnsi="Palatino Linotype" w:cs="Arial"/>
          <w:i/>
        </w:rPr>
      </w:pPr>
    </w:p>
    <w:p w14:paraId="5D8B126D" w14:textId="163A3DA2" w:rsidR="00787D06" w:rsidRDefault="00787D06" w:rsidP="00787D06">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lastRenderedPageBreak/>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sidR="00C8491D">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3B4ED383" w14:textId="77777777" w:rsidR="00787D06" w:rsidRDefault="00787D06" w:rsidP="00787D06">
      <w:pPr>
        <w:autoSpaceDE w:val="0"/>
        <w:autoSpaceDN w:val="0"/>
        <w:adjustRightInd w:val="0"/>
        <w:spacing w:before="240" w:line="360" w:lineRule="auto"/>
        <w:jc w:val="both"/>
        <w:rPr>
          <w:rFonts w:ascii="Palatino Linotype" w:hAnsi="Palatino Linotype" w:cs="Arial"/>
          <w:sz w:val="24"/>
          <w:szCs w:val="24"/>
        </w:rPr>
      </w:pPr>
    </w:p>
    <w:p w14:paraId="5A15225A" w14:textId="77777777" w:rsidR="00787D06" w:rsidRDefault="00787D06" w:rsidP="00787D0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7D3C7C2" w14:textId="77777777" w:rsidR="00787D06" w:rsidRPr="005751B7" w:rsidRDefault="00787D06" w:rsidP="00787D06">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2A3615A" w14:textId="77777777" w:rsidR="00787D06" w:rsidRPr="00F77047" w:rsidRDefault="00787D06" w:rsidP="00787D06">
      <w:pPr>
        <w:spacing w:after="0" w:line="360" w:lineRule="auto"/>
        <w:jc w:val="both"/>
        <w:rPr>
          <w:rFonts w:ascii="Palatino Linotype" w:eastAsia="Times New Roman" w:hAnsi="Palatino Linotype" w:cs="Arial"/>
          <w:b/>
          <w:sz w:val="18"/>
          <w:szCs w:val="24"/>
          <w:lang w:eastAsia="es-ES"/>
        </w:rPr>
      </w:pPr>
    </w:p>
    <w:p w14:paraId="20DA878C" w14:textId="0F25CAA5" w:rsidR="00787D06" w:rsidRDefault="00787D06" w:rsidP="00787D06">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 xml:space="preserve">la presente resolución a </w:t>
      </w:r>
      <w:r w:rsidRPr="00787D06">
        <w:rPr>
          <w:rFonts w:ascii="Palatino Linotype" w:eastAsia="Times New Roman" w:hAnsi="Palatino Linotype" w:cs="Arial"/>
          <w:b/>
          <w:sz w:val="24"/>
          <w:szCs w:val="24"/>
          <w:lang w:eastAsia="es-ES"/>
        </w:rPr>
        <w:t>LA</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(SAIMEX) y por correo electrónico</w:t>
      </w:r>
      <w:r w:rsidRPr="00DB757B">
        <w:rPr>
          <w:rFonts w:ascii="Palatino Linotype" w:eastAsia="Times New Roman" w:hAnsi="Palatino Linotype" w:cs="Arial"/>
          <w:b/>
          <w:sz w:val="24"/>
          <w:szCs w:val="24"/>
          <w:lang w:eastAsia="es-ES"/>
        </w:rPr>
        <w:t>,</w:t>
      </w:r>
      <w:r w:rsidRPr="00DB757B">
        <w:rPr>
          <w:rFonts w:ascii="Palatino Linotype" w:eastAsia="Times New Roman" w:hAnsi="Palatino Linotype" w:cs="Arial"/>
          <w:sz w:val="24"/>
          <w:szCs w:val="24"/>
          <w:lang w:eastAsia="es-ES"/>
        </w:rPr>
        <w:t xml:space="preserve"> y hágase de su conocimiento que, </w:t>
      </w:r>
      <w:r w:rsidRPr="00DB757B">
        <w:rPr>
          <w:rFonts w:ascii="Palatino Linotype" w:eastAsia="Times New Roman" w:hAnsi="Palatino Linotype" w:cs="Times New Roman"/>
          <w:color w:val="222222"/>
          <w:sz w:val="24"/>
          <w:szCs w:val="24"/>
          <w:shd w:val="clear" w:color="auto" w:fill="FFFFFF"/>
          <w:lang w:eastAsia="es-ES"/>
        </w:rPr>
        <w:t>de conformidad con lo establecido en el artículo 196, de la Ley de Transparencia y Acceso a la Información Pública del Estado de México y Municipios, podrá promover el Juicio de Amparo en los términos de las leyes aplicables.</w:t>
      </w:r>
    </w:p>
    <w:p w14:paraId="7A8ED521" w14:textId="77777777" w:rsidR="00787D06" w:rsidRDefault="00787D06" w:rsidP="00787D06">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549359EF" w14:textId="1EC3AD9D" w:rsidR="00787D06" w:rsidRDefault="00787D06" w:rsidP="00787D06">
      <w:pPr>
        <w:pStyle w:val="Prrafodelista"/>
        <w:autoSpaceDE w:val="0"/>
        <w:autoSpaceDN w:val="0"/>
        <w:adjustRightInd w:val="0"/>
        <w:spacing w:before="240" w:after="160" w:line="360" w:lineRule="auto"/>
        <w:ind w:left="0"/>
        <w:jc w:val="both"/>
        <w:rPr>
          <w:rFonts w:ascii="Palatino Linotype" w:hAnsi="Palatino Linotype" w:cs="Arial"/>
        </w:rPr>
      </w:pPr>
      <w:r w:rsidRPr="00C91103">
        <w:rPr>
          <w:rFonts w:ascii="Palatino Linotype" w:hAnsi="Palatino Linotype" w:cs="Arial"/>
        </w:rPr>
        <w:t xml:space="preserve">ASÍ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xml:space="preserve">, CONFORMADO </w:t>
      </w:r>
      <w:r w:rsidRPr="00272CE0">
        <w:rPr>
          <w:rFonts w:ascii="Palatino Linotype" w:hAnsi="Palatino Linotype" w:cs="Arial"/>
        </w:rPr>
        <w:lastRenderedPageBreak/>
        <w:t>POR LOS COMISIONADOS</w:t>
      </w:r>
      <w:r>
        <w:rPr>
          <w:rFonts w:ascii="Palatino Linotype" w:hAnsi="Palatino Linotype" w:cs="Arial"/>
        </w:rPr>
        <w:t xml:space="preserve"> JOSÉ MARTÍNEZ VILCHIS, MARÍA DEL ROSARIO MEJÍA AYALA, SHARON CRISTINA MORALES MARTÍNEZ, LUIS GUSTAVO PARRA NORIEGA Y GUADALUPE RAMÍREZ PEÑA; EN</w:t>
      </w:r>
      <w:r w:rsidRPr="00272CE0">
        <w:rPr>
          <w:rFonts w:ascii="Palatino Linotype" w:hAnsi="Palatino Linotype" w:cs="Arial"/>
        </w:rPr>
        <w:t xml:space="preserve"> LA </w:t>
      </w:r>
      <w:r>
        <w:rPr>
          <w:rFonts w:ascii="Palatino Linotype" w:hAnsi="Palatino Linotype" w:cs="Arial"/>
        </w:rPr>
        <w:t xml:space="preserve">TRIGÉSIMA </w:t>
      </w:r>
      <w:r w:rsidR="00533ED6">
        <w:rPr>
          <w:rFonts w:ascii="Palatino Linotype" w:hAnsi="Palatino Linotype" w:cs="Arial"/>
        </w:rPr>
        <w:t>QUINTA</w:t>
      </w:r>
      <w:r>
        <w:rPr>
          <w:rFonts w:ascii="Palatino Linotype" w:hAnsi="Palatino Linotype" w:cs="Arial"/>
        </w:rPr>
        <w:t xml:space="preserve"> SESIÓN ORDINARIA CELEBRADA EL </w:t>
      </w:r>
      <w:r w:rsidR="00533ED6">
        <w:rPr>
          <w:rFonts w:ascii="Palatino Linotype" w:hAnsi="Palatino Linotype" w:cs="Arial"/>
        </w:rPr>
        <w:t>SEIS DE OCTUBRE</w:t>
      </w:r>
      <w:r>
        <w:rPr>
          <w:rFonts w:ascii="Palatino Linotype" w:hAnsi="Palatino Linotype" w:cs="Arial"/>
        </w:rPr>
        <w:t xml:space="preserve"> DE DOS MIL VEINTIUNO, ANTE EL SECRETARIO TÉCNICO DEL PLENO, ALEXIS TAPIA RAMÍREZ. </w:t>
      </w:r>
    </w:p>
    <w:p w14:paraId="0A89BFB3" w14:textId="5EF76D1F" w:rsidR="00787D06" w:rsidRPr="00280B8B" w:rsidRDefault="00787D06" w:rsidP="00787D06">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cs="Arial"/>
          <w:noProof/>
          <w:lang w:val="es-MX" w:eastAsia="es-MX"/>
        </w:rPr>
        <mc:AlternateContent>
          <mc:Choice Requires="wps">
            <w:drawing>
              <wp:anchor distT="0" distB="0" distL="114300" distR="114300" simplePos="0" relativeHeight="251743222" behindDoc="0" locked="0" layoutInCell="1" allowOverlap="1" wp14:anchorId="618BF81D" wp14:editId="0EF5D72D">
                <wp:simplePos x="0" y="0"/>
                <wp:positionH relativeFrom="column">
                  <wp:posOffset>-57785</wp:posOffset>
                </wp:positionH>
                <wp:positionV relativeFrom="paragraph">
                  <wp:posOffset>398145</wp:posOffset>
                </wp:positionV>
                <wp:extent cx="6280150" cy="5378450"/>
                <wp:effectExtent l="0" t="0" r="25400" b="31750"/>
                <wp:wrapNone/>
                <wp:docPr id="19" name="Conector recto 19"/>
                <wp:cNvGraphicFramePr/>
                <a:graphic xmlns:a="http://schemas.openxmlformats.org/drawingml/2006/main">
                  <a:graphicData uri="http://schemas.microsoft.com/office/word/2010/wordprocessingShape">
                    <wps:wsp>
                      <wps:cNvCnPr/>
                      <wps:spPr>
                        <a:xfrm>
                          <a:off x="0" y="0"/>
                          <a:ext cx="6280150" cy="5378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F70799" id="Conector recto 19" o:spid="_x0000_s1026" style="position:absolute;z-index:251743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31.35pt" to="489.95pt,4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" strokecolor="#5b9bd5 [3204]" strokeweight=".5pt">
                <v:stroke joinstyle="miter"/>
              </v:line>
            </w:pict>
          </mc:Fallback>
        </mc:AlternateContent>
      </w:r>
      <w:r>
        <w:rPr>
          <w:rFonts w:ascii="Palatino Linotype" w:hAnsi="Palatino Linotype"/>
          <w:bCs/>
          <w:sz w:val="18"/>
          <w:szCs w:val="18"/>
        </w:rPr>
        <w:t>CCR/J</w:t>
      </w:r>
      <w:r w:rsidRPr="00280B8B">
        <w:rPr>
          <w:rFonts w:ascii="Palatino Linotype" w:hAnsi="Palatino Linotype"/>
          <w:bCs/>
          <w:sz w:val="18"/>
          <w:szCs w:val="18"/>
        </w:rPr>
        <w:t>CMA</w:t>
      </w:r>
    </w:p>
    <w:p w14:paraId="5273489F" w14:textId="087A82C5" w:rsidR="006D7FD9" w:rsidRDefault="006D7FD9" w:rsidP="006D7FD9">
      <w:pPr>
        <w:autoSpaceDE w:val="0"/>
        <w:autoSpaceDN w:val="0"/>
        <w:adjustRightInd w:val="0"/>
        <w:spacing w:before="240" w:line="360" w:lineRule="auto"/>
        <w:jc w:val="both"/>
        <w:rPr>
          <w:rFonts w:ascii="Palatino Linotype" w:hAnsi="Palatino Linotype" w:cs="Arial"/>
        </w:rPr>
      </w:pPr>
    </w:p>
    <w:p w14:paraId="2BB5D4B4" w14:textId="77777777" w:rsidR="006D7FD9" w:rsidRDefault="006D7FD9" w:rsidP="006D7FD9">
      <w:pPr>
        <w:autoSpaceDE w:val="0"/>
        <w:autoSpaceDN w:val="0"/>
        <w:adjustRightInd w:val="0"/>
        <w:spacing w:before="240" w:line="360" w:lineRule="auto"/>
        <w:jc w:val="both"/>
        <w:rPr>
          <w:rFonts w:ascii="Palatino Linotype" w:hAnsi="Palatino Linotype" w:cs="Arial"/>
        </w:rPr>
      </w:pPr>
    </w:p>
    <w:p w14:paraId="13A3C42E" w14:textId="77777777" w:rsidR="00787D06" w:rsidRDefault="00787D06" w:rsidP="006D7FD9">
      <w:pPr>
        <w:autoSpaceDE w:val="0"/>
        <w:autoSpaceDN w:val="0"/>
        <w:adjustRightInd w:val="0"/>
        <w:spacing w:before="240" w:line="360" w:lineRule="auto"/>
        <w:jc w:val="both"/>
        <w:rPr>
          <w:rFonts w:ascii="Palatino Linotype" w:hAnsi="Palatino Linotype" w:cs="Arial"/>
        </w:rPr>
      </w:pPr>
    </w:p>
    <w:p w14:paraId="2CC58E70" w14:textId="77777777" w:rsidR="00787D06" w:rsidRDefault="00787D06" w:rsidP="006D7FD9">
      <w:pPr>
        <w:autoSpaceDE w:val="0"/>
        <w:autoSpaceDN w:val="0"/>
        <w:adjustRightInd w:val="0"/>
        <w:spacing w:before="240" w:line="360" w:lineRule="auto"/>
        <w:jc w:val="both"/>
        <w:rPr>
          <w:rFonts w:ascii="Palatino Linotype" w:hAnsi="Palatino Linotype" w:cs="Arial"/>
        </w:rPr>
      </w:pPr>
    </w:p>
    <w:p w14:paraId="31F62DBD" w14:textId="77777777" w:rsidR="00787D06" w:rsidRDefault="00787D06" w:rsidP="006D7FD9">
      <w:pPr>
        <w:autoSpaceDE w:val="0"/>
        <w:autoSpaceDN w:val="0"/>
        <w:adjustRightInd w:val="0"/>
        <w:spacing w:before="240" w:line="360" w:lineRule="auto"/>
        <w:jc w:val="both"/>
        <w:rPr>
          <w:rFonts w:ascii="Palatino Linotype" w:hAnsi="Palatino Linotype" w:cs="Arial"/>
        </w:rPr>
      </w:pPr>
    </w:p>
    <w:p w14:paraId="4C457756" w14:textId="77777777" w:rsidR="00787D06" w:rsidRDefault="00787D06" w:rsidP="006D7FD9">
      <w:pPr>
        <w:autoSpaceDE w:val="0"/>
        <w:autoSpaceDN w:val="0"/>
        <w:adjustRightInd w:val="0"/>
        <w:spacing w:before="240" w:line="360" w:lineRule="auto"/>
        <w:jc w:val="both"/>
        <w:rPr>
          <w:rFonts w:ascii="Palatino Linotype" w:hAnsi="Palatino Linotype" w:cs="Arial"/>
        </w:rPr>
      </w:pPr>
    </w:p>
    <w:p w14:paraId="2000099E" w14:textId="77777777" w:rsidR="00787D06" w:rsidRDefault="00787D06" w:rsidP="006D7FD9">
      <w:pPr>
        <w:autoSpaceDE w:val="0"/>
        <w:autoSpaceDN w:val="0"/>
        <w:adjustRightInd w:val="0"/>
        <w:spacing w:before="240" w:line="360" w:lineRule="auto"/>
        <w:jc w:val="both"/>
        <w:rPr>
          <w:rFonts w:ascii="Palatino Linotype" w:hAnsi="Palatino Linotype" w:cs="Arial"/>
        </w:rPr>
      </w:pPr>
    </w:p>
    <w:p w14:paraId="3C7DB10A" w14:textId="77777777" w:rsidR="00787D06" w:rsidRDefault="00787D06" w:rsidP="006D7FD9">
      <w:pPr>
        <w:autoSpaceDE w:val="0"/>
        <w:autoSpaceDN w:val="0"/>
        <w:adjustRightInd w:val="0"/>
        <w:spacing w:before="240" w:line="360" w:lineRule="auto"/>
        <w:jc w:val="both"/>
        <w:rPr>
          <w:rFonts w:ascii="Palatino Linotype" w:hAnsi="Palatino Linotype" w:cs="Arial"/>
        </w:rPr>
      </w:pPr>
    </w:p>
    <w:p w14:paraId="3CFDA0C7" w14:textId="77777777" w:rsidR="00787D06" w:rsidRDefault="00787D06" w:rsidP="006D7FD9">
      <w:pPr>
        <w:autoSpaceDE w:val="0"/>
        <w:autoSpaceDN w:val="0"/>
        <w:adjustRightInd w:val="0"/>
        <w:spacing w:before="240" w:line="360" w:lineRule="auto"/>
        <w:jc w:val="both"/>
        <w:rPr>
          <w:rFonts w:ascii="Palatino Linotype" w:hAnsi="Palatino Linotype" w:cs="Arial"/>
        </w:rPr>
      </w:pPr>
    </w:p>
    <w:p w14:paraId="690DCB75" w14:textId="77777777" w:rsidR="00787D06" w:rsidRDefault="00787D06" w:rsidP="006D7FD9">
      <w:pPr>
        <w:autoSpaceDE w:val="0"/>
        <w:autoSpaceDN w:val="0"/>
        <w:adjustRightInd w:val="0"/>
        <w:spacing w:before="240" w:line="360" w:lineRule="auto"/>
        <w:jc w:val="both"/>
        <w:rPr>
          <w:rFonts w:ascii="Palatino Linotype" w:hAnsi="Palatino Linotype" w:cs="Arial"/>
        </w:rPr>
      </w:pPr>
    </w:p>
    <w:p w14:paraId="51432730" w14:textId="77777777" w:rsidR="00787D06" w:rsidRDefault="00787D06" w:rsidP="006D7FD9">
      <w:pPr>
        <w:autoSpaceDE w:val="0"/>
        <w:autoSpaceDN w:val="0"/>
        <w:adjustRightInd w:val="0"/>
        <w:spacing w:before="240" w:line="360" w:lineRule="auto"/>
        <w:jc w:val="both"/>
        <w:rPr>
          <w:rFonts w:ascii="Palatino Linotype" w:hAnsi="Palatino Linotype" w:cs="Arial"/>
        </w:rPr>
      </w:pPr>
    </w:p>
    <w:p w14:paraId="1843348E" w14:textId="77777777" w:rsidR="00787D06" w:rsidRDefault="00787D06" w:rsidP="006D7FD9">
      <w:pPr>
        <w:autoSpaceDE w:val="0"/>
        <w:autoSpaceDN w:val="0"/>
        <w:adjustRightInd w:val="0"/>
        <w:spacing w:before="240" w:line="360" w:lineRule="auto"/>
        <w:jc w:val="both"/>
        <w:rPr>
          <w:rFonts w:ascii="Palatino Linotype" w:hAnsi="Palatino Linotype" w:cs="Arial"/>
        </w:rPr>
      </w:pPr>
    </w:p>
    <w:p w14:paraId="6543F670" w14:textId="77777777" w:rsidR="00787D06" w:rsidRDefault="00787D06" w:rsidP="006D7FD9">
      <w:pPr>
        <w:autoSpaceDE w:val="0"/>
        <w:autoSpaceDN w:val="0"/>
        <w:adjustRightInd w:val="0"/>
        <w:spacing w:before="240" w:line="360" w:lineRule="auto"/>
        <w:jc w:val="both"/>
        <w:rPr>
          <w:rFonts w:ascii="Palatino Linotype" w:hAnsi="Palatino Linotype" w:cs="Arial"/>
        </w:rPr>
      </w:pPr>
    </w:p>
    <w:p w14:paraId="7B521222" w14:textId="77777777" w:rsidR="00787D06" w:rsidRDefault="00787D06" w:rsidP="006D7FD9">
      <w:pPr>
        <w:autoSpaceDE w:val="0"/>
        <w:autoSpaceDN w:val="0"/>
        <w:adjustRightInd w:val="0"/>
        <w:spacing w:before="240" w:line="360" w:lineRule="auto"/>
        <w:jc w:val="both"/>
        <w:rPr>
          <w:rFonts w:ascii="Palatino Linotype" w:hAnsi="Palatino Linotype" w:cs="Arial"/>
        </w:rPr>
      </w:pPr>
    </w:p>
    <w:p w14:paraId="168E8E53" w14:textId="77777777" w:rsidR="00787D06" w:rsidRDefault="00787D06" w:rsidP="006D7FD9">
      <w:pPr>
        <w:autoSpaceDE w:val="0"/>
        <w:autoSpaceDN w:val="0"/>
        <w:adjustRightInd w:val="0"/>
        <w:spacing w:before="240" w:line="360" w:lineRule="auto"/>
        <w:jc w:val="both"/>
        <w:rPr>
          <w:rFonts w:ascii="Palatino Linotype" w:hAnsi="Palatino Linotype" w:cs="Arial"/>
        </w:rPr>
      </w:pPr>
    </w:p>
    <w:p w14:paraId="75F6D63F" w14:textId="77777777" w:rsidR="00787D06" w:rsidRDefault="00787D06" w:rsidP="006D7FD9">
      <w:pPr>
        <w:autoSpaceDE w:val="0"/>
        <w:autoSpaceDN w:val="0"/>
        <w:adjustRightInd w:val="0"/>
        <w:spacing w:before="240" w:line="360" w:lineRule="auto"/>
        <w:jc w:val="both"/>
        <w:rPr>
          <w:rFonts w:ascii="Palatino Linotype" w:hAnsi="Palatino Linotype" w:cs="Arial"/>
        </w:rPr>
      </w:pPr>
    </w:p>
    <w:sectPr w:rsidR="00787D06" w:rsidSect="00FB4AAD">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8BB0F" w14:textId="77777777" w:rsidR="00BE14F4" w:rsidRDefault="00BE14F4" w:rsidP="006168E4">
      <w:pPr>
        <w:spacing w:after="0" w:line="240" w:lineRule="auto"/>
      </w:pPr>
      <w:r>
        <w:separator/>
      </w:r>
    </w:p>
  </w:endnote>
  <w:endnote w:type="continuationSeparator" w:id="0">
    <w:p w14:paraId="7CFFB175" w14:textId="77777777" w:rsidR="00BE14F4" w:rsidRDefault="00BE14F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24E36">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24E36">
      <w:rPr>
        <w:rFonts w:ascii="Palatino Linotype" w:hAnsi="Palatino Linotype"/>
        <w:bCs/>
        <w:noProof/>
        <w:sz w:val="20"/>
      </w:rPr>
      <w:t>35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6621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66219">
      <w:rPr>
        <w:rFonts w:ascii="Palatino Linotype" w:hAnsi="Palatino Linotype"/>
        <w:bCs/>
        <w:noProof/>
        <w:sz w:val="20"/>
      </w:rPr>
      <w:t>35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E9156" w14:textId="77777777" w:rsidR="00BE14F4" w:rsidRDefault="00BE14F4" w:rsidP="006168E4">
      <w:pPr>
        <w:spacing w:after="0" w:line="240" w:lineRule="auto"/>
      </w:pPr>
      <w:r>
        <w:separator/>
      </w:r>
    </w:p>
  </w:footnote>
  <w:footnote w:type="continuationSeparator" w:id="0">
    <w:p w14:paraId="412501FB" w14:textId="77777777" w:rsidR="00BE14F4" w:rsidRDefault="00BE14F4" w:rsidP="006168E4">
      <w:pPr>
        <w:spacing w:after="0" w:line="240" w:lineRule="auto"/>
      </w:pPr>
      <w:r>
        <w:continuationSeparator/>
      </w:r>
    </w:p>
  </w:footnote>
  <w:footnote w:id="1">
    <w:p w14:paraId="1504DEAF" w14:textId="77777777" w:rsidR="007B0046" w:rsidRPr="005552A8" w:rsidRDefault="007B0046" w:rsidP="007B0046">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6DF95F8" w14:textId="77777777" w:rsidR="007B0046" w:rsidRPr="005552A8" w:rsidRDefault="007B0046" w:rsidP="007B0046">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D338F0" w14:paraId="46A8AAF9" w14:textId="77777777" w:rsidTr="00FB4AAD">
      <w:trPr>
        <w:trHeight w:val="227"/>
      </w:trPr>
      <w:tc>
        <w:tcPr>
          <w:tcW w:w="5529" w:type="dxa"/>
          <w:hideMark/>
        </w:tcPr>
        <w:p w14:paraId="26B5EE34" w14:textId="3BF445B5"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27408B22" w:rsidR="00D338F0" w:rsidRPr="00B4142F" w:rsidRDefault="00D338F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04245/INFOEM/IP/RR/2021</w:t>
          </w:r>
        </w:p>
      </w:tc>
    </w:tr>
    <w:tr w:rsidR="00D338F0" w14:paraId="0E72512B" w14:textId="77777777" w:rsidTr="00FB4AAD">
      <w:trPr>
        <w:trHeight w:val="242"/>
      </w:trPr>
      <w:tc>
        <w:tcPr>
          <w:tcW w:w="5529" w:type="dxa"/>
          <w:hideMark/>
        </w:tcPr>
        <w:p w14:paraId="4FB3E0E8" w14:textId="77777777"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0EC4F834" w:rsidR="00D338F0" w:rsidRPr="00F06FED" w:rsidRDefault="00D338F0" w:rsidP="006323CA">
          <w:pPr>
            <w:spacing w:after="120" w:line="256" w:lineRule="auto"/>
            <w:ind w:left="639" w:right="214"/>
            <w:jc w:val="both"/>
            <w:rPr>
              <w:rFonts w:ascii="Palatino Linotype" w:hAnsi="Palatino Linotype" w:cs="Arial"/>
            </w:rPr>
          </w:pPr>
          <w:r>
            <w:rPr>
              <w:rFonts w:ascii="Palatino Linotype" w:hAnsi="Palatino Linotype" w:cs="Arial"/>
              <w:szCs w:val="20"/>
            </w:rPr>
            <w:t>Ayuntamiento de Toluca</w:t>
          </w:r>
        </w:p>
      </w:tc>
    </w:tr>
    <w:tr w:rsidR="00D338F0" w14:paraId="3365CD96" w14:textId="77777777" w:rsidTr="00FB4AAD">
      <w:trPr>
        <w:trHeight w:val="342"/>
      </w:trPr>
      <w:tc>
        <w:tcPr>
          <w:tcW w:w="5529" w:type="dxa"/>
          <w:hideMark/>
        </w:tcPr>
        <w:p w14:paraId="52A09A43" w14:textId="77777777" w:rsidR="00D338F0" w:rsidRDefault="00D338F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0DC65D6" w:rsidR="00D338F0" w:rsidRDefault="00D338F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638CC457" w14:textId="77777777" w:rsidR="00D338F0" w:rsidRDefault="00D338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D338F0" w14:paraId="02D9F2E3" w14:textId="77777777" w:rsidTr="00FB4AAD">
      <w:trPr>
        <w:trHeight w:val="227"/>
      </w:trPr>
      <w:tc>
        <w:tcPr>
          <w:tcW w:w="5529" w:type="dxa"/>
          <w:hideMark/>
        </w:tcPr>
        <w:p w14:paraId="3EA02FD0" w14:textId="3139CF90"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01D07815" w:rsidR="00D338F0" w:rsidRPr="00B4142F" w:rsidRDefault="00D338F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04245/INFOEM/IP/RR/2021</w:t>
          </w:r>
        </w:p>
      </w:tc>
    </w:tr>
    <w:tr w:rsidR="00D338F0" w14:paraId="5AC92493" w14:textId="77777777" w:rsidTr="00FB4AAD">
      <w:trPr>
        <w:trHeight w:val="196"/>
      </w:trPr>
      <w:tc>
        <w:tcPr>
          <w:tcW w:w="5529" w:type="dxa"/>
          <w:hideMark/>
        </w:tcPr>
        <w:p w14:paraId="7E479B7E"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234D2E92" w:rsidR="00D338F0" w:rsidRPr="00F06FED" w:rsidRDefault="00066219" w:rsidP="00CC0C5F">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xxxxxxxxxxxxxxxxxxxx</w:t>
          </w:r>
          <w:proofErr w:type="spellEnd"/>
          <w:r w:rsidR="00D338F0">
            <w:rPr>
              <w:rFonts w:ascii="Palatino Linotype" w:hAnsi="Palatino Linotype" w:cs="Arial"/>
            </w:rPr>
            <w:t xml:space="preserve">    </w:t>
          </w:r>
        </w:p>
      </w:tc>
    </w:tr>
    <w:tr w:rsidR="00D338F0" w14:paraId="48DDE1B1" w14:textId="77777777" w:rsidTr="00FB4AAD">
      <w:trPr>
        <w:trHeight w:val="242"/>
      </w:trPr>
      <w:tc>
        <w:tcPr>
          <w:tcW w:w="5529" w:type="dxa"/>
          <w:hideMark/>
        </w:tcPr>
        <w:p w14:paraId="718D1409"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2DE0BC7D" w:rsidR="00D338F0" w:rsidRDefault="00D338F0" w:rsidP="006323CA">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Toluca </w:t>
          </w:r>
        </w:p>
      </w:tc>
    </w:tr>
    <w:tr w:rsidR="00D338F0" w14:paraId="2E924228" w14:textId="77777777" w:rsidTr="00FB4AAD">
      <w:trPr>
        <w:trHeight w:val="342"/>
      </w:trPr>
      <w:tc>
        <w:tcPr>
          <w:tcW w:w="5529" w:type="dxa"/>
          <w:hideMark/>
        </w:tcPr>
        <w:p w14:paraId="03281906" w14:textId="77777777" w:rsidR="00D338F0" w:rsidRDefault="00D338F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2B5A7C0F" w:rsidR="00D338F0" w:rsidRDefault="00D338F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760EC"/>
    <w:multiLevelType w:val="hybridMultilevel"/>
    <w:tmpl w:val="9FCC05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F11D88"/>
    <w:multiLevelType w:val="hybridMultilevel"/>
    <w:tmpl w:val="B8F88A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6711A6E"/>
    <w:multiLevelType w:val="hybridMultilevel"/>
    <w:tmpl w:val="6B645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9C53F21"/>
    <w:multiLevelType w:val="hybridMultilevel"/>
    <w:tmpl w:val="4EDE2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FB33CC7"/>
    <w:multiLevelType w:val="hybridMultilevel"/>
    <w:tmpl w:val="9E5E1164"/>
    <w:lvl w:ilvl="0" w:tplc="D07823B8">
      <w:start w:val="4245"/>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1"/>
  </w:num>
  <w:num w:numId="6">
    <w:abstractNumId w:val="3"/>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FB9"/>
    <w:rsid w:val="000114DC"/>
    <w:rsid w:val="00012201"/>
    <w:rsid w:val="00012220"/>
    <w:rsid w:val="00014FD1"/>
    <w:rsid w:val="00015D83"/>
    <w:rsid w:val="00022EAF"/>
    <w:rsid w:val="00023875"/>
    <w:rsid w:val="000306A7"/>
    <w:rsid w:val="00031605"/>
    <w:rsid w:val="00032CE7"/>
    <w:rsid w:val="0004190A"/>
    <w:rsid w:val="000426E3"/>
    <w:rsid w:val="00045379"/>
    <w:rsid w:val="00045B3C"/>
    <w:rsid w:val="0004682D"/>
    <w:rsid w:val="00047EAF"/>
    <w:rsid w:val="00055224"/>
    <w:rsid w:val="00061821"/>
    <w:rsid w:val="000623F9"/>
    <w:rsid w:val="00063A10"/>
    <w:rsid w:val="00063AE3"/>
    <w:rsid w:val="00066219"/>
    <w:rsid w:val="000662F8"/>
    <w:rsid w:val="00066B01"/>
    <w:rsid w:val="00071571"/>
    <w:rsid w:val="00073CC6"/>
    <w:rsid w:val="00073E78"/>
    <w:rsid w:val="00090745"/>
    <w:rsid w:val="00091552"/>
    <w:rsid w:val="00091C3A"/>
    <w:rsid w:val="00092586"/>
    <w:rsid w:val="00094155"/>
    <w:rsid w:val="00094C05"/>
    <w:rsid w:val="000A03E0"/>
    <w:rsid w:val="000A04D9"/>
    <w:rsid w:val="000A3486"/>
    <w:rsid w:val="000A378C"/>
    <w:rsid w:val="000A79DA"/>
    <w:rsid w:val="000B3E98"/>
    <w:rsid w:val="000B426F"/>
    <w:rsid w:val="000B4B51"/>
    <w:rsid w:val="000B6D7D"/>
    <w:rsid w:val="000B7158"/>
    <w:rsid w:val="000B7D23"/>
    <w:rsid w:val="000C06C3"/>
    <w:rsid w:val="000C0F57"/>
    <w:rsid w:val="000C51A0"/>
    <w:rsid w:val="000C5B8B"/>
    <w:rsid w:val="000D1B34"/>
    <w:rsid w:val="000D1B55"/>
    <w:rsid w:val="000D3C75"/>
    <w:rsid w:val="000D6422"/>
    <w:rsid w:val="000E0F23"/>
    <w:rsid w:val="000E2252"/>
    <w:rsid w:val="000E365E"/>
    <w:rsid w:val="000E5F05"/>
    <w:rsid w:val="000E686B"/>
    <w:rsid w:val="000F1FAB"/>
    <w:rsid w:val="000F4793"/>
    <w:rsid w:val="00105C41"/>
    <w:rsid w:val="00111DCD"/>
    <w:rsid w:val="00114CF9"/>
    <w:rsid w:val="00115F16"/>
    <w:rsid w:val="001179DB"/>
    <w:rsid w:val="00121ED7"/>
    <w:rsid w:val="00124855"/>
    <w:rsid w:val="001254F5"/>
    <w:rsid w:val="00136FAD"/>
    <w:rsid w:val="0014029B"/>
    <w:rsid w:val="00146C08"/>
    <w:rsid w:val="00146F0A"/>
    <w:rsid w:val="00152C2B"/>
    <w:rsid w:val="00156EC9"/>
    <w:rsid w:val="001611CC"/>
    <w:rsid w:val="001612E6"/>
    <w:rsid w:val="00161D54"/>
    <w:rsid w:val="00162A4D"/>
    <w:rsid w:val="001649A0"/>
    <w:rsid w:val="001678DF"/>
    <w:rsid w:val="00172C77"/>
    <w:rsid w:val="00172CEE"/>
    <w:rsid w:val="00173E45"/>
    <w:rsid w:val="00175897"/>
    <w:rsid w:val="00180B9F"/>
    <w:rsid w:val="00181CC5"/>
    <w:rsid w:val="00182911"/>
    <w:rsid w:val="0018726A"/>
    <w:rsid w:val="00193784"/>
    <w:rsid w:val="0019396C"/>
    <w:rsid w:val="001957D7"/>
    <w:rsid w:val="001A02EC"/>
    <w:rsid w:val="001A1D9B"/>
    <w:rsid w:val="001A1FF5"/>
    <w:rsid w:val="001A318E"/>
    <w:rsid w:val="001A577E"/>
    <w:rsid w:val="001A7C9B"/>
    <w:rsid w:val="001B05B9"/>
    <w:rsid w:val="001B7B88"/>
    <w:rsid w:val="001C01B7"/>
    <w:rsid w:val="001C1363"/>
    <w:rsid w:val="001C2D1E"/>
    <w:rsid w:val="001C3E7E"/>
    <w:rsid w:val="001C7319"/>
    <w:rsid w:val="001C7D87"/>
    <w:rsid w:val="001D3DE9"/>
    <w:rsid w:val="001D3E87"/>
    <w:rsid w:val="001D4669"/>
    <w:rsid w:val="001D7575"/>
    <w:rsid w:val="001F3F3C"/>
    <w:rsid w:val="00211C66"/>
    <w:rsid w:val="0021296D"/>
    <w:rsid w:val="00212CB5"/>
    <w:rsid w:val="0021501E"/>
    <w:rsid w:val="00215A83"/>
    <w:rsid w:val="00216ABF"/>
    <w:rsid w:val="00217852"/>
    <w:rsid w:val="00220339"/>
    <w:rsid w:val="002205C0"/>
    <w:rsid w:val="00231D77"/>
    <w:rsid w:val="002324F1"/>
    <w:rsid w:val="0023373D"/>
    <w:rsid w:val="0023423C"/>
    <w:rsid w:val="0024638F"/>
    <w:rsid w:val="00246807"/>
    <w:rsid w:val="00247D10"/>
    <w:rsid w:val="00250470"/>
    <w:rsid w:val="00252985"/>
    <w:rsid w:val="002577FE"/>
    <w:rsid w:val="00266E00"/>
    <w:rsid w:val="002674C9"/>
    <w:rsid w:val="00271EED"/>
    <w:rsid w:val="00273D0E"/>
    <w:rsid w:val="0028788A"/>
    <w:rsid w:val="002915F2"/>
    <w:rsid w:val="002942AD"/>
    <w:rsid w:val="00297140"/>
    <w:rsid w:val="00297368"/>
    <w:rsid w:val="002A0104"/>
    <w:rsid w:val="002A2034"/>
    <w:rsid w:val="002A24F4"/>
    <w:rsid w:val="002A38BF"/>
    <w:rsid w:val="002A597E"/>
    <w:rsid w:val="002B1C1D"/>
    <w:rsid w:val="002B5069"/>
    <w:rsid w:val="002B5DBD"/>
    <w:rsid w:val="002B70DD"/>
    <w:rsid w:val="002C51F7"/>
    <w:rsid w:val="002C72D2"/>
    <w:rsid w:val="002D29D7"/>
    <w:rsid w:val="002D3A2E"/>
    <w:rsid w:val="002D64A8"/>
    <w:rsid w:val="002D662C"/>
    <w:rsid w:val="002E0A1A"/>
    <w:rsid w:val="002E2D7B"/>
    <w:rsid w:val="002E3488"/>
    <w:rsid w:val="002E5721"/>
    <w:rsid w:val="002E5E6A"/>
    <w:rsid w:val="002F0D76"/>
    <w:rsid w:val="002F37BE"/>
    <w:rsid w:val="002F5BA9"/>
    <w:rsid w:val="00300D0B"/>
    <w:rsid w:val="0030471E"/>
    <w:rsid w:val="00306096"/>
    <w:rsid w:val="00306848"/>
    <w:rsid w:val="00311566"/>
    <w:rsid w:val="0031645D"/>
    <w:rsid w:val="00320A67"/>
    <w:rsid w:val="0032220E"/>
    <w:rsid w:val="00324E36"/>
    <w:rsid w:val="003266DA"/>
    <w:rsid w:val="003272FB"/>
    <w:rsid w:val="00330F3C"/>
    <w:rsid w:val="003507D3"/>
    <w:rsid w:val="00353C25"/>
    <w:rsid w:val="00356E3E"/>
    <w:rsid w:val="00357457"/>
    <w:rsid w:val="00361B9C"/>
    <w:rsid w:val="0036339F"/>
    <w:rsid w:val="00364209"/>
    <w:rsid w:val="00365DA0"/>
    <w:rsid w:val="00367CC7"/>
    <w:rsid w:val="003733F5"/>
    <w:rsid w:val="00375BBA"/>
    <w:rsid w:val="00376CEC"/>
    <w:rsid w:val="00380010"/>
    <w:rsid w:val="00380758"/>
    <w:rsid w:val="003812E0"/>
    <w:rsid w:val="003869DF"/>
    <w:rsid w:val="00394A1E"/>
    <w:rsid w:val="00397C0C"/>
    <w:rsid w:val="003A61F9"/>
    <w:rsid w:val="003B1E88"/>
    <w:rsid w:val="003B4030"/>
    <w:rsid w:val="003B5FD0"/>
    <w:rsid w:val="003C4F65"/>
    <w:rsid w:val="003C5DEB"/>
    <w:rsid w:val="003D2D99"/>
    <w:rsid w:val="003D78A3"/>
    <w:rsid w:val="003E05A5"/>
    <w:rsid w:val="003E128A"/>
    <w:rsid w:val="003E16E1"/>
    <w:rsid w:val="003F3A54"/>
    <w:rsid w:val="004012CF"/>
    <w:rsid w:val="00402FF3"/>
    <w:rsid w:val="004069EB"/>
    <w:rsid w:val="004071A7"/>
    <w:rsid w:val="00412901"/>
    <w:rsid w:val="00417E4F"/>
    <w:rsid w:val="00423213"/>
    <w:rsid w:val="00423ECD"/>
    <w:rsid w:val="0042416D"/>
    <w:rsid w:val="00426B98"/>
    <w:rsid w:val="0042798A"/>
    <w:rsid w:val="00433D7C"/>
    <w:rsid w:val="00442C1A"/>
    <w:rsid w:val="004469CB"/>
    <w:rsid w:val="004516EB"/>
    <w:rsid w:val="004529B6"/>
    <w:rsid w:val="00453DBD"/>
    <w:rsid w:val="00454CE6"/>
    <w:rsid w:val="00455C30"/>
    <w:rsid w:val="00462881"/>
    <w:rsid w:val="004639CF"/>
    <w:rsid w:val="00472678"/>
    <w:rsid w:val="00473342"/>
    <w:rsid w:val="00475F48"/>
    <w:rsid w:val="00477CC2"/>
    <w:rsid w:val="0048180A"/>
    <w:rsid w:val="00481C7A"/>
    <w:rsid w:val="004855D1"/>
    <w:rsid w:val="004857CF"/>
    <w:rsid w:val="0049054A"/>
    <w:rsid w:val="004906C8"/>
    <w:rsid w:val="004967E2"/>
    <w:rsid w:val="004A290F"/>
    <w:rsid w:val="004A5FFD"/>
    <w:rsid w:val="004A7CE2"/>
    <w:rsid w:val="004B15D1"/>
    <w:rsid w:val="004B38AC"/>
    <w:rsid w:val="004D08EB"/>
    <w:rsid w:val="004D0C64"/>
    <w:rsid w:val="004D2C8F"/>
    <w:rsid w:val="004D2D18"/>
    <w:rsid w:val="004E0136"/>
    <w:rsid w:val="004E1318"/>
    <w:rsid w:val="004E2371"/>
    <w:rsid w:val="004E6BE9"/>
    <w:rsid w:val="004F17FE"/>
    <w:rsid w:val="00503655"/>
    <w:rsid w:val="005037B3"/>
    <w:rsid w:val="005039A0"/>
    <w:rsid w:val="00504FB2"/>
    <w:rsid w:val="00506846"/>
    <w:rsid w:val="00512DA7"/>
    <w:rsid w:val="00515090"/>
    <w:rsid w:val="005211D9"/>
    <w:rsid w:val="00521E57"/>
    <w:rsid w:val="00522FD2"/>
    <w:rsid w:val="005305EA"/>
    <w:rsid w:val="00530F74"/>
    <w:rsid w:val="00531170"/>
    <w:rsid w:val="00533ED6"/>
    <w:rsid w:val="00535F50"/>
    <w:rsid w:val="005371E7"/>
    <w:rsid w:val="005404AB"/>
    <w:rsid w:val="00540538"/>
    <w:rsid w:val="00540ACB"/>
    <w:rsid w:val="00545E93"/>
    <w:rsid w:val="00547D93"/>
    <w:rsid w:val="005520FE"/>
    <w:rsid w:val="00556513"/>
    <w:rsid w:val="005575CB"/>
    <w:rsid w:val="0056015B"/>
    <w:rsid w:val="00562653"/>
    <w:rsid w:val="00567998"/>
    <w:rsid w:val="00572979"/>
    <w:rsid w:val="005733EB"/>
    <w:rsid w:val="00575651"/>
    <w:rsid w:val="005759BB"/>
    <w:rsid w:val="00577E61"/>
    <w:rsid w:val="005803A1"/>
    <w:rsid w:val="00580802"/>
    <w:rsid w:val="00581A22"/>
    <w:rsid w:val="00582A33"/>
    <w:rsid w:val="0058671A"/>
    <w:rsid w:val="00593E91"/>
    <w:rsid w:val="005A0B49"/>
    <w:rsid w:val="005A6D57"/>
    <w:rsid w:val="005B36D5"/>
    <w:rsid w:val="005B5B70"/>
    <w:rsid w:val="005B5F05"/>
    <w:rsid w:val="005B60F0"/>
    <w:rsid w:val="005C04BB"/>
    <w:rsid w:val="005C123F"/>
    <w:rsid w:val="005C6605"/>
    <w:rsid w:val="005C6982"/>
    <w:rsid w:val="005D15A3"/>
    <w:rsid w:val="005D1602"/>
    <w:rsid w:val="005D2B59"/>
    <w:rsid w:val="005D362F"/>
    <w:rsid w:val="005D370F"/>
    <w:rsid w:val="005D6A22"/>
    <w:rsid w:val="005E48E4"/>
    <w:rsid w:val="005E4D7C"/>
    <w:rsid w:val="005F048E"/>
    <w:rsid w:val="005F4734"/>
    <w:rsid w:val="005F57F0"/>
    <w:rsid w:val="0061042F"/>
    <w:rsid w:val="00610C37"/>
    <w:rsid w:val="006114BA"/>
    <w:rsid w:val="006168E4"/>
    <w:rsid w:val="00626A70"/>
    <w:rsid w:val="006323CA"/>
    <w:rsid w:val="00633DE8"/>
    <w:rsid w:val="00636327"/>
    <w:rsid w:val="006369B4"/>
    <w:rsid w:val="00637512"/>
    <w:rsid w:val="00640EE4"/>
    <w:rsid w:val="006466F5"/>
    <w:rsid w:val="0064761A"/>
    <w:rsid w:val="00650C5E"/>
    <w:rsid w:val="00652A6B"/>
    <w:rsid w:val="00657DAD"/>
    <w:rsid w:val="00660C59"/>
    <w:rsid w:val="00661753"/>
    <w:rsid w:val="00667DD9"/>
    <w:rsid w:val="00677379"/>
    <w:rsid w:val="006848B7"/>
    <w:rsid w:val="00686FD5"/>
    <w:rsid w:val="00697278"/>
    <w:rsid w:val="006A04CA"/>
    <w:rsid w:val="006A2BEC"/>
    <w:rsid w:val="006B1953"/>
    <w:rsid w:val="006B1BF1"/>
    <w:rsid w:val="006B26E3"/>
    <w:rsid w:val="006B34A6"/>
    <w:rsid w:val="006B4B63"/>
    <w:rsid w:val="006B5DDC"/>
    <w:rsid w:val="006B68FC"/>
    <w:rsid w:val="006B7444"/>
    <w:rsid w:val="006C698B"/>
    <w:rsid w:val="006D23FC"/>
    <w:rsid w:val="006D7FD9"/>
    <w:rsid w:val="006F3C14"/>
    <w:rsid w:val="00701033"/>
    <w:rsid w:val="00701B61"/>
    <w:rsid w:val="007164CD"/>
    <w:rsid w:val="007172F5"/>
    <w:rsid w:val="00717E41"/>
    <w:rsid w:val="0072689F"/>
    <w:rsid w:val="00732104"/>
    <w:rsid w:val="00736D41"/>
    <w:rsid w:val="00741327"/>
    <w:rsid w:val="00742EAF"/>
    <w:rsid w:val="00744EEF"/>
    <w:rsid w:val="007456B7"/>
    <w:rsid w:val="00754CAE"/>
    <w:rsid w:val="007568AD"/>
    <w:rsid w:val="00763C1A"/>
    <w:rsid w:val="00770CD1"/>
    <w:rsid w:val="00770FCE"/>
    <w:rsid w:val="00771AC2"/>
    <w:rsid w:val="00772E31"/>
    <w:rsid w:val="007748C4"/>
    <w:rsid w:val="00774A9C"/>
    <w:rsid w:val="00780B57"/>
    <w:rsid w:val="00781530"/>
    <w:rsid w:val="007830E9"/>
    <w:rsid w:val="00783A07"/>
    <w:rsid w:val="007851D5"/>
    <w:rsid w:val="00787D06"/>
    <w:rsid w:val="0079486A"/>
    <w:rsid w:val="00794F80"/>
    <w:rsid w:val="0079735D"/>
    <w:rsid w:val="007A1C9E"/>
    <w:rsid w:val="007A3206"/>
    <w:rsid w:val="007A4692"/>
    <w:rsid w:val="007B0046"/>
    <w:rsid w:val="007B2303"/>
    <w:rsid w:val="007B2C77"/>
    <w:rsid w:val="007B403C"/>
    <w:rsid w:val="007B68F7"/>
    <w:rsid w:val="007C4168"/>
    <w:rsid w:val="007C45D8"/>
    <w:rsid w:val="007D1A27"/>
    <w:rsid w:val="007D1B24"/>
    <w:rsid w:val="007D1F15"/>
    <w:rsid w:val="007D25B1"/>
    <w:rsid w:val="007D2878"/>
    <w:rsid w:val="007D3203"/>
    <w:rsid w:val="007D4303"/>
    <w:rsid w:val="007E6161"/>
    <w:rsid w:val="007E7BAB"/>
    <w:rsid w:val="007E7DCE"/>
    <w:rsid w:val="007F20AC"/>
    <w:rsid w:val="007F53A0"/>
    <w:rsid w:val="007F7A92"/>
    <w:rsid w:val="008024BA"/>
    <w:rsid w:val="00802C56"/>
    <w:rsid w:val="00807A3D"/>
    <w:rsid w:val="00811205"/>
    <w:rsid w:val="00812C48"/>
    <w:rsid w:val="008146F9"/>
    <w:rsid w:val="00822215"/>
    <w:rsid w:val="00824DCD"/>
    <w:rsid w:val="00833011"/>
    <w:rsid w:val="00843314"/>
    <w:rsid w:val="00844569"/>
    <w:rsid w:val="00847D23"/>
    <w:rsid w:val="0085196B"/>
    <w:rsid w:val="00853BED"/>
    <w:rsid w:val="00863327"/>
    <w:rsid w:val="00870F44"/>
    <w:rsid w:val="00871DC1"/>
    <w:rsid w:val="008724F6"/>
    <w:rsid w:val="00884054"/>
    <w:rsid w:val="00887CDA"/>
    <w:rsid w:val="008936E7"/>
    <w:rsid w:val="00895089"/>
    <w:rsid w:val="008951ED"/>
    <w:rsid w:val="008A68CA"/>
    <w:rsid w:val="008A75BE"/>
    <w:rsid w:val="008B0679"/>
    <w:rsid w:val="008B42B1"/>
    <w:rsid w:val="008B5224"/>
    <w:rsid w:val="008B7382"/>
    <w:rsid w:val="008C0375"/>
    <w:rsid w:val="008C32A8"/>
    <w:rsid w:val="008C55A3"/>
    <w:rsid w:val="008C5A03"/>
    <w:rsid w:val="008C5E94"/>
    <w:rsid w:val="008D4154"/>
    <w:rsid w:val="008D4EB7"/>
    <w:rsid w:val="008D6D04"/>
    <w:rsid w:val="008E3791"/>
    <w:rsid w:val="008E6375"/>
    <w:rsid w:val="008F0117"/>
    <w:rsid w:val="008F4C65"/>
    <w:rsid w:val="00905422"/>
    <w:rsid w:val="00913133"/>
    <w:rsid w:val="00920128"/>
    <w:rsid w:val="00921DB9"/>
    <w:rsid w:val="0092403D"/>
    <w:rsid w:val="009268BB"/>
    <w:rsid w:val="00926D4D"/>
    <w:rsid w:val="00935D2F"/>
    <w:rsid w:val="00940116"/>
    <w:rsid w:val="009402DB"/>
    <w:rsid w:val="009449B8"/>
    <w:rsid w:val="00944DC9"/>
    <w:rsid w:val="00945479"/>
    <w:rsid w:val="00946380"/>
    <w:rsid w:val="009464B0"/>
    <w:rsid w:val="009517DA"/>
    <w:rsid w:val="009611E0"/>
    <w:rsid w:val="00961369"/>
    <w:rsid w:val="00965B02"/>
    <w:rsid w:val="00965FEE"/>
    <w:rsid w:val="0096643B"/>
    <w:rsid w:val="009706B5"/>
    <w:rsid w:val="00972BDF"/>
    <w:rsid w:val="0098182D"/>
    <w:rsid w:val="00990C92"/>
    <w:rsid w:val="00991F20"/>
    <w:rsid w:val="00997E87"/>
    <w:rsid w:val="009A0AF8"/>
    <w:rsid w:val="009A1139"/>
    <w:rsid w:val="009A49FE"/>
    <w:rsid w:val="009A686F"/>
    <w:rsid w:val="009A77EC"/>
    <w:rsid w:val="009B33A8"/>
    <w:rsid w:val="009B3487"/>
    <w:rsid w:val="009B7C61"/>
    <w:rsid w:val="009C2422"/>
    <w:rsid w:val="009C2AE5"/>
    <w:rsid w:val="009C3793"/>
    <w:rsid w:val="009C5DB9"/>
    <w:rsid w:val="009C7074"/>
    <w:rsid w:val="009D25FE"/>
    <w:rsid w:val="009E0867"/>
    <w:rsid w:val="009E1411"/>
    <w:rsid w:val="009E45A0"/>
    <w:rsid w:val="009E52F2"/>
    <w:rsid w:val="009F0515"/>
    <w:rsid w:val="009F1A4C"/>
    <w:rsid w:val="009F3C1F"/>
    <w:rsid w:val="009F614E"/>
    <w:rsid w:val="009F6571"/>
    <w:rsid w:val="009F762B"/>
    <w:rsid w:val="00A00E96"/>
    <w:rsid w:val="00A02047"/>
    <w:rsid w:val="00A036BE"/>
    <w:rsid w:val="00A12205"/>
    <w:rsid w:val="00A155B9"/>
    <w:rsid w:val="00A214B4"/>
    <w:rsid w:val="00A32D63"/>
    <w:rsid w:val="00A345F6"/>
    <w:rsid w:val="00A34DDD"/>
    <w:rsid w:val="00A4436A"/>
    <w:rsid w:val="00A453DC"/>
    <w:rsid w:val="00A45721"/>
    <w:rsid w:val="00A47E87"/>
    <w:rsid w:val="00A516E8"/>
    <w:rsid w:val="00A520C9"/>
    <w:rsid w:val="00A525D9"/>
    <w:rsid w:val="00A565E7"/>
    <w:rsid w:val="00A625E2"/>
    <w:rsid w:val="00A67B13"/>
    <w:rsid w:val="00A71080"/>
    <w:rsid w:val="00A72465"/>
    <w:rsid w:val="00A72DCB"/>
    <w:rsid w:val="00A75001"/>
    <w:rsid w:val="00A80C92"/>
    <w:rsid w:val="00A82461"/>
    <w:rsid w:val="00A83323"/>
    <w:rsid w:val="00A85006"/>
    <w:rsid w:val="00A851D8"/>
    <w:rsid w:val="00A90295"/>
    <w:rsid w:val="00A9227B"/>
    <w:rsid w:val="00A93540"/>
    <w:rsid w:val="00A953BA"/>
    <w:rsid w:val="00AA1A2C"/>
    <w:rsid w:val="00AA207C"/>
    <w:rsid w:val="00AA5D62"/>
    <w:rsid w:val="00AB3710"/>
    <w:rsid w:val="00AB4B0F"/>
    <w:rsid w:val="00AB6C3B"/>
    <w:rsid w:val="00AC1971"/>
    <w:rsid w:val="00AD15A7"/>
    <w:rsid w:val="00AD6BEE"/>
    <w:rsid w:val="00AE008F"/>
    <w:rsid w:val="00AE1EF2"/>
    <w:rsid w:val="00AF1248"/>
    <w:rsid w:val="00AF55AC"/>
    <w:rsid w:val="00B07D6D"/>
    <w:rsid w:val="00B1003A"/>
    <w:rsid w:val="00B11E08"/>
    <w:rsid w:val="00B12E48"/>
    <w:rsid w:val="00B13C33"/>
    <w:rsid w:val="00B26C37"/>
    <w:rsid w:val="00B32CD3"/>
    <w:rsid w:val="00B35A93"/>
    <w:rsid w:val="00B3635B"/>
    <w:rsid w:val="00B3672D"/>
    <w:rsid w:val="00B36D2B"/>
    <w:rsid w:val="00B47192"/>
    <w:rsid w:val="00B4745C"/>
    <w:rsid w:val="00B477AC"/>
    <w:rsid w:val="00B61D75"/>
    <w:rsid w:val="00B62F0D"/>
    <w:rsid w:val="00B7258D"/>
    <w:rsid w:val="00B72B0F"/>
    <w:rsid w:val="00B741B2"/>
    <w:rsid w:val="00B75A86"/>
    <w:rsid w:val="00B80028"/>
    <w:rsid w:val="00B833EA"/>
    <w:rsid w:val="00B85271"/>
    <w:rsid w:val="00B9223B"/>
    <w:rsid w:val="00B97604"/>
    <w:rsid w:val="00BA11EC"/>
    <w:rsid w:val="00BA4D1F"/>
    <w:rsid w:val="00BA7AD1"/>
    <w:rsid w:val="00BB04EC"/>
    <w:rsid w:val="00BB2250"/>
    <w:rsid w:val="00BB4A68"/>
    <w:rsid w:val="00BC0FDD"/>
    <w:rsid w:val="00BC14E6"/>
    <w:rsid w:val="00BC22E0"/>
    <w:rsid w:val="00BD30FE"/>
    <w:rsid w:val="00BD65B1"/>
    <w:rsid w:val="00BE14F4"/>
    <w:rsid w:val="00BE21EF"/>
    <w:rsid w:val="00BE28ED"/>
    <w:rsid w:val="00BE3E18"/>
    <w:rsid w:val="00BE688D"/>
    <w:rsid w:val="00BE7C9B"/>
    <w:rsid w:val="00BF01A7"/>
    <w:rsid w:val="00BF1ECA"/>
    <w:rsid w:val="00BF3F7C"/>
    <w:rsid w:val="00C00463"/>
    <w:rsid w:val="00C0147E"/>
    <w:rsid w:val="00C03F20"/>
    <w:rsid w:val="00C04FE4"/>
    <w:rsid w:val="00C25084"/>
    <w:rsid w:val="00C30A4F"/>
    <w:rsid w:val="00C41665"/>
    <w:rsid w:val="00C429E1"/>
    <w:rsid w:val="00C70B66"/>
    <w:rsid w:val="00C71CD1"/>
    <w:rsid w:val="00C73143"/>
    <w:rsid w:val="00C77685"/>
    <w:rsid w:val="00C77815"/>
    <w:rsid w:val="00C80100"/>
    <w:rsid w:val="00C8239D"/>
    <w:rsid w:val="00C8491D"/>
    <w:rsid w:val="00C85378"/>
    <w:rsid w:val="00C9297C"/>
    <w:rsid w:val="00CA621B"/>
    <w:rsid w:val="00CA6FDA"/>
    <w:rsid w:val="00CB0AFB"/>
    <w:rsid w:val="00CB266D"/>
    <w:rsid w:val="00CB3B6F"/>
    <w:rsid w:val="00CC0C5F"/>
    <w:rsid w:val="00CC14B6"/>
    <w:rsid w:val="00CC2F3D"/>
    <w:rsid w:val="00CC5144"/>
    <w:rsid w:val="00CC5FF3"/>
    <w:rsid w:val="00CD422C"/>
    <w:rsid w:val="00CE2ADF"/>
    <w:rsid w:val="00CE3713"/>
    <w:rsid w:val="00CF0807"/>
    <w:rsid w:val="00CF1976"/>
    <w:rsid w:val="00CF1D7D"/>
    <w:rsid w:val="00CF45D3"/>
    <w:rsid w:val="00CF6B6C"/>
    <w:rsid w:val="00D01197"/>
    <w:rsid w:val="00D042BB"/>
    <w:rsid w:val="00D058B0"/>
    <w:rsid w:val="00D05C8E"/>
    <w:rsid w:val="00D06CA0"/>
    <w:rsid w:val="00D11F7D"/>
    <w:rsid w:val="00D11FC3"/>
    <w:rsid w:val="00D13098"/>
    <w:rsid w:val="00D1679E"/>
    <w:rsid w:val="00D17789"/>
    <w:rsid w:val="00D1789C"/>
    <w:rsid w:val="00D17B5C"/>
    <w:rsid w:val="00D21565"/>
    <w:rsid w:val="00D226BE"/>
    <w:rsid w:val="00D25860"/>
    <w:rsid w:val="00D2737E"/>
    <w:rsid w:val="00D274A9"/>
    <w:rsid w:val="00D32347"/>
    <w:rsid w:val="00D32644"/>
    <w:rsid w:val="00D33229"/>
    <w:rsid w:val="00D33619"/>
    <w:rsid w:val="00D338F0"/>
    <w:rsid w:val="00D52AC7"/>
    <w:rsid w:val="00D53772"/>
    <w:rsid w:val="00D54CA9"/>
    <w:rsid w:val="00D556EC"/>
    <w:rsid w:val="00D56D67"/>
    <w:rsid w:val="00D6340F"/>
    <w:rsid w:val="00D72D16"/>
    <w:rsid w:val="00D74213"/>
    <w:rsid w:val="00D8049E"/>
    <w:rsid w:val="00D804D4"/>
    <w:rsid w:val="00D81914"/>
    <w:rsid w:val="00D8195B"/>
    <w:rsid w:val="00D8561C"/>
    <w:rsid w:val="00D8619F"/>
    <w:rsid w:val="00D86764"/>
    <w:rsid w:val="00D924C9"/>
    <w:rsid w:val="00D957E3"/>
    <w:rsid w:val="00D970E2"/>
    <w:rsid w:val="00DA5ABC"/>
    <w:rsid w:val="00DB5528"/>
    <w:rsid w:val="00DB5C0A"/>
    <w:rsid w:val="00DB5E40"/>
    <w:rsid w:val="00DC0C93"/>
    <w:rsid w:val="00DC0E09"/>
    <w:rsid w:val="00DC168A"/>
    <w:rsid w:val="00DD13E2"/>
    <w:rsid w:val="00DE153B"/>
    <w:rsid w:val="00DE3B70"/>
    <w:rsid w:val="00DF003C"/>
    <w:rsid w:val="00DF4501"/>
    <w:rsid w:val="00DF723C"/>
    <w:rsid w:val="00DF783E"/>
    <w:rsid w:val="00DF78AE"/>
    <w:rsid w:val="00E029A8"/>
    <w:rsid w:val="00E117EC"/>
    <w:rsid w:val="00E11E2E"/>
    <w:rsid w:val="00E24CF4"/>
    <w:rsid w:val="00E27279"/>
    <w:rsid w:val="00E31699"/>
    <w:rsid w:val="00E316D8"/>
    <w:rsid w:val="00E32707"/>
    <w:rsid w:val="00E371EC"/>
    <w:rsid w:val="00E6063A"/>
    <w:rsid w:val="00E62A59"/>
    <w:rsid w:val="00E64A3C"/>
    <w:rsid w:val="00E65AC5"/>
    <w:rsid w:val="00E679CA"/>
    <w:rsid w:val="00E703E8"/>
    <w:rsid w:val="00E72AE3"/>
    <w:rsid w:val="00E73B0B"/>
    <w:rsid w:val="00E73B51"/>
    <w:rsid w:val="00E743B7"/>
    <w:rsid w:val="00E76D3D"/>
    <w:rsid w:val="00E81B17"/>
    <w:rsid w:val="00E83125"/>
    <w:rsid w:val="00E83EA5"/>
    <w:rsid w:val="00E83F26"/>
    <w:rsid w:val="00E86A13"/>
    <w:rsid w:val="00E86CA7"/>
    <w:rsid w:val="00EA1F89"/>
    <w:rsid w:val="00EA5BCC"/>
    <w:rsid w:val="00EB117B"/>
    <w:rsid w:val="00EB15E0"/>
    <w:rsid w:val="00EB39C0"/>
    <w:rsid w:val="00EB40D6"/>
    <w:rsid w:val="00EB5F75"/>
    <w:rsid w:val="00EB79CD"/>
    <w:rsid w:val="00EB7F18"/>
    <w:rsid w:val="00EC305D"/>
    <w:rsid w:val="00EC3BF2"/>
    <w:rsid w:val="00EC3C36"/>
    <w:rsid w:val="00ED6131"/>
    <w:rsid w:val="00EE0578"/>
    <w:rsid w:val="00EE0F2E"/>
    <w:rsid w:val="00EE1454"/>
    <w:rsid w:val="00EE2A41"/>
    <w:rsid w:val="00EE2C8C"/>
    <w:rsid w:val="00EE3054"/>
    <w:rsid w:val="00EE575D"/>
    <w:rsid w:val="00EE5F8D"/>
    <w:rsid w:val="00EF09FB"/>
    <w:rsid w:val="00EF5956"/>
    <w:rsid w:val="00F02923"/>
    <w:rsid w:val="00F02B2C"/>
    <w:rsid w:val="00F0351B"/>
    <w:rsid w:val="00F04E34"/>
    <w:rsid w:val="00F06472"/>
    <w:rsid w:val="00F06F04"/>
    <w:rsid w:val="00F0721E"/>
    <w:rsid w:val="00F0754E"/>
    <w:rsid w:val="00F110DB"/>
    <w:rsid w:val="00F13693"/>
    <w:rsid w:val="00F16026"/>
    <w:rsid w:val="00F22566"/>
    <w:rsid w:val="00F22963"/>
    <w:rsid w:val="00F25D50"/>
    <w:rsid w:val="00F2654F"/>
    <w:rsid w:val="00F37993"/>
    <w:rsid w:val="00F403EA"/>
    <w:rsid w:val="00F42753"/>
    <w:rsid w:val="00F47DEC"/>
    <w:rsid w:val="00F510DB"/>
    <w:rsid w:val="00F54525"/>
    <w:rsid w:val="00F56B30"/>
    <w:rsid w:val="00F64643"/>
    <w:rsid w:val="00F727B0"/>
    <w:rsid w:val="00F72B5D"/>
    <w:rsid w:val="00F750BE"/>
    <w:rsid w:val="00F84FFF"/>
    <w:rsid w:val="00F90E93"/>
    <w:rsid w:val="00F91F36"/>
    <w:rsid w:val="00F94BD5"/>
    <w:rsid w:val="00F95A73"/>
    <w:rsid w:val="00F97F52"/>
    <w:rsid w:val="00FA2545"/>
    <w:rsid w:val="00FA5036"/>
    <w:rsid w:val="00FB2CFE"/>
    <w:rsid w:val="00FB4AAD"/>
    <w:rsid w:val="00FB4E3D"/>
    <w:rsid w:val="00FB5348"/>
    <w:rsid w:val="00FB5F2A"/>
    <w:rsid w:val="00FC02ED"/>
    <w:rsid w:val="00FC4E89"/>
    <w:rsid w:val="00FC4F9B"/>
    <w:rsid w:val="00FC59F0"/>
    <w:rsid w:val="00FD2899"/>
    <w:rsid w:val="00FD4599"/>
    <w:rsid w:val="00FD4784"/>
    <w:rsid w:val="00FD65FE"/>
    <w:rsid w:val="00FD68C0"/>
    <w:rsid w:val="00FD6B1B"/>
    <w:rsid w:val="00FE3D5E"/>
    <w:rsid w:val="00FE46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UnresolvedMention">
    <w:name w:val="Unresolved Mention"/>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TOLUCA/art_92_ii_b.web"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foem.org.mx/es/contenido/transparencia/directorio-de-sujetos-obligado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DA2B4-3D1A-4683-8C1E-934889C43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6843</Words>
  <Characters>37637</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3</cp:revision>
  <cp:lastPrinted>2021-10-08T20:13:00Z</cp:lastPrinted>
  <dcterms:created xsi:type="dcterms:W3CDTF">2021-10-08T20:14:00Z</dcterms:created>
  <dcterms:modified xsi:type="dcterms:W3CDTF">2021-11-04T18:28:00Z</dcterms:modified>
</cp:coreProperties>
</file>