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4E39A03" w:rsidR="00662C69" w:rsidRPr="00143048" w:rsidRDefault="009B11D6" w:rsidP="00B31E90">
      <w:pPr>
        <w:tabs>
          <w:tab w:val="left" w:pos="3465"/>
        </w:tabs>
        <w:spacing w:line="360" w:lineRule="auto"/>
        <w:jc w:val="both"/>
        <w:rPr>
          <w:rFonts w:ascii="Palatino Linotype" w:hAnsi="Palatino Linotype"/>
          <w:color w:val="000000" w:themeColor="text1"/>
        </w:rPr>
      </w:pPr>
      <w:r w:rsidRPr="00143048">
        <w:rPr>
          <w:rFonts w:ascii="Palatino Linotype" w:hAnsi="Palatino Linotype"/>
          <w:color w:val="000000" w:themeColor="text1"/>
        </w:rPr>
        <w:t>R</w:t>
      </w:r>
      <w:r w:rsidR="00662C69" w:rsidRPr="00143048">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143048">
        <w:rPr>
          <w:rFonts w:ascii="Palatino Linotype" w:hAnsi="Palatino Linotype"/>
          <w:color w:val="000000" w:themeColor="text1"/>
        </w:rPr>
        <w:t>icipios, con</w:t>
      </w:r>
      <w:r w:rsidR="00662C69" w:rsidRPr="00143048">
        <w:rPr>
          <w:rFonts w:ascii="Palatino Linotype" w:hAnsi="Palatino Linotype"/>
          <w:color w:val="000000" w:themeColor="text1"/>
        </w:rPr>
        <w:t xml:space="preserve"> </w:t>
      </w:r>
      <w:r w:rsidR="00485DB6" w:rsidRPr="00143048">
        <w:rPr>
          <w:rFonts w:ascii="Palatino Linotype" w:hAnsi="Palatino Linotype"/>
          <w:color w:val="000000" w:themeColor="text1"/>
        </w:rPr>
        <w:t xml:space="preserve">domicilio </w:t>
      </w:r>
      <w:r w:rsidR="00662C69" w:rsidRPr="00143048">
        <w:rPr>
          <w:rFonts w:ascii="Palatino Linotype" w:hAnsi="Palatino Linotype"/>
          <w:color w:val="000000" w:themeColor="text1"/>
        </w:rPr>
        <w:t xml:space="preserve">en Metepec, Estado de México; de </w:t>
      </w:r>
      <w:r w:rsidR="00A41ED3" w:rsidRPr="00143048">
        <w:rPr>
          <w:rFonts w:ascii="Palatino Linotype" w:hAnsi="Palatino Linotype"/>
          <w:color w:val="000000" w:themeColor="text1"/>
          <w:lang w:val="es-MX"/>
        </w:rPr>
        <w:t>veintitrés (23) de junio de dos mil veintiuno</w:t>
      </w:r>
      <w:r w:rsidR="00662C69" w:rsidRPr="00143048">
        <w:rPr>
          <w:rFonts w:ascii="Palatino Linotype" w:hAnsi="Palatino Linotype"/>
          <w:color w:val="000000" w:themeColor="text1"/>
        </w:rPr>
        <w:t>.</w:t>
      </w:r>
    </w:p>
    <w:p w14:paraId="1181C59D" w14:textId="77777777" w:rsidR="00B31E90" w:rsidRPr="00143048" w:rsidRDefault="00B31E90" w:rsidP="00B31E90">
      <w:pPr>
        <w:tabs>
          <w:tab w:val="left" w:pos="3465"/>
        </w:tabs>
        <w:spacing w:line="360" w:lineRule="auto"/>
        <w:jc w:val="both"/>
        <w:rPr>
          <w:rFonts w:ascii="Palatino Linotype" w:hAnsi="Palatino Linotype"/>
          <w:color w:val="000000" w:themeColor="text1"/>
        </w:rPr>
      </w:pPr>
    </w:p>
    <w:p w14:paraId="04F87235" w14:textId="212F744F" w:rsidR="005F0007" w:rsidRPr="00143048" w:rsidRDefault="00662C69" w:rsidP="00B31E90">
      <w:pPr>
        <w:spacing w:line="360" w:lineRule="auto"/>
        <w:jc w:val="both"/>
        <w:rPr>
          <w:rFonts w:ascii="Palatino Linotype" w:eastAsia="Times New Roman" w:hAnsi="Palatino Linotype" w:cs="Times New Roman"/>
          <w:color w:val="000000" w:themeColor="text1"/>
        </w:rPr>
      </w:pPr>
      <w:r w:rsidRPr="00143048">
        <w:rPr>
          <w:rFonts w:ascii="Palatino Linotype" w:hAnsi="Palatino Linotype"/>
          <w:b/>
          <w:color w:val="000000" w:themeColor="text1"/>
        </w:rPr>
        <w:t>VISTO</w:t>
      </w:r>
      <w:r w:rsidRPr="00143048">
        <w:rPr>
          <w:rFonts w:ascii="Palatino Linotype" w:hAnsi="Palatino Linotype"/>
          <w:color w:val="000000" w:themeColor="text1"/>
        </w:rPr>
        <w:t xml:space="preserve"> el expediente electrónico for</w:t>
      </w:r>
      <w:r w:rsidR="00D37494" w:rsidRPr="00143048">
        <w:rPr>
          <w:rFonts w:ascii="Palatino Linotype" w:hAnsi="Palatino Linotype"/>
          <w:color w:val="000000" w:themeColor="text1"/>
        </w:rPr>
        <w:t>mado con motivo del</w:t>
      </w:r>
      <w:r w:rsidRPr="00143048">
        <w:rPr>
          <w:rFonts w:ascii="Palatino Linotype" w:hAnsi="Palatino Linotype"/>
          <w:color w:val="000000" w:themeColor="text1"/>
        </w:rPr>
        <w:t xml:space="preserve"> recurso de revisión </w:t>
      </w:r>
      <w:r w:rsidR="005F4F34" w:rsidRPr="00143048">
        <w:rPr>
          <w:rFonts w:ascii="Palatino Linotype" w:hAnsi="Palatino Linotype"/>
          <w:b/>
          <w:bCs/>
          <w:color w:val="000000" w:themeColor="text1"/>
        </w:rPr>
        <w:t>02143/INFOEM/IP/RR/2021</w:t>
      </w:r>
      <w:r w:rsidR="005F1362" w:rsidRPr="00143048">
        <w:rPr>
          <w:rFonts w:ascii="Palatino Linotype" w:eastAsia="Times New Roman" w:hAnsi="Palatino Linotype" w:cs="Arial"/>
          <w:bCs/>
          <w:color w:val="000000" w:themeColor="text1"/>
        </w:rPr>
        <w:t xml:space="preserve">, </w:t>
      </w:r>
      <w:r w:rsidR="005F1362" w:rsidRPr="00143048">
        <w:rPr>
          <w:rFonts w:ascii="Palatino Linotype" w:eastAsia="Times New Roman" w:hAnsi="Palatino Linotype" w:cs="Times New Roman"/>
          <w:color w:val="000000" w:themeColor="text1"/>
        </w:rPr>
        <w:t>promovido por</w:t>
      </w:r>
      <w:r w:rsidR="006940B3" w:rsidRPr="00143048">
        <w:rPr>
          <w:rFonts w:ascii="Palatino Linotype" w:eastAsia="Times New Roman" w:hAnsi="Palatino Linotype" w:cs="Times New Roman"/>
          <w:color w:val="000000" w:themeColor="text1"/>
        </w:rPr>
        <w:t xml:space="preserve"> </w:t>
      </w:r>
      <w:r w:rsidR="006157F2">
        <w:rPr>
          <w:rFonts w:ascii="Palatino Linotype" w:eastAsia="Times New Roman" w:hAnsi="Palatino Linotype" w:cs="Times New Roman"/>
          <w:b/>
          <w:bCs/>
          <w:color w:val="000000" w:themeColor="text1"/>
        </w:rPr>
        <w:t>xxxxxxxxxxxxxxx</w:t>
      </w:r>
      <w:r w:rsidR="006940B3" w:rsidRPr="00143048">
        <w:rPr>
          <w:rFonts w:ascii="Palatino Linotype" w:eastAsia="Times New Roman" w:hAnsi="Palatino Linotype" w:cs="Times New Roman"/>
          <w:color w:val="000000" w:themeColor="text1"/>
        </w:rPr>
        <w:t xml:space="preserve"> en su calidad de</w:t>
      </w:r>
      <w:r w:rsidR="005F1362" w:rsidRPr="00143048">
        <w:rPr>
          <w:rFonts w:ascii="Palatino Linotype" w:eastAsia="Times New Roman" w:hAnsi="Palatino Linotype" w:cs="Times New Roman"/>
          <w:color w:val="000000" w:themeColor="text1"/>
        </w:rPr>
        <w:t xml:space="preserve"> </w:t>
      </w:r>
      <w:r w:rsidR="00B31E90" w:rsidRPr="00143048">
        <w:rPr>
          <w:rFonts w:ascii="Palatino Linotype" w:hAnsi="Palatino Linotype"/>
          <w:b/>
          <w:bCs/>
        </w:rPr>
        <w:t>RECURRENTE</w:t>
      </w:r>
      <w:r w:rsidR="005F1362" w:rsidRPr="00143048">
        <w:rPr>
          <w:rFonts w:ascii="Palatino Linotype" w:eastAsia="Times New Roman" w:hAnsi="Palatino Linotype" w:cs="Arial"/>
          <w:color w:val="000000" w:themeColor="text1"/>
        </w:rPr>
        <w:t>, en contra de la respuesta del</w:t>
      </w:r>
      <w:r w:rsidR="002C1007" w:rsidRPr="00143048">
        <w:rPr>
          <w:rFonts w:ascii="Palatino Linotype" w:eastAsia="Times New Roman" w:hAnsi="Palatino Linotype" w:cs="Arial"/>
          <w:color w:val="000000" w:themeColor="text1"/>
        </w:rPr>
        <w:t xml:space="preserve"> </w:t>
      </w:r>
      <w:r w:rsidR="005F4F34" w:rsidRPr="00143048">
        <w:rPr>
          <w:rFonts w:ascii="Palatino Linotype" w:eastAsia="Times New Roman" w:hAnsi="Palatino Linotype" w:cs="Arial"/>
          <w:b/>
          <w:color w:val="000000" w:themeColor="text1"/>
        </w:rPr>
        <w:t>Ayuntamiento de Hueypoxtla</w:t>
      </w:r>
      <w:r w:rsidR="009572EE" w:rsidRPr="00143048">
        <w:rPr>
          <w:rFonts w:ascii="Palatino Linotype" w:eastAsia="Calibri" w:hAnsi="Palatino Linotype" w:cs="Arial"/>
          <w:color w:val="000000" w:themeColor="text1"/>
          <w:lang w:val="es-ES"/>
        </w:rPr>
        <w:t>,</w:t>
      </w:r>
      <w:r w:rsidR="005F1362" w:rsidRPr="00143048">
        <w:rPr>
          <w:rFonts w:ascii="Palatino Linotype" w:eastAsia="Calibri" w:hAnsi="Palatino Linotype" w:cs="Arial"/>
          <w:color w:val="000000" w:themeColor="text1"/>
          <w:lang w:val="es-ES"/>
        </w:rPr>
        <w:t xml:space="preserve"> </w:t>
      </w:r>
      <w:r w:rsidR="005F1362" w:rsidRPr="00143048">
        <w:rPr>
          <w:rFonts w:ascii="Palatino Linotype" w:eastAsia="Times New Roman" w:hAnsi="Palatino Linotype" w:cs="Times New Roman"/>
          <w:color w:val="000000" w:themeColor="text1"/>
        </w:rPr>
        <w:t>en lo sucesivo el</w:t>
      </w:r>
      <w:r w:rsidR="005F1362" w:rsidRPr="00143048">
        <w:rPr>
          <w:rFonts w:ascii="Palatino Linotype" w:eastAsia="Times New Roman" w:hAnsi="Palatino Linotype" w:cs="Times New Roman"/>
          <w:b/>
          <w:color w:val="000000" w:themeColor="text1"/>
        </w:rPr>
        <w:t xml:space="preserve"> SUJETO OBLIGADO, </w:t>
      </w:r>
      <w:r w:rsidR="005F1362" w:rsidRPr="00143048">
        <w:rPr>
          <w:rFonts w:ascii="Palatino Linotype" w:eastAsia="Times New Roman" w:hAnsi="Palatino Linotype" w:cs="Times New Roman"/>
          <w:color w:val="000000" w:themeColor="text1"/>
        </w:rPr>
        <w:t>se procede a dictar la presente resolución, con base en los siguientes:</w:t>
      </w:r>
    </w:p>
    <w:p w14:paraId="5EA204A0" w14:textId="2CBE0C65" w:rsidR="00B31E90" w:rsidRPr="00143048" w:rsidRDefault="00B31E90" w:rsidP="00B31E90">
      <w:pPr>
        <w:spacing w:line="360" w:lineRule="auto"/>
        <w:jc w:val="both"/>
        <w:rPr>
          <w:rFonts w:ascii="Palatino Linotype" w:hAnsi="Palatino Linotype"/>
          <w:b/>
          <w:color w:val="000000" w:themeColor="text1"/>
        </w:rPr>
      </w:pPr>
    </w:p>
    <w:p w14:paraId="11EE5310" w14:textId="77777777" w:rsidR="009A593A" w:rsidRPr="00143048" w:rsidRDefault="009A593A" w:rsidP="00B31E90">
      <w:pPr>
        <w:spacing w:line="360" w:lineRule="auto"/>
        <w:jc w:val="both"/>
        <w:rPr>
          <w:rFonts w:ascii="Palatino Linotype" w:hAnsi="Palatino Linotype"/>
          <w:b/>
          <w:color w:val="000000" w:themeColor="text1"/>
        </w:rPr>
      </w:pPr>
    </w:p>
    <w:p w14:paraId="769E1410" w14:textId="5740327F" w:rsidR="00587366" w:rsidRPr="00143048" w:rsidRDefault="00662C69" w:rsidP="00B31E90">
      <w:pPr>
        <w:pStyle w:val="Ttulo1"/>
        <w:spacing w:before="0" w:line="360" w:lineRule="auto"/>
        <w:jc w:val="center"/>
        <w:rPr>
          <w:b/>
          <w:color w:val="000000" w:themeColor="text1"/>
        </w:rPr>
      </w:pPr>
      <w:bookmarkStart w:id="0" w:name="_Toc461555884"/>
      <w:bookmarkStart w:id="1" w:name="_Toc466371847"/>
      <w:bookmarkStart w:id="2" w:name="_Toc74824690"/>
      <w:r w:rsidRPr="00143048">
        <w:rPr>
          <w:b/>
          <w:color w:val="000000" w:themeColor="text1"/>
        </w:rPr>
        <w:t>ANTECEDENTES</w:t>
      </w:r>
      <w:bookmarkEnd w:id="0"/>
      <w:bookmarkEnd w:id="1"/>
      <w:bookmarkEnd w:id="2"/>
    </w:p>
    <w:p w14:paraId="5672105D" w14:textId="77777777" w:rsidR="00B31E90" w:rsidRPr="00143048"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66EC38C7" w:rsidR="00D9392E" w:rsidRPr="00143048" w:rsidRDefault="005F0007"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143048">
        <w:rPr>
          <w:rFonts w:ascii="Palatino Linotype" w:eastAsia="Calibri" w:hAnsi="Palatino Linotype" w:cs="Arial"/>
          <w:color w:val="000000" w:themeColor="text1"/>
          <w:lang w:val="es-ES"/>
        </w:rPr>
        <w:t>El</w:t>
      </w:r>
      <w:r w:rsidR="00D9392E" w:rsidRPr="00143048">
        <w:rPr>
          <w:rFonts w:ascii="Palatino Linotype" w:eastAsia="Calibri" w:hAnsi="Palatino Linotype" w:cs="Arial"/>
          <w:color w:val="000000" w:themeColor="text1"/>
          <w:lang w:val="es-ES"/>
        </w:rPr>
        <w:t xml:space="preserve"> </w:t>
      </w:r>
      <w:r w:rsidR="006940B3" w:rsidRPr="00143048">
        <w:rPr>
          <w:rFonts w:ascii="Palatino Linotype" w:eastAsia="Calibri" w:hAnsi="Palatino Linotype" w:cs="Arial"/>
          <w:color w:val="000000" w:themeColor="text1"/>
          <w:lang w:val="es-ES"/>
        </w:rPr>
        <w:t>doce (12) de marzo</w:t>
      </w:r>
      <w:r w:rsidR="00B31E90" w:rsidRPr="00143048">
        <w:rPr>
          <w:rFonts w:ascii="Palatino Linotype" w:eastAsia="Calibri" w:hAnsi="Palatino Linotype" w:cs="Arial"/>
          <w:color w:val="000000" w:themeColor="text1"/>
          <w:lang w:val="es-ES"/>
        </w:rPr>
        <w:t xml:space="preserve"> de dos mil veintiuno</w:t>
      </w:r>
      <w:r w:rsidR="005F1362" w:rsidRPr="00143048">
        <w:rPr>
          <w:rFonts w:ascii="Palatino Linotype" w:eastAsia="Calibri" w:hAnsi="Palatino Linotype" w:cs="Arial"/>
          <w:color w:val="000000" w:themeColor="text1"/>
          <w:lang w:val="es-ES"/>
        </w:rPr>
        <w:t xml:space="preserve">, </w:t>
      </w:r>
      <w:r w:rsidR="00B31E90" w:rsidRPr="00143048">
        <w:rPr>
          <w:rFonts w:ascii="Palatino Linotype" w:hAnsi="Palatino Linotype"/>
          <w:color w:val="000000" w:themeColor="text1"/>
        </w:rPr>
        <w:t>el particular</w:t>
      </w:r>
      <w:r w:rsidR="005F1362" w:rsidRPr="00143048">
        <w:rPr>
          <w:rFonts w:ascii="Palatino Linotype" w:hAnsi="Palatino Linotype"/>
          <w:color w:val="000000" w:themeColor="text1"/>
        </w:rPr>
        <w:t xml:space="preserve"> presentó</w:t>
      </w:r>
      <w:r w:rsidR="005F1362" w:rsidRPr="00143048">
        <w:rPr>
          <w:rFonts w:ascii="Palatino Linotype" w:hAnsi="Palatino Linotype"/>
          <w:b/>
          <w:color w:val="000000" w:themeColor="text1"/>
        </w:rPr>
        <w:t xml:space="preserve"> </w:t>
      </w:r>
      <w:r w:rsidR="00127E68" w:rsidRPr="00143048">
        <w:rPr>
          <w:rFonts w:ascii="Palatino Linotype" w:hAnsi="Palatino Linotype"/>
          <w:bCs/>
          <w:color w:val="000000" w:themeColor="text1"/>
        </w:rPr>
        <w:t xml:space="preserve">a través </w:t>
      </w:r>
      <w:r w:rsidR="00DE4F75" w:rsidRPr="00143048">
        <w:rPr>
          <w:rFonts w:ascii="Palatino Linotype" w:hAnsi="Palatino Linotype"/>
          <w:bCs/>
          <w:color w:val="000000" w:themeColor="text1"/>
        </w:rPr>
        <w:t xml:space="preserve">del </w:t>
      </w:r>
      <w:r w:rsidR="005F1362" w:rsidRPr="00143048">
        <w:rPr>
          <w:rFonts w:ascii="Palatino Linotype" w:eastAsia="Calibri" w:hAnsi="Palatino Linotype" w:cs="Arial"/>
          <w:color w:val="000000" w:themeColor="text1"/>
          <w:lang w:val="es-ES"/>
        </w:rPr>
        <w:t xml:space="preserve">Sistema de Acceso a la Información Mexiquense </w:t>
      </w:r>
      <w:r w:rsidR="005F1362" w:rsidRPr="00143048">
        <w:rPr>
          <w:rFonts w:ascii="Palatino Linotype" w:eastAsia="Calibri" w:hAnsi="Palatino Linotype" w:cs="Arial"/>
          <w:bCs/>
          <w:color w:val="000000" w:themeColor="text1"/>
          <w:lang w:val="es-ES"/>
        </w:rPr>
        <w:t>(</w:t>
      </w:r>
      <w:r w:rsidR="005F1362" w:rsidRPr="00143048">
        <w:rPr>
          <w:rFonts w:ascii="Palatino Linotype" w:eastAsia="Calibri" w:hAnsi="Palatino Linotype" w:cs="Arial"/>
          <w:bCs/>
          <w:i/>
          <w:color w:val="000000" w:themeColor="text1"/>
          <w:lang w:val="es-ES"/>
        </w:rPr>
        <w:t>SAIMEX</w:t>
      </w:r>
      <w:r w:rsidR="005F1362" w:rsidRPr="00143048">
        <w:rPr>
          <w:rFonts w:ascii="Palatino Linotype" w:eastAsia="Calibri" w:hAnsi="Palatino Linotype" w:cs="Arial"/>
          <w:bCs/>
          <w:color w:val="000000" w:themeColor="text1"/>
          <w:lang w:val="es-ES"/>
        </w:rPr>
        <w:t>)</w:t>
      </w:r>
      <w:r w:rsidR="005F1362" w:rsidRPr="00143048">
        <w:rPr>
          <w:rFonts w:ascii="Palatino Linotype" w:eastAsia="Calibri" w:hAnsi="Palatino Linotype" w:cs="Arial"/>
          <w:color w:val="000000" w:themeColor="text1"/>
          <w:lang w:val="es-ES"/>
        </w:rPr>
        <w:t>, la solicitud de información pública registrada con el número</w:t>
      </w:r>
      <w:r w:rsidR="005F1362" w:rsidRPr="00143048">
        <w:rPr>
          <w:rFonts w:ascii="Palatino Linotype" w:hAnsi="Palatino Linotype"/>
          <w:b/>
          <w:bCs/>
          <w:color w:val="000000" w:themeColor="text1"/>
        </w:rPr>
        <w:t xml:space="preserve"> </w:t>
      </w:r>
      <w:r w:rsidR="005F4F34" w:rsidRPr="00143048">
        <w:rPr>
          <w:rFonts w:ascii="Palatino Linotype" w:hAnsi="Palatino Linotype"/>
          <w:b/>
          <w:bCs/>
          <w:color w:val="000000" w:themeColor="text1"/>
        </w:rPr>
        <w:t>00039/HUEYPOX/IP/2021</w:t>
      </w:r>
      <w:r w:rsidR="005F1362" w:rsidRPr="00143048">
        <w:rPr>
          <w:rFonts w:ascii="Palatino Linotype" w:hAnsi="Palatino Linotype"/>
          <w:b/>
          <w:bCs/>
          <w:color w:val="000000" w:themeColor="text1"/>
        </w:rPr>
        <w:t>,</w:t>
      </w:r>
      <w:r w:rsidR="005F1362" w:rsidRPr="00143048">
        <w:rPr>
          <w:rFonts w:ascii="Palatino Linotype" w:eastAsia="Calibri" w:hAnsi="Palatino Linotype" w:cs="Arial"/>
          <w:color w:val="000000" w:themeColor="text1"/>
          <w:lang w:val="es-ES"/>
        </w:rPr>
        <w:t xml:space="preserve"> mediante la cual requirió:</w:t>
      </w:r>
    </w:p>
    <w:p w14:paraId="76EB7490" w14:textId="77777777" w:rsidR="00B31E90" w:rsidRPr="00143048"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66A603C8" w:rsidR="0097210F" w:rsidRPr="00143048" w:rsidRDefault="005F1362" w:rsidP="00B31E90">
      <w:pPr>
        <w:pStyle w:val="Prrafodelista"/>
        <w:spacing w:line="276" w:lineRule="auto"/>
        <w:ind w:left="567" w:right="567"/>
        <w:jc w:val="both"/>
        <w:rPr>
          <w:rFonts w:ascii="Palatino Linotype" w:hAnsi="Palatino Linotype"/>
          <w:i/>
          <w:color w:val="000000" w:themeColor="text1"/>
          <w:szCs w:val="22"/>
        </w:rPr>
      </w:pPr>
      <w:r w:rsidRPr="00143048">
        <w:rPr>
          <w:rFonts w:ascii="Palatino Linotype" w:hAnsi="Palatino Linotype"/>
          <w:i/>
          <w:color w:val="000000" w:themeColor="text1"/>
          <w:sz w:val="22"/>
          <w:szCs w:val="22"/>
        </w:rPr>
        <w:t>“</w:t>
      </w:r>
      <w:r w:rsidR="005F4F34" w:rsidRPr="00143048">
        <w:rPr>
          <w:rFonts w:ascii="Palatino Linotype" w:hAnsi="Palatino Linotype"/>
          <w:i/>
          <w:color w:val="000000" w:themeColor="text1"/>
          <w:sz w:val="22"/>
          <w:szCs w:val="22"/>
        </w:rPr>
        <w:t>Solicito se me brinden en versión pública con la clasificación de información confidencial de todos los recibos de nómina de los servidores públicos, por cada una de las quincenas desde el mes de enero y hasta el mes de diciembre de 2019.</w:t>
      </w:r>
      <w:r w:rsidRPr="00143048">
        <w:rPr>
          <w:rFonts w:ascii="Palatino Linotype" w:hAnsi="Palatino Linotype"/>
          <w:i/>
          <w:color w:val="000000" w:themeColor="text1"/>
          <w:sz w:val="22"/>
          <w:szCs w:val="22"/>
        </w:rPr>
        <w:t xml:space="preserve">” </w:t>
      </w:r>
      <w:r w:rsidRPr="00143048">
        <w:rPr>
          <w:rFonts w:ascii="Palatino Linotype" w:hAnsi="Palatino Linotype"/>
          <w:color w:val="000000" w:themeColor="text1"/>
          <w:sz w:val="22"/>
          <w:szCs w:val="22"/>
        </w:rPr>
        <w:t>(Sic).</w:t>
      </w:r>
    </w:p>
    <w:p w14:paraId="65A03C8D" w14:textId="77777777" w:rsidR="005F1362" w:rsidRPr="00143048" w:rsidRDefault="005F1362" w:rsidP="00B31E90">
      <w:pPr>
        <w:spacing w:line="360" w:lineRule="auto"/>
        <w:ind w:right="333"/>
        <w:jc w:val="both"/>
        <w:rPr>
          <w:rFonts w:ascii="Palatino Linotype" w:hAnsi="Palatino Linotype"/>
          <w:color w:val="000000" w:themeColor="text1"/>
        </w:rPr>
      </w:pPr>
    </w:p>
    <w:p w14:paraId="49C21E77" w14:textId="6D9E593E" w:rsidR="0039142B" w:rsidRPr="00143048" w:rsidRDefault="005F1362" w:rsidP="00B31E90">
      <w:pPr>
        <w:pStyle w:val="Prrafodelista"/>
        <w:numPr>
          <w:ilvl w:val="0"/>
          <w:numId w:val="4"/>
        </w:numPr>
        <w:tabs>
          <w:tab w:val="left" w:pos="426"/>
        </w:tabs>
        <w:spacing w:line="360" w:lineRule="auto"/>
        <w:jc w:val="both"/>
        <w:rPr>
          <w:rFonts w:ascii="Palatino Linotype" w:eastAsia="MS Mincho" w:hAnsi="Palatino Linotype" w:cs="Times New Roman"/>
          <w:color w:val="000000" w:themeColor="text1"/>
        </w:rPr>
      </w:pPr>
      <w:r w:rsidRPr="00143048">
        <w:rPr>
          <w:rFonts w:ascii="Palatino Linotype" w:hAnsi="Palatino Linotype" w:cs="Arial"/>
          <w:color w:val="000000" w:themeColor="text1"/>
        </w:rPr>
        <w:t xml:space="preserve">Se hace constar que </w:t>
      </w:r>
      <w:r w:rsidR="00025127" w:rsidRPr="00143048">
        <w:rPr>
          <w:rFonts w:ascii="Palatino Linotype" w:eastAsia="Times New Roman" w:hAnsi="Palatino Linotype" w:cs="Arial"/>
          <w:color w:val="000000" w:themeColor="text1"/>
          <w:lang w:val="es-ES"/>
        </w:rPr>
        <w:t>el entonces</w:t>
      </w:r>
      <w:r w:rsidR="00FD7996" w:rsidRPr="00143048">
        <w:rPr>
          <w:rFonts w:ascii="Palatino Linotype" w:eastAsia="Times New Roman" w:hAnsi="Palatino Linotype" w:cs="Arial"/>
          <w:color w:val="000000" w:themeColor="text1"/>
          <w:lang w:val="es-ES"/>
        </w:rPr>
        <w:t xml:space="preserve"> </w:t>
      </w:r>
      <w:r w:rsidR="00FD7996" w:rsidRPr="00143048">
        <w:rPr>
          <w:rFonts w:ascii="Palatino Linotype" w:eastAsia="Times New Roman" w:hAnsi="Palatino Linotype" w:cs="Arial"/>
          <w:b/>
          <w:color w:val="000000" w:themeColor="text1"/>
          <w:lang w:val="es-ES"/>
        </w:rPr>
        <w:t>SOLICITANTE</w:t>
      </w:r>
      <w:r w:rsidRPr="00143048">
        <w:rPr>
          <w:rFonts w:ascii="Palatino Linotype" w:eastAsia="Times New Roman" w:hAnsi="Palatino Linotype" w:cs="Arial"/>
          <w:color w:val="000000" w:themeColor="text1"/>
          <w:lang w:val="es-ES"/>
        </w:rPr>
        <w:t xml:space="preserve"> señaló como modalidad de entrega de la información</w:t>
      </w:r>
      <w:r w:rsidRPr="00143048">
        <w:rPr>
          <w:rFonts w:ascii="Palatino Linotype" w:eastAsia="Times New Roman" w:hAnsi="Palatino Linotype" w:cs="Arial"/>
          <w:b/>
          <w:color w:val="000000" w:themeColor="text1"/>
          <w:lang w:val="es-ES"/>
        </w:rPr>
        <w:t>:</w:t>
      </w:r>
      <w:r w:rsidRPr="00143048">
        <w:rPr>
          <w:rFonts w:ascii="Palatino Linotype" w:eastAsia="Times New Roman" w:hAnsi="Palatino Linotype" w:cs="Arial"/>
          <w:color w:val="000000" w:themeColor="text1"/>
          <w:lang w:val="es-ES"/>
        </w:rPr>
        <w:t xml:space="preserve"> </w:t>
      </w:r>
      <w:r w:rsidRPr="00143048">
        <w:rPr>
          <w:rFonts w:ascii="Palatino Linotype" w:eastAsia="Times New Roman" w:hAnsi="Palatino Linotype" w:cs="Arial"/>
          <w:b/>
          <w:i/>
          <w:color w:val="000000" w:themeColor="text1"/>
          <w:lang w:val="es-ES"/>
        </w:rPr>
        <w:t>A través del SAIMEX</w:t>
      </w:r>
      <w:r w:rsidR="0039142B" w:rsidRPr="00143048">
        <w:rPr>
          <w:rFonts w:ascii="Palatino Linotype" w:eastAsia="Calibri" w:hAnsi="Palatino Linotype" w:cs="Arial"/>
          <w:i/>
          <w:color w:val="000000" w:themeColor="text1"/>
          <w:lang w:val="es-AR"/>
        </w:rPr>
        <w:t>.</w:t>
      </w:r>
    </w:p>
    <w:p w14:paraId="35BA18A9" w14:textId="77777777" w:rsidR="0039142B" w:rsidRPr="00143048"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2D077E30" w:rsidR="0022448D" w:rsidRPr="00143048" w:rsidRDefault="00B31E90" w:rsidP="00BB4F73">
      <w:pPr>
        <w:pStyle w:val="Prrafodelista"/>
        <w:numPr>
          <w:ilvl w:val="0"/>
          <w:numId w:val="4"/>
        </w:numPr>
        <w:tabs>
          <w:tab w:val="left" w:pos="426"/>
        </w:tabs>
        <w:spacing w:line="360" w:lineRule="auto"/>
        <w:jc w:val="both"/>
        <w:rPr>
          <w:rFonts w:ascii="Palatino Linotype" w:eastAsia="MS Mincho" w:hAnsi="Palatino Linotype" w:cs="Times New Roman"/>
          <w:color w:val="000000" w:themeColor="text1"/>
        </w:rPr>
      </w:pPr>
      <w:r w:rsidRPr="00143048">
        <w:rPr>
          <w:rFonts w:ascii="Palatino Linotype" w:eastAsia="MS Mincho" w:hAnsi="Palatino Linotype" w:cs="Times New Roman"/>
          <w:color w:val="000000" w:themeColor="text1"/>
        </w:rPr>
        <w:lastRenderedPageBreak/>
        <w:t xml:space="preserve">El </w:t>
      </w:r>
      <w:r w:rsidR="005F4F34" w:rsidRPr="00143048">
        <w:rPr>
          <w:rFonts w:ascii="Palatino Linotype" w:eastAsia="MS Mincho" w:hAnsi="Palatino Linotype" w:cs="Times New Roman"/>
          <w:color w:val="000000" w:themeColor="text1"/>
        </w:rPr>
        <w:t>dieciséis (16</w:t>
      </w:r>
      <w:r w:rsidR="00FB6E73" w:rsidRPr="00143048">
        <w:rPr>
          <w:rFonts w:ascii="Palatino Linotype" w:eastAsia="MS Mincho" w:hAnsi="Palatino Linotype" w:cs="Times New Roman"/>
          <w:color w:val="000000" w:themeColor="text1"/>
        </w:rPr>
        <w:t>) de abril</w:t>
      </w:r>
      <w:r w:rsidR="00762697" w:rsidRPr="00143048">
        <w:rPr>
          <w:rFonts w:ascii="Palatino Linotype" w:eastAsia="MS Mincho" w:hAnsi="Palatino Linotype" w:cs="Times New Roman"/>
          <w:color w:val="000000" w:themeColor="text1"/>
        </w:rPr>
        <w:t xml:space="preserve"> </w:t>
      </w:r>
      <w:r w:rsidR="009A593A" w:rsidRPr="00143048">
        <w:rPr>
          <w:rFonts w:ascii="Palatino Linotype" w:hAnsi="Palatino Linotype"/>
          <w:color w:val="000000" w:themeColor="text1"/>
          <w:szCs w:val="14"/>
        </w:rPr>
        <w:t>de dos mil veintiuno</w:t>
      </w:r>
      <w:r w:rsidR="005F1362" w:rsidRPr="00143048">
        <w:rPr>
          <w:rFonts w:ascii="Palatino Linotype" w:hAnsi="Palatino Linotype"/>
          <w:color w:val="000000" w:themeColor="text1"/>
          <w:szCs w:val="14"/>
        </w:rPr>
        <w:t xml:space="preserve">, el </w:t>
      </w:r>
      <w:r w:rsidR="005F1362" w:rsidRPr="00143048">
        <w:rPr>
          <w:rFonts w:ascii="Palatino Linotype" w:hAnsi="Palatino Linotype"/>
          <w:b/>
          <w:color w:val="000000" w:themeColor="text1"/>
          <w:szCs w:val="14"/>
        </w:rPr>
        <w:t>SUJETO OBLIGADO</w:t>
      </w:r>
      <w:r w:rsidR="005F1362" w:rsidRPr="00143048">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143048" w:rsidRDefault="009A593A" w:rsidP="00B31E90">
      <w:pPr>
        <w:pStyle w:val="Sinespaciado"/>
        <w:ind w:left="567" w:right="567"/>
        <w:jc w:val="right"/>
        <w:rPr>
          <w:rFonts w:ascii="Palatino Linotype" w:hAnsi="Palatino Linotype"/>
          <w:i/>
          <w:noProof/>
          <w:color w:val="000000" w:themeColor="text1"/>
          <w:lang w:eastAsia="es-MX"/>
        </w:rPr>
      </w:pPr>
    </w:p>
    <w:p w14:paraId="3AF9CFC6" w14:textId="77777777" w:rsidR="005F4F34" w:rsidRPr="00143048" w:rsidRDefault="005F1362" w:rsidP="005F4F34">
      <w:pPr>
        <w:pStyle w:val="Sinespaciado"/>
        <w:spacing w:line="276" w:lineRule="auto"/>
        <w:ind w:left="567" w:right="567"/>
        <w:jc w:val="right"/>
        <w:rPr>
          <w:rFonts w:ascii="Palatino Linotype" w:hAnsi="Palatino Linotype"/>
          <w:i/>
          <w:noProof/>
          <w:color w:val="000000" w:themeColor="text1"/>
          <w:sz w:val="22"/>
          <w:szCs w:val="22"/>
          <w:lang w:val="es-MX" w:eastAsia="es-MX"/>
        </w:rPr>
      </w:pPr>
      <w:r w:rsidRPr="00143048">
        <w:rPr>
          <w:rFonts w:ascii="Palatino Linotype" w:hAnsi="Palatino Linotype"/>
          <w:i/>
          <w:noProof/>
          <w:color w:val="000000" w:themeColor="text1"/>
          <w:sz w:val="22"/>
          <w:szCs w:val="22"/>
          <w:lang w:val="es-MX" w:eastAsia="es-MX"/>
        </w:rPr>
        <w:t>“</w:t>
      </w:r>
      <w:r w:rsidR="005F4F34" w:rsidRPr="00143048">
        <w:rPr>
          <w:rFonts w:ascii="Palatino Linotype" w:hAnsi="Palatino Linotype"/>
          <w:i/>
          <w:noProof/>
          <w:color w:val="000000" w:themeColor="text1"/>
          <w:sz w:val="22"/>
          <w:szCs w:val="22"/>
          <w:lang w:val="es-MX" w:eastAsia="es-MX"/>
        </w:rPr>
        <w:t>Hueypoxtla, México a 16 de Abril de 2021</w:t>
      </w:r>
    </w:p>
    <w:p w14:paraId="1CA4A105" w14:textId="277DC6AA" w:rsidR="005F4F34" w:rsidRPr="00143048" w:rsidRDefault="005F4F34" w:rsidP="005F4F34">
      <w:pPr>
        <w:pStyle w:val="Sinespaciado"/>
        <w:spacing w:line="276" w:lineRule="auto"/>
        <w:ind w:left="567" w:right="567"/>
        <w:jc w:val="right"/>
        <w:rPr>
          <w:rFonts w:ascii="Palatino Linotype" w:hAnsi="Palatino Linotype"/>
          <w:i/>
          <w:noProof/>
          <w:color w:val="000000" w:themeColor="text1"/>
          <w:sz w:val="22"/>
          <w:szCs w:val="22"/>
          <w:lang w:val="es-MX" w:eastAsia="es-MX"/>
        </w:rPr>
      </w:pPr>
      <w:r w:rsidRPr="00143048">
        <w:rPr>
          <w:rFonts w:ascii="Palatino Linotype" w:hAnsi="Palatino Linotype"/>
          <w:i/>
          <w:noProof/>
          <w:color w:val="000000" w:themeColor="text1"/>
          <w:sz w:val="22"/>
          <w:szCs w:val="22"/>
          <w:lang w:val="es-MX" w:eastAsia="es-MX"/>
        </w:rPr>
        <w:t xml:space="preserve">Nombre del solicitante: </w:t>
      </w:r>
      <w:r w:rsidR="006157F2">
        <w:rPr>
          <w:rFonts w:ascii="Palatino Linotype" w:hAnsi="Palatino Linotype"/>
          <w:i/>
          <w:noProof/>
          <w:color w:val="000000" w:themeColor="text1"/>
          <w:sz w:val="22"/>
          <w:szCs w:val="22"/>
          <w:lang w:val="es-MX" w:eastAsia="es-MX"/>
        </w:rPr>
        <w:t>xxxxxxxxxxxxxxxxxxxxxxxx</w:t>
      </w:r>
    </w:p>
    <w:p w14:paraId="72C1F83B" w14:textId="77777777" w:rsidR="005F4F34" w:rsidRPr="00143048" w:rsidRDefault="005F4F34" w:rsidP="005F4F34">
      <w:pPr>
        <w:pStyle w:val="Sinespaciado"/>
        <w:spacing w:line="276" w:lineRule="auto"/>
        <w:ind w:left="567" w:right="567"/>
        <w:jc w:val="right"/>
        <w:rPr>
          <w:rFonts w:ascii="Palatino Linotype" w:hAnsi="Palatino Linotype"/>
          <w:i/>
          <w:noProof/>
          <w:color w:val="000000" w:themeColor="text1"/>
          <w:sz w:val="22"/>
          <w:szCs w:val="22"/>
          <w:lang w:val="es-MX" w:eastAsia="es-MX"/>
        </w:rPr>
      </w:pPr>
      <w:r w:rsidRPr="00143048">
        <w:rPr>
          <w:rFonts w:ascii="Palatino Linotype" w:hAnsi="Palatino Linotype"/>
          <w:i/>
          <w:noProof/>
          <w:color w:val="000000" w:themeColor="text1"/>
          <w:sz w:val="22"/>
          <w:szCs w:val="22"/>
          <w:lang w:val="es-MX" w:eastAsia="es-MX"/>
        </w:rPr>
        <w:t>Folio de la solicitud: 00039/HUEYPOX/IP/2021</w:t>
      </w:r>
    </w:p>
    <w:p w14:paraId="058EFFF2" w14:textId="77777777" w:rsidR="005F4F34" w:rsidRPr="00143048" w:rsidRDefault="005F4F34" w:rsidP="005F4F34">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65CF136" w14:textId="5FB03285" w:rsidR="005F4F34" w:rsidRPr="00143048" w:rsidRDefault="005F4F34" w:rsidP="005F4F34">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143048">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4C5229" w14:textId="77777777" w:rsidR="005F4F34" w:rsidRPr="00143048" w:rsidRDefault="005F4F34" w:rsidP="005F4F34">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69E6F2D" w14:textId="59FDA268" w:rsidR="005F4F34" w:rsidRPr="00143048" w:rsidRDefault="005F4F34" w:rsidP="005F4F34">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143048">
        <w:rPr>
          <w:rFonts w:ascii="Palatino Linotype" w:hAnsi="Palatino Linotype"/>
          <w:i/>
          <w:noProof/>
          <w:color w:val="000000" w:themeColor="text1"/>
          <w:sz w:val="22"/>
          <w:szCs w:val="22"/>
          <w:lang w:val="es-MX" w:eastAsia="es-MX"/>
        </w:rPr>
        <w:t>“2021, Año de la Consumación de la Independencia y de la Grandeza de México” Asunto: ENTREGA DE INFORMACIÓN. A QUIEN CORRESPONDA PRESENTE. El que suscribe C. Jesús Emmanuel De Fermín Vargas, en mi carácter de Titular de la Unidad de Transparencia, por medio de la presente envío a usted un atento y cordial saludo, al mismo tiempo y con referencia a la solicitud de información con número de folio: 00039/HUEYPOX/IP/2021, mismo que fue recibido a través del portal electrónico SAIMEX, se hace entrega de la información que fue recepcionada a esta area con respecto a la solicitud antes mencionada. Sin más por el momento, quedo de usted como su atento y seguro servidor. ATENTAMENTE C. JESÚS EMMANUEL DE FERMÍN VARGAS DIRECTOR DE LA UNIDAD DE TRANSPARENCIA Y ACCESO A LA INFORMACIÓN PÚBLICA c.c.p. -Archivo Transparencia</w:t>
      </w:r>
    </w:p>
    <w:p w14:paraId="0A10E541" w14:textId="77777777" w:rsidR="005F4F34" w:rsidRPr="00143048" w:rsidRDefault="005F4F34" w:rsidP="005F4F34">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71BBA90" w14:textId="74F8DBB0" w:rsidR="005F4F34" w:rsidRPr="00143048" w:rsidRDefault="005F4F34" w:rsidP="005F4F34">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143048">
        <w:rPr>
          <w:rFonts w:ascii="Palatino Linotype" w:hAnsi="Palatino Linotype"/>
          <w:i/>
          <w:noProof/>
          <w:color w:val="000000" w:themeColor="text1"/>
          <w:sz w:val="22"/>
          <w:szCs w:val="22"/>
          <w:lang w:val="es-MX" w:eastAsia="es-MX"/>
        </w:rPr>
        <w:t>ATENTAMENTE</w:t>
      </w:r>
    </w:p>
    <w:p w14:paraId="35A36DE0" w14:textId="4DD0D60B" w:rsidR="0039142B" w:rsidRPr="00143048" w:rsidRDefault="005F4F34" w:rsidP="005F4F34">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143048">
        <w:rPr>
          <w:rFonts w:ascii="Palatino Linotype" w:hAnsi="Palatino Linotype"/>
          <w:i/>
          <w:noProof/>
          <w:color w:val="000000" w:themeColor="text1"/>
          <w:sz w:val="22"/>
          <w:szCs w:val="22"/>
          <w:lang w:val="es-MX" w:eastAsia="es-MX"/>
        </w:rPr>
        <w:t>C. JESÚS EMMANUEL DE FERMÍN VARGAS</w:t>
      </w:r>
      <w:r w:rsidR="005F1362" w:rsidRPr="00143048">
        <w:rPr>
          <w:rFonts w:ascii="Palatino Linotype" w:hAnsi="Palatino Linotype"/>
          <w:i/>
          <w:noProof/>
          <w:color w:val="000000" w:themeColor="text1"/>
          <w:sz w:val="22"/>
          <w:szCs w:val="22"/>
          <w:lang w:val="es-MX" w:eastAsia="es-MX"/>
        </w:rPr>
        <w:t>”</w:t>
      </w:r>
      <w:r w:rsidR="00EB3DF7" w:rsidRPr="00143048">
        <w:rPr>
          <w:rFonts w:ascii="Palatino Linotype" w:hAnsi="Palatino Linotype"/>
          <w:noProof/>
          <w:color w:val="000000" w:themeColor="text1"/>
          <w:sz w:val="22"/>
          <w:szCs w:val="22"/>
          <w:lang w:val="es-MX" w:eastAsia="es-MX"/>
        </w:rPr>
        <w:t xml:space="preserve"> (Sic.)</w:t>
      </w:r>
    </w:p>
    <w:p w14:paraId="2D68519B" w14:textId="77777777" w:rsidR="0097210F" w:rsidRPr="00143048" w:rsidRDefault="0097210F" w:rsidP="009A593A">
      <w:pPr>
        <w:pStyle w:val="Sinespaciado"/>
        <w:ind w:right="567"/>
        <w:jc w:val="both"/>
        <w:rPr>
          <w:rFonts w:ascii="Palatino Linotype" w:hAnsi="Palatino Linotype"/>
          <w:noProof/>
          <w:color w:val="000000" w:themeColor="text1"/>
          <w:lang w:val="es-MX" w:eastAsia="es-MX"/>
        </w:rPr>
      </w:pPr>
    </w:p>
    <w:p w14:paraId="013E2A72" w14:textId="1637344E" w:rsidR="005F4F34" w:rsidRPr="00143048" w:rsidRDefault="00200998" w:rsidP="00B31E90">
      <w:pPr>
        <w:pStyle w:val="Prrafodelista"/>
        <w:numPr>
          <w:ilvl w:val="0"/>
          <w:numId w:val="4"/>
        </w:numPr>
        <w:tabs>
          <w:tab w:val="left" w:pos="284"/>
          <w:tab w:val="left" w:pos="426"/>
        </w:tabs>
        <w:spacing w:line="360" w:lineRule="auto"/>
        <w:jc w:val="both"/>
        <w:rPr>
          <w:rFonts w:ascii="Palatino Linotype" w:hAnsi="Palatino Linotype"/>
          <w:color w:val="000000" w:themeColor="text1"/>
          <w:szCs w:val="22"/>
        </w:rPr>
      </w:pPr>
      <w:r w:rsidRPr="00143048">
        <w:rPr>
          <w:rFonts w:ascii="Palatino Linotype" w:hAnsi="Palatino Linotype"/>
          <w:color w:val="000000" w:themeColor="text1"/>
          <w:szCs w:val="22"/>
        </w:rPr>
        <w:t xml:space="preserve">Se hace constar que el </w:t>
      </w:r>
      <w:r w:rsidRPr="00143048">
        <w:rPr>
          <w:rFonts w:ascii="Palatino Linotype" w:hAnsi="Palatino Linotype"/>
          <w:b/>
          <w:bCs/>
          <w:color w:val="000000" w:themeColor="text1"/>
          <w:szCs w:val="22"/>
        </w:rPr>
        <w:t>SUJETO OBLIGADO</w:t>
      </w:r>
      <w:r w:rsidRPr="00143048">
        <w:rPr>
          <w:rFonts w:ascii="Palatino Linotype" w:hAnsi="Palatino Linotype"/>
          <w:color w:val="000000" w:themeColor="text1"/>
          <w:szCs w:val="22"/>
        </w:rPr>
        <w:t xml:space="preserve"> acompañó su respuesta con el archivo electrónico cuyo contenido se describe a continuación:</w:t>
      </w:r>
    </w:p>
    <w:p w14:paraId="5EDE4DBB" w14:textId="778A9211" w:rsidR="00200998" w:rsidRPr="00143048" w:rsidRDefault="00200998" w:rsidP="00200998">
      <w:pPr>
        <w:pStyle w:val="Prrafodelista"/>
        <w:numPr>
          <w:ilvl w:val="1"/>
          <w:numId w:val="4"/>
        </w:numPr>
        <w:tabs>
          <w:tab w:val="left" w:pos="284"/>
          <w:tab w:val="left" w:pos="426"/>
        </w:tabs>
        <w:spacing w:line="360" w:lineRule="auto"/>
        <w:ind w:left="993"/>
        <w:jc w:val="both"/>
        <w:rPr>
          <w:rFonts w:ascii="Palatino Linotype" w:hAnsi="Palatino Linotype"/>
          <w:color w:val="000000" w:themeColor="text1"/>
          <w:szCs w:val="22"/>
        </w:rPr>
      </w:pPr>
      <w:r w:rsidRPr="00143048">
        <w:rPr>
          <w:rFonts w:ascii="Palatino Linotype" w:hAnsi="Palatino Linotype"/>
          <w:b/>
          <w:bCs/>
          <w:i/>
          <w:iCs/>
          <w:color w:val="000000" w:themeColor="text1"/>
          <w:szCs w:val="22"/>
        </w:rPr>
        <w:t>“SOLICITUD 39 1 2021.pdf”</w:t>
      </w:r>
      <w:r w:rsidRPr="00143048">
        <w:rPr>
          <w:rFonts w:ascii="Palatino Linotype" w:hAnsi="Palatino Linotype"/>
          <w:color w:val="000000" w:themeColor="text1"/>
          <w:szCs w:val="22"/>
        </w:rPr>
        <w:t xml:space="preserve">: Documento de una foja consistente en el oficio número TMH/104/2021, de quince (15) de abril de dos mil veintiuno, emitido por el Tesorero Municipal, al Director de la Unidad de Transparencia del </w:t>
      </w:r>
      <w:r w:rsidRPr="00143048">
        <w:rPr>
          <w:rFonts w:ascii="Palatino Linotype" w:hAnsi="Palatino Linotype"/>
          <w:b/>
          <w:bCs/>
          <w:color w:val="000000" w:themeColor="text1"/>
          <w:szCs w:val="22"/>
        </w:rPr>
        <w:t>SUJETO OBLIGADO</w:t>
      </w:r>
      <w:r w:rsidRPr="00143048">
        <w:rPr>
          <w:rFonts w:ascii="Palatino Linotype" w:hAnsi="Palatino Linotype"/>
          <w:color w:val="000000" w:themeColor="text1"/>
          <w:szCs w:val="22"/>
        </w:rPr>
        <w:t xml:space="preserve">, por el que comparte un enlace </w:t>
      </w:r>
      <w:r w:rsidRPr="00143048">
        <w:rPr>
          <w:rFonts w:ascii="Palatino Linotype" w:hAnsi="Palatino Linotype"/>
          <w:color w:val="000000" w:themeColor="text1"/>
          <w:szCs w:val="22"/>
        </w:rPr>
        <w:lastRenderedPageBreak/>
        <w:t>para consultar las Remuneraciones del personal en el portal de Información Pública de Oficio Mexiquense (IPOMEX) del Ayuntamiento de Hueypoxtla.</w:t>
      </w:r>
    </w:p>
    <w:p w14:paraId="577C2E66" w14:textId="77777777" w:rsidR="005F4F34" w:rsidRPr="00143048" w:rsidRDefault="005F4F34" w:rsidP="005F4F34">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45379AE5" w:rsidR="000D5A1D" w:rsidRPr="00143048" w:rsidRDefault="00FD7996" w:rsidP="00B31E90">
      <w:pPr>
        <w:pStyle w:val="Prrafodelista"/>
        <w:numPr>
          <w:ilvl w:val="0"/>
          <w:numId w:val="4"/>
        </w:numPr>
        <w:tabs>
          <w:tab w:val="left" w:pos="284"/>
          <w:tab w:val="left" w:pos="426"/>
        </w:tabs>
        <w:spacing w:line="360" w:lineRule="auto"/>
        <w:jc w:val="both"/>
        <w:rPr>
          <w:rFonts w:ascii="Palatino Linotype" w:hAnsi="Palatino Linotype"/>
          <w:color w:val="000000" w:themeColor="text1"/>
          <w:szCs w:val="22"/>
        </w:rPr>
      </w:pPr>
      <w:r w:rsidRPr="00143048">
        <w:rPr>
          <w:rFonts w:ascii="Palatino Linotype" w:eastAsia="Times New Roman" w:hAnsi="Palatino Linotype" w:cs="Arial"/>
          <w:color w:val="000000" w:themeColor="text1"/>
          <w:lang w:val="es-ES"/>
        </w:rPr>
        <w:t>D</w:t>
      </w:r>
      <w:r w:rsidR="00561ED1" w:rsidRPr="00143048">
        <w:rPr>
          <w:rFonts w:ascii="Palatino Linotype" w:eastAsia="Times New Roman" w:hAnsi="Palatino Linotype" w:cs="Arial"/>
          <w:color w:val="000000" w:themeColor="text1"/>
          <w:lang w:val="es-ES"/>
        </w:rPr>
        <w:t xml:space="preserve">erivado de la respuesta emitida por el </w:t>
      </w:r>
      <w:r w:rsidR="00561ED1" w:rsidRPr="00143048">
        <w:rPr>
          <w:rFonts w:ascii="Palatino Linotype" w:eastAsia="Times New Roman" w:hAnsi="Palatino Linotype" w:cs="Arial"/>
          <w:b/>
          <w:color w:val="000000" w:themeColor="text1"/>
          <w:lang w:val="es-ES"/>
        </w:rPr>
        <w:t>SUJETO OBLIGADO</w:t>
      </w:r>
      <w:r w:rsidR="00561ED1" w:rsidRPr="00143048">
        <w:rPr>
          <w:rFonts w:ascii="Palatino Linotype" w:eastAsia="Times New Roman" w:hAnsi="Palatino Linotype" w:cs="Arial"/>
          <w:color w:val="000000" w:themeColor="text1"/>
          <w:lang w:val="es-ES"/>
        </w:rPr>
        <w:t>, e</w:t>
      </w:r>
      <w:r w:rsidR="00DB4BEF" w:rsidRPr="00143048">
        <w:rPr>
          <w:rFonts w:ascii="Palatino Linotype" w:eastAsia="Times New Roman" w:hAnsi="Palatino Linotype" w:cs="Arial"/>
          <w:color w:val="000000" w:themeColor="text1"/>
          <w:lang w:val="es-ES"/>
        </w:rPr>
        <w:t xml:space="preserve">l </w:t>
      </w:r>
      <w:r w:rsidR="00A41ED3" w:rsidRPr="00143048">
        <w:rPr>
          <w:rFonts w:ascii="Palatino Linotype" w:eastAsia="Times New Roman" w:hAnsi="Palatino Linotype" w:cs="Arial"/>
          <w:color w:val="000000" w:themeColor="text1"/>
          <w:lang w:val="es-ES"/>
        </w:rPr>
        <w:t>veintiuno (21</w:t>
      </w:r>
      <w:r w:rsidR="00FB6E73" w:rsidRPr="00143048">
        <w:rPr>
          <w:rFonts w:ascii="Palatino Linotype" w:eastAsia="Times New Roman" w:hAnsi="Palatino Linotype" w:cs="Arial"/>
          <w:color w:val="000000" w:themeColor="text1"/>
          <w:lang w:val="es-ES"/>
        </w:rPr>
        <w:t>) de abril</w:t>
      </w:r>
      <w:r w:rsidR="00613655" w:rsidRPr="00143048">
        <w:rPr>
          <w:rFonts w:ascii="Palatino Linotype" w:eastAsia="Times New Roman" w:hAnsi="Palatino Linotype" w:cs="Arial"/>
          <w:color w:val="000000" w:themeColor="text1"/>
          <w:lang w:val="es-ES"/>
        </w:rPr>
        <w:t xml:space="preserve"> de dos mil veintiuno</w:t>
      </w:r>
      <w:r w:rsidR="00FE49E3" w:rsidRPr="00143048">
        <w:rPr>
          <w:rFonts w:ascii="Palatino Linotype" w:eastAsia="Times New Roman" w:hAnsi="Palatino Linotype" w:cs="Arial"/>
          <w:color w:val="000000" w:themeColor="text1"/>
          <w:lang w:val="es-ES"/>
        </w:rPr>
        <w:t xml:space="preserve">, </w:t>
      </w:r>
      <w:r w:rsidR="001468E9" w:rsidRPr="00143048">
        <w:rPr>
          <w:rFonts w:ascii="Palatino Linotype" w:eastAsia="Times New Roman" w:hAnsi="Palatino Linotype" w:cs="Arial"/>
          <w:color w:val="000000" w:themeColor="text1"/>
          <w:lang w:val="es-ES"/>
        </w:rPr>
        <w:t>e</w:t>
      </w:r>
      <w:r w:rsidR="00FB6E73" w:rsidRPr="00143048">
        <w:rPr>
          <w:rFonts w:ascii="Palatino Linotype" w:eastAsia="Times New Roman" w:hAnsi="Palatino Linotype" w:cs="Arial"/>
          <w:color w:val="000000" w:themeColor="text1"/>
          <w:lang w:val="es-ES"/>
        </w:rPr>
        <w:t xml:space="preserve">l particular </w:t>
      </w:r>
      <w:r w:rsidR="00DB4BEF" w:rsidRPr="00143048">
        <w:rPr>
          <w:rFonts w:ascii="Palatino Linotype" w:eastAsia="Times New Roman" w:hAnsi="Palatino Linotype" w:cs="Arial"/>
          <w:color w:val="000000" w:themeColor="text1"/>
          <w:lang w:val="es-ES"/>
        </w:rPr>
        <w:t>interpuso</w:t>
      </w:r>
      <w:r w:rsidR="009316E9" w:rsidRPr="00143048">
        <w:rPr>
          <w:rFonts w:ascii="Palatino Linotype" w:eastAsia="Times New Roman" w:hAnsi="Palatino Linotype" w:cs="Arial"/>
          <w:color w:val="000000" w:themeColor="text1"/>
          <w:lang w:val="es-ES"/>
        </w:rPr>
        <w:t xml:space="preserve"> </w:t>
      </w:r>
      <w:r w:rsidR="00102D65" w:rsidRPr="00143048">
        <w:rPr>
          <w:rFonts w:ascii="Palatino Linotype" w:eastAsia="Times New Roman" w:hAnsi="Palatino Linotype" w:cs="Arial"/>
          <w:color w:val="000000" w:themeColor="text1"/>
          <w:lang w:val="es-ES"/>
        </w:rPr>
        <w:t>el</w:t>
      </w:r>
      <w:r w:rsidR="004D68F8" w:rsidRPr="00143048">
        <w:rPr>
          <w:rFonts w:ascii="Palatino Linotype" w:eastAsia="Times New Roman" w:hAnsi="Palatino Linotype" w:cs="Arial"/>
          <w:color w:val="000000" w:themeColor="text1"/>
          <w:lang w:val="es-ES"/>
        </w:rPr>
        <w:t xml:space="preserve"> recurso de revisión </w:t>
      </w:r>
      <w:r w:rsidR="005F4F34" w:rsidRPr="00143048">
        <w:rPr>
          <w:rFonts w:ascii="Palatino Linotype" w:eastAsia="Calibri" w:hAnsi="Palatino Linotype" w:cs="Arial"/>
          <w:b/>
          <w:color w:val="000000" w:themeColor="text1"/>
          <w:lang w:val="es-ES"/>
        </w:rPr>
        <w:t>02143/INFOEM/IP/RR/2021</w:t>
      </w:r>
      <w:r w:rsidR="009A0461" w:rsidRPr="00143048">
        <w:rPr>
          <w:rFonts w:ascii="Palatino Linotype" w:eastAsia="Calibri" w:hAnsi="Palatino Linotype" w:cs="Arial"/>
          <w:b/>
          <w:color w:val="000000" w:themeColor="text1"/>
          <w:lang w:val="es-ES"/>
        </w:rPr>
        <w:t>;</w:t>
      </w:r>
      <w:r w:rsidR="00102D65" w:rsidRPr="00143048">
        <w:rPr>
          <w:rFonts w:ascii="Palatino Linotype" w:eastAsia="Times New Roman" w:hAnsi="Palatino Linotype" w:cs="Arial"/>
          <w:color w:val="000000" w:themeColor="text1"/>
          <w:lang w:val="es-ES"/>
        </w:rPr>
        <w:t xml:space="preserve"> impugnación</w:t>
      </w:r>
      <w:r w:rsidR="004D68F8" w:rsidRPr="00143048">
        <w:rPr>
          <w:rFonts w:ascii="Palatino Linotype" w:eastAsia="Times New Roman" w:hAnsi="Palatino Linotype" w:cs="Arial"/>
          <w:color w:val="000000" w:themeColor="text1"/>
          <w:lang w:val="es-ES"/>
        </w:rPr>
        <w:t xml:space="preserve"> </w:t>
      </w:r>
      <w:r w:rsidR="00A45546" w:rsidRPr="00143048">
        <w:rPr>
          <w:rFonts w:ascii="Palatino Linotype" w:eastAsia="Times New Roman" w:hAnsi="Palatino Linotype" w:cs="Arial"/>
          <w:color w:val="000000" w:themeColor="text1"/>
          <w:lang w:val="es-ES"/>
        </w:rPr>
        <w:t xml:space="preserve">en </w:t>
      </w:r>
      <w:r w:rsidR="00977D37" w:rsidRPr="00143048">
        <w:rPr>
          <w:rFonts w:ascii="Palatino Linotype" w:eastAsia="Times New Roman" w:hAnsi="Palatino Linotype" w:cs="Arial"/>
          <w:color w:val="000000" w:themeColor="text1"/>
          <w:lang w:val="es-ES"/>
        </w:rPr>
        <w:t>la</w:t>
      </w:r>
      <w:r w:rsidR="00A45546" w:rsidRPr="00143048">
        <w:rPr>
          <w:rFonts w:ascii="Palatino Linotype" w:eastAsia="Times New Roman" w:hAnsi="Palatino Linotype" w:cs="Arial"/>
          <w:color w:val="000000" w:themeColor="text1"/>
          <w:lang w:val="es-ES"/>
        </w:rPr>
        <w:t xml:space="preserve"> que refirió </w:t>
      </w:r>
      <w:r w:rsidR="004D68F8" w:rsidRPr="00143048">
        <w:rPr>
          <w:rFonts w:ascii="Palatino Linotype" w:eastAsia="Times New Roman" w:hAnsi="Palatino Linotype" w:cs="Arial"/>
          <w:color w:val="000000" w:themeColor="text1"/>
          <w:lang w:val="es-ES"/>
        </w:rPr>
        <w:t>lo siguiente:</w:t>
      </w:r>
    </w:p>
    <w:p w14:paraId="054906C6" w14:textId="77777777" w:rsidR="00E34622" w:rsidRPr="00143048"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lang w:val="es-ES"/>
        </w:rPr>
      </w:pPr>
    </w:p>
    <w:p w14:paraId="5D958B88" w14:textId="4136F382" w:rsidR="00E34622" w:rsidRPr="00143048" w:rsidRDefault="00E34622" w:rsidP="00B31E90">
      <w:pPr>
        <w:pStyle w:val="Prrafodelista"/>
        <w:numPr>
          <w:ilvl w:val="0"/>
          <w:numId w:val="27"/>
        </w:numPr>
        <w:tabs>
          <w:tab w:val="left" w:pos="426"/>
        </w:tabs>
        <w:spacing w:line="360" w:lineRule="auto"/>
        <w:jc w:val="both"/>
        <w:rPr>
          <w:rFonts w:ascii="Palatino Linotype" w:eastAsia="Times New Roman" w:hAnsi="Palatino Linotype" w:cs="Arial"/>
          <w:color w:val="000000" w:themeColor="text1"/>
          <w:lang w:val="es-ES"/>
        </w:rPr>
      </w:pPr>
      <w:r w:rsidRPr="00143048">
        <w:rPr>
          <w:rFonts w:ascii="Palatino Linotype" w:eastAsia="Times New Roman" w:hAnsi="Palatino Linotype" w:cs="Arial"/>
          <w:b/>
          <w:color w:val="000000" w:themeColor="text1"/>
          <w:lang w:val="es-ES"/>
        </w:rPr>
        <w:t>Acto impugnado:</w:t>
      </w:r>
      <w:r w:rsidRPr="00143048">
        <w:rPr>
          <w:rFonts w:ascii="Palatino Linotype" w:eastAsia="Times New Roman" w:hAnsi="Palatino Linotype" w:cs="Arial"/>
          <w:color w:val="000000" w:themeColor="text1"/>
          <w:lang w:val="es-ES"/>
        </w:rPr>
        <w:t xml:space="preserve"> “</w:t>
      </w:r>
      <w:r w:rsidR="00200998" w:rsidRPr="00143048">
        <w:rPr>
          <w:rFonts w:ascii="Palatino Linotype" w:eastAsia="Times New Roman" w:hAnsi="Palatino Linotype" w:cs="Arial"/>
          <w:i/>
          <w:color w:val="000000" w:themeColor="text1"/>
        </w:rPr>
        <w:t>No se entregó la totalidad de la información solicitada</w:t>
      </w:r>
      <w:r w:rsidRPr="00143048">
        <w:rPr>
          <w:rFonts w:ascii="Palatino Linotype" w:eastAsia="Times New Roman" w:hAnsi="Palatino Linotype" w:cs="Arial"/>
          <w:i/>
          <w:color w:val="000000" w:themeColor="text1"/>
          <w:lang w:val="es-ES"/>
        </w:rPr>
        <w:t>”</w:t>
      </w:r>
      <w:r w:rsidRPr="00143048">
        <w:rPr>
          <w:rFonts w:ascii="Palatino Linotype" w:eastAsia="Times New Roman" w:hAnsi="Palatino Linotype" w:cs="Arial"/>
          <w:color w:val="000000" w:themeColor="text1"/>
          <w:lang w:val="es-ES"/>
        </w:rPr>
        <w:t xml:space="preserve"> (Sic).</w:t>
      </w:r>
    </w:p>
    <w:p w14:paraId="38724B8B" w14:textId="77777777" w:rsidR="001468E9" w:rsidRPr="00143048"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64399625" w:rsidR="00E34622" w:rsidRPr="00143048" w:rsidRDefault="00E34622" w:rsidP="00B31E90">
      <w:pPr>
        <w:pStyle w:val="Prrafodelista"/>
        <w:numPr>
          <w:ilvl w:val="0"/>
          <w:numId w:val="27"/>
        </w:numPr>
        <w:tabs>
          <w:tab w:val="left" w:pos="426"/>
        </w:tabs>
        <w:spacing w:line="360" w:lineRule="auto"/>
        <w:jc w:val="both"/>
        <w:rPr>
          <w:rFonts w:ascii="Palatino Linotype" w:eastAsia="Times New Roman" w:hAnsi="Palatino Linotype" w:cs="Arial"/>
          <w:color w:val="000000" w:themeColor="text1"/>
          <w:lang w:val="es-ES"/>
        </w:rPr>
      </w:pPr>
      <w:r w:rsidRPr="00143048">
        <w:rPr>
          <w:rFonts w:ascii="Palatino Linotype" w:eastAsia="Times New Roman" w:hAnsi="Palatino Linotype" w:cs="Arial"/>
          <w:b/>
          <w:color w:val="000000" w:themeColor="text1"/>
          <w:lang w:val="es-ES"/>
        </w:rPr>
        <w:t>Razones o motivos de inconformidad:</w:t>
      </w:r>
      <w:r w:rsidRPr="00143048">
        <w:rPr>
          <w:rFonts w:ascii="Palatino Linotype" w:eastAsia="Times New Roman" w:hAnsi="Palatino Linotype" w:cs="Arial"/>
          <w:color w:val="000000" w:themeColor="text1"/>
          <w:lang w:val="es-ES"/>
        </w:rPr>
        <w:t xml:space="preserve"> “</w:t>
      </w:r>
      <w:r w:rsidR="00200998" w:rsidRPr="00143048">
        <w:rPr>
          <w:rFonts w:ascii="Palatino Linotype" w:eastAsia="Times New Roman" w:hAnsi="Palatino Linotype" w:cs="Arial"/>
          <w:i/>
          <w:color w:val="000000" w:themeColor="text1"/>
        </w:rPr>
        <w:t>No se entregó la totalidad de la información solicitada</w:t>
      </w:r>
      <w:r w:rsidRPr="00143048">
        <w:rPr>
          <w:rFonts w:ascii="Palatino Linotype" w:eastAsia="Times New Roman" w:hAnsi="Palatino Linotype" w:cs="Arial"/>
          <w:i/>
          <w:color w:val="000000" w:themeColor="text1"/>
          <w:lang w:val="es-ES"/>
        </w:rPr>
        <w:t>”</w:t>
      </w:r>
      <w:r w:rsidRPr="00143048">
        <w:rPr>
          <w:rFonts w:ascii="Palatino Linotype" w:eastAsia="Times New Roman" w:hAnsi="Palatino Linotype" w:cs="Arial"/>
          <w:color w:val="000000" w:themeColor="text1"/>
          <w:lang w:val="es-ES"/>
        </w:rPr>
        <w:t xml:space="preserve"> (Sic).</w:t>
      </w:r>
    </w:p>
    <w:p w14:paraId="4D16C3B0" w14:textId="77777777" w:rsidR="00E34622" w:rsidRPr="00143048"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4BD6516F" w:rsidR="005F1362" w:rsidRPr="00143048" w:rsidRDefault="005F1362"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143048">
        <w:rPr>
          <w:rFonts w:ascii="Palatino Linotype" w:eastAsia="Times New Roman" w:hAnsi="Palatino Linotype" w:cs="Arial"/>
          <w:color w:val="000000" w:themeColor="text1"/>
          <w:lang w:val="es-ES"/>
        </w:rPr>
        <w:t xml:space="preserve">Se registró el recurso de revisión bajo el número de expediente </w:t>
      </w:r>
      <w:r w:rsidR="004F785F" w:rsidRPr="00143048">
        <w:rPr>
          <w:rFonts w:ascii="Palatino Linotype" w:hAnsi="Palatino Linotype" w:cs="Arial"/>
          <w:bCs/>
          <w:color w:val="000000" w:themeColor="text1"/>
        </w:rPr>
        <w:t>al rubro indicado, asi</w:t>
      </w:r>
      <w:r w:rsidRPr="00143048">
        <w:rPr>
          <w:rFonts w:ascii="Palatino Linotype" w:hAnsi="Palatino Linotype" w:cs="Arial"/>
          <w:bCs/>
          <w:color w:val="000000" w:themeColor="text1"/>
        </w:rPr>
        <w:t xml:space="preserve">mismo, con fundamento en lo dispuesto por el </w:t>
      </w:r>
      <w:r w:rsidRPr="00143048">
        <w:rPr>
          <w:rFonts w:ascii="Palatino Linotype" w:eastAsia="Calibri" w:hAnsi="Palatino Linotype" w:cs="Arial"/>
          <w:color w:val="000000" w:themeColor="text1"/>
          <w:lang w:val="es-ES"/>
        </w:rPr>
        <w:t xml:space="preserve">artículo 185 fracción I de la </w:t>
      </w:r>
      <w:r w:rsidRPr="00143048">
        <w:rPr>
          <w:rFonts w:ascii="Palatino Linotype" w:eastAsia="Calibri" w:hAnsi="Palatino Linotype" w:cs="Arial"/>
          <w:b/>
          <w:color w:val="000000" w:themeColor="text1"/>
          <w:lang w:val="es-ES"/>
        </w:rPr>
        <w:t xml:space="preserve">Ley de Transparencia y Acceso a la Información Pública del Estado de México y Municipios </w:t>
      </w:r>
      <w:r w:rsidRPr="00143048">
        <w:rPr>
          <w:rFonts w:ascii="Palatino Linotype" w:eastAsia="Times New Roman" w:hAnsi="Palatino Linotype" w:cs="Arial"/>
          <w:color w:val="000000" w:themeColor="text1"/>
          <w:lang w:val="es-ES"/>
        </w:rPr>
        <w:t xml:space="preserve">se turnó al </w:t>
      </w:r>
      <w:r w:rsidRPr="00143048">
        <w:rPr>
          <w:rFonts w:ascii="Palatino Linotype" w:eastAsia="Times New Roman" w:hAnsi="Palatino Linotype" w:cs="Arial"/>
          <w:b/>
          <w:color w:val="000000" w:themeColor="text1"/>
          <w:lang w:val="es-ES"/>
        </w:rPr>
        <w:t xml:space="preserve">Comisionado José Guadalupe Luna Hernández, </w:t>
      </w:r>
      <w:r w:rsidRPr="00143048">
        <w:rPr>
          <w:rFonts w:ascii="Palatino Linotype" w:eastAsia="Times New Roman" w:hAnsi="Palatino Linotype" w:cs="Arial"/>
          <w:color w:val="000000" w:themeColor="text1"/>
          <w:lang w:val="es-ES"/>
        </w:rPr>
        <w:t xml:space="preserve">con el objeto de </w:t>
      </w:r>
      <w:r w:rsidRPr="00143048">
        <w:rPr>
          <w:rFonts w:ascii="Palatino Linotype" w:eastAsia="Times New Roman" w:hAnsi="Palatino Linotype" w:cs="Arial"/>
          <w:color w:val="000000" w:themeColor="text1"/>
          <w:lang w:val="es-MX"/>
        </w:rPr>
        <w:t>su análisis.</w:t>
      </w:r>
    </w:p>
    <w:p w14:paraId="2BDE682E" w14:textId="77777777" w:rsidR="005F1362" w:rsidRPr="00143048"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8F1DE5C" w:rsidR="007446C2" w:rsidRPr="00143048" w:rsidRDefault="005F1362"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143048">
        <w:rPr>
          <w:rFonts w:ascii="Palatino Linotype" w:eastAsia="Times New Roman" w:hAnsi="Palatino Linotype" w:cs="Arial"/>
          <w:color w:val="000000" w:themeColor="text1"/>
          <w:lang w:val="es-ES"/>
        </w:rPr>
        <w:t>E</w:t>
      </w:r>
      <w:r w:rsidR="00FE49E3" w:rsidRPr="00143048">
        <w:rPr>
          <w:rFonts w:ascii="Palatino Linotype" w:eastAsia="Times New Roman" w:hAnsi="Palatino Linotype" w:cs="Arial"/>
          <w:color w:val="000000" w:themeColor="text1"/>
          <w:lang w:val="es-ES"/>
        </w:rPr>
        <w:t>l</w:t>
      </w:r>
      <w:r w:rsidR="00FE49E3" w:rsidRPr="00143048">
        <w:rPr>
          <w:rFonts w:ascii="Palatino Linotype" w:eastAsia="Calibri" w:hAnsi="Palatino Linotype" w:cs="Arial"/>
          <w:color w:val="000000" w:themeColor="text1"/>
          <w:lang w:val="es-ES"/>
        </w:rPr>
        <w:t xml:space="preserve"> </w:t>
      </w:r>
      <w:r w:rsidR="0004686A" w:rsidRPr="00143048">
        <w:rPr>
          <w:rFonts w:ascii="Palatino Linotype" w:eastAsia="Calibri" w:hAnsi="Palatino Linotype" w:cs="Arial"/>
          <w:color w:val="000000" w:themeColor="text1"/>
          <w:lang w:val="es-ES"/>
        </w:rPr>
        <w:t xml:space="preserve">Comisionado Ponente con fundamento en lo dispuesto por el artículo 185 fracción II de la </w:t>
      </w:r>
      <w:r w:rsidR="00613655" w:rsidRPr="00143048">
        <w:rPr>
          <w:rFonts w:ascii="Palatino Linotype" w:eastAsia="Calibri" w:hAnsi="Palatino Linotype" w:cs="Arial"/>
          <w:color w:val="000000" w:themeColor="text1"/>
          <w:lang w:val="es-ES"/>
        </w:rPr>
        <w:t>Ley de Transparencia y Acceso a la Información Pública del Estado de México y Municipios</w:t>
      </w:r>
      <w:r w:rsidR="0004686A" w:rsidRPr="00143048">
        <w:rPr>
          <w:rFonts w:ascii="Palatino Linotype" w:eastAsia="Calibri" w:hAnsi="Palatino Linotype" w:cs="Arial"/>
          <w:color w:val="000000" w:themeColor="text1"/>
          <w:lang w:val="es-ES"/>
        </w:rPr>
        <w:t xml:space="preserve">, a través </w:t>
      </w:r>
      <w:r w:rsidR="006E4E2A" w:rsidRPr="00143048">
        <w:rPr>
          <w:rFonts w:ascii="Palatino Linotype" w:eastAsia="Calibri" w:hAnsi="Palatino Linotype" w:cs="Arial"/>
          <w:color w:val="000000" w:themeColor="text1"/>
          <w:lang w:val="es-ES"/>
        </w:rPr>
        <w:t>del</w:t>
      </w:r>
      <w:r w:rsidR="0004686A" w:rsidRPr="00143048">
        <w:rPr>
          <w:rFonts w:ascii="Palatino Linotype" w:eastAsia="Calibri" w:hAnsi="Palatino Linotype" w:cs="Arial"/>
          <w:color w:val="000000" w:themeColor="text1"/>
          <w:lang w:val="es-ES"/>
        </w:rPr>
        <w:t xml:space="preserve"> </w:t>
      </w:r>
      <w:r w:rsidR="00B81371" w:rsidRPr="00143048">
        <w:rPr>
          <w:rFonts w:ascii="Palatino Linotype" w:eastAsia="Calibri" w:hAnsi="Palatino Linotype" w:cs="Arial"/>
          <w:color w:val="000000" w:themeColor="text1"/>
          <w:lang w:val="es-ES"/>
        </w:rPr>
        <w:t xml:space="preserve">acuerdo </w:t>
      </w:r>
      <w:r w:rsidR="00F147C6" w:rsidRPr="00143048">
        <w:rPr>
          <w:rFonts w:ascii="Palatino Linotype" w:eastAsia="Calibri" w:hAnsi="Palatino Linotype" w:cs="Arial"/>
          <w:color w:val="000000" w:themeColor="text1"/>
          <w:lang w:val="es-ES"/>
        </w:rPr>
        <w:t xml:space="preserve">de admisión </w:t>
      </w:r>
      <w:r w:rsidR="00B81371" w:rsidRPr="00143048">
        <w:rPr>
          <w:rFonts w:ascii="Palatino Linotype" w:eastAsia="Calibri" w:hAnsi="Palatino Linotype" w:cs="Arial"/>
          <w:color w:val="000000" w:themeColor="text1"/>
          <w:lang w:val="es-ES"/>
        </w:rPr>
        <w:t xml:space="preserve">de </w:t>
      </w:r>
      <w:r w:rsidR="00A41ED3" w:rsidRPr="00143048">
        <w:rPr>
          <w:rFonts w:ascii="Palatino Linotype" w:eastAsia="Calibri" w:hAnsi="Palatino Linotype" w:cs="Arial"/>
          <w:color w:val="000000" w:themeColor="text1"/>
          <w:lang w:val="es-ES"/>
        </w:rPr>
        <w:t>veintitrés (23</w:t>
      </w:r>
      <w:r w:rsidR="00FB6E73" w:rsidRPr="00143048">
        <w:rPr>
          <w:rFonts w:ascii="Palatino Linotype" w:eastAsia="Calibri" w:hAnsi="Palatino Linotype" w:cs="Arial"/>
          <w:color w:val="000000" w:themeColor="text1"/>
          <w:lang w:val="es-ES"/>
        </w:rPr>
        <w:t>) de abril</w:t>
      </w:r>
      <w:r w:rsidR="00613655" w:rsidRPr="00143048">
        <w:rPr>
          <w:rFonts w:ascii="Palatino Linotype" w:eastAsia="Calibri" w:hAnsi="Palatino Linotype" w:cs="Arial"/>
          <w:color w:val="000000" w:themeColor="text1"/>
          <w:lang w:val="es-ES"/>
        </w:rPr>
        <w:t xml:space="preserve"> de dos mil veintiuno</w:t>
      </w:r>
      <w:r w:rsidR="006A1047" w:rsidRPr="00143048">
        <w:rPr>
          <w:rFonts w:ascii="Palatino Linotype" w:eastAsia="Calibri" w:hAnsi="Palatino Linotype" w:cs="Arial"/>
          <w:color w:val="000000" w:themeColor="text1"/>
          <w:lang w:val="es-ES"/>
        </w:rPr>
        <w:t xml:space="preserve">, </w:t>
      </w:r>
      <w:r w:rsidR="00B81371" w:rsidRPr="00143048">
        <w:rPr>
          <w:rFonts w:ascii="Palatino Linotype" w:eastAsia="Calibri" w:hAnsi="Palatino Linotype" w:cs="Arial"/>
          <w:color w:val="000000" w:themeColor="text1"/>
          <w:lang w:val="es-ES"/>
        </w:rPr>
        <w:t xml:space="preserve">puso a </w:t>
      </w:r>
      <w:r w:rsidR="00875167" w:rsidRPr="00143048">
        <w:rPr>
          <w:rFonts w:ascii="Palatino Linotype" w:eastAsia="Calibri" w:hAnsi="Palatino Linotype" w:cs="Arial"/>
          <w:color w:val="000000" w:themeColor="text1"/>
          <w:lang w:val="es-ES"/>
        </w:rPr>
        <w:t>disposición</w:t>
      </w:r>
      <w:r w:rsidR="00B81371" w:rsidRPr="00143048">
        <w:rPr>
          <w:rFonts w:ascii="Palatino Linotype" w:eastAsia="Calibri" w:hAnsi="Palatino Linotype" w:cs="Arial"/>
          <w:color w:val="000000" w:themeColor="text1"/>
          <w:lang w:val="es-ES"/>
        </w:rPr>
        <w:t xml:space="preserve"> de las partes el expediente electrónico </w:t>
      </w:r>
      <w:r w:rsidR="00B81371" w:rsidRPr="00143048">
        <w:rPr>
          <w:rFonts w:ascii="Palatino Linotype" w:eastAsia="Calibri" w:hAnsi="Palatino Linotype" w:cs="Arial"/>
          <w:color w:val="000000" w:themeColor="text1"/>
        </w:rPr>
        <w:t xml:space="preserve">vía </w:t>
      </w:r>
      <w:r w:rsidR="00B81371" w:rsidRPr="00143048">
        <w:rPr>
          <w:rFonts w:ascii="Palatino Linotype" w:eastAsia="Calibri" w:hAnsi="Palatino Linotype" w:cs="Arial"/>
          <w:color w:val="000000" w:themeColor="text1"/>
          <w:lang w:val="es-ES"/>
        </w:rPr>
        <w:t xml:space="preserve">Sistema de Acceso a la Información Mexiquense </w:t>
      </w:r>
      <w:r w:rsidR="001468E9" w:rsidRPr="00143048">
        <w:rPr>
          <w:rFonts w:ascii="Palatino Linotype" w:eastAsia="Calibri" w:hAnsi="Palatino Linotype" w:cs="Arial"/>
          <w:color w:val="000000" w:themeColor="text1"/>
          <w:lang w:val="es-ES"/>
        </w:rPr>
        <w:t>(</w:t>
      </w:r>
      <w:r w:rsidR="00B81371" w:rsidRPr="00143048">
        <w:rPr>
          <w:rFonts w:ascii="Palatino Linotype" w:eastAsia="Calibri" w:hAnsi="Palatino Linotype" w:cs="Arial"/>
          <w:b/>
          <w:i/>
          <w:color w:val="000000" w:themeColor="text1"/>
          <w:lang w:val="es-ES"/>
        </w:rPr>
        <w:t>SAIMEX</w:t>
      </w:r>
      <w:r w:rsidR="001468E9" w:rsidRPr="00143048">
        <w:rPr>
          <w:rFonts w:ascii="Palatino Linotype" w:eastAsia="Calibri" w:hAnsi="Palatino Linotype" w:cs="Arial"/>
          <w:b/>
          <w:i/>
          <w:color w:val="000000" w:themeColor="text1"/>
          <w:lang w:val="es-ES"/>
        </w:rPr>
        <w:t>)</w:t>
      </w:r>
      <w:r w:rsidR="00B81371" w:rsidRPr="00143048">
        <w:rPr>
          <w:rFonts w:ascii="Palatino Linotype" w:eastAsia="Calibri" w:hAnsi="Palatino Linotype" w:cs="Arial"/>
          <w:b/>
          <w:color w:val="000000" w:themeColor="text1"/>
          <w:lang w:val="es-ES"/>
        </w:rPr>
        <w:t xml:space="preserve"> </w:t>
      </w:r>
      <w:r w:rsidR="00B81371" w:rsidRPr="00143048">
        <w:rPr>
          <w:rFonts w:ascii="Palatino Linotype" w:eastAsia="Calibri" w:hAnsi="Palatino Linotype" w:cs="Arial"/>
          <w:color w:val="000000" w:themeColor="text1"/>
          <w:lang w:val="es-ES"/>
        </w:rPr>
        <w:t xml:space="preserve">a efecto de que en un </w:t>
      </w:r>
      <w:r w:rsidR="00B81371" w:rsidRPr="00143048">
        <w:rPr>
          <w:rFonts w:ascii="Palatino Linotype" w:eastAsia="Calibri" w:hAnsi="Palatino Linotype" w:cs="Arial"/>
          <w:color w:val="000000" w:themeColor="text1"/>
          <w:lang w:val="es-ES"/>
        </w:rPr>
        <w:lastRenderedPageBreak/>
        <w:t xml:space="preserve">plazo máximo de siete días </w:t>
      </w:r>
      <w:r w:rsidR="00875167" w:rsidRPr="00143048">
        <w:rPr>
          <w:rFonts w:ascii="Palatino Linotype" w:eastAsia="Calibri" w:hAnsi="Palatino Linotype" w:cs="Arial"/>
          <w:color w:val="000000" w:themeColor="text1"/>
          <w:lang w:val="es-ES"/>
        </w:rPr>
        <w:t>manifestaran</w:t>
      </w:r>
      <w:r w:rsidR="00B81371" w:rsidRPr="00143048">
        <w:rPr>
          <w:rFonts w:ascii="Palatino Linotype" w:eastAsia="Calibri" w:hAnsi="Palatino Linotype" w:cs="Arial"/>
          <w:color w:val="000000" w:themeColor="text1"/>
          <w:lang w:val="es-ES"/>
        </w:rPr>
        <w:t xml:space="preserve"> lo que a</w:t>
      </w:r>
      <w:r w:rsidR="003A2029" w:rsidRPr="00143048">
        <w:rPr>
          <w:rFonts w:ascii="Palatino Linotype" w:eastAsia="Calibri" w:hAnsi="Palatino Linotype" w:cs="Arial"/>
          <w:color w:val="000000" w:themeColor="text1"/>
          <w:lang w:val="es-ES"/>
        </w:rPr>
        <w:t xml:space="preserve"> su</w:t>
      </w:r>
      <w:r w:rsidR="00B81371" w:rsidRPr="00143048">
        <w:rPr>
          <w:rFonts w:ascii="Palatino Linotype" w:eastAsia="Calibri" w:hAnsi="Palatino Linotype" w:cs="Arial"/>
          <w:color w:val="000000" w:themeColor="text1"/>
          <w:lang w:val="es-ES"/>
        </w:rPr>
        <w:t xml:space="preserve"> derecho conviniera</w:t>
      </w:r>
      <w:r w:rsidR="00875167" w:rsidRPr="00143048">
        <w:rPr>
          <w:rFonts w:ascii="Palatino Linotype" w:eastAsia="Calibri" w:hAnsi="Palatino Linotype" w:cs="Arial"/>
          <w:color w:val="000000" w:themeColor="text1"/>
          <w:lang w:val="es-ES"/>
        </w:rPr>
        <w:t>n</w:t>
      </w:r>
      <w:r w:rsidR="00032493" w:rsidRPr="00143048">
        <w:rPr>
          <w:rFonts w:ascii="Palatino Linotype" w:eastAsia="Calibri" w:hAnsi="Palatino Linotype" w:cs="Arial"/>
          <w:color w:val="000000" w:themeColor="text1"/>
          <w:lang w:val="es-ES"/>
        </w:rPr>
        <w:t>,</w:t>
      </w:r>
      <w:r w:rsidR="00B81371" w:rsidRPr="00143048">
        <w:rPr>
          <w:rFonts w:ascii="Palatino Linotype" w:eastAsia="Calibri" w:hAnsi="Palatino Linotype" w:cs="Arial"/>
          <w:color w:val="000000" w:themeColor="text1"/>
          <w:lang w:val="es-ES"/>
        </w:rPr>
        <w:t xml:space="preserve"> </w:t>
      </w:r>
      <w:r w:rsidR="00875167" w:rsidRPr="00143048">
        <w:rPr>
          <w:rFonts w:ascii="Palatino Linotype" w:eastAsia="Calibri" w:hAnsi="Palatino Linotype" w:cs="Arial"/>
          <w:color w:val="000000" w:themeColor="text1"/>
          <w:lang w:val="es-ES"/>
        </w:rPr>
        <w:t>ofrecieran pruebas y</w:t>
      </w:r>
      <w:r w:rsidR="00132C06" w:rsidRPr="00143048">
        <w:rPr>
          <w:rFonts w:ascii="Palatino Linotype" w:eastAsia="Calibri" w:hAnsi="Palatino Linotype" w:cs="Arial"/>
          <w:color w:val="000000" w:themeColor="text1"/>
          <w:lang w:val="es-ES"/>
        </w:rPr>
        <w:t xml:space="preserve"> </w:t>
      </w:r>
      <w:r w:rsidR="00875167" w:rsidRPr="00143048">
        <w:rPr>
          <w:rFonts w:ascii="Palatino Linotype" w:eastAsia="Calibri" w:hAnsi="Palatino Linotype" w:cs="Arial"/>
          <w:color w:val="000000" w:themeColor="text1"/>
          <w:lang w:val="es-ES"/>
        </w:rPr>
        <w:t>alegatos según corresponda a</w:t>
      </w:r>
      <w:r w:rsidR="004C20F2" w:rsidRPr="00143048">
        <w:rPr>
          <w:rFonts w:ascii="Palatino Linotype" w:eastAsia="Calibri" w:hAnsi="Palatino Linotype" w:cs="Arial"/>
          <w:color w:val="000000" w:themeColor="text1"/>
          <w:lang w:val="es-ES"/>
        </w:rPr>
        <w:t xml:space="preserve"> </w:t>
      </w:r>
      <w:r w:rsidR="00875167" w:rsidRPr="00143048">
        <w:rPr>
          <w:rFonts w:ascii="Palatino Linotype" w:eastAsia="Calibri" w:hAnsi="Palatino Linotype" w:cs="Arial"/>
          <w:color w:val="000000" w:themeColor="text1"/>
          <w:lang w:val="es-ES"/>
        </w:rPr>
        <w:t>l</w:t>
      </w:r>
      <w:r w:rsidR="004C20F2" w:rsidRPr="00143048">
        <w:rPr>
          <w:rFonts w:ascii="Palatino Linotype" w:eastAsia="Calibri" w:hAnsi="Palatino Linotype" w:cs="Arial"/>
          <w:color w:val="000000" w:themeColor="text1"/>
          <w:lang w:val="es-ES"/>
        </w:rPr>
        <w:t>os</w:t>
      </w:r>
      <w:r w:rsidR="00875167" w:rsidRPr="00143048">
        <w:rPr>
          <w:rFonts w:ascii="Palatino Linotype" w:eastAsia="Calibri" w:hAnsi="Palatino Linotype" w:cs="Arial"/>
          <w:color w:val="000000" w:themeColor="text1"/>
          <w:lang w:val="es-ES"/>
        </w:rPr>
        <w:t xml:space="preserve"> caso</w:t>
      </w:r>
      <w:r w:rsidR="004C20F2" w:rsidRPr="00143048">
        <w:rPr>
          <w:rFonts w:ascii="Palatino Linotype" w:eastAsia="Calibri" w:hAnsi="Palatino Linotype" w:cs="Arial"/>
          <w:color w:val="000000" w:themeColor="text1"/>
          <w:lang w:val="es-ES"/>
        </w:rPr>
        <w:t>s</w:t>
      </w:r>
      <w:r w:rsidR="00875167" w:rsidRPr="00143048">
        <w:rPr>
          <w:rFonts w:ascii="Palatino Linotype" w:eastAsia="Calibri" w:hAnsi="Palatino Linotype" w:cs="Arial"/>
          <w:color w:val="000000" w:themeColor="text1"/>
          <w:lang w:val="es-ES"/>
        </w:rPr>
        <w:t xml:space="preserve"> concreto</w:t>
      </w:r>
      <w:r w:rsidR="004C20F2" w:rsidRPr="00143048">
        <w:rPr>
          <w:rFonts w:ascii="Palatino Linotype" w:eastAsia="Calibri" w:hAnsi="Palatino Linotype" w:cs="Arial"/>
          <w:color w:val="000000" w:themeColor="text1"/>
          <w:lang w:val="es-ES"/>
        </w:rPr>
        <w:t>s</w:t>
      </w:r>
      <w:r w:rsidR="00875167" w:rsidRPr="00143048">
        <w:rPr>
          <w:rFonts w:ascii="Palatino Linotype" w:eastAsia="Calibri" w:hAnsi="Palatino Linotype" w:cs="Arial"/>
          <w:color w:val="000000" w:themeColor="text1"/>
          <w:lang w:val="es-ES"/>
        </w:rPr>
        <w:t xml:space="preserve">, </w:t>
      </w:r>
      <w:r w:rsidR="00F147C6" w:rsidRPr="00143048">
        <w:rPr>
          <w:rFonts w:ascii="Palatino Linotype" w:eastAsia="Calibri" w:hAnsi="Palatino Linotype" w:cs="Arial"/>
          <w:color w:val="000000" w:themeColor="text1"/>
          <w:lang w:val="es-ES"/>
        </w:rPr>
        <w:t>de esta forma</w:t>
      </w:r>
      <w:r w:rsidR="00875167" w:rsidRPr="00143048">
        <w:rPr>
          <w:rFonts w:ascii="Palatino Linotype" w:eastAsia="Calibri" w:hAnsi="Palatino Linotype" w:cs="Arial"/>
          <w:color w:val="000000" w:themeColor="text1"/>
          <w:lang w:val="es-ES"/>
        </w:rPr>
        <w:t xml:space="preserve"> para que el </w:t>
      </w:r>
      <w:r w:rsidR="00875167" w:rsidRPr="00143048">
        <w:rPr>
          <w:rFonts w:ascii="Palatino Linotype" w:eastAsia="Calibri" w:hAnsi="Palatino Linotype" w:cs="Arial"/>
          <w:b/>
          <w:color w:val="000000" w:themeColor="text1"/>
          <w:lang w:val="es-ES"/>
        </w:rPr>
        <w:t>SUJETO OBLIGADO</w:t>
      </w:r>
      <w:r w:rsidR="00875167" w:rsidRPr="00143048">
        <w:rPr>
          <w:rFonts w:ascii="Palatino Linotype" w:eastAsia="Calibri" w:hAnsi="Palatino Linotype" w:cs="Arial"/>
          <w:color w:val="000000" w:themeColor="text1"/>
          <w:lang w:val="es-ES"/>
        </w:rPr>
        <w:t xml:space="preserve"> </w:t>
      </w:r>
      <w:r w:rsidR="00B81371" w:rsidRPr="00143048">
        <w:rPr>
          <w:rFonts w:ascii="Palatino Linotype" w:eastAsia="Calibri" w:hAnsi="Palatino Linotype" w:cs="Arial"/>
          <w:color w:val="000000" w:themeColor="text1"/>
          <w:lang w:val="es-ES"/>
        </w:rPr>
        <w:t>presentar</w:t>
      </w:r>
      <w:r w:rsidR="003A03D0" w:rsidRPr="00143048">
        <w:rPr>
          <w:rFonts w:ascii="Palatino Linotype" w:eastAsia="Calibri" w:hAnsi="Palatino Linotype" w:cs="Arial"/>
          <w:color w:val="000000" w:themeColor="text1"/>
          <w:lang w:val="es-ES"/>
        </w:rPr>
        <w:t>a</w:t>
      </w:r>
      <w:r w:rsidR="00B81371" w:rsidRPr="00143048">
        <w:rPr>
          <w:rFonts w:ascii="Palatino Linotype" w:eastAsia="Calibri" w:hAnsi="Palatino Linotype" w:cs="Arial"/>
          <w:color w:val="000000" w:themeColor="text1"/>
          <w:lang w:val="es-ES"/>
        </w:rPr>
        <w:t xml:space="preserve"> el </w:t>
      </w:r>
      <w:r w:rsidR="00556F72" w:rsidRPr="00143048">
        <w:rPr>
          <w:rFonts w:ascii="Palatino Linotype" w:eastAsia="Calibri" w:hAnsi="Palatino Linotype" w:cs="Arial"/>
          <w:color w:val="000000" w:themeColor="text1"/>
          <w:lang w:val="es-ES"/>
        </w:rPr>
        <w:t xml:space="preserve">informe justificado </w:t>
      </w:r>
      <w:r w:rsidR="00875167" w:rsidRPr="00143048">
        <w:rPr>
          <w:rFonts w:ascii="Palatino Linotype" w:eastAsia="Calibri" w:hAnsi="Palatino Linotype" w:cs="Arial"/>
          <w:color w:val="000000" w:themeColor="text1"/>
          <w:lang w:val="es-ES"/>
        </w:rPr>
        <w:t>procedente</w:t>
      </w:r>
      <w:r w:rsidR="00787184" w:rsidRPr="00143048">
        <w:rPr>
          <w:rFonts w:ascii="Palatino Linotype" w:eastAsia="Calibri" w:hAnsi="Palatino Linotype" w:cs="Arial"/>
          <w:color w:val="000000" w:themeColor="text1"/>
          <w:lang w:val="es-ES"/>
        </w:rPr>
        <w:t>.</w:t>
      </w:r>
    </w:p>
    <w:p w14:paraId="3022AEC6" w14:textId="77777777" w:rsidR="007446C2" w:rsidRPr="00143048" w:rsidRDefault="007446C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73E561" w14:textId="0A09C597" w:rsidR="007446C2" w:rsidRPr="00143048" w:rsidRDefault="009A593A" w:rsidP="00B31E90">
      <w:pPr>
        <w:pStyle w:val="Prrafodelista"/>
        <w:numPr>
          <w:ilvl w:val="0"/>
          <w:numId w:val="4"/>
        </w:numPr>
        <w:tabs>
          <w:tab w:val="left" w:pos="426"/>
        </w:tabs>
        <w:spacing w:line="360" w:lineRule="auto"/>
        <w:jc w:val="both"/>
        <w:rPr>
          <w:rFonts w:ascii="Palatino Linotype" w:eastAsia="Calibri" w:hAnsi="Palatino Linotype" w:cs="Arial"/>
          <w:color w:val="000000" w:themeColor="text1"/>
          <w:lang w:val="es-ES"/>
        </w:rPr>
      </w:pPr>
      <w:r w:rsidRPr="00143048">
        <w:rPr>
          <w:rFonts w:ascii="Palatino Linotype" w:eastAsia="Calibri" w:hAnsi="Palatino Linotype" w:cs="Arial"/>
          <w:color w:val="000000" w:themeColor="text1"/>
          <w:lang w:val="es-ES"/>
        </w:rPr>
        <w:t xml:space="preserve">De las </w:t>
      </w:r>
      <w:r w:rsidRPr="00143048">
        <w:rPr>
          <w:rFonts w:ascii="Palatino Linotype" w:eastAsia="Calibri" w:hAnsi="Palatino Linotype" w:cs="Arial"/>
          <w:color w:val="000000" w:themeColor="text1"/>
        </w:rPr>
        <w:t xml:space="preserve">constancias que obran en el expediente digital del recurso de revisión que hoy se resuelve, se aprecia que el </w:t>
      </w:r>
      <w:r w:rsidRPr="00143048">
        <w:rPr>
          <w:rFonts w:ascii="Palatino Linotype" w:eastAsia="Calibri" w:hAnsi="Palatino Linotype" w:cs="Arial"/>
          <w:b/>
          <w:color w:val="000000" w:themeColor="text1"/>
        </w:rPr>
        <w:t xml:space="preserve">SUJETO OBLIGADO </w:t>
      </w:r>
      <w:r w:rsidRPr="00143048">
        <w:rPr>
          <w:rFonts w:ascii="Palatino Linotype" w:eastAsia="Calibri" w:hAnsi="Palatino Linotype" w:cs="Arial"/>
          <w:color w:val="000000" w:themeColor="text1"/>
        </w:rPr>
        <w:t xml:space="preserve">no rindió informe justificado para manifestar lo que a su derecho conviniera; por su parte, el </w:t>
      </w:r>
      <w:r w:rsidRPr="00143048">
        <w:rPr>
          <w:rFonts w:ascii="Palatino Linotype" w:eastAsia="Calibri" w:hAnsi="Palatino Linotype" w:cs="Arial"/>
          <w:b/>
          <w:color w:val="000000" w:themeColor="text1"/>
        </w:rPr>
        <w:t xml:space="preserve">RECURRENTE </w:t>
      </w:r>
      <w:r w:rsidRPr="00143048">
        <w:rPr>
          <w:rFonts w:ascii="Palatino Linotype" w:eastAsia="Calibri" w:hAnsi="Palatino Linotype" w:cs="Arial"/>
          <w:color w:val="000000" w:themeColor="text1"/>
        </w:rPr>
        <w:t xml:space="preserve">no presentó alegatos ni ofreció medios de prueba. Se adjunta captura del apartado de </w:t>
      </w:r>
      <w:r w:rsidRPr="00143048">
        <w:rPr>
          <w:rFonts w:ascii="Palatino Linotype" w:eastAsia="Calibri" w:hAnsi="Palatino Linotype" w:cs="Arial"/>
          <w:i/>
          <w:iCs/>
          <w:color w:val="000000" w:themeColor="text1"/>
        </w:rPr>
        <w:t>Manifestaciones</w:t>
      </w:r>
      <w:r w:rsidRPr="00143048">
        <w:rPr>
          <w:rFonts w:ascii="Palatino Linotype" w:eastAsia="Calibri" w:hAnsi="Palatino Linotype" w:cs="Arial"/>
          <w:color w:val="000000" w:themeColor="text1"/>
        </w:rPr>
        <w:t xml:space="preserve"> del </w:t>
      </w:r>
      <w:r w:rsidRPr="00143048">
        <w:rPr>
          <w:rFonts w:ascii="Palatino Linotype" w:eastAsia="Calibri" w:hAnsi="Palatino Linotype" w:cs="Arial"/>
          <w:i/>
          <w:iCs/>
          <w:color w:val="000000" w:themeColor="text1"/>
        </w:rPr>
        <w:t>SAIMEX</w:t>
      </w:r>
      <w:r w:rsidRPr="00143048">
        <w:rPr>
          <w:rFonts w:ascii="Palatino Linotype" w:eastAsia="Calibri" w:hAnsi="Palatino Linotype" w:cs="Arial"/>
          <w:color w:val="000000" w:themeColor="text1"/>
        </w:rPr>
        <w:t xml:space="preserve"> del expediente como mera referencia:</w:t>
      </w:r>
    </w:p>
    <w:p w14:paraId="48196456" w14:textId="614C37E0" w:rsidR="009A593A" w:rsidRPr="00143048" w:rsidRDefault="00200998" w:rsidP="009A593A">
      <w:pPr>
        <w:pStyle w:val="Prrafodelista"/>
        <w:tabs>
          <w:tab w:val="left" w:pos="426"/>
        </w:tabs>
        <w:spacing w:line="360" w:lineRule="auto"/>
        <w:ind w:left="0"/>
        <w:jc w:val="center"/>
        <w:rPr>
          <w:rFonts w:ascii="Palatino Linotype" w:eastAsia="Calibri" w:hAnsi="Palatino Linotype" w:cs="Arial"/>
          <w:color w:val="000000" w:themeColor="text1"/>
          <w:lang w:val="es-ES"/>
        </w:rPr>
      </w:pPr>
      <w:r w:rsidRPr="00143048">
        <w:rPr>
          <w:rFonts w:ascii="Palatino Linotype" w:eastAsia="Calibri" w:hAnsi="Palatino Linotype" w:cs="Arial"/>
          <w:noProof/>
          <w:color w:val="000000" w:themeColor="text1"/>
          <w:lang w:val="es-MX" w:eastAsia="es-MX"/>
        </w:rPr>
        <w:drawing>
          <wp:inline distT="0" distB="0" distL="0" distR="0" wp14:anchorId="5079C7C5" wp14:editId="0FA14270">
            <wp:extent cx="4886325" cy="1146791"/>
            <wp:effectExtent l="57150" t="57150" r="85725" b="920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9639" cy="114991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0486C2" w14:textId="77777777" w:rsidR="009A593A" w:rsidRPr="00143048" w:rsidRDefault="009A593A" w:rsidP="009A593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FB95849" w14:textId="624C9103" w:rsidR="00F2567E" w:rsidRPr="00143048" w:rsidRDefault="00861622" w:rsidP="00B31E90">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lang w:val="es-ES"/>
        </w:rPr>
        <w:t>El</w:t>
      </w:r>
      <w:bookmarkStart w:id="3" w:name="_Toc461555889"/>
      <w:bookmarkStart w:id="4" w:name="_Toc466371858"/>
      <w:r w:rsidR="00B855AA" w:rsidRPr="00143048">
        <w:rPr>
          <w:rFonts w:ascii="Palatino Linotype" w:eastAsia="Calibri" w:hAnsi="Palatino Linotype" w:cs="Arial"/>
          <w:color w:val="000000" w:themeColor="text1"/>
          <w:lang w:val="es-ES"/>
        </w:rPr>
        <w:t xml:space="preserve"> </w:t>
      </w:r>
      <w:r w:rsidR="0011018C" w:rsidRPr="00143048">
        <w:rPr>
          <w:rFonts w:ascii="Palatino Linotype" w:eastAsia="Calibri" w:hAnsi="Palatino Linotype" w:cs="Arial"/>
          <w:color w:val="000000" w:themeColor="text1"/>
          <w:lang w:val="es-ES"/>
        </w:rPr>
        <w:t>siete (07) de mayo</w:t>
      </w:r>
      <w:r w:rsidR="009917E9" w:rsidRPr="00143048">
        <w:rPr>
          <w:rFonts w:ascii="Palatino Linotype" w:eastAsia="Calibri" w:hAnsi="Palatino Linotype" w:cs="Arial"/>
          <w:color w:val="000000" w:themeColor="text1"/>
          <w:lang w:val="es-ES"/>
        </w:rPr>
        <w:t xml:space="preserve"> de dos mil veintiuno</w:t>
      </w:r>
      <w:r w:rsidR="00AD6AC5" w:rsidRPr="00143048">
        <w:rPr>
          <w:rFonts w:ascii="Palatino Linotype" w:hAnsi="Palatino Linotype" w:cs="Arial"/>
          <w:color w:val="000000" w:themeColor="text1"/>
        </w:rPr>
        <w:t>, el Comisionado Ponente decretó el cierre del periodo de instrucción, por lo que ordenó turnar el expediente para su resolución, misma que ahora se pronuncia</w:t>
      </w:r>
      <w:r w:rsidR="00F2567E" w:rsidRPr="00143048">
        <w:rPr>
          <w:rFonts w:ascii="Palatino Linotype" w:hAnsi="Palatino Linotype" w:cs="Arial"/>
          <w:color w:val="000000" w:themeColor="text1"/>
        </w:rPr>
        <w:t>.</w:t>
      </w:r>
    </w:p>
    <w:p w14:paraId="0EC0D246" w14:textId="77777777" w:rsidR="00F2567E" w:rsidRPr="00143048" w:rsidRDefault="00F2567E" w:rsidP="00F2567E">
      <w:pPr>
        <w:pStyle w:val="Prrafodelista"/>
        <w:tabs>
          <w:tab w:val="left" w:pos="426"/>
        </w:tabs>
        <w:spacing w:line="360" w:lineRule="auto"/>
        <w:ind w:left="0"/>
        <w:jc w:val="both"/>
        <w:rPr>
          <w:rFonts w:ascii="Palatino Linotype" w:hAnsi="Palatino Linotype"/>
          <w:color w:val="000000" w:themeColor="text1"/>
        </w:rPr>
      </w:pPr>
    </w:p>
    <w:p w14:paraId="15234774" w14:textId="5C7AA8D3" w:rsidR="00BC1DC0" w:rsidRPr="00143048" w:rsidRDefault="00BC1DC0" w:rsidP="00B31E90">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hAnsi="Palatino Linotype" w:cs="Arial"/>
          <w:color w:val="000000" w:themeColor="text1"/>
        </w:rPr>
        <w:t>E</w:t>
      </w:r>
      <w:r w:rsidR="00F2567E" w:rsidRPr="00143048">
        <w:rPr>
          <w:rFonts w:ascii="Palatino Linotype" w:hAnsi="Palatino Linotype" w:cs="Arial"/>
          <w:color w:val="000000" w:themeColor="text1"/>
        </w:rPr>
        <w:t xml:space="preserve">l </w:t>
      </w:r>
      <w:r w:rsidR="0011018C" w:rsidRPr="00143048">
        <w:rPr>
          <w:rFonts w:ascii="Palatino Linotype" w:hAnsi="Palatino Linotype" w:cs="Arial"/>
          <w:color w:val="000000" w:themeColor="text1"/>
        </w:rPr>
        <w:t>siete (07) de junio</w:t>
      </w:r>
      <w:r w:rsidR="00F2567E" w:rsidRPr="00143048">
        <w:rPr>
          <w:rFonts w:ascii="Palatino Linotype" w:hAnsi="Palatino Linotype" w:cs="Arial"/>
          <w:color w:val="000000" w:themeColor="text1"/>
        </w:rPr>
        <w:t xml:space="preserve"> de dos mil veintiuno, </w:t>
      </w:r>
      <w:r w:rsidR="00F2567E" w:rsidRPr="00143048">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F2567E" w:rsidRPr="00143048">
        <w:rPr>
          <w:rFonts w:ascii="Palatino Linotype" w:hAnsi="Palatino Linotype" w:cs="Arial"/>
          <w:bCs/>
          <w:color w:val="000000" w:themeColor="text1"/>
          <w:lang w:val="es-ES"/>
        </w:rPr>
        <w:t xml:space="preserve"> </w:t>
      </w:r>
      <w:r w:rsidR="00F2567E" w:rsidRPr="00143048">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00F2567E" w:rsidRPr="00143048">
        <w:rPr>
          <w:rFonts w:ascii="Palatino Linotype" w:hAnsi="Palatino Linotype" w:cs="Arial"/>
          <w:color w:val="000000" w:themeColor="text1"/>
        </w:rPr>
        <w:t xml:space="preserve"> </w:t>
      </w:r>
    </w:p>
    <w:p w14:paraId="68AB93BF" w14:textId="77777777" w:rsidR="00BC1DC0" w:rsidRPr="00143048" w:rsidRDefault="00BC1DC0" w:rsidP="00BC1DC0">
      <w:pPr>
        <w:pStyle w:val="Prrafodelista"/>
        <w:tabs>
          <w:tab w:val="left" w:pos="426"/>
        </w:tabs>
        <w:spacing w:line="360" w:lineRule="auto"/>
        <w:ind w:left="0"/>
        <w:jc w:val="both"/>
        <w:rPr>
          <w:rFonts w:ascii="Palatino Linotype" w:hAnsi="Palatino Linotype"/>
          <w:color w:val="000000" w:themeColor="text1"/>
        </w:rPr>
      </w:pPr>
    </w:p>
    <w:p w14:paraId="502E9C42" w14:textId="585C7916" w:rsidR="006B004E" w:rsidRPr="00143048" w:rsidRDefault="00BC1DC0" w:rsidP="00B31E90">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hAnsi="Palatino Linotype" w:cs="Arial"/>
          <w:color w:val="000000" w:themeColor="text1"/>
        </w:rPr>
        <w:t xml:space="preserve">Luego, el dieciséis (16) de junio de dos mil veintiuno, en la Vigésimo Primer Sesión Ordinaria, el Pleno del Instituto aprobó el returno del recurso de revisión indicado al rubro a la Ponencia de la Comisionada Zulema Martínez Sánchez para su estudio y resolución; </w:t>
      </w:r>
      <w:r w:rsidR="00F2567E" w:rsidRPr="00143048">
        <w:rPr>
          <w:rFonts w:ascii="Palatino Linotype" w:hAnsi="Palatino Linotype" w:cs="Arial"/>
          <w:color w:val="000000" w:themeColor="text1"/>
        </w:rPr>
        <w:t>y ----</w:t>
      </w:r>
      <w:r w:rsidRPr="00143048">
        <w:rPr>
          <w:rFonts w:ascii="Palatino Linotype" w:hAnsi="Palatino Linotype" w:cs="Arial"/>
          <w:color w:val="000000" w:themeColor="text1"/>
        </w:rPr>
        <w:t>------------------------------------------------------------------------</w:t>
      </w:r>
    </w:p>
    <w:p w14:paraId="76723CF0" w14:textId="38915AD5" w:rsidR="009917E9" w:rsidRPr="00143048"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3B566443" w14:textId="77777777" w:rsidR="009A593A" w:rsidRPr="00143048" w:rsidRDefault="009A593A"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143048" w:rsidRDefault="007C0013" w:rsidP="00B31E90">
      <w:pPr>
        <w:pStyle w:val="Ttulo1"/>
        <w:spacing w:before="0"/>
        <w:jc w:val="center"/>
        <w:rPr>
          <w:b/>
          <w:color w:val="000000" w:themeColor="text1"/>
        </w:rPr>
      </w:pPr>
      <w:bookmarkStart w:id="5" w:name="_Toc74824691"/>
      <w:r w:rsidRPr="00143048">
        <w:rPr>
          <w:b/>
          <w:color w:val="000000" w:themeColor="text1"/>
        </w:rPr>
        <w:t>CONSIDERANDO</w:t>
      </w:r>
      <w:bookmarkEnd w:id="3"/>
      <w:bookmarkEnd w:id="4"/>
      <w:bookmarkEnd w:id="5"/>
    </w:p>
    <w:p w14:paraId="435CF9A4" w14:textId="77777777" w:rsidR="00FC1DA7" w:rsidRPr="00143048" w:rsidRDefault="00FC1DA7" w:rsidP="00B31E90">
      <w:pPr>
        <w:rPr>
          <w:color w:val="000000" w:themeColor="text1"/>
          <w:lang w:val="es-MX" w:eastAsia="en-US"/>
        </w:rPr>
      </w:pPr>
    </w:p>
    <w:p w14:paraId="629A5BE2" w14:textId="56C3E7D5" w:rsidR="007C0013" w:rsidRPr="00143048"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74824692"/>
      <w:r w:rsidRPr="00143048">
        <w:rPr>
          <w:rFonts w:ascii="Palatino Linotype" w:hAnsi="Palatino Linotype"/>
          <w:b/>
          <w:color w:val="000000" w:themeColor="text1"/>
          <w:sz w:val="24"/>
        </w:rPr>
        <w:t>PRIMERO. De la competencia</w:t>
      </w:r>
      <w:bookmarkEnd w:id="6"/>
      <w:bookmarkEnd w:id="7"/>
      <w:bookmarkEnd w:id="8"/>
    </w:p>
    <w:p w14:paraId="60FBD8C7" w14:textId="77777777" w:rsidR="00FC1DA7" w:rsidRPr="00143048" w:rsidRDefault="00FC1DA7" w:rsidP="00B31E90">
      <w:pPr>
        <w:rPr>
          <w:rFonts w:ascii="Palatino Linotype" w:hAnsi="Palatino Linotype"/>
          <w:color w:val="000000" w:themeColor="text1"/>
          <w:lang w:val="es-MX" w:eastAsia="en-US"/>
        </w:rPr>
      </w:pPr>
    </w:p>
    <w:p w14:paraId="0BF52B18" w14:textId="6D19376A" w:rsidR="005A228F" w:rsidRPr="00143048" w:rsidRDefault="00A45546" w:rsidP="009A593A">
      <w:pPr>
        <w:pStyle w:val="Prrafodelista"/>
        <w:numPr>
          <w:ilvl w:val="0"/>
          <w:numId w:val="4"/>
        </w:numPr>
        <w:tabs>
          <w:tab w:val="left" w:pos="426"/>
        </w:tabs>
        <w:spacing w:line="360" w:lineRule="auto"/>
        <w:jc w:val="both"/>
        <w:rPr>
          <w:rFonts w:ascii="Palatino Linotype" w:eastAsia="Calibri" w:hAnsi="Palatino Linotype" w:cs="Times New Roman"/>
          <w:b/>
          <w:color w:val="000000" w:themeColor="text1"/>
          <w:lang w:val="es-ES"/>
        </w:rPr>
      </w:pPr>
      <w:r w:rsidRPr="00143048">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143048">
        <w:rPr>
          <w:rFonts w:ascii="Palatino Linotype" w:eastAsia="Calibri" w:hAnsi="Palatino Linotype" w:cs="Times New Roman"/>
          <w:color w:val="000000" w:themeColor="text1"/>
          <w:lang w:val="es-ES"/>
        </w:rPr>
        <w:t xml:space="preserve">etente para conocer y resolver </w:t>
      </w:r>
      <w:r w:rsidRPr="00143048">
        <w:rPr>
          <w:rFonts w:ascii="Palatino Linotype" w:eastAsia="Calibri" w:hAnsi="Palatino Linotype" w:cs="Times New Roman"/>
          <w:color w:val="000000" w:themeColor="text1"/>
          <w:lang w:val="es-ES"/>
        </w:rPr>
        <w:t xml:space="preserve">el presente recurso de conformidad con el artículo: 6, apartado A, fracción IV de la </w:t>
      </w:r>
      <w:r w:rsidRPr="00143048">
        <w:rPr>
          <w:rFonts w:ascii="Palatino Linotype" w:eastAsia="Calibri" w:hAnsi="Palatino Linotype" w:cs="Times New Roman"/>
          <w:b/>
          <w:color w:val="000000" w:themeColor="text1"/>
          <w:lang w:val="es-ES"/>
        </w:rPr>
        <w:t>Constitución Política de los Estados Unidos Mexicanos</w:t>
      </w:r>
      <w:r w:rsidRPr="00143048">
        <w:rPr>
          <w:rFonts w:ascii="Palatino Linotype" w:eastAsia="Calibri" w:hAnsi="Palatino Linotype" w:cs="Times New Roman"/>
          <w:color w:val="000000" w:themeColor="text1"/>
          <w:lang w:val="es-ES"/>
        </w:rPr>
        <w:t xml:space="preserve">; 5, párrafos </w:t>
      </w:r>
      <w:r w:rsidR="000B7C4F" w:rsidRPr="00143048">
        <w:rPr>
          <w:rFonts w:ascii="Palatino Linotype" w:eastAsia="Calibri" w:hAnsi="Palatino Linotype" w:cs="Times New Roman"/>
          <w:color w:val="000000" w:themeColor="text1"/>
          <w:lang w:val="es-ES"/>
        </w:rPr>
        <w:t>trigésimo, trigésimo primero y trigésimo segundo</w:t>
      </w:r>
      <w:r w:rsidR="004F785F" w:rsidRPr="00143048">
        <w:rPr>
          <w:rFonts w:ascii="Palatino Linotype" w:eastAsia="Calibri" w:hAnsi="Palatino Linotype" w:cs="Times New Roman"/>
          <w:color w:val="000000" w:themeColor="text1"/>
          <w:lang w:val="es-ES"/>
        </w:rPr>
        <w:t>,</w:t>
      </w:r>
      <w:r w:rsidRPr="00143048">
        <w:rPr>
          <w:rFonts w:ascii="Palatino Linotype" w:eastAsia="Calibri" w:hAnsi="Palatino Linotype" w:cs="Times New Roman"/>
          <w:color w:val="000000" w:themeColor="text1"/>
          <w:lang w:val="es-ES"/>
        </w:rPr>
        <w:t xml:space="preserve"> fracciones IV y V</w:t>
      </w:r>
      <w:r w:rsidR="004F785F" w:rsidRPr="00143048">
        <w:rPr>
          <w:rFonts w:ascii="Palatino Linotype" w:eastAsia="Calibri" w:hAnsi="Palatino Linotype" w:cs="Times New Roman"/>
          <w:color w:val="000000" w:themeColor="text1"/>
          <w:lang w:val="es-ES"/>
        </w:rPr>
        <w:t>,</w:t>
      </w:r>
      <w:r w:rsidRPr="00143048">
        <w:rPr>
          <w:rFonts w:ascii="Palatino Linotype" w:eastAsia="Calibri" w:hAnsi="Palatino Linotype" w:cs="Times New Roman"/>
          <w:color w:val="000000" w:themeColor="text1"/>
          <w:lang w:val="es-ES"/>
        </w:rPr>
        <w:t xml:space="preserve"> de la </w:t>
      </w:r>
      <w:r w:rsidRPr="00143048">
        <w:rPr>
          <w:rFonts w:ascii="Palatino Linotype" w:eastAsia="Calibri" w:hAnsi="Palatino Linotype" w:cs="Times New Roman"/>
          <w:b/>
          <w:color w:val="000000" w:themeColor="text1"/>
          <w:lang w:val="es-ES"/>
        </w:rPr>
        <w:t>Constitución Política del Estado Libre y Soberano de México</w:t>
      </w:r>
      <w:r w:rsidRPr="0014304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143048">
        <w:rPr>
          <w:rFonts w:ascii="Palatino Linotype" w:eastAsia="Calibri" w:hAnsi="Palatino Linotype" w:cs="Arial"/>
          <w:color w:val="000000" w:themeColor="text1"/>
          <w:lang w:val="es-ES"/>
        </w:rPr>
        <w:t xml:space="preserve">de la </w:t>
      </w:r>
      <w:r w:rsidRPr="00143048">
        <w:rPr>
          <w:rFonts w:ascii="Palatino Linotype" w:eastAsia="Calibri" w:hAnsi="Palatino Linotype" w:cs="Arial"/>
          <w:b/>
          <w:color w:val="000000" w:themeColor="text1"/>
          <w:lang w:val="es-ES"/>
        </w:rPr>
        <w:t>Ley de Transparencia y Acceso a la Información Pública del Estado de México y Municipios</w:t>
      </w:r>
      <w:r w:rsidRPr="00143048">
        <w:rPr>
          <w:rFonts w:ascii="Palatino Linotype" w:eastAsia="Calibri" w:hAnsi="Palatino Linotype" w:cs="Arial"/>
          <w:color w:val="000000" w:themeColor="text1"/>
          <w:lang w:val="es-ES"/>
        </w:rPr>
        <w:t xml:space="preserve">; y 10, 7, 9 fracciones I y XXIV, y 11 del </w:t>
      </w:r>
      <w:r w:rsidRPr="0014304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84C0B84" w14:textId="19B005B6" w:rsidR="00EA0CA1" w:rsidRPr="00143048" w:rsidRDefault="00276A30" w:rsidP="00B31E90">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r w:rsidRPr="00143048">
        <w:rPr>
          <w:rFonts w:ascii="Palatino Linotype" w:eastAsia="Calibri" w:hAnsi="Palatino Linotype" w:cs="Times New Roman"/>
          <w:b/>
          <w:noProof/>
          <w:color w:val="000000" w:themeColor="text1"/>
          <w:lang w:val="es-MX" w:eastAsia="es-MX"/>
        </w:rPr>
        <mc:AlternateContent>
          <mc:Choice Requires="wps">
            <w:drawing>
              <wp:anchor distT="0" distB="0" distL="114300" distR="114300" simplePos="0" relativeHeight="251659264" behindDoc="0" locked="0" layoutInCell="1" allowOverlap="1" wp14:anchorId="10D7C666" wp14:editId="0ECCEE76">
                <wp:simplePos x="0" y="0"/>
                <wp:positionH relativeFrom="margin">
                  <wp:align>right</wp:align>
                </wp:positionH>
                <wp:positionV relativeFrom="paragraph">
                  <wp:posOffset>36195</wp:posOffset>
                </wp:positionV>
                <wp:extent cx="5514975" cy="1076325"/>
                <wp:effectExtent l="38100" t="38100" r="66675" b="85725"/>
                <wp:wrapNone/>
                <wp:docPr id="2" name="Conector recto 2"/>
                <wp:cNvGraphicFramePr/>
                <a:graphic xmlns:a="http://schemas.openxmlformats.org/drawingml/2006/main">
                  <a:graphicData uri="http://schemas.microsoft.com/office/word/2010/wordprocessingShape">
                    <wps:wsp>
                      <wps:cNvCnPr/>
                      <wps:spPr>
                        <a:xfrm flipV="1">
                          <a:off x="0" y="0"/>
                          <a:ext cx="5514975" cy="1076325"/>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866C15" id="Conector recto 2"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2.85pt" to="817.3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" strokecolor="black [3200]">
                <v:shadow on="t" color="black" opacity="24903f" origin=",.5" offset="0,.55556mm"/>
                <w10:wrap anchorx="margin"/>
              </v:line>
            </w:pict>
          </mc:Fallback>
        </mc:AlternateContent>
      </w:r>
    </w:p>
    <w:p w14:paraId="1B5D7715" w14:textId="6BAE27E2" w:rsidR="00276A30" w:rsidRPr="00143048" w:rsidRDefault="00276A30" w:rsidP="00B31E90">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133CFF57" w14:textId="77777777" w:rsidR="00276A30" w:rsidRPr="00143048" w:rsidRDefault="00276A30" w:rsidP="00B31E90">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143048"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74824693"/>
      <w:r w:rsidRPr="00143048">
        <w:rPr>
          <w:rFonts w:ascii="Palatino Linotype" w:hAnsi="Palatino Linotype"/>
          <w:b/>
          <w:color w:val="000000" w:themeColor="text1"/>
          <w:sz w:val="24"/>
        </w:rPr>
        <w:lastRenderedPageBreak/>
        <w:t>SEGUNDO. De la oportunidad y proced</w:t>
      </w:r>
      <w:r w:rsidR="00F35C44" w:rsidRPr="00143048">
        <w:rPr>
          <w:rFonts w:ascii="Palatino Linotype" w:hAnsi="Palatino Linotype"/>
          <w:b/>
          <w:color w:val="000000" w:themeColor="text1"/>
          <w:sz w:val="24"/>
        </w:rPr>
        <w:t>encia</w:t>
      </w:r>
      <w:r w:rsidRPr="00143048">
        <w:rPr>
          <w:rFonts w:ascii="Palatino Linotype" w:hAnsi="Palatino Linotype"/>
          <w:b/>
          <w:color w:val="000000" w:themeColor="text1"/>
          <w:sz w:val="24"/>
        </w:rPr>
        <w:t>.</w:t>
      </w:r>
      <w:bookmarkEnd w:id="9"/>
      <w:bookmarkEnd w:id="10"/>
      <w:bookmarkEnd w:id="11"/>
    </w:p>
    <w:p w14:paraId="18E22450" w14:textId="77777777" w:rsidR="00C6440A" w:rsidRPr="00143048" w:rsidRDefault="00C6440A" w:rsidP="00B31E90">
      <w:pPr>
        <w:rPr>
          <w:color w:val="000000" w:themeColor="text1"/>
          <w:lang w:val="es-MX" w:eastAsia="en-US"/>
        </w:rPr>
      </w:pPr>
    </w:p>
    <w:p w14:paraId="63E5A495" w14:textId="35D72B19" w:rsidR="009E360A" w:rsidRPr="00143048" w:rsidRDefault="003E6D0F" w:rsidP="00740BA4">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143048">
        <w:rPr>
          <w:rFonts w:ascii="Palatino Linotype" w:eastAsia="Calibri" w:hAnsi="Palatino Linotype" w:cs="Arial"/>
          <w:color w:val="000000" w:themeColor="text1"/>
        </w:rPr>
        <w:t xml:space="preserve">El </w:t>
      </w:r>
      <w:r w:rsidR="00740BA4" w:rsidRPr="00143048">
        <w:rPr>
          <w:rFonts w:ascii="Palatino Linotype" w:eastAsia="Calibri" w:hAnsi="Palatino Linotype" w:cs="Arial"/>
          <w:color w:val="000000" w:themeColor="text1"/>
        </w:rPr>
        <w:t xml:space="preserve">medio de impugnación fue presentado a través del </w:t>
      </w:r>
      <w:r w:rsidR="00740BA4" w:rsidRPr="00143048">
        <w:rPr>
          <w:rFonts w:ascii="Palatino Linotype" w:eastAsia="Calibri" w:hAnsi="Palatino Linotype" w:cs="Arial"/>
          <w:b/>
          <w:i/>
          <w:color w:val="000000" w:themeColor="text1"/>
        </w:rPr>
        <w:t>SAIMEX</w:t>
      </w:r>
      <w:r w:rsidR="00740BA4" w:rsidRPr="00143048">
        <w:rPr>
          <w:rFonts w:ascii="Palatino Linotype" w:eastAsia="Calibri" w:hAnsi="Palatino Linotype" w:cs="Arial"/>
          <w:b/>
          <w:color w:val="000000" w:themeColor="text1"/>
        </w:rPr>
        <w:t>,</w:t>
      </w:r>
      <w:r w:rsidR="00740BA4" w:rsidRPr="00143048">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143048">
        <w:rPr>
          <w:rFonts w:ascii="Palatino Linotype" w:eastAsia="Calibri" w:hAnsi="Palatino Linotype" w:cs="Arial"/>
          <w:b/>
          <w:color w:val="000000" w:themeColor="text1"/>
        </w:rPr>
        <w:t>SUJETO OBLIGADO</w:t>
      </w:r>
      <w:r w:rsidR="00740BA4" w:rsidRPr="00143048">
        <w:rPr>
          <w:rFonts w:ascii="Palatino Linotype" w:eastAsia="Calibri" w:hAnsi="Palatino Linotype" w:cs="Arial"/>
          <w:color w:val="000000" w:themeColor="text1"/>
        </w:rPr>
        <w:t xml:space="preserve"> entregó respuesta el </w:t>
      </w:r>
      <w:r w:rsidR="00276A30" w:rsidRPr="00143048">
        <w:rPr>
          <w:rFonts w:ascii="Palatino Linotype" w:eastAsia="Calibri" w:hAnsi="Palatino Linotype" w:cs="Arial"/>
          <w:color w:val="000000" w:themeColor="text1"/>
        </w:rPr>
        <w:t>dieciséis (16</w:t>
      </w:r>
      <w:r w:rsidR="00974D80" w:rsidRPr="00143048">
        <w:rPr>
          <w:rFonts w:ascii="Palatino Linotype" w:eastAsia="Calibri" w:hAnsi="Palatino Linotype" w:cs="Arial"/>
          <w:color w:val="000000" w:themeColor="text1"/>
        </w:rPr>
        <w:t>) de abril</w:t>
      </w:r>
      <w:r w:rsidR="00740BA4" w:rsidRPr="00143048">
        <w:rPr>
          <w:rFonts w:ascii="Palatino Linotype" w:eastAsia="Calibri" w:hAnsi="Palatino Linotype" w:cs="Arial"/>
          <w:color w:val="000000" w:themeColor="text1"/>
        </w:rPr>
        <w:t xml:space="preserve"> de dos mil veintiuno, de tal forma que el plazo para interponer el recurso de revisión transcurrió del </w:t>
      </w:r>
      <w:r w:rsidR="00276A30" w:rsidRPr="00143048">
        <w:rPr>
          <w:rFonts w:ascii="Palatino Linotype" w:eastAsia="Calibri" w:hAnsi="Palatino Linotype" w:cs="Arial"/>
          <w:color w:val="000000" w:themeColor="text1"/>
        </w:rPr>
        <w:t>diecinueve (19</w:t>
      </w:r>
      <w:r w:rsidR="00974D80" w:rsidRPr="00143048">
        <w:rPr>
          <w:rFonts w:ascii="Palatino Linotype" w:eastAsia="Calibri" w:hAnsi="Palatino Linotype" w:cs="Arial"/>
          <w:color w:val="000000" w:themeColor="text1"/>
        </w:rPr>
        <w:t xml:space="preserve">) de abril al </w:t>
      </w:r>
      <w:r w:rsidR="00276A30" w:rsidRPr="00143048">
        <w:rPr>
          <w:rFonts w:ascii="Palatino Linotype" w:eastAsia="Calibri" w:hAnsi="Palatino Linotype" w:cs="Arial"/>
          <w:color w:val="000000" w:themeColor="text1"/>
        </w:rPr>
        <w:t>diez (10</w:t>
      </w:r>
      <w:r w:rsidR="00974D80" w:rsidRPr="00143048">
        <w:rPr>
          <w:rFonts w:ascii="Palatino Linotype" w:eastAsia="Calibri" w:hAnsi="Palatino Linotype" w:cs="Arial"/>
          <w:color w:val="000000" w:themeColor="text1"/>
        </w:rPr>
        <w:t>) de mayo</w:t>
      </w:r>
      <w:r w:rsidR="00740BA4" w:rsidRPr="00143048">
        <w:rPr>
          <w:rFonts w:ascii="Palatino Linotype" w:eastAsia="Calibri" w:hAnsi="Palatino Linotype" w:cs="Arial"/>
          <w:color w:val="000000" w:themeColor="text1"/>
        </w:rPr>
        <w:t xml:space="preserve"> de dos mil veintiuno de dos mil veinte, sin contemplar en el cómputo los días</w:t>
      </w:r>
      <w:r w:rsidR="00974D80" w:rsidRPr="00143048">
        <w:rPr>
          <w:rFonts w:ascii="Palatino Linotype" w:eastAsia="Calibri" w:hAnsi="Palatino Linotype" w:cs="Arial"/>
          <w:color w:val="000000" w:themeColor="text1"/>
        </w:rPr>
        <w:t xml:space="preserve"> veinticuatro (24) y veinticinco (25) de abril</w:t>
      </w:r>
      <w:r w:rsidR="00740BA4" w:rsidRPr="00143048">
        <w:rPr>
          <w:rFonts w:ascii="Palatino Linotype" w:eastAsia="Calibri" w:hAnsi="Palatino Linotype" w:cs="Arial"/>
          <w:color w:val="000000" w:themeColor="text1"/>
        </w:rPr>
        <w:t xml:space="preserve">, así como el </w:t>
      </w:r>
      <w:r w:rsidR="00974D80" w:rsidRPr="00143048">
        <w:rPr>
          <w:rFonts w:ascii="Palatino Linotype" w:eastAsia="Calibri" w:hAnsi="Palatino Linotype" w:cs="Arial"/>
          <w:color w:val="000000" w:themeColor="text1"/>
        </w:rPr>
        <w:t>uno (01)</w:t>
      </w:r>
      <w:r w:rsidR="0011018C" w:rsidRPr="00143048">
        <w:rPr>
          <w:rFonts w:ascii="Palatino Linotype" w:eastAsia="Calibri" w:hAnsi="Palatino Linotype" w:cs="Arial"/>
          <w:color w:val="000000" w:themeColor="text1"/>
        </w:rPr>
        <w:t>,</w:t>
      </w:r>
      <w:r w:rsidR="00974D80" w:rsidRPr="00143048">
        <w:rPr>
          <w:rFonts w:ascii="Palatino Linotype" w:eastAsia="Calibri" w:hAnsi="Palatino Linotype" w:cs="Arial"/>
          <w:color w:val="000000" w:themeColor="text1"/>
        </w:rPr>
        <w:t xml:space="preserve"> dos (02)</w:t>
      </w:r>
      <w:r w:rsidR="00276A30" w:rsidRPr="00143048">
        <w:rPr>
          <w:rFonts w:ascii="Palatino Linotype" w:eastAsia="Calibri" w:hAnsi="Palatino Linotype" w:cs="Arial"/>
          <w:color w:val="000000" w:themeColor="text1"/>
        </w:rPr>
        <w:t xml:space="preserve">, </w:t>
      </w:r>
      <w:r w:rsidR="0011018C" w:rsidRPr="00143048">
        <w:rPr>
          <w:rFonts w:ascii="Palatino Linotype" w:eastAsia="Calibri" w:hAnsi="Palatino Linotype" w:cs="Arial"/>
          <w:color w:val="000000" w:themeColor="text1"/>
        </w:rPr>
        <w:t>cinco (05)</w:t>
      </w:r>
      <w:r w:rsidR="00276A30" w:rsidRPr="00143048">
        <w:rPr>
          <w:rFonts w:ascii="Palatino Linotype" w:eastAsia="Calibri" w:hAnsi="Palatino Linotype" w:cs="Arial"/>
          <w:color w:val="000000" w:themeColor="text1"/>
        </w:rPr>
        <w:t xml:space="preserve">, ocho (08) y nueve (09) </w:t>
      </w:r>
      <w:r w:rsidR="00974D80" w:rsidRPr="00143048">
        <w:rPr>
          <w:rFonts w:ascii="Palatino Linotype" w:eastAsia="Calibri" w:hAnsi="Palatino Linotype" w:cs="Arial"/>
          <w:color w:val="000000" w:themeColor="text1"/>
        </w:rPr>
        <w:t xml:space="preserve">de mayo </w:t>
      </w:r>
      <w:r w:rsidR="00740BA4" w:rsidRPr="00143048">
        <w:rPr>
          <w:rFonts w:ascii="Palatino Linotype" w:eastAsia="Calibri" w:hAnsi="Palatino Linotype" w:cs="Arial"/>
          <w:color w:val="000000" w:themeColor="text1"/>
        </w:rPr>
        <w:t>por corresponder a sábados</w:t>
      </w:r>
      <w:r w:rsidR="0011018C" w:rsidRPr="00143048">
        <w:rPr>
          <w:rFonts w:ascii="Palatino Linotype" w:eastAsia="Calibri" w:hAnsi="Palatino Linotype" w:cs="Arial"/>
          <w:color w:val="000000" w:themeColor="text1"/>
        </w:rPr>
        <w:t>,</w:t>
      </w:r>
      <w:r w:rsidR="00740BA4" w:rsidRPr="00143048">
        <w:rPr>
          <w:rFonts w:ascii="Palatino Linotype" w:eastAsia="Calibri" w:hAnsi="Palatino Linotype" w:cs="Arial"/>
          <w:color w:val="000000" w:themeColor="text1"/>
        </w:rPr>
        <w:t xml:space="preserve"> domingos</w:t>
      </w:r>
      <w:r w:rsidR="0011018C" w:rsidRPr="00143048">
        <w:rPr>
          <w:rFonts w:ascii="Palatino Linotype" w:eastAsia="Calibri" w:hAnsi="Palatino Linotype" w:cs="Arial"/>
          <w:color w:val="000000" w:themeColor="text1"/>
        </w:rPr>
        <w:t xml:space="preserve"> e inhábiles</w:t>
      </w:r>
      <w:r w:rsidR="00740BA4" w:rsidRPr="00143048">
        <w:rPr>
          <w:rFonts w:ascii="Palatino Linotype" w:eastAsia="Calibri" w:hAnsi="Palatino Linotype" w:cs="Arial"/>
          <w:color w:val="000000" w:themeColor="text1"/>
        </w:rPr>
        <w:t xml:space="preserve"> en términos del artículo 3 fracción X de la Ley de Transparencia y Acceso a la Información Pública del Estado de México y Municipios.</w:t>
      </w:r>
    </w:p>
    <w:p w14:paraId="21903286" w14:textId="77777777" w:rsidR="00740BA4" w:rsidRPr="00143048"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2666509F" w14:textId="3E4D319C" w:rsidR="00740BA4" w:rsidRPr="00143048" w:rsidRDefault="0011018C" w:rsidP="00740BA4">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143048">
        <w:rPr>
          <w:rFonts w:ascii="Palatino Linotype" w:eastAsia="Calibri" w:hAnsi="Palatino Linotype" w:cs="Arial"/>
          <w:color w:val="000000" w:themeColor="text1"/>
        </w:rPr>
        <w:t xml:space="preserve">Luego entonces, </w:t>
      </w:r>
      <w:r w:rsidRPr="00143048">
        <w:rPr>
          <w:rFonts w:ascii="Palatino Linotype" w:hAnsi="Palatino Linotype"/>
          <w:color w:val="000000" w:themeColor="text1"/>
        </w:rPr>
        <w:t>si el recurso de revisión que se indica al rubro fue interpuesto el veintiuno (21) de abril de dos mil veintiuno, éste</w:t>
      </w:r>
      <w:r w:rsidRPr="00143048">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143048">
        <w:rPr>
          <w:rFonts w:ascii="Palatino Linotype" w:hAnsi="Palatino Linotype" w:cs="Arial"/>
          <w:b/>
          <w:color w:val="000000" w:themeColor="text1"/>
        </w:rPr>
        <w:t xml:space="preserve"> </w:t>
      </w:r>
      <w:r w:rsidRPr="00143048">
        <w:rPr>
          <w:rFonts w:ascii="Palatino Linotype" w:hAnsi="Palatino Linotype" w:cs="Arial"/>
          <w:color w:val="000000" w:themeColor="text1"/>
        </w:rPr>
        <w:t>vigente.</w:t>
      </w:r>
    </w:p>
    <w:p w14:paraId="2B03E326" w14:textId="77777777" w:rsidR="005F1BAD" w:rsidRPr="00143048"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7C5433A7" w14:textId="7FFE4E2D" w:rsidR="005F1BAD" w:rsidRPr="00143048"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143048">
        <w:rPr>
          <w:rFonts w:ascii="Palatino Linotype" w:hAnsi="Palatino Linotype" w:cs="Arial"/>
          <w:color w:val="000000" w:themeColor="text1"/>
        </w:rPr>
        <w:t xml:space="preserve">Por </w:t>
      </w:r>
      <w:r w:rsidRPr="00143048">
        <w:rPr>
          <w:rFonts w:ascii="Palatino Linotype" w:hAnsi="Palatino Linotype" w:cs="Arial"/>
          <w:color w:val="000000" w:themeColor="text1"/>
          <w:lang w:val="es-ES"/>
        </w:rPr>
        <w:t xml:space="preserve">otro lado, de la revisión al expediente electrónico contenido en el sistema </w:t>
      </w:r>
      <w:r w:rsidRPr="00143048">
        <w:rPr>
          <w:rFonts w:ascii="Palatino Linotype" w:hAnsi="Palatino Linotype" w:cs="Arial"/>
          <w:b/>
          <w:color w:val="000000" w:themeColor="text1"/>
          <w:lang w:val="es-ES"/>
        </w:rPr>
        <w:t>SAIMEX,</w:t>
      </w:r>
      <w:r w:rsidRPr="00143048">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143048">
        <w:rPr>
          <w:rFonts w:ascii="Palatino Linotype" w:hAnsi="Palatino Linotype" w:cs="Arial"/>
          <w:b/>
          <w:color w:val="000000" w:themeColor="text1"/>
          <w:lang w:val="es-ES"/>
        </w:rPr>
        <w:t xml:space="preserve">no señaló </w:t>
      </w:r>
      <w:r w:rsidR="00974D80" w:rsidRPr="00143048">
        <w:rPr>
          <w:rFonts w:ascii="Palatino Linotype" w:hAnsi="Palatino Linotype" w:cs="Arial"/>
          <w:b/>
          <w:color w:val="000000" w:themeColor="text1"/>
          <w:lang w:val="es-ES"/>
        </w:rPr>
        <w:t>su nombre completo</w:t>
      </w:r>
      <w:r w:rsidR="00740BA4" w:rsidRPr="00143048">
        <w:rPr>
          <w:rFonts w:ascii="Palatino Linotype" w:hAnsi="Palatino Linotype" w:cs="Arial"/>
          <w:b/>
          <w:color w:val="000000" w:themeColor="text1"/>
          <w:lang w:val="es-ES"/>
        </w:rPr>
        <w:t xml:space="preserve"> para ser identificado</w:t>
      </w:r>
      <w:r w:rsidRPr="00143048">
        <w:rPr>
          <w:rFonts w:ascii="Palatino Linotype" w:hAnsi="Palatino Linotype" w:cs="Arial"/>
          <w:color w:val="000000" w:themeColor="text1"/>
          <w:lang w:val="es-ES"/>
        </w:rPr>
        <w:t xml:space="preserve">; sin embargo, es importante señalar que </w:t>
      </w:r>
      <w:r w:rsidRPr="00143048">
        <w:rPr>
          <w:rFonts w:ascii="Palatino Linotype" w:hAnsi="Palatino Linotype" w:cs="Arial"/>
          <w:color w:val="000000" w:themeColor="text1"/>
          <w:lang w:val="es-MX"/>
        </w:rPr>
        <w:t xml:space="preserve">el nombre de los Solicitantes y Recurrentes no es un requisito indispensable para la tramitación del acto procesal específico en materia de acceso a la información, ello en estricto apego </w:t>
      </w:r>
      <w:r w:rsidRPr="00143048">
        <w:rPr>
          <w:rFonts w:ascii="Palatino Linotype" w:hAnsi="Palatino Linotype" w:cs="Arial"/>
          <w:color w:val="000000" w:themeColor="text1"/>
          <w:lang w:val="es-MX"/>
        </w:rPr>
        <w:lastRenderedPageBreak/>
        <w:t>al numeral 155 párrafo tercero de la Ley de la materia, en concatenación con el 180 del mismo ordenamiento.</w:t>
      </w:r>
    </w:p>
    <w:p w14:paraId="3045925A" w14:textId="77777777" w:rsidR="005F1BAD" w:rsidRPr="00143048"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3A67CF4B" w14:textId="371B40BD" w:rsidR="005F1BAD" w:rsidRPr="00143048"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143048">
        <w:rPr>
          <w:rFonts w:ascii="Palatino Linotype" w:hAnsi="Palatino Linotype" w:cs="Arial"/>
          <w:color w:val="000000" w:themeColor="text1"/>
        </w:rPr>
        <w:t xml:space="preserve">Esto </w:t>
      </w:r>
      <w:r w:rsidRPr="00143048">
        <w:rPr>
          <w:rFonts w:ascii="Palatino Linotype" w:hAnsi="Palatino Linotype" w:cs="Arial"/>
          <w:color w:val="000000" w:themeColor="text1"/>
          <w:lang w:val="es-ES"/>
        </w:rPr>
        <w:t xml:space="preserve">es así, ya que de conformidad con los artículos 6, apartado A, fracciones III y IV de la </w:t>
      </w:r>
      <w:r w:rsidRPr="00143048">
        <w:rPr>
          <w:rFonts w:ascii="Palatino Linotype" w:hAnsi="Palatino Linotype" w:cs="Arial"/>
          <w:b/>
          <w:color w:val="000000" w:themeColor="text1"/>
          <w:lang w:val="es-ES"/>
        </w:rPr>
        <w:t>Constitución Política de los Estados Unidos Mexicanos</w:t>
      </w:r>
      <w:r w:rsidRPr="00143048">
        <w:rPr>
          <w:rFonts w:ascii="Palatino Linotype" w:hAnsi="Palatino Linotype" w:cs="Arial"/>
          <w:color w:val="000000" w:themeColor="text1"/>
          <w:lang w:val="es-ES"/>
        </w:rPr>
        <w:t xml:space="preserve">; 5, párrafos vigésimo segundo, vigésimo tercero y vigésimo cuarto, fracciones III, IV y V, de la </w:t>
      </w:r>
      <w:r w:rsidRPr="00143048">
        <w:rPr>
          <w:rFonts w:ascii="Palatino Linotype" w:hAnsi="Palatino Linotype" w:cs="Arial"/>
          <w:b/>
          <w:color w:val="000000" w:themeColor="text1"/>
          <w:lang w:val="es-ES"/>
        </w:rPr>
        <w:t>Constitución Política del Estado Libre y Soberano de México</w:t>
      </w:r>
      <w:r w:rsidRPr="00143048">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DC09ADE" w14:textId="77777777" w:rsidR="005F1BAD" w:rsidRPr="00143048"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DAA649E" w14:textId="7849027B" w:rsidR="005F1BAD" w:rsidRPr="00143048"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143048">
        <w:rPr>
          <w:rFonts w:ascii="Palatino Linotype" w:hAnsi="Palatino Linotype" w:cs="Arial"/>
          <w:color w:val="000000" w:themeColor="text1"/>
        </w:rPr>
        <w:t xml:space="preserve">Por </w:t>
      </w:r>
      <w:r w:rsidRPr="00143048">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27C93EB" w14:textId="77777777" w:rsidR="005F1BAD" w:rsidRPr="00143048"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733C8DC3" w14:textId="47BC58E2" w:rsidR="005F1BAD" w:rsidRPr="00143048"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143048">
        <w:rPr>
          <w:rFonts w:ascii="Palatino Linotype" w:hAnsi="Palatino Linotype" w:cs="Arial"/>
          <w:color w:val="000000" w:themeColor="text1"/>
        </w:rPr>
        <w:lastRenderedPageBreak/>
        <w:t xml:space="preserve">Asimismo, </w:t>
      </w:r>
      <w:r w:rsidRPr="00143048">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64BB6011" w14:textId="77777777" w:rsidR="005F1BAD" w:rsidRPr="00143048"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3D24C8CB" w14:textId="0854412E" w:rsidR="005F1BAD" w:rsidRPr="00143048"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143048">
        <w:rPr>
          <w:rFonts w:ascii="Palatino Linotype" w:hAnsi="Palatino Linotype" w:cs="Arial"/>
          <w:color w:val="000000" w:themeColor="text1"/>
        </w:rPr>
        <w:t xml:space="preserve">De </w:t>
      </w:r>
      <w:r w:rsidRPr="00143048">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8F83465" w14:textId="77777777" w:rsidR="005F1BAD" w:rsidRPr="00143048"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4F34982E" w14:textId="318C0818" w:rsidR="005F1BAD" w:rsidRPr="00143048" w:rsidRDefault="005F1BAD" w:rsidP="009A593A">
      <w:pPr>
        <w:pStyle w:val="Prrafodelista"/>
        <w:numPr>
          <w:ilvl w:val="0"/>
          <w:numId w:val="4"/>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sidRPr="00143048">
        <w:rPr>
          <w:rFonts w:ascii="Palatino Linotype" w:hAnsi="Palatino Linotype" w:cs="Arial"/>
          <w:color w:val="000000" w:themeColor="text1"/>
        </w:rPr>
        <w:t xml:space="preserve">Por </w:t>
      </w:r>
      <w:r w:rsidRPr="00143048">
        <w:rPr>
          <w:rFonts w:ascii="Palatino Linotype" w:eastAsia="Calibri" w:hAnsi="Palatino Linotype" w:cs="Arial"/>
        </w:rPr>
        <w:t xml:space="preserve">lo tanto, </w:t>
      </w:r>
      <w:r w:rsidRPr="00143048">
        <w:rPr>
          <w:rFonts w:ascii="Palatino Linotype" w:eastAsia="Times New Roman" w:hAnsi="Palatino Linotype" w:cs="Arial"/>
          <w:color w:val="000000" w:themeColor="text1"/>
          <w:lang w:val="es-ES" w:eastAsia="es-MX"/>
        </w:rPr>
        <w:t xml:space="preserve">el nombre del </w:t>
      </w:r>
      <w:r w:rsidRPr="00143048">
        <w:rPr>
          <w:rFonts w:ascii="Palatino Linotype" w:eastAsia="Times New Roman" w:hAnsi="Palatino Linotype" w:cs="Arial"/>
          <w:b/>
          <w:color w:val="000000" w:themeColor="text1"/>
          <w:lang w:val="es-ES" w:eastAsia="es-MX"/>
        </w:rPr>
        <w:t>SOLICITANTE</w:t>
      </w:r>
      <w:r w:rsidRPr="00143048">
        <w:rPr>
          <w:rFonts w:ascii="Palatino Linotype" w:eastAsia="Times New Roman" w:hAnsi="Palatino Linotype" w:cs="Arial"/>
          <w:color w:val="000000" w:themeColor="text1"/>
          <w:lang w:val="es-ES" w:eastAsia="es-MX"/>
        </w:rPr>
        <w:t xml:space="preserve"> y subsecuente </w:t>
      </w:r>
      <w:r w:rsidRPr="00143048">
        <w:rPr>
          <w:rFonts w:ascii="Palatino Linotype" w:eastAsia="Times New Roman" w:hAnsi="Palatino Linotype" w:cs="Arial"/>
          <w:b/>
          <w:color w:val="000000" w:themeColor="text1"/>
          <w:lang w:val="es-ES" w:eastAsia="es-MX"/>
        </w:rPr>
        <w:t>RECURRENTE</w:t>
      </w:r>
      <w:r w:rsidRPr="00143048">
        <w:rPr>
          <w:rFonts w:ascii="Palatino Linotype" w:eastAsia="Times New Roman" w:hAnsi="Palatino Linotype" w:cs="Arial"/>
          <w:color w:val="000000" w:themeColor="text1"/>
          <w:lang w:val="es-ES" w:eastAsia="es-MX"/>
        </w:rPr>
        <w:t xml:space="preserve"> no puede ser considerado </w:t>
      </w:r>
      <w:r w:rsidR="00974D80" w:rsidRPr="00143048">
        <w:rPr>
          <w:rFonts w:ascii="Palatino Linotype" w:eastAsia="Times New Roman" w:hAnsi="Palatino Linotype" w:cs="Arial"/>
          <w:color w:val="000000" w:themeColor="text1"/>
          <w:lang w:val="es-ES" w:eastAsia="es-MX"/>
        </w:rPr>
        <w:t xml:space="preserve">como </w:t>
      </w:r>
      <w:r w:rsidRPr="00143048">
        <w:rPr>
          <w:rFonts w:ascii="Palatino Linotype" w:eastAsia="Times New Roman" w:hAnsi="Palatino Linotype" w:cs="Arial"/>
          <w:color w:val="000000" w:themeColor="text1"/>
          <w:lang w:val="es-ES" w:eastAsia="es-MX"/>
        </w:rPr>
        <w:t>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73BBB343" w14:textId="77777777" w:rsidR="005F1BAD" w:rsidRPr="00143048" w:rsidRDefault="005F1BAD" w:rsidP="00B31E90">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2DD5993" w14:textId="3274F169" w:rsidR="005F1362" w:rsidRPr="00143048" w:rsidRDefault="00C6440A"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rPr>
        <w:t xml:space="preserve">Consecuencia de lo anterior, esta Ponencia Resolutora advierte que </w:t>
      </w:r>
      <w:r w:rsidR="00540208" w:rsidRPr="00143048">
        <w:rPr>
          <w:rFonts w:ascii="Palatino Linotype" w:eastAsia="Calibri" w:hAnsi="Palatino Linotype" w:cs="Arial"/>
          <w:color w:val="000000" w:themeColor="text1"/>
        </w:rPr>
        <w:t xml:space="preserve">el escrito contiene las formalidades previstas por el artículo 180 último párrafo de la Ley </w:t>
      </w:r>
      <w:r w:rsidR="004911B6" w:rsidRPr="00143048">
        <w:rPr>
          <w:rFonts w:ascii="Palatino Linotype" w:eastAsia="Calibri" w:hAnsi="Palatino Linotype" w:cs="Arial"/>
          <w:color w:val="000000" w:themeColor="text1"/>
        </w:rPr>
        <w:t>de Transparencia y Acceso a la Información Pública del Estado de México y Municipios</w:t>
      </w:r>
      <w:r w:rsidR="00540208" w:rsidRPr="00143048">
        <w:rPr>
          <w:rFonts w:ascii="Palatino Linotype" w:eastAsia="Calibri" w:hAnsi="Palatino Linotype" w:cs="Arial"/>
          <w:color w:val="000000" w:themeColor="text1"/>
        </w:rPr>
        <w:t xml:space="preserve">, por lo que es procedente que </w:t>
      </w:r>
      <w:r w:rsidR="004911B6" w:rsidRPr="00143048">
        <w:rPr>
          <w:rFonts w:ascii="Palatino Linotype" w:eastAsia="Calibri" w:hAnsi="Palatino Linotype" w:cs="Arial"/>
          <w:color w:val="000000" w:themeColor="text1"/>
        </w:rPr>
        <w:t>e</w:t>
      </w:r>
      <w:r w:rsidR="00540208" w:rsidRPr="0014304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5B97441D" w14:textId="2C15B372" w:rsidR="0011018C" w:rsidRPr="00143048" w:rsidRDefault="00276A30" w:rsidP="0011018C">
      <w:pPr>
        <w:pStyle w:val="Prrafodelista"/>
        <w:tabs>
          <w:tab w:val="left" w:pos="426"/>
        </w:tabs>
        <w:spacing w:line="360" w:lineRule="auto"/>
        <w:ind w:left="0"/>
        <w:jc w:val="both"/>
        <w:rPr>
          <w:rFonts w:ascii="Palatino Linotype" w:hAnsi="Palatino Linotype"/>
          <w:color w:val="000000" w:themeColor="text1"/>
        </w:rPr>
      </w:pPr>
      <w:r w:rsidRPr="00143048">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5791DAC1" wp14:editId="7331EA6B">
                <wp:simplePos x="0" y="0"/>
                <wp:positionH relativeFrom="margin">
                  <wp:align>right</wp:align>
                </wp:positionH>
                <wp:positionV relativeFrom="paragraph">
                  <wp:posOffset>43814</wp:posOffset>
                </wp:positionV>
                <wp:extent cx="5514975" cy="981075"/>
                <wp:effectExtent l="38100" t="38100" r="66675" b="85725"/>
                <wp:wrapNone/>
                <wp:docPr id="3" name="Conector recto 3"/>
                <wp:cNvGraphicFramePr/>
                <a:graphic xmlns:a="http://schemas.openxmlformats.org/drawingml/2006/main">
                  <a:graphicData uri="http://schemas.microsoft.com/office/word/2010/wordprocessingShape">
                    <wps:wsp>
                      <wps:cNvCnPr/>
                      <wps:spPr>
                        <a:xfrm flipV="1">
                          <a:off x="0" y="0"/>
                          <a:ext cx="5514975" cy="981075"/>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AC0269" id="Conector recto 3"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45pt" to="817.3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" strokecolor="black [3200]">
                <v:shadow on="t" color="black" opacity="24903f" origin=",.5" offset="0,.55556mm"/>
                <w10:wrap anchorx="margin"/>
              </v:line>
            </w:pict>
          </mc:Fallback>
        </mc:AlternateContent>
      </w:r>
    </w:p>
    <w:p w14:paraId="75F5E67F" w14:textId="0033B91A" w:rsidR="00276A30" w:rsidRPr="00143048" w:rsidRDefault="00276A30" w:rsidP="0011018C">
      <w:pPr>
        <w:pStyle w:val="Prrafodelista"/>
        <w:tabs>
          <w:tab w:val="left" w:pos="426"/>
        </w:tabs>
        <w:spacing w:line="360" w:lineRule="auto"/>
        <w:ind w:left="0"/>
        <w:jc w:val="both"/>
        <w:rPr>
          <w:rFonts w:ascii="Palatino Linotype" w:hAnsi="Palatino Linotype"/>
          <w:color w:val="000000" w:themeColor="text1"/>
        </w:rPr>
      </w:pPr>
    </w:p>
    <w:p w14:paraId="5B50D676" w14:textId="77777777" w:rsidR="00276A30" w:rsidRPr="00143048" w:rsidRDefault="00276A30" w:rsidP="0011018C">
      <w:pPr>
        <w:pStyle w:val="Prrafodelista"/>
        <w:tabs>
          <w:tab w:val="left" w:pos="426"/>
        </w:tabs>
        <w:spacing w:line="360" w:lineRule="auto"/>
        <w:ind w:left="0"/>
        <w:jc w:val="both"/>
        <w:rPr>
          <w:rFonts w:ascii="Palatino Linotype" w:hAnsi="Palatino Linotype"/>
          <w:color w:val="000000" w:themeColor="text1"/>
        </w:rPr>
      </w:pPr>
    </w:p>
    <w:p w14:paraId="0897C7E9" w14:textId="28292378" w:rsidR="005F1BAD" w:rsidRPr="00143048" w:rsidRDefault="005F1BAD" w:rsidP="00B31E90">
      <w:pPr>
        <w:pStyle w:val="Prrafodelista"/>
        <w:tabs>
          <w:tab w:val="left" w:pos="426"/>
        </w:tabs>
        <w:spacing w:line="360" w:lineRule="auto"/>
        <w:ind w:left="0"/>
        <w:jc w:val="both"/>
        <w:outlineLvl w:val="1"/>
        <w:rPr>
          <w:rFonts w:ascii="Palatino Linotype" w:hAnsi="Palatino Linotype"/>
          <w:b/>
          <w:bCs/>
          <w:color w:val="000000" w:themeColor="text1"/>
        </w:rPr>
      </w:pPr>
      <w:bookmarkStart w:id="12" w:name="_Toc74824694"/>
      <w:r w:rsidRPr="00143048">
        <w:rPr>
          <w:rFonts w:ascii="Palatino Linotype" w:hAnsi="Palatino Linotype"/>
          <w:b/>
          <w:bCs/>
          <w:color w:val="000000" w:themeColor="text1"/>
        </w:rPr>
        <w:lastRenderedPageBreak/>
        <w:t>TERCERO. Cuestiones de previo y especial pronunciamiento.</w:t>
      </w:r>
      <w:bookmarkEnd w:id="12"/>
    </w:p>
    <w:p w14:paraId="238E8DEE" w14:textId="6B19D982" w:rsidR="005F1BAD" w:rsidRPr="00143048"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59BA499C" w14:textId="077B2A27" w:rsidR="00103662" w:rsidRPr="00143048" w:rsidRDefault="00103662" w:rsidP="00103662">
      <w:pPr>
        <w:pStyle w:val="Prrafodelista"/>
        <w:tabs>
          <w:tab w:val="left" w:pos="426"/>
        </w:tabs>
        <w:spacing w:line="360" w:lineRule="auto"/>
        <w:ind w:left="0"/>
        <w:jc w:val="both"/>
        <w:outlineLvl w:val="2"/>
        <w:rPr>
          <w:rFonts w:ascii="Palatino Linotype" w:hAnsi="Palatino Linotype"/>
          <w:b/>
          <w:bCs/>
          <w:color w:val="000000" w:themeColor="text1"/>
        </w:rPr>
      </w:pPr>
      <w:bookmarkStart w:id="13" w:name="_Toc74824695"/>
      <w:r w:rsidRPr="00143048">
        <w:rPr>
          <w:rFonts w:ascii="Palatino Linotype" w:hAnsi="Palatino Linotype"/>
          <w:b/>
          <w:bCs/>
          <w:color w:val="000000" w:themeColor="text1"/>
        </w:rPr>
        <w:t>I. De las medidas adoptadas por el Instituto de cara a la pandemia provocada por el virus COVID-19</w:t>
      </w:r>
      <w:bookmarkEnd w:id="13"/>
    </w:p>
    <w:p w14:paraId="4B894531" w14:textId="77777777" w:rsidR="00103662" w:rsidRPr="00143048" w:rsidRDefault="00103662" w:rsidP="00B31E90">
      <w:pPr>
        <w:pStyle w:val="Prrafodelista"/>
        <w:tabs>
          <w:tab w:val="left" w:pos="426"/>
        </w:tabs>
        <w:spacing w:line="360" w:lineRule="auto"/>
        <w:ind w:left="0"/>
        <w:jc w:val="both"/>
        <w:rPr>
          <w:rFonts w:ascii="Palatino Linotype" w:hAnsi="Palatino Linotype"/>
          <w:color w:val="000000" w:themeColor="text1"/>
        </w:rPr>
      </w:pPr>
    </w:p>
    <w:p w14:paraId="3439FF9D" w14:textId="06A4BBE3" w:rsidR="005F1BAD" w:rsidRPr="00143048"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rPr>
        <w:t xml:space="preserve">Desde que </w:t>
      </w:r>
      <w:r w:rsidRPr="00143048">
        <w:rPr>
          <w:rFonts w:ascii="Palatino Linotype" w:eastAsia="Calibri" w:hAnsi="Palatino Linotype" w:cs="Arial"/>
          <w:color w:val="000000" w:themeColor="text1"/>
          <w:lang w:val="es-ES"/>
        </w:rPr>
        <w:t xml:space="preserve">inició, a finales de dos mil diecinueve, la crisis generada por el virus </w:t>
      </w:r>
      <w:r w:rsidRPr="00143048">
        <w:rPr>
          <w:rFonts w:ascii="Palatino Linotype" w:eastAsia="Calibri" w:hAnsi="Palatino Linotype" w:cs="Arial"/>
          <w:b/>
          <w:color w:val="000000" w:themeColor="text1"/>
          <w:lang w:val="es-ES"/>
        </w:rPr>
        <w:t>SARS-Cov-2 - COVID-19</w:t>
      </w:r>
      <w:r w:rsidRPr="00143048">
        <w:rPr>
          <w:rFonts w:ascii="Palatino Linotype" w:eastAsia="Calibri" w:hAnsi="Palatino Linotype" w:cs="Arial"/>
          <w:color w:val="000000" w:themeColor="text1"/>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4BC96B2F" w14:textId="77777777" w:rsidR="005F1BAD" w:rsidRPr="00143048"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07F6CCB4" w14:textId="3E73F34F" w:rsidR="005F1BAD" w:rsidRPr="00143048"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rPr>
        <w:t xml:space="preserve">Las </w:t>
      </w:r>
      <w:r w:rsidRPr="00143048">
        <w:rPr>
          <w:rFonts w:ascii="Palatino Linotype" w:eastAsia="Calibri" w:hAnsi="Palatino Linotype" w:cs="Arial"/>
          <w:lang w:val="es-ES"/>
        </w:rPr>
        <w:t>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6FCD3505" w14:textId="77777777" w:rsidR="005F1BAD" w:rsidRPr="00143048"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5B0BD0B0" w14:textId="1B171108" w:rsidR="005F1BAD" w:rsidRPr="00143048"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rPr>
        <w:t xml:space="preserve">Por </w:t>
      </w:r>
      <w:r w:rsidRPr="00143048">
        <w:rPr>
          <w:rFonts w:ascii="Palatino Linotype" w:hAnsi="Palatino Linotype"/>
          <w:lang w:val="es-ES"/>
        </w:rPr>
        <w:t xml:space="preserve">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w:t>
      </w:r>
      <w:r w:rsidRPr="00143048">
        <w:rPr>
          <w:rFonts w:ascii="Palatino Linotype" w:hAnsi="Palatino Linotype"/>
          <w:lang w:val="es-ES"/>
        </w:rPr>
        <w:lastRenderedPageBreak/>
        <w:t>permitieron evitar la concentración de personal de los Sujetos Obligados para atender estos procedimientos, mientras el país y el estado enfrentaban las condiciones de semáforo rojo sanitario.</w:t>
      </w:r>
    </w:p>
    <w:p w14:paraId="4D7E268B" w14:textId="77777777" w:rsidR="005F1BAD" w:rsidRPr="00143048"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23427DA6" w14:textId="765E16D3" w:rsidR="005F1BAD" w:rsidRPr="00143048"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rPr>
        <w:t xml:space="preserve">Luego, </w:t>
      </w:r>
      <w:r w:rsidRPr="00143048">
        <w:rPr>
          <w:rFonts w:ascii="Palatino Linotype" w:hAnsi="Palatino Linotype"/>
          <w:lang w:val="es-ES"/>
        </w:rPr>
        <w:t>del periodo de agosto a diciembre, en el que las condiciones de riesgo bajaron para situar a algunos estados en verde, amarillo y naranja en el semáforo administrado por las autoridades de salud, el cierre de dos mil veinte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4D31FF29" w14:textId="77777777" w:rsidR="005F1BAD" w:rsidRPr="00143048"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7C3ECAF4" w14:textId="2EDAC676" w:rsidR="005F1BAD" w:rsidRPr="00143048"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rPr>
        <w:t xml:space="preserve">Sin </w:t>
      </w:r>
      <w:r w:rsidRPr="00143048">
        <w:rPr>
          <w:rFonts w:ascii="Palatino Linotype" w:hAnsi="Palatino Linotype"/>
          <w:lang w:val="es-ES"/>
        </w:rPr>
        <w:t xml:space="preserve">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w:t>
      </w:r>
      <w:r w:rsidRPr="00143048">
        <w:rPr>
          <w:rFonts w:ascii="Palatino Linotype" w:hAnsi="Palatino Linotype"/>
          <w:lang w:val="es-ES"/>
        </w:rPr>
        <w:lastRenderedPageBreak/>
        <w:t>la Unión, recientemente aprobó la reforma al artículo 311 y la adición del capítulo XII Bis a la Ley del Federal del Trabajo en materia de teletrabajo.</w:t>
      </w:r>
    </w:p>
    <w:p w14:paraId="09027E14" w14:textId="77777777" w:rsidR="005F1BAD" w:rsidRPr="00143048"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0F983C88" w14:textId="3C1BF88F" w:rsidR="005F1BAD" w:rsidRPr="00143048"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rPr>
        <w:t xml:space="preserve">El </w:t>
      </w:r>
      <w:r w:rsidRPr="00143048">
        <w:rPr>
          <w:rFonts w:ascii="Palatino Linotype" w:hAnsi="Palatino Linotype"/>
          <w:lang w:val="es-ES"/>
        </w:rPr>
        <w:t>Instituto de Transparencia, Acceso a la Información Pública y Protección de Datos Personales del Estado de México y Municipios,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2DC5BF68" w14:textId="77777777" w:rsidR="005F1BAD" w:rsidRPr="00143048"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42014C05" w14:textId="448A9435" w:rsidR="005F1BAD" w:rsidRPr="00143048"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rPr>
        <w:t xml:space="preserve">El </w:t>
      </w:r>
      <w:r w:rsidRPr="00143048">
        <w:rPr>
          <w:rFonts w:ascii="Palatino Linotype" w:hAnsi="Palatino Linotype"/>
          <w:lang w:val="es-ES"/>
        </w:rPr>
        <w:t xml:space="preserve">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w:t>
      </w:r>
      <w:r w:rsidRPr="00143048">
        <w:rPr>
          <w:rFonts w:ascii="Palatino Linotype" w:hAnsi="Palatino Linotype"/>
          <w:lang w:val="es-ES"/>
        </w:rPr>
        <w:lastRenderedPageBreak/>
        <w:t>procedimientos sea compatible con la modalidad de trabajo a distancia o trabajo en casa.</w:t>
      </w:r>
    </w:p>
    <w:p w14:paraId="1B477A4D" w14:textId="77777777" w:rsidR="005F1BAD" w:rsidRPr="00143048"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212AE32C" w14:textId="609C252E" w:rsidR="005F1BAD" w:rsidRPr="00143048"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rPr>
        <w:t xml:space="preserve">En </w:t>
      </w:r>
      <w:r w:rsidRPr="00143048">
        <w:rPr>
          <w:rFonts w:ascii="Palatino Linotype" w:hAnsi="Palatino Linotype"/>
          <w:lang w:val="es-ES"/>
        </w:rPr>
        <w:t>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23C3FAC" w14:textId="77777777" w:rsidR="005F1BAD" w:rsidRPr="00143048"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1205BB38" w14:textId="6E6490A9" w:rsidR="005F1BAD" w:rsidRPr="00143048"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rPr>
        <w:t xml:space="preserve">Si </w:t>
      </w:r>
      <w:r w:rsidRPr="00143048">
        <w:rPr>
          <w:rFonts w:ascii="Palatino Linotype" w:hAnsi="Palatino Linotype"/>
          <w:lang w:val="es-ES"/>
        </w:rPr>
        <w:t>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32ABC210" w14:textId="77777777" w:rsidR="005F1BAD" w:rsidRPr="00143048"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0FF4F52A" w14:textId="2939B1A8" w:rsidR="005F1BAD" w:rsidRPr="00143048"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eastAsia="Calibri" w:hAnsi="Palatino Linotype" w:cs="Arial"/>
          <w:color w:val="000000" w:themeColor="text1"/>
        </w:rPr>
        <w:t xml:space="preserve">Por </w:t>
      </w:r>
      <w:r w:rsidRPr="00143048">
        <w:rPr>
          <w:rFonts w:ascii="Palatino Linotype" w:hAnsi="Palatino Linotype"/>
          <w:lang w:val="es-ES"/>
        </w:rPr>
        <w:t>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25614E1A" w14:textId="77777777" w:rsidR="005F1BAD" w:rsidRPr="00143048" w:rsidRDefault="005F1BAD" w:rsidP="00B31E90">
      <w:pPr>
        <w:pStyle w:val="Prrafodelista"/>
        <w:tabs>
          <w:tab w:val="left" w:pos="426"/>
        </w:tabs>
        <w:spacing w:line="360" w:lineRule="auto"/>
        <w:ind w:left="0"/>
        <w:jc w:val="both"/>
        <w:rPr>
          <w:rFonts w:ascii="Palatino Linotype" w:hAnsi="Palatino Linotype"/>
          <w:color w:val="000000" w:themeColor="text1"/>
        </w:rPr>
      </w:pPr>
    </w:p>
    <w:p w14:paraId="1DFC48AA" w14:textId="7972C28B" w:rsidR="005F1BAD" w:rsidRPr="00143048" w:rsidRDefault="005F1BAD" w:rsidP="009A593A">
      <w:pPr>
        <w:pStyle w:val="Prrafodelista"/>
        <w:numPr>
          <w:ilvl w:val="0"/>
          <w:numId w:val="4"/>
        </w:numPr>
        <w:tabs>
          <w:tab w:val="left" w:pos="426"/>
        </w:tabs>
        <w:spacing w:line="360" w:lineRule="auto"/>
        <w:jc w:val="both"/>
        <w:rPr>
          <w:rFonts w:ascii="Palatino Linotype" w:hAnsi="Palatino Linotype"/>
          <w:color w:val="000000" w:themeColor="text1"/>
        </w:rPr>
      </w:pPr>
      <w:r w:rsidRPr="00143048">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el dos mil veinte y en lo que va del dos mil veintiuno,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w:t>
      </w:r>
      <w:r w:rsidRPr="00143048">
        <w:rPr>
          <w:rFonts w:ascii="Palatino Linotype" w:hAnsi="Palatino Linotype"/>
          <w:lang w:val="es-ES"/>
        </w:rPr>
        <w:lastRenderedPageBreak/>
        <w:t>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471F3709" w14:textId="77777777" w:rsidR="00103662" w:rsidRPr="00143048"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15661DD9" w14:textId="67B23273" w:rsidR="00540208" w:rsidRPr="00143048" w:rsidRDefault="005F1BAD" w:rsidP="00B31E90">
      <w:pPr>
        <w:pStyle w:val="Ttulo2"/>
        <w:spacing w:before="0"/>
        <w:rPr>
          <w:rFonts w:ascii="Palatino Linotype" w:hAnsi="Palatino Linotype"/>
          <w:b/>
          <w:color w:val="000000" w:themeColor="text1"/>
          <w:sz w:val="24"/>
          <w:szCs w:val="24"/>
        </w:rPr>
      </w:pPr>
      <w:bookmarkStart w:id="14" w:name="_Toc500360400"/>
      <w:bookmarkStart w:id="15" w:name="_Toc500786931"/>
      <w:bookmarkStart w:id="16" w:name="_Toc74824696"/>
      <w:bookmarkStart w:id="17" w:name="_Toc495427545"/>
      <w:bookmarkStart w:id="18" w:name="_Toc499296549"/>
      <w:bookmarkStart w:id="19" w:name="_Toc459174366"/>
      <w:bookmarkStart w:id="20" w:name="_Toc459659884"/>
      <w:bookmarkStart w:id="21" w:name="_Toc461687280"/>
      <w:bookmarkStart w:id="22" w:name="_Toc462771051"/>
      <w:bookmarkStart w:id="23" w:name="_Toc464139201"/>
      <w:r w:rsidRPr="00143048">
        <w:rPr>
          <w:rFonts w:ascii="Palatino Linotype" w:hAnsi="Palatino Linotype"/>
          <w:b/>
          <w:color w:val="000000" w:themeColor="text1"/>
          <w:sz w:val="24"/>
          <w:szCs w:val="24"/>
        </w:rPr>
        <w:t>CUARTO</w:t>
      </w:r>
      <w:r w:rsidR="00C50A2B" w:rsidRPr="00143048">
        <w:rPr>
          <w:rFonts w:ascii="Palatino Linotype" w:hAnsi="Palatino Linotype"/>
          <w:b/>
          <w:color w:val="000000" w:themeColor="text1"/>
          <w:sz w:val="24"/>
          <w:szCs w:val="24"/>
        </w:rPr>
        <w:t>. De</w:t>
      </w:r>
      <w:r w:rsidR="00AD76A1" w:rsidRPr="00143048">
        <w:rPr>
          <w:rFonts w:ascii="Palatino Linotype" w:hAnsi="Palatino Linotype"/>
          <w:b/>
          <w:color w:val="000000" w:themeColor="text1"/>
          <w:sz w:val="24"/>
          <w:szCs w:val="24"/>
        </w:rPr>
        <w:t xml:space="preserve">l planteamiento de la </w:t>
      </w:r>
      <w:r w:rsidR="00AD76A1" w:rsidRPr="00143048">
        <w:rPr>
          <w:rFonts w:ascii="Palatino Linotype" w:hAnsi="Palatino Linotype"/>
          <w:b/>
          <w:i/>
          <w:color w:val="000000" w:themeColor="text1"/>
          <w:sz w:val="24"/>
          <w:szCs w:val="24"/>
        </w:rPr>
        <w:t>Litis</w:t>
      </w:r>
      <w:r w:rsidR="00C50A2B" w:rsidRPr="00143048">
        <w:rPr>
          <w:rFonts w:ascii="Palatino Linotype" w:hAnsi="Palatino Linotype"/>
          <w:b/>
          <w:color w:val="000000" w:themeColor="text1"/>
          <w:sz w:val="24"/>
          <w:szCs w:val="24"/>
        </w:rPr>
        <w:t>.</w:t>
      </w:r>
      <w:bookmarkEnd w:id="14"/>
      <w:bookmarkEnd w:id="15"/>
      <w:bookmarkEnd w:id="16"/>
    </w:p>
    <w:p w14:paraId="4231B8D5" w14:textId="77777777" w:rsidR="00540208" w:rsidRPr="00143048" w:rsidRDefault="00540208" w:rsidP="00B31E90">
      <w:pPr>
        <w:rPr>
          <w:rFonts w:ascii="Palatino Linotype" w:hAnsi="Palatino Linotype"/>
          <w:color w:val="000000" w:themeColor="text1"/>
          <w:lang w:val="es-MX" w:eastAsia="en-US"/>
        </w:rPr>
      </w:pPr>
    </w:p>
    <w:bookmarkEnd w:id="17"/>
    <w:bookmarkEnd w:id="18"/>
    <w:p w14:paraId="0749FC63" w14:textId="1F9B609A" w:rsidR="00AD76A1" w:rsidRPr="00143048" w:rsidRDefault="00740BA4" w:rsidP="009A593A">
      <w:pPr>
        <w:pStyle w:val="Prrafodelista"/>
        <w:numPr>
          <w:ilvl w:val="0"/>
          <w:numId w:val="4"/>
        </w:numPr>
        <w:tabs>
          <w:tab w:val="left" w:pos="426"/>
        </w:tabs>
        <w:spacing w:line="360" w:lineRule="auto"/>
        <w:ind w:right="49"/>
        <w:jc w:val="both"/>
        <w:rPr>
          <w:rFonts w:ascii="Palatino Linotype" w:hAnsi="Palatino Linotype" w:cs="Arial"/>
          <w:color w:val="000000" w:themeColor="text1"/>
        </w:rPr>
      </w:pPr>
      <w:r w:rsidRPr="00143048">
        <w:rPr>
          <w:rFonts w:ascii="Palatino Linotype" w:hAnsi="Palatino Linotype" w:cs="Arial"/>
          <w:color w:val="000000" w:themeColor="text1"/>
        </w:rPr>
        <w:t xml:space="preserve">Se </w:t>
      </w:r>
      <w:r w:rsidR="0011018C" w:rsidRPr="00143048">
        <w:rPr>
          <w:rFonts w:ascii="Palatino Linotype" w:hAnsi="Palatino Linotype" w:cs="Arial"/>
          <w:color w:val="000000" w:themeColor="text1"/>
        </w:rPr>
        <w:t xml:space="preserve">requirieron los recibos de nómina de todos los servidores públicos del </w:t>
      </w:r>
      <w:r w:rsidR="005F4F34" w:rsidRPr="00143048">
        <w:rPr>
          <w:rFonts w:ascii="Palatino Linotype" w:hAnsi="Palatino Linotype" w:cs="Arial"/>
          <w:color w:val="000000" w:themeColor="text1"/>
        </w:rPr>
        <w:t>Ayuntamiento de Hueypoxtla</w:t>
      </w:r>
      <w:r w:rsidR="0011018C" w:rsidRPr="00143048">
        <w:rPr>
          <w:rFonts w:ascii="Palatino Linotype" w:hAnsi="Palatino Linotype" w:cs="Arial"/>
          <w:color w:val="000000" w:themeColor="text1"/>
        </w:rPr>
        <w:t xml:space="preserve"> desde enero a diciembre de dos mil diecinueve</w:t>
      </w:r>
      <w:r w:rsidR="00826F38" w:rsidRPr="00143048">
        <w:rPr>
          <w:rFonts w:ascii="Palatino Linotype" w:hAnsi="Palatino Linotype" w:cs="Arial"/>
          <w:color w:val="000000" w:themeColor="text1"/>
        </w:rPr>
        <w:t>.</w:t>
      </w:r>
      <w:r w:rsidR="00213E20" w:rsidRPr="00143048">
        <w:rPr>
          <w:rFonts w:ascii="Palatino Linotype" w:hAnsi="Palatino Linotype" w:cs="Arial"/>
          <w:color w:val="000000" w:themeColor="text1"/>
        </w:rPr>
        <w:t xml:space="preserve"> </w:t>
      </w:r>
      <w:r w:rsidR="00276A30" w:rsidRPr="00143048">
        <w:rPr>
          <w:rFonts w:ascii="Palatino Linotype" w:hAnsi="Palatino Linotype" w:cs="Arial"/>
          <w:color w:val="000000" w:themeColor="text1"/>
        </w:rPr>
        <w:t xml:space="preserve">El </w:t>
      </w:r>
      <w:r w:rsidR="00276A30" w:rsidRPr="00143048">
        <w:rPr>
          <w:rFonts w:ascii="Palatino Linotype" w:hAnsi="Palatino Linotype" w:cs="Arial"/>
          <w:b/>
          <w:bCs/>
          <w:color w:val="000000" w:themeColor="text1"/>
        </w:rPr>
        <w:t>SUJETO OBLIGADO</w:t>
      </w:r>
      <w:r w:rsidR="00276A30" w:rsidRPr="00143048">
        <w:rPr>
          <w:rFonts w:ascii="Palatino Linotype" w:hAnsi="Palatino Linotype" w:cs="Arial"/>
          <w:color w:val="000000" w:themeColor="text1"/>
        </w:rPr>
        <w:t xml:space="preserve"> entregó un </w:t>
      </w:r>
      <w:r w:rsidR="00276A30" w:rsidRPr="00143048">
        <w:rPr>
          <w:rFonts w:ascii="Palatino Linotype" w:hAnsi="Palatino Linotype" w:cs="Arial"/>
          <w:i/>
          <w:iCs/>
          <w:color w:val="000000" w:themeColor="text1"/>
        </w:rPr>
        <w:t>link</w:t>
      </w:r>
      <w:r w:rsidR="00276A30" w:rsidRPr="00143048">
        <w:rPr>
          <w:rFonts w:ascii="Palatino Linotype" w:hAnsi="Palatino Linotype" w:cs="Arial"/>
          <w:color w:val="000000" w:themeColor="text1"/>
        </w:rPr>
        <w:t xml:space="preserve"> para consulta</w:t>
      </w:r>
      <w:r w:rsidR="00497E39" w:rsidRPr="00143048">
        <w:rPr>
          <w:rFonts w:ascii="Palatino Linotype" w:hAnsi="Palatino Linotype" w:cs="Arial"/>
          <w:color w:val="000000" w:themeColor="text1"/>
        </w:rPr>
        <w:t>r</w:t>
      </w:r>
      <w:r w:rsidR="00276A30" w:rsidRPr="00143048">
        <w:rPr>
          <w:rFonts w:ascii="Palatino Linotype" w:hAnsi="Palatino Linotype" w:cs="Arial"/>
          <w:color w:val="000000" w:themeColor="text1"/>
        </w:rPr>
        <w:t xml:space="preserve"> el apartado de </w:t>
      </w:r>
      <w:r w:rsidR="00276A30" w:rsidRPr="00143048">
        <w:rPr>
          <w:rFonts w:ascii="Palatino Linotype" w:hAnsi="Palatino Linotype" w:cs="Arial"/>
          <w:i/>
          <w:iCs/>
          <w:color w:val="000000" w:themeColor="text1"/>
        </w:rPr>
        <w:t>Remuneraciones</w:t>
      </w:r>
      <w:r w:rsidR="00276A30" w:rsidRPr="00143048">
        <w:rPr>
          <w:rFonts w:ascii="Palatino Linotype" w:hAnsi="Palatino Linotype" w:cs="Arial"/>
          <w:color w:val="000000" w:themeColor="text1"/>
        </w:rPr>
        <w:t xml:space="preserve"> de su portal de IPOMEX</w:t>
      </w:r>
      <w:r w:rsidR="00213E20" w:rsidRPr="00143048">
        <w:rPr>
          <w:rFonts w:ascii="Palatino Linotype" w:hAnsi="Palatino Linotype" w:cs="Arial"/>
          <w:color w:val="000000" w:themeColor="text1"/>
        </w:rPr>
        <w:t>.</w:t>
      </w:r>
      <w:r w:rsidR="00826F38" w:rsidRPr="00143048">
        <w:rPr>
          <w:rFonts w:ascii="Palatino Linotype" w:hAnsi="Palatino Linotype" w:cs="Arial"/>
          <w:color w:val="000000" w:themeColor="text1"/>
        </w:rPr>
        <w:t xml:space="preserve"> El particular impugnó </w:t>
      </w:r>
      <w:r w:rsidR="006A2EFB" w:rsidRPr="00143048">
        <w:rPr>
          <w:rFonts w:ascii="Palatino Linotype" w:hAnsi="Palatino Linotype" w:cs="Arial"/>
          <w:color w:val="000000" w:themeColor="text1"/>
        </w:rPr>
        <w:t>la respuesta</w:t>
      </w:r>
      <w:r w:rsidR="00826F38" w:rsidRPr="00143048">
        <w:rPr>
          <w:rFonts w:ascii="Palatino Linotype" w:hAnsi="Palatino Linotype" w:cs="Arial"/>
          <w:color w:val="000000" w:themeColor="text1"/>
        </w:rPr>
        <w:t xml:space="preserve"> mediante recurso de revisión, </w:t>
      </w:r>
      <w:r w:rsidR="006A2EFB" w:rsidRPr="00143048">
        <w:rPr>
          <w:rFonts w:ascii="Palatino Linotype" w:hAnsi="Palatino Linotype" w:cs="Arial"/>
          <w:color w:val="000000" w:themeColor="text1"/>
        </w:rPr>
        <w:t>en el que señaló</w:t>
      </w:r>
      <w:r w:rsidR="00826F38" w:rsidRPr="00143048">
        <w:rPr>
          <w:rFonts w:ascii="Palatino Linotype" w:hAnsi="Palatino Linotype" w:cs="Arial"/>
          <w:color w:val="000000" w:themeColor="text1"/>
        </w:rPr>
        <w:t xml:space="preserve"> por agravios que </w:t>
      </w:r>
      <w:r w:rsidR="00A50AC6" w:rsidRPr="00143048">
        <w:rPr>
          <w:rFonts w:ascii="Palatino Linotype" w:hAnsi="Palatino Linotype" w:cs="Arial"/>
          <w:color w:val="000000" w:themeColor="text1"/>
        </w:rPr>
        <w:t>no se le había entregado la totalidad de la información solicitada</w:t>
      </w:r>
      <w:r w:rsidR="00C51671" w:rsidRPr="00143048">
        <w:rPr>
          <w:rFonts w:ascii="Palatino Linotype" w:hAnsi="Palatino Linotype" w:cs="Arial"/>
          <w:color w:val="000000" w:themeColor="text1"/>
        </w:rPr>
        <w:t>.</w:t>
      </w:r>
    </w:p>
    <w:p w14:paraId="2DF4E4C1" w14:textId="13D1721D" w:rsidR="001A032D" w:rsidRPr="00143048" w:rsidRDefault="001A032D" w:rsidP="00B31E90">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AB9B3C4" w:rsidR="001A032D" w:rsidRPr="00143048" w:rsidRDefault="001A032D" w:rsidP="009A593A">
      <w:pPr>
        <w:pStyle w:val="Prrafodelista"/>
        <w:numPr>
          <w:ilvl w:val="0"/>
          <w:numId w:val="4"/>
        </w:numPr>
        <w:tabs>
          <w:tab w:val="left" w:pos="426"/>
        </w:tabs>
        <w:spacing w:line="360" w:lineRule="auto"/>
        <w:ind w:right="49"/>
        <w:jc w:val="both"/>
        <w:rPr>
          <w:rFonts w:ascii="Palatino Linotype" w:hAnsi="Palatino Linotype" w:cs="Arial"/>
          <w:color w:val="000000" w:themeColor="text1"/>
        </w:rPr>
      </w:pPr>
      <w:r w:rsidRPr="00143048">
        <w:rPr>
          <w:rFonts w:ascii="Palatino Linotype" w:hAnsi="Palatino Linotype" w:cs="Arial"/>
          <w:color w:val="000000" w:themeColor="text1"/>
        </w:rPr>
        <w:t xml:space="preserve">En ese sentido, </w:t>
      </w:r>
      <w:r w:rsidR="002E160F" w:rsidRPr="00143048">
        <w:rPr>
          <w:rFonts w:ascii="Palatino Linotype" w:hAnsi="Palatino Linotype" w:cs="Arial"/>
          <w:color w:val="000000" w:themeColor="text1"/>
        </w:rPr>
        <w:t xml:space="preserve">esta Ponencia Resolutora advierte que las razones o motivos de inconformidad manifestados por el </w:t>
      </w:r>
      <w:r w:rsidRPr="00143048">
        <w:rPr>
          <w:rFonts w:ascii="Palatino Linotype" w:hAnsi="Palatino Linotype" w:cs="Arial"/>
          <w:b/>
          <w:bCs/>
          <w:color w:val="000000" w:themeColor="text1"/>
        </w:rPr>
        <w:t>RECURRENTE</w:t>
      </w:r>
      <w:r w:rsidRPr="00143048">
        <w:rPr>
          <w:rFonts w:ascii="Palatino Linotype" w:hAnsi="Palatino Linotype" w:cs="Arial"/>
          <w:color w:val="000000" w:themeColor="text1"/>
        </w:rPr>
        <w:t xml:space="preserve"> </w:t>
      </w:r>
      <w:r w:rsidR="002E160F" w:rsidRPr="00143048">
        <w:rPr>
          <w:rFonts w:ascii="Palatino Linotype" w:hAnsi="Palatino Linotype" w:cs="Arial"/>
          <w:color w:val="000000" w:themeColor="text1"/>
        </w:rPr>
        <w:t>sugieren que la respuesta proporcionada</w:t>
      </w:r>
      <w:r w:rsidR="00B855AA" w:rsidRPr="00143048">
        <w:rPr>
          <w:rFonts w:ascii="Palatino Linotype" w:hAnsi="Palatino Linotype" w:cs="Arial"/>
          <w:color w:val="000000" w:themeColor="text1"/>
        </w:rPr>
        <w:t xml:space="preserve"> por el </w:t>
      </w:r>
      <w:r w:rsidR="00B855AA" w:rsidRPr="00143048">
        <w:rPr>
          <w:rFonts w:ascii="Palatino Linotype" w:hAnsi="Palatino Linotype" w:cs="Arial"/>
          <w:b/>
          <w:bCs/>
          <w:color w:val="000000" w:themeColor="text1"/>
        </w:rPr>
        <w:t>SUJETO OBLIGADO</w:t>
      </w:r>
      <w:r w:rsidR="00B855AA" w:rsidRPr="00143048">
        <w:rPr>
          <w:rFonts w:ascii="Palatino Linotype" w:hAnsi="Palatino Linotype" w:cs="Arial"/>
          <w:color w:val="000000" w:themeColor="text1"/>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w:t>
      </w:r>
      <w:r w:rsidR="00C51671" w:rsidRPr="00143048">
        <w:rPr>
          <w:rFonts w:ascii="Palatino Linotype" w:hAnsi="Palatino Linotype" w:cs="Arial"/>
          <w:color w:val="000000" w:themeColor="text1"/>
        </w:rPr>
        <w:t>sea</w:t>
      </w:r>
      <w:r w:rsidR="00B855AA" w:rsidRPr="00143048">
        <w:rPr>
          <w:rFonts w:ascii="Palatino Linotype" w:hAnsi="Palatino Linotype" w:cs="Arial"/>
          <w:color w:val="000000" w:themeColor="text1"/>
        </w:rPr>
        <w:t xml:space="preserve"> </w:t>
      </w:r>
      <w:r w:rsidR="00A50AC6" w:rsidRPr="00143048">
        <w:rPr>
          <w:rFonts w:ascii="Palatino Linotype" w:hAnsi="Palatino Linotype" w:cs="Arial"/>
          <w:b/>
          <w:bCs/>
          <w:color w:val="000000" w:themeColor="text1"/>
        </w:rPr>
        <w:t>completa</w:t>
      </w:r>
      <w:r w:rsidR="00B855AA" w:rsidRPr="00143048">
        <w:rPr>
          <w:rFonts w:ascii="Palatino Linotype" w:hAnsi="Palatino Linotype" w:cs="Arial"/>
          <w:color w:val="000000" w:themeColor="text1"/>
        </w:rPr>
        <w:t>.</w:t>
      </w:r>
    </w:p>
    <w:p w14:paraId="026A3A70" w14:textId="77777777" w:rsidR="00197091" w:rsidRPr="00143048"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6307435B" w:rsidR="00AD76A1" w:rsidRPr="00143048" w:rsidRDefault="00BC4307" w:rsidP="009A593A">
      <w:pPr>
        <w:pStyle w:val="Prrafodelista"/>
        <w:numPr>
          <w:ilvl w:val="0"/>
          <w:numId w:val="4"/>
        </w:numPr>
        <w:tabs>
          <w:tab w:val="left" w:pos="426"/>
        </w:tabs>
        <w:spacing w:line="360" w:lineRule="auto"/>
        <w:ind w:right="49"/>
        <w:jc w:val="both"/>
        <w:rPr>
          <w:rFonts w:ascii="Palatino Linotype" w:hAnsi="Palatino Linotype" w:cs="Arial"/>
          <w:color w:val="000000" w:themeColor="text1"/>
        </w:rPr>
      </w:pPr>
      <w:r w:rsidRPr="00143048">
        <w:rPr>
          <w:rFonts w:ascii="Palatino Linotype" w:hAnsi="Palatino Linotype" w:cs="Arial"/>
          <w:color w:val="000000" w:themeColor="text1"/>
          <w:szCs w:val="23"/>
        </w:rPr>
        <w:t xml:space="preserve">Por lo anterior, la </w:t>
      </w:r>
      <w:r w:rsidRPr="00143048">
        <w:rPr>
          <w:rFonts w:ascii="Palatino Linotype" w:hAnsi="Palatino Linotype" w:cs="Arial"/>
          <w:i/>
          <w:color w:val="000000" w:themeColor="text1"/>
          <w:szCs w:val="23"/>
        </w:rPr>
        <w:t>Litis</w:t>
      </w:r>
      <w:r w:rsidRPr="00143048">
        <w:rPr>
          <w:rFonts w:ascii="Palatino Linotype" w:hAnsi="Palatino Linotype" w:cs="Arial"/>
          <w:color w:val="000000" w:themeColor="text1"/>
          <w:szCs w:val="23"/>
        </w:rPr>
        <w:t xml:space="preserve"> a resolver en el presente recurso se circunscribe en determinar si</w:t>
      </w:r>
      <w:r w:rsidR="002C6561" w:rsidRPr="00143048">
        <w:rPr>
          <w:rFonts w:ascii="Palatino Linotype" w:hAnsi="Palatino Linotype" w:cs="Arial"/>
          <w:color w:val="000000" w:themeColor="text1"/>
          <w:szCs w:val="23"/>
        </w:rPr>
        <w:t xml:space="preserve"> </w:t>
      </w:r>
      <w:r w:rsidR="004B0EB6" w:rsidRPr="00143048">
        <w:rPr>
          <w:rFonts w:ascii="Palatino Linotype" w:hAnsi="Palatino Linotype" w:cs="Arial"/>
          <w:color w:val="000000" w:themeColor="text1"/>
          <w:szCs w:val="23"/>
        </w:rPr>
        <w:t>la respuesta del</w:t>
      </w:r>
      <w:r w:rsidR="002C6561" w:rsidRPr="00143048">
        <w:rPr>
          <w:rFonts w:ascii="Palatino Linotype" w:hAnsi="Palatino Linotype" w:cs="Arial"/>
          <w:color w:val="000000" w:themeColor="text1"/>
          <w:szCs w:val="23"/>
        </w:rPr>
        <w:t xml:space="preserve"> </w:t>
      </w:r>
      <w:r w:rsidR="002C6561" w:rsidRPr="00143048">
        <w:rPr>
          <w:rFonts w:ascii="Palatino Linotype" w:hAnsi="Palatino Linotype" w:cs="Arial"/>
          <w:b/>
          <w:bCs/>
          <w:color w:val="000000" w:themeColor="text1"/>
          <w:szCs w:val="23"/>
        </w:rPr>
        <w:t>SUJETO OBLIGADO</w:t>
      </w:r>
      <w:r w:rsidR="002C6561" w:rsidRPr="00143048">
        <w:rPr>
          <w:rFonts w:ascii="Palatino Linotype" w:hAnsi="Palatino Linotype" w:cs="Arial"/>
          <w:color w:val="000000" w:themeColor="text1"/>
          <w:szCs w:val="23"/>
        </w:rPr>
        <w:t xml:space="preserve"> </w:t>
      </w:r>
      <w:r w:rsidR="004B0EB6" w:rsidRPr="00143048">
        <w:rPr>
          <w:rFonts w:ascii="Palatino Linotype" w:hAnsi="Palatino Linotype" w:cs="Arial"/>
          <w:color w:val="000000" w:themeColor="text1"/>
          <w:szCs w:val="23"/>
        </w:rPr>
        <w:t xml:space="preserve">colma el derecho de acceso a la información ejercido por el </w:t>
      </w:r>
      <w:r w:rsidR="004B0EB6" w:rsidRPr="00143048">
        <w:rPr>
          <w:rFonts w:ascii="Palatino Linotype" w:hAnsi="Palatino Linotype" w:cs="Arial"/>
          <w:b/>
          <w:bCs/>
          <w:color w:val="000000" w:themeColor="text1"/>
          <w:szCs w:val="23"/>
        </w:rPr>
        <w:t>RECURRENTE</w:t>
      </w:r>
      <w:r w:rsidR="002C6561" w:rsidRPr="00143048">
        <w:rPr>
          <w:rFonts w:ascii="Palatino Linotype" w:hAnsi="Palatino Linotype" w:cs="Arial"/>
          <w:color w:val="000000" w:themeColor="text1"/>
          <w:szCs w:val="23"/>
        </w:rPr>
        <w:t>; o si, por el contrario, se</w:t>
      </w:r>
      <w:r w:rsidR="00E32652" w:rsidRPr="00143048">
        <w:rPr>
          <w:rFonts w:ascii="Palatino Linotype" w:hAnsi="Palatino Linotype" w:cs="Arial"/>
          <w:color w:val="000000" w:themeColor="text1"/>
          <w:szCs w:val="23"/>
        </w:rPr>
        <w:t xml:space="preserve"> </w:t>
      </w:r>
      <w:r w:rsidR="0028248C" w:rsidRPr="00143048">
        <w:rPr>
          <w:rFonts w:ascii="Palatino Linotype" w:hAnsi="Palatino Linotype"/>
          <w:color w:val="000000" w:themeColor="text1"/>
        </w:rPr>
        <w:t>actualiza</w:t>
      </w:r>
      <w:r w:rsidR="00C51671" w:rsidRPr="00143048">
        <w:rPr>
          <w:rFonts w:ascii="Palatino Linotype" w:hAnsi="Palatino Linotype"/>
          <w:color w:val="000000" w:themeColor="text1"/>
        </w:rPr>
        <w:t>n</w:t>
      </w:r>
      <w:r w:rsidR="0028248C" w:rsidRPr="00143048">
        <w:rPr>
          <w:rFonts w:ascii="Palatino Linotype" w:hAnsi="Palatino Linotype"/>
          <w:color w:val="000000" w:themeColor="text1"/>
        </w:rPr>
        <w:t xml:space="preserve"> </w:t>
      </w:r>
      <w:r w:rsidR="0028248C" w:rsidRPr="00143048">
        <w:rPr>
          <w:rFonts w:ascii="Palatino Linotype" w:hAnsi="Palatino Linotype"/>
          <w:color w:val="000000" w:themeColor="text1"/>
        </w:rPr>
        <w:lastRenderedPageBreak/>
        <w:t>la</w:t>
      </w:r>
      <w:r w:rsidR="00C51671" w:rsidRPr="00143048">
        <w:rPr>
          <w:rFonts w:ascii="Palatino Linotype" w:hAnsi="Palatino Linotype"/>
          <w:color w:val="000000" w:themeColor="text1"/>
        </w:rPr>
        <w:t>s</w:t>
      </w:r>
      <w:r w:rsidR="0028248C" w:rsidRPr="00143048">
        <w:rPr>
          <w:rFonts w:ascii="Palatino Linotype" w:hAnsi="Palatino Linotype"/>
          <w:color w:val="000000" w:themeColor="text1"/>
        </w:rPr>
        <w:t xml:space="preserve"> causal</w:t>
      </w:r>
      <w:r w:rsidR="00C51671" w:rsidRPr="00143048">
        <w:rPr>
          <w:rFonts w:ascii="Palatino Linotype" w:hAnsi="Palatino Linotype"/>
          <w:color w:val="000000" w:themeColor="text1"/>
        </w:rPr>
        <w:t>es</w:t>
      </w:r>
      <w:r w:rsidR="0028248C" w:rsidRPr="00143048">
        <w:rPr>
          <w:rFonts w:ascii="Palatino Linotype" w:hAnsi="Palatino Linotype"/>
          <w:color w:val="000000" w:themeColor="text1"/>
        </w:rPr>
        <w:t xml:space="preserve"> de procedencia</w:t>
      </w:r>
      <w:r w:rsidR="00E66A80" w:rsidRPr="00143048">
        <w:rPr>
          <w:rFonts w:ascii="Palatino Linotype" w:hAnsi="Palatino Linotype" w:cs="Arial"/>
          <w:color w:val="000000" w:themeColor="text1"/>
          <w:szCs w:val="23"/>
        </w:rPr>
        <w:t xml:space="preserve"> del recurso de revisión establecida</w:t>
      </w:r>
      <w:r w:rsidR="00C51671" w:rsidRPr="00143048">
        <w:rPr>
          <w:rFonts w:ascii="Palatino Linotype" w:hAnsi="Palatino Linotype" w:cs="Arial"/>
          <w:color w:val="000000" w:themeColor="text1"/>
          <w:szCs w:val="23"/>
        </w:rPr>
        <w:t>s</w:t>
      </w:r>
      <w:r w:rsidR="00E66A80" w:rsidRPr="00143048">
        <w:rPr>
          <w:rFonts w:ascii="Palatino Linotype" w:hAnsi="Palatino Linotype" w:cs="Arial"/>
          <w:color w:val="000000" w:themeColor="text1"/>
          <w:szCs w:val="23"/>
        </w:rPr>
        <w:t xml:space="preserve"> en el artículo 179 </w:t>
      </w:r>
      <w:r w:rsidR="00C51671" w:rsidRPr="00143048">
        <w:rPr>
          <w:rFonts w:ascii="Palatino Linotype" w:hAnsi="Palatino Linotype" w:cs="Arial"/>
          <w:color w:val="000000" w:themeColor="text1"/>
          <w:szCs w:val="23"/>
        </w:rPr>
        <w:t>fracciones</w:t>
      </w:r>
      <w:r w:rsidR="00E66A80" w:rsidRPr="00143048">
        <w:rPr>
          <w:rFonts w:ascii="Palatino Linotype" w:hAnsi="Palatino Linotype" w:cs="Arial"/>
          <w:color w:val="000000" w:themeColor="text1"/>
          <w:szCs w:val="23"/>
        </w:rPr>
        <w:t xml:space="preserve"> </w:t>
      </w:r>
      <w:r w:rsidR="002C6561" w:rsidRPr="00143048">
        <w:rPr>
          <w:rFonts w:ascii="Palatino Linotype" w:hAnsi="Palatino Linotype" w:cs="Arial"/>
          <w:color w:val="000000" w:themeColor="text1"/>
          <w:szCs w:val="23"/>
        </w:rPr>
        <w:t>I</w:t>
      </w:r>
      <w:r w:rsidR="00C13745" w:rsidRPr="00143048">
        <w:rPr>
          <w:rFonts w:ascii="Palatino Linotype" w:hAnsi="Palatino Linotype" w:cs="Arial"/>
          <w:color w:val="000000" w:themeColor="text1"/>
          <w:szCs w:val="23"/>
        </w:rPr>
        <w:t xml:space="preserve"> y</w:t>
      </w:r>
      <w:r w:rsidR="00A50AC6" w:rsidRPr="00143048">
        <w:rPr>
          <w:rFonts w:ascii="Palatino Linotype" w:hAnsi="Palatino Linotype" w:cs="Arial"/>
          <w:color w:val="000000" w:themeColor="text1"/>
          <w:szCs w:val="23"/>
        </w:rPr>
        <w:t xml:space="preserve"> V</w:t>
      </w:r>
      <w:r w:rsidR="00C15F97" w:rsidRPr="00143048">
        <w:rPr>
          <w:rFonts w:ascii="Palatino Linotype" w:hAnsi="Palatino Linotype" w:cs="Arial"/>
          <w:color w:val="000000" w:themeColor="text1"/>
          <w:szCs w:val="23"/>
        </w:rPr>
        <w:t xml:space="preserve"> </w:t>
      </w:r>
      <w:r w:rsidR="00E66A80" w:rsidRPr="00143048">
        <w:rPr>
          <w:rFonts w:ascii="Palatino Linotype" w:hAnsi="Palatino Linotype" w:cs="Arial"/>
          <w:color w:val="000000" w:themeColor="text1"/>
          <w:szCs w:val="23"/>
        </w:rPr>
        <w:t xml:space="preserve">de la Ley de Transparencia y Acceso a la Información Pública del Estado de México y Municipios, </w:t>
      </w:r>
      <w:r w:rsidR="00C51671" w:rsidRPr="00143048">
        <w:rPr>
          <w:rFonts w:ascii="Palatino Linotype" w:hAnsi="Palatino Linotype" w:cs="Arial"/>
          <w:color w:val="000000" w:themeColor="text1"/>
          <w:szCs w:val="23"/>
        </w:rPr>
        <w:t xml:space="preserve">y </w:t>
      </w:r>
      <w:r w:rsidR="00E66A80" w:rsidRPr="00143048">
        <w:rPr>
          <w:rFonts w:ascii="Palatino Linotype" w:hAnsi="Palatino Linotype" w:cs="Arial"/>
          <w:color w:val="000000" w:themeColor="text1"/>
          <w:szCs w:val="23"/>
        </w:rPr>
        <w:t>que se transcribe</w:t>
      </w:r>
      <w:r w:rsidR="00C51671" w:rsidRPr="00143048">
        <w:rPr>
          <w:rFonts w:ascii="Palatino Linotype" w:hAnsi="Palatino Linotype" w:cs="Arial"/>
          <w:color w:val="000000" w:themeColor="text1"/>
          <w:szCs w:val="23"/>
        </w:rPr>
        <w:t>n</w:t>
      </w:r>
      <w:r w:rsidR="00E66A80" w:rsidRPr="00143048">
        <w:rPr>
          <w:rFonts w:ascii="Palatino Linotype" w:hAnsi="Palatino Linotype" w:cs="Arial"/>
          <w:color w:val="000000" w:themeColor="text1"/>
          <w:szCs w:val="23"/>
        </w:rPr>
        <w:t xml:space="preserve"> a continuación:</w:t>
      </w:r>
    </w:p>
    <w:p w14:paraId="154D6E4C" w14:textId="77777777" w:rsidR="00213E20" w:rsidRPr="00143048" w:rsidRDefault="00213E20" w:rsidP="00B31E90">
      <w:pPr>
        <w:pStyle w:val="Sinespaciado"/>
        <w:tabs>
          <w:tab w:val="left" w:pos="426"/>
        </w:tabs>
        <w:ind w:left="851" w:right="567"/>
        <w:jc w:val="both"/>
        <w:rPr>
          <w:rFonts w:ascii="Palatino Linotype" w:hAnsi="Palatino Linotype"/>
          <w:i/>
          <w:color w:val="000000" w:themeColor="text1"/>
          <w:sz w:val="22"/>
        </w:rPr>
      </w:pPr>
    </w:p>
    <w:p w14:paraId="694942AF" w14:textId="6EDC5247" w:rsidR="00AD76A1" w:rsidRPr="00143048" w:rsidRDefault="00E66A80" w:rsidP="00B31E90">
      <w:pPr>
        <w:pStyle w:val="Sinespaciado"/>
        <w:tabs>
          <w:tab w:val="left" w:pos="426"/>
        </w:tabs>
        <w:ind w:left="851" w:right="567"/>
        <w:jc w:val="both"/>
        <w:rPr>
          <w:rFonts w:ascii="Palatino Linotype" w:hAnsi="Palatino Linotype"/>
          <w:i/>
          <w:color w:val="000000" w:themeColor="text1"/>
          <w:sz w:val="22"/>
        </w:rPr>
      </w:pPr>
      <w:r w:rsidRPr="00143048">
        <w:rPr>
          <w:rFonts w:ascii="Palatino Linotype" w:hAnsi="Palatino Linotype"/>
          <w:i/>
          <w:color w:val="000000" w:themeColor="text1"/>
          <w:sz w:val="22"/>
        </w:rPr>
        <w:t>“</w:t>
      </w:r>
      <w:r w:rsidRPr="00143048">
        <w:rPr>
          <w:rFonts w:ascii="Palatino Linotype" w:hAnsi="Palatino Linotype"/>
          <w:b/>
          <w:i/>
          <w:color w:val="000000" w:themeColor="text1"/>
          <w:sz w:val="22"/>
        </w:rPr>
        <w:t>Artículo 179.</w:t>
      </w:r>
      <w:r w:rsidRPr="00143048">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143048" w:rsidRDefault="00C51671" w:rsidP="00B31E90">
      <w:pPr>
        <w:pStyle w:val="Sinespaciado"/>
        <w:tabs>
          <w:tab w:val="left" w:pos="426"/>
        </w:tabs>
        <w:ind w:left="851" w:right="567"/>
        <w:jc w:val="both"/>
        <w:rPr>
          <w:rFonts w:ascii="Palatino Linotype" w:hAnsi="Palatino Linotype"/>
          <w:i/>
          <w:color w:val="000000" w:themeColor="text1"/>
          <w:sz w:val="22"/>
        </w:rPr>
      </w:pPr>
      <w:r w:rsidRPr="00143048">
        <w:rPr>
          <w:rFonts w:ascii="Palatino Linotype" w:hAnsi="Palatino Linotype"/>
          <w:b/>
          <w:bCs/>
          <w:i/>
          <w:color w:val="000000" w:themeColor="text1"/>
          <w:sz w:val="22"/>
        </w:rPr>
        <w:t>I.</w:t>
      </w:r>
      <w:r w:rsidRPr="00143048">
        <w:rPr>
          <w:rFonts w:ascii="Palatino Linotype" w:hAnsi="Palatino Linotype"/>
          <w:i/>
          <w:color w:val="000000" w:themeColor="text1"/>
          <w:sz w:val="22"/>
        </w:rPr>
        <w:t xml:space="preserve"> La negativa a la información solicitada;</w:t>
      </w:r>
    </w:p>
    <w:p w14:paraId="6811E610" w14:textId="163E70CE" w:rsidR="00A50AC6" w:rsidRPr="00143048" w:rsidRDefault="00A50AC6" w:rsidP="00B31E90">
      <w:pPr>
        <w:pStyle w:val="Sinespaciado"/>
        <w:tabs>
          <w:tab w:val="left" w:pos="426"/>
        </w:tabs>
        <w:ind w:left="851" w:right="567"/>
        <w:jc w:val="both"/>
        <w:rPr>
          <w:rFonts w:ascii="Palatino Linotype" w:hAnsi="Palatino Linotype"/>
          <w:i/>
          <w:color w:val="000000" w:themeColor="text1"/>
          <w:sz w:val="22"/>
        </w:rPr>
      </w:pPr>
      <w:r w:rsidRPr="00143048">
        <w:rPr>
          <w:rFonts w:ascii="Palatino Linotype" w:hAnsi="Palatino Linotype"/>
          <w:i/>
          <w:color w:val="000000" w:themeColor="text1"/>
          <w:sz w:val="22"/>
        </w:rPr>
        <w:t>(…)</w:t>
      </w:r>
    </w:p>
    <w:p w14:paraId="747A4D79" w14:textId="288B3A0D" w:rsidR="00A50AC6" w:rsidRPr="00143048" w:rsidRDefault="00A50AC6" w:rsidP="00B31E90">
      <w:pPr>
        <w:pStyle w:val="Sinespaciado"/>
        <w:tabs>
          <w:tab w:val="left" w:pos="426"/>
        </w:tabs>
        <w:ind w:left="851" w:right="567"/>
        <w:jc w:val="both"/>
        <w:rPr>
          <w:i/>
          <w:iCs/>
        </w:rPr>
      </w:pPr>
      <w:r w:rsidRPr="00143048">
        <w:rPr>
          <w:rFonts w:ascii="Palatino Linotype" w:hAnsi="Palatino Linotype"/>
          <w:b/>
          <w:bCs/>
          <w:i/>
          <w:color w:val="000000" w:themeColor="text1"/>
          <w:sz w:val="22"/>
        </w:rPr>
        <w:t>V.</w:t>
      </w:r>
      <w:r w:rsidRPr="00143048">
        <w:rPr>
          <w:rFonts w:ascii="Palatino Linotype" w:hAnsi="Palatino Linotype"/>
          <w:i/>
          <w:color w:val="000000" w:themeColor="text1"/>
          <w:sz w:val="22"/>
        </w:rPr>
        <w:t xml:space="preserve"> La entrega de información incompleta;</w:t>
      </w:r>
    </w:p>
    <w:p w14:paraId="4FCA9B3F" w14:textId="3369654D" w:rsidR="00515DEC" w:rsidRPr="00143048" w:rsidRDefault="004B3A2A" w:rsidP="00B31E90">
      <w:pPr>
        <w:pStyle w:val="Sinespaciado"/>
        <w:tabs>
          <w:tab w:val="left" w:pos="426"/>
        </w:tabs>
        <w:ind w:left="851" w:right="567"/>
        <w:jc w:val="both"/>
        <w:rPr>
          <w:rFonts w:ascii="Palatino Linotype" w:hAnsi="Palatino Linotype"/>
          <w:i/>
          <w:color w:val="000000" w:themeColor="text1"/>
          <w:sz w:val="22"/>
        </w:rPr>
      </w:pPr>
      <w:r w:rsidRPr="00143048">
        <w:rPr>
          <w:rFonts w:ascii="Palatino Linotype" w:hAnsi="Palatino Linotype"/>
          <w:i/>
          <w:color w:val="000000" w:themeColor="text1"/>
          <w:sz w:val="22"/>
        </w:rPr>
        <w:t>(…)</w:t>
      </w:r>
      <w:r w:rsidR="00A073A0" w:rsidRPr="00143048">
        <w:rPr>
          <w:rFonts w:ascii="Palatino Linotype" w:hAnsi="Palatino Linotype"/>
          <w:i/>
          <w:color w:val="000000" w:themeColor="text1"/>
          <w:sz w:val="22"/>
        </w:rPr>
        <w:t>”</w:t>
      </w:r>
    </w:p>
    <w:p w14:paraId="18B71A32" w14:textId="77777777" w:rsidR="003D4163" w:rsidRPr="00143048" w:rsidRDefault="003D4163" w:rsidP="00B31E90">
      <w:pPr>
        <w:pStyle w:val="Sinespaciado"/>
        <w:tabs>
          <w:tab w:val="left" w:pos="426"/>
        </w:tabs>
        <w:ind w:right="567"/>
        <w:jc w:val="both"/>
        <w:rPr>
          <w:rFonts w:ascii="Palatino Linotype" w:hAnsi="Palatino Linotype" w:cs="Arial"/>
          <w:i/>
          <w:color w:val="000000" w:themeColor="text1"/>
          <w:sz w:val="22"/>
        </w:rPr>
      </w:pPr>
    </w:p>
    <w:p w14:paraId="5CEC2F48" w14:textId="693728ED" w:rsidR="00EF014A" w:rsidRPr="00143048" w:rsidRDefault="005F1BAD" w:rsidP="00F96156">
      <w:pPr>
        <w:pStyle w:val="Ttulo2"/>
        <w:tabs>
          <w:tab w:val="left" w:pos="426"/>
        </w:tabs>
        <w:rPr>
          <w:rFonts w:ascii="Palatino Linotype" w:hAnsi="Palatino Linotype" w:cs="Arial"/>
          <w:b/>
          <w:color w:val="000000" w:themeColor="text1"/>
          <w:sz w:val="24"/>
        </w:rPr>
      </w:pPr>
      <w:bookmarkStart w:id="24" w:name="_Toc74824697"/>
      <w:r w:rsidRPr="00143048">
        <w:rPr>
          <w:rFonts w:ascii="Palatino Linotype" w:hAnsi="Palatino Linotype" w:cs="Arial"/>
          <w:b/>
          <w:color w:val="000000" w:themeColor="text1"/>
          <w:sz w:val="24"/>
        </w:rPr>
        <w:t>QUINTO</w:t>
      </w:r>
      <w:r w:rsidR="00EF014A" w:rsidRPr="00143048">
        <w:rPr>
          <w:rFonts w:ascii="Palatino Linotype" w:hAnsi="Palatino Linotype" w:cs="Arial"/>
          <w:b/>
          <w:color w:val="000000" w:themeColor="text1"/>
          <w:sz w:val="24"/>
        </w:rPr>
        <w:t>. Estudio y Resolución del asunto.</w:t>
      </w:r>
      <w:bookmarkEnd w:id="24"/>
    </w:p>
    <w:p w14:paraId="59038AE6" w14:textId="1379CCE0" w:rsidR="002E6295" w:rsidRPr="00143048" w:rsidRDefault="004B0EB6"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bookmarkStart w:id="25" w:name="_Toc466371865"/>
      <w:bookmarkStart w:id="26" w:name="_Toc466377653"/>
      <w:bookmarkEnd w:id="19"/>
      <w:bookmarkEnd w:id="20"/>
      <w:bookmarkEnd w:id="21"/>
      <w:bookmarkEnd w:id="22"/>
      <w:bookmarkEnd w:id="23"/>
      <w:r w:rsidRPr="00143048">
        <w:rPr>
          <w:rFonts w:ascii="Palatino Linotype" w:hAnsi="Palatino Linotype"/>
          <w:color w:val="000000" w:themeColor="text1"/>
        </w:rPr>
        <w:t>Con la finalidad de identificar la controvers</w:t>
      </w:r>
      <w:r w:rsidR="00E62061" w:rsidRPr="00143048">
        <w:rPr>
          <w:rFonts w:ascii="Palatino Linotype" w:hAnsi="Palatino Linotype"/>
          <w:color w:val="000000" w:themeColor="text1"/>
        </w:rPr>
        <w:t xml:space="preserve">ia y la naturaleza de estudio del presente asunto, es conveniente realizar una síntesis de las actuaciones que conforman el expediente electrónico del recurso de revisión indicado al rubro; en ese sentido, se tiene que el particular requirió conocer, mediante la solicitud de información </w:t>
      </w:r>
      <w:r w:rsidR="005F4F34" w:rsidRPr="00143048">
        <w:rPr>
          <w:rFonts w:ascii="Palatino Linotype" w:hAnsi="Palatino Linotype"/>
          <w:b/>
          <w:bCs/>
          <w:color w:val="000000" w:themeColor="text1"/>
        </w:rPr>
        <w:t>00039/HUEYPOX/IP/2021</w:t>
      </w:r>
      <w:r w:rsidR="00C203F6" w:rsidRPr="00143048">
        <w:rPr>
          <w:rFonts w:ascii="Palatino Linotype" w:hAnsi="Palatino Linotype"/>
          <w:color w:val="000000" w:themeColor="text1"/>
        </w:rPr>
        <w:t xml:space="preserve"> de </w:t>
      </w:r>
      <w:r w:rsidR="002403A8" w:rsidRPr="00143048">
        <w:rPr>
          <w:rFonts w:ascii="Palatino Linotype" w:hAnsi="Palatino Linotype"/>
          <w:color w:val="000000" w:themeColor="text1"/>
        </w:rPr>
        <w:t>doce (12) de marzo</w:t>
      </w:r>
      <w:r w:rsidR="00C203F6" w:rsidRPr="00143048">
        <w:rPr>
          <w:rFonts w:ascii="Palatino Linotype" w:hAnsi="Palatino Linotype"/>
          <w:color w:val="000000" w:themeColor="text1"/>
        </w:rPr>
        <w:t xml:space="preserve"> de dos mil veintiuno</w:t>
      </w:r>
      <w:r w:rsidR="002403A8" w:rsidRPr="00143048">
        <w:rPr>
          <w:rFonts w:ascii="Palatino Linotype" w:hAnsi="Palatino Linotype"/>
          <w:color w:val="000000" w:themeColor="text1"/>
        </w:rPr>
        <w:t>, la siguiente información:</w:t>
      </w:r>
    </w:p>
    <w:p w14:paraId="36DD3B6C" w14:textId="17880334" w:rsidR="002403A8" w:rsidRPr="00143048" w:rsidRDefault="00874B59" w:rsidP="002403A8">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143048">
        <w:rPr>
          <w:rFonts w:ascii="Palatino Linotype" w:hAnsi="Palatino Linotype"/>
          <w:color w:val="000000" w:themeColor="text1"/>
        </w:rPr>
        <w:t xml:space="preserve">Recibos de nómina de los servidores públicos del </w:t>
      </w:r>
      <w:r w:rsidR="005F4F34" w:rsidRPr="00143048">
        <w:rPr>
          <w:rFonts w:ascii="Palatino Linotype" w:hAnsi="Palatino Linotype"/>
          <w:color w:val="000000" w:themeColor="text1"/>
        </w:rPr>
        <w:t>Ayuntamiento de Hueypoxtla</w:t>
      </w:r>
      <w:r w:rsidRPr="00143048">
        <w:rPr>
          <w:rFonts w:ascii="Palatino Linotype" w:hAnsi="Palatino Linotype"/>
          <w:color w:val="000000" w:themeColor="text1"/>
        </w:rPr>
        <w:t>, de enero a diciembre de dos mil diecinueve.</w:t>
      </w:r>
    </w:p>
    <w:p w14:paraId="64AB0B43" w14:textId="645D122A" w:rsidR="004B0EB6" w:rsidRPr="00143048" w:rsidRDefault="004B0EB6" w:rsidP="004B0EB6">
      <w:pPr>
        <w:pStyle w:val="Prrafodelista"/>
        <w:tabs>
          <w:tab w:val="left" w:pos="426"/>
        </w:tabs>
        <w:spacing w:before="240" w:after="240" w:line="360" w:lineRule="auto"/>
        <w:ind w:left="0" w:right="51"/>
        <w:jc w:val="both"/>
        <w:rPr>
          <w:rFonts w:ascii="Palatino Linotype" w:hAnsi="Palatino Linotype"/>
          <w:color w:val="000000" w:themeColor="text1"/>
        </w:rPr>
      </w:pPr>
    </w:p>
    <w:p w14:paraId="618EB371" w14:textId="30835C91" w:rsidR="002403A8" w:rsidRPr="00143048" w:rsidRDefault="002403A8" w:rsidP="002403A8">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74824698"/>
      <w:r w:rsidRPr="00143048">
        <w:rPr>
          <w:rFonts w:ascii="Palatino Linotype" w:hAnsi="Palatino Linotype"/>
          <w:b/>
          <w:bCs/>
          <w:color w:val="000000" w:themeColor="text1"/>
        </w:rPr>
        <w:t>I. De la respuesta del SUJETO OBLIGADO.</w:t>
      </w:r>
      <w:bookmarkEnd w:id="27"/>
    </w:p>
    <w:p w14:paraId="44B4BA54" w14:textId="77777777" w:rsidR="002403A8" w:rsidRPr="00143048" w:rsidRDefault="002403A8" w:rsidP="002403A8">
      <w:pPr>
        <w:pStyle w:val="Prrafodelista"/>
        <w:tabs>
          <w:tab w:val="left" w:pos="426"/>
        </w:tabs>
        <w:spacing w:before="240" w:after="240" w:line="360" w:lineRule="auto"/>
        <w:ind w:left="0" w:right="51"/>
        <w:jc w:val="both"/>
        <w:rPr>
          <w:rFonts w:ascii="Palatino Linotype" w:hAnsi="Palatino Linotype"/>
          <w:color w:val="000000" w:themeColor="text1"/>
        </w:rPr>
      </w:pPr>
    </w:p>
    <w:p w14:paraId="21619F93" w14:textId="589107ED" w:rsidR="004B0EB6" w:rsidRPr="00143048" w:rsidRDefault="001A7D50"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w:t>
      </w:r>
      <w:r w:rsidRPr="00143048">
        <w:rPr>
          <w:rFonts w:ascii="Palatino Linotype" w:hAnsi="Palatino Linotype"/>
          <w:color w:val="000000" w:themeColor="text1"/>
        </w:rPr>
        <w:lastRenderedPageBreak/>
        <w:t>orientación a los particulares, así como atención adecuada a las personas con discapacidad y a los hablantes de lengua indígena con el objeto de otorgar la protección más amplia del derecho de las personas.</w:t>
      </w:r>
    </w:p>
    <w:p w14:paraId="49CBA612" w14:textId="77777777" w:rsidR="00147A94" w:rsidRPr="00143048"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6A688009" w14:textId="1718EAE4" w:rsidR="00147A94" w:rsidRPr="00143048" w:rsidRDefault="001A7D50"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Ahora bien, para atender las solicitudes de información, los Sujetos Obligados contará con un área denominada </w:t>
      </w:r>
      <w:r w:rsidRPr="00143048">
        <w:rPr>
          <w:rFonts w:ascii="Palatino Linotype" w:hAnsi="Palatino Linotype" w:cs="Arial"/>
          <w:b/>
          <w:bCs/>
          <w:color w:val="000000" w:themeColor="text1"/>
        </w:rPr>
        <w:t>Unidad de Transparencia</w:t>
      </w:r>
      <w:r w:rsidRPr="00143048">
        <w:rPr>
          <w:rStyle w:val="Refdenotaalpie"/>
          <w:rFonts w:ascii="Palatino Linotype" w:hAnsi="Palatino Linotype" w:cs="Arial"/>
          <w:color w:val="000000" w:themeColor="text1"/>
        </w:rPr>
        <w:footnoteReference w:id="1"/>
      </w:r>
      <w:r w:rsidRPr="00143048">
        <w:rPr>
          <w:rFonts w:ascii="Palatino Linotype" w:hAnsi="Palatino Linotype" w:cs="Arial"/>
          <w:color w:val="000000" w:themeColor="text1"/>
        </w:rPr>
        <w:t xml:space="preserve">, la cual será presidida por un Titular, quien fungirá como enlace entre éstos y los solicitantes. Dicha Unidad </w:t>
      </w:r>
      <w:r w:rsidRPr="00143048">
        <w:rPr>
          <w:rFonts w:ascii="Palatino Linotype" w:hAnsi="Palatino Linotype" w:cs="Arial"/>
          <w:b/>
          <w:bCs/>
          <w:color w:val="000000" w:themeColor="text1"/>
        </w:rPr>
        <w:t>será la encargada de tramitar internamente la solicitud de información</w:t>
      </w:r>
      <w:r w:rsidRPr="00143048">
        <w:rPr>
          <w:rFonts w:ascii="Palatino Linotype" w:hAnsi="Palatino Linotype" w:cs="Arial"/>
          <w:color w:val="000000" w:themeColor="text1"/>
        </w:rPr>
        <w:t xml:space="preserve"> y tendrá la responsabilidad de verificar en cada caso que la misma no sea confidencial o reservada. Asimismo, contará con las facultades internas necesarias para </w:t>
      </w:r>
      <w:r w:rsidRPr="00143048">
        <w:rPr>
          <w:rFonts w:ascii="Palatino Linotype" w:hAnsi="Palatino Linotype" w:cs="Arial"/>
          <w:b/>
          <w:bCs/>
          <w:color w:val="000000" w:themeColor="text1"/>
        </w:rPr>
        <w:t xml:space="preserve">gestionar la atención a las solicitudes de información </w:t>
      </w:r>
      <w:r w:rsidRPr="00143048">
        <w:rPr>
          <w:rFonts w:ascii="Palatino Linotype" w:hAnsi="Palatino Linotype" w:cs="Arial"/>
          <w:color w:val="000000" w:themeColor="text1"/>
        </w:rPr>
        <w:t>en los términos de la Ley General y la Ley de Transparencia y Acceso a la Información Pública del Estado de México y Municipios</w:t>
      </w:r>
      <w:r w:rsidRPr="00143048">
        <w:rPr>
          <w:rStyle w:val="Refdenotaalpie"/>
          <w:rFonts w:ascii="Palatino Linotype" w:hAnsi="Palatino Linotype" w:cs="Arial"/>
          <w:color w:val="000000" w:themeColor="text1"/>
        </w:rPr>
        <w:footnoteReference w:id="2"/>
      </w:r>
      <w:r w:rsidRPr="00143048">
        <w:rPr>
          <w:rFonts w:ascii="Palatino Linotype" w:hAnsi="Palatino Linotype" w:cs="Arial"/>
          <w:color w:val="000000" w:themeColor="text1"/>
        </w:rPr>
        <w:t>.</w:t>
      </w:r>
    </w:p>
    <w:p w14:paraId="620DF7A4" w14:textId="77777777" w:rsidR="00147A94" w:rsidRPr="00143048"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36BD1AD1" w14:textId="745A950E" w:rsidR="00147A94" w:rsidRPr="00143048" w:rsidRDefault="001A7D50"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De conformidad con lo dispuesto por el artículo 53 de la Ley de Transparencia y Acceso a la Información Pública del Estado de México y Municipios, las Unidades de Transparencia tendrán, entre sus atribuciones, las siguientes:</w:t>
      </w:r>
    </w:p>
    <w:p w14:paraId="52153E8F" w14:textId="012319BA" w:rsidR="001A7D50" w:rsidRPr="00143048" w:rsidRDefault="001A7D50" w:rsidP="001A7D50">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143048">
        <w:rPr>
          <w:rFonts w:ascii="Palatino Linotype" w:hAnsi="Palatino Linotype" w:cs="Arial"/>
          <w:color w:val="000000" w:themeColor="text1"/>
        </w:rPr>
        <w:t>Recibir, tramitar y dar respuesta a las solicitudes de acceso a la información;</w:t>
      </w:r>
    </w:p>
    <w:p w14:paraId="1BF9B3E1" w14:textId="77777777" w:rsidR="001A7D50" w:rsidRPr="00143048" w:rsidRDefault="001A7D50" w:rsidP="001A7D50">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143048">
        <w:rPr>
          <w:rFonts w:ascii="Palatino Linotype" w:hAnsi="Palatino Linotype" w:cs="Arial"/>
          <w:color w:val="000000" w:themeColor="text1"/>
        </w:rPr>
        <w:t xml:space="preserve">Realizar, con efectividad, los trámites internos necesarios para la atención de las solicitudes de acceso a la información; </w:t>
      </w:r>
    </w:p>
    <w:p w14:paraId="3A9EAABE" w14:textId="09FBC658" w:rsidR="001A7D50" w:rsidRPr="00143048" w:rsidRDefault="001A7D50" w:rsidP="001A7D50">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143048">
        <w:rPr>
          <w:rFonts w:ascii="Palatino Linotype" w:hAnsi="Palatino Linotype" w:cs="Arial"/>
          <w:color w:val="000000" w:themeColor="text1"/>
        </w:rPr>
        <w:t>Entregar, en su caso, a los particulares la información solicitada;</w:t>
      </w:r>
      <w:r w:rsidR="00A67297" w:rsidRPr="00143048">
        <w:rPr>
          <w:rFonts w:ascii="Palatino Linotype" w:hAnsi="Palatino Linotype" w:cs="Arial"/>
          <w:color w:val="000000" w:themeColor="text1"/>
        </w:rPr>
        <w:t xml:space="preserve"> y </w:t>
      </w:r>
    </w:p>
    <w:p w14:paraId="1AF4DC63" w14:textId="556B83D0" w:rsidR="00A67297" w:rsidRPr="00143048" w:rsidRDefault="00A67297" w:rsidP="001A7D50">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143048">
        <w:rPr>
          <w:rFonts w:ascii="Palatino Linotype" w:hAnsi="Palatino Linotype" w:cs="Arial"/>
          <w:color w:val="000000" w:themeColor="text1"/>
        </w:rPr>
        <w:lastRenderedPageBreak/>
        <w:t>Hacer del conocimiento de la instancia competente la probable responsabilidad por el incumplimiento de las obligaciones previstas en la presente Ley.</w:t>
      </w:r>
    </w:p>
    <w:p w14:paraId="206846AB" w14:textId="77777777" w:rsidR="00147A94" w:rsidRPr="00143048"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19EC453C" w14:textId="6D418117" w:rsidR="00147A94" w:rsidRPr="00143048" w:rsidRDefault="00A67297"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Otros sujetos del proceso de atención a las solicitudes de información son los servidores públicos habilitados, quienes serán designados por el titular del Sujeto Obligado a propuesta del responsable de la Unidad de Transparencia</w:t>
      </w:r>
      <w:r w:rsidRPr="00143048">
        <w:rPr>
          <w:rStyle w:val="Refdenotaalpie"/>
          <w:rFonts w:ascii="Palatino Linotype" w:hAnsi="Palatino Linotype" w:cs="Arial"/>
          <w:color w:val="000000" w:themeColor="text1"/>
        </w:rPr>
        <w:footnoteReference w:id="3"/>
      </w:r>
      <w:r w:rsidRPr="00143048">
        <w:rPr>
          <w:rFonts w:ascii="Palatino Linotype" w:hAnsi="Palatino Linotype" w:cs="Arial"/>
          <w:color w:val="000000" w:themeColor="text1"/>
        </w:rPr>
        <w:t xml:space="preserve"> y tendrán, entre sus atribuciones, las siguientes</w:t>
      </w:r>
      <w:r w:rsidRPr="00143048">
        <w:rPr>
          <w:rStyle w:val="Refdenotaalpie"/>
          <w:rFonts w:ascii="Palatino Linotype" w:hAnsi="Palatino Linotype" w:cs="Arial"/>
          <w:color w:val="000000" w:themeColor="text1"/>
        </w:rPr>
        <w:footnoteReference w:id="4"/>
      </w:r>
      <w:r w:rsidRPr="00143048">
        <w:rPr>
          <w:rFonts w:ascii="Palatino Linotype" w:hAnsi="Palatino Linotype" w:cs="Arial"/>
          <w:color w:val="000000" w:themeColor="text1"/>
        </w:rPr>
        <w:t>:</w:t>
      </w:r>
    </w:p>
    <w:p w14:paraId="2F22FF6D" w14:textId="047312AE" w:rsidR="00A67297" w:rsidRPr="00143048" w:rsidRDefault="00A67297" w:rsidP="00A67297">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143048">
        <w:rPr>
          <w:rFonts w:ascii="Palatino Linotype" w:hAnsi="Palatino Linotype" w:cs="Arial"/>
          <w:color w:val="000000" w:themeColor="text1"/>
        </w:rPr>
        <w:t>Localizar la información que le solicite la Unidad de Transparencia; y</w:t>
      </w:r>
    </w:p>
    <w:p w14:paraId="05023975" w14:textId="4DA0436D" w:rsidR="00A67297" w:rsidRPr="00143048" w:rsidRDefault="00A67297" w:rsidP="00A67297">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143048">
        <w:rPr>
          <w:rFonts w:ascii="Palatino Linotype" w:hAnsi="Palatino Linotype" w:cs="Arial"/>
          <w:color w:val="000000" w:themeColor="text1"/>
        </w:rPr>
        <w:t>Proporcionar la información que obre en los archivos y que le sea solicitada por la Unidad de Transparencia.</w:t>
      </w:r>
    </w:p>
    <w:p w14:paraId="5161AB92" w14:textId="77777777" w:rsidR="00147A94" w:rsidRPr="00143048"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1D05A37D" w14:textId="674A628D" w:rsidR="00147A94" w:rsidRPr="00143048" w:rsidRDefault="00A67297"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De tal manera que cada una de las áreas administrativas del </w:t>
      </w:r>
      <w:r w:rsidRPr="00143048">
        <w:rPr>
          <w:rFonts w:ascii="Palatino Linotype" w:hAnsi="Palatino Linotype" w:cs="Arial"/>
          <w:b/>
          <w:bCs/>
          <w:color w:val="000000" w:themeColor="text1"/>
        </w:rPr>
        <w:t>SUJETO OBLIGADO</w:t>
      </w:r>
      <w:r w:rsidRPr="00143048">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516F5BF" w14:textId="77777777" w:rsidR="00147A94" w:rsidRPr="00143048" w:rsidRDefault="00147A94"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7CDDF14E" w14:textId="45D53FE6" w:rsidR="002419A6" w:rsidRPr="00143048" w:rsidRDefault="002419A6" w:rsidP="00147A94">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Expuesto lo anterior, en el presente asunto, de las constancias que obran en el expediente digital del SAIMEX, tenemos que el particular presentó al </w:t>
      </w:r>
      <w:r w:rsidR="005F4F34" w:rsidRPr="00143048">
        <w:rPr>
          <w:rFonts w:ascii="Palatino Linotype" w:hAnsi="Palatino Linotype" w:cs="Arial"/>
          <w:color w:val="000000" w:themeColor="text1"/>
        </w:rPr>
        <w:t>Ayuntamiento de Hueypoxtla</w:t>
      </w:r>
      <w:r w:rsidRPr="00143048">
        <w:rPr>
          <w:rFonts w:ascii="Palatino Linotype" w:hAnsi="Palatino Linotype" w:cs="Arial"/>
          <w:color w:val="000000" w:themeColor="text1"/>
        </w:rPr>
        <w:t xml:space="preserve">, el doce (12) de marzo de dos mil veintiuno, la solicitud de información </w:t>
      </w:r>
      <w:r w:rsidR="005F4F34" w:rsidRPr="00143048">
        <w:rPr>
          <w:rFonts w:ascii="Palatino Linotype" w:hAnsi="Palatino Linotype" w:cs="Arial"/>
          <w:b/>
          <w:bCs/>
          <w:color w:val="000000" w:themeColor="text1"/>
        </w:rPr>
        <w:t>00039/HUEYPOX/IP/2021</w:t>
      </w:r>
      <w:r w:rsidRPr="00143048">
        <w:rPr>
          <w:rFonts w:ascii="Palatino Linotype" w:hAnsi="Palatino Linotype" w:cs="Arial"/>
          <w:b/>
          <w:bCs/>
          <w:color w:val="000000" w:themeColor="text1"/>
        </w:rPr>
        <w:t>.</w:t>
      </w:r>
      <w:r w:rsidRPr="00143048">
        <w:rPr>
          <w:rFonts w:ascii="Palatino Linotype" w:hAnsi="Palatino Linotype" w:cs="Arial"/>
          <w:color w:val="000000" w:themeColor="text1"/>
        </w:rPr>
        <w:t xml:space="preserve"> </w:t>
      </w:r>
    </w:p>
    <w:p w14:paraId="5023D791" w14:textId="77777777" w:rsidR="002419A6" w:rsidRPr="00143048" w:rsidRDefault="002419A6" w:rsidP="002419A6">
      <w:pPr>
        <w:pStyle w:val="Prrafodelista"/>
        <w:tabs>
          <w:tab w:val="left" w:pos="426"/>
        </w:tabs>
        <w:spacing w:before="240" w:after="240" w:line="360" w:lineRule="auto"/>
        <w:ind w:left="0" w:right="51"/>
        <w:jc w:val="both"/>
        <w:rPr>
          <w:rFonts w:ascii="Palatino Linotype" w:hAnsi="Palatino Linotype"/>
          <w:color w:val="000000" w:themeColor="text1"/>
        </w:rPr>
      </w:pPr>
    </w:p>
    <w:p w14:paraId="41E890FD" w14:textId="6C0FDA0A" w:rsidR="002419A6" w:rsidRPr="00143048" w:rsidRDefault="002419A6" w:rsidP="001815B7">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lastRenderedPageBreak/>
        <w:t xml:space="preserve">Por su parte, el </w:t>
      </w:r>
      <w:r w:rsidR="00542FF1" w:rsidRPr="00143048">
        <w:rPr>
          <w:rFonts w:ascii="Palatino Linotype" w:hAnsi="Palatino Linotype" w:cs="Arial"/>
          <w:color w:val="000000" w:themeColor="text1"/>
        </w:rPr>
        <w:t>dieciséis (16</w:t>
      </w:r>
      <w:r w:rsidR="00874B59" w:rsidRPr="00143048">
        <w:rPr>
          <w:rFonts w:ascii="Palatino Linotype" w:hAnsi="Palatino Linotype" w:cs="Arial"/>
          <w:color w:val="000000" w:themeColor="text1"/>
        </w:rPr>
        <w:t>)</w:t>
      </w:r>
      <w:r w:rsidRPr="00143048">
        <w:rPr>
          <w:rFonts w:ascii="Palatino Linotype" w:hAnsi="Palatino Linotype" w:cs="Arial"/>
          <w:color w:val="000000" w:themeColor="text1"/>
        </w:rPr>
        <w:t xml:space="preserve"> de abril de dos mil veintiuno, el </w:t>
      </w:r>
      <w:r w:rsidRPr="00143048">
        <w:rPr>
          <w:rFonts w:ascii="Palatino Linotype" w:hAnsi="Palatino Linotype" w:cs="Arial"/>
          <w:b/>
          <w:bCs/>
          <w:color w:val="000000" w:themeColor="text1"/>
        </w:rPr>
        <w:t>SUJETO OBLIGADO</w:t>
      </w:r>
      <w:r w:rsidRPr="00143048">
        <w:rPr>
          <w:rFonts w:ascii="Palatino Linotype" w:hAnsi="Palatino Linotype" w:cs="Arial"/>
          <w:color w:val="000000" w:themeColor="text1"/>
        </w:rPr>
        <w:t xml:space="preserve"> presentó su respuesta</w:t>
      </w:r>
      <w:r w:rsidR="001815B7" w:rsidRPr="00143048">
        <w:rPr>
          <w:rFonts w:ascii="Palatino Linotype" w:hAnsi="Palatino Linotype" w:cs="Arial"/>
          <w:color w:val="000000" w:themeColor="text1"/>
        </w:rPr>
        <w:t xml:space="preserve">, </w:t>
      </w:r>
      <w:r w:rsidR="00542FF1" w:rsidRPr="00143048">
        <w:rPr>
          <w:rFonts w:ascii="Palatino Linotype" w:hAnsi="Palatino Linotype" w:cs="Arial"/>
          <w:color w:val="000000" w:themeColor="text1"/>
        </w:rPr>
        <w:t>por medio del oficio que se inserta a continuación</w:t>
      </w:r>
      <w:r w:rsidR="001815B7" w:rsidRPr="00143048">
        <w:rPr>
          <w:rFonts w:ascii="Palatino Linotype" w:hAnsi="Palatino Linotype" w:cs="Arial"/>
          <w:color w:val="000000" w:themeColor="text1"/>
        </w:rPr>
        <w:t>:</w:t>
      </w:r>
    </w:p>
    <w:p w14:paraId="44316438" w14:textId="068F60AB" w:rsidR="00542FF1" w:rsidRPr="00143048" w:rsidRDefault="00542FF1" w:rsidP="00542FF1">
      <w:pPr>
        <w:pStyle w:val="Prrafodelista"/>
        <w:tabs>
          <w:tab w:val="left" w:pos="426"/>
        </w:tabs>
        <w:spacing w:before="240" w:after="240" w:line="360" w:lineRule="auto"/>
        <w:ind w:left="0" w:right="51"/>
        <w:jc w:val="center"/>
        <w:rPr>
          <w:rFonts w:ascii="Palatino Linotype" w:hAnsi="Palatino Linotype"/>
          <w:color w:val="000000" w:themeColor="text1"/>
        </w:rPr>
      </w:pPr>
      <w:r w:rsidRPr="00143048">
        <w:rPr>
          <w:rFonts w:ascii="Palatino Linotype" w:hAnsi="Palatino Linotype"/>
          <w:noProof/>
          <w:color w:val="000000" w:themeColor="text1"/>
          <w:lang w:val="es-MX" w:eastAsia="es-MX"/>
        </w:rPr>
        <w:drawing>
          <wp:inline distT="0" distB="0" distL="0" distR="0" wp14:anchorId="047DCEAC" wp14:editId="5147D3B4">
            <wp:extent cx="4777953" cy="6229350"/>
            <wp:effectExtent l="57150" t="57150" r="99060" b="952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7593" cy="62419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BCFC49" w14:textId="77777777" w:rsidR="00AB5AF2" w:rsidRPr="00143048" w:rsidRDefault="00AB5AF2" w:rsidP="00147A94">
      <w:pPr>
        <w:pStyle w:val="Prrafodelista"/>
        <w:tabs>
          <w:tab w:val="left" w:pos="426"/>
        </w:tabs>
        <w:spacing w:before="240" w:after="240" w:line="360" w:lineRule="auto"/>
        <w:ind w:left="0" w:right="51"/>
        <w:jc w:val="both"/>
        <w:rPr>
          <w:rFonts w:ascii="Palatino Linotype" w:hAnsi="Palatino Linotype"/>
          <w:color w:val="000000" w:themeColor="text1"/>
        </w:rPr>
      </w:pPr>
    </w:p>
    <w:p w14:paraId="73C3BDB5" w14:textId="4CE643C5" w:rsidR="00147A94" w:rsidRPr="00143048" w:rsidRDefault="00542FF1" w:rsidP="00542FF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De la lectura al instrumento integrado </w:t>
      </w:r>
      <w:r w:rsidRPr="00143048">
        <w:rPr>
          <w:rFonts w:ascii="Palatino Linotype" w:hAnsi="Palatino Linotype"/>
          <w:i/>
          <w:iCs/>
          <w:color w:val="000000" w:themeColor="text1"/>
        </w:rPr>
        <w:t>supra</w:t>
      </w:r>
      <w:r w:rsidRPr="00143048">
        <w:rPr>
          <w:rFonts w:ascii="Palatino Linotype" w:hAnsi="Palatino Linotype"/>
          <w:color w:val="000000" w:themeColor="text1"/>
        </w:rPr>
        <w:t>, se observa que el Tesorero Municipal se encargó de dar atención a la solicitud de información mediante el oficio número TMH/104/2021, de quince (15) de abril de dos mil veintiuno, por medio del cual, informó que la información solicitada</w:t>
      </w:r>
      <w:r w:rsidR="007E344E" w:rsidRPr="00143048">
        <w:rPr>
          <w:rFonts w:ascii="Palatino Linotype" w:hAnsi="Palatino Linotype"/>
          <w:color w:val="000000" w:themeColor="text1"/>
        </w:rPr>
        <w:t xml:space="preserve"> se encontraba publicada en el portal IPOMEX del Ayuntamiento de Hueypoxtla, dentro de su apartado de </w:t>
      </w:r>
      <w:r w:rsidR="007E344E" w:rsidRPr="00143048">
        <w:rPr>
          <w:rFonts w:ascii="Palatino Linotype" w:hAnsi="Palatino Linotype"/>
          <w:i/>
          <w:iCs/>
          <w:color w:val="000000" w:themeColor="text1"/>
        </w:rPr>
        <w:t>Remuneraciones</w:t>
      </w:r>
      <w:r w:rsidR="007E344E" w:rsidRPr="00143048">
        <w:rPr>
          <w:rFonts w:ascii="Palatino Linotype" w:hAnsi="Palatino Linotype"/>
          <w:color w:val="000000" w:themeColor="text1"/>
        </w:rPr>
        <w:t>, el cual podría ser consultado a través del enlace “</w:t>
      </w:r>
      <w:r w:rsidR="007E344E" w:rsidRPr="00143048">
        <w:rPr>
          <w:rFonts w:ascii="Palatino Linotype" w:hAnsi="Palatino Linotype"/>
          <w:i/>
          <w:iCs/>
          <w:color w:val="000000" w:themeColor="text1"/>
        </w:rPr>
        <w:t>https://www.ipomex.org.mx/ipo3/lgt/indice/HUEYPOXTLA/art_92_viii.web”</w:t>
      </w:r>
      <w:r w:rsidR="007E344E" w:rsidRPr="00143048">
        <w:rPr>
          <w:rFonts w:ascii="Palatino Linotype" w:hAnsi="Palatino Linotype"/>
          <w:color w:val="000000" w:themeColor="text1"/>
        </w:rPr>
        <w:t>.</w:t>
      </w:r>
    </w:p>
    <w:p w14:paraId="1ADB83E7" w14:textId="77777777" w:rsidR="00542FF1" w:rsidRPr="00143048" w:rsidRDefault="00542FF1" w:rsidP="00542FF1">
      <w:pPr>
        <w:pStyle w:val="Prrafodelista"/>
        <w:tabs>
          <w:tab w:val="left" w:pos="426"/>
        </w:tabs>
        <w:spacing w:before="240" w:after="240" w:line="360" w:lineRule="auto"/>
        <w:ind w:left="0" w:right="51"/>
        <w:jc w:val="both"/>
        <w:rPr>
          <w:rFonts w:ascii="Palatino Linotype" w:hAnsi="Palatino Linotype"/>
          <w:color w:val="000000" w:themeColor="text1"/>
        </w:rPr>
      </w:pPr>
    </w:p>
    <w:p w14:paraId="460A21D9" w14:textId="41666F1F" w:rsidR="00542FF1" w:rsidRPr="00143048" w:rsidRDefault="007E344E" w:rsidP="00542FF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Expuesto lo anterior, es esencial señalar </w:t>
      </w:r>
      <w:r w:rsidRPr="00143048">
        <w:rPr>
          <w:rFonts w:ascii="Palatino Linotype" w:hAnsi="Palatino Linotype" w:cs="Arial"/>
          <w:color w:val="000000" w:themeColor="text1"/>
        </w:rPr>
        <w:t xml:space="preserve">que el numeral 161 de la Ley de la materia establece que, </w:t>
      </w:r>
      <w:r w:rsidRPr="00143048">
        <w:rPr>
          <w:rFonts w:ascii="Palatino Linotype" w:hAnsi="Palatino Linotype" w:cs="Arial"/>
          <w:b/>
          <w:bCs/>
          <w:color w:val="000000" w:themeColor="text1"/>
          <w:lang w:val="es-MX"/>
        </w:rPr>
        <w:t xml:space="preserve">cuando la </w:t>
      </w:r>
      <w:r w:rsidRPr="00143048">
        <w:rPr>
          <w:rFonts w:ascii="Palatino Linotype" w:hAnsi="Palatino Linotype" w:cs="Arial"/>
          <w:b/>
          <w:bCs/>
          <w:color w:val="000000" w:themeColor="text1"/>
        </w:rPr>
        <w:t>la información</w:t>
      </w:r>
      <w:r w:rsidRPr="00143048">
        <w:rPr>
          <w:rFonts w:ascii="Palatino Linotype" w:hAnsi="Palatino Linotype" w:cs="Arial"/>
          <w:color w:val="000000" w:themeColor="text1"/>
        </w:rPr>
        <w:t xml:space="preserve"> requerida por el solicitante </w:t>
      </w:r>
      <w:r w:rsidRPr="00143048">
        <w:rPr>
          <w:rFonts w:ascii="Palatino Linotype" w:hAnsi="Palatino Linotype" w:cs="Arial"/>
          <w:b/>
          <w:bCs/>
          <w:color w:val="000000" w:themeColor="text1"/>
        </w:rPr>
        <w:t xml:space="preserve">ya esté disponible al público </w:t>
      </w:r>
      <w:r w:rsidRPr="00143048">
        <w:rPr>
          <w:rFonts w:ascii="Palatino Linotype" w:hAnsi="Palatino Linotype" w:cs="Arial"/>
          <w:color w:val="000000" w:themeColor="text1"/>
        </w:rPr>
        <w:t xml:space="preserve">en medios impresos, tales como libros, compendios, trípticos, registros públicos, </w:t>
      </w:r>
      <w:r w:rsidRPr="00143048">
        <w:rPr>
          <w:rFonts w:ascii="Palatino Linotype" w:hAnsi="Palatino Linotype" w:cs="Arial"/>
          <w:b/>
          <w:bCs/>
          <w:color w:val="000000" w:themeColor="text1"/>
        </w:rPr>
        <w:t>en formatos electrónicos disponibles en Internet</w:t>
      </w:r>
      <w:r w:rsidRPr="00143048">
        <w:rPr>
          <w:rFonts w:ascii="Palatino Linotype" w:hAnsi="Palatino Linotype" w:cs="Arial"/>
          <w:color w:val="000000" w:themeColor="text1"/>
        </w:rPr>
        <w:t xml:space="preserve"> o en cualquier otro medio, </w:t>
      </w:r>
      <w:r w:rsidRPr="00143048">
        <w:rPr>
          <w:rFonts w:ascii="Palatino Linotype" w:hAnsi="Palatino Linotype" w:cs="Arial"/>
          <w:b/>
          <w:bCs/>
          <w:color w:val="000000" w:themeColor="text1"/>
        </w:rPr>
        <w:t>se le hará saber</w:t>
      </w:r>
      <w:r w:rsidRPr="00143048">
        <w:rPr>
          <w:rFonts w:ascii="Palatino Linotype" w:hAnsi="Palatino Linotype" w:cs="Arial"/>
          <w:color w:val="000000" w:themeColor="text1"/>
        </w:rPr>
        <w:t xml:space="preserve"> por el medio requerido por el solicitante la fuente, </w:t>
      </w:r>
      <w:r w:rsidRPr="00143048">
        <w:rPr>
          <w:rFonts w:ascii="Palatino Linotype" w:hAnsi="Palatino Linotype" w:cs="Arial"/>
          <w:b/>
          <w:bCs/>
          <w:color w:val="000000" w:themeColor="text1"/>
        </w:rPr>
        <w:t>el lugar y la forma en que puede consultar, reproducir o adquirir dicha información en un plazo no mayor a cinco días hábiles</w:t>
      </w:r>
      <w:r w:rsidRPr="00143048">
        <w:rPr>
          <w:rFonts w:ascii="Palatino Linotype" w:hAnsi="Palatino Linotype" w:cs="Arial"/>
          <w:color w:val="000000" w:themeColor="text1"/>
        </w:rPr>
        <w:t>. La fuente deberá ser precisa y concreta y no debe implicar que el solicitante realice una búsqueda en toda la información que se encuentre disponible.</w:t>
      </w:r>
    </w:p>
    <w:p w14:paraId="642F7EB0" w14:textId="77777777" w:rsidR="00542FF1" w:rsidRPr="00143048" w:rsidRDefault="00542FF1" w:rsidP="00542FF1">
      <w:pPr>
        <w:pStyle w:val="Prrafodelista"/>
        <w:tabs>
          <w:tab w:val="left" w:pos="426"/>
        </w:tabs>
        <w:spacing w:before="240" w:after="240" w:line="360" w:lineRule="auto"/>
        <w:ind w:left="0" w:right="51"/>
        <w:jc w:val="both"/>
        <w:rPr>
          <w:rFonts w:ascii="Palatino Linotype" w:hAnsi="Palatino Linotype"/>
          <w:color w:val="000000" w:themeColor="text1"/>
        </w:rPr>
      </w:pPr>
    </w:p>
    <w:p w14:paraId="26E5ABB5" w14:textId="3D53EF57" w:rsidR="00542FF1" w:rsidRPr="00143048" w:rsidRDefault="007E344E" w:rsidP="00542FF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Así </w:t>
      </w:r>
      <w:r w:rsidRPr="00143048">
        <w:rPr>
          <w:rFonts w:ascii="Palatino Linotype" w:hAnsi="Palatino Linotype" w:cs="Arial"/>
          <w:color w:val="000000" w:themeColor="text1"/>
        </w:rPr>
        <w:t>las cosas</w:t>
      </w:r>
      <w:r w:rsidRPr="00143048">
        <w:rPr>
          <w:rFonts w:ascii="Palatino Linotype" w:eastAsia="MS Mincho" w:hAnsi="Palatino Linotype" w:cs="Times New Roman"/>
        </w:rPr>
        <w:t xml:space="preserve">, el dispositivo legal de mérito establece que, para el caso de que la información que requieran los particulares ya se encuentre disponible en medios electrónicos, el </w:t>
      </w:r>
      <w:r w:rsidRPr="00143048">
        <w:rPr>
          <w:rFonts w:ascii="Palatino Linotype" w:eastAsia="MS Mincho" w:hAnsi="Palatino Linotype" w:cs="Times New Roman"/>
          <w:b/>
          <w:bCs/>
        </w:rPr>
        <w:t>SUJETO OBLIGADO</w:t>
      </w:r>
      <w:r w:rsidRPr="00143048">
        <w:rPr>
          <w:rFonts w:ascii="Palatino Linotype" w:eastAsia="MS Mincho" w:hAnsi="Palatino Linotype" w:cs="Times New Roman"/>
        </w:rPr>
        <w:t xml:space="preserve"> podrá hacerle saber al particular la fuente de consulta atendiendo dos consideraciones: </w:t>
      </w:r>
      <w:r w:rsidRPr="00143048">
        <w:rPr>
          <w:rFonts w:ascii="Palatino Linotype" w:eastAsia="MS Mincho" w:hAnsi="Palatino Linotype" w:cs="Times New Roman"/>
          <w:b/>
          <w:bCs/>
        </w:rPr>
        <w:t>a)</w:t>
      </w:r>
      <w:r w:rsidRPr="00143048">
        <w:rPr>
          <w:rFonts w:ascii="Palatino Linotype" w:eastAsia="MS Mincho" w:hAnsi="Palatino Linotype" w:cs="Times New Roman"/>
        </w:rPr>
        <w:t xml:space="preserve"> la fuente se deberá hacer de su conocimiento dentro de los primeros cinco días hábiles posteriores a la recepción de </w:t>
      </w:r>
      <w:r w:rsidRPr="00143048">
        <w:rPr>
          <w:rFonts w:ascii="Palatino Linotype" w:eastAsia="MS Mincho" w:hAnsi="Palatino Linotype" w:cs="Times New Roman"/>
        </w:rPr>
        <w:lastRenderedPageBreak/>
        <w:t xml:space="preserve">la solicitud de información; y, </w:t>
      </w:r>
      <w:r w:rsidRPr="00143048">
        <w:rPr>
          <w:rFonts w:ascii="Palatino Linotype" w:eastAsia="MS Mincho" w:hAnsi="Palatino Linotype" w:cs="Times New Roman"/>
          <w:b/>
          <w:bCs/>
        </w:rPr>
        <w:t>b)</w:t>
      </w:r>
      <w:r w:rsidRPr="00143048">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0B7D09ED" w14:textId="77777777" w:rsidR="00542FF1" w:rsidRPr="00143048" w:rsidRDefault="00542FF1" w:rsidP="00542FF1">
      <w:pPr>
        <w:pStyle w:val="Prrafodelista"/>
        <w:tabs>
          <w:tab w:val="left" w:pos="426"/>
        </w:tabs>
        <w:spacing w:before="240" w:after="240" w:line="360" w:lineRule="auto"/>
        <w:ind w:left="0" w:right="51"/>
        <w:jc w:val="both"/>
        <w:rPr>
          <w:rFonts w:ascii="Palatino Linotype" w:hAnsi="Palatino Linotype"/>
          <w:color w:val="000000" w:themeColor="text1"/>
        </w:rPr>
      </w:pPr>
    </w:p>
    <w:p w14:paraId="24AF2838" w14:textId="6247676A" w:rsidR="00542FF1" w:rsidRPr="00143048" w:rsidRDefault="007E344E" w:rsidP="00542FF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En </w:t>
      </w:r>
      <w:r w:rsidRPr="00143048">
        <w:rPr>
          <w:rFonts w:ascii="Palatino Linotype" w:hAnsi="Palatino Linotype" w:cs="Arial"/>
          <w:color w:val="000000" w:themeColor="text1"/>
        </w:rPr>
        <w:t xml:space="preserve">el presente asunto, </w:t>
      </w:r>
      <w:r w:rsidRPr="00143048">
        <w:rPr>
          <w:rFonts w:ascii="Palatino Linotype" w:eastAsia="MS Mincho" w:hAnsi="Palatino Linotype" w:cs="Times New Roman"/>
        </w:rPr>
        <w:t xml:space="preserve">por cuanto hace al primer elemento para acreditar la entrega de información señalando una fuente de consulta, de las constancias que obran en el expediente electrónico, se tiene que el </w:t>
      </w:r>
      <w:r w:rsidRPr="00143048">
        <w:rPr>
          <w:rFonts w:ascii="Palatino Linotype" w:eastAsia="MS Mincho" w:hAnsi="Palatino Linotype" w:cs="Times New Roman"/>
          <w:b/>
          <w:bCs/>
        </w:rPr>
        <w:t>SUJETO OBLIGADO</w:t>
      </w:r>
      <w:r w:rsidRPr="00143048">
        <w:rPr>
          <w:rFonts w:ascii="Palatino Linotype" w:eastAsia="MS Mincho" w:hAnsi="Palatino Linotype" w:cs="Times New Roman"/>
        </w:rPr>
        <w:t xml:space="preserve"> dio respuesta a la solicitud de información el dieciséis (16) de abril de dos mil veintiuno; esto es, al décimo noveno día hábil posterior a la presentación de la solicitud de información </w:t>
      </w:r>
      <w:r w:rsidRPr="00143048">
        <w:rPr>
          <w:rFonts w:ascii="Palatino Linotype" w:eastAsia="MS Mincho" w:hAnsi="Palatino Linotype" w:cs="Times New Roman"/>
          <w:b/>
          <w:bCs/>
        </w:rPr>
        <w:t>00039/HUEYPOX/IP/2021</w:t>
      </w:r>
      <w:r w:rsidRPr="00143048">
        <w:rPr>
          <w:rFonts w:ascii="Palatino Linotype" w:eastAsia="MS Mincho" w:hAnsi="Palatino Linotype" w:cs="Times New Roman"/>
        </w:rPr>
        <w:t xml:space="preserve">; </w:t>
      </w:r>
      <w:r w:rsidRPr="00143048">
        <w:rPr>
          <w:rFonts w:ascii="Palatino Linotype" w:eastAsia="MS Mincho" w:hAnsi="Palatino Linotype" w:cs="Times New Roman"/>
          <w:b/>
          <w:bCs/>
        </w:rPr>
        <w:t>encontrándose excesivamente superados los cinco días hábiles que determina la Ley de la materia para indicar la consulta de información en formatos electrónicos disponibles en internet</w:t>
      </w:r>
      <w:r w:rsidRPr="00143048">
        <w:rPr>
          <w:rFonts w:ascii="Palatino Linotype" w:eastAsia="MS Mincho" w:hAnsi="Palatino Linotype" w:cs="Times New Roman"/>
        </w:rPr>
        <w:t>.</w:t>
      </w:r>
    </w:p>
    <w:p w14:paraId="31459232" w14:textId="77777777" w:rsidR="00542FF1" w:rsidRPr="00143048" w:rsidRDefault="00542FF1" w:rsidP="00542FF1">
      <w:pPr>
        <w:pStyle w:val="Prrafodelista"/>
        <w:tabs>
          <w:tab w:val="left" w:pos="426"/>
        </w:tabs>
        <w:spacing w:before="240" w:after="240" w:line="360" w:lineRule="auto"/>
        <w:ind w:left="0" w:right="51"/>
        <w:jc w:val="both"/>
        <w:rPr>
          <w:rFonts w:ascii="Palatino Linotype" w:hAnsi="Palatino Linotype"/>
          <w:color w:val="000000" w:themeColor="text1"/>
        </w:rPr>
      </w:pPr>
    </w:p>
    <w:p w14:paraId="6EF32C29" w14:textId="56EFA099" w:rsidR="0016701A" w:rsidRPr="00143048" w:rsidRDefault="007E344E" w:rsidP="0016701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Por otro lado, </w:t>
      </w:r>
      <w:r w:rsidRPr="00143048">
        <w:rPr>
          <w:rFonts w:ascii="Palatino Linotype" w:hAnsi="Palatino Linotype" w:cs="Arial"/>
          <w:color w:val="000000" w:themeColor="text1"/>
        </w:rPr>
        <w:t xml:space="preserve">por cuanto hace a la fuente precisa, de la consulta al enlace presentado por el </w:t>
      </w:r>
      <w:r w:rsidRPr="00143048">
        <w:rPr>
          <w:rFonts w:ascii="Palatino Linotype" w:hAnsi="Palatino Linotype" w:cs="Arial"/>
          <w:b/>
          <w:bCs/>
          <w:color w:val="000000" w:themeColor="text1"/>
        </w:rPr>
        <w:t>SUJETO OBLIGADO</w:t>
      </w:r>
      <w:r w:rsidRPr="00143048">
        <w:rPr>
          <w:rFonts w:ascii="Palatino Linotype" w:hAnsi="Palatino Linotype" w:cs="Arial"/>
          <w:color w:val="000000" w:themeColor="text1"/>
        </w:rPr>
        <w:t xml:space="preserve"> se aprecia que </w:t>
      </w:r>
      <w:r w:rsidR="0016701A" w:rsidRPr="00143048">
        <w:rPr>
          <w:rFonts w:ascii="Palatino Linotype" w:hAnsi="Palatino Linotype" w:cs="Arial"/>
          <w:color w:val="000000" w:themeColor="text1"/>
        </w:rPr>
        <w:t xml:space="preserve">las </w:t>
      </w:r>
      <w:r w:rsidR="0016701A" w:rsidRPr="00143048">
        <w:rPr>
          <w:rFonts w:ascii="Palatino Linotype" w:hAnsi="Palatino Linotype" w:cs="Arial"/>
          <w:i/>
          <w:iCs/>
          <w:color w:val="000000" w:themeColor="text1"/>
        </w:rPr>
        <w:t>Remuneraciones de todos los servidores públicos</w:t>
      </w:r>
      <w:r w:rsidR="0016701A" w:rsidRPr="00143048">
        <w:rPr>
          <w:rFonts w:ascii="Palatino Linotype" w:hAnsi="Palatino Linotype" w:cs="Arial"/>
          <w:color w:val="000000" w:themeColor="text1"/>
        </w:rPr>
        <w:t xml:space="preserve"> del Ayuntamiento de Hueypoxtla, publicadas dentro del ejercicio dos mil diecinueve, únicamente consisten en 40 registros; </w:t>
      </w:r>
      <w:r w:rsidR="0016701A" w:rsidRPr="00143048">
        <w:rPr>
          <w:rFonts w:ascii="Palatino Linotype" w:hAnsi="Palatino Linotype" w:cs="Arial"/>
          <w:i/>
          <w:iCs/>
          <w:color w:val="000000" w:themeColor="text1"/>
        </w:rPr>
        <w:t>ergo</w:t>
      </w:r>
      <w:r w:rsidR="0016701A" w:rsidRPr="00143048">
        <w:rPr>
          <w:rFonts w:ascii="Palatino Linotype" w:eastAsia="MS Mincho" w:hAnsi="Palatino Linotype" w:cs="Times New Roman"/>
        </w:rPr>
        <w:t xml:space="preserve">, se aprecia que varias áreas administrativas no tienen información publicada sobre sus servidores públicos; y, más aún, las áreas que sí tienen publicada información, no muestran los documentos donde conste la información solicitada, si no que únicamente informan sobre el salario bruto y neto de los servidores públicos, mas no se publica ningún documento relacionado con la solicitud de información. Se adjuntan a continuación capturas de pantalla del apartado de </w:t>
      </w:r>
      <w:r w:rsidR="0016701A" w:rsidRPr="00143048">
        <w:rPr>
          <w:rFonts w:ascii="Palatino Linotype" w:eastAsia="MS Mincho" w:hAnsi="Palatino Linotype" w:cs="Times New Roman"/>
          <w:i/>
          <w:iCs/>
        </w:rPr>
        <w:t>Remuneraciones</w:t>
      </w:r>
      <w:r w:rsidR="0016701A" w:rsidRPr="00143048">
        <w:rPr>
          <w:rFonts w:ascii="Palatino Linotype" w:eastAsia="MS Mincho" w:hAnsi="Palatino Linotype" w:cs="Times New Roman"/>
        </w:rPr>
        <w:t xml:space="preserve"> indicado por el </w:t>
      </w:r>
      <w:r w:rsidR="0016701A" w:rsidRPr="00143048">
        <w:rPr>
          <w:rFonts w:ascii="Palatino Linotype" w:eastAsia="MS Mincho" w:hAnsi="Palatino Linotype" w:cs="Times New Roman"/>
          <w:b/>
          <w:bCs/>
        </w:rPr>
        <w:t>SUJETO OBLIGADO</w:t>
      </w:r>
      <w:r w:rsidR="0016701A" w:rsidRPr="00143048">
        <w:rPr>
          <w:rFonts w:ascii="Palatino Linotype" w:eastAsia="MS Mincho" w:hAnsi="Palatino Linotype" w:cs="Times New Roman"/>
        </w:rPr>
        <w:t xml:space="preserve"> para efectos referenciativos:</w:t>
      </w:r>
    </w:p>
    <w:p w14:paraId="01F21BEE" w14:textId="41F0F5CF" w:rsidR="0016701A" w:rsidRPr="00143048" w:rsidRDefault="0016701A" w:rsidP="0016701A">
      <w:pPr>
        <w:pStyle w:val="Prrafodelista"/>
        <w:tabs>
          <w:tab w:val="left" w:pos="426"/>
        </w:tabs>
        <w:spacing w:before="240" w:after="240" w:line="360" w:lineRule="auto"/>
        <w:ind w:left="0" w:right="51"/>
        <w:jc w:val="both"/>
        <w:rPr>
          <w:rFonts w:ascii="Palatino Linotype" w:hAnsi="Palatino Linotype"/>
          <w:color w:val="000000" w:themeColor="text1"/>
        </w:rPr>
      </w:pPr>
    </w:p>
    <w:p w14:paraId="5412D313" w14:textId="728C48DB" w:rsidR="0016701A" w:rsidRPr="00143048" w:rsidRDefault="0016701A" w:rsidP="0016701A">
      <w:pPr>
        <w:pStyle w:val="Prrafodelista"/>
        <w:tabs>
          <w:tab w:val="left" w:pos="426"/>
        </w:tabs>
        <w:spacing w:before="240" w:after="240" w:line="360" w:lineRule="auto"/>
        <w:ind w:left="0" w:right="51"/>
        <w:jc w:val="center"/>
        <w:rPr>
          <w:rFonts w:ascii="Palatino Linotype" w:hAnsi="Palatino Linotype"/>
          <w:color w:val="000000" w:themeColor="text1"/>
        </w:rPr>
      </w:pPr>
      <w:r w:rsidRPr="00143048">
        <w:rPr>
          <w:rFonts w:ascii="Palatino Linotype" w:hAnsi="Palatino Linotype"/>
          <w:noProof/>
          <w:color w:val="000000" w:themeColor="text1"/>
          <w:lang w:val="es-MX" w:eastAsia="es-MX"/>
        </w:rPr>
        <w:drawing>
          <wp:inline distT="0" distB="0" distL="0" distR="0" wp14:anchorId="5DA4CFB0" wp14:editId="3C9AF2B1">
            <wp:extent cx="4778290" cy="2533650"/>
            <wp:effectExtent l="57150" t="57150" r="99060" b="95250"/>
            <wp:docPr id="5" name="Imagen 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Escala de tiemp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9597" cy="253434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D3E72F" w14:textId="2BEA791B" w:rsidR="0016701A" w:rsidRPr="00143048" w:rsidRDefault="0016701A" w:rsidP="0016701A">
      <w:pPr>
        <w:pStyle w:val="Prrafodelista"/>
        <w:tabs>
          <w:tab w:val="left" w:pos="426"/>
        </w:tabs>
        <w:spacing w:before="240" w:after="240" w:line="360" w:lineRule="auto"/>
        <w:ind w:left="0" w:right="51"/>
        <w:jc w:val="center"/>
        <w:rPr>
          <w:rFonts w:ascii="Palatino Linotype" w:hAnsi="Palatino Linotype"/>
          <w:color w:val="000000" w:themeColor="text1"/>
        </w:rPr>
      </w:pPr>
      <w:r w:rsidRPr="00143048">
        <w:rPr>
          <w:rFonts w:ascii="Palatino Linotype" w:hAnsi="Palatino Linotype"/>
          <w:noProof/>
          <w:color w:val="000000" w:themeColor="text1"/>
          <w:lang w:val="es-MX" w:eastAsia="es-MX"/>
        </w:rPr>
        <w:drawing>
          <wp:inline distT="0" distB="0" distL="0" distR="0" wp14:anchorId="3CD7CD0C" wp14:editId="2BE98B9B">
            <wp:extent cx="4752975" cy="2493496"/>
            <wp:effectExtent l="57150" t="57150" r="85725" b="977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4559" cy="249957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B8F25B" w14:textId="77777777" w:rsidR="0016701A" w:rsidRPr="00143048" w:rsidRDefault="0016701A" w:rsidP="0016701A">
      <w:pPr>
        <w:pStyle w:val="Prrafodelista"/>
        <w:tabs>
          <w:tab w:val="left" w:pos="426"/>
        </w:tabs>
        <w:spacing w:before="240" w:after="240" w:line="360" w:lineRule="auto"/>
        <w:ind w:left="0" w:right="51"/>
        <w:jc w:val="center"/>
        <w:rPr>
          <w:rFonts w:ascii="Palatino Linotype" w:hAnsi="Palatino Linotype"/>
          <w:color w:val="000000" w:themeColor="text1"/>
        </w:rPr>
      </w:pPr>
    </w:p>
    <w:p w14:paraId="402636D4" w14:textId="77777777" w:rsidR="0016701A" w:rsidRPr="00143048" w:rsidRDefault="0016701A" w:rsidP="0016701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eastAsia="MS Mincho" w:hAnsi="Palatino Linotype" w:cs="Times New Roman"/>
        </w:rPr>
        <w:t xml:space="preserve">En </w:t>
      </w:r>
      <w:r w:rsidRPr="00143048">
        <w:rPr>
          <w:rFonts w:ascii="Palatino Linotype" w:hAnsi="Palatino Linotype"/>
          <w:color w:val="000000" w:themeColor="text1"/>
          <w:lang w:val="es-MX"/>
        </w:rPr>
        <w:t>consecuencia de lo anterior, se dará vista a la Dirección Jurídica y de Verificación de este Instituto para que, en ejercicio de sus atribuciones, determine lo conducente.</w:t>
      </w:r>
    </w:p>
    <w:p w14:paraId="09A42E13" w14:textId="77777777" w:rsidR="00542FF1" w:rsidRPr="00143048" w:rsidRDefault="00542FF1" w:rsidP="00542FF1">
      <w:pPr>
        <w:pStyle w:val="Prrafodelista"/>
        <w:tabs>
          <w:tab w:val="left" w:pos="426"/>
        </w:tabs>
        <w:spacing w:before="240" w:after="240" w:line="360" w:lineRule="auto"/>
        <w:ind w:left="0" w:right="51"/>
        <w:jc w:val="both"/>
        <w:rPr>
          <w:rFonts w:ascii="Palatino Linotype" w:hAnsi="Palatino Linotype"/>
          <w:color w:val="000000" w:themeColor="text1"/>
        </w:rPr>
      </w:pPr>
    </w:p>
    <w:p w14:paraId="113CC848" w14:textId="2EA8D194" w:rsidR="00542FF1" w:rsidRPr="00143048" w:rsidRDefault="0016701A" w:rsidP="00542FF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lastRenderedPageBreak/>
        <w:t xml:space="preserve">Por otro lado, ya que la información solicitada no se encuentra publicada dentro del enlace proporcionado por el </w:t>
      </w:r>
      <w:r w:rsidRPr="00143048">
        <w:rPr>
          <w:rFonts w:ascii="Palatino Linotype" w:hAnsi="Palatino Linotype"/>
          <w:b/>
          <w:bCs/>
          <w:color w:val="000000" w:themeColor="text1"/>
        </w:rPr>
        <w:t>SUJETO OBLIGADO</w:t>
      </w:r>
      <w:r w:rsidRPr="00143048">
        <w:rPr>
          <w:rFonts w:ascii="Palatino Linotype" w:hAnsi="Palatino Linotype"/>
          <w:color w:val="000000" w:themeColor="text1"/>
        </w:rPr>
        <w:t xml:space="preserve"> en su respuesta, se procede a analizar la competencia del Ayuntamiento de Hueypoxtla para poseer, generar y/o administrar los recibos de nómina solicitados.</w:t>
      </w:r>
    </w:p>
    <w:p w14:paraId="5B7DD158" w14:textId="77777777" w:rsidR="00542FF1" w:rsidRPr="00143048" w:rsidRDefault="00542FF1" w:rsidP="00542FF1">
      <w:pPr>
        <w:pStyle w:val="Prrafodelista"/>
        <w:tabs>
          <w:tab w:val="left" w:pos="426"/>
        </w:tabs>
        <w:spacing w:before="240" w:after="240" w:line="360" w:lineRule="auto"/>
        <w:ind w:left="0" w:right="51"/>
        <w:jc w:val="both"/>
        <w:rPr>
          <w:rFonts w:ascii="Palatino Linotype" w:hAnsi="Palatino Linotype"/>
          <w:color w:val="000000" w:themeColor="text1"/>
        </w:rPr>
      </w:pPr>
    </w:p>
    <w:p w14:paraId="7E70A845" w14:textId="0C6CBDC1" w:rsidR="00693FA4" w:rsidRPr="00143048" w:rsidRDefault="002403A8" w:rsidP="00693FA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8" w:name="_Toc74824699"/>
      <w:r w:rsidRPr="00143048">
        <w:rPr>
          <w:rFonts w:ascii="Palatino Linotype" w:hAnsi="Palatino Linotype"/>
          <w:b/>
          <w:bCs/>
          <w:color w:val="000000" w:themeColor="text1"/>
        </w:rPr>
        <w:t>I</w:t>
      </w:r>
      <w:r w:rsidR="00693FA4" w:rsidRPr="00143048">
        <w:rPr>
          <w:rFonts w:ascii="Palatino Linotype" w:hAnsi="Palatino Linotype"/>
          <w:b/>
          <w:bCs/>
          <w:color w:val="000000" w:themeColor="text1"/>
        </w:rPr>
        <w:t xml:space="preserve">I. De </w:t>
      </w:r>
      <w:r w:rsidR="00B945F2" w:rsidRPr="00143048">
        <w:rPr>
          <w:rFonts w:ascii="Palatino Linotype" w:hAnsi="Palatino Linotype"/>
          <w:b/>
          <w:bCs/>
          <w:color w:val="000000" w:themeColor="text1"/>
        </w:rPr>
        <w:t>la competencia del SUJETO OBLIGADO para poseer, generar o administrar la información</w:t>
      </w:r>
      <w:r w:rsidR="00693FA4" w:rsidRPr="00143048">
        <w:rPr>
          <w:rFonts w:ascii="Palatino Linotype" w:hAnsi="Palatino Linotype"/>
          <w:b/>
          <w:bCs/>
          <w:color w:val="000000" w:themeColor="text1"/>
        </w:rPr>
        <w:t>.</w:t>
      </w:r>
      <w:bookmarkEnd w:id="28"/>
    </w:p>
    <w:p w14:paraId="7FA0B05C" w14:textId="77777777" w:rsidR="00BE4C5D" w:rsidRPr="00143048" w:rsidRDefault="00BE4C5D" w:rsidP="004B0EB6">
      <w:pPr>
        <w:pStyle w:val="Prrafodelista"/>
        <w:tabs>
          <w:tab w:val="left" w:pos="426"/>
        </w:tabs>
        <w:spacing w:before="240" w:after="240" w:line="360" w:lineRule="auto"/>
        <w:ind w:left="0" w:right="51"/>
        <w:jc w:val="both"/>
        <w:rPr>
          <w:rFonts w:ascii="Palatino Linotype" w:hAnsi="Palatino Linotype"/>
          <w:color w:val="000000" w:themeColor="text1"/>
        </w:rPr>
      </w:pPr>
    </w:p>
    <w:p w14:paraId="4D23F7C2" w14:textId="14FBA3F4" w:rsidR="00953B03" w:rsidRPr="00143048" w:rsidRDefault="00BE4C5D" w:rsidP="009523F9">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El artículo 115 de la Constitución Política de los Estados Unidos Mexicanos, en su fracción IV, establece que los municipios administrarán libremente su hacienda, la cual se formará de los rendimientos de los bienes que les pertenezcan, así como de las contribuciones y otros ingresos que las legislaturas establezcan a su favor. Por su parte, las legislaturas de los Estados aprobarán las leyes de ingresos de los municipios, revisarán y fiscalizarán sus cuentas públicas.</w:t>
      </w:r>
    </w:p>
    <w:p w14:paraId="4FB7C426" w14:textId="52CA9711" w:rsidR="009523F9" w:rsidRPr="00143048" w:rsidRDefault="009523F9"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4112541F" w14:textId="2C480BB2" w:rsidR="00D42AC5" w:rsidRPr="00143048" w:rsidRDefault="00D42AC5" w:rsidP="00D42AC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9" w:name="_Toc74824700"/>
      <w:r w:rsidRPr="00143048">
        <w:rPr>
          <w:rFonts w:ascii="Palatino Linotype" w:hAnsi="Palatino Linotype"/>
          <w:b/>
          <w:bCs/>
          <w:color w:val="000000" w:themeColor="text1"/>
        </w:rPr>
        <w:t xml:space="preserve">II.I De </w:t>
      </w:r>
      <w:r w:rsidR="00D21301" w:rsidRPr="00143048">
        <w:rPr>
          <w:rFonts w:ascii="Palatino Linotype" w:hAnsi="Palatino Linotype"/>
          <w:b/>
          <w:bCs/>
          <w:color w:val="000000" w:themeColor="text1"/>
        </w:rPr>
        <w:t>los recibos de nómina de los servidores públicos</w:t>
      </w:r>
      <w:r w:rsidRPr="00143048">
        <w:rPr>
          <w:rFonts w:ascii="Palatino Linotype" w:hAnsi="Palatino Linotype"/>
          <w:b/>
          <w:bCs/>
          <w:color w:val="000000" w:themeColor="text1"/>
        </w:rPr>
        <w:t>.</w:t>
      </w:r>
      <w:bookmarkEnd w:id="29"/>
    </w:p>
    <w:p w14:paraId="55490722" w14:textId="77777777" w:rsidR="00D42AC5" w:rsidRPr="00143048" w:rsidRDefault="00D42AC5" w:rsidP="009523F9">
      <w:pPr>
        <w:pStyle w:val="Prrafodelista"/>
        <w:tabs>
          <w:tab w:val="left" w:pos="426"/>
        </w:tabs>
        <w:spacing w:before="240" w:after="240" w:line="360" w:lineRule="auto"/>
        <w:ind w:left="0" w:right="51"/>
        <w:jc w:val="both"/>
        <w:rPr>
          <w:rFonts w:ascii="Palatino Linotype" w:hAnsi="Palatino Linotype"/>
          <w:color w:val="000000" w:themeColor="text1"/>
        </w:rPr>
      </w:pPr>
    </w:p>
    <w:p w14:paraId="692C0057" w14:textId="30BE40D6" w:rsidR="002E6295" w:rsidRPr="00143048" w:rsidRDefault="00D21301"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La </w:t>
      </w:r>
      <w:r w:rsidRPr="00143048">
        <w:rPr>
          <w:rFonts w:ascii="Palatino Linotype" w:hAnsi="Palatino Linotype"/>
          <w:color w:val="000000" w:themeColor="text1"/>
        </w:rPr>
        <w:t xml:space="preserve">Constitución Política de los Estados Unidos Mexicanos expone, </w:t>
      </w:r>
      <w:r w:rsidRPr="00143048">
        <w:rPr>
          <w:rFonts w:ascii="Palatino Linotype" w:eastAsia="MS Mincho" w:hAnsi="Palatino Linotype" w:cs="Times New Roman"/>
          <w:color w:val="000000"/>
        </w:rPr>
        <w:t>en relación con el presupuesto y remuneraciones de los servidores públicos estatales y municipales, en los artículos 125 y 147, lo siguiente:</w:t>
      </w:r>
    </w:p>
    <w:p w14:paraId="1BA4D3E4" w14:textId="54222F04"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0B622F16" w14:textId="77777777" w:rsidR="00D21301" w:rsidRPr="00143048" w:rsidRDefault="00D21301" w:rsidP="00D21301">
      <w:pPr>
        <w:spacing w:line="276" w:lineRule="auto"/>
        <w:ind w:left="567" w:right="616"/>
        <w:jc w:val="both"/>
        <w:rPr>
          <w:rFonts w:ascii="Palatino Linotype" w:hAnsi="Palatino Linotype" w:cs="Arial"/>
          <w:i/>
          <w:sz w:val="22"/>
        </w:rPr>
      </w:pPr>
      <w:r w:rsidRPr="00143048">
        <w:rPr>
          <w:rFonts w:ascii="Palatino Linotype" w:hAnsi="Palatino Linotype" w:cs="Arial"/>
          <w:b/>
          <w:bCs/>
          <w:i/>
          <w:sz w:val="22"/>
        </w:rPr>
        <w:t>“Artículo 125.</w:t>
      </w:r>
      <w:r w:rsidRPr="00143048">
        <w:rPr>
          <w:rFonts w:ascii="Palatino Linotype" w:hAnsi="Palatino Linotype" w:cs="Arial"/>
          <w:i/>
          <w:sz w:val="22"/>
        </w:rPr>
        <w:t xml:space="preserve"> </w:t>
      </w:r>
    </w:p>
    <w:p w14:paraId="50B52426" w14:textId="77777777" w:rsidR="00D21301" w:rsidRPr="00143048" w:rsidRDefault="00D21301" w:rsidP="00D21301">
      <w:pPr>
        <w:spacing w:line="276" w:lineRule="auto"/>
        <w:ind w:left="567" w:right="616"/>
        <w:jc w:val="both"/>
        <w:rPr>
          <w:rFonts w:ascii="Palatino Linotype" w:hAnsi="Palatino Linotype" w:cs="Arial"/>
          <w:b/>
          <w:bCs/>
          <w:i/>
          <w:sz w:val="22"/>
        </w:rPr>
      </w:pPr>
      <w:r w:rsidRPr="00143048">
        <w:rPr>
          <w:rFonts w:ascii="Palatino Linotype" w:hAnsi="Palatino Linotype" w:cs="Arial"/>
          <w:i/>
          <w:sz w:val="22"/>
        </w:rPr>
        <w:t>(…)</w:t>
      </w:r>
    </w:p>
    <w:p w14:paraId="5038B8BE" w14:textId="77777777" w:rsidR="00D21301" w:rsidRPr="00143048" w:rsidRDefault="00D21301" w:rsidP="00D21301">
      <w:pPr>
        <w:spacing w:line="276" w:lineRule="auto"/>
        <w:ind w:left="567" w:right="616"/>
        <w:jc w:val="both"/>
        <w:rPr>
          <w:rFonts w:ascii="Palatino Linotype" w:eastAsia="Calibri" w:hAnsi="Palatino Linotype" w:cs="Arial"/>
          <w:i/>
          <w:sz w:val="22"/>
          <w:lang w:eastAsia="es-MX"/>
        </w:rPr>
      </w:pPr>
      <w:r w:rsidRPr="00143048">
        <w:rPr>
          <w:rFonts w:ascii="Palatino Linotype" w:eastAsia="Calibri" w:hAnsi="Palatino Linotype" w:cs="Arial"/>
          <w:b/>
          <w:i/>
          <w:sz w:val="22"/>
          <w:lang w:eastAsia="es-MX"/>
        </w:rPr>
        <w:lastRenderedPageBreak/>
        <w:t>El Presupuesto deberá incluir los tabuladores desglosados de las remuneraciones que perciban los servidores públicos municipales</w:t>
      </w:r>
      <w:r w:rsidRPr="00143048">
        <w:rPr>
          <w:rFonts w:ascii="Palatino Linotype" w:eastAsia="Calibri" w:hAnsi="Palatino Linotype" w:cs="Arial"/>
          <w:i/>
          <w:sz w:val="22"/>
          <w:lang w:eastAsia="es-MX"/>
        </w:rPr>
        <w:t>, sujetándose a lo dispuesto en el artículo 147 de esta Constitución.</w:t>
      </w:r>
    </w:p>
    <w:p w14:paraId="2B14434A" w14:textId="77777777" w:rsidR="00D21301" w:rsidRPr="00143048" w:rsidRDefault="00D21301" w:rsidP="00D21301">
      <w:pPr>
        <w:spacing w:line="276" w:lineRule="auto"/>
        <w:ind w:left="567" w:right="616"/>
        <w:jc w:val="both"/>
        <w:rPr>
          <w:rFonts w:ascii="Palatino Linotype" w:eastAsia="Calibri" w:hAnsi="Palatino Linotype" w:cs="Arial"/>
          <w:i/>
          <w:sz w:val="22"/>
          <w:lang w:eastAsia="es-MX"/>
        </w:rPr>
      </w:pPr>
    </w:p>
    <w:p w14:paraId="436647CC" w14:textId="77777777" w:rsidR="00D21301" w:rsidRPr="00143048" w:rsidRDefault="00D21301" w:rsidP="00D21301">
      <w:pPr>
        <w:spacing w:line="276" w:lineRule="auto"/>
        <w:ind w:left="567" w:right="616"/>
        <w:jc w:val="both"/>
        <w:rPr>
          <w:rFonts w:ascii="Palatino Linotype" w:eastAsia="Times New Roman" w:hAnsi="Palatino Linotype" w:cs="Arial"/>
          <w:b/>
          <w:bCs/>
          <w:iCs/>
          <w:sz w:val="22"/>
          <w:lang w:val="es-ES"/>
        </w:rPr>
      </w:pPr>
      <w:r w:rsidRPr="00143048">
        <w:rPr>
          <w:rFonts w:ascii="Palatino Linotype" w:eastAsia="Times New Roman" w:hAnsi="Palatino Linotype" w:cs="Arial"/>
          <w:b/>
          <w:bCs/>
          <w:i/>
          <w:sz w:val="22"/>
          <w:lang w:val="es-ES"/>
        </w:rPr>
        <w:t xml:space="preserve">Artículo 147.- </w:t>
      </w:r>
      <w:r w:rsidRPr="00143048">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143048">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p>
    <w:p w14:paraId="45DD35C0" w14:textId="77777777" w:rsidR="00D21301" w:rsidRPr="00143048" w:rsidRDefault="00D21301" w:rsidP="00D21301">
      <w:pPr>
        <w:spacing w:line="276" w:lineRule="auto"/>
        <w:ind w:left="567" w:right="616"/>
        <w:jc w:val="both"/>
        <w:rPr>
          <w:rFonts w:ascii="Palatino Linotype" w:eastAsia="Arial" w:hAnsi="Palatino Linotype" w:cs="Arial"/>
          <w:iCs/>
          <w:sz w:val="20"/>
          <w:lang w:val="es-MX" w:eastAsia="en-US"/>
        </w:rPr>
      </w:pPr>
      <w:r w:rsidRPr="00143048">
        <w:rPr>
          <w:rFonts w:ascii="Palatino Linotype" w:eastAsia="Times New Roman" w:hAnsi="Palatino Linotype" w:cs="Arial"/>
          <w:iCs/>
          <w:sz w:val="22"/>
          <w:lang w:val="es-ES"/>
        </w:rPr>
        <w:t>(Énfasis añadido)</w:t>
      </w:r>
    </w:p>
    <w:p w14:paraId="1544CC66"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7A3A9856" w14:textId="09804EB1" w:rsidR="00D21301" w:rsidRPr="00143048" w:rsidRDefault="00D21301"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En </w:t>
      </w:r>
      <w:r w:rsidRPr="00143048">
        <w:rPr>
          <w:rFonts w:ascii="Palatino Linotype" w:eastAsia="MS Gothic" w:hAnsi="Palatino Linotype" w:cs="Times New Roman"/>
          <w:szCs w:val="26"/>
        </w:rPr>
        <w:t xml:space="preserve">este </w:t>
      </w:r>
      <w:r w:rsidRPr="00143048">
        <w:rPr>
          <w:rFonts w:ascii="Palatino Linotype" w:eastAsia="MS Mincho" w:hAnsi="Palatino Linotype" w:cs="Times New Roman"/>
          <w:color w:val="000000"/>
        </w:rPr>
        <w:t xml:space="preserve">orden de ideas el artículo 31 de la </w:t>
      </w:r>
      <w:r w:rsidRPr="00143048">
        <w:rPr>
          <w:rFonts w:ascii="Palatino Linotype" w:eastAsia="MS Mincho" w:hAnsi="Palatino Linotype" w:cs="Times New Roman"/>
          <w:b/>
          <w:color w:val="000000"/>
        </w:rPr>
        <w:t xml:space="preserve">Ley Orgánica Municipal del Estado de México y Municipios </w:t>
      </w:r>
      <w:r w:rsidRPr="00143048">
        <w:rPr>
          <w:rFonts w:ascii="Palatino Linotype" w:eastAsia="MS Mincho" w:hAnsi="Palatino Linotype" w:cs="Times New Roman"/>
          <w:color w:val="000000"/>
        </w:rPr>
        <w:t>a la letra señala que:</w:t>
      </w:r>
    </w:p>
    <w:p w14:paraId="45CA3EE4" w14:textId="644A488C"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62BFEDB5" w14:textId="77777777" w:rsidR="00D21301" w:rsidRPr="00143048" w:rsidRDefault="00D21301" w:rsidP="00D21301">
      <w:pPr>
        <w:autoSpaceDE w:val="0"/>
        <w:autoSpaceDN w:val="0"/>
        <w:adjustRightInd w:val="0"/>
        <w:spacing w:line="276" w:lineRule="auto"/>
        <w:ind w:left="567" w:right="567"/>
        <w:jc w:val="both"/>
        <w:rPr>
          <w:rFonts w:ascii="Palatino Linotype" w:hAnsi="Palatino Linotype"/>
          <w:i/>
          <w:sz w:val="22"/>
        </w:rPr>
      </w:pPr>
      <w:r w:rsidRPr="00143048">
        <w:rPr>
          <w:rFonts w:ascii="Palatino Linotype" w:hAnsi="Palatino Linotype"/>
          <w:b/>
          <w:i/>
          <w:sz w:val="22"/>
        </w:rPr>
        <w:t>“Artículo 31</w:t>
      </w:r>
      <w:r w:rsidRPr="00143048">
        <w:rPr>
          <w:rFonts w:ascii="Palatino Linotype" w:hAnsi="Palatino Linotype"/>
          <w:i/>
          <w:sz w:val="22"/>
        </w:rPr>
        <w:t>.- Son atribuciones de los ayuntamientos:</w:t>
      </w:r>
    </w:p>
    <w:p w14:paraId="780F2240" w14:textId="77777777" w:rsidR="00D21301" w:rsidRPr="00143048" w:rsidRDefault="00D21301" w:rsidP="00D21301">
      <w:pPr>
        <w:autoSpaceDE w:val="0"/>
        <w:autoSpaceDN w:val="0"/>
        <w:adjustRightInd w:val="0"/>
        <w:spacing w:line="276" w:lineRule="auto"/>
        <w:ind w:left="567" w:right="567"/>
        <w:jc w:val="both"/>
        <w:rPr>
          <w:rFonts w:ascii="Palatino Linotype" w:hAnsi="Palatino Linotype"/>
          <w:i/>
          <w:sz w:val="22"/>
        </w:rPr>
      </w:pPr>
      <w:r w:rsidRPr="00143048">
        <w:rPr>
          <w:rFonts w:ascii="Palatino Linotype" w:hAnsi="Palatino Linotype"/>
          <w:i/>
          <w:sz w:val="22"/>
        </w:rPr>
        <w:t>(…)</w:t>
      </w:r>
    </w:p>
    <w:p w14:paraId="77A1E7DC" w14:textId="77777777" w:rsidR="00D21301" w:rsidRPr="00143048" w:rsidRDefault="00D21301" w:rsidP="00D21301">
      <w:pPr>
        <w:autoSpaceDE w:val="0"/>
        <w:autoSpaceDN w:val="0"/>
        <w:adjustRightInd w:val="0"/>
        <w:spacing w:line="276" w:lineRule="auto"/>
        <w:ind w:left="567" w:right="567"/>
        <w:jc w:val="both"/>
        <w:rPr>
          <w:rFonts w:ascii="Palatino Linotype" w:hAnsi="Palatino Linotype"/>
          <w:i/>
          <w:sz w:val="22"/>
        </w:rPr>
      </w:pPr>
      <w:r w:rsidRPr="00143048">
        <w:rPr>
          <w:rFonts w:ascii="Palatino Linotype" w:hAnsi="Palatino Linotype"/>
          <w:b/>
          <w:i/>
          <w:sz w:val="22"/>
        </w:rPr>
        <w:t>IV.</w:t>
      </w:r>
      <w:r w:rsidRPr="00143048">
        <w:rPr>
          <w:rFonts w:ascii="Palatino Linotype" w:hAnsi="Palatino Linotype"/>
          <w:i/>
          <w:sz w:val="22"/>
        </w:rPr>
        <w:t xml:space="preserve"> Proponer, en su caso, a la Legislatura local, por conducto del Ejecutivo, la creación de organismos municipales descentralizados para la prestación y operación, cuando proceda de los servicios públicos;</w:t>
      </w:r>
    </w:p>
    <w:p w14:paraId="1948D172" w14:textId="77777777" w:rsidR="00D21301" w:rsidRPr="00143048" w:rsidRDefault="00D21301" w:rsidP="00D21301">
      <w:pPr>
        <w:autoSpaceDE w:val="0"/>
        <w:autoSpaceDN w:val="0"/>
        <w:adjustRightInd w:val="0"/>
        <w:spacing w:line="276" w:lineRule="auto"/>
        <w:ind w:left="567" w:right="567"/>
        <w:jc w:val="both"/>
        <w:rPr>
          <w:rFonts w:ascii="Palatino Linotype" w:hAnsi="Palatino Linotype"/>
          <w:i/>
          <w:sz w:val="22"/>
        </w:rPr>
      </w:pPr>
      <w:r w:rsidRPr="00143048">
        <w:rPr>
          <w:rFonts w:ascii="Palatino Linotype" w:hAnsi="Palatino Linotype"/>
          <w:i/>
          <w:sz w:val="22"/>
        </w:rPr>
        <w:t>(…)</w:t>
      </w:r>
    </w:p>
    <w:p w14:paraId="1997B2E5" w14:textId="77777777" w:rsidR="00D21301" w:rsidRPr="00143048" w:rsidRDefault="00D21301" w:rsidP="00D21301">
      <w:pPr>
        <w:autoSpaceDE w:val="0"/>
        <w:autoSpaceDN w:val="0"/>
        <w:adjustRightInd w:val="0"/>
        <w:spacing w:line="276" w:lineRule="auto"/>
        <w:ind w:left="567" w:right="567"/>
        <w:jc w:val="both"/>
        <w:rPr>
          <w:rFonts w:ascii="Palatino Linotype" w:hAnsi="Palatino Linotype"/>
          <w:i/>
          <w:sz w:val="22"/>
        </w:rPr>
      </w:pPr>
      <w:r w:rsidRPr="00143048">
        <w:rPr>
          <w:rFonts w:ascii="Palatino Linotype" w:hAnsi="Palatino Linotype"/>
          <w:b/>
          <w:i/>
          <w:sz w:val="22"/>
        </w:rPr>
        <w:t>XIX.</w:t>
      </w:r>
      <w:r w:rsidRPr="00143048">
        <w:rPr>
          <w:rFonts w:ascii="Palatino Linotype" w:hAnsi="Palatino Linotype"/>
          <w:i/>
          <w:sz w:val="22"/>
        </w:rPr>
        <w:t xml:space="preserve">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6BB6C2AC" w14:textId="77777777" w:rsidR="00D21301" w:rsidRPr="00143048" w:rsidRDefault="00D21301" w:rsidP="00D21301">
      <w:pPr>
        <w:autoSpaceDE w:val="0"/>
        <w:autoSpaceDN w:val="0"/>
        <w:adjustRightInd w:val="0"/>
        <w:spacing w:line="276" w:lineRule="auto"/>
        <w:ind w:left="567" w:right="567"/>
        <w:jc w:val="both"/>
        <w:rPr>
          <w:rFonts w:ascii="Palatino Linotype" w:hAnsi="Palatino Linotype"/>
          <w:i/>
          <w:sz w:val="22"/>
        </w:rPr>
      </w:pPr>
      <w:r w:rsidRPr="00143048">
        <w:rPr>
          <w:rFonts w:ascii="Palatino Linotype" w:hAnsi="Palatino Linotype"/>
          <w:b/>
          <w:i/>
          <w:sz w:val="22"/>
          <w:u w:val="single"/>
        </w:rPr>
        <w:lastRenderedPageBreak/>
        <w:t>Los Ayuntamientos al aprobar su presupuesto de egresos, deberán señalar la remuneración de todo tipo que corresponda a un empleo, cargo o comisión de cualquier naturaleza</w:t>
      </w:r>
      <w:r w:rsidRPr="00143048">
        <w:rPr>
          <w:rFonts w:ascii="Palatino Linotype" w:hAnsi="Palatino Linotype"/>
          <w:i/>
          <w:sz w:val="22"/>
        </w:rPr>
        <w:t xml:space="preserve">, determinada conforme a principios de racionalidad, austeridad, disciplina financiera, equidad, legalidad, igualdad y transparencia, sujetándose a lo dispuesto por el Código Financiero y demás disposiciones legales aplicables. </w:t>
      </w:r>
    </w:p>
    <w:p w14:paraId="5D572543" w14:textId="77777777" w:rsidR="00D21301" w:rsidRPr="00143048" w:rsidRDefault="00D21301" w:rsidP="00D21301">
      <w:pPr>
        <w:autoSpaceDE w:val="0"/>
        <w:autoSpaceDN w:val="0"/>
        <w:adjustRightInd w:val="0"/>
        <w:spacing w:line="276" w:lineRule="auto"/>
        <w:ind w:left="567" w:right="567"/>
        <w:jc w:val="both"/>
        <w:rPr>
          <w:rFonts w:ascii="Palatino Linotype" w:hAnsi="Palatino Linotype"/>
          <w:i/>
          <w:sz w:val="22"/>
        </w:rPr>
      </w:pPr>
      <w:r w:rsidRPr="00143048">
        <w:rPr>
          <w:rFonts w:ascii="Palatino Linotype" w:hAnsi="Palatino Linotype"/>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733D6104" w14:textId="77777777" w:rsidR="00D21301" w:rsidRPr="00143048" w:rsidRDefault="00D21301" w:rsidP="00D21301">
      <w:pPr>
        <w:autoSpaceDE w:val="0"/>
        <w:autoSpaceDN w:val="0"/>
        <w:adjustRightInd w:val="0"/>
        <w:spacing w:line="276" w:lineRule="auto"/>
        <w:ind w:left="567" w:right="567"/>
        <w:jc w:val="both"/>
        <w:rPr>
          <w:rFonts w:ascii="Palatino Linotype" w:eastAsia="Arial" w:hAnsi="Palatino Linotype" w:cs="Arial"/>
          <w:sz w:val="20"/>
          <w:lang w:val="es-MX" w:eastAsia="en-US"/>
        </w:rPr>
      </w:pPr>
      <w:r w:rsidRPr="00143048">
        <w:rPr>
          <w:rFonts w:ascii="Palatino Linotype" w:hAnsi="Palatino Linotype"/>
          <w:sz w:val="22"/>
        </w:rPr>
        <w:t>(Énfasis añadido)</w:t>
      </w:r>
    </w:p>
    <w:p w14:paraId="5FF8FA92"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54132656" w14:textId="5FCFFA69" w:rsidR="00D21301" w:rsidRPr="00143048" w:rsidRDefault="00D21301"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Es </w:t>
      </w:r>
      <w:r w:rsidRPr="00143048">
        <w:rPr>
          <w:rFonts w:ascii="Palatino Linotype" w:eastAsia="MS Gothic" w:hAnsi="Palatino Linotype" w:cs="Times New Roman"/>
          <w:szCs w:val="26"/>
          <w:lang w:val="es-MX"/>
        </w:rPr>
        <w:t xml:space="preserve">de advertir que la información solicitada por el particular se relaciona, </w:t>
      </w:r>
      <w:r w:rsidRPr="00143048">
        <w:rPr>
          <w:rFonts w:ascii="Palatino Linotype" w:eastAsia="MS Gothic" w:hAnsi="Palatino Linotype" w:cs="Times New Roman"/>
          <w:i/>
          <w:szCs w:val="26"/>
          <w:lang w:val="es-MX"/>
        </w:rPr>
        <w:t>grosso modo</w:t>
      </w:r>
      <w:r w:rsidRPr="00143048">
        <w:rPr>
          <w:rFonts w:ascii="Palatino Linotype" w:eastAsia="MS Gothic" w:hAnsi="Palatino Linotype" w:cs="Times New Roman"/>
          <w:iCs/>
          <w:szCs w:val="26"/>
          <w:lang w:val="es-MX"/>
        </w:rPr>
        <w:t>, con la nómina del personal del Ayuntamiento de Luvianos</w:t>
      </w:r>
      <w:r w:rsidRPr="00143048">
        <w:rPr>
          <w:rFonts w:ascii="Palatino Linotype" w:eastAsia="MS Gothic" w:hAnsi="Palatino Linotype" w:cs="Times New Roman"/>
          <w:bCs/>
          <w:iCs/>
          <w:szCs w:val="26"/>
          <w:lang w:val="es-MX"/>
        </w:rPr>
        <w:t>; al respecto,</w:t>
      </w:r>
      <w:r w:rsidRPr="00143048">
        <w:rPr>
          <w:rFonts w:ascii="Palatino Linotype" w:eastAsia="MS Gothic" w:hAnsi="Palatino Linotype" w:cs="Times New Roman"/>
          <w:b/>
          <w:i/>
          <w:szCs w:val="26"/>
          <w:lang w:val="es-MX"/>
        </w:rPr>
        <w:t xml:space="preserve"> </w:t>
      </w:r>
      <w:r w:rsidRPr="00143048">
        <w:rPr>
          <w:rFonts w:ascii="Palatino Linotype" w:eastAsia="MS Gothic" w:hAnsi="Palatino Linotype" w:cs="Times New Roman"/>
          <w:szCs w:val="26"/>
          <w:lang w:val="es-MX"/>
        </w:rPr>
        <w:t xml:space="preserve">si bien es cierto que en nuestra legislación no existe como tal una definición del término </w:t>
      </w:r>
      <w:r w:rsidRPr="00143048">
        <w:rPr>
          <w:rFonts w:ascii="Palatino Linotype" w:eastAsia="MS Gothic" w:hAnsi="Palatino Linotype" w:cs="Times New Roman"/>
          <w:b/>
          <w:i/>
          <w:szCs w:val="26"/>
          <w:lang w:val="es-MX"/>
        </w:rPr>
        <w:t>nómina,</w:t>
      </w:r>
      <w:r w:rsidRPr="00143048">
        <w:rPr>
          <w:rFonts w:ascii="Palatino Linotype" w:eastAsia="MS Gothic" w:hAnsi="Palatino Linotype" w:cs="Times New Roman"/>
          <w:szCs w:val="26"/>
          <w:lang w:val="es-MX"/>
        </w:rPr>
        <w:t xml:space="preserve"> el </w:t>
      </w:r>
      <w:r w:rsidRPr="00143048">
        <w:rPr>
          <w:rFonts w:ascii="Palatino Linotype" w:eastAsia="MS Gothic" w:hAnsi="Palatino Linotype" w:cs="Times New Roman"/>
          <w:i/>
          <w:szCs w:val="26"/>
          <w:lang w:val="es-MX"/>
        </w:rPr>
        <w:t xml:space="preserve">“Glosario de Términos Usuales de Finanzas Públicas” </w:t>
      </w:r>
      <w:r w:rsidRPr="00143048">
        <w:rPr>
          <w:rFonts w:ascii="Palatino Linotype" w:eastAsia="MS Gothic" w:hAnsi="Palatino Linotype" w:cs="Times New Roman"/>
          <w:szCs w:val="26"/>
          <w:lang w:val="es-MX"/>
        </w:rPr>
        <w:t xml:space="preserve">del Centro de Estudios de las Finanzas Públicas de la Cámara de Diputados del H. Congreso de la Unión, el </w:t>
      </w:r>
      <w:r w:rsidRPr="00143048">
        <w:rPr>
          <w:rFonts w:ascii="Palatino Linotype" w:eastAsia="MS Gothic" w:hAnsi="Palatino Linotype" w:cs="Times New Roman"/>
          <w:i/>
          <w:szCs w:val="26"/>
          <w:lang w:val="es-MX"/>
        </w:rPr>
        <w:t>“Glosario de Términos Administrativos”</w:t>
      </w:r>
      <w:r w:rsidRPr="00143048">
        <w:rPr>
          <w:rFonts w:ascii="Palatino Linotype" w:eastAsia="MS Gothic" w:hAnsi="Palatino Linotype" w:cs="Times New Roman"/>
          <w:szCs w:val="26"/>
          <w:lang w:val="es-MX"/>
        </w:rPr>
        <w:t xml:space="preserve">, emitido por el Instituto Nacional de Administración Pública, A.C. y el </w:t>
      </w:r>
      <w:r w:rsidRPr="00143048">
        <w:rPr>
          <w:rFonts w:ascii="Palatino Linotype" w:eastAsia="MS Gothic" w:hAnsi="Palatino Linotype" w:cs="Times New Roman"/>
          <w:i/>
          <w:szCs w:val="26"/>
          <w:lang w:val="es-MX"/>
        </w:rPr>
        <w:t>“Glosario de Términos para el Proceso de Planeación, Programación, Presupuestación y Evaluación en la Administración Pública”,</w:t>
      </w:r>
      <w:r w:rsidRPr="00143048">
        <w:rPr>
          <w:rFonts w:ascii="Palatino Linotype" w:eastAsia="MS Gothic" w:hAnsi="Palatino Linotype" w:cs="Times New Roman"/>
          <w:szCs w:val="26"/>
          <w:lang w:val="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51A607D6" w14:textId="3E135D21"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7F70CBFF" w14:textId="77777777" w:rsidR="00D21301" w:rsidRPr="00143048" w:rsidRDefault="00D21301" w:rsidP="00D21301">
      <w:pPr>
        <w:autoSpaceDE w:val="0"/>
        <w:autoSpaceDN w:val="0"/>
        <w:adjustRightInd w:val="0"/>
        <w:spacing w:line="276" w:lineRule="auto"/>
        <w:ind w:left="851" w:right="567"/>
        <w:jc w:val="both"/>
        <w:rPr>
          <w:rFonts w:ascii="Palatino Linotype" w:hAnsi="Palatino Linotype" w:cs="Arial"/>
          <w:i/>
          <w:sz w:val="22"/>
          <w:lang w:eastAsia="es-MX"/>
        </w:rPr>
      </w:pPr>
      <w:r w:rsidRPr="00143048">
        <w:rPr>
          <w:rFonts w:ascii="Palatino Linotype" w:hAnsi="Palatino Linotype" w:cs="Arial"/>
          <w:b/>
          <w:bCs/>
          <w:i/>
          <w:sz w:val="22"/>
          <w:lang w:eastAsia="es-MX"/>
        </w:rPr>
        <w:t xml:space="preserve">“NÓMINA: </w:t>
      </w:r>
      <w:r w:rsidRPr="00143048">
        <w:rPr>
          <w:rFonts w:ascii="Palatino Linotype" w:hAnsi="Palatino Linotype" w:cs="Arial"/>
          <w:i/>
          <w:sz w:val="22"/>
          <w:lang w:eastAsia="es-MX"/>
        </w:rPr>
        <w:t>Listado general de los trabajadores de una institución, en</w:t>
      </w:r>
      <w:r w:rsidRPr="00143048">
        <w:rPr>
          <w:rFonts w:ascii="Palatino Linotype" w:hAnsi="Palatino Linotype" w:cs="Arial"/>
          <w:b/>
          <w:bCs/>
          <w:i/>
          <w:sz w:val="22"/>
          <w:lang w:eastAsia="es-MX"/>
        </w:rPr>
        <w:t xml:space="preserve"> </w:t>
      </w:r>
      <w:r w:rsidRPr="00143048">
        <w:rPr>
          <w:rFonts w:ascii="Palatino Linotype" w:hAnsi="Palatino Linotype" w:cs="Arial"/>
          <w:i/>
          <w:sz w:val="22"/>
          <w:lang w:eastAsia="es-MX"/>
        </w:rPr>
        <w:t>el cual se asientan las percepciones brutas, deducciones y</w:t>
      </w:r>
      <w:r w:rsidRPr="00143048">
        <w:rPr>
          <w:rFonts w:ascii="Palatino Linotype" w:hAnsi="Palatino Linotype" w:cs="Arial"/>
          <w:b/>
          <w:bCs/>
          <w:i/>
          <w:sz w:val="22"/>
          <w:lang w:eastAsia="es-MX"/>
        </w:rPr>
        <w:t xml:space="preserve"> </w:t>
      </w:r>
      <w:r w:rsidRPr="00143048">
        <w:rPr>
          <w:rFonts w:ascii="Palatino Linotype" w:hAnsi="Palatino Linotype" w:cs="Arial"/>
          <w:i/>
          <w:sz w:val="22"/>
          <w:lang w:eastAsia="es-MX"/>
        </w:rPr>
        <w:t xml:space="preserve">alcance neto de las mismas; la nómina </w:t>
      </w:r>
      <w:r w:rsidRPr="00143048">
        <w:rPr>
          <w:rFonts w:ascii="Palatino Linotype" w:hAnsi="Palatino Linotype" w:cs="Arial"/>
          <w:i/>
          <w:sz w:val="22"/>
          <w:lang w:eastAsia="es-MX"/>
        </w:rPr>
        <w:lastRenderedPageBreak/>
        <w:t>es utilizada para</w:t>
      </w:r>
      <w:r w:rsidRPr="00143048">
        <w:rPr>
          <w:rFonts w:ascii="Palatino Linotype" w:hAnsi="Palatino Linotype" w:cs="Arial"/>
          <w:b/>
          <w:bCs/>
          <w:i/>
          <w:sz w:val="22"/>
          <w:lang w:eastAsia="es-MX"/>
        </w:rPr>
        <w:t xml:space="preserve"> </w:t>
      </w:r>
      <w:r w:rsidRPr="00143048">
        <w:rPr>
          <w:rFonts w:ascii="Palatino Linotype" w:hAnsi="Palatino Linotype" w:cs="Arial"/>
          <w:i/>
          <w:sz w:val="22"/>
          <w:lang w:eastAsia="es-MX"/>
        </w:rPr>
        <w:t>efectuar los pagos periódicos (semanales, quincenales o</w:t>
      </w:r>
      <w:r w:rsidRPr="00143048">
        <w:rPr>
          <w:rFonts w:ascii="Palatino Linotype" w:hAnsi="Palatino Linotype" w:cs="Arial"/>
          <w:b/>
          <w:bCs/>
          <w:i/>
          <w:sz w:val="22"/>
          <w:lang w:eastAsia="es-MX"/>
        </w:rPr>
        <w:t xml:space="preserve"> </w:t>
      </w:r>
      <w:r w:rsidRPr="00143048">
        <w:rPr>
          <w:rFonts w:ascii="Palatino Linotype" w:hAnsi="Palatino Linotype" w:cs="Arial"/>
          <w:i/>
          <w:sz w:val="22"/>
          <w:lang w:eastAsia="es-MX"/>
        </w:rPr>
        <w:t>mensuales) a los trabajadores por concepto de sueldos y</w:t>
      </w:r>
      <w:r w:rsidRPr="00143048">
        <w:rPr>
          <w:rFonts w:ascii="Palatino Linotype" w:hAnsi="Palatino Linotype" w:cs="Arial"/>
          <w:b/>
          <w:bCs/>
          <w:i/>
          <w:sz w:val="22"/>
          <w:lang w:eastAsia="es-MX"/>
        </w:rPr>
        <w:t xml:space="preserve"> </w:t>
      </w:r>
      <w:r w:rsidRPr="00143048">
        <w:rPr>
          <w:rFonts w:ascii="Palatino Linotype" w:hAnsi="Palatino Linotype" w:cs="Arial"/>
          <w:i/>
          <w:sz w:val="22"/>
          <w:lang w:eastAsia="es-MX"/>
        </w:rPr>
        <w:t>salarios.”</w:t>
      </w:r>
    </w:p>
    <w:p w14:paraId="65FB7701"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660143AA" w14:textId="2A3FC3CD" w:rsidR="00D21301" w:rsidRPr="00143048" w:rsidRDefault="00D21301"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Relativo </w:t>
      </w:r>
      <w:r w:rsidRPr="00143048">
        <w:rPr>
          <w:rFonts w:ascii="Palatino Linotype" w:eastAsia="MS Gothic" w:hAnsi="Palatino Linotype" w:cs="Times New Roman"/>
          <w:szCs w:val="26"/>
        </w:rPr>
        <w:t>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108BD963"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08ABC3FC" w14:textId="759E5F29" w:rsidR="00D21301" w:rsidRPr="00143048" w:rsidRDefault="00D21301"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En </w:t>
      </w:r>
      <w:r w:rsidRPr="00143048">
        <w:rPr>
          <w:rFonts w:ascii="Palatino Linotype" w:eastAsia="MS Mincho" w:hAnsi="Palatino Linotype" w:cs="Times New Roman"/>
        </w:rPr>
        <w:t>el mismo sentido, el Código Financiero del Estado de México y Municipios, en su artículo 3° fracción XXXXII estipula lo siguiente:</w:t>
      </w:r>
    </w:p>
    <w:p w14:paraId="2D0CB705" w14:textId="41DE4EAC"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50435D4F" w14:textId="77777777" w:rsidR="00D21301" w:rsidRPr="00143048" w:rsidRDefault="00D21301" w:rsidP="00D21301">
      <w:pPr>
        <w:pStyle w:val="Prrafodelista"/>
        <w:spacing w:line="276" w:lineRule="auto"/>
        <w:ind w:left="567" w:right="567"/>
        <w:jc w:val="both"/>
        <w:rPr>
          <w:rFonts w:ascii="Palatino Linotype" w:eastAsia="MS Mincho" w:hAnsi="Palatino Linotype" w:cs="Times New Roman"/>
          <w:i/>
          <w:sz w:val="22"/>
        </w:rPr>
      </w:pPr>
      <w:r w:rsidRPr="00143048">
        <w:rPr>
          <w:rFonts w:ascii="Palatino Linotype" w:eastAsia="MS Mincho" w:hAnsi="Palatino Linotype" w:cs="Times New Roman"/>
          <w:i/>
          <w:sz w:val="22"/>
        </w:rPr>
        <w:t>“</w:t>
      </w:r>
      <w:r w:rsidRPr="00143048">
        <w:rPr>
          <w:rFonts w:ascii="Palatino Linotype" w:eastAsia="MS Mincho" w:hAnsi="Palatino Linotype" w:cs="Times New Roman"/>
          <w:b/>
          <w:i/>
          <w:sz w:val="22"/>
        </w:rPr>
        <w:t>Artículo 3.</w:t>
      </w:r>
      <w:r w:rsidRPr="00143048">
        <w:rPr>
          <w:rFonts w:ascii="Palatino Linotype" w:eastAsia="MS Mincho" w:hAnsi="Palatino Linotype" w:cs="Times New Roman"/>
          <w:i/>
          <w:sz w:val="22"/>
        </w:rPr>
        <w:t xml:space="preserve"> </w:t>
      </w:r>
    </w:p>
    <w:p w14:paraId="435F75E8" w14:textId="77777777" w:rsidR="00D21301" w:rsidRPr="00143048" w:rsidRDefault="00D21301" w:rsidP="00D21301">
      <w:pPr>
        <w:pStyle w:val="Prrafodelista"/>
        <w:spacing w:line="276" w:lineRule="auto"/>
        <w:ind w:left="567" w:right="567"/>
        <w:jc w:val="both"/>
        <w:rPr>
          <w:rFonts w:ascii="Palatino Linotype" w:eastAsia="MS Mincho" w:hAnsi="Palatino Linotype" w:cs="Times New Roman"/>
          <w:i/>
          <w:sz w:val="22"/>
        </w:rPr>
      </w:pPr>
      <w:r w:rsidRPr="00143048">
        <w:rPr>
          <w:rFonts w:ascii="Palatino Linotype" w:eastAsia="MS Mincho" w:hAnsi="Palatino Linotype" w:cs="Times New Roman"/>
          <w:i/>
          <w:sz w:val="22"/>
        </w:rPr>
        <w:t>(…)</w:t>
      </w:r>
    </w:p>
    <w:p w14:paraId="403B0B1D" w14:textId="77777777" w:rsidR="00D21301" w:rsidRPr="00143048" w:rsidRDefault="00D21301" w:rsidP="00D21301">
      <w:pPr>
        <w:pStyle w:val="Prrafodelista"/>
        <w:spacing w:line="276" w:lineRule="auto"/>
        <w:ind w:left="567" w:right="567"/>
        <w:jc w:val="both"/>
        <w:rPr>
          <w:rFonts w:ascii="Palatino Linotype" w:eastAsia="MS Mincho" w:hAnsi="Palatino Linotype" w:cs="Times New Roman"/>
          <w:i/>
          <w:sz w:val="22"/>
        </w:rPr>
      </w:pPr>
      <w:r w:rsidRPr="00143048">
        <w:rPr>
          <w:rFonts w:ascii="Palatino Linotype" w:eastAsia="MS Mincho" w:hAnsi="Palatino Linotype" w:cs="Times New Roman"/>
          <w:b/>
          <w:i/>
          <w:sz w:val="22"/>
        </w:rPr>
        <w:t>XXXII. Remuneración:</w:t>
      </w:r>
      <w:r w:rsidRPr="00143048">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34263C77" w14:textId="77777777" w:rsidR="00D21301" w:rsidRPr="00143048" w:rsidRDefault="00D21301" w:rsidP="00D21301">
      <w:pPr>
        <w:pStyle w:val="Prrafodelista"/>
        <w:spacing w:line="276" w:lineRule="auto"/>
        <w:ind w:left="567" w:right="567"/>
        <w:jc w:val="both"/>
        <w:rPr>
          <w:rFonts w:ascii="Palatino Linotype" w:eastAsia="MS Mincho" w:hAnsi="Palatino Linotype" w:cs="Times New Roman"/>
          <w:i/>
          <w:sz w:val="22"/>
        </w:rPr>
      </w:pPr>
      <w:r w:rsidRPr="00143048">
        <w:rPr>
          <w:rFonts w:ascii="Palatino Linotype" w:eastAsia="MS Mincho" w:hAnsi="Palatino Linotype" w:cs="Times New Roman"/>
          <w:i/>
          <w:sz w:val="22"/>
        </w:rPr>
        <w:t>(…)”</w:t>
      </w:r>
    </w:p>
    <w:p w14:paraId="01B780EA"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3E138A36" w14:textId="6AE1B560" w:rsidR="00D21301" w:rsidRPr="00143048" w:rsidRDefault="00D21301"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Ahora </w:t>
      </w:r>
      <w:r w:rsidRPr="00143048">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3C25E242" w14:textId="652A252B"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0F34FC73" w14:textId="77777777" w:rsidR="00D21301" w:rsidRPr="00143048" w:rsidRDefault="00D21301" w:rsidP="00D21301">
      <w:pPr>
        <w:tabs>
          <w:tab w:val="left" w:pos="4962"/>
        </w:tabs>
        <w:spacing w:line="276" w:lineRule="auto"/>
        <w:ind w:left="567" w:right="567"/>
        <w:jc w:val="both"/>
        <w:rPr>
          <w:rFonts w:ascii="Palatino Linotype" w:hAnsi="Palatino Linotype" w:cs="Tahoma"/>
          <w:i/>
          <w:iCs/>
          <w:sz w:val="8"/>
          <w:szCs w:val="10"/>
        </w:rPr>
      </w:pPr>
      <w:r w:rsidRPr="00143048">
        <w:rPr>
          <w:rFonts w:ascii="Palatino Linotype" w:hAnsi="Palatino Linotype" w:cs="Tahoma"/>
          <w:b/>
          <w:bCs/>
          <w:i/>
          <w:iCs/>
          <w:sz w:val="22"/>
        </w:rPr>
        <w:lastRenderedPageBreak/>
        <w:t>“ARTÍCULO 71.</w:t>
      </w:r>
      <w:r w:rsidRPr="00143048">
        <w:rPr>
          <w:rFonts w:ascii="Palatino Linotype" w:hAnsi="Palatino Linotype" w:cs="Tahoma"/>
          <w:i/>
          <w:iCs/>
          <w:sz w:val="22"/>
        </w:rPr>
        <w:t xml:space="preserve"> El sueldo es la retribución que la institución pública debe pagar al servidor público por los servicios prestados.</w:t>
      </w:r>
      <w:r w:rsidRPr="00143048">
        <w:rPr>
          <w:rFonts w:ascii="Palatino Linotype" w:hAnsi="Palatino Linotype" w:cs="Tahoma"/>
          <w:i/>
          <w:iCs/>
          <w:sz w:val="22"/>
        </w:rPr>
        <w:cr/>
      </w:r>
    </w:p>
    <w:p w14:paraId="7EC572A2" w14:textId="77777777" w:rsidR="00D21301" w:rsidRPr="00143048" w:rsidRDefault="00D21301" w:rsidP="00D21301">
      <w:pPr>
        <w:tabs>
          <w:tab w:val="left" w:pos="4962"/>
        </w:tabs>
        <w:spacing w:line="276" w:lineRule="auto"/>
        <w:ind w:left="567" w:right="567"/>
        <w:jc w:val="both"/>
        <w:rPr>
          <w:rFonts w:ascii="Palatino Linotype" w:hAnsi="Palatino Linotype" w:cs="Tahoma"/>
          <w:i/>
          <w:iCs/>
          <w:sz w:val="22"/>
        </w:rPr>
      </w:pPr>
      <w:r w:rsidRPr="00143048">
        <w:rPr>
          <w:rFonts w:ascii="Palatino Linotype" w:hAnsi="Palatino Linotype" w:cs="Tahoma"/>
          <w:b/>
          <w:bCs/>
          <w:i/>
          <w:iCs/>
          <w:sz w:val="22"/>
        </w:rPr>
        <w:t>ARTÍCULO 220 K.-</w:t>
      </w:r>
      <w:r w:rsidRPr="00143048">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77CBAD28" w14:textId="77777777" w:rsidR="00D21301" w:rsidRPr="00143048" w:rsidRDefault="00D21301" w:rsidP="00D21301">
      <w:pPr>
        <w:tabs>
          <w:tab w:val="left" w:pos="4962"/>
        </w:tabs>
        <w:spacing w:line="276" w:lineRule="auto"/>
        <w:ind w:left="567" w:right="567"/>
        <w:jc w:val="both"/>
        <w:rPr>
          <w:rFonts w:ascii="Palatino Linotype" w:hAnsi="Palatino Linotype" w:cs="Tahoma"/>
          <w:i/>
          <w:iCs/>
          <w:sz w:val="22"/>
        </w:rPr>
      </w:pPr>
      <w:r w:rsidRPr="00143048">
        <w:rPr>
          <w:rFonts w:ascii="Palatino Linotype" w:hAnsi="Palatino Linotype" w:cs="Tahoma"/>
          <w:i/>
          <w:iCs/>
          <w:sz w:val="22"/>
        </w:rPr>
        <w:t>I. Contratos, Nombramientos o Formato Único de Movimientos de Personal, cuando no exista Convenio de condiciones generales de trabajo aplicable;</w:t>
      </w:r>
    </w:p>
    <w:p w14:paraId="5BBEBE8E" w14:textId="77777777" w:rsidR="00D21301" w:rsidRPr="00143048" w:rsidRDefault="00D21301" w:rsidP="00D21301">
      <w:pPr>
        <w:tabs>
          <w:tab w:val="left" w:pos="4962"/>
        </w:tabs>
        <w:spacing w:line="276" w:lineRule="auto"/>
        <w:ind w:left="567" w:right="567"/>
        <w:jc w:val="both"/>
        <w:rPr>
          <w:rFonts w:ascii="Palatino Linotype" w:hAnsi="Palatino Linotype" w:cs="Tahoma"/>
          <w:b/>
          <w:i/>
          <w:iCs/>
          <w:sz w:val="22"/>
          <w:u w:val="single"/>
        </w:rPr>
      </w:pPr>
      <w:r w:rsidRPr="00143048">
        <w:rPr>
          <w:rFonts w:ascii="Palatino Linotype" w:hAnsi="Palatino Linotype" w:cs="Tahoma"/>
          <w:b/>
          <w:i/>
          <w:iCs/>
          <w:sz w:val="22"/>
        </w:rPr>
        <w:t>II. Recibos de pagos de salarios</w:t>
      </w:r>
      <w:r w:rsidRPr="00143048">
        <w:rPr>
          <w:rFonts w:ascii="Palatino Linotype" w:hAnsi="Palatino Linotype" w:cs="Tahoma"/>
          <w:b/>
          <w:i/>
          <w:iCs/>
          <w:sz w:val="22"/>
          <w:u w:val="single"/>
        </w:rPr>
        <w:t xml:space="preserve"> o las constancias documentales del pago de salario cuando sea por depósito o mediante información electrónica;</w:t>
      </w:r>
    </w:p>
    <w:p w14:paraId="3FA1447F" w14:textId="77777777" w:rsidR="00D21301" w:rsidRPr="00143048" w:rsidRDefault="00D21301" w:rsidP="00D21301">
      <w:pPr>
        <w:tabs>
          <w:tab w:val="left" w:pos="4962"/>
        </w:tabs>
        <w:spacing w:line="276" w:lineRule="auto"/>
        <w:ind w:left="567" w:right="567"/>
        <w:jc w:val="both"/>
        <w:rPr>
          <w:rFonts w:ascii="Palatino Linotype" w:hAnsi="Palatino Linotype" w:cs="Tahoma"/>
          <w:i/>
          <w:iCs/>
          <w:sz w:val="22"/>
        </w:rPr>
      </w:pPr>
      <w:r w:rsidRPr="00143048">
        <w:rPr>
          <w:rFonts w:ascii="Palatino Linotype" w:hAnsi="Palatino Linotype" w:cs="Tahoma"/>
          <w:i/>
          <w:iCs/>
          <w:sz w:val="22"/>
        </w:rPr>
        <w:t>III. Controles de asistencia o la información magnética o electrónica de asistencia de los servidores públicos;</w:t>
      </w:r>
    </w:p>
    <w:p w14:paraId="28CDA018" w14:textId="77777777" w:rsidR="00D21301" w:rsidRPr="00143048" w:rsidRDefault="00D21301" w:rsidP="00D21301">
      <w:pPr>
        <w:tabs>
          <w:tab w:val="left" w:pos="4962"/>
        </w:tabs>
        <w:spacing w:line="276" w:lineRule="auto"/>
        <w:ind w:left="567" w:right="567"/>
        <w:jc w:val="both"/>
        <w:rPr>
          <w:rFonts w:ascii="Palatino Linotype" w:hAnsi="Palatino Linotype" w:cs="Tahoma"/>
          <w:i/>
          <w:iCs/>
          <w:sz w:val="22"/>
        </w:rPr>
      </w:pPr>
      <w:r w:rsidRPr="00143048">
        <w:rPr>
          <w:rFonts w:ascii="Palatino Linotype" w:hAnsi="Palatino Linotype" w:cs="Tahoma"/>
          <w:b/>
          <w:i/>
          <w:iCs/>
          <w:sz w:val="22"/>
        </w:rPr>
        <w:t xml:space="preserve">IV. Recibos </w:t>
      </w:r>
      <w:r w:rsidRPr="00143048">
        <w:rPr>
          <w:rFonts w:ascii="Palatino Linotype" w:hAnsi="Palatino Linotype" w:cs="Tahoma"/>
          <w:b/>
          <w:i/>
          <w:iCs/>
          <w:sz w:val="22"/>
          <w:u w:val="single"/>
        </w:rPr>
        <w:t>o las constancias de depósito o del medio de información magnética o electrónica que sean utilizadas para el pago de salarios, prima vacacional, aguinaldo y demás prestaciones establecidas en la presente ley;</w:t>
      </w:r>
      <w:r w:rsidRPr="00143048">
        <w:rPr>
          <w:rFonts w:ascii="Palatino Linotype" w:hAnsi="Palatino Linotype" w:cs="Tahoma"/>
          <w:i/>
          <w:iCs/>
          <w:sz w:val="22"/>
        </w:rPr>
        <w:t xml:space="preserve"> y</w:t>
      </w:r>
    </w:p>
    <w:p w14:paraId="73837808" w14:textId="77777777" w:rsidR="00D21301" w:rsidRPr="00143048" w:rsidRDefault="00D21301" w:rsidP="00D21301">
      <w:pPr>
        <w:tabs>
          <w:tab w:val="left" w:pos="4962"/>
        </w:tabs>
        <w:spacing w:line="276" w:lineRule="auto"/>
        <w:ind w:left="567" w:right="567"/>
        <w:jc w:val="both"/>
        <w:rPr>
          <w:rFonts w:ascii="Palatino Linotype" w:hAnsi="Palatino Linotype" w:cs="Tahoma"/>
          <w:i/>
          <w:iCs/>
          <w:sz w:val="22"/>
        </w:rPr>
      </w:pPr>
      <w:r w:rsidRPr="00143048">
        <w:rPr>
          <w:rFonts w:ascii="Palatino Linotype" w:hAnsi="Palatino Linotype" w:cs="Tahoma"/>
          <w:i/>
          <w:iCs/>
          <w:sz w:val="22"/>
        </w:rPr>
        <w:t>V. Los demás que señalen las leyes.</w:t>
      </w:r>
    </w:p>
    <w:p w14:paraId="15A0B768" w14:textId="77777777" w:rsidR="00D21301" w:rsidRPr="00143048" w:rsidRDefault="00D21301" w:rsidP="00D21301">
      <w:pPr>
        <w:tabs>
          <w:tab w:val="left" w:pos="8222"/>
          <w:tab w:val="left" w:pos="8789"/>
        </w:tabs>
        <w:spacing w:line="276" w:lineRule="auto"/>
        <w:ind w:left="567" w:right="567"/>
        <w:jc w:val="both"/>
        <w:rPr>
          <w:rFonts w:ascii="Palatino Linotype" w:eastAsia="Times New Roman" w:hAnsi="Palatino Linotype"/>
          <w:bCs/>
          <w:i/>
          <w:iCs/>
          <w:sz w:val="22"/>
        </w:rPr>
      </w:pPr>
      <w:r w:rsidRPr="00143048">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143048">
        <w:rPr>
          <w:rFonts w:ascii="Palatino Linotype" w:eastAsia="Times New Roman" w:hAnsi="Palatino Linotype"/>
          <w:b/>
          <w:bCs/>
          <w:i/>
          <w:iCs/>
          <w:sz w:val="22"/>
        </w:rPr>
        <w:t>II, III, IV durante el último año y un año después de que se extinga la relación laboral,</w:t>
      </w:r>
      <w:r w:rsidRPr="00143048">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1A8C4DB" w14:textId="77777777" w:rsidR="00D21301" w:rsidRPr="00143048" w:rsidRDefault="00D21301" w:rsidP="00D21301">
      <w:pPr>
        <w:tabs>
          <w:tab w:val="left" w:pos="8222"/>
          <w:tab w:val="left" w:pos="8789"/>
        </w:tabs>
        <w:spacing w:line="276" w:lineRule="auto"/>
        <w:ind w:left="567" w:right="567"/>
        <w:jc w:val="both"/>
        <w:rPr>
          <w:rFonts w:ascii="Palatino Linotype" w:eastAsia="Times New Roman" w:hAnsi="Palatino Linotype"/>
          <w:bCs/>
          <w:i/>
          <w:iCs/>
          <w:sz w:val="22"/>
        </w:rPr>
      </w:pPr>
      <w:r w:rsidRPr="00143048">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5294E89D" w14:textId="77777777" w:rsidR="00D21301" w:rsidRPr="00143048" w:rsidRDefault="00D21301" w:rsidP="00D21301">
      <w:pPr>
        <w:tabs>
          <w:tab w:val="left" w:pos="8222"/>
          <w:tab w:val="left" w:pos="8789"/>
        </w:tabs>
        <w:spacing w:line="276" w:lineRule="auto"/>
        <w:ind w:left="567" w:right="567"/>
        <w:jc w:val="both"/>
        <w:rPr>
          <w:rFonts w:ascii="Palatino Linotype" w:eastAsia="Times New Roman" w:hAnsi="Palatino Linotype"/>
          <w:bCs/>
          <w:iCs/>
          <w:sz w:val="22"/>
        </w:rPr>
      </w:pPr>
      <w:r w:rsidRPr="00143048">
        <w:rPr>
          <w:rFonts w:ascii="Palatino Linotype" w:eastAsia="Times New Roman" w:hAnsi="Palatino Linotype"/>
          <w:bCs/>
          <w:iCs/>
          <w:sz w:val="22"/>
        </w:rPr>
        <w:t>(Énfasis añadido)</w:t>
      </w:r>
    </w:p>
    <w:p w14:paraId="4B70B99B"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3416023B" w14:textId="3341BCB5" w:rsidR="00D21301" w:rsidRPr="00143048" w:rsidRDefault="00D21301"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De </w:t>
      </w:r>
      <w:r w:rsidRPr="00143048">
        <w:rPr>
          <w:rFonts w:ascii="Palatino Linotype" w:eastAsia="MS Gothic" w:hAnsi="Palatino Linotype" w:cs="Times New Roman"/>
          <w:szCs w:val="26"/>
        </w:rPr>
        <w:t xml:space="preserve">lo anterior, se advierte que </w:t>
      </w:r>
      <w:r w:rsidRPr="00143048">
        <w:rPr>
          <w:rFonts w:ascii="Palatino Linotype" w:eastAsia="MS Gothic" w:hAnsi="Palatino Linotype" w:cs="Times New Roman"/>
          <w:b/>
          <w:szCs w:val="26"/>
        </w:rPr>
        <w:t>toda institución pública o dependencia del Estado de México</w:t>
      </w:r>
      <w:r w:rsidRPr="00143048">
        <w:rPr>
          <w:rFonts w:ascii="Palatino Linotype" w:eastAsia="MS Gothic" w:hAnsi="Palatino Linotype" w:cs="Times New Roman"/>
          <w:szCs w:val="26"/>
        </w:rPr>
        <w:t xml:space="preserve"> debe conservar las constancias documentales del </w:t>
      </w:r>
      <w:r w:rsidRPr="00143048">
        <w:rPr>
          <w:rFonts w:ascii="Palatino Linotype" w:eastAsia="MS Gothic" w:hAnsi="Palatino Linotype" w:cs="Times New Roman"/>
          <w:b/>
          <w:szCs w:val="26"/>
        </w:rPr>
        <w:t>pago de salario</w:t>
      </w:r>
      <w:r w:rsidRPr="00143048">
        <w:rPr>
          <w:rFonts w:ascii="Palatino Linotype" w:eastAsia="MS Gothic" w:hAnsi="Palatino Linotype" w:cs="Times New Roman"/>
          <w:szCs w:val="26"/>
        </w:rPr>
        <w:t xml:space="preserve">, prima vacacional, aguinaldo y demás prestaciones legales de acuerdo con la forma en que se haya realizado, es decir, en efectivo, cheque, depósito, transferencia u otra, </w:t>
      </w:r>
      <w:r w:rsidRPr="00143048">
        <w:rPr>
          <w:rFonts w:ascii="Palatino Linotype" w:eastAsia="MS Gothic" w:hAnsi="Palatino Linotype" w:cs="Times New Roman"/>
          <w:szCs w:val="26"/>
        </w:rPr>
        <w:lastRenderedPageBreak/>
        <w:t>durante el último año y un año después de que se extingue la relación laboral a través de los sistemas de digitalización o de información magnética o electrónica.</w:t>
      </w:r>
    </w:p>
    <w:p w14:paraId="233A7169"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3C6B0072" w14:textId="71F9169C" w:rsidR="00D21301" w:rsidRPr="00143048" w:rsidRDefault="00D21301"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En </w:t>
      </w:r>
      <w:r w:rsidRPr="00143048">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143048">
        <w:rPr>
          <w:rFonts w:ascii="Palatino Linotype" w:eastAsia="MS Gothic" w:hAnsi="Palatino Linotype" w:cs="Times New Roman"/>
          <w:b/>
          <w:bCs/>
          <w:szCs w:val="26"/>
        </w:rPr>
        <w:t>“</w:t>
      </w:r>
      <w:r w:rsidRPr="00143048">
        <w:rPr>
          <w:rFonts w:ascii="Palatino Linotype" w:eastAsia="MS Gothic" w:hAnsi="Palatino Linotype" w:cs="Times New Roman"/>
          <w:b/>
          <w:bCs/>
          <w:szCs w:val="26"/>
          <w:u w:val="single"/>
        </w:rPr>
        <w:t>recibos o comprobantes de pago</w:t>
      </w:r>
      <w:r w:rsidRPr="00143048">
        <w:rPr>
          <w:rFonts w:ascii="Palatino Linotype" w:eastAsia="MS Gothic" w:hAnsi="Palatino Linotype" w:cs="Times New Roman"/>
          <w:b/>
          <w:bCs/>
          <w:szCs w:val="26"/>
        </w:rPr>
        <w:t>”</w:t>
      </w:r>
      <w:r w:rsidRPr="00143048">
        <w:rPr>
          <w:rFonts w:ascii="Palatino Linotype" w:eastAsia="MS Gothic" w:hAnsi="Palatino Linotype" w:cs="Times New Roman"/>
          <w:szCs w:val="26"/>
        </w:rPr>
        <w:t>, los cuales constituyen un instrumento mediante el cual el</w:t>
      </w:r>
      <w:r w:rsidRPr="00143048">
        <w:rPr>
          <w:rFonts w:ascii="Palatino Linotype" w:eastAsia="MS Gothic" w:hAnsi="Palatino Linotype" w:cs="Times New Roman"/>
          <w:b/>
          <w:bCs/>
          <w:szCs w:val="26"/>
        </w:rPr>
        <w:t xml:space="preserve"> SUJETO OBLIGADO </w:t>
      </w:r>
      <w:r w:rsidRPr="00143048">
        <w:rPr>
          <w:rFonts w:ascii="Palatino Linotype" w:eastAsia="MS Gothic" w:hAnsi="Palatino Linotype" w:cs="Times New Roman"/>
          <w:szCs w:val="26"/>
        </w:rPr>
        <w:t>acredita las remuneraciones al personal.</w:t>
      </w:r>
    </w:p>
    <w:p w14:paraId="4A70AF5D"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02A74C16" w14:textId="1DB6B173" w:rsidR="00D21301" w:rsidRPr="00143048" w:rsidRDefault="00934DD6"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En </w:t>
      </w:r>
      <w:r w:rsidRPr="00143048">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143048">
        <w:rPr>
          <w:rFonts w:ascii="Palatino Linotype" w:eastAsia="MS Mincho" w:hAnsi="Palatino Linotype" w:cs="Times New Roman"/>
          <w:b/>
          <w:bCs/>
        </w:rPr>
        <w:t>públicas.</w:t>
      </w:r>
    </w:p>
    <w:p w14:paraId="23EEE5F4"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2B5A81F4" w14:textId="505E398B" w:rsidR="00D21301" w:rsidRPr="00143048" w:rsidRDefault="00934DD6"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Sirve </w:t>
      </w:r>
      <w:r w:rsidRPr="00143048">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3DA346B5" w14:textId="3CF3D753"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5C7EDF07" w14:textId="77777777" w:rsidR="00934DD6" w:rsidRPr="00143048" w:rsidRDefault="00934DD6" w:rsidP="00934DD6">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143048">
        <w:rPr>
          <w:rFonts w:ascii="Palatino Linotype" w:eastAsia="Calibri" w:hAnsi="Palatino Linotype" w:cs="Arial"/>
          <w:b/>
          <w:i/>
          <w:iCs/>
          <w:color w:val="000000"/>
          <w:sz w:val="22"/>
          <w:shd w:val="clear" w:color="auto" w:fill="FFFFFF"/>
        </w:rPr>
        <w:t>Criterio 01/2003.</w:t>
      </w:r>
    </w:p>
    <w:p w14:paraId="0A3EEDF5" w14:textId="77777777" w:rsidR="00934DD6" w:rsidRPr="00143048" w:rsidRDefault="00934DD6" w:rsidP="00934DD6">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143048">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143048">
        <w:rPr>
          <w:rFonts w:ascii="Palatino Linotype" w:eastAsia="Calibri" w:hAnsi="Palatino Linotype" w:cs="Arial"/>
          <w:i/>
          <w:iCs/>
          <w:color w:val="000000"/>
          <w:sz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w:t>
      </w:r>
      <w:r w:rsidRPr="00143048">
        <w:rPr>
          <w:rFonts w:ascii="Palatino Linotype" w:eastAsia="Calibri" w:hAnsi="Palatino Linotype" w:cs="Arial"/>
          <w:i/>
          <w:iCs/>
          <w:color w:val="000000"/>
          <w:sz w:val="22"/>
          <w:shd w:val="clear" w:color="auto" w:fill="FFFFFF"/>
        </w:rPr>
        <w:lastRenderedPageBreak/>
        <w:t>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2B3B7E63" w14:textId="77777777" w:rsidR="00934DD6" w:rsidRPr="00143048" w:rsidRDefault="00934DD6" w:rsidP="00934DD6">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246C6027" w14:textId="77777777" w:rsidR="00934DD6" w:rsidRPr="00143048" w:rsidRDefault="00934DD6" w:rsidP="00934DD6">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143048">
        <w:rPr>
          <w:rFonts w:ascii="Palatino Linotype" w:eastAsia="Calibri" w:hAnsi="Palatino Linotype" w:cs="Arial"/>
          <w:b/>
          <w:i/>
          <w:iCs/>
          <w:color w:val="000000"/>
          <w:sz w:val="22"/>
          <w:shd w:val="clear" w:color="auto" w:fill="FFFFFF"/>
        </w:rPr>
        <w:t>Criterio 02/2003.</w:t>
      </w:r>
    </w:p>
    <w:p w14:paraId="6CB176E1" w14:textId="77777777" w:rsidR="00934DD6" w:rsidRPr="00143048" w:rsidRDefault="00934DD6" w:rsidP="00934DD6">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143048">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143048">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23417F05" w14:textId="77777777" w:rsidR="00934DD6" w:rsidRPr="00143048" w:rsidRDefault="00934DD6"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6AA9AEE0" w14:textId="4348F66B" w:rsidR="00D21301" w:rsidRPr="00143048" w:rsidRDefault="00934DD6"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Esto </w:t>
      </w:r>
      <w:r w:rsidRPr="00143048">
        <w:rPr>
          <w:rFonts w:ascii="Palatino Linotype" w:eastAsia="MS Mincho" w:hAnsi="Palatino Linotype" w:cs="Times New Roman"/>
        </w:rPr>
        <w:t>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114B4639" w14:textId="5F012160"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307BEC4A" w14:textId="77777777" w:rsidR="00934DD6" w:rsidRPr="00143048" w:rsidRDefault="00934DD6" w:rsidP="00934DD6">
      <w:pPr>
        <w:pStyle w:val="Prrafodelista"/>
        <w:spacing w:line="276" w:lineRule="auto"/>
        <w:ind w:left="567" w:right="567"/>
        <w:jc w:val="both"/>
        <w:rPr>
          <w:rFonts w:ascii="Palatino Linotype" w:eastAsia="Times New Roman" w:hAnsi="Palatino Linotype" w:cs="Arial"/>
          <w:b/>
          <w:i/>
          <w:iCs/>
          <w:sz w:val="22"/>
          <w:lang w:val="es-ES"/>
        </w:rPr>
      </w:pPr>
      <w:r w:rsidRPr="00143048">
        <w:rPr>
          <w:rFonts w:ascii="Palatino Linotype" w:eastAsia="Times New Roman" w:hAnsi="Palatino Linotype" w:cs="Arial"/>
          <w:b/>
          <w:i/>
          <w:iCs/>
          <w:sz w:val="22"/>
          <w:lang w:val="es-ES"/>
        </w:rPr>
        <w:t>“Artículo 61.</w:t>
      </w:r>
    </w:p>
    <w:p w14:paraId="1D24A41C" w14:textId="77777777" w:rsidR="00934DD6" w:rsidRPr="00143048" w:rsidRDefault="00934DD6" w:rsidP="00934DD6">
      <w:pPr>
        <w:pStyle w:val="Prrafodelista"/>
        <w:spacing w:line="276" w:lineRule="auto"/>
        <w:ind w:left="567" w:right="567"/>
        <w:jc w:val="both"/>
        <w:rPr>
          <w:rFonts w:ascii="Palatino Linotype" w:eastAsia="Times New Roman" w:hAnsi="Palatino Linotype" w:cs="Arial"/>
          <w:iCs/>
          <w:sz w:val="22"/>
          <w:szCs w:val="10"/>
          <w:lang w:val="es-ES"/>
        </w:rPr>
      </w:pPr>
      <w:r w:rsidRPr="00143048">
        <w:rPr>
          <w:rFonts w:ascii="Palatino Linotype" w:eastAsia="Times New Roman" w:hAnsi="Palatino Linotype" w:cs="Arial"/>
          <w:iCs/>
          <w:sz w:val="22"/>
          <w:szCs w:val="10"/>
          <w:lang w:val="es-ES"/>
        </w:rPr>
        <w:t>(…)</w:t>
      </w:r>
    </w:p>
    <w:p w14:paraId="21B875C1" w14:textId="77777777" w:rsidR="00934DD6" w:rsidRPr="00143048" w:rsidRDefault="00934DD6" w:rsidP="00934DD6">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143048">
        <w:rPr>
          <w:rFonts w:ascii="Palatino Linotype" w:hAnsi="Palatino Linotype" w:cs="Bookman Old Style"/>
          <w:b/>
          <w:i/>
          <w:iCs/>
          <w:sz w:val="22"/>
        </w:rPr>
        <w:t>XXXIII.</w:t>
      </w:r>
      <w:r w:rsidRPr="00143048">
        <w:rPr>
          <w:rFonts w:ascii="Palatino Linotype" w:hAnsi="Palatino Linotype" w:cs="Bookman Old Style"/>
          <w:i/>
          <w:iCs/>
          <w:sz w:val="22"/>
        </w:rPr>
        <w:t xml:space="preserve"> Revisar, por conducto del </w:t>
      </w:r>
      <w:r w:rsidRPr="00143048">
        <w:rPr>
          <w:rFonts w:ascii="Palatino Linotype" w:hAnsi="Palatino Linotype" w:cs="Bookman Old Style"/>
          <w:b/>
          <w:i/>
          <w:iCs/>
          <w:sz w:val="22"/>
        </w:rPr>
        <w:t>Órgano Superior de Fiscalización del Estado de México</w:t>
      </w:r>
      <w:r w:rsidRPr="00143048">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3C8A2DB4" w14:textId="77777777" w:rsidR="00934DD6" w:rsidRPr="00143048" w:rsidRDefault="00934DD6" w:rsidP="00934DD6">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143048">
        <w:rPr>
          <w:rFonts w:ascii="Palatino Linotype" w:hAnsi="Palatino Linotype" w:cs="Bookman Old Style"/>
          <w:i/>
          <w:iCs/>
          <w:sz w:val="22"/>
        </w:rPr>
        <w:t>(…)</w:t>
      </w:r>
    </w:p>
    <w:p w14:paraId="1C081BE6" w14:textId="77777777" w:rsidR="00934DD6" w:rsidRPr="00143048" w:rsidRDefault="00934DD6" w:rsidP="00934DD6">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143048">
        <w:rPr>
          <w:rFonts w:ascii="Palatino Linotype" w:hAnsi="Palatino Linotype" w:cs="Bookman Old Style"/>
          <w:b/>
          <w:i/>
          <w:iCs/>
          <w:sz w:val="22"/>
        </w:rPr>
        <w:t>XXXIV.</w:t>
      </w:r>
      <w:r w:rsidRPr="00143048">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143048">
        <w:rPr>
          <w:rFonts w:ascii="Palatino Linotype" w:hAnsi="Palatino Linotype" w:cs="Bookman Old Style"/>
          <w:b/>
          <w:i/>
          <w:iCs/>
          <w:sz w:val="22"/>
        </w:rPr>
        <w:t>Órgano Superior de Fiscalización</w:t>
      </w:r>
      <w:r w:rsidRPr="00143048">
        <w:rPr>
          <w:rFonts w:ascii="Palatino Linotype" w:hAnsi="Palatino Linotype" w:cs="Bookman Old Style"/>
          <w:i/>
          <w:iCs/>
          <w:sz w:val="22"/>
        </w:rPr>
        <w:t>.”</w:t>
      </w:r>
    </w:p>
    <w:p w14:paraId="7E23014C" w14:textId="77777777" w:rsidR="00934DD6" w:rsidRPr="00143048" w:rsidRDefault="00934DD6" w:rsidP="00934DD6">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143048">
        <w:rPr>
          <w:rFonts w:ascii="Palatino Linotype" w:hAnsi="Palatino Linotype" w:cs="Bookman Old Style"/>
          <w:iCs/>
          <w:sz w:val="22"/>
        </w:rPr>
        <w:t>(Énfasis añadido)</w:t>
      </w:r>
    </w:p>
    <w:p w14:paraId="1AFB7190" w14:textId="77777777" w:rsidR="00934DD6" w:rsidRPr="00143048" w:rsidRDefault="00934DD6"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44E915A9" w14:textId="0B5975EC" w:rsidR="00D21301" w:rsidRPr="00143048" w:rsidRDefault="00934DD6"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Correlativo </w:t>
      </w:r>
      <w:r w:rsidRPr="00143048">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143048">
        <w:rPr>
          <w:rFonts w:ascii="Palatino Linotype" w:eastAsia="MS Mincho" w:hAnsi="Palatino Linotype" w:cs="Times New Roman"/>
          <w:b/>
        </w:rPr>
        <w:t>SUJETO OBLIGADO</w:t>
      </w:r>
      <w:r w:rsidRPr="00143048">
        <w:rPr>
          <w:rFonts w:ascii="Palatino Linotype" w:eastAsia="MS Mincho" w:hAnsi="Palatino Linotype" w:cs="Times New Roman"/>
        </w:rPr>
        <w:t xml:space="preserve"> se halla reconocido como un Sujeto de Fiscalización con base en los artículos 2, fracción II, y 4, fracción II:</w:t>
      </w:r>
    </w:p>
    <w:p w14:paraId="79545DEA" w14:textId="11D86BA3"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570EE7B5" w14:textId="77777777" w:rsidR="00934DD6" w:rsidRPr="00143048" w:rsidRDefault="00934DD6" w:rsidP="00934DD6">
      <w:pPr>
        <w:spacing w:line="276" w:lineRule="auto"/>
        <w:ind w:left="567" w:right="567"/>
        <w:contextualSpacing/>
        <w:jc w:val="both"/>
        <w:rPr>
          <w:rFonts w:ascii="Palatino Linotype" w:hAnsi="Palatino Linotype"/>
          <w:i/>
          <w:sz w:val="22"/>
        </w:rPr>
      </w:pPr>
      <w:r w:rsidRPr="00143048">
        <w:rPr>
          <w:rFonts w:ascii="Palatino Linotype" w:hAnsi="Palatino Linotype"/>
          <w:i/>
          <w:sz w:val="22"/>
        </w:rPr>
        <w:t>“</w:t>
      </w:r>
      <w:r w:rsidRPr="00143048">
        <w:rPr>
          <w:rFonts w:ascii="Palatino Linotype" w:hAnsi="Palatino Linotype"/>
          <w:b/>
          <w:i/>
          <w:sz w:val="22"/>
        </w:rPr>
        <w:t>Artículo 2.</w:t>
      </w:r>
      <w:r w:rsidRPr="00143048">
        <w:rPr>
          <w:rFonts w:ascii="Palatino Linotype" w:hAnsi="Palatino Linotype"/>
          <w:i/>
          <w:sz w:val="22"/>
        </w:rPr>
        <w:t xml:space="preserve"> Para los efectos de la presente Ley, se entenderá por:</w:t>
      </w:r>
    </w:p>
    <w:p w14:paraId="71DBE663" w14:textId="77777777" w:rsidR="00934DD6" w:rsidRPr="00143048" w:rsidRDefault="00934DD6" w:rsidP="00934DD6">
      <w:pPr>
        <w:spacing w:line="276" w:lineRule="auto"/>
        <w:ind w:left="567" w:right="567"/>
        <w:contextualSpacing/>
        <w:jc w:val="both"/>
        <w:rPr>
          <w:rFonts w:ascii="Palatino Linotype" w:hAnsi="Palatino Linotype"/>
          <w:i/>
          <w:sz w:val="22"/>
        </w:rPr>
      </w:pPr>
      <w:r w:rsidRPr="00143048">
        <w:rPr>
          <w:rFonts w:ascii="Palatino Linotype" w:hAnsi="Palatino Linotype"/>
          <w:i/>
          <w:sz w:val="22"/>
        </w:rPr>
        <w:t>(…)</w:t>
      </w:r>
    </w:p>
    <w:p w14:paraId="1C2269CA" w14:textId="77777777" w:rsidR="00934DD6" w:rsidRPr="00143048" w:rsidRDefault="00934DD6" w:rsidP="00934DD6">
      <w:pPr>
        <w:spacing w:line="276" w:lineRule="auto"/>
        <w:ind w:left="567" w:right="567"/>
        <w:contextualSpacing/>
        <w:jc w:val="both"/>
        <w:rPr>
          <w:rFonts w:ascii="Palatino Linotype" w:hAnsi="Palatino Linotype"/>
          <w:i/>
          <w:sz w:val="22"/>
        </w:rPr>
      </w:pPr>
      <w:r w:rsidRPr="00143048">
        <w:rPr>
          <w:rFonts w:ascii="Palatino Linotype" w:hAnsi="Palatino Linotype"/>
          <w:b/>
          <w:i/>
          <w:sz w:val="22"/>
        </w:rPr>
        <w:t>II.</w:t>
      </w:r>
      <w:r w:rsidRPr="00143048">
        <w:rPr>
          <w:rFonts w:ascii="Palatino Linotype" w:hAnsi="Palatino Linotype"/>
          <w:i/>
          <w:sz w:val="22"/>
        </w:rPr>
        <w:t xml:space="preserve"> Municipios: A los Municipios del Estado;</w:t>
      </w:r>
    </w:p>
    <w:p w14:paraId="6F412DBE" w14:textId="77777777" w:rsidR="00934DD6" w:rsidRPr="00143048" w:rsidRDefault="00934DD6" w:rsidP="00934DD6">
      <w:pPr>
        <w:spacing w:line="276" w:lineRule="auto"/>
        <w:ind w:left="567" w:right="567"/>
        <w:contextualSpacing/>
        <w:jc w:val="both"/>
        <w:rPr>
          <w:rFonts w:ascii="Palatino Linotype" w:hAnsi="Palatino Linotype"/>
          <w:i/>
          <w:sz w:val="22"/>
        </w:rPr>
      </w:pPr>
      <w:r w:rsidRPr="00143048">
        <w:rPr>
          <w:rFonts w:ascii="Palatino Linotype" w:hAnsi="Palatino Linotype"/>
          <w:i/>
          <w:sz w:val="22"/>
        </w:rPr>
        <w:t>(…)</w:t>
      </w:r>
    </w:p>
    <w:p w14:paraId="3284B72E" w14:textId="77777777" w:rsidR="00934DD6" w:rsidRPr="00143048" w:rsidRDefault="00934DD6" w:rsidP="00934DD6">
      <w:pPr>
        <w:spacing w:line="276" w:lineRule="auto"/>
        <w:ind w:left="567" w:right="567"/>
        <w:contextualSpacing/>
        <w:jc w:val="both"/>
        <w:rPr>
          <w:rFonts w:ascii="Palatino Linotype" w:hAnsi="Palatino Linotype"/>
          <w:i/>
          <w:sz w:val="22"/>
        </w:rPr>
      </w:pPr>
    </w:p>
    <w:p w14:paraId="28741B95" w14:textId="77777777" w:rsidR="00934DD6" w:rsidRPr="00143048" w:rsidRDefault="00934DD6" w:rsidP="00934DD6">
      <w:pPr>
        <w:spacing w:line="276" w:lineRule="auto"/>
        <w:ind w:left="567" w:right="567"/>
        <w:contextualSpacing/>
        <w:jc w:val="both"/>
        <w:rPr>
          <w:rFonts w:ascii="Palatino Linotype" w:hAnsi="Palatino Linotype"/>
          <w:i/>
          <w:sz w:val="22"/>
        </w:rPr>
      </w:pPr>
      <w:r w:rsidRPr="00143048">
        <w:rPr>
          <w:rFonts w:ascii="Palatino Linotype" w:hAnsi="Palatino Linotype"/>
          <w:b/>
          <w:i/>
          <w:sz w:val="22"/>
        </w:rPr>
        <w:t>Artículo 4.-</w:t>
      </w:r>
      <w:r w:rsidRPr="00143048">
        <w:rPr>
          <w:rFonts w:ascii="Palatino Linotype" w:hAnsi="Palatino Linotype"/>
          <w:i/>
          <w:sz w:val="22"/>
        </w:rPr>
        <w:t xml:space="preserve"> Son sujetos de fiscalización:</w:t>
      </w:r>
    </w:p>
    <w:p w14:paraId="0952DBA1" w14:textId="77777777" w:rsidR="00934DD6" w:rsidRPr="00143048" w:rsidRDefault="00934DD6" w:rsidP="00934DD6">
      <w:pPr>
        <w:spacing w:line="276" w:lineRule="auto"/>
        <w:ind w:left="567" w:right="567"/>
        <w:contextualSpacing/>
        <w:jc w:val="both"/>
        <w:rPr>
          <w:rFonts w:ascii="Palatino Linotype" w:hAnsi="Palatino Linotype"/>
          <w:i/>
          <w:sz w:val="22"/>
        </w:rPr>
      </w:pPr>
      <w:r w:rsidRPr="00143048">
        <w:rPr>
          <w:rFonts w:ascii="Palatino Linotype" w:hAnsi="Palatino Linotype"/>
          <w:i/>
          <w:sz w:val="22"/>
        </w:rPr>
        <w:t>(…)</w:t>
      </w:r>
    </w:p>
    <w:p w14:paraId="4AC06151" w14:textId="77777777" w:rsidR="00934DD6" w:rsidRPr="00143048" w:rsidRDefault="00934DD6" w:rsidP="00934DD6">
      <w:pPr>
        <w:spacing w:line="276" w:lineRule="auto"/>
        <w:ind w:left="567" w:right="567"/>
        <w:contextualSpacing/>
        <w:jc w:val="both"/>
        <w:rPr>
          <w:rFonts w:ascii="Palatino Linotype" w:hAnsi="Palatino Linotype"/>
          <w:i/>
          <w:sz w:val="22"/>
        </w:rPr>
      </w:pPr>
      <w:r w:rsidRPr="00143048">
        <w:rPr>
          <w:rFonts w:ascii="Palatino Linotype" w:hAnsi="Palatino Linotype"/>
          <w:b/>
          <w:i/>
          <w:sz w:val="22"/>
        </w:rPr>
        <w:lastRenderedPageBreak/>
        <w:t>II.</w:t>
      </w:r>
      <w:r w:rsidRPr="00143048">
        <w:rPr>
          <w:rFonts w:ascii="Palatino Linotype" w:hAnsi="Palatino Linotype"/>
          <w:i/>
          <w:sz w:val="22"/>
        </w:rPr>
        <w:t xml:space="preserve"> Los municipios del Estado de México; </w:t>
      </w:r>
    </w:p>
    <w:p w14:paraId="5162323F" w14:textId="77777777" w:rsidR="00934DD6" w:rsidRPr="00143048" w:rsidRDefault="00934DD6" w:rsidP="00934DD6">
      <w:pPr>
        <w:spacing w:line="276" w:lineRule="auto"/>
        <w:ind w:left="567" w:right="567"/>
        <w:contextualSpacing/>
        <w:jc w:val="both"/>
        <w:rPr>
          <w:rFonts w:ascii="Palatino Linotype" w:hAnsi="Palatino Linotype"/>
          <w:i/>
          <w:sz w:val="22"/>
        </w:rPr>
      </w:pPr>
      <w:r w:rsidRPr="00143048">
        <w:rPr>
          <w:rFonts w:ascii="Palatino Linotype" w:hAnsi="Palatino Linotype"/>
          <w:i/>
          <w:sz w:val="22"/>
        </w:rPr>
        <w:t>(…)”</w:t>
      </w:r>
    </w:p>
    <w:p w14:paraId="4E6EE107" w14:textId="77777777" w:rsidR="00934DD6" w:rsidRPr="00143048" w:rsidRDefault="00934DD6"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4A5EE3B2" w14:textId="357C9FB4" w:rsidR="00D21301" w:rsidRPr="00143048" w:rsidRDefault="00934DD6"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Establecido </w:t>
      </w:r>
      <w:r w:rsidRPr="00143048">
        <w:rPr>
          <w:rFonts w:ascii="Palatino Linotype" w:eastAsia="MS Mincho" w:hAnsi="Palatino Linotype" w:cs="Times New Roman"/>
        </w:rPr>
        <w:t xml:space="preserve">lo anterior, el Órgano Superior de Fiscalización del Estado de México (OSFEM), emite anualmente una herramienta para elaborar y presentar los informes mensuales, denominado </w:t>
      </w:r>
      <w:r w:rsidRPr="00143048">
        <w:rPr>
          <w:rFonts w:ascii="Palatino Linotype" w:eastAsia="MS Mincho" w:hAnsi="Palatino Linotype" w:cs="Times New Roman"/>
          <w:b/>
          <w:bCs/>
        </w:rPr>
        <w:t>“Lineamientos para la Entrega del Informe Mensual Municipal”</w:t>
      </w:r>
      <w:r w:rsidRPr="00143048">
        <w:rPr>
          <w:rFonts w:ascii="Palatino Linotype" w:eastAsia="MS Mincho" w:hAnsi="Palatino Linotype" w:cs="Times New Roman"/>
        </w:rPr>
        <w:t>, cuyo objetivo es establecer las especificaciones necesarias para que las entidades fiscales elaboren y presentes los referidos informes.</w:t>
      </w:r>
    </w:p>
    <w:p w14:paraId="0E9AC87C"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1EF73FFE" w14:textId="29738B18" w:rsidR="00D21301" w:rsidRPr="00143048" w:rsidRDefault="00934DD6"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Los </w:t>
      </w:r>
      <w:r w:rsidRPr="00143048">
        <w:rPr>
          <w:rFonts w:ascii="Palatino Linotype" w:eastAsia="MS Mincho" w:hAnsi="Palatino Linotype" w:cs="Times New Roman"/>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1228D627"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4E050E3D" w14:textId="59BA8E53" w:rsidR="00D21301" w:rsidRPr="00143048" w:rsidRDefault="00934DD6"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La </w:t>
      </w:r>
      <w:r w:rsidRPr="00143048">
        <w:rPr>
          <w:rFonts w:ascii="Palatino Linotype" w:eastAsia="MS Mincho" w:hAnsi="Palatino Linotype" w:cs="Times New Roman"/>
        </w:rPr>
        <w:t>integración del Informe Mensual se entregará de manera física al Órgano Superior de Fiscalización del Estado de México, y estará compuesto de la siguiente manera:</w:t>
      </w:r>
    </w:p>
    <w:p w14:paraId="44F3A0B5" w14:textId="3D1C291F"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1BD1916E" w14:textId="77777777" w:rsidR="00934DD6" w:rsidRPr="00143048" w:rsidRDefault="00934DD6" w:rsidP="00934DD6">
      <w:pPr>
        <w:pStyle w:val="Prrafodelista"/>
        <w:autoSpaceDE w:val="0"/>
        <w:autoSpaceDN w:val="0"/>
        <w:adjustRightInd w:val="0"/>
        <w:spacing w:line="276" w:lineRule="auto"/>
        <w:ind w:left="567" w:right="616"/>
        <w:jc w:val="both"/>
        <w:rPr>
          <w:rFonts w:ascii="Palatino Linotype" w:hAnsi="Palatino Linotype" w:cs="Arial"/>
          <w:i/>
          <w:iCs/>
          <w:sz w:val="22"/>
        </w:rPr>
      </w:pPr>
      <w:r w:rsidRPr="00143048">
        <w:rPr>
          <w:rFonts w:ascii="Palatino Linotype" w:hAnsi="Palatino Linotype" w:cs="Arial"/>
          <w:b/>
          <w:i/>
          <w:iCs/>
          <w:sz w:val="22"/>
        </w:rPr>
        <w:t>a)</w:t>
      </w:r>
      <w:r w:rsidRPr="00143048">
        <w:rPr>
          <w:rFonts w:ascii="Palatino Linotype" w:hAnsi="Palatino Linotype" w:cs="Arial"/>
          <w:i/>
          <w:iCs/>
          <w:sz w:val="22"/>
        </w:rPr>
        <w:t xml:space="preserve"> Información impresa.</w:t>
      </w:r>
    </w:p>
    <w:p w14:paraId="51C4FBD5" w14:textId="77777777" w:rsidR="00934DD6" w:rsidRPr="00143048" w:rsidRDefault="00934DD6" w:rsidP="00934DD6">
      <w:pPr>
        <w:pStyle w:val="Prrafodelista"/>
        <w:autoSpaceDE w:val="0"/>
        <w:autoSpaceDN w:val="0"/>
        <w:adjustRightInd w:val="0"/>
        <w:spacing w:line="276" w:lineRule="auto"/>
        <w:ind w:left="567" w:right="616"/>
        <w:jc w:val="both"/>
        <w:rPr>
          <w:rFonts w:ascii="Palatino Linotype" w:eastAsia="Arial" w:hAnsi="Palatino Linotype" w:cs="Arial"/>
          <w:sz w:val="20"/>
          <w:lang w:val="es-MX" w:eastAsia="en-US"/>
        </w:rPr>
      </w:pPr>
      <w:r w:rsidRPr="00143048">
        <w:rPr>
          <w:rFonts w:ascii="Palatino Linotype" w:hAnsi="Palatino Linotype" w:cs="Arial"/>
          <w:b/>
          <w:i/>
          <w:iCs/>
          <w:sz w:val="22"/>
        </w:rPr>
        <w:t>b)</w:t>
      </w:r>
      <w:r w:rsidRPr="00143048">
        <w:rPr>
          <w:rFonts w:ascii="Palatino Linotype" w:hAnsi="Palatino Linotype" w:cs="Arial"/>
          <w:i/>
          <w:iCs/>
          <w:sz w:val="22"/>
        </w:rPr>
        <w:t xml:space="preserve"> Información en medio de almacenamiento electrónico, discos compactos (CD).</w:t>
      </w:r>
    </w:p>
    <w:p w14:paraId="46768962" w14:textId="77777777" w:rsidR="00934DD6" w:rsidRPr="00143048" w:rsidRDefault="00934DD6"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32965342" w14:textId="6D599A47" w:rsidR="00D21301" w:rsidRPr="00143048" w:rsidRDefault="00934DD6"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Por </w:t>
      </w:r>
      <w:r w:rsidRPr="00143048">
        <w:rPr>
          <w:rFonts w:ascii="Palatino Linotype" w:eastAsia="MS Mincho" w:hAnsi="Palatino Linotype" w:cs="Times New Roman"/>
        </w:rPr>
        <w:t xml:space="preserve">cuanto hace a la información en medio de almacenamiento electrónico, los Lineamientos para la Entrega del Informe Mensual Municipal, refieren que </w:t>
      </w:r>
      <w:r w:rsidRPr="00143048">
        <w:rPr>
          <w:rFonts w:ascii="Palatino Linotype" w:eastAsia="MS Mincho" w:hAnsi="Palatino Linotype" w:cs="Times New Roman"/>
        </w:rPr>
        <w:lastRenderedPageBreak/>
        <w:t xml:space="preserve">comprenderá documentos digitalizados y en formato PDF, XLS, XML, así como TXT, la cual se integrará en seis (06) discos compactos o </w:t>
      </w:r>
      <w:r w:rsidRPr="00143048">
        <w:rPr>
          <w:rFonts w:ascii="Palatino Linotype" w:eastAsia="MS Mincho" w:hAnsi="Palatino Linotype" w:cs="Times New Roman"/>
          <w:i/>
        </w:rPr>
        <w:t>CD’s</w:t>
      </w:r>
      <w:r w:rsidRPr="00143048">
        <w:rPr>
          <w:rFonts w:ascii="Palatino Linotype" w:eastAsia="MS Mincho" w:hAnsi="Palatino Linotype" w:cs="Times New Roman"/>
        </w:rPr>
        <w:t>, de la siguiente manera:</w:t>
      </w:r>
    </w:p>
    <w:p w14:paraId="46BD1CC3" w14:textId="623F204F"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26879930" w14:textId="77777777" w:rsidR="00934DD6" w:rsidRPr="00143048" w:rsidRDefault="00934DD6" w:rsidP="00934DD6">
      <w:pPr>
        <w:tabs>
          <w:tab w:val="left" w:pos="426"/>
        </w:tabs>
        <w:spacing w:line="276" w:lineRule="auto"/>
        <w:ind w:left="567" w:right="567"/>
        <w:contextualSpacing/>
        <w:jc w:val="center"/>
        <w:rPr>
          <w:rFonts w:ascii="Palatino Linotype" w:eastAsia="MS Mincho" w:hAnsi="Palatino Linotype" w:cs="Times New Roman"/>
          <w:b/>
          <w:i/>
          <w:sz w:val="22"/>
        </w:rPr>
      </w:pPr>
      <w:r w:rsidRPr="00143048">
        <w:rPr>
          <w:rFonts w:ascii="Palatino Linotype" w:eastAsia="MS Mincho" w:hAnsi="Palatino Linotype" w:cs="Times New Roman"/>
          <w:b/>
          <w:i/>
          <w:sz w:val="22"/>
        </w:rPr>
        <w:t>Informe Mensual Municipal en CD’s:</w:t>
      </w:r>
    </w:p>
    <w:p w14:paraId="3B0C824F" w14:textId="77777777" w:rsidR="00934DD6" w:rsidRPr="00143048" w:rsidRDefault="00934DD6" w:rsidP="00934DD6">
      <w:pPr>
        <w:tabs>
          <w:tab w:val="left" w:pos="426"/>
        </w:tabs>
        <w:spacing w:line="276" w:lineRule="auto"/>
        <w:ind w:left="567" w:right="567"/>
        <w:contextualSpacing/>
        <w:jc w:val="center"/>
        <w:rPr>
          <w:rFonts w:ascii="Palatino Linotype" w:eastAsia="MS Mincho" w:hAnsi="Palatino Linotype" w:cs="Times New Roman"/>
          <w:b/>
          <w:i/>
          <w:sz w:val="22"/>
        </w:rPr>
      </w:pPr>
    </w:p>
    <w:p w14:paraId="69EFE032" w14:textId="77777777" w:rsidR="00934DD6" w:rsidRPr="00143048" w:rsidRDefault="00934DD6" w:rsidP="00934DD6">
      <w:pPr>
        <w:tabs>
          <w:tab w:val="left" w:pos="426"/>
        </w:tabs>
        <w:spacing w:line="276" w:lineRule="auto"/>
        <w:ind w:left="567" w:right="567"/>
        <w:contextualSpacing/>
        <w:jc w:val="both"/>
        <w:rPr>
          <w:rFonts w:ascii="Palatino Linotype" w:eastAsia="MS Mincho" w:hAnsi="Palatino Linotype" w:cs="Times New Roman"/>
          <w:i/>
          <w:sz w:val="22"/>
        </w:rPr>
      </w:pPr>
      <w:r w:rsidRPr="00143048">
        <w:rPr>
          <w:rFonts w:ascii="Palatino Linotype" w:eastAsia="MS Mincho" w:hAnsi="Palatino Linotype" w:cs="Times New Roman"/>
          <w:b/>
          <w:i/>
          <w:sz w:val="22"/>
        </w:rPr>
        <w:t>Disco 1.-</w:t>
      </w:r>
      <w:r w:rsidRPr="00143048">
        <w:rPr>
          <w:rFonts w:ascii="Palatino Linotype" w:eastAsia="MS Mincho" w:hAnsi="Palatino Linotype" w:cs="Times New Roman"/>
          <w:i/>
          <w:sz w:val="22"/>
        </w:rPr>
        <w:t xml:space="preserve"> Información Patrimonial (Contable y Administrativa).</w:t>
      </w:r>
    </w:p>
    <w:p w14:paraId="3278D3A7" w14:textId="77777777" w:rsidR="00934DD6" w:rsidRPr="00143048" w:rsidRDefault="00934DD6" w:rsidP="00934DD6">
      <w:pPr>
        <w:tabs>
          <w:tab w:val="left" w:pos="426"/>
        </w:tabs>
        <w:spacing w:line="276" w:lineRule="auto"/>
        <w:ind w:left="567" w:right="567"/>
        <w:contextualSpacing/>
        <w:jc w:val="both"/>
        <w:rPr>
          <w:rFonts w:ascii="Palatino Linotype" w:eastAsia="MS Mincho" w:hAnsi="Palatino Linotype" w:cs="Times New Roman"/>
          <w:i/>
          <w:sz w:val="22"/>
        </w:rPr>
      </w:pPr>
      <w:r w:rsidRPr="00143048">
        <w:rPr>
          <w:rFonts w:ascii="Palatino Linotype" w:eastAsia="MS Mincho" w:hAnsi="Palatino Linotype" w:cs="Times New Roman"/>
          <w:b/>
          <w:i/>
          <w:sz w:val="22"/>
        </w:rPr>
        <w:t>Disco 2.-</w:t>
      </w:r>
      <w:r w:rsidRPr="00143048">
        <w:rPr>
          <w:rFonts w:ascii="Palatino Linotype" w:eastAsia="MS Mincho" w:hAnsi="Palatino Linotype" w:cs="Times New Roman"/>
          <w:i/>
          <w:sz w:val="22"/>
        </w:rPr>
        <w:t xml:space="preserve"> Información Presupuestal, de Bienes Muebles e Inmuebles y de Recaudación del Impuesto Predial y Derechos de Agua.</w:t>
      </w:r>
    </w:p>
    <w:p w14:paraId="605C8050" w14:textId="77777777" w:rsidR="00934DD6" w:rsidRPr="00143048" w:rsidRDefault="00934DD6" w:rsidP="00934DD6">
      <w:pPr>
        <w:tabs>
          <w:tab w:val="left" w:pos="426"/>
        </w:tabs>
        <w:spacing w:line="276" w:lineRule="auto"/>
        <w:ind w:left="567" w:right="567"/>
        <w:contextualSpacing/>
        <w:jc w:val="both"/>
        <w:rPr>
          <w:rFonts w:ascii="Palatino Linotype" w:eastAsia="MS Mincho" w:hAnsi="Palatino Linotype" w:cs="Times New Roman"/>
          <w:i/>
          <w:sz w:val="22"/>
        </w:rPr>
      </w:pPr>
      <w:r w:rsidRPr="00143048">
        <w:rPr>
          <w:rFonts w:ascii="Palatino Linotype" w:eastAsia="MS Mincho" w:hAnsi="Palatino Linotype" w:cs="Times New Roman"/>
          <w:b/>
          <w:i/>
          <w:sz w:val="22"/>
        </w:rPr>
        <w:t>Disco 3.-</w:t>
      </w:r>
      <w:r w:rsidRPr="00143048">
        <w:rPr>
          <w:rFonts w:ascii="Palatino Linotype" w:eastAsia="MS Mincho" w:hAnsi="Palatino Linotype" w:cs="Times New Roman"/>
          <w:i/>
          <w:sz w:val="22"/>
        </w:rPr>
        <w:t xml:space="preserve"> Información de Obra.</w:t>
      </w:r>
    </w:p>
    <w:p w14:paraId="57B36450" w14:textId="77777777" w:rsidR="00934DD6" w:rsidRPr="00143048" w:rsidRDefault="00934DD6" w:rsidP="00934DD6">
      <w:pPr>
        <w:tabs>
          <w:tab w:val="left" w:pos="426"/>
        </w:tabs>
        <w:spacing w:line="276" w:lineRule="auto"/>
        <w:ind w:left="567" w:right="567"/>
        <w:contextualSpacing/>
        <w:jc w:val="both"/>
        <w:rPr>
          <w:rFonts w:ascii="Palatino Linotype" w:eastAsia="MS Mincho" w:hAnsi="Palatino Linotype" w:cs="Times New Roman"/>
          <w:i/>
          <w:sz w:val="22"/>
        </w:rPr>
      </w:pPr>
      <w:r w:rsidRPr="00143048">
        <w:rPr>
          <w:rFonts w:ascii="Palatino Linotype" w:eastAsia="MS Mincho" w:hAnsi="Palatino Linotype" w:cs="Times New Roman"/>
          <w:b/>
          <w:i/>
          <w:sz w:val="22"/>
        </w:rPr>
        <w:t>Disco 4.-</w:t>
      </w:r>
      <w:r w:rsidRPr="00143048">
        <w:rPr>
          <w:rFonts w:ascii="Palatino Linotype" w:eastAsia="MS Mincho" w:hAnsi="Palatino Linotype" w:cs="Times New Roman"/>
          <w:i/>
          <w:sz w:val="22"/>
        </w:rPr>
        <w:t xml:space="preserve"> Información de Nómina.</w:t>
      </w:r>
    </w:p>
    <w:p w14:paraId="181C3671" w14:textId="77777777" w:rsidR="00934DD6" w:rsidRPr="00143048" w:rsidRDefault="00934DD6" w:rsidP="00934DD6">
      <w:pPr>
        <w:tabs>
          <w:tab w:val="left" w:pos="426"/>
        </w:tabs>
        <w:spacing w:line="276" w:lineRule="auto"/>
        <w:ind w:left="567" w:right="567"/>
        <w:contextualSpacing/>
        <w:jc w:val="both"/>
        <w:rPr>
          <w:rFonts w:ascii="Palatino Linotype" w:eastAsia="MS Mincho" w:hAnsi="Palatino Linotype" w:cs="Times New Roman"/>
          <w:i/>
          <w:sz w:val="22"/>
        </w:rPr>
      </w:pPr>
      <w:r w:rsidRPr="00143048">
        <w:rPr>
          <w:rFonts w:ascii="Palatino Linotype" w:eastAsia="MS Mincho" w:hAnsi="Palatino Linotype" w:cs="Times New Roman"/>
          <w:b/>
          <w:i/>
          <w:sz w:val="22"/>
        </w:rPr>
        <w:t>Disco 5.-</w:t>
      </w:r>
      <w:r w:rsidRPr="00143048">
        <w:rPr>
          <w:rFonts w:ascii="Palatino Linotype" w:eastAsia="MS Mincho" w:hAnsi="Palatino Linotype" w:cs="Times New Roman"/>
          <w:i/>
          <w:sz w:val="22"/>
        </w:rPr>
        <w:t xml:space="preserve"> Imágenes Digitalizadas.</w:t>
      </w:r>
    </w:p>
    <w:p w14:paraId="0D615DAD" w14:textId="77777777" w:rsidR="00934DD6" w:rsidRPr="00143048" w:rsidRDefault="00934DD6" w:rsidP="00934DD6">
      <w:pPr>
        <w:tabs>
          <w:tab w:val="left" w:pos="426"/>
        </w:tabs>
        <w:spacing w:line="276" w:lineRule="auto"/>
        <w:ind w:left="567" w:right="567"/>
        <w:contextualSpacing/>
        <w:jc w:val="both"/>
        <w:rPr>
          <w:rFonts w:ascii="Palatino Linotype" w:eastAsia="MS Mincho" w:hAnsi="Palatino Linotype" w:cs="Times New Roman"/>
          <w:i/>
          <w:sz w:val="22"/>
        </w:rPr>
      </w:pPr>
      <w:r w:rsidRPr="00143048">
        <w:rPr>
          <w:rFonts w:ascii="Palatino Linotype" w:eastAsia="MS Mincho" w:hAnsi="Palatino Linotype" w:cs="Times New Roman"/>
          <w:b/>
          <w:i/>
          <w:sz w:val="22"/>
        </w:rPr>
        <w:t>Disco 6.-</w:t>
      </w:r>
      <w:r w:rsidRPr="00143048">
        <w:rPr>
          <w:rFonts w:ascii="Palatino Linotype" w:eastAsia="MS Mincho" w:hAnsi="Palatino Linotype" w:cs="Times New Roman"/>
          <w:i/>
          <w:sz w:val="22"/>
        </w:rPr>
        <w:t xml:space="preserve"> Información de evaluación Programática (archivo de texto plano  TXT y PDF)*</w:t>
      </w:r>
    </w:p>
    <w:p w14:paraId="6B537A68" w14:textId="77777777" w:rsidR="00934DD6" w:rsidRPr="00143048" w:rsidRDefault="00934DD6" w:rsidP="00934DD6">
      <w:pPr>
        <w:tabs>
          <w:tab w:val="left" w:pos="426"/>
        </w:tabs>
        <w:spacing w:line="276" w:lineRule="auto"/>
        <w:ind w:left="567" w:right="567"/>
        <w:contextualSpacing/>
        <w:jc w:val="both"/>
        <w:rPr>
          <w:rFonts w:ascii="Palatino Linotype" w:eastAsia="MS Mincho" w:hAnsi="Palatino Linotype" w:cs="Times New Roman"/>
          <w:i/>
          <w:sz w:val="22"/>
        </w:rPr>
      </w:pPr>
    </w:p>
    <w:p w14:paraId="7C8BC956" w14:textId="77777777" w:rsidR="00934DD6" w:rsidRPr="00143048" w:rsidRDefault="00934DD6" w:rsidP="00934DD6">
      <w:pPr>
        <w:tabs>
          <w:tab w:val="left" w:pos="426"/>
        </w:tabs>
        <w:spacing w:line="276" w:lineRule="auto"/>
        <w:ind w:left="567" w:right="567"/>
        <w:contextualSpacing/>
        <w:jc w:val="both"/>
        <w:rPr>
          <w:rFonts w:ascii="Palatino Linotype" w:eastAsia="MS Mincho" w:hAnsi="Palatino Linotype" w:cs="Times New Roman"/>
          <w:i/>
          <w:sz w:val="22"/>
        </w:rPr>
      </w:pPr>
      <w:r w:rsidRPr="00143048">
        <w:rPr>
          <w:rFonts w:ascii="Palatino Linotype" w:eastAsia="MS Mincho" w:hAnsi="Palatino Linotype" w:cs="Times New Roman"/>
          <w:b/>
          <w:i/>
          <w:sz w:val="22"/>
        </w:rPr>
        <w:t>*Nota 1:</w:t>
      </w:r>
      <w:r w:rsidRPr="00143048">
        <w:rPr>
          <w:rFonts w:ascii="Palatino Linotype" w:eastAsia="MS Mincho" w:hAnsi="Palatino Linotype" w:cs="Times New Roman"/>
          <w:i/>
          <w:sz w:val="22"/>
        </w:rPr>
        <w:t xml:space="preserve"> En la periodicidad que corresponda de acuerdo a los requerimientos establecidos en el apartado del Disco 6.</w:t>
      </w:r>
    </w:p>
    <w:p w14:paraId="0837D757" w14:textId="77777777" w:rsidR="00934DD6" w:rsidRPr="00143048" w:rsidRDefault="00934DD6"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40DB95DB" w14:textId="0C3E242E" w:rsidR="00D21301" w:rsidRPr="00143048" w:rsidRDefault="00934DD6"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De </w:t>
      </w:r>
      <w:r w:rsidRPr="00143048">
        <w:rPr>
          <w:rFonts w:ascii="Palatino Linotype" w:eastAsia="MS Mincho" w:hAnsi="Palatino Linotype" w:cs="Times New Roman"/>
        </w:rPr>
        <w:t xml:space="preserve">lo anterior, se advierte que el análisis que nos ocupa estudiar es específicamente lo relativo al </w:t>
      </w:r>
      <w:r w:rsidRPr="00143048">
        <w:rPr>
          <w:rFonts w:ascii="Palatino Linotype" w:eastAsia="MS Mincho" w:hAnsi="Palatino Linotype" w:cs="Times New Roman"/>
          <w:bCs/>
          <w:i/>
        </w:rPr>
        <w:t>Disco 4.- Información de Nómina</w:t>
      </w:r>
      <w:r w:rsidRPr="00143048">
        <w:rPr>
          <w:rFonts w:ascii="Palatino Linotype" w:eastAsia="MS Mincho" w:hAnsi="Palatino Linotype" w:cs="Times New Roman"/>
        </w:rPr>
        <w:t>, cuya matriz de clasificación</w:t>
      </w:r>
      <w:r w:rsidRPr="00143048">
        <w:rPr>
          <w:rStyle w:val="Refdenotaalpie"/>
          <w:rFonts w:ascii="Palatino Linotype" w:eastAsia="MS Mincho" w:hAnsi="Palatino Linotype" w:cs="Times New Roman"/>
        </w:rPr>
        <w:footnoteReference w:id="5"/>
      </w:r>
      <w:r w:rsidRPr="00143048">
        <w:rPr>
          <w:rFonts w:ascii="Palatino Linotype" w:eastAsia="MS Mincho" w:hAnsi="Palatino Linotype" w:cs="Times New Roman"/>
        </w:rPr>
        <w:t xml:space="preserve"> describe cómo debe llevarse a cabo la integración y presentación de la información de esta:</w:t>
      </w:r>
    </w:p>
    <w:p w14:paraId="46FE9FC0" w14:textId="7F1084B5" w:rsidR="00233D76" w:rsidRPr="00143048" w:rsidRDefault="00233D76" w:rsidP="00233D76">
      <w:pPr>
        <w:pStyle w:val="Prrafodelista"/>
        <w:tabs>
          <w:tab w:val="left" w:pos="426"/>
        </w:tabs>
        <w:spacing w:before="240" w:after="240" w:line="360" w:lineRule="auto"/>
        <w:ind w:left="0" w:right="51"/>
        <w:jc w:val="both"/>
        <w:rPr>
          <w:rFonts w:ascii="Palatino Linotype" w:hAnsi="Palatino Linotype"/>
          <w:color w:val="000000" w:themeColor="text1"/>
        </w:rPr>
      </w:pPr>
      <w:r w:rsidRPr="00143048">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14:anchorId="37C016E1" wp14:editId="42B248C6">
                <wp:simplePos x="0" y="0"/>
                <wp:positionH relativeFrom="margin">
                  <wp:align>right</wp:align>
                </wp:positionH>
                <wp:positionV relativeFrom="paragraph">
                  <wp:posOffset>50799</wp:posOffset>
                </wp:positionV>
                <wp:extent cx="5505450" cy="1266825"/>
                <wp:effectExtent l="38100" t="38100" r="76200" b="85725"/>
                <wp:wrapNone/>
                <wp:docPr id="10" name="Conector recto 10"/>
                <wp:cNvGraphicFramePr/>
                <a:graphic xmlns:a="http://schemas.openxmlformats.org/drawingml/2006/main">
                  <a:graphicData uri="http://schemas.microsoft.com/office/word/2010/wordprocessingShape">
                    <wps:wsp>
                      <wps:cNvCnPr/>
                      <wps:spPr>
                        <a:xfrm flipV="1">
                          <a:off x="0" y="0"/>
                          <a:ext cx="5505450" cy="1266825"/>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720E06" id="Conector recto 10"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4pt" to="815.8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" strokecolor="black [3200]">
                <v:shadow on="t" color="black" opacity="24903f" origin=",.5" offset="0,.55556mm"/>
                <w10:wrap anchorx="margin"/>
              </v:line>
            </w:pict>
          </mc:Fallback>
        </mc:AlternateContent>
      </w:r>
    </w:p>
    <w:p w14:paraId="5B639A51" w14:textId="26E9B08D" w:rsidR="00934DD6" w:rsidRPr="00143048" w:rsidRDefault="00934DD6" w:rsidP="00934DD6">
      <w:pPr>
        <w:pStyle w:val="Prrafodelista"/>
        <w:tabs>
          <w:tab w:val="left" w:pos="426"/>
        </w:tabs>
        <w:spacing w:before="240" w:after="240" w:line="360" w:lineRule="auto"/>
        <w:ind w:left="0" w:right="51"/>
        <w:jc w:val="center"/>
        <w:rPr>
          <w:rFonts w:ascii="Palatino Linotype" w:hAnsi="Palatino Linotype"/>
          <w:color w:val="000000" w:themeColor="text1"/>
        </w:rPr>
      </w:pPr>
      <w:r w:rsidRPr="00143048">
        <w:rPr>
          <w:noProof/>
          <w:lang w:val="es-MX" w:eastAsia="es-MX"/>
        </w:rPr>
        <w:lastRenderedPageBreak/>
        <w:drawing>
          <wp:inline distT="0" distB="0" distL="0" distR="0" wp14:anchorId="6E26D28F" wp14:editId="60327EFA">
            <wp:extent cx="4790873" cy="4048125"/>
            <wp:effectExtent l="57150" t="57150" r="86360" b="85725"/>
            <wp:docPr id="9" name="Imagen 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pic:cNvPicPr/>
                  </pic:nvPicPr>
                  <pic:blipFill rotWithShape="1">
                    <a:blip r:embed="rId12"/>
                    <a:srcRect l="27639" t="18745" r="30041" b="17687"/>
                    <a:stretch/>
                  </pic:blipFill>
                  <pic:spPr bwMode="auto">
                    <a:xfrm>
                      <a:off x="0" y="0"/>
                      <a:ext cx="4840786" cy="409029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0C795DC" w14:textId="77777777" w:rsidR="00233D76" w:rsidRPr="00143048" w:rsidRDefault="00233D76" w:rsidP="00233D76">
      <w:pPr>
        <w:pStyle w:val="Prrafodelista"/>
        <w:tabs>
          <w:tab w:val="left" w:pos="426"/>
        </w:tabs>
        <w:spacing w:before="240" w:after="240" w:line="360" w:lineRule="auto"/>
        <w:ind w:left="0" w:right="51"/>
        <w:jc w:val="both"/>
        <w:rPr>
          <w:rFonts w:ascii="Palatino Linotype" w:hAnsi="Palatino Linotype"/>
          <w:color w:val="000000" w:themeColor="text1"/>
        </w:rPr>
      </w:pPr>
    </w:p>
    <w:p w14:paraId="0EB56F0D" w14:textId="4C9EBD0E" w:rsidR="00D21301" w:rsidRPr="00143048" w:rsidRDefault="00934DD6"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De </w:t>
      </w:r>
      <w:r w:rsidRPr="00143048">
        <w:rPr>
          <w:rFonts w:ascii="Palatino Linotype" w:eastAsia="MS Mincho" w:hAnsi="Palatino Linotype" w:cs="Times New Roman"/>
        </w:rPr>
        <w:t xml:space="preserve">la imagen anterior, se desprende que el </w:t>
      </w:r>
      <w:r w:rsidRPr="00143048">
        <w:rPr>
          <w:rFonts w:ascii="Palatino Linotype" w:eastAsia="MS Mincho" w:hAnsi="Palatino Linotype" w:cs="Times New Roman"/>
          <w:b/>
        </w:rPr>
        <w:t>SUJETO OBLIGADO</w:t>
      </w:r>
      <w:r w:rsidRPr="00143048">
        <w:rPr>
          <w:rFonts w:ascii="Palatino Linotype" w:eastAsia="MS Mincho" w:hAnsi="Palatino Linotype" w:cs="Times New Roman"/>
        </w:rPr>
        <w:t xml:space="preserve"> tiene la obligación de entregar mensualmente al Órgano Superior de Fiscalización del Estado de México el soporte documental de los </w:t>
      </w:r>
      <w:r w:rsidRPr="00143048">
        <w:rPr>
          <w:rFonts w:ascii="Palatino Linotype" w:eastAsia="MS Mincho" w:hAnsi="Palatino Linotype" w:cs="Times New Roman"/>
          <w:b/>
        </w:rPr>
        <w:t>comprobantes fiscales digitales</w:t>
      </w:r>
      <w:r w:rsidRPr="00143048">
        <w:rPr>
          <w:rFonts w:ascii="Palatino Linotype" w:eastAsia="MS Mincho" w:hAnsi="Palatino Linotype" w:cs="Times New Roman"/>
        </w:rPr>
        <w:t xml:space="preserve"> que se generan por concepto de honorarios y por nómina correspondiente a los periodos comprendidos del 01 al 15 y del 16 al 28, 29, 30 o 31 (según corresponda) de cada mes; documentos que se traducen en la información solicitada.</w:t>
      </w:r>
    </w:p>
    <w:p w14:paraId="61D4387B"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42C181AB" w14:textId="01CB6EE8" w:rsidR="00D21301" w:rsidRPr="00143048" w:rsidRDefault="00934DD6"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En </w:t>
      </w:r>
      <w:r w:rsidRPr="00143048">
        <w:rPr>
          <w:rFonts w:ascii="Palatino Linotype" w:hAnsi="Palatino Linotype"/>
        </w:rPr>
        <w:t xml:space="preserve">ese sentido, se concluye que el </w:t>
      </w:r>
      <w:r w:rsidRPr="00143048">
        <w:rPr>
          <w:rFonts w:ascii="Palatino Linotype" w:hAnsi="Palatino Linotype"/>
          <w:b/>
        </w:rPr>
        <w:t>SUJETO OBLIGADO</w:t>
      </w:r>
      <w:r w:rsidRPr="00143048">
        <w:rPr>
          <w:rFonts w:ascii="Palatino Linotype" w:hAnsi="Palatino Linotype"/>
        </w:rPr>
        <w:t xml:space="preserve"> cuenta con las atribuciones suficientes</w:t>
      </w:r>
      <w:r w:rsidR="00497E39" w:rsidRPr="00143048">
        <w:rPr>
          <w:rFonts w:ascii="Palatino Linotype" w:hAnsi="Palatino Linotype"/>
        </w:rPr>
        <w:t>,</w:t>
      </w:r>
      <w:r w:rsidRPr="00143048">
        <w:rPr>
          <w:rFonts w:ascii="Palatino Linotype" w:hAnsi="Palatino Linotype"/>
        </w:rPr>
        <w:t xml:space="preserve"> para que en el ejercicio de </w:t>
      </w:r>
      <w:r w:rsidR="00497E39" w:rsidRPr="00143048">
        <w:rPr>
          <w:rFonts w:ascii="Palatino Linotype" w:hAnsi="Palatino Linotype"/>
        </w:rPr>
        <w:t>éstas,</w:t>
      </w:r>
      <w:r w:rsidRPr="00143048">
        <w:rPr>
          <w:rFonts w:ascii="Palatino Linotype" w:hAnsi="Palatino Linotype"/>
        </w:rPr>
        <w:t xml:space="preserve"> hubiere generado los documentos mediante los cuales el derecho de acceso a la información de la parte </w:t>
      </w:r>
      <w:r w:rsidRPr="00143048">
        <w:rPr>
          <w:rFonts w:ascii="Palatino Linotype" w:hAnsi="Palatino Linotype"/>
          <w:b/>
        </w:rPr>
        <w:lastRenderedPageBreak/>
        <w:t>RECURRENTE</w:t>
      </w:r>
      <w:r w:rsidRPr="00143048">
        <w:rPr>
          <w:rFonts w:ascii="Palatino Linotype" w:hAnsi="Palatino Linotype"/>
        </w:rPr>
        <w:t xml:space="preserve"> pueda atenderse, concretamente los recibos de nómina del personal adscrito al </w:t>
      </w:r>
      <w:r w:rsidR="005F4F34" w:rsidRPr="00143048">
        <w:rPr>
          <w:rFonts w:ascii="Palatino Linotype" w:hAnsi="Palatino Linotype"/>
        </w:rPr>
        <w:t>Ayuntamiento de Hueypoxtla</w:t>
      </w:r>
      <w:r w:rsidRPr="00143048">
        <w:rPr>
          <w:rFonts w:ascii="Palatino Linotype" w:hAnsi="Palatino Linotype"/>
        </w:rPr>
        <w:t>, que debe generar como parte del cumplimiento de sus obligaciones fiscales.</w:t>
      </w:r>
    </w:p>
    <w:p w14:paraId="626A80B7"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1FF21822" w14:textId="0F396686" w:rsidR="00D21301" w:rsidRPr="00143048" w:rsidRDefault="006B0A33"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A </w:t>
      </w:r>
      <w:r w:rsidRPr="00143048">
        <w:rPr>
          <w:rFonts w:ascii="Palatino Linotype" w:hAnsi="Palatino Linotype"/>
        </w:rPr>
        <w:t>efecto de robustecer lo anterior</w:t>
      </w:r>
      <w:r w:rsidRPr="00143048">
        <w:rPr>
          <w:rFonts w:ascii="Palatino Linotype" w:hAnsi="Palatino Linotype"/>
          <w:szCs w:val="22"/>
        </w:rPr>
        <w:t xml:space="preserve">, es preciso hacer alusión, en primera instancia, a lo establecido en las normas de carácter general del </w:t>
      </w:r>
      <w:r w:rsidRPr="00143048">
        <w:rPr>
          <w:rFonts w:ascii="Palatino Linotype" w:hAnsi="Palatino Linotype"/>
          <w:b/>
        </w:rPr>
        <w:t>Manual Único de Contabilidad Gubernamental para las Dependencias y Entidades Públicas del Gobierno y Municipios del Estado de México</w:t>
      </w:r>
      <w:r w:rsidRPr="00143048">
        <w:rPr>
          <w:rStyle w:val="Refdenotaalpie"/>
          <w:rFonts w:ascii="Palatino Linotype" w:hAnsi="Palatino Linotype"/>
          <w:b/>
        </w:rPr>
        <w:footnoteReference w:id="6"/>
      </w:r>
      <w:r w:rsidRPr="00143048">
        <w:rPr>
          <w:rFonts w:ascii="Palatino Linotype" w:hAnsi="Palatino Linotype"/>
          <w:i/>
        </w:rPr>
        <w:t xml:space="preserve">,  </w:t>
      </w:r>
      <w:r w:rsidRPr="00143048">
        <w:rPr>
          <w:rFonts w:ascii="Palatino Linotype" w:hAnsi="Palatino Linotype"/>
        </w:rPr>
        <w:t xml:space="preserve">en donde se señala que el Régimen Fiscal para las entidades públicas es el correspondiente a </w:t>
      </w:r>
      <w:r w:rsidRPr="00143048">
        <w:rPr>
          <w:rFonts w:ascii="Palatino Linotype" w:hAnsi="Palatino Linotype"/>
          <w:i/>
        </w:rPr>
        <w:t xml:space="preserve">personas morales con fines no lucrativos, </w:t>
      </w:r>
      <w:r w:rsidRPr="00143048">
        <w:rPr>
          <w:rFonts w:ascii="Palatino Linotype" w:hAnsi="Palatino Linotype"/>
        </w:rPr>
        <w:t xml:space="preserve">y en segundo lugar remitirnos al párrafo séptimo del artículo 86 del Título III  Del Régimen de las Personas Morales con fines no lucrativos, de la </w:t>
      </w:r>
      <w:r w:rsidRPr="00143048">
        <w:rPr>
          <w:rFonts w:ascii="Palatino Linotype" w:hAnsi="Palatino Linotype"/>
          <w:b/>
        </w:rPr>
        <w:t>Ley del Impuesto Sobre la Renta</w:t>
      </w:r>
      <w:r w:rsidRPr="00143048">
        <w:rPr>
          <w:rFonts w:ascii="Palatino Linotype" w:hAnsi="Palatino Linotype"/>
          <w:i/>
        </w:rPr>
        <w:t xml:space="preserve">, </w:t>
      </w:r>
      <w:r w:rsidRPr="00143048">
        <w:rPr>
          <w:rFonts w:ascii="Palatino Linotype" w:hAnsi="Palatino Linotype"/>
        </w:rPr>
        <w:t>que a la letra señala lo siguiente:</w:t>
      </w:r>
    </w:p>
    <w:p w14:paraId="5D6D3939" w14:textId="3D6EA74A"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5C2C385E" w14:textId="77777777" w:rsidR="006B0A33" w:rsidRPr="00143048" w:rsidRDefault="006B0A33" w:rsidP="006B0A33">
      <w:pPr>
        <w:spacing w:before="240" w:after="240" w:line="276" w:lineRule="auto"/>
        <w:ind w:left="567" w:right="567"/>
        <w:jc w:val="both"/>
        <w:rPr>
          <w:rFonts w:ascii="Palatino Linotype" w:hAnsi="Palatino Linotype"/>
          <w:i/>
          <w:sz w:val="22"/>
          <w:szCs w:val="22"/>
        </w:rPr>
      </w:pPr>
      <w:r w:rsidRPr="00143048">
        <w:rPr>
          <w:rFonts w:ascii="Palatino Linotype" w:hAnsi="Palatino Linotype"/>
          <w:b/>
          <w:i/>
          <w:sz w:val="22"/>
          <w:szCs w:val="22"/>
        </w:rPr>
        <w:t>Artículo 86</w:t>
      </w:r>
      <w:r w:rsidRPr="00143048">
        <w:rPr>
          <w:rFonts w:ascii="Palatino Linotype" w:hAnsi="Palatino Linotype"/>
          <w:i/>
          <w:sz w:val="22"/>
          <w:szCs w:val="22"/>
        </w:rPr>
        <w:t>…</w:t>
      </w:r>
    </w:p>
    <w:p w14:paraId="277B6656" w14:textId="77777777" w:rsidR="006B0A33" w:rsidRPr="00143048" w:rsidRDefault="006B0A33" w:rsidP="006B0A33">
      <w:pPr>
        <w:spacing w:before="240" w:after="240" w:line="276" w:lineRule="auto"/>
        <w:ind w:left="567" w:right="567"/>
        <w:jc w:val="both"/>
        <w:rPr>
          <w:rFonts w:ascii="Palatino Linotype" w:hAnsi="Palatino Linotype"/>
          <w:i/>
          <w:sz w:val="22"/>
          <w:szCs w:val="22"/>
        </w:rPr>
      </w:pPr>
      <w:r w:rsidRPr="00143048">
        <w:rPr>
          <w:rFonts w:ascii="Palatino Linotype" w:hAnsi="Palatino Linotype"/>
          <w:i/>
          <w:sz w:val="22"/>
          <w:szCs w:val="22"/>
        </w:rPr>
        <w:t xml:space="preserve">Los partidos y asociaciones políticas, legalmente reconocidos, la Federación, las entidades federativas, </w:t>
      </w:r>
      <w:r w:rsidRPr="00143048">
        <w:rPr>
          <w:rFonts w:ascii="Palatino Linotype" w:hAnsi="Palatino Linotype"/>
          <w:b/>
          <w:i/>
          <w:sz w:val="22"/>
          <w:szCs w:val="22"/>
        </w:rPr>
        <w:t>los municipios</w:t>
      </w:r>
      <w:r w:rsidRPr="00143048">
        <w:rPr>
          <w:rFonts w:ascii="Palatino Linotype" w:hAnsi="Palatino Linotype"/>
          <w:i/>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143048">
        <w:rPr>
          <w:rFonts w:ascii="Palatino Linotype" w:hAnsi="Palatino Linotype"/>
          <w:b/>
          <w:i/>
          <w:sz w:val="22"/>
          <w:szCs w:val="22"/>
        </w:rPr>
        <w:t xml:space="preserve">están obligados a </w:t>
      </w:r>
      <w:r w:rsidRPr="00143048">
        <w:rPr>
          <w:rFonts w:ascii="Palatino Linotype" w:hAnsi="Palatino Linotype"/>
          <w:b/>
          <w:i/>
          <w:sz w:val="22"/>
          <w:szCs w:val="22"/>
          <w:u w:val="single"/>
        </w:rPr>
        <w:t>expedir y entregar comprobantes fiscales</w:t>
      </w:r>
      <w:r w:rsidRPr="00143048">
        <w:rPr>
          <w:rFonts w:ascii="Palatino Linotype" w:hAnsi="Palatino Linotype"/>
          <w:b/>
          <w:i/>
          <w:sz w:val="22"/>
          <w:szCs w:val="22"/>
        </w:rPr>
        <w:t xml:space="preserve"> a las personas que reciban pagos por concepto de salarios y, en general, por la prestación de un servicio personal subordinado, en la fecha en que se realice la erogación correspondiente, los cuales </w:t>
      </w:r>
      <w:r w:rsidRPr="00143048">
        <w:rPr>
          <w:rFonts w:ascii="Palatino Linotype" w:hAnsi="Palatino Linotype"/>
          <w:b/>
          <w:i/>
          <w:sz w:val="22"/>
          <w:szCs w:val="22"/>
          <w:u w:val="single"/>
        </w:rPr>
        <w:t>podrán utilizarse como constancia o recibo de pago</w:t>
      </w:r>
      <w:r w:rsidRPr="00143048">
        <w:rPr>
          <w:rFonts w:ascii="Palatino Linotype" w:hAnsi="Palatino Linotype"/>
          <w:i/>
          <w:sz w:val="22"/>
          <w:szCs w:val="22"/>
        </w:rPr>
        <w:t xml:space="preserve"> para efectos de la legislación laboral a que se refieren los artículos 132 fracciones VII y VIII, y 804 primer párrafo fracciones II y IV de la Ley Federal del Trabajo…</w:t>
      </w:r>
    </w:p>
    <w:p w14:paraId="5B7CC206" w14:textId="77777777" w:rsidR="006B0A33" w:rsidRPr="00143048" w:rsidRDefault="006B0A33"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3E0CE759" w14:textId="15CE72A9" w:rsidR="00D21301" w:rsidRPr="00143048" w:rsidRDefault="006B0A33"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Del </w:t>
      </w:r>
      <w:r w:rsidRPr="00143048">
        <w:rPr>
          <w:rFonts w:ascii="Palatino Linotype" w:hAnsi="Palatino Linotype"/>
          <w:szCs w:val="22"/>
        </w:rPr>
        <w:t xml:space="preserve">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143048">
        <w:rPr>
          <w:rFonts w:ascii="Palatino Linotype" w:hAnsi="Palatino Linotype"/>
          <w:i/>
          <w:szCs w:val="22"/>
        </w:rPr>
        <w:t>recibo de pago</w:t>
      </w:r>
      <w:r w:rsidRPr="00143048">
        <w:rPr>
          <w:rFonts w:ascii="Palatino Linotype" w:hAnsi="Palatino Linotype"/>
          <w:szCs w:val="22"/>
        </w:rPr>
        <w:t xml:space="preserve">, de conformidad con los artículos 132 fracciones VII y VIII y 804 primer párrafo, </w:t>
      </w:r>
      <w:r w:rsidRPr="00143048">
        <w:rPr>
          <w:rFonts w:ascii="Palatino Linotype" w:hAnsi="Palatino Linotype"/>
        </w:rPr>
        <w:t xml:space="preserve">fracción II </w:t>
      </w:r>
      <w:r w:rsidRPr="00143048">
        <w:rPr>
          <w:rFonts w:ascii="Palatino Linotype" w:hAnsi="Palatino Linotype"/>
          <w:szCs w:val="22"/>
        </w:rPr>
        <w:t xml:space="preserve">de la </w:t>
      </w:r>
      <w:r w:rsidRPr="00143048">
        <w:rPr>
          <w:rFonts w:ascii="Palatino Linotype" w:hAnsi="Palatino Linotype"/>
          <w:b/>
          <w:szCs w:val="22"/>
        </w:rPr>
        <w:t>Ley Federal del Trabajo</w:t>
      </w:r>
      <w:r w:rsidRPr="00143048">
        <w:rPr>
          <w:rFonts w:ascii="Palatino Linotype" w:hAnsi="Palatino Linotype"/>
          <w:szCs w:val="22"/>
        </w:rPr>
        <w:t>, que a la letra señalan lo siguiente:</w:t>
      </w:r>
    </w:p>
    <w:p w14:paraId="232006D6" w14:textId="4A7F5526"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5B1D6686" w14:textId="77777777" w:rsidR="006B0A33" w:rsidRPr="00143048" w:rsidRDefault="006B0A33" w:rsidP="006B0A33">
      <w:pPr>
        <w:spacing w:before="120" w:after="120" w:line="276" w:lineRule="auto"/>
        <w:ind w:left="567" w:right="567"/>
        <w:jc w:val="both"/>
        <w:rPr>
          <w:rFonts w:ascii="Palatino Linotype" w:hAnsi="Palatino Linotype"/>
          <w:i/>
          <w:sz w:val="22"/>
          <w:szCs w:val="22"/>
        </w:rPr>
      </w:pPr>
      <w:r w:rsidRPr="00143048">
        <w:rPr>
          <w:rFonts w:ascii="Palatino Linotype" w:hAnsi="Palatino Linotype"/>
          <w:b/>
          <w:i/>
          <w:sz w:val="22"/>
          <w:szCs w:val="22"/>
        </w:rPr>
        <w:t>“Artículo 132</w:t>
      </w:r>
      <w:r w:rsidRPr="00143048">
        <w:rPr>
          <w:rFonts w:ascii="Palatino Linotype" w:hAnsi="Palatino Linotype"/>
          <w:i/>
          <w:sz w:val="22"/>
          <w:szCs w:val="22"/>
        </w:rPr>
        <w:t xml:space="preserve">.- Son </w:t>
      </w:r>
      <w:r w:rsidRPr="00143048">
        <w:rPr>
          <w:rFonts w:ascii="Palatino Linotype" w:hAnsi="Palatino Linotype"/>
          <w:b/>
          <w:i/>
          <w:sz w:val="22"/>
          <w:szCs w:val="22"/>
        </w:rPr>
        <w:t>obligaciones de los patrones</w:t>
      </w:r>
      <w:r w:rsidRPr="00143048">
        <w:rPr>
          <w:rFonts w:ascii="Palatino Linotype" w:hAnsi="Palatino Linotype"/>
          <w:i/>
          <w:sz w:val="22"/>
          <w:szCs w:val="22"/>
        </w:rPr>
        <w:t>:</w:t>
      </w:r>
    </w:p>
    <w:p w14:paraId="11F2FC39" w14:textId="77777777" w:rsidR="006B0A33" w:rsidRPr="00143048" w:rsidRDefault="006B0A33" w:rsidP="006B0A33">
      <w:pPr>
        <w:spacing w:before="120" w:after="120" w:line="276" w:lineRule="auto"/>
        <w:ind w:left="567" w:right="567"/>
        <w:jc w:val="both"/>
        <w:rPr>
          <w:rFonts w:ascii="Palatino Linotype" w:hAnsi="Palatino Linotype"/>
          <w:i/>
          <w:sz w:val="22"/>
          <w:szCs w:val="22"/>
        </w:rPr>
      </w:pPr>
      <w:r w:rsidRPr="00143048">
        <w:rPr>
          <w:rFonts w:ascii="Palatino Linotype" w:hAnsi="Palatino Linotype"/>
          <w:i/>
          <w:sz w:val="22"/>
          <w:szCs w:val="22"/>
        </w:rPr>
        <w:t>…</w:t>
      </w:r>
    </w:p>
    <w:p w14:paraId="31C2CC82" w14:textId="77777777" w:rsidR="006B0A33" w:rsidRPr="00143048" w:rsidRDefault="006B0A33" w:rsidP="006B0A33">
      <w:pPr>
        <w:spacing w:before="120" w:after="120" w:line="276" w:lineRule="auto"/>
        <w:ind w:left="567" w:right="567"/>
        <w:jc w:val="both"/>
        <w:rPr>
          <w:rFonts w:ascii="Palatino Linotype" w:hAnsi="Palatino Linotype"/>
          <w:i/>
          <w:sz w:val="22"/>
          <w:szCs w:val="22"/>
        </w:rPr>
      </w:pPr>
      <w:r w:rsidRPr="00143048">
        <w:rPr>
          <w:rFonts w:ascii="Palatino Linotype" w:hAnsi="Palatino Linotype"/>
          <w:i/>
          <w:sz w:val="22"/>
          <w:szCs w:val="22"/>
        </w:rPr>
        <w:t xml:space="preserve">VII.- </w:t>
      </w:r>
      <w:r w:rsidRPr="00143048">
        <w:rPr>
          <w:rFonts w:ascii="Palatino Linotype" w:hAnsi="Palatino Linotype"/>
          <w:b/>
          <w:i/>
          <w:sz w:val="22"/>
          <w:szCs w:val="22"/>
        </w:rPr>
        <w:t>Expedir</w:t>
      </w:r>
      <w:r w:rsidRPr="00143048">
        <w:rPr>
          <w:rFonts w:ascii="Palatino Linotype" w:hAnsi="Palatino Linotype"/>
          <w:i/>
          <w:sz w:val="22"/>
          <w:szCs w:val="22"/>
        </w:rPr>
        <w:t xml:space="preserve"> cada quince días, a solicitud de los trabajadores, una </w:t>
      </w:r>
      <w:r w:rsidRPr="00143048">
        <w:rPr>
          <w:rFonts w:ascii="Palatino Linotype" w:hAnsi="Palatino Linotype"/>
          <w:b/>
          <w:i/>
          <w:sz w:val="22"/>
          <w:szCs w:val="22"/>
        </w:rPr>
        <w:t>constancia</w:t>
      </w:r>
      <w:r w:rsidRPr="00143048">
        <w:rPr>
          <w:rFonts w:ascii="Palatino Linotype" w:hAnsi="Palatino Linotype"/>
          <w:i/>
          <w:sz w:val="22"/>
          <w:szCs w:val="22"/>
        </w:rPr>
        <w:t xml:space="preserve"> escrita del número de días trabajados y </w:t>
      </w:r>
      <w:r w:rsidRPr="00143048">
        <w:rPr>
          <w:rFonts w:ascii="Palatino Linotype" w:hAnsi="Palatino Linotype"/>
          <w:b/>
          <w:i/>
          <w:sz w:val="22"/>
          <w:szCs w:val="22"/>
        </w:rPr>
        <w:t>del salario percibido</w:t>
      </w:r>
      <w:r w:rsidRPr="00143048">
        <w:rPr>
          <w:rFonts w:ascii="Palatino Linotype" w:hAnsi="Palatino Linotype"/>
          <w:i/>
          <w:sz w:val="22"/>
          <w:szCs w:val="22"/>
        </w:rPr>
        <w:t xml:space="preserve">; </w:t>
      </w:r>
    </w:p>
    <w:p w14:paraId="192C5ABD" w14:textId="77777777" w:rsidR="006B0A33" w:rsidRPr="00143048" w:rsidRDefault="006B0A33" w:rsidP="006B0A33">
      <w:pPr>
        <w:spacing w:before="120" w:after="120" w:line="276" w:lineRule="auto"/>
        <w:ind w:left="567" w:right="567"/>
        <w:jc w:val="both"/>
        <w:rPr>
          <w:rFonts w:ascii="Palatino Linotype" w:hAnsi="Palatino Linotype"/>
          <w:i/>
          <w:sz w:val="22"/>
          <w:szCs w:val="22"/>
        </w:rPr>
      </w:pPr>
      <w:r w:rsidRPr="00143048">
        <w:rPr>
          <w:rFonts w:ascii="Palatino Linotype" w:hAnsi="Palatino Linotype"/>
          <w:i/>
          <w:sz w:val="22"/>
          <w:szCs w:val="22"/>
        </w:rPr>
        <w:t>VIII.- Expedir al trabajador que lo solicite o se separe de la empresa, dentro del término de tres días, una constancia escrita relativa a sus servicios;</w:t>
      </w:r>
    </w:p>
    <w:p w14:paraId="55A1D163" w14:textId="77777777" w:rsidR="006B0A33" w:rsidRPr="00143048" w:rsidRDefault="006B0A33" w:rsidP="006B0A33">
      <w:pPr>
        <w:spacing w:before="120" w:after="120" w:line="276" w:lineRule="auto"/>
        <w:ind w:left="567" w:right="567"/>
        <w:jc w:val="both"/>
        <w:rPr>
          <w:rFonts w:ascii="Palatino Linotype" w:hAnsi="Palatino Linotype"/>
          <w:i/>
          <w:sz w:val="22"/>
          <w:szCs w:val="22"/>
        </w:rPr>
      </w:pPr>
      <w:r w:rsidRPr="00143048">
        <w:rPr>
          <w:rFonts w:ascii="Palatino Linotype" w:hAnsi="Palatino Linotype"/>
          <w:i/>
          <w:sz w:val="22"/>
          <w:szCs w:val="22"/>
        </w:rPr>
        <w:t>(…)</w:t>
      </w:r>
    </w:p>
    <w:p w14:paraId="3BEA9CCE" w14:textId="77777777" w:rsidR="006B0A33" w:rsidRPr="00143048" w:rsidRDefault="006B0A33" w:rsidP="006B0A33">
      <w:pPr>
        <w:spacing w:before="120" w:after="120" w:line="276" w:lineRule="auto"/>
        <w:ind w:left="567" w:right="567"/>
        <w:jc w:val="both"/>
        <w:rPr>
          <w:rFonts w:ascii="Palatino Linotype" w:hAnsi="Palatino Linotype"/>
          <w:i/>
          <w:sz w:val="22"/>
          <w:szCs w:val="22"/>
        </w:rPr>
      </w:pPr>
    </w:p>
    <w:p w14:paraId="328E5C82" w14:textId="77777777" w:rsidR="006B0A33" w:rsidRPr="00143048" w:rsidRDefault="006B0A33" w:rsidP="006B0A33">
      <w:pPr>
        <w:spacing w:before="120" w:after="120" w:line="276" w:lineRule="auto"/>
        <w:ind w:left="567" w:right="567"/>
        <w:jc w:val="both"/>
        <w:rPr>
          <w:rFonts w:ascii="Palatino Linotype" w:hAnsi="Palatino Linotype"/>
          <w:i/>
          <w:sz w:val="22"/>
          <w:szCs w:val="22"/>
        </w:rPr>
      </w:pPr>
      <w:r w:rsidRPr="00143048">
        <w:rPr>
          <w:rFonts w:ascii="Palatino Linotype" w:hAnsi="Palatino Linotype"/>
          <w:b/>
          <w:i/>
          <w:sz w:val="22"/>
          <w:szCs w:val="22"/>
        </w:rPr>
        <w:t>Artículo 804</w:t>
      </w:r>
      <w:r w:rsidRPr="00143048">
        <w:rPr>
          <w:rFonts w:ascii="Palatino Linotype" w:hAnsi="Palatino Linotype"/>
          <w:i/>
          <w:sz w:val="22"/>
          <w:szCs w:val="22"/>
        </w:rPr>
        <w:t xml:space="preserve">.- </w:t>
      </w:r>
      <w:r w:rsidRPr="00143048">
        <w:rPr>
          <w:rFonts w:ascii="Palatino Linotype" w:hAnsi="Palatino Linotype"/>
          <w:b/>
          <w:i/>
          <w:sz w:val="22"/>
          <w:szCs w:val="22"/>
        </w:rPr>
        <w:t>El patrón tiene obligación de conservar</w:t>
      </w:r>
      <w:r w:rsidRPr="00143048">
        <w:rPr>
          <w:rFonts w:ascii="Palatino Linotype" w:hAnsi="Palatino Linotype"/>
          <w:i/>
          <w:sz w:val="22"/>
          <w:szCs w:val="22"/>
        </w:rPr>
        <w:t xml:space="preserve"> y exhibir en juicio los documentos que a continuación se precisan:</w:t>
      </w:r>
    </w:p>
    <w:p w14:paraId="1A7FC09E" w14:textId="77777777" w:rsidR="006B0A33" w:rsidRPr="00143048" w:rsidRDefault="006B0A33" w:rsidP="006B0A33">
      <w:pPr>
        <w:spacing w:before="120" w:after="120" w:line="276" w:lineRule="auto"/>
        <w:ind w:left="567" w:right="567"/>
        <w:jc w:val="both"/>
        <w:rPr>
          <w:rFonts w:ascii="Palatino Linotype" w:hAnsi="Palatino Linotype"/>
          <w:i/>
          <w:sz w:val="22"/>
          <w:szCs w:val="22"/>
        </w:rPr>
      </w:pPr>
      <w:r w:rsidRPr="00143048">
        <w:rPr>
          <w:rFonts w:ascii="Palatino Linotype" w:hAnsi="Palatino Linotype"/>
          <w:i/>
          <w:sz w:val="22"/>
          <w:szCs w:val="22"/>
        </w:rPr>
        <w:t xml:space="preserve">II. Listas de raya o </w:t>
      </w:r>
      <w:r w:rsidRPr="00143048">
        <w:rPr>
          <w:rFonts w:ascii="Palatino Linotype" w:hAnsi="Palatino Linotype"/>
          <w:b/>
          <w:i/>
          <w:sz w:val="22"/>
          <w:szCs w:val="22"/>
        </w:rPr>
        <w:t>nómina de personal</w:t>
      </w:r>
      <w:r w:rsidRPr="00143048">
        <w:rPr>
          <w:rFonts w:ascii="Palatino Linotype" w:hAnsi="Palatino Linotype"/>
          <w:i/>
          <w:sz w:val="22"/>
          <w:szCs w:val="22"/>
        </w:rPr>
        <w:t xml:space="preserve">, cuando se lleven en el centro de trabajo; o </w:t>
      </w:r>
      <w:r w:rsidRPr="00143048">
        <w:rPr>
          <w:rFonts w:ascii="Palatino Linotype" w:hAnsi="Palatino Linotype"/>
          <w:b/>
          <w:i/>
          <w:sz w:val="22"/>
          <w:szCs w:val="22"/>
          <w:u w:val="single"/>
        </w:rPr>
        <w:t>recibos de pagos de salarios</w:t>
      </w:r>
      <w:r w:rsidRPr="00143048">
        <w:rPr>
          <w:rFonts w:ascii="Palatino Linotype" w:hAnsi="Palatino Linotype"/>
          <w:i/>
          <w:sz w:val="22"/>
          <w:szCs w:val="22"/>
        </w:rPr>
        <w:t>;</w:t>
      </w:r>
    </w:p>
    <w:p w14:paraId="320D3BA0" w14:textId="77777777" w:rsidR="006B0A33" w:rsidRPr="00143048" w:rsidRDefault="006B0A33" w:rsidP="006B0A33">
      <w:pPr>
        <w:spacing w:before="120" w:after="120" w:line="276" w:lineRule="auto"/>
        <w:ind w:left="567" w:right="567"/>
        <w:jc w:val="both"/>
        <w:rPr>
          <w:rFonts w:ascii="Palatino Linotype" w:hAnsi="Palatino Linotype"/>
          <w:i/>
          <w:sz w:val="22"/>
          <w:szCs w:val="22"/>
        </w:rPr>
      </w:pPr>
      <w:r w:rsidRPr="00143048">
        <w:rPr>
          <w:rFonts w:ascii="Palatino Linotype" w:hAnsi="Palatino Linotype"/>
          <w:i/>
          <w:sz w:val="22"/>
          <w:szCs w:val="22"/>
        </w:rPr>
        <w:t>…”</w:t>
      </w:r>
    </w:p>
    <w:p w14:paraId="7E7B088B" w14:textId="77777777" w:rsidR="006B0A33" w:rsidRPr="00143048" w:rsidRDefault="006B0A33"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247993B4" w14:textId="02F16600" w:rsidR="00D66C1A" w:rsidRPr="00143048" w:rsidRDefault="006B0A33" w:rsidP="00D66C1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 xml:space="preserve">Por </w:t>
      </w:r>
      <w:r w:rsidRPr="00143048">
        <w:rPr>
          <w:rFonts w:ascii="Palatino Linotype" w:eastAsia="MS Mincho" w:hAnsi="Palatino Linotype" w:cs="Times New Roman"/>
        </w:rPr>
        <w:t xml:space="preserve">lo anteriormente expuesto, este Instituto advierte que de acuerdo con la naturaleza de la información solicitada, ésta es de interés general y de alcance público, en atención a lo dispuesto por el artículo 23 fracción IV y penúltimo párrafo </w:t>
      </w:r>
      <w:r w:rsidRPr="00143048">
        <w:rPr>
          <w:rFonts w:ascii="Palatino Linotype" w:eastAsia="MS Mincho" w:hAnsi="Palatino Linotype" w:cs="Times New Roman"/>
        </w:rPr>
        <w:lastRenderedPageBreak/>
        <w:t>de la Ley de Transparencia y Acceso a la Información Pública del Estado de México y Municipios, el cual establece que los ayuntamientos y las dependencias, organismos, órganos y entidades de la administración municipal, deberán hacer pública toda aquella información relativa a las personas a quienes entreguen recursos públicos.</w:t>
      </w:r>
    </w:p>
    <w:p w14:paraId="01E2B3FE" w14:textId="77777777" w:rsidR="00D66C1A" w:rsidRPr="00143048" w:rsidRDefault="00D66C1A" w:rsidP="00D66C1A">
      <w:pPr>
        <w:pStyle w:val="Prrafodelista"/>
        <w:tabs>
          <w:tab w:val="left" w:pos="426"/>
        </w:tabs>
        <w:spacing w:before="240" w:after="240" w:line="360" w:lineRule="auto"/>
        <w:ind w:left="0" w:right="51"/>
        <w:jc w:val="both"/>
        <w:rPr>
          <w:rFonts w:ascii="Palatino Linotype" w:hAnsi="Palatino Linotype"/>
          <w:color w:val="000000" w:themeColor="text1"/>
        </w:rPr>
      </w:pPr>
    </w:p>
    <w:p w14:paraId="12C485E5" w14:textId="3174919F" w:rsidR="00D66C1A" w:rsidRPr="00143048" w:rsidRDefault="00D66C1A" w:rsidP="00D66C1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eastAsia="MS Mincho" w:hAnsi="Palatino Linotype" w:cs="Times New Roman"/>
        </w:rPr>
        <w:t xml:space="preserve">Más </w:t>
      </w:r>
      <w:r w:rsidRPr="00143048">
        <w:rPr>
          <w:rFonts w:ascii="Palatino Linotype" w:eastAsia="MS Gothic" w:hAnsi="Palatino Linotype" w:cs="Times New Roman"/>
          <w:szCs w:val="26"/>
        </w:rPr>
        <w:t xml:space="preserve">aún, se debe destacar que la información relacionada con las remuneraciones de los servidores públicos (incluidos los recibos de nómina) se encuentran reconocidos como una de las obligaciones de transparencia que el </w:t>
      </w:r>
      <w:r w:rsidRPr="00143048">
        <w:rPr>
          <w:rFonts w:ascii="Palatino Linotype" w:eastAsia="MS Gothic" w:hAnsi="Palatino Linotype" w:cs="Times New Roman"/>
          <w:b/>
          <w:bCs/>
          <w:szCs w:val="26"/>
        </w:rPr>
        <w:t>SUJETO OBLIGADO</w:t>
      </w:r>
      <w:r w:rsidRPr="00143048">
        <w:rPr>
          <w:rFonts w:ascii="Palatino Linotype" w:eastAsia="MS Gothic" w:hAnsi="Palatino Linotype" w:cs="Times New Roman"/>
          <w:szCs w:val="26"/>
        </w:rPr>
        <w:t xml:space="preserve"> </w:t>
      </w:r>
      <w:r w:rsidRPr="00143048">
        <w:rPr>
          <w:rFonts w:ascii="Palatino Linotype" w:eastAsia="MS Gothic" w:hAnsi="Palatino Linotype" w:cs="Times New Roman"/>
          <w:i/>
          <w:iCs/>
          <w:szCs w:val="26"/>
        </w:rPr>
        <w:t>a fortiori</w:t>
      </w:r>
      <w:r w:rsidRPr="00143048">
        <w:rPr>
          <w:rFonts w:ascii="Palatino Linotype" w:eastAsia="MS Gothic" w:hAnsi="Palatino Linotype" w:cs="Times New Roman"/>
          <w:szCs w:val="26"/>
        </w:rPr>
        <w:t xml:space="preserve"> debe publicar y difundir a la ciudadanía de conformidad con lo dispuesto en el artículo 92, fracción VIII, de la Ley de Transparencia y Acceso a la Información Pública del Estado de México y Municipios, y que a la letra dice:</w:t>
      </w:r>
    </w:p>
    <w:p w14:paraId="6C392A57" w14:textId="60035EF2" w:rsidR="00D66C1A" w:rsidRPr="00143048" w:rsidRDefault="00D66C1A" w:rsidP="00D66C1A">
      <w:pPr>
        <w:pStyle w:val="Prrafodelista"/>
        <w:tabs>
          <w:tab w:val="left" w:pos="426"/>
        </w:tabs>
        <w:spacing w:before="240" w:after="240" w:line="360" w:lineRule="auto"/>
        <w:ind w:left="0" w:right="51"/>
        <w:jc w:val="both"/>
        <w:rPr>
          <w:rFonts w:ascii="Palatino Linotype" w:hAnsi="Palatino Linotype"/>
          <w:color w:val="000000" w:themeColor="text1"/>
        </w:rPr>
      </w:pPr>
    </w:p>
    <w:p w14:paraId="5B1FD448" w14:textId="77777777" w:rsidR="00D66C1A" w:rsidRPr="00143048" w:rsidRDefault="00D66C1A" w:rsidP="00D66C1A">
      <w:pPr>
        <w:pStyle w:val="Prrafodelista"/>
        <w:tabs>
          <w:tab w:val="left" w:pos="426"/>
        </w:tabs>
        <w:spacing w:before="240" w:after="240" w:line="276" w:lineRule="auto"/>
        <w:ind w:left="567" w:right="567"/>
        <w:jc w:val="both"/>
        <w:rPr>
          <w:rFonts w:ascii="Palatino Linotype" w:hAnsi="Palatino Linotype"/>
          <w:i/>
          <w:iCs/>
          <w:sz w:val="22"/>
          <w:szCs w:val="22"/>
        </w:rPr>
      </w:pPr>
      <w:r w:rsidRPr="00143048">
        <w:rPr>
          <w:rFonts w:ascii="Palatino Linotype" w:hAnsi="Palatino Linotype"/>
          <w:i/>
          <w:iCs/>
          <w:sz w:val="22"/>
          <w:szCs w:val="22"/>
        </w:rPr>
        <w:t>“</w:t>
      </w:r>
      <w:r w:rsidRPr="00143048">
        <w:rPr>
          <w:rFonts w:ascii="Palatino Linotype" w:hAnsi="Palatino Linotype"/>
          <w:b/>
          <w:bCs/>
          <w:i/>
          <w:iCs/>
          <w:sz w:val="22"/>
          <w:szCs w:val="22"/>
        </w:rPr>
        <w:t>Artículo 92.</w:t>
      </w:r>
      <w:r w:rsidRPr="00143048">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1FAA3E" w14:textId="77777777" w:rsidR="00D66C1A" w:rsidRPr="00143048" w:rsidRDefault="00D66C1A" w:rsidP="00D66C1A">
      <w:pPr>
        <w:pStyle w:val="Prrafodelista"/>
        <w:tabs>
          <w:tab w:val="left" w:pos="426"/>
        </w:tabs>
        <w:spacing w:before="240" w:after="240" w:line="276" w:lineRule="auto"/>
        <w:ind w:left="567" w:right="567"/>
        <w:jc w:val="both"/>
        <w:rPr>
          <w:rFonts w:ascii="Palatino Linotype" w:hAnsi="Palatino Linotype"/>
          <w:i/>
          <w:iCs/>
          <w:sz w:val="22"/>
          <w:szCs w:val="22"/>
        </w:rPr>
      </w:pPr>
      <w:r w:rsidRPr="00143048">
        <w:rPr>
          <w:rFonts w:ascii="Palatino Linotype" w:hAnsi="Palatino Linotype"/>
          <w:i/>
          <w:iCs/>
          <w:sz w:val="22"/>
          <w:szCs w:val="22"/>
        </w:rPr>
        <w:t>(…)</w:t>
      </w:r>
    </w:p>
    <w:p w14:paraId="33381FCF" w14:textId="56D58198" w:rsidR="00D66C1A" w:rsidRPr="00143048" w:rsidRDefault="00D66C1A" w:rsidP="00D66C1A">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43048">
        <w:rPr>
          <w:rFonts w:ascii="Palatino Linotype" w:hAnsi="Palatino Linotype"/>
          <w:b/>
          <w:bCs/>
          <w:i/>
          <w:iCs/>
          <w:sz w:val="22"/>
          <w:szCs w:val="22"/>
        </w:rPr>
        <w:t xml:space="preserve">VIII. </w:t>
      </w:r>
      <w:r w:rsidRPr="00143048">
        <w:rPr>
          <w:rFonts w:ascii="Palatino Linotype" w:hAnsi="Palatino Linotype"/>
          <w:i/>
          <w:iCs/>
          <w:sz w:val="22"/>
          <w:szCs w:val="22"/>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143048">
        <w:rPr>
          <w:rFonts w:ascii="Palatino Linotype" w:hAnsi="Palatino Linotype"/>
          <w:b/>
          <w:bCs/>
          <w:i/>
          <w:iCs/>
          <w:sz w:val="22"/>
          <w:szCs w:val="22"/>
        </w:rPr>
        <w:t xml:space="preserve"> </w:t>
      </w:r>
      <w:r w:rsidRPr="00143048">
        <w:rPr>
          <w:rFonts w:ascii="Palatino Linotype" w:hAnsi="Palatino Linotype"/>
          <w:i/>
          <w:iCs/>
          <w:sz w:val="22"/>
          <w:szCs w:val="22"/>
        </w:rPr>
        <w:t>(…)”</w:t>
      </w:r>
    </w:p>
    <w:p w14:paraId="793E7C71" w14:textId="77777777" w:rsidR="00D66C1A" w:rsidRPr="00143048" w:rsidRDefault="00D66C1A" w:rsidP="00D66C1A">
      <w:pPr>
        <w:pStyle w:val="Prrafodelista"/>
        <w:tabs>
          <w:tab w:val="left" w:pos="426"/>
        </w:tabs>
        <w:spacing w:before="240" w:after="240" w:line="360" w:lineRule="auto"/>
        <w:ind w:left="0" w:right="51"/>
        <w:jc w:val="both"/>
        <w:rPr>
          <w:rFonts w:ascii="Palatino Linotype" w:hAnsi="Palatino Linotype"/>
          <w:color w:val="000000" w:themeColor="text1"/>
        </w:rPr>
      </w:pPr>
    </w:p>
    <w:p w14:paraId="234EE095" w14:textId="485343C2" w:rsidR="00D21301" w:rsidRPr="00143048" w:rsidRDefault="00497E39" w:rsidP="00D21301">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s="Arial"/>
          <w:color w:val="000000" w:themeColor="text1"/>
        </w:rPr>
        <w:t>En consecuencia de lo anterior,</w:t>
      </w:r>
      <w:r w:rsidR="006B0A33" w:rsidRPr="00143048">
        <w:rPr>
          <w:rFonts w:ascii="Palatino Linotype" w:eastAsia="MS Gothic" w:hAnsi="Palatino Linotype" w:cs="Times New Roman"/>
          <w:szCs w:val="26"/>
        </w:rPr>
        <w:t xml:space="preserve"> este Órgano Garante </w:t>
      </w:r>
      <w:r w:rsidRPr="00143048">
        <w:rPr>
          <w:rFonts w:ascii="Palatino Linotype" w:eastAsia="MS Gothic" w:hAnsi="Palatino Linotype" w:cs="Times New Roman"/>
          <w:szCs w:val="26"/>
        </w:rPr>
        <w:t>concluye, conforme a derecho,</w:t>
      </w:r>
      <w:r w:rsidR="006B0A33" w:rsidRPr="00143048">
        <w:rPr>
          <w:rFonts w:ascii="Palatino Linotype" w:eastAsia="MS Gothic" w:hAnsi="Palatino Linotype" w:cs="Times New Roman"/>
          <w:szCs w:val="26"/>
        </w:rPr>
        <w:t xml:space="preserve"> </w:t>
      </w:r>
      <w:r w:rsidRPr="00143048">
        <w:rPr>
          <w:rFonts w:ascii="Palatino Linotype" w:eastAsia="MS Gothic" w:hAnsi="Palatino Linotype" w:cs="Times New Roman"/>
          <w:b/>
          <w:szCs w:val="26"/>
        </w:rPr>
        <w:t xml:space="preserve">ordenar </w:t>
      </w:r>
      <w:r w:rsidR="006B0A33" w:rsidRPr="00143048">
        <w:rPr>
          <w:rFonts w:ascii="Palatino Linotype" w:eastAsia="MS Gothic" w:hAnsi="Palatino Linotype" w:cs="Times New Roman"/>
          <w:bCs/>
          <w:szCs w:val="26"/>
        </w:rPr>
        <w:t xml:space="preserve">al </w:t>
      </w:r>
      <w:r w:rsidR="006B0A33" w:rsidRPr="00143048">
        <w:rPr>
          <w:rFonts w:ascii="Palatino Linotype" w:eastAsia="MS Gothic" w:hAnsi="Palatino Linotype" w:cs="Times New Roman"/>
          <w:b/>
          <w:szCs w:val="26"/>
        </w:rPr>
        <w:t>SUJETO OBLIGADO,</w:t>
      </w:r>
      <w:r w:rsidR="006B0A33" w:rsidRPr="00143048">
        <w:rPr>
          <w:rFonts w:ascii="Palatino Linotype" w:eastAsia="MS Mincho" w:hAnsi="Palatino Linotype" w:cs="Times New Roman"/>
        </w:rPr>
        <w:t xml:space="preserve"> entregar el o los documentos donde </w:t>
      </w:r>
      <w:r w:rsidR="006B0A33" w:rsidRPr="00143048">
        <w:rPr>
          <w:rFonts w:ascii="Palatino Linotype" w:eastAsia="MS Mincho" w:hAnsi="Palatino Linotype" w:cs="Times New Roman"/>
        </w:rPr>
        <w:lastRenderedPageBreak/>
        <w:t xml:space="preserve">consten los </w:t>
      </w:r>
      <w:r w:rsidR="006B0A33" w:rsidRPr="00143048">
        <w:rPr>
          <w:rFonts w:ascii="Palatino Linotype" w:eastAsia="MS Mincho" w:hAnsi="Palatino Linotype" w:cs="Times New Roman"/>
          <w:b/>
        </w:rPr>
        <w:t xml:space="preserve">recibos de nómina de todos los servidores públicos adscritos al </w:t>
      </w:r>
      <w:r w:rsidR="005F4F34" w:rsidRPr="00143048">
        <w:rPr>
          <w:rFonts w:ascii="Palatino Linotype" w:eastAsia="MS Mincho" w:hAnsi="Palatino Linotype" w:cs="Times New Roman"/>
          <w:b/>
        </w:rPr>
        <w:t>Ayuntamiento de Hueypoxtla</w:t>
      </w:r>
      <w:r w:rsidR="006B0A33" w:rsidRPr="00143048">
        <w:rPr>
          <w:rFonts w:ascii="Palatino Linotype" w:eastAsia="MS Mincho" w:hAnsi="Palatino Linotype" w:cs="Times New Roman"/>
        </w:rPr>
        <w:t xml:space="preserve">, emitidos del uno (01) de enero al treinta y uno (31) de diciembre de dos mil diecinueve, </w:t>
      </w:r>
      <w:r w:rsidR="006B0A33" w:rsidRPr="00143048">
        <w:rPr>
          <w:rFonts w:ascii="Palatino Linotype" w:eastAsia="MS Mincho" w:hAnsi="Palatino Linotype" w:cs="Times New Roman"/>
          <w:b/>
        </w:rPr>
        <w:t>en versión pública</w:t>
      </w:r>
      <w:r w:rsidR="006B0A33" w:rsidRPr="00143048">
        <w:rPr>
          <w:rFonts w:ascii="Palatino Linotype" w:eastAsia="MS Mincho" w:hAnsi="Palatino Linotype" w:cs="Times New Roman"/>
        </w:rPr>
        <w:t xml:space="preserve">, acompañado del Acuerdo que emita el Comité de Transparencia, en el que funde y motive las razones de clasificación de los documentos, de conformidad con el </w:t>
      </w:r>
      <w:r w:rsidR="006B0A33" w:rsidRPr="00143048">
        <w:rPr>
          <w:rFonts w:ascii="Palatino Linotype" w:eastAsia="MS Mincho" w:hAnsi="Palatino Linotype" w:cs="Times New Roman"/>
          <w:b/>
          <w:bCs/>
        </w:rPr>
        <w:t>Considerando SEXTO</w:t>
      </w:r>
      <w:r w:rsidR="006B0A33" w:rsidRPr="00143048">
        <w:rPr>
          <w:rFonts w:ascii="Palatino Linotype" w:eastAsia="MS Mincho" w:hAnsi="Palatino Linotype" w:cs="Times New Roman"/>
        </w:rPr>
        <w:t xml:space="preserve"> de la presente resolución.</w:t>
      </w:r>
    </w:p>
    <w:p w14:paraId="6BC2B473" w14:textId="77777777" w:rsidR="00D21301" w:rsidRPr="00143048" w:rsidRDefault="00D21301" w:rsidP="00D21301">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0BDDB9C7" w:rsidR="00F01443" w:rsidRPr="00143048" w:rsidRDefault="00F01443"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0" w:name="_Toc74824701"/>
      <w:r w:rsidRPr="00143048">
        <w:rPr>
          <w:rFonts w:ascii="Palatino Linotype" w:hAnsi="Palatino Linotype"/>
          <w:b/>
          <w:bCs/>
          <w:color w:val="000000" w:themeColor="text1"/>
        </w:rPr>
        <w:t>SEXTO. De la versión pública.</w:t>
      </w:r>
      <w:bookmarkEnd w:id="30"/>
    </w:p>
    <w:p w14:paraId="294C3AEA" w14:textId="77777777" w:rsidR="00F01443" w:rsidRPr="00143048"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36527275" w14:textId="7030723C" w:rsidR="002E6295" w:rsidRPr="00143048"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Debe </w:t>
      </w:r>
      <w:r w:rsidRPr="00143048">
        <w:rPr>
          <w:rFonts w:ascii="Palatino Linotype" w:hAnsi="Palatino Linotype"/>
          <w:color w:val="000000" w:themeColor="text1"/>
          <w:lang w:val="es-MX"/>
        </w:rPr>
        <w:t>destacarse que, debido a la naturaleza de la información solicitada</w:t>
      </w:r>
      <w:r w:rsidRPr="00143048">
        <w:rPr>
          <w:rFonts w:ascii="Palatino Linotype" w:hAnsi="Palatino Linotype"/>
          <w:b/>
          <w:color w:val="000000" w:themeColor="text1"/>
          <w:lang w:val="es-MX"/>
        </w:rPr>
        <w:t xml:space="preserve">, </w:t>
      </w:r>
      <w:r w:rsidRPr="00143048">
        <w:rPr>
          <w:rFonts w:ascii="Palatino Linotype" w:hAnsi="Palatino Linotype"/>
          <w:color w:val="000000" w:themeColor="text1"/>
          <w:lang w:val="es-MX"/>
        </w:rPr>
        <w:t xml:space="preserve">eventualmente </w:t>
      </w:r>
      <w:r w:rsidRPr="00143048">
        <w:rPr>
          <w:rFonts w:ascii="Palatino Linotype" w:hAnsi="Palatino Linotype"/>
          <w:color w:val="000000" w:themeColor="text1"/>
        </w:rPr>
        <w:t>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F94869A" w14:textId="77777777" w:rsidR="002E6295" w:rsidRPr="00143048"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07D24519" w14:textId="6D5B2489" w:rsidR="002E6295" w:rsidRPr="00143048" w:rsidRDefault="00F0144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La </w:t>
      </w:r>
      <w:r w:rsidR="006B0A33" w:rsidRPr="00143048">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6B0A33" w:rsidRPr="00143048">
        <w:rPr>
          <w:rFonts w:ascii="Palatino Linotype" w:eastAsia="Times New Roman" w:hAnsi="Palatino Linotype" w:cs="Arial"/>
          <w:color w:val="000000"/>
        </w:rPr>
        <w:t xml:space="preserve">Actualmente, el grave problema que enfrentamos son los Acuerdos de Clasificación de la Información que emiten los </w:t>
      </w:r>
      <w:r w:rsidR="006B0A33" w:rsidRPr="00143048">
        <w:rPr>
          <w:rFonts w:ascii="Palatino Linotype" w:eastAsia="Times New Roman" w:hAnsi="Palatino Linotype" w:cs="Arial"/>
          <w:b/>
          <w:color w:val="000000"/>
        </w:rPr>
        <w:t>SUJETOS OBLIGADOS</w:t>
      </w:r>
      <w:r w:rsidR="006B0A33" w:rsidRPr="00143048">
        <w:rPr>
          <w:rFonts w:ascii="Palatino Linotype" w:eastAsia="Times New Roman" w:hAnsi="Palatino Linotype" w:cs="Arial"/>
          <w:color w:val="000000"/>
        </w:rPr>
        <w:t xml:space="preserve">, ya que no observan los requisitos que deben de llevar a cabo para la realización de la clasificación de la información, tanto por la complejidad del </w:t>
      </w:r>
      <w:r w:rsidR="006B0A33" w:rsidRPr="00143048">
        <w:rPr>
          <w:rFonts w:ascii="Palatino Linotype" w:eastAsia="Times New Roman" w:hAnsi="Palatino Linotype" w:cs="Arial"/>
          <w:color w:val="000000"/>
        </w:rPr>
        <w:lastRenderedPageBreak/>
        <w:t>procedimiento como por la falta de atención de los operadores jurídicos, por lo que es menester reiterar los mismos:</w:t>
      </w:r>
    </w:p>
    <w:p w14:paraId="7E2423CF" w14:textId="5C95844B" w:rsidR="002E6295" w:rsidRPr="00143048" w:rsidRDefault="002E6295" w:rsidP="002E6295">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6B0A33" w:rsidRPr="00143048" w14:paraId="6AD3D99E" w14:textId="77777777" w:rsidTr="000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F2FBFD" w14:textId="77777777" w:rsidR="006B0A33" w:rsidRPr="00143048" w:rsidRDefault="006B0A33" w:rsidP="00071877">
            <w:pPr>
              <w:rPr>
                <w:sz w:val="20"/>
                <w:szCs w:val="20"/>
              </w:rPr>
            </w:pPr>
            <w:r w:rsidRPr="00143048">
              <w:rPr>
                <w:rFonts w:ascii="Palatino Linotype" w:hAnsi="Palatino Linotype" w:cstheme="majorBidi"/>
                <w:b w:val="0"/>
                <w:sz w:val="20"/>
                <w:szCs w:val="20"/>
              </w:rPr>
              <w:t>a) Requisitos previos.</w:t>
            </w:r>
          </w:p>
        </w:tc>
        <w:tc>
          <w:tcPr>
            <w:tcW w:w="6990" w:type="dxa"/>
          </w:tcPr>
          <w:p w14:paraId="5AB9ED81" w14:textId="77777777" w:rsidR="006B0A33" w:rsidRPr="00143048" w:rsidRDefault="006B0A33" w:rsidP="00071877">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143048">
              <w:rPr>
                <w:rFonts w:ascii="Palatino Linotype" w:eastAsia="Times New Roman" w:hAnsi="Palatino Linotype" w:cs="Arial"/>
                <w:b w:val="0"/>
                <w:color w:val="000000"/>
                <w:sz w:val="20"/>
                <w:szCs w:val="20"/>
              </w:rPr>
              <w:t>Sujetos Obligados</w:t>
            </w:r>
            <w:r w:rsidRPr="00143048">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29D94A7A" w14:textId="77777777" w:rsidR="006B0A33" w:rsidRPr="00143048" w:rsidRDefault="006B0A33" w:rsidP="00071877">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100AF148" w14:textId="77777777" w:rsidR="006B0A33" w:rsidRPr="00143048" w:rsidRDefault="006B0A33" w:rsidP="00071877">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0ED70B29" w14:textId="77777777" w:rsidR="006B0A33" w:rsidRPr="00143048" w:rsidRDefault="006B0A33" w:rsidP="00071877">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143048">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143048">
              <w:rPr>
                <w:rFonts w:ascii="Palatino Linotype" w:eastAsia="Times New Roman" w:hAnsi="Palatino Linotype" w:cs="Arial"/>
                <w:b w:val="0"/>
                <w:color w:val="000000"/>
                <w:sz w:val="20"/>
                <w:szCs w:val="20"/>
                <w:u w:val="single"/>
              </w:rPr>
              <w:t xml:space="preserve">no se puede hacer un acuerdo para clasificar de manera general todos los documentos de un expediente o área,  </w:t>
            </w:r>
            <w:r w:rsidRPr="00143048">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6B0A33" w:rsidRPr="00143048" w14:paraId="5331F325" w14:textId="77777777" w:rsidTr="000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50654D" w14:textId="77777777" w:rsidR="006B0A33" w:rsidRPr="00143048" w:rsidRDefault="006B0A33" w:rsidP="00071877">
            <w:pPr>
              <w:rPr>
                <w:sz w:val="20"/>
                <w:szCs w:val="20"/>
              </w:rPr>
            </w:pPr>
            <w:r w:rsidRPr="00143048">
              <w:rPr>
                <w:rFonts w:ascii="Palatino Linotype" w:hAnsi="Palatino Linotype" w:cstheme="majorBidi"/>
                <w:b w:val="0"/>
                <w:sz w:val="20"/>
                <w:szCs w:val="20"/>
              </w:rPr>
              <w:t>b) Supuestos de clasificación.</w:t>
            </w:r>
          </w:p>
        </w:tc>
        <w:tc>
          <w:tcPr>
            <w:tcW w:w="6990" w:type="dxa"/>
          </w:tcPr>
          <w:p w14:paraId="134B3230" w14:textId="77777777" w:rsidR="006B0A33" w:rsidRPr="00143048" w:rsidRDefault="006B0A33" w:rsidP="0007187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46D10E8A" w14:textId="77777777" w:rsidR="006B0A33" w:rsidRPr="00143048" w:rsidRDefault="006B0A33" w:rsidP="0007187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D279953" w14:textId="77777777" w:rsidR="006B0A33" w:rsidRPr="00143048" w:rsidRDefault="006B0A33" w:rsidP="00071877">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3048">
              <w:rPr>
                <w:rFonts w:ascii="Palatino Linotype" w:eastAsia="Times New Roman" w:hAnsi="Palatino Linotype" w:cs="Arial"/>
                <w:color w:val="000000"/>
                <w:sz w:val="20"/>
                <w:szCs w:val="20"/>
              </w:rPr>
              <w:t xml:space="preserve">El </w:t>
            </w:r>
            <w:r w:rsidRPr="00143048">
              <w:rPr>
                <w:rFonts w:ascii="Palatino Linotype" w:eastAsia="Times New Roman" w:hAnsi="Palatino Linotype" w:cs="Arial"/>
                <w:b/>
                <w:color w:val="000000"/>
                <w:sz w:val="20"/>
                <w:szCs w:val="20"/>
              </w:rPr>
              <w:t>SUJETO OBLIGADO</w:t>
            </w:r>
            <w:r w:rsidRPr="00143048">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B0A33" w:rsidRPr="00143048" w14:paraId="24623BFD" w14:textId="77777777" w:rsidTr="00071877">
        <w:tc>
          <w:tcPr>
            <w:cnfStyle w:val="001000000000" w:firstRow="0" w:lastRow="0" w:firstColumn="1" w:lastColumn="0" w:oddVBand="0" w:evenVBand="0" w:oddHBand="0" w:evenHBand="0" w:firstRowFirstColumn="0" w:firstRowLastColumn="0" w:lastRowFirstColumn="0" w:lastRowLastColumn="0"/>
            <w:tcW w:w="1838" w:type="dxa"/>
          </w:tcPr>
          <w:p w14:paraId="3E49C528" w14:textId="77777777" w:rsidR="006B0A33" w:rsidRPr="00143048" w:rsidRDefault="006B0A33" w:rsidP="00071877">
            <w:pPr>
              <w:rPr>
                <w:sz w:val="20"/>
                <w:szCs w:val="20"/>
              </w:rPr>
            </w:pPr>
            <w:r w:rsidRPr="00143048">
              <w:rPr>
                <w:rFonts w:ascii="Palatino Linotype" w:hAnsi="Palatino Linotype" w:cstheme="majorBidi"/>
                <w:b w:val="0"/>
                <w:sz w:val="20"/>
                <w:szCs w:val="20"/>
              </w:rPr>
              <w:lastRenderedPageBreak/>
              <w:t>c) Formalidades para emitir el acuerdo de clasificación.</w:t>
            </w:r>
          </w:p>
        </w:tc>
        <w:tc>
          <w:tcPr>
            <w:tcW w:w="6990" w:type="dxa"/>
          </w:tcPr>
          <w:p w14:paraId="2F1D6CE5" w14:textId="77777777" w:rsidR="006B0A33" w:rsidRPr="00143048" w:rsidRDefault="006B0A33" w:rsidP="00071877">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16E74D1C" w14:textId="77777777" w:rsidR="006B0A33" w:rsidRPr="00143048" w:rsidRDefault="006B0A33" w:rsidP="00071877">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 xml:space="preserve">Es necesario que </w:t>
            </w:r>
            <w:r w:rsidRPr="00143048">
              <w:rPr>
                <w:rFonts w:ascii="Palatino Linotype" w:eastAsia="Times New Roman" w:hAnsi="Palatino Linotype" w:cs="Arial"/>
                <w:b/>
                <w:color w:val="000000"/>
                <w:sz w:val="20"/>
                <w:szCs w:val="20"/>
                <w:u w:val="single"/>
              </w:rPr>
              <w:t>el acto reúna con los requisitos elementales</w:t>
            </w:r>
            <w:r w:rsidRPr="00143048">
              <w:rPr>
                <w:rFonts w:ascii="Palatino Linotype" w:eastAsia="Times New Roman" w:hAnsi="Palatino Linotype" w:cs="Arial"/>
                <w:color w:val="000000"/>
                <w:sz w:val="20"/>
                <w:szCs w:val="20"/>
              </w:rPr>
              <w:t>, entre ellos, que la autoridad que va a emitir el acto de autoridad sea la legalmente facultada para ello.</w:t>
            </w:r>
          </w:p>
          <w:p w14:paraId="4285DC53" w14:textId="77777777" w:rsidR="006B0A33" w:rsidRPr="00143048" w:rsidRDefault="006B0A33" w:rsidP="00071877">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3048">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B0A33" w:rsidRPr="00143048" w14:paraId="2E428CB9" w14:textId="77777777" w:rsidTr="000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A41899" w14:textId="77777777" w:rsidR="006B0A33" w:rsidRPr="00143048" w:rsidRDefault="006B0A33" w:rsidP="00071877">
            <w:pPr>
              <w:rPr>
                <w:b w:val="0"/>
                <w:sz w:val="20"/>
                <w:szCs w:val="20"/>
              </w:rPr>
            </w:pPr>
          </w:p>
          <w:p w14:paraId="1D508E8F" w14:textId="77777777" w:rsidR="006B0A33" w:rsidRPr="00143048" w:rsidRDefault="006B0A33" w:rsidP="00071877">
            <w:pPr>
              <w:jc w:val="both"/>
              <w:rPr>
                <w:b w:val="0"/>
                <w:sz w:val="20"/>
                <w:szCs w:val="20"/>
              </w:rPr>
            </w:pPr>
            <w:r w:rsidRPr="00143048">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3679C9C9" w14:textId="77777777" w:rsidR="006B0A33" w:rsidRPr="00143048" w:rsidRDefault="006B0A33" w:rsidP="0007187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43048">
              <w:rPr>
                <w:rFonts w:ascii="Palatino Linotype" w:eastAsia="Times New Roman" w:hAnsi="Palatino Linotype" w:cs="Arial"/>
                <w:b/>
                <w:color w:val="000000"/>
                <w:sz w:val="20"/>
                <w:szCs w:val="20"/>
              </w:rPr>
              <w:t>Sujetos Obligados</w:t>
            </w:r>
            <w:r w:rsidRPr="00143048">
              <w:rPr>
                <w:rFonts w:ascii="Palatino Linotype" w:eastAsia="Times New Roman" w:hAnsi="Palatino Linotype" w:cs="Arial"/>
                <w:color w:val="000000"/>
                <w:sz w:val="20"/>
                <w:szCs w:val="20"/>
              </w:rPr>
              <w:t xml:space="preserve">, por lo que deberán fundar y motivar debidamente la clasificación. </w:t>
            </w:r>
          </w:p>
          <w:p w14:paraId="793EE295" w14:textId="77777777" w:rsidR="006B0A33" w:rsidRPr="00143048" w:rsidRDefault="006B0A33" w:rsidP="0007187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 xml:space="preserve">De lo anterior, se desprende que para una correcta </w:t>
            </w:r>
            <w:r w:rsidRPr="00143048">
              <w:rPr>
                <w:rFonts w:ascii="Palatino Linotype" w:eastAsia="Times New Roman" w:hAnsi="Palatino Linotype" w:cs="Arial"/>
                <w:b/>
                <w:color w:val="000000"/>
                <w:sz w:val="20"/>
                <w:szCs w:val="20"/>
              </w:rPr>
              <w:t>clasificación total o parcial</w:t>
            </w:r>
            <w:r w:rsidRPr="00143048">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8761AA" w14:textId="77777777" w:rsidR="006B0A33" w:rsidRPr="00143048" w:rsidRDefault="006B0A33" w:rsidP="0007187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0BABA8E" w14:textId="77777777" w:rsidR="006B0A33" w:rsidRPr="00143048" w:rsidRDefault="006B0A33" w:rsidP="0007187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4693C6E8" w14:textId="77777777" w:rsidR="006B0A33" w:rsidRPr="00143048" w:rsidRDefault="006B0A33" w:rsidP="00071877">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 xml:space="preserve">Ahora bien, </w:t>
            </w:r>
            <w:r w:rsidRPr="00143048">
              <w:rPr>
                <w:rFonts w:ascii="Palatino Linotype" w:eastAsia="Times New Roman" w:hAnsi="Palatino Linotype" w:cs="Arial"/>
                <w:b/>
                <w:color w:val="000000"/>
                <w:sz w:val="20"/>
                <w:szCs w:val="20"/>
                <w:u w:val="single"/>
              </w:rPr>
              <w:t>para cada caso además de fundar y motivar</w:t>
            </w:r>
            <w:r w:rsidRPr="00143048">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143048">
              <w:rPr>
                <w:rFonts w:ascii="Palatino Linotype" w:eastAsia="Times New Roman" w:hAnsi="Palatino Linotype" w:cs="Arial"/>
                <w:color w:val="000000"/>
                <w:sz w:val="20"/>
                <w:szCs w:val="20"/>
                <w:lang w:val="es-ES"/>
              </w:rPr>
              <w:t xml:space="preserve">Clave Única de Registro de Población (CURP), </w:t>
            </w:r>
            <w:r w:rsidRPr="00143048">
              <w:rPr>
                <w:rFonts w:ascii="Palatino Linotype" w:eastAsia="Times New Roman" w:hAnsi="Palatino Linotype" w:cs="Arial"/>
                <w:color w:val="000000"/>
                <w:sz w:val="20"/>
                <w:szCs w:val="20"/>
                <w:lang w:val="es-ES"/>
              </w:rPr>
              <w:lastRenderedPageBreak/>
              <w:t>Registro Federal de Contribuyentes (R.F.C.), claves de seguros, préstamos o descuentos personales, secretos bancario, fiduciario, industrial, comercial, fiscal, bursátil y postal, cuya titularidad corresponda a particulares, entre otros.</w:t>
            </w:r>
          </w:p>
        </w:tc>
      </w:tr>
      <w:tr w:rsidR="006B0A33" w:rsidRPr="00143048" w14:paraId="1AECE883" w14:textId="77777777" w:rsidTr="00071877">
        <w:tc>
          <w:tcPr>
            <w:cnfStyle w:val="001000000000" w:firstRow="0" w:lastRow="0" w:firstColumn="1" w:lastColumn="0" w:oddVBand="0" w:evenVBand="0" w:oddHBand="0" w:evenHBand="0" w:firstRowFirstColumn="0" w:firstRowLastColumn="0" w:lastRowFirstColumn="0" w:lastRowLastColumn="0"/>
            <w:tcW w:w="1838" w:type="dxa"/>
          </w:tcPr>
          <w:p w14:paraId="4A1D51E6" w14:textId="77777777" w:rsidR="006B0A33" w:rsidRPr="00143048" w:rsidRDefault="006B0A33" w:rsidP="00071877">
            <w:pPr>
              <w:spacing w:line="360" w:lineRule="auto"/>
              <w:ind w:right="49"/>
              <w:jc w:val="both"/>
              <w:rPr>
                <w:rFonts w:ascii="Palatino Linotype" w:eastAsia="Times New Roman" w:hAnsi="Palatino Linotype" w:cs="Arial"/>
                <w:color w:val="000000"/>
                <w:sz w:val="20"/>
                <w:szCs w:val="20"/>
              </w:rPr>
            </w:pPr>
            <w:r w:rsidRPr="00143048">
              <w:rPr>
                <w:rFonts w:ascii="Palatino Linotype" w:eastAsia="MS Gothic" w:hAnsi="Palatino Linotype" w:cs="Times New Roman"/>
                <w:b w:val="0"/>
                <w:sz w:val="20"/>
                <w:szCs w:val="20"/>
              </w:rPr>
              <w:lastRenderedPageBreak/>
              <w:t xml:space="preserve">e) Condiciones especiales de la clasificación de la información como confidencial. </w:t>
            </w:r>
          </w:p>
          <w:p w14:paraId="61DBC356" w14:textId="77777777" w:rsidR="006B0A33" w:rsidRPr="00143048" w:rsidRDefault="006B0A33" w:rsidP="00071877">
            <w:pPr>
              <w:rPr>
                <w:sz w:val="20"/>
                <w:szCs w:val="20"/>
              </w:rPr>
            </w:pPr>
          </w:p>
        </w:tc>
        <w:tc>
          <w:tcPr>
            <w:tcW w:w="6990" w:type="dxa"/>
          </w:tcPr>
          <w:p w14:paraId="46E1B1D4" w14:textId="77777777" w:rsidR="006B0A33" w:rsidRPr="00143048" w:rsidRDefault="006B0A33" w:rsidP="00071877">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5B6FE7F5" w14:textId="77777777" w:rsidR="006B0A33" w:rsidRPr="00143048" w:rsidRDefault="006B0A33" w:rsidP="00071877">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43048">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F2288F4" w14:textId="77777777" w:rsidR="006B0A33" w:rsidRPr="00143048" w:rsidRDefault="006B0A33" w:rsidP="0007187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143048">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D42396F" w14:textId="4A1B0574" w:rsidR="006B0A33" w:rsidRPr="00143048" w:rsidRDefault="006B0A3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09AD20D7" w14:textId="25539F6C" w:rsidR="006B0A33" w:rsidRPr="00143048" w:rsidRDefault="006B0A33" w:rsidP="006B0A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1" w:name="_Toc74824702"/>
      <w:r w:rsidRPr="00143048">
        <w:rPr>
          <w:rFonts w:ascii="Palatino Linotype" w:hAnsi="Palatino Linotype"/>
          <w:b/>
          <w:bCs/>
          <w:color w:val="000000" w:themeColor="text1"/>
        </w:rPr>
        <w:t>I. Del análisis de los datos susceptibles de ser protegidos.</w:t>
      </w:r>
      <w:bookmarkEnd w:id="31"/>
    </w:p>
    <w:p w14:paraId="6E71A9F9" w14:textId="77777777" w:rsidR="006B0A33" w:rsidRPr="00143048" w:rsidRDefault="006B0A3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0D62B2D8" w14:textId="20700B02" w:rsidR="006B0A33" w:rsidRPr="00143048" w:rsidRDefault="006B0A3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Bajo </w:t>
      </w:r>
      <w:r w:rsidRPr="00143048">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143048">
        <w:rPr>
          <w:rFonts w:ascii="Palatino Linotype" w:eastAsia="Times New Roman" w:hAnsi="Palatino Linotype" w:cs="Arial"/>
          <w:b/>
          <w:bCs/>
          <w:color w:val="000000"/>
        </w:rPr>
        <w:t xml:space="preserve">recibos de nómina </w:t>
      </w:r>
      <w:r w:rsidRPr="00143048">
        <w:rPr>
          <w:rFonts w:ascii="Palatino Linotype" w:eastAsia="Times New Roman" w:hAnsi="Palatino Linotype" w:cs="Arial"/>
          <w:color w:val="000000"/>
        </w:rPr>
        <w:t xml:space="preserve">de los servidores públicos referidos en la solicitud de información, tales como </w:t>
      </w:r>
      <w:r w:rsidRPr="00143048">
        <w:rPr>
          <w:rFonts w:ascii="Palatino Linotype" w:eastAsia="Times New Roman" w:hAnsi="Palatino Linotype" w:cs="Arial"/>
          <w:b/>
          <w:bCs/>
          <w:color w:val="000000"/>
        </w:rPr>
        <w:t xml:space="preserve">Registro Federal de Contribuyentes (RFC), </w:t>
      </w:r>
      <w:r w:rsidRPr="00143048">
        <w:rPr>
          <w:rFonts w:ascii="Palatino Linotype" w:eastAsia="Times New Roman" w:hAnsi="Palatino Linotype" w:cs="Arial"/>
          <w:color w:val="000000"/>
        </w:rPr>
        <w:t xml:space="preserve">la </w:t>
      </w:r>
      <w:r w:rsidRPr="00143048">
        <w:rPr>
          <w:rFonts w:ascii="Palatino Linotype" w:eastAsia="Times New Roman" w:hAnsi="Palatino Linotype" w:cs="Arial"/>
          <w:b/>
          <w:bCs/>
          <w:color w:val="000000"/>
        </w:rPr>
        <w:t>Clave Única de Registro de Población (CURP)</w:t>
      </w:r>
      <w:r w:rsidRPr="00143048">
        <w:rPr>
          <w:rFonts w:ascii="Palatino Linotype" w:eastAsia="Times New Roman" w:hAnsi="Palatino Linotype" w:cs="Arial"/>
          <w:color w:val="000000"/>
        </w:rPr>
        <w:t xml:space="preserve">, la </w:t>
      </w:r>
      <w:r w:rsidRPr="00143048">
        <w:rPr>
          <w:rFonts w:ascii="Palatino Linotype" w:eastAsia="Times New Roman" w:hAnsi="Palatino Linotype" w:cs="Arial"/>
          <w:b/>
          <w:bCs/>
          <w:color w:val="000000"/>
        </w:rPr>
        <w:t xml:space="preserve">Clave de ISSEMyM </w:t>
      </w:r>
      <w:r w:rsidRPr="00143048">
        <w:rPr>
          <w:rFonts w:ascii="Palatino Linotype" w:eastAsia="Times New Roman" w:hAnsi="Palatino Linotype" w:cs="Arial"/>
          <w:color w:val="000000"/>
        </w:rPr>
        <w:t xml:space="preserve">u análogos, </w:t>
      </w:r>
      <w:r w:rsidRPr="00143048">
        <w:rPr>
          <w:rFonts w:ascii="Palatino Linotype" w:eastAsia="Times New Roman" w:hAnsi="Palatino Linotype" w:cs="Arial"/>
          <w:b/>
          <w:bCs/>
          <w:color w:val="000000"/>
        </w:rPr>
        <w:t xml:space="preserve">préstamos o descuentos </w:t>
      </w:r>
      <w:r w:rsidRPr="00143048">
        <w:rPr>
          <w:rFonts w:ascii="Palatino Linotype" w:eastAsia="Times New Roman" w:hAnsi="Palatino Linotype" w:cs="Arial"/>
          <w:color w:val="000000"/>
        </w:rPr>
        <w:t xml:space="preserve">realizados al servidor público y la </w:t>
      </w:r>
      <w:r w:rsidRPr="00143048">
        <w:rPr>
          <w:rFonts w:ascii="Palatino Linotype" w:eastAsia="Times New Roman" w:hAnsi="Palatino Linotype" w:cs="Arial"/>
          <w:b/>
          <w:bCs/>
          <w:color w:val="000000"/>
        </w:rPr>
        <w:t>clave interbancaria de depósito.</w:t>
      </w:r>
    </w:p>
    <w:p w14:paraId="1529466E" w14:textId="7CDF9B24"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294FB0C3" w14:textId="006BACEB" w:rsidR="006B0A33" w:rsidRPr="00143048" w:rsidRDefault="006B0A33" w:rsidP="006B0A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2" w:name="_Toc74824703"/>
      <w:r w:rsidRPr="00143048">
        <w:rPr>
          <w:rFonts w:ascii="Palatino Linotype" w:hAnsi="Palatino Linotype"/>
          <w:b/>
          <w:bCs/>
          <w:color w:val="000000" w:themeColor="text1"/>
        </w:rPr>
        <w:t>I.I Del Registro Federal de Contribuyentes.</w:t>
      </w:r>
      <w:bookmarkEnd w:id="32"/>
    </w:p>
    <w:p w14:paraId="484CD08B"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1A03DF23" w14:textId="5BE2CF61" w:rsidR="006B0A33" w:rsidRPr="00143048" w:rsidRDefault="006B0A3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El </w:t>
      </w:r>
      <w:r w:rsidRPr="00143048">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w:t>
      </w:r>
      <w:r w:rsidRPr="00143048">
        <w:rPr>
          <w:rFonts w:ascii="Palatino Linotype" w:eastAsia="Times New Roman" w:hAnsi="Palatino Linotype" w:cs="Arial"/>
          <w:color w:val="000000"/>
        </w:rPr>
        <w:lastRenderedPageBreak/>
        <w:t>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14:paraId="1DC41573"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5CF7948F" w14:textId="7D8008AF" w:rsidR="006B0A33" w:rsidRPr="00143048" w:rsidRDefault="006B0A3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Las </w:t>
      </w:r>
      <w:r w:rsidRPr="00143048">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38D0E6A4"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7D91F771" w14:textId="559F57E4" w:rsidR="006B0A33" w:rsidRPr="00143048" w:rsidRDefault="006B0A3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Del </w:t>
      </w:r>
      <w:r w:rsidRPr="00143048">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55A0DAE"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60EFFC73" w14:textId="3DBBAB86" w:rsidR="006B0A33" w:rsidRPr="00143048" w:rsidRDefault="006B0A3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De </w:t>
      </w:r>
      <w:r w:rsidRPr="00143048">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1420B648"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2BDB57F3" w14:textId="4A83AE15" w:rsidR="006B0A33" w:rsidRPr="00143048" w:rsidRDefault="006B0A33" w:rsidP="006B0A33">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lastRenderedPageBreak/>
        <w:t xml:space="preserve">En </w:t>
      </w:r>
      <w:r w:rsidRPr="00143048">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38BA3791" w14:textId="5AF28AA5" w:rsidR="006B0A33" w:rsidRPr="00143048" w:rsidRDefault="006B0A33" w:rsidP="006B0A33">
      <w:pPr>
        <w:pStyle w:val="Prrafodelista"/>
        <w:tabs>
          <w:tab w:val="left" w:pos="426"/>
        </w:tabs>
        <w:spacing w:before="240" w:after="240" w:line="360" w:lineRule="auto"/>
        <w:ind w:left="0" w:right="51"/>
        <w:jc w:val="both"/>
        <w:rPr>
          <w:rFonts w:ascii="Palatino Linotype" w:eastAsia="MS Mincho" w:hAnsi="Palatino Linotype" w:cs="Times New Roman"/>
        </w:rPr>
      </w:pPr>
    </w:p>
    <w:p w14:paraId="5BC2E68D" w14:textId="77777777" w:rsidR="006B0A33" w:rsidRPr="00143048" w:rsidRDefault="006B0A33" w:rsidP="006B0A33">
      <w:pPr>
        <w:shd w:val="clear" w:color="auto" w:fill="FFFFFF" w:themeFill="background1"/>
        <w:spacing w:line="276" w:lineRule="auto"/>
        <w:ind w:left="567" w:right="567"/>
        <w:jc w:val="both"/>
        <w:rPr>
          <w:rFonts w:ascii="Palatino Linotype" w:eastAsia="Calibri" w:hAnsi="Palatino Linotype" w:cs="Tahoma"/>
          <w:bCs/>
          <w:i/>
          <w:sz w:val="22"/>
        </w:rPr>
      </w:pPr>
      <w:r w:rsidRPr="00143048">
        <w:rPr>
          <w:rFonts w:ascii="Palatino Linotype" w:eastAsia="Calibri" w:hAnsi="Palatino Linotype" w:cs="Tahoma"/>
          <w:b/>
          <w:bCs/>
          <w:i/>
          <w:sz w:val="22"/>
        </w:rPr>
        <w:t>Registro Federal de Contribuyentes (RFC) de personas físicas.</w:t>
      </w:r>
      <w:r w:rsidRPr="00143048">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4074CC00" w14:textId="7B082021"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01C59ABD" w14:textId="2FB000DD" w:rsidR="006B0A33" w:rsidRPr="00143048" w:rsidRDefault="006B0A33" w:rsidP="006B0A3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3" w:name="_Toc74824704"/>
      <w:r w:rsidRPr="00143048">
        <w:rPr>
          <w:rFonts w:ascii="Palatino Linotype" w:hAnsi="Palatino Linotype"/>
          <w:b/>
          <w:bCs/>
          <w:color w:val="000000" w:themeColor="text1"/>
        </w:rPr>
        <w:t>I.II De la Clave Única de Registro de Población.</w:t>
      </w:r>
      <w:bookmarkEnd w:id="33"/>
    </w:p>
    <w:p w14:paraId="019CE4F4"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5B9A5BFC" w14:textId="00638E03" w:rsidR="006B0A33" w:rsidRPr="00143048" w:rsidRDefault="006B0A3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La </w:t>
      </w:r>
      <w:r w:rsidRPr="00143048">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11620C04" w14:textId="05CF3053"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787D9A1B" w14:textId="1FB14AD3" w:rsidR="006B0A33" w:rsidRPr="00143048" w:rsidRDefault="006B0A33" w:rsidP="006B0A33">
      <w:pPr>
        <w:pStyle w:val="Prrafodelista"/>
        <w:tabs>
          <w:tab w:val="left" w:pos="426"/>
        </w:tabs>
        <w:spacing w:before="240" w:after="240" w:line="360" w:lineRule="auto"/>
        <w:ind w:left="0" w:right="51"/>
        <w:jc w:val="center"/>
        <w:rPr>
          <w:rFonts w:ascii="Palatino Linotype" w:hAnsi="Palatino Linotype"/>
          <w:color w:val="000000" w:themeColor="text1"/>
        </w:rPr>
      </w:pPr>
      <w:r w:rsidRPr="00143048">
        <w:rPr>
          <w:noProof/>
          <w:lang w:val="es-MX" w:eastAsia="es-MX"/>
        </w:rPr>
        <w:lastRenderedPageBreak/>
        <w:drawing>
          <wp:inline distT="0" distB="0" distL="0" distR="0" wp14:anchorId="6F903A6B" wp14:editId="0B1E1CCD">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3"/>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33551AF1"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22DA768E" w14:textId="00AAB669" w:rsidR="006B0A33" w:rsidRPr="00143048" w:rsidRDefault="006B0A3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Es </w:t>
      </w:r>
      <w:r w:rsidRPr="00143048">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66D0D0DC"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478B7A16" w14:textId="742C20C6" w:rsidR="006B0A33" w:rsidRPr="00143048" w:rsidRDefault="006B0A3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Entre </w:t>
      </w:r>
      <w:r w:rsidRPr="00143048">
        <w:rPr>
          <w:rFonts w:ascii="Palatino Linotype" w:eastAsia="MS Mincho" w:hAnsi="Palatino Linotype" w:cs="Arial"/>
          <w:iCs/>
        </w:rPr>
        <w:t>las características de la CURP, se encuentra:</w:t>
      </w:r>
    </w:p>
    <w:p w14:paraId="61010654" w14:textId="693CC68C"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16974EE1" w14:textId="77777777" w:rsidR="006B0A33" w:rsidRPr="00143048" w:rsidRDefault="006B0A33" w:rsidP="006B0A33">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143048">
        <w:rPr>
          <w:rFonts w:ascii="Palatino Linotype" w:eastAsia="MS Mincho" w:hAnsi="Palatino Linotype" w:cs="Arial"/>
          <w:b/>
          <w:bCs/>
          <w:i/>
          <w:iCs/>
          <w:sz w:val="22"/>
        </w:rPr>
        <w:t xml:space="preserve">Composición. </w:t>
      </w:r>
      <w:r w:rsidRPr="00143048">
        <w:rPr>
          <w:rFonts w:ascii="Palatino Linotype" w:eastAsia="MS Mincho" w:hAnsi="Palatino Linotype" w:cs="Arial"/>
          <w:i/>
          <w:iCs/>
          <w:sz w:val="22"/>
        </w:rPr>
        <w:t>Alfanumérica.</w:t>
      </w:r>
    </w:p>
    <w:p w14:paraId="45B9D8E4" w14:textId="77777777" w:rsidR="006B0A33" w:rsidRPr="00143048" w:rsidRDefault="006B0A33" w:rsidP="006B0A33">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143048">
        <w:rPr>
          <w:rFonts w:ascii="Palatino Linotype" w:eastAsia="MS Mincho" w:hAnsi="Palatino Linotype" w:cs="Arial"/>
          <w:b/>
          <w:bCs/>
          <w:i/>
          <w:iCs/>
          <w:sz w:val="22"/>
        </w:rPr>
        <w:t xml:space="preserve">Longitud. </w:t>
      </w:r>
      <w:r w:rsidRPr="00143048">
        <w:rPr>
          <w:rFonts w:ascii="Palatino Linotype" w:eastAsia="MS Mincho" w:hAnsi="Palatino Linotype" w:cs="Arial"/>
          <w:i/>
          <w:iCs/>
          <w:sz w:val="22"/>
        </w:rPr>
        <w:t xml:space="preserve"> 18 caracteres.</w:t>
      </w:r>
    </w:p>
    <w:p w14:paraId="05C283CA" w14:textId="77777777" w:rsidR="006B0A33" w:rsidRPr="00143048" w:rsidRDefault="006B0A33" w:rsidP="006B0A33">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143048">
        <w:rPr>
          <w:rFonts w:ascii="Palatino Linotype" w:eastAsia="MS Mincho" w:hAnsi="Palatino Linotype" w:cs="Arial"/>
          <w:b/>
          <w:bCs/>
          <w:i/>
          <w:iCs/>
          <w:sz w:val="22"/>
        </w:rPr>
        <w:t xml:space="preserve">Naturaleza. </w:t>
      </w:r>
      <w:r w:rsidRPr="00143048">
        <w:rPr>
          <w:rFonts w:ascii="Palatino Linotype" w:eastAsia="MS Mincho" w:hAnsi="Palatino Linotype" w:cs="Arial"/>
          <w:i/>
          <w:iCs/>
          <w:sz w:val="22"/>
        </w:rPr>
        <w:t>Biunívoca.</w:t>
      </w:r>
    </w:p>
    <w:p w14:paraId="12469183" w14:textId="77777777" w:rsidR="006B0A33" w:rsidRPr="00143048" w:rsidRDefault="006B0A33" w:rsidP="006B0A33">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143048">
        <w:rPr>
          <w:rFonts w:ascii="Palatino Linotype" w:eastAsia="MS Mincho" w:hAnsi="Palatino Linotype" w:cs="Arial"/>
          <w:b/>
          <w:bCs/>
          <w:i/>
          <w:iCs/>
          <w:sz w:val="22"/>
        </w:rPr>
        <w:t xml:space="preserve">Universalidad. </w:t>
      </w:r>
      <w:r w:rsidRPr="00143048">
        <w:rPr>
          <w:rFonts w:ascii="Palatino Linotype" w:eastAsia="MS Mincho" w:hAnsi="Palatino Linotype" w:cs="Arial"/>
          <w:i/>
          <w:iCs/>
          <w:sz w:val="22"/>
        </w:rPr>
        <w:t>Se asigna a todas las personas que conforman la población.</w:t>
      </w:r>
    </w:p>
    <w:p w14:paraId="3848F9C0" w14:textId="77777777" w:rsidR="006B0A33" w:rsidRPr="00143048" w:rsidRDefault="006B0A33" w:rsidP="006B0A33">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143048">
        <w:rPr>
          <w:rFonts w:ascii="Palatino Linotype" w:eastAsia="MS Mincho" w:hAnsi="Palatino Linotype" w:cs="Arial"/>
          <w:b/>
          <w:bCs/>
          <w:i/>
          <w:iCs/>
          <w:sz w:val="22"/>
        </w:rPr>
        <w:lastRenderedPageBreak/>
        <w:t xml:space="preserve">Verificabilidad. </w:t>
      </w:r>
      <w:r w:rsidRPr="00143048">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5AACCECF"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028BA546" w14:textId="39DDFD84" w:rsidR="006B0A33" w:rsidRPr="00143048" w:rsidRDefault="006B0A3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Del </w:t>
      </w:r>
      <w:r w:rsidRPr="00143048">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24192259"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20B841F3" w14:textId="0D0ED4B4" w:rsidR="006B0A33" w:rsidRPr="00143048" w:rsidRDefault="006B0A3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Es </w:t>
      </w:r>
      <w:r w:rsidRPr="00143048">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15B2C387"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42B84D1E" w14:textId="365A47CA" w:rsidR="006B0A33" w:rsidRPr="00143048" w:rsidRDefault="006B0A3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Ante </w:t>
      </w:r>
      <w:r w:rsidRPr="00143048">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5C07B69B" w14:textId="134C3981"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59F44C2A" w14:textId="77777777" w:rsidR="006B0A33" w:rsidRPr="00143048" w:rsidRDefault="006B0A33" w:rsidP="006B0A33">
      <w:pPr>
        <w:shd w:val="clear" w:color="auto" w:fill="FFFFFF" w:themeFill="background1"/>
        <w:spacing w:line="276" w:lineRule="auto"/>
        <w:ind w:left="567" w:right="567"/>
        <w:jc w:val="both"/>
        <w:rPr>
          <w:rFonts w:ascii="Palatino Linotype" w:eastAsia="Calibri" w:hAnsi="Palatino Linotype" w:cs="Tahoma"/>
          <w:bCs/>
          <w:i/>
          <w:sz w:val="22"/>
        </w:rPr>
      </w:pPr>
      <w:r w:rsidRPr="00143048">
        <w:rPr>
          <w:rFonts w:ascii="Palatino Linotype" w:eastAsia="Calibri" w:hAnsi="Palatino Linotype" w:cs="Tahoma"/>
          <w:i/>
          <w:sz w:val="22"/>
        </w:rPr>
        <w:t>“</w:t>
      </w:r>
      <w:r w:rsidRPr="00143048">
        <w:rPr>
          <w:rFonts w:ascii="Palatino Linotype" w:eastAsia="Calibri" w:hAnsi="Palatino Linotype" w:cs="Tahoma"/>
          <w:b/>
          <w:bCs/>
          <w:i/>
          <w:sz w:val="22"/>
        </w:rPr>
        <w:t xml:space="preserve">Clave Única de Registro de Población (CURP). </w:t>
      </w:r>
      <w:r w:rsidRPr="00143048">
        <w:rPr>
          <w:rFonts w:ascii="Palatino Linotype" w:eastAsia="Calibri" w:hAnsi="Palatino Linotype" w:cs="Tahoma"/>
          <w:bCs/>
          <w:i/>
          <w:sz w:val="22"/>
        </w:rPr>
        <w:t xml:space="preserve">La Clave Única de Registro de Población se integra por datos personales que sólo conciernen al particular titular de la misma, como lo son su nombre, apellidos, fecha de nacimiento, lugar de nacimiento y </w:t>
      </w:r>
      <w:r w:rsidRPr="00143048">
        <w:rPr>
          <w:rFonts w:ascii="Palatino Linotype" w:eastAsia="Calibri" w:hAnsi="Palatino Linotype" w:cs="Tahoma"/>
          <w:bCs/>
          <w:i/>
          <w:sz w:val="22"/>
        </w:rPr>
        <w:lastRenderedPageBreak/>
        <w:t xml:space="preserve">sexo. Dichos datos, constituyen información que distingue plenamente a una persona física del resto de los habitantes del país, por lo que la CURP está considerada como información confidencial.” […] </w:t>
      </w:r>
    </w:p>
    <w:p w14:paraId="29429099" w14:textId="7DF1DE68"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42EE274E" w14:textId="291DC530" w:rsidR="006B0A33" w:rsidRPr="00143048" w:rsidRDefault="006B0A33" w:rsidP="008011A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4" w:name="_Toc74824705"/>
      <w:r w:rsidRPr="00143048">
        <w:rPr>
          <w:rFonts w:ascii="Palatino Linotype" w:hAnsi="Palatino Linotype"/>
          <w:b/>
          <w:bCs/>
          <w:color w:val="000000" w:themeColor="text1"/>
        </w:rPr>
        <w:t>I.III De la Clave de identificación del Instituto de Seguridad Social del Estado de México y Municipios.</w:t>
      </w:r>
      <w:bookmarkEnd w:id="34"/>
    </w:p>
    <w:p w14:paraId="0E4767C9"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01BC5A87" w14:textId="3C76BB31" w:rsidR="006B0A33" w:rsidRPr="00143048" w:rsidRDefault="008011A0"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El </w:t>
      </w:r>
      <w:r w:rsidRPr="00143048">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0FFEE891"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48D6D663" w14:textId="208C1BDD" w:rsidR="006B0A33" w:rsidRPr="00143048" w:rsidRDefault="008011A0"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El </w:t>
      </w:r>
      <w:r w:rsidRPr="00143048">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623138B4"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3E2FE545" w14:textId="0D8A8ABF" w:rsidR="006B0A33" w:rsidRPr="00143048" w:rsidRDefault="008011A0"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Entre </w:t>
      </w:r>
      <w:r w:rsidRPr="00143048">
        <w:rPr>
          <w:rFonts w:ascii="Palatino Linotype" w:eastAsia="MS Mincho" w:hAnsi="Palatino Linotype" w:cs="Arial"/>
        </w:rPr>
        <w:t>los elementos que integra la credencial expedida se encuentra la Clave ISSEMyM, la cual permite identificar al servidor público que actualmente labora o laboró en alguna institución pública y que tenga vigente su derecho a recibir las prestaciones.</w:t>
      </w:r>
    </w:p>
    <w:p w14:paraId="1A2124F5" w14:textId="77777777"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24019944" w14:textId="3410925C" w:rsidR="006B0A33" w:rsidRPr="00143048" w:rsidRDefault="008011A0"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Como </w:t>
      </w:r>
      <w:r w:rsidRPr="00143048">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606A1A30" w14:textId="53F51B92"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7D2F8860" w14:textId="386C0517" w:rsidR="008011A0" w:rsidRPr="00143048" w:rsidRDefault="008011A0" w:rsidP="008011A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5" w:name="_Toc74824706"/>
      <w:r w:rsidRPr="00143048">
        <w:rPr>
          <w:rFonts w:ascii="Palatino Linotype" w:hAnsi="Palatino Linotype"/>
          <w:b/>
          <w:bCs/>
          <w:color w:val="000000" w:themeColor="text1"/>
        </w:rPr>
        <w:t>I.IV Préstamos o descuentos de carácter personal.</w:t>
      </w:r>
      <w:bookmarkEnd w:id="35"/>
    </w:p>
    <w:p w14:paraId="5F51A5DE" w14:textId="77777777" w:rsidR="008011A0" w:rsidRPr="00143048" w:rsidRDefault="008011A0"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0FF7CD49" w14:textId="517D0FC6" w:rsidR="006B0A33" w:rsidRPr="00143048" w:rsidRDefault="008011A0"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Para </w:t>
      </w:r>
      <w:r w:rsidRPr="00143048">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5AA71146" w14:textId="448AEFF9"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4CAB65DC" w14:textId="77777777" w:rsidR="008011A0" w:rsidRPr="00143048" w:rsidRDefault="008011A0" w:rsidP="008011A0">
      <w:pPr>
        <w:tabs>
          <w:tab w:val="left" w:pos="426"/>
        </w:tabs>
        <w:spacing w:line="276" w:lineRule="auto"/>
        <w:ind w:left="567" w:right="567"/>
        <w:contextualSpacing/>
        <w:jc w:val="both"/>
        <w:rPr>
          <w:rFonts w:ascii="Palatino Linotype" w:hAnsi="Palatino Linotype"/>
          <w:i/>
          <w:sz w:val="22"/>
        </w:rPr>
      </w:pPr>
      <w:r w:rsidRPr="00143048">
        <w:rPr>
          <w:rFonts w:ascii="Palatino Linotype" w:hAnsi="Palatino Linotype"/>
          <w:b/>
          <w:bCs/>
          <w:i/>
          <w:sz w:val="22"/>
        </w:rPr>
        <w:t>“ARTÍCULO 84.</w:t>
      </w:r>
      <w:r w:rsidRPr="00143048">
        <w:rPr>
          <w:rFonts w:ascii="Palatino Linotype" w:hAnsi="Palatino Linotype"/>
          <w:i/>
          <w:sz w:val="22"/>
        </w:rPr>
        <w:t xml:space="preserve"> Sólo podrán hacerse retenciones, descuentos o deducciones al sueldo de los servidores públicos por concepto de: </w:t>
      </w:r>
    </w:p>
    <w:p w14:paraId="666F89F4" w14:textId="77777777" w:rsidR="008011A0" w:rsidRPr="00143048" w:rsidRDefault="008011A0" w:rsidP="008011A0">
      <w:pPr>
        <w:tabs>
          <w:tab w:val="left" w:pos="426"/>
        </w:tabs>
        <w:spacing w:line="276" w:lineRule="auto"/>
        <w:ind w:left="567" w:right="567"/>
        <w:jc w:val="both"/>
        <w:rPr>
          <w:rFonts w:ascii="Palatino Linotype" w:hAnsi="Palatino Linotype"/>
          <w:i/>
          <w:sz w:val="22"/>
        </w:rPr>
      </w:pPr>
      <w:r w:rsidRPr="00143048">
        <w:rPr>
          <w:rFonts w:ascii="Palatino Linotype" w:hAnsi="Palatino Linotype"/>
          <w:b/>
          <w:i/>
          <w:sz w:val="22"/>
        </w:rPr>
        <w:t>I.</w:t>
      </w:r>
      <w:r w:rsidRPr="00143048">
        <w:rPr>
          <w:rFonts w:ascii="Palatino Linotype" w:hAnsi="Palatino Linotype"/>
          <w:i/>
          <w:sz w:val="22"/>
        </w:rPr>
        <w:t xml:space="preserve"> Gravámenes fiscales relacionados con el sueldo; </w:t>
      </w:r>
    </w:p>
    <w:p w14:paraId="600C3818" w14:textId="77777777" w:rsidR="008011A0" w:rsidRPr="00143048" w:rsidRDefault="008011A0" w:rsidP="008011A0">
      <w:pPr>
        <w:spacing w:line="276" w:lineRule="auto"/>
        <w:ind w:left="567" w:right="567"/>
        <w:jc w:val="both"/>
        <w:rPr>
          <w:rFonts w:ascii="Palatino Linotype" w:hAnsi="Palatino Linotype"/>
          <w:i/>
          <w:sz w:val="22"/>
        </w:rPr>
      </w:pPr>
      <w:r w:rsidRPr="00143048">
        <w:rPr>
          <w:rFonts w:ascii="Palatino Linotype" w:hAnsi="Palatino Linotype"/>
          <w:b/>
          <w:i/>
          <w:sz w:val="22"/>
        </w:rPr>
        <w:t>II.</w:t>
      </w:r>
      <w:r w:rsidRPr="00143048">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4FD0E47B" w14:textId="77777777" w:rsidR="008011A0" w:rsidRPr="00143048" w:rsidRDefault="008011A0" w:rsidP="008011A0">
      <w:pPr>
        <w:spacing w:line="276" w:lineRule="auto"/>
        <w:ind w:left="567" w:right="567"/>
        <w:jc w:val="both"/>
        <w:rPr>
          <w:rFonts w:ascii="Palatino Linotype" w:hAnsi="Palatino Linotype"/>
          <w:i/>
          <w:sz w:val="22"/>
        </w:rPr>
      </w:pPr>
      <w:r w:rsidRPr="00143048">
        <w:rPr>
          <w:rFonts w:ascii="Palatino Linotype" w:hAnsi="Palatino Linotype"/>
          <w:b/>
          <w:i/>
          <w:sz w:val="22"/>
        </w:rPr>
        <w:t>III.</w:t>
      </w:r>
      <w:r w:rsidRPr="00143048">
        <w:rPr>
          <w:rFonts w:ascii="Palatino Linotype" w:hAnsi="Palatino Linotype"/>
          <w:i/>
          <w:sz w:val="22"/>
        </w:rPr>
        <w:t xml:space="preserve"> Cuotas sindicales; </w:t>
      </w:r>
    </w:p>
    <w:p w14:paraId="1BDA34E0" w14:textId="77777777" w:rsidR="008011A0" w:rsidRPr="00143048" w:rsidRDefault="008011A0" w:rsidP="008011A0">
      <w:pPr>
        <w:spacing w:line="276" w:lineRule="auto"/>
        <w:ind w:left="567" w:right="567"/>
        <w:jc w:val="both"/>
        <w:rPr>
          <w:rFonts w:ascii="Palatino Linotype" w:hAnsi="Palatino Linotype"/>
          <w:i/>
          <w:sz w:val="22"/>
        </w:rPr>
      </w:pPr>
      <w:r w:rsidRPr="00143048">
        <w:rPr>
          <w:rFonts w:ascii="Palatino Linotype" w:hAnsi="Palatino Linotype"/>
          <w:b/>
          <w:i/>
          <w:sz w:val="22"/>
        </w:rPr>
        <w:lastRenderedPageBreak/>
        <w:t>IV.</w:t>
      </w:r>
      <w:r w:rsidRPr="00143048">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1D2B4853" w14:textId="77777777" w:rsidR="008011A0" w:rsidRPr="00143048" w:rsidRDefault="008011A0" w:rsidP="008011A0">
      <w:pPr>
        <w:spacing w:line="276" w:lineRule="auto"/>
        <w:ind w:left="567" w:right="567"/>
        <w:jc w:val="both"/>
        <w:rPr>
          <w:rFonts w:ascii="Palatino Linotype" w:hAnsi="Palatino Linotype"/>
          <w:i/>
          <w:sz w:val="22"/>
        </w:rPr>
      </w:pPr>
      <w:r w:rsidRPr="00143048">
        <w:rPr>
          <w:rFonts w:ascii="Palatino Linotype" w:hAnsi="Palatino Linotype"/>
          <w:b/>
          <w:i/>
          <w:sz w:val="22"/>
        </w:rPr>
        <w:t>V.</w:t>
      </w:r>
      <w:r w:rsidRPr="00143048">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20824E8D" w14:textId="77777777" w:rsidR="008011A0" w:rsidRPr="00143048" w:rsidRDefault="008011A0" w:rsidP="008011A0">
      <w:pPr>
        <w:spacing w:line="276" w:lineRule="auto"/>
        <w:ind w:left="567" w:right="567"/>
        <w:jc w:val="both"/>
        <w:rPr>
          <w:rFonts w:ascii="Palatino Linotype" w:hAnsi="Palatino Linotype"/>
          <w:i/>
          <w:sz w:val="22"/>
        </w:rPr>
      </w:pPr>
      <w:r w:rsidRPr="00143048">
        <w:rPr>
          <w:rFonts w:ascii="Palatino Linotype" w:hAnsi="Palatino Linotype"/>
          <w:b/>
          <w:i/>
          <w:sz w:val="22"/>
        </w:rPr>
        <w:t>VI.</w:t>
      </w:r>
      <w:r w:rsidRPr="00143048">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420C4C1E" w14:textId="77777777" w:rsidR="008011A0" w:rsidRPr="00143048" w:rsidRDefault="008011A0" w:rsidP="008011A0">
      <w:pPr>
        <w:spacing w:line="276" w:lineRule="auto"/>
        <w:ind w:left="567" w:right="567"/>
        <w:jc w:val="both"/>
        <w:rPr>
          <w:rFonts w:ascii="Palatino Linotype" w:hAnsi="Palatino Linotype"/>
          <w:i/>
          <w:sz w:val="22"/>
        </w:rPr>
      </w:pPr>
      <w:r w:rsidRPr="00143048">
        <w:rPr>
          <w:rFonts w:ascii="Palatino Linotype" w:hAnsi="Palatino Linotype"/>
          <w:b/>
          <w:i/>
          <w:sz w:val="22"/>
        </w:rPr>
        <w:t>VII.</w:t>
      </w:r>
      <w:r w:rsidRPr="00143048">
        <w:rPr>
          <w:rFonts w:ascii="Palatino Linotype" w:hAnsi="Palatino Linotype"/>
          <w:i/>
          <w:sz w:val="22"/>
        </w:rPr>
        <w:t xml:space="preserve"> Faltas de puntualidad o de asistencia injustificadas; </w:t>
      </w:r>
    </w:p>
    <w:p w14:paraId="6CD0ED04" w14:textId="77777777" w:rsidR="008011A0" w:rsidRPr="00143048" w:rsidRDefault="008011A0" w:rsidP="008011A0">
      <w:pPr>
        <w:spacing w:line="276" w:lineRule="auto"/>
        <w:ind w:left="567" w:right="567"/>
        <w:jc w:val="both"/>
        <w:rPr>
          <w:rFonts w:ascii="Palatino Linotype" w:hAnsi="Palatino Linotype"/>
          <w:i/>
          <w:sz w:val="22"/>
        </w:rPr>
      </w:pPr>
      <w:r w:rsidRPr="00143048">
        <w:rPr>
          <w:rFonts w:ascii="Palatino Linotype" w:hAnsi="Palatino Linotype"/>
          <w:b/>
          <w:i/>
          <w:sz w:val="22"/>
        </w:rPr>
        <w:t>VIII.</w:t>
      </w:r>
      <w:r w:rsidRPr="00143048">
        <w:rPr>
          <w:rFonts w:ascii="Palatino Linotype" w:hAnsi="Palatino Linotype"/>
          <w:i/>
          <w:sz w:val="22"/>
        </w:rPr>
        <w:t xml:space="preserve"> Pensiones alimenticias ordenadas por la autoridad judicial; o </w:t>
      </w:r>
    </w:p>
    <w:p w14:paraId="2621B5A8" w14:textId="77777777" w:rsidR="008011A0" w:rsidRPr="00143048" w:rsidRDefault="008011A0" w:rsidP="008011A0">
      <w:pPr>
        <w:spacing w:line="276" w:lineRule="auto"/>
        <w:ind w:left="567" w:right="567"/>
        <w:jc w:val="both"/>
        <w:rPr>
          <w:rFonts w:ascii="Palatino Linotype" w:hAnsi="Palatino Linotype"/>
          <w:i/>
          <w:sz w:val="22"/>
        </w:rPr>
      </w:pPr>
      <w:r w:rsidRPr="00143048">
        <w:rPr>
          <w:rFonts w:ascii="Palatino Linotype" w:hAnsi="Palatino Linotype"/>
          <w:b/>
          <w:i/>
          <w:sz w:val="22"/>
        </w:rPr>
        <w:t>IX.</w:t>
      </w:r>
      <w:r w:rsidRPr="00143048">
        <w:rPr>
          <w:rFonts w:ascii="Palatino Linotype" w:hAnsi="Palatino Linotype"/>
          <w:i/>
          <w:sz w:val="22"/>
        </w:rPr>
        <w:t xml:space="preserve"> Cualquier otro convenido con instituciones de servicios y aceptado por el servidor público. </w:t>
      </w:r>
    </w:p>
    <w:p w14:paraId="7642A39A" w14:textId="77777777" w:rsidR="008011A0" w:rsidRPr="00143048" w:rsidRDefault="008011A0" w:rsidP="008011A0">
      <w:pPr>
        <w:spacing w:line="276" w:lineRule="auto"/>
        <w:ind w:left="567" w:right="567"/>
        <w:jc w:val="both"/>
        <w:rPr>
          <w:rFonts w:ascii="Palatino Linotype" w:hAnsi="Palatino Linotype"/>
          <w:sz w:val="8"/>
          <w:szCs w:val="10"/>
        </w:rPr>
      </w:pPr>
    </w:p>
    <w:p w14:paraId="758B4646" w14:textId="77777777" w:rsidR="008011A0" w:rsidRPr="00143048" w:rsidRDefault="008011A0" w:rsidP="008011A0">
      <w:pPr>
        <w:spacing w:line="276" w:lineRule="auto"/>
        <w:ind w:left="567" w:right="567"/>
        <w:jc w:val="both"/>
        <w:rPr>
          <w:rFonts w:ascii="Palatino Linotype" w:eastAsia="MS Mincho" w:hAnsi="Palatino Linotype" w:cs="Arial"/>
          <w:i/>
          <w:sz w:val="22"/>
        </w:rPr>
      </w:pPr>
      <w:r w:rsidRPr="00143048">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E118999" w14:textId="77777777" w:rsidR="008011A0" w:rsidRPr="00143048" w:rsidRDefault="008011A0"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25506A37" w14:textId="531D6547" w:rsidR="006B0A33" w:rsidRPr="00143048" w:rsidRDefault="008011A0"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Como </w:t>
      </w:r>
      <w:r w:rsidRPr="00143048">
        <w:rPr>
          <w:rFonts w:ascii="Palatino Linotype" w:eastAsia="MS Mincho" w:hAnsi="Palatino Linotype" w:cs="Arial"/>
        </w:rPr>
        <w:t>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1D631AAC" w14:textId="3167ED60"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7B0A3D36" w14:textId="50CAE3C3" w:rsidR="008011A0" w:rsidRPr="00143048" w:rsidRDefault="008011A0" w:rsidP="008011A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6" w:name="_Toc74824707"/>
      <w:r w:rsidRPr="00143048">
        <w:rPr>
          <w:rFonts w:ascii="Palatino Linotype" w:hAnsi="Palatino Linotype"/>
          <w:b/>
          <w:bCs/>
          <w:color w:val="000000" w:themeColor="text1"/>
        </w:rPr>
        <w:t>I.V De las remuneraciones de los servidores públicos encargados de la seguridad pública.</w:t>
      </w:r>
      <w:bookmarkEnd w:id="36"/>
    </w:p>
    <w:p w14:paraId="3CD1B263" w14:textId="77777777" w:rsidR="008011A0" w:rsidRPr="00143048" w:rsidRDefault="008011A0"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15646E52" w14:textId="7AB5D396" w:rsidR="006B0A33" w:rsidRPr="00143048" w:rsidRDefault="008011A0"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lastRenderedPageBreak/>
        <w:t xml:space="preserve">Por otro lado, </w:t>
      </w:r>
      <w:r w:rsidRPr="00143048">
        <w:rPr>
          <w:rFonts w:ascii="Palatino Linotype" w:eastAsia="Calibri" w:hAnsi="Palatino Linotype" w:cs="Times New Roman"/>
          <w:lang w:eastAsia="es-MX"/>
        </w:rPr>
        <w:t xml:space="preserve">no escapa a la óptica de este Órgano Garante de la Transparencia y Protección de Datos personales que dentro de la información que el </w:t>
      </w:r>
      <w:r w:rsidRPr="00143048">
        <w:rPr>
          <w:rFonts w:ascii="Palatino Linotype" w:eastAsia="Calibri" w:hAnsi="Palatino Linotype" w:cs="Times New Roman"/>
          <w:b/>
          <w:bCs/>
          <w:lang w:eastAsia="es-MX"/>
        </w:rPr>
        <w:t>SUJETO OBLIGADO</w:t>
      </w:r>
      <w:r w:rsidRPr="00143048">
        <w:rPr>
          <w:rFonts w:ascii="Palatino Linotype" w:eastAsia="Calibri" w:hAnsi="Palatino Linotype" w:cs="Times New Roman"/>
          <w:lang w:eastAsia="es-MX"/>
        </w:rPr>
        <w:t xml:space="preserve"> deberá poner a disposición del </w:t>
      </w:r>
      <w:r w:rsidRPr="00143048">
        <w:rPr>
          <w:rFonts w:ascii="Palatino Linotype" w:eastAsia="Calibri" w:hAnsi="Palatino Linotype" w:cs="Times New Roman"/>
          <w:b/>
          <w:bCs/>
          <w:lang w:eastAsia="es-MX"/>
        </w:rPr>
        <w:t>RECURRENTE</w:t>
      </w:r>
      <w:r w:rsidRPr="00143048">
        <w:rPr>
          <w:rFonts w:ascii="Palatino Linotype" w:eastAsia="Calibri" w:hAnsi="Palatino Linotype" w:cs="Times New Roman"/>
          <w:lang w:eastAsia="es-MX"/>
        </w:rPr>
        <w:t xml:space="preserve">, concierne a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w:t>
      </w:r>
      <w:r w:rsidRPr="00143048">
        <w:rPr>
          <w:rFonts w:ascii="Palatino Linotype" w:eastAsia="Calibri" w:hAnsi="Palatino Linotype" w:cs="Times New Roman"/>
          <w:b/>
          <w:bCs/>
          <w:lang w:eastAsia="es-MX"/>
        </w:rPr>
        <w:t>disociada</w:t>
      </w:r>
      <w:r w:rsidRPr="00143048">
        <w:rPr>
          <w:rFonts w:ascii="Palatino Linotype" w:eastAsia="Calibri" w:hAnsi="Palatino Linotype" w:cs="Times New Roman"/>
          <w:lang w:eastAsia="es-MX"/>
        </w:rPr>
        <w:t>, es decir, los datos personales de los servidores adscritos a las Instituciones de Seguridad Pública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52AFBC31" w14:textId="2C832511" w:rsidR="006B0A33" w:rsidRPr="00143048" w:rsidRDefault="006B0A33"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1E278A46" w14:textId="77777777" w:rsidR="008011A0" w:rsidRPr="00143048" w:rsidRDefault="008011A0" w:rsidP="008011A0">
      <w:pPr>
        <w:ind w:left="851" w:right="851"/>
        <w:contextualSpacing/>
        <w:jc w:val="both"/>
        <w:rPr>
          <w:rFonts w:ascii="Palatino Linotype" w:eastAsia="Calibri" w:hAnsi="Palatino Linotype" w:cs="Times New Roman"/>
          <w:i/>
          <w:lang w:eastAsia="es-MX"/>
        </w:rPr>
      </w:pPr>
      <w:r w:rsidRPr="00143048">
        <w:rPr>
          <w:rFonts w:ascii="Palatino Linotype" w:eastAsia="Calibri" w:hAnsi="Palatino Linotype" w:cs="Times New Roman"/>
          <w:i/>
          <w:lang w:eastAsia="es-MX"/>
        </w:rPr>
        <w:t>“</w:t>
      </w:r>
      <w:r w:rsidRPr="00143048">
        <w:rPr>
          <w:rFonts w:ascii="Palatino Linotype" w:eastAsia="Calibri" w:hAnsi="Palatino Linotype" w:cs="Times New Roman"/>
          <w:b/>
          <w:i/>
          <w:lang w:eastAsia="es-MX"/>
        </w:rPr>
        <w:t>Artículo 4</w:t>
      </w:r>
      <w:r w:rsidRPr="00143048">
        <w:rPr>
          <w:rFonts w:ascii="Palatino Linotype" w:eastAsia="Calibri" w:hAnsi="Palatino Linotype" w:cs="Times New Roman"/>
          <w:i/>
          <w:lang w:eastAsia="es-MX"/>
        </w:rPr>
        <w:t>.- Para los efectos de esta Ley se entiende por:</w:t>
      </w:r>
    </w:p>
    <w:p w14:paraId="6DF069FB" w14:textId="11B254D3" w:rsidR="008011A0" w:rsidRPr="00143048" w:rsidRDefault="008011A0" w:rsidP="008011A0">
      <w:pPr>
        <w:ind w:left="851" w:right="851"/>
        <w:contextualSpacing/>
        <w:jc w:val="both"/>
        <w:rPr>
          <w:rFonts w:ascii="Palatino Linotype" w:eastAsia="Calibri" w:hAnsi="Palatino Linotype" w:cs="Times New Roman"/>
          <w:i/>
          <w:lang w:eastAsia="es-MX"/>
        </w:rPr>
      </w:pPr>
      <w:r w:rsidRPr="00143048">
        <w:rPr>
          <w:rFonts w:ascii="Palatino Linotype" w:eastAsia="Calibri" w:hAnsi="Palatino Linotype" w:cs="Times New Roman"/>
          <w:i/>
          <w:lang w:eastAsia="es-MX"/>
        </w:rPr>
        <w:t>(…)</w:t>
      </w:r>
    </w:p>
    <w:p w14:paraId="4BC9F58D" w14:textId="77777777" w:rsidR="008011A0" w:rsidRPr="00143048" w:rsidRDefault="008011A0" w:rsidP="008011A0">
      <w:pPr>
        <w:ind w:left="851" w:right="851"/>
        <w:contextualSpacing/>
        <w:jc w:val="both"/>
        <w:rPr>
          <w:rFonts w:ascii="Palatino Linotype" w:eastAsia="Calibri" w:hAnsi="Palatino Linotype" w:cs="Times New Roman"/>
          <w:i/>
          <w:lang w:eastAsia="es-MX"/>
        </w:rPr>
      </w:pPr>
      <w:r w:rsidRPr="00143048">
        <w:rPr>
          <w:rFonts w:ascii="Palatino Linotype" w:eastAsia="Calibri" w:hAnsi="Palatino Linotype" w:cs="Times New Roman"/>
          <w:b/>
          <w:i/>
          <w:lang w:eastAsia="es-MX"/>
        </w:rPr>
        <w:t>XII</w:t>
      </w:r>
      <w:r w:rsidRPr="00143048">
        <w:rPr>
          <w:rFonts w:ascii="Palatino Linotype" w:eastAsia="Calibri" w:hAnsi="Palatino Linotype" w:cs="Times New Roman"/>
          <w:i/>
          <w:lang w:eastAsia="es-MX"/>
        </w:rPr>
        <w:t xml:space="preserve">. </w:t>
      </w:r>
      <w:r w:rsidRPr="00143048">
        <w:rPr>
          <w:rFonts w:ascii="Palatino Linotype" w:eastAsia="Calibri" w:hAnsi="Palatino Linotype" w:cs="Times New Roman"/>
          <w:b/>
          <w:i/>
          <w:lang w:eastAsia="es-MX"/>
        </w:rPr>
        <w:t>Disociación</w:t>
      </w:r>
      <w:r w:rsidRPr="00143048">
        <w:rPr>
          <w:rFonts w:ascii="Palatino Linotype" w:eastAsia="Calibri" w:hAnsi="Palatino Linotype" w:cs="Times New Roman"/>
          <w:i/>
          <w:lang w:eastAsia="es-MX"/>
        </w:rPr>
        <w:t>: Procedimiento mediante el cual los datos personales no pueden asociarse al titular, ni permitir por su estructura, contenido o grado de desagregación, la identificación individual del mismo;</w:t>
      </w:r>
    </w:p>
    <w:p w14:paraId="3B1EB81F" w14:textId="0A6F92A8" w:rsidR="008011A0" w:rsidRPr="00143048" w:rsidRDefault="008011A0" w:rsidP="008011A0">
      <w:pPr>
        <w:ind w:left="851" w:right="851"/>
        <w:contextualSpacing/>
        <w:jc w:val="both"/>
        <w:rPr>
          <w:rFonts w:ascii="Palatino Linotype" w:eastAsia="Calibri" w:hAnsi="Palatino Linotype" w:cs="Times New Roman"/>
          <w:i/>
          <w:lang w:eastAsia="es-MX"/>
        </w:rPr>
      </w:pPr>
      <w:r w:rsidRPr="00143048">
        <w:rPr>
          <w:rFonts w:ascii="Palatino Linotype" w:eastAsia="Calibri" w:hAnsi="Palatino Linotype" w:cs="Times New Roman"/>
          <w:i/>
          <w:lang w:eastAsia="es-MX"/>
        </w:rPr>
        <w:t>(…)”</w:t>
      </w:r>
    </w:p>
    <w:p w14:paraId="59300D33" w14:textId="77777777" w:rsidR="008011A0" w:rsidRPr="00143048" w:rsidRDefault="008011A0" w:rsidP="006B0A33">
      <w:pPr>
        <w:pStyle w:val="Prrafodelista"/>
        <w:tabs>
          <w:tab w:val="left" w:pos="426"/>
        </w:tabs>
        <w:spacing w:before="240" w:after="240" w:line="360" w:lineRule="auto"/>
        <w:ind w:left="0" w:right="51"/>
        <w:jc w:val="both"/>
        <w:rPr>
          <w:rFonts w:ascii="Palatino Linotype" w:hAnsi="Palatino Linotype"/>
          <w:color w:val="000000" w:themeColor="text1"/>
        </w:rPr>
      </w:pPr>
    </w:p>
    <w:p w14:paraId="7753E41D" w14:textId="1355E50C" w:rsidR="006B0A33" w:rsidRPr="00143048" w:rsidRDefault="008011A0"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Dejando </w:t>
      </w:r>
      <w:r w:rsidRPr="00143048">
        <w:rPr>
          <w:rFonts w:ascii="Palatino Linotype" w:hAnsi="Palatino Linotype"/>
          <w:color w:val="000000" w:themeColor="text1"/>
          <w:lang w:val="es-MX"/>
        </w:rPr>
        <w:t xml:space="preserve">intocable el rubro de percepciones que por su naturaleza conciernen a la ciudadanía por referirse a recursos de carácter público; circunstancia que en nada </w:t>
      </w:r>
      <w:r w:rsidRPr="00143048">
        <w:rPr>
          <w:rFonts w:ascii="Palatino Linotype" w:hAnsi="Palatino Linotype"/>
          <w:color w:val="000000" w:themeColor="text1"/>
          <w:lang w:val="es-MX"/>
        </w:rPr>
        <w:lastRenderedPageBreak/>
        <w:t>afecta al derecho tutelado por este órgano Garante sino por el contrario también reafirma su compromiso con la rendición de cuentas del Estado y la protección a grupos vulnerables de acuerdo al cargo de seguridad Municipal.</w:t>
      </w:r>
    </w:p>
    <w:p w14:paraId="6140CA16" w14:textId="0D9587D6" w:rsidR="00BC1DC0" w:rsidRPr="00143048" w:rsidRDefault="00BC1DC0" w:rsidP="00BC1DC0">
      <w:pPr>
        <w:pStyle w:val="Prrafodelista"/>
        <w:tabs>
          <w:tab w:val="left" w:pos="426"/>
        </w:tabs>
        <w:spacing w:before="240" w:after="240" w:line="360" w:lineRule="auto"/>
        <w:ind w:left="0" w:right="51"/>
        <w:jc w:val="both"/>
        <w:rPr>
          <w:rFonts w:ascii="Palatino Linotype" w:hAnsi="Palatino Linotype"/>
          <w:color w:val="000000" w:themeColor="text1"/>
        </w:rPr>
      </w:pPr>
    </w:p>
    <w:p w14:paraId="3C88C80D" w14:textId="18AD562E" w:rsidR="00BC1DC0" w:rsidRPr="00143048" w:rsidRDefault="00BC1DC0" w:rsidP="00BC1DC0">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7" w:name="_Toc74824708"/>
      <w:r w:rsidRPr="00143048">
        <w:rPr>
          <w:rFonts w:ascii="Palatino Linotype" w:hAnsi="Palatino Linotype"/>
          <w:b/>
          <w:bCs/>
          <w:color w:val="000000" w:themeColor="text1"/>
        </w:rPr>
        <w:t>SÉPTIMO. Vista a la Dirección General Jurídica y de Verificación.</w:t>
      </w:r>
      <w:bookmarkEnd w:id="37"/>
    </w:p>
    <w:p w14:paraId="5CC64AC2" w14:textId="77777777" w:rsidR="00BC1DC0" w:rsidRPr="00143048" w:rsidRDefault="00BC1DC0" w:rsidP="00BC1DC0">
      <w:pPr>
        <w:pStyle w:val="Prrafodelista"/>
        <w:tabs>
          <w:tab w:val="left" w:pos="426"/>
        </w:tabs>
        <w:spacing w:before="240" w:after="240" w:line="360" w:lineRule="auto"/>
        <w:ind w:left="0" w:right="51"/>
        <w:jc w:val="both"/>
        <w:rPr>
          <w:rFonts w:ascii="Palatino Linotype" w:hAnsi="Palatino Linotype"/>
          <w:color w:val="000000" w:themeColor="text1"/>
        </w:rPr>
      </w:pPr>
    </w:p>
    <w:p w14:paraId="6CF23E9F" w14:textId="079CA6CF" w:rsidR="00BC1DC0" w:rsidRPr="00143048" w:rsidRDefault="0086065A"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lang w:val="es-MX"/>
        </w:rPr>
        <w:t xml:space="preserve">El </w:t>
      </w:r>
      <w:r w:rsidRPr="00143048">
        <w:rPr>
          <w:rFonts w:ascii="Palatino Linotype" w:eastAsia="Times New Roman" w:hAnsi="Palatino Linotype"/>
        </w:rPr>
        <w:t>artículo 222 de la Ley de Transparencia y Acceso a la Información Pública del Estado de México y Municipios, reconoce como una de las causas de responsabilidad administrativa en que pueden incurrir los servidores públicos de los sujetos obligados por incumplimiento a las obligaciones establecidas en la Ley, la siguiente:</w:t>
      </w:r>
    </w:p>
    <w:p w14:paraId="00CDA205" w14:textId="742D656D" w:rsidR="00BC1DC0" w:rsidRPr="00143048" w:rsidRDefault="00BC1DC0" w:rsidP="00BC1DC0">
      <w:pPr>
        <w:pStyle w:val="Prrafodelista"/>
        <w:tabs>
          <w:tab w:val="left" w:pos="426"/>
        </w:tabs>
        <w:spacing w:before="240" w:after="240" w:line="360" w:lineRule="auto"/>
        <w:ind w:left="0" w:right="51"/>
        <w:jc w:val="both"/>
        <w:rPr>
          <w:rFonts w:ascii="Palatino Linotype" w:hAnsi="Palatino Linotype"/>
          <w:color w:val="000000" w:themeColor="text1"/>
        </w:rPr>
      </w:pPr>
    </w:p>
    <w:p w14:paraId="4C39BFE6" w14:textId="77777777" w:rsidR="0086065A" w:rsidRPr="00143048" w:rsidRDefault="0086065A" w:rsidP="0086065A">
      <w:pPr>
        <w:spacing w:line="276" w:lineRule="auto"/>
        <w:ind w:left="567" w:right="567"/>
        <w:contextualSpacing/>
        <w:jc w:val="both"/>
        <w:rPr>
          <w:rFonts w:ascii="Palatino Linotype" w:eastAsia="Times New Roman" w:hAnsi="Palatino Linotype" w:cs="Times New Roman"/>
          <w:i/>
          <w:sz w:val="22"/>
          <w:szCs w:val="22"/>
        </w:rPr>
      </w:pPr>
      <w:r w:rsidRPr="00143048">
        <w:rPr>
          <w:rFonts w:ascii="Palatino Linotype" w:eastAsia="Times New Roman" w:hAnsi="Palatino Linotype" w:cs="Times New Roman"/>
          <w:bCs/>
          <w:i/>
          <w:sz w:val="22"/>
          <w:szCs w:val="22"/>
        </w:rPr>
        <w:t>“</w:t>
      </w:r>
      <w:r w:rsidRPr="00143048">
        <w:rPr>
          <w:rFonts w:ascii="Palatino Linotype" w:eastAsia="Times New Roman" w:hAnsi="Palatino Linotype" w:cs="Times New Roman"/>
          <w:b/>
          <w:i/>
          <w:sz w:val="22"/>
          <w:szCs w:val="22"/>
        </w:rPr>
        <w:t>Artículo 222.</w:t>
      </w:r>
      <w:r w:rsidRPr="00143048">
        <w:rPr>
          <w:rFonts w:ascii="Palatino Linotype" w:eastAsia="Times New Roman" w:hAnsi="Palatino Linotype" w:cs="Times New Roman"/>
          <w:i/>
          <w:sz w:val="22"/>
          <w:szCs w:val="22"/>
        </w:rPr>
        <w:t xml:space="preserve"> Son causas de responsabilidad administrativa de los servidores públicos de los sujetos obligados, por incumplimiento de las obligaciones establecidas en la materia de la presente Ley, las siguientes:</w:t>
      </w:r>
    </w:p>
    <w:p w14:paraId="5E83B764" w14:textId="77777777" w:rsidR="0086065A" w:rsidRPr="00143048" w:rsidRDefault="0086065A" w:rsidP="0086065A">
      <w:pPr>
        <w:spacing w:line="276" w:lineRule="auto"/>
        <w:ind w:left="567" w:right="567"/>
        <w:contextualSpacing/>
        <w:jc w:val="both"/>
        <w:rPr>
          <w:rFonts w:ascii="Palatino Linotype" w:eastAsia="Times New Roman" w:hAnsi="Palatino Linotype" w:cs="Times New Roman"/>
          <w:i/>
          <w:sz w:val="22"/>
          <w:szCs w:val="22"/>
        </w:rPr>
      </w:pPr>
      <w:r w:rsidRPr="00143048">
        <w:rPr>
          <w:rFonts w:ascii="Palatino Linotype" w:eastAsia="Times New Roman" w:hAnsi="Palatino Linotype" w:cs="Times New Roman"/>
          <w:i/>
          <w:sz w:val="22"/>
          <w:szCs w:val="22"/>
        </w:rPr>
        <w:t>(…)</w:t>
      </w:r>
    </w:p>
    <w:p w14:paraId="7E1F5330" w14:textId="77777777" w:rsidR="0086065A" w:rsidRPr="00143048" w:rsidRDefault="0086065A" w:rsidP="0086065A">
      <w:pPr>
        <w:spacing w:line="276" w:lineRule="auto"/>
        <w:ind w:left="567" w:right="567"/>
        <w:contextualSpacing/>
        <w:jc w:val="both"/>
        <w:rPr>
          <w:rFonts w:ascii="Palatino Linotype" w:eastAsia="Times New Roman" w:hAnsi="Palatino Linotype" w:cs="Times New Roman"/>
          <w:i/>
          <w:sz w:val="22"/>
          <w:szCs w:val="22"/>
        </w:rPr>
      </w:pPr>
      <w:r w:rsidRPr="00143048">
        <w:rPr>
          <w:rFonts w:ascii="Palatino Linotype" w:eastAsia="Times New Roman" w:hAnsi="Palatino Linotype" w:cs="Times New Roman"/>
          <w:b/>
          <w:bCs/>
          <w:i/>
          <w:sz w:val="22"/>
          <w:szCs w:val="22"/>
        </w:rPr>
        <w:t>XI.</w:t>
      </w:r>
      <w:r w:rsidRPr="00143048">
        <w:rPr>
          <w:rFonts w:ascii="Palatino Linotype" w:eastAsia="Times New Roman" w:hAnsi="Palatino Linotype" w:cs="Times New Roman"/>
          <w:i/>
          <w:sz w:val="22"/>
          <w:szCs w:val="22"/>
        </w:rPr>
        <w:t xml:space="preserve"> No actualizar la información correspondiente a las obligaciones de transparencia en los plazos previstos en la presente Ley;</w:t>
      </w:r>
    </w:p>
    <w:p w14:paraId="12C74CCE" w14:textId="77777777" w:rsidR="0086065A" w:rsidRPr="00143048" w:rsidRDefault="0086065A" w:rsidP="0086065A">
      <w:pPr>
        <w:spacing w:line="276" w:lineRule="auto"/>
        <w:ind w:left="567" w:right="567"/>
        <w:contextualSpacing/>
        <w:jc w:val="both"/>
        <w:rPr>
          <w:rFonts w:ascii="Palatino Linotype" w:hAnsi="Palatino Linotype"/>
          <w:color w:val="000000" w:themeColor="text1"/>
        </w:rPr>
      </w:pPr>
      <w:r w:rsidRPr="00143048">
        <w:rPr>
          <w:rFonts w:ascii="Palatino Linotype" w:eastAsia="Times New Roman" w:hAnsi="Palatino Linotype" w:cs="Times New Roman"/>
          <w:i/>
          <w:sz w:val="22"/>
          <w:szCs w:val="22"/>
        </w:rPr>
        <w:t>(…)”</w:t>
      </w:r>
    </w:p>
    <w:p w14:paraId="5A0D0A21" w14:textId="77777777" w:rsidR="0086065A" w:rsidRPr="00143048" w:rsidRDefault="0086065A" w:rsidP="00BC1DC0">
      <w:pPr>
        <w:pStyle w:val="Prrafodelista"/>
        <w:tabs>
          <w:tab w:val="left" w:pos="426"/>
        </w:tabs>
        <w:spacing w:before="240" w:after="240" w:line="360" w:lineRule="auto"/>
        <w:ind w:left="0" w:right="51"/>
        <w:jc w:val="both"/>
        <w:rPr>
          <w:rFonts w:ascii="Palatino Linotype" w:hAnsi="Palatino Linotype"/>
          <w:color w:val="000000" w:themeColor="text1"/>
        </w:rPr>
      </w:pPr>
    </w:p>
    <w:p w14:paraId="5C86BF0A" w14:textId="5835F4EB" w:rsidR="00BC1DC0" w:rsidRPr="00143048" w:rsidRDefault="0086065A"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lang w:val="es-MX"/>
        </w:rPr>
        <w:t xml:space="preserve">En </w:t>
      </w:r>
      <w:r w:rsidRPr="00143048">
        <w:rPr>
          <w:rFonts w:ascii="Palatino Linotype" w:hAnsi="Palatino Linotype"/>
          <w:color w:val="000000" w:themeColor="text1"/>
          <w:lang w:val="es-ES"/>
        </w:rPr>
        <w:t xml:space="preserve">el </w:t>
      </w:r>
      <w:r w:rsidRPr="00143048">
        <w:rPr>
          <w:rFonts w:ascii="Palatino Linotype" w:eastAsia="MS Mincho" w:hAnsi="Palatino Linotype" w:cs="Times New Roman"/>
        </w:rPr>
        <w:t xml:space="preserve">presente asunto, se realizó un ejercicio de búsqueda de información de las </w:t>
      </w:r>
      <w:r w:rsidRPr="00143048">
        <w:rPr>
          <w:rFonts w:ascii="Palatino Linotype" w:eastAsia="MS Mincho" w:hAnsi="Palatino Linotype" w:cs="Times New Roman"/>
          <w:i/>
          <w:iCs/>
        </w:rPr>
        <w:t>Remuneraciones</w:t>
      </w:r>
      <w:r w:rsidRPr="00143048">
        <w:rPr>
          <w:rFonts w:ascii="Palatino Linotype" w:eastAsia="MS Mincho" w:hAnsi="Palatino Linotype" w:cs="Times New Roman"/>
        </w:rPr>
        <w:t xml:space="preserve"> de los servidores públicos</w:t>
      </w:r>
      <w:r w:rsidR="00497E39" w:rsidRPr="00143048">
        <w:rPr>
          <w:rFonts w:ascii="Palatino Linotype" w:eastAsia="MS Mincho" w:hAnsi="Palatino Linotype" w:cs="Times New Roman"/>
        </w:rPr>
        <w:t xml:space="preserve"> del ejercicio dos mil diecinueve</w:t>
      </w:r>
      <w:r w:rsidRPr="00143048">
        <w:rPr>
          <w:rFonts w:ascii="Palatino Linotype" w:hAnsi="Palatino Linotype" w:cs="Arial"/>
          <w:color w:val="000000" w:themeColor="text1"/>
        </w:rPr>
        <w:t xml:space="preserve"> </w:t>
      </w:r>
      <w:r w:rsidRPr="00143048">
        <w:rPr>
          <w:rFonts w:ascii="Palatino Linotype" w:eastAsia="MS Mincho" w:hAnsi="Palatino Linotype" w:cs="Times New Roman"/>
        </w:rPr>
        <w:t xml:space="preserve">dentro del IPOMEX del </w:t>
      </w:r>
      <w:r w:rsidRPr="00143048">
        <w:rPr>
          <w:rFonts w:ascii="Palatino Linotype" w:eastAsia="MS Mincho" w:hAnsi="Palatino Linotype" w:cs="Times New Roman"/>
          <w:b/>
          <w:bCs/>
        </w:rPr>
        <w:t>SUJETO OBLIGADO</w:t>
      </w:r>
      <w:r w:rsidRPr="00143048">
        <w:rPr>
          <w:rFonts w:ascii="Palatino Linotype" w:eastAsia="MS Mincho" w:hAnsi="Palatino Linotype" w:cs="Times New Roman"/>
        </w:rPr>
        <w:t xml:space="preserve">, no obstante, </w:t>
      </w:r>
      <w:r w:rsidR="00497E39" w:rsidRPr="00143048">
        <w:rPr>
          <w:rFonts w:ascii="Palatino Linotype" w:eastAsia="MS Mincho" w:hAnsi="Palatino Linotype" w:cs="Times New Roman"/>
        </w:rPr>
        <w:t>únicamente se encontraron publicados 40 registros para el ejercicio dos mil diecinueve, 196 para el dos mil veinte y ninguno para el dos mil veinte</w:t>
      </w:r>
      <w:r w:rsidRPr="00143048">
        <w:rPr>
          <w:rFonts w:ascii="Palatino Linotype" w:eastAsia="MS Mincho" w:hAnsi="Palatino Linotype" w:cs="Times New Roman"/>
        </w:rPr>
        <w:t xml:space="preserve">; por ello, se dará vista a la Dirección General Jurídica y de Verificación de este Instituto, a efecto de que, en cumplimiento a sus </w:t>
      </w:r>
      <w:r w:rsidRPr="00143048">
        <w:rPr>
          <w:rFonts w:ascii="Palatino Linotype" w:eastAsia="MS Mincho" w:hAnsi="Palatino Linotype" w:cs="Times New Roman"/>
        </w:rPr>
        <w:lastRenderedPageBreak/>
        <w:t xml:space="preserve">atribuciones, determine si la información registrada por el </w:t>
      </w:r>
      <w:r w:rsidRPr="00143048">
        <w:rPr>
          <w:rFonts w:ascii="Palatino Linotype" w:eastAsia="MS Mincho" w:hAnsi="Palatino Linotype" w:cs="Times New Roman"/>
          <w:b/>
          <w:bCs/>
        </w:rPr>
        <w:t>SUJETO OBLIGADO</w:t>
      </w:r>
      <w:r w:rsidRPr="00143048">
        <w:rPr>
          <w:rFonts w:ascii="Palatino Linotype" w:eastAsia="MS Mincho" w:hAnsi="Palatino Linotype" w:cs="Times New Roman"/>
        </w:rPr>
        <w:t xml:space="preserve"> se encuentra completa y actualizada.</w:t>
      </w:r>
    </w:p>
    <w:p w14:paraId="3BC522D2" w14:textId="77777777" w:rsidR="00BC1DC0" w:rsidRPr="00143048" w:rsidRDefault="00BC1DC0" w:rsidP="00BC1DC0">
      <w:pPr>
        <w:pStyle w:val="Prrafodelista"/>
        <w:tabs>
          <w:tab w:val="left" w:pos="426"/>
        </w:tabs>
        <w:spacing w:before="240" w:after="240" w:line="360" w:lineRule="auto"/>
        <w:ind w:left="0" w:right="51"/>
        <w:jc w:val="both"/>
        <w:rPr>
          <w:rFonts w:ascii="Palatino Linotype" w:hAnsi="Palatino Linotype"/>
          <w:color w:val="000000" w:themeColor="text1"/>
        </w:rPr>
      </w:pPr>
    </w:p>
    <w:p w14:paraId="4261F568" w14:textId="4CB415EF" w:rsidR="00BC1DC0" w:rsidRPr="00143048" w:rsidRDefault="0086065A"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lang w:val="es-MX"/>
        </w:rPr>
        <w:t xml:space="preserve">Al </w:t>
      </w:r>
      <w:r w:rsidRPr="00143048">
        <w:rPr>
          <w:rFonts w:ascii="Palatino Linotype" w:eastAsia="MS Mincho" w:hAnsi="Palatino Linotype" w:cs="Times New Roman"/>
        </w:rPr>
        <w:t>respecto, conviene señalar y atender lo establecido por el Reglamento Interior del Instituto de Transparencia, Acceso a la Información Pública y Protección de Datos del Estado de México y sus Municipios, establece en su artículo 23</w:t>
      </w:r>
      <w:r w:rsidRPr="00143048">
        <w:rPr>
          <w:rFonts w:ascii="Palatino Linotype" w:eastAsia="MS Mincho" w:hAnsi="Palatino Linotype" w:cs="Times New Roman"/>
          <w:lang w:val="es-ES"/>
        </w:rPr>
        <w:t>, fracción XIV</w:t>
      </w:r>
      <w:r w:rsidRPr="00143048">
        <w:rPr>
          <w:rFonts w:ascii="Palatino Linotype" w:eastAsia="MS Mincho" w:hAnsi="Palatino Linotype" w:cs="Times New Roman"/>
          <w:i/>
        </w:rPr>
        <w:t xml:space="preserve">, </w:t>
      </w:r>
      <w:r w:rsidRPr="00143048">
        <w:rPr>
          <w:rFonts w:ascii="Palatino Linotype" w:eastAsia="MS Mincho" w:hAnsi="Palatino Linotype" w:cs="Times New Roman"/>
        </w:rPr>
        <w:t>que es la Dirección General Jurídica y de Verificación quien ordenará y practicará verificaciones en los portales de internet de los Sujetos Obligados:</w:t>
      </w:r>
    </w:p>
    <w:p w14:paraId="621CD7F9" w14:textId="430AB190" w:rsidR="00BC1DC0" w:rsidRPr="00143048" w:rsidRDefault="00BC1DC0" w:rsidP="00BC1DC0">
      <w:pPr>
        <w:pStyle w:val="Prrafodelista"/>
        <w:tabs>
          <w:tab w:val="left" w:pos="426"/>
        </w:tabs>
        <w:spacing w:before="240" w:after="240" w:line="360" w:lineRule="auto"/>
        <w:ind w:left="0" w:right="51"/>
        <w:jc w:val="both"/>
        <w:rPr>
          <w:rFonts w:ascii="Palatino Linotype" w:hAnsi="Palatino Linotype"/>
          <w:color w:val="000000" w:themeColor="text1"/>
        </w:rPr>
      </w:pPr>
    </w:p>
    <w:p w14:paraId="51AFCAFC" w14:textId="77777777" w:rsidR="0086065A" w:rsidRPr="00143048" w:rsidRDefault="0086065A" w:rsidP="0086065A">
      <w:pPr>
        <w:spacing w:line="276" w:lineRule="auto"/>
        <w:ind w:left="567" w:right="567"/>
        <w:contextualSpacing/>
        <w:jc w:val="both"/>
        <w:rPr>
          <w:rFonts w:ascii="Palatino Linotype" w:eastAsia="Times New Roman" w:hAnsi="Palatino Linotype" w:cs="Times New Roman"/>
          <w:i/>
          <w:sz w:val="22"/>
          <w:szCs w:val="22"/>
          <w:lang w:eastAsia="es-ES_tradnl"/>
        </w:rPr>
      </w:pPr>
      <w:r w:rsidRPr="00143048">
        <w:rPr>
          <w:rFonts w:ascii="Palatino Linotype" w:eastAsia="Times New Roman" w:hAnsi="Palatino Linotype" w:cs="Times New Roman"/>
          <w:b/>
          <w:i/>
          <w:sz w:val="22"/>
          <w:szCs w:val="22"/>
          <w:lang w:eastAsia="es-ES_tradnl"/>
        </w:rPr>
        <w:t>“Artículo 23.</w:t>
      </w:r>
      <w:r w:rsidRPr="00143048">
        <w:rPr>
          <w:rFonts w:ascii="Palatino Linotype" w:eastAsia="Times New Roman" w:hAnsi="Palatino Linotype" w:cs="Times New Roman"/>
          <w:i/>
          <w:sz w:val="22"/>
          <w:szCs w:val="22"/>
          <w:lang w:eastAsia="es-ES_tradnl"/>
        </w:rPr>
        <w:t xml:space="preserve"> Corresponde a la Dirección General Jurídica y de Verificación ejercer las atribuciones siguientes:</w:t>
      </w:r>
    </w:p>
    <w:p w14:paraId="600AF6EB" w14:textId="77777777" w:rsidR="0086065A" w:rsidRPr="00143048" w:rsidRDefault="0086065A" w:rsidP="0086065A">
      <w:pPr>
        <w:spacing w:line="276" w:lineRule="auto"/>
        <w:ind w:left="567" w:right="567"/>
        <w:contextualSpacing/>
        <w:jc w:val="both"/>
        <w:rPr>
          <w:rFonts w:ascii="Palatino Linotype" w:eastAsia="Times New Roman" w:hAnsi="Palatino Linotype" w:cs="Times New Roman"/>
          <w:i/>
          <w:sz w:val="22"/>
          <w:szCs w:val="22"/>
          <w:lang w:eastAsia="es-ES_tradnl"/>
        </w:rPr>
      </w:pPr>
      <w:r w:rsidRPr="00143048">
        <w:rPr>
          <w:rFonts w:ascii="Palatino Linotype" w:eastAsia="Times New Roman" w:hAnsi="Palatino Linotype" w:cs="Times New Roman"/>
          <w:i/>
          <w:sz w:val="22"/>
          <w:szCs w:val="22"/>
          <w:lang w:eastAsia="es-ES_tradnl"/>
        </w:rPr>
        <w:t xml:space="preserve">(…) </w:t>
      </w:r>
    </w:p>
    <w:p w14:paraId="1FAF7941" w14:textId="77777777" w:rsidR="0086065A" w:rsidRPr="00143048" w:rsidRDefault="0086065A" w:rsidP="0086065A">
      <w:pPr>
        <w:spacing w:line="276" w:lineRule="auto"/>
        <w:ind w:left="567" w:right="567"/>
        <w:contextualSpacing/>
        <w:jc w:val="both"/>
        <w:rPr>
          <w:rFonts w:ascii="Palatino Linotype" w:eastAsia="Times New Roman" w:hAnsi="Palatino Linotype" w:cs="Times New Roman"/>
          <w:i/>
          <w:sz w:val="22"/>
          <w:szCs w:val="22"/>
          <w:lang w:eastAsia="es-ES_tradnl"/>
        </w:rPr>
      </w:pPr>
      <w:r w:rsidRPr="00143048">
        <w:rPr>
          <w:rFonts w:ascii="Palatino Linotype" w:eastAsia="Times New Roman" w:hAnsi="Palatino Linotype" w:cs="Times New Roman"/>
          <w:b/>
          <w:bCs/>
          <w:i/>
          <w:sz w:val="22"/>
          <w:szCs w:val="22"/>
          <w:lang w:eastAsia="es-ES_tradnl"/>
        </w:rPr>
        <w:t>XIV. Ordenar y practicar verificaciones a los portales de internet de los Sujetos Obligados, para revisar y constatar el debido cumplimiento de las obligaciones de transparencia</w:t>
      </w:r>
      <w:r w:rsidRPr="00143048">
        <w:rPr>
          <w:rFonts w:ascii="Palatino Linotype" w:eastAsia="Times New Roman" w:hAnsi="Palatino Linotype" w:cs="Times New Roman"/>
          <w:i/>
          <w:sz w:val="22"/>
          <w:szCs w:val="22"/>
          <w:lang w:eastAsia="es-ES_tradnl"/>
        </w:rPr>
        <w:t>, en los términos que establecen las Leyes de la Materia, lineamientos y demás disposiciones jurídicas aplicables. Asimismo, informar mensualmente al Pleno las verificaciones realizadas a los portales de transparencia de los Sujetos Obligados;</w:t>
      </w:r>
    </w:p>
    <w:p w14:paraId="29CB6AF6" w14:textId="77777777" w:rsidR="0086065A" w:rsidRPr="00143048" w:rsidRDefault="0086065A" w:rsidP="0086065A">
      <w:pPr>
        <w:spacing w:line="276" w:lineRule="auto"/>
        <w:ind w:left="567" w:right="567"/>
        <w:contextualSpacing/>
        <w:jc w:val="both"/>
        <w:rPr>
          <w:rFonts w:ascii="Palatino Linotype" w:eastAsia="Times New Roman" w:hAnsi="Palatino Linotype" w:cs="Times New Roman"/>
          <w:i/>
          <w:sz w:val="22"/>
          <w:szCs w:val="22"/>
          <w:lang w:eastAsia="es-ES_tradnl"/>
        </w:rPr>
      </w:pPr>
      <w:r w:rsidRPr="00143048">
        <w:rPr>
          <w:rFonts w:ascii="Palatino Linotype" w:eastAsia="Times New Roman" w:hAnsi="Palatino Linotype" w:cs="Times New Roman"/>
          <w:i/>
          <w:sz w:val="22"/>
          <w:szCs w:val="22"/>
          <w:lang w:eastAsia="es-ES_tradnl"/>
        </w:rPr>
        <w:t>(…)”</w:t>
      </w:r>
    </w:p>
    <w:p w14:paraId="7BD3299E" w14:textId="77777777" w:rsidR="0086065A" w:rsidRPr="00143048" w:rsidRDefault="0086065A" w:rsidP="0086065A">
      <w:pPr>
        <w:spacing w:line="276" w:lineRule="auto"/>
        <w:ind w:left="567" w:right="567"/>
        <w:contextualSpacing/>
        <w:jc w:val="both"/>
        <w:rPr>
          <w:rFonts w:ascii="Palatino Linotype" w:eastAsia="Times New Roman" w:hAnsi="Palatino Linotype" w:cs="Times New Roman"/>
          <w:iCs/>
          <w:sz w:val="22"/>
          <w:szCs w:val="22"/>
          <w:lang w:eastAsia="es-ES_tradnl"/>
        </w:rPr>
      </w:pPr>
      <w:r w:rsidRPr="00143048">
        <w:rPr>
          <w:rFonts w:ascii="Palatino Linotype" w:eastAsia="Times New Roman" w:hAnsi="Palatino Linotype" w:cs="Times New Roman"/>
          <w:iCs/>
          <w:sz w:val="22"/>
          <w:szCs w:val="22"/>
          <w:lang w:eastAsia="es-ES_tradnl"/>
        </w:rPr>
        <w:t>(Énfasis añadido)</w:t>
      </w:r>
    </w:p>
    <w:p w14:paraId="5500594A" w14:textId="77777777" w:rsidR="00A01B7D" w:rsidRPr="00143048" w:rsidRDefault="00A01B7D"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31CC0F06" w:rsidR="00953B03" w:rsidRPr="00143048" w:rsidRDefault="0014622E"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8" w:name="_Toc74824709"/>
      <w:r w:rsidRPr="00143048">
        <w:rPr>
          <w:rFonts w:ascii="Palatino Linotype" w:hAnsi="Palatino Linotype"/>
          <w:b/>
          <w:bCs/>
          <w:color w:val="000000" w:themeColor="text1"/>
        </w:rPr>
        <w:t>OCTAVO</w:t>
      </w:r>
      <w:r w:rsidR="00953B03" w:rsidRPr="00143048">
        <w:rPr>
          <w:rFonts w:ascii="Palatino Linotype" w:hAnsi="Palatino Linotype"/>
          <w:b/>
          <w:bCs/>
          <w:color w:val="000000" w:themeColor="text1"/>
        </w:rPr>
        <w:t>. Decisión</w:t>
      </w:r>
      <w:bookmarkEnd w:id="38"/>
    </w:p>
    <w:p w14:paraId="2B8DED45" w14:textId="77777777" w:rsidR="00953B03" w:rsidRPr="00143048"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4BBC9269" w:rsidR="00953B03" w:rsidRPr="00143048" w:rsidRDefault="00953B03"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A lo largo del presente estudio, se </w:t>
      </w:r>
      <w:r w:rsidR="00F57C2E" w:rsidRPr="00143048">
        <w:rPr>
          <w:rFonts w:ascii="Palatino Linotype" w:hAnsi="Palatino Linotype"/>
          <w:color w:val="000000" w:themeColor="text1"/>
        </w:rPr>
        <w:t xml:space="preserve">demostró que la respuesta del </w:t>
      </w:r>
      <w:r w:rsidR="00F57C2E" w:rsidRPr="00143048">
        <w:rPr>
          <w:rFonts w:ascii="Palatino Linotype" w:hAnsi="Palatino Linotype"/>
          <w:b/>
          <w:bCs/>
          <w:color w:val="000000" w:themeColor="text1"/>
        </w:rPr>
        <w:t>SUJETO OBLIGADO</w:t>
      </w:r>
      <w:r w:rsidR="00F57C2E" w:rsidRPr="00143048">
        <w:rPr>
          <w:rFonts w:ascii="Palatino Linotype" w:hAnsi="Palatino Linotype"/>
          <w:color w:val="000000" w:themeColor="text1"/>
        </w:rPr>
        <w:t xml:space="preserve"> no atendió</w:t>
      </w:r>
      <w:r w:rsidR="00497E39" w:rsidRPr="00143048">
        <w:rPr>
          <w:rFonts w:ascii="Palatino Linotype" w:hAnsi="Palatino Linotype"/>
          <w:color w:val="000000" w:themeColor="text1"/>
        </w:rPr>
        <w:t xml:space="preserve"> el derecho de acceso a la información ejercido por el </w:t>
      </w:r>
      <w:r w:rsidR="00497E39" w:rsidRPr="00143048">
        <w:rPr>
          <w:rFonts w:ascii="Palatino Linotype" w:hAnsi="Palatino Linotype"/>
          <w:b/>
          <w:bCs/>
          <w:color w:val="000000" w:themeColor="text1"/>
        </w:rPr>
        <w:t>RECURRENTE</w:t>
      </w:r>
      <w:r w:rsidR="00497E39" w:rsidRPr="00143048">
        <w:rPr>
          <w:rFonts w:ascii="Palatino Linotype" w:hAnsi="Palatino Linotype"/>
          <w:color w:val="000000" w:themeColor="text1"/>
        </w:rPr>
        <w:t xml:space="preserve">, pues el enlace proporcionado por aquél no contenía los recibos de nómina de los servidores públicos del ayuntamiento, sino que solamente mostraban </w:t>
      </w:r>
      <w:r w:rsidR="00497E39" w:rsidRPr="00143048">
        <w:rPr>
          <w:rFonts w:ascii="Palatino Linotype" w:hAnsi="Palatino Linotype"/>
          <w:color w:val="000000" w:themeColor="text1"/>
        </w:rPr>
        <w:lastRenderedPageBreak/>
        <w:t>el salario bruto y neto de 40 servidores públicos de la administración pública municipal</w:t>
      </w:r>
      <w:r w:rsidR="00F57C2E" w:rsidRPr="00143048">
        <w:rPr>
          <w:rFonts w:ascii="Palatino Linotype" w:hAnsi="Palatino Linotype"/>
          <w:color w:val="000000" w:themeColor="text1"/>
        </w:rPr>
        <w:t xml:space="preserve">. </w:t>
      </w:r>
      <w:r w:rsidR="00497E39" w:rsidRPr="00143048">
        <w:rPr>
          <w:rFonts w:ascii="Palatino Linotype" w:hAnsi="Palatino Linotype"/>
          <w:color w:val="000000" w:themeColor="text1"/>
        </w:rPr>
        <w:t>A pesar de lo anterior</w:t>
      </w:r>
      <w:r w:rsidR="00F57C2E" w:rsidRPr="00143048">
        <w:rPr>
          <w:rFonts w:ascii="Palatino Linotype" w:hAnsi="Palatino Linotype"/>
          <w:color w:val="000000" w:themeColor="text1"/>
        </w:rPr>
        <w:t xml:space="preserve">, se demostró que el </w:t>
      </w:r>
      <w:r w:rsidR="00F57C2E" w:rsidRPr="00143048">
        <w:rPr>
          <w:rFonts w:ascii="Palatino Linotype" w:hAnsi="Palatino Linotype"/>
          <w:b/>
          <w:bCs/>
          <w:color w:val="000000" w:themeColor="text1"/>
        </w:rPr>
        <w:t>SUJETO OBLIGADO</w:t>
      </w:r>
      <w:r w:rsidR="00F57C2E" w:rsidRPr="00143048">
        <w:rPr>
          <w:rFonts w:ascii="Palatino Linotype" w:hAnsi="Palatino Linotype"/>
          <w:color w:val="000000" w:themeColor="text1"/>
        </w:rPr>
        <w:t xml:space="preserve"> tenía competencia para poseer, generar y administrar información relacionada con </w:t>
      </w:r>
      <w:r w:rsidR="00BC1DC0" w:rsidRPr="00143048">
        <w:rPr>
          <w:rFonts w:ascii="Palatino Linotype" w:hAnsi="Palatino Linotype"/>
          <w:color w:val="000000" w:themeColor="text1"/>
        </w:rPr>
        <w:t xml:space="preserve">los recibos de nómina de </w:t>
      </w:r>
      <w:r w:rsidR="00497E39" w:rsidRPr="00143048">
        <w:rPr>
          <w:rFonts w:ascii="Palatino Linotype" w:hAnsi="Palatino Linotype"/>
          <w:color w:val="000000" w:themeColor="text1"/>
        </w:rPr>
        <w:t xml:space="preserve">todos </w:t>
      </w:r>
      <w:r w:rsidR="00BC1DC0" w:rsidRPr="00143048">
        <w:rPr>
          <w:rFonts w:ascii="Palatino Linotype" w:hAnsi="Palatino Linotype"/>
          <w:color w:val="000000" w:themeColor="text1"/>
        </w:rPr>
        <w:t>los servidores públicos</w:t>
      </w:r>
      <w:r w:rsidR="00497E39" w:rsidRPr="00143048">
        <w:rPr>
          <w:rFonts w:ascii="Palatino Linotype" w:hAnsi="Palatino Linotype"/>
          <w:color w:val="000000" w:themeColor="text1"/>
        </w:rPr>
        <w:t xml:space="preserve"> del ayuntamiento</w:t>
      </w:r>
      <w:r w:rsidR="00F57C2E" w:rsidRPr="00143048">
        <w:rPr>
          <w:rFonts w:ascii="Palatino Linotype" w:hAnsi="Palatino Linotype"/>
          <w:color w:val="000000" w:themeColor="text1"/>
        </w:rPr>
        <w:t>, por lo que se ordenó su entrega en versión pública.</w:t>
      </w:r>
    </w:p>
    <w:p w14:paraId="424B80BC" w14:textId="77777777" w:rsidR="00953B03" w:rsidRPr="00143048" w:rsidRDefault="00953B03" w:rsidP="00953B03">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5A0D41DE" w:rsidR="00F01443" w:rsidRPr="00143048" w:rsidRDefault="003E6079"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rPr>
        <w:t xml:space="preserve">Por </w:t>
      </w:r>
      <w:r w:rsidRPr="00143048">
        <w:rPr>
          <w:rFonts w:ascii="Palatino Linotype" w:eastAsia="MS Mincho" w:hAnsi="Palatino Linotype" w:cstheme="majorBidi"/>
        </w:rPr>
        <w:t>lo tanto,</w:t>
      </w:r>
      <w:r w:rsidRPr="00143048">
        <w:rPr>
          <w:rFonts w:ascii="Palatino Linotype" w:eastAsia="MS Mincho" w:hAnsi="Palatino Linotype" w:cstheme="majorBidi"/>
          <w:lang w:val="es-ES"/>
        </w:rPr>
        <w:t xml:space="preserve"> en consecuencia y en mérito de lo expuesto en líneas anteriores, resultan fundadas las razones o motivos de inconformidad hechos valer por el </w:t>
      </w:r>
      <w:r w:rsidRPr="00143048">
        <w:rPr>
          <w:rFonts w:ascii="Palatino Linotype" w:eastAsia="MS Mincho" w:hAnsi="Palatino Linotype" w:cstheme="majorBidi"/>
          <w:b/>
          <w:lang w:val="es-ES"/>
        </w:rPr>
        <w:t>RECURRENTE</w:t>
      </w:r>
      <w:r w:rsidRPr="00143048">
        <w:rPr>
          <w:rFonts w:ascii="Palatino Linotype" w:eastAsia="MS Mincho" w:hAnsi="Palatino Linotype" w:cstheme="majorBidi"/>
          <w:lang w:val="es-ES"/>
        </w:rPr>
        <w:t xml:space="preserve"> dentro del recurso de revisión </w:t>
      </w:r>
      <w:r w:rsidR="005F4F34" w:rsidRPr="00143048">
        <w:rPr>
          <w:rFonts w:ascii="Palatino Linotype" w:eastAsia="MS Mincho" w:hAnsi="Palatino Linotype" w:cstheme="majorBidi"/>
          <w:b/>
          <w:lang w:val="es-ES"/>
        </w:rPr>
        <w:t>02143/INFOEM/IP/RR/2021</w:t>
      </w:r>
      <w:r w:rsidRPr="00143048">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F57C2E" w:rsidRPr="00143048">
        <w:rPr>
          <w:rFonts w:ascii="Palatino Linotype" w:eastAsia="MS Mincho" w:hAnsi="Palatino Linotype" w:cstheme="majorBidi"/>
          <w:b/>
          <w:lang w:val="es-ES"/>
        </w:rPr>
        <w:t>REVOCA</w:t>
      </w:r>
      <w:r w:rsidRPr="00143048">
        <w:rPr>
          <w:rFonts w:ascii="Palatino Linotype" w:eastAsia="MS Mincho" w:hAnsi="Palatino Linotype" w:cstheme="majorBidi"/>
          <w:lang w:val="es-ES"/>
        </w:rPr>
        <w:t xml:space="preserve"> la respuesta a la solicitud de información número </w:t>
      </w:r>
      <w:r w:rsidR="005F4F34" w:rsidRPr="00143048">
        <w:rPr>
          <w:rFonts w:ascii="Palatino Linotype" w:eastAsia="MS Mincho" w:hAnsi="Palatino Linotype" w:cstheme="majorBidi"/>
          <w:b/>
          <w:lang w:val="es-ES"/>
        </w:rPr>
        <w:t>00039/HUEYPOX/IP/2021</w:t>
      </w:r>
      <w:r w:rsidRPr="00143048">
        <w:rPr>
          <w:rFonts w:ascii="Palatino Linotype" w:eastAsia="MS Mincho" w:hAnsi="Palatino Linotype" w:cstheme="majorBidi"/>
          <w:lang w:val="es-ES"/>
        </w:rPr>
        <w:t>.</w:t>
      </w:r>
    </w:p>
    <w:p w14:paraId="370E910A" w14:textId="77777777" w:rsidR="00F01443" w:rsidRPr="00143048"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1EB7685" w:rsidR="00F57C2E" w:rsidRPr="00143048" w:rsidRDefault="00F01801" w:rsidP="009A593A">
      <w:pPr>
        <w:pStyle w:val="Prrafodelista"/>
        <w:numPr>
          <w:ilvl w:val="0"/>
          <w:numId w:val="4"/>
        </w:numPr>
        <w:tabs>
          <w:tab w:val="left" w:pos="426"/>
        </w:tabs>
        <w:spacing w:before="240" w:after="240" w:line="360" w:lineRule="auto"/>
        <w:ind w:right="51"/>
        <w:jc w:val="both"/>
        <w:rPr>
          <w:rFonts w:ascii="Palatino Linotype" w:hAnsi="Palatino Linotype"/>
          <w:color w:val="000000" w:themeColor="text1"/>
        </w:rPr>
      </w:pPr>
      <w:r w:rsidRPr="00143048">
        <w:rPr>
          <w:rFonts w:ascii="Palatino Linotype" w:hAnsi="Palatino Linotype"/>
          <w:color w:val="000000" w:themeColor="text1"/>
          <w:lang w:val="es-ES"/>
        </w:rPr>
        <w:t xml:space="preserve">Por </w:t>
      </w:r>
      <w:r w:rsidR="00B41516" w:rsidRPr="00143048">
        <w:rPr>
          <w:rFonts w:ascii="Palatino Linotype" w:hAnsi="Palatino Linotype"/>
          <w:color w:val="000000" w:themeColor="text1"/>
        </w:rPr>
        <w:t xml:space="preserve">lo anteriormente expuesto y fundado, </w:t>
      </w:r>
      <w:r w:rsidR="003E6079" w:rsidRPr="00143048">
        <w:rPr>
          <w:rFonts w:ascii="Palatino Linotype" w:hAnsi="Palatino Linotype"/>
          <w:color w:val="000000" w:themeColor="text1"/>
        </w:rPr>
        <w:t>e</w:t>
      </w:r>
      <w:r w:rsidR="00B41516" w:rsidRPr="00143048">
        <w:rPr>
          <w:rFonts w:ascii="Palatino Linotype" w:hAnsi="Palatino Linotype"/>
          <w:color w:val="000000" w:themeColor="text1"/>
        </w:rPr>
        <w:t xml:space="preserve">ste </w:t>
      </w:r>
      <w:r w:rsidR="00B41516" w:rsidRPr="00143048">
        <w:rPr>
          <w:rFonts w:ascii="Palatino Linotype" w:hAnsi="Palatino Linotype"/>
          <w:b/>
          <w:color w:val="000000" w:themeColor="text1"/>
        </w:rPr>
        <w:t>ÓRGANO GARANTE</w:t>
      </w:r>
      <w:r w:rsidR="00B41516" w:rsidRPr="00143048">
        <w:rPr>
          <w:rFonts w:ascii="Palatino Linotype" w:hAnsi="Palatino Linotype"/>
          <w:color w:val="000000" w:themeColor="text1"/>
        </w:rPr>
        <w:t xml:space="preserve"> emite los siguientes:</w:t>
      </w:r>
      <w:r w:rsidR="003E6079" w:rsidRPr="00143048">
        <w:rPr>
          <w:rFonts w:ascii="Palatino Linotype" w:hAnsi="Palatino Linotype"/>
          <w:color w:val="000000" w:themeColor="text1"/>
        </w:rPr>
        <w:t xml:space="preserve"> </w:t>
      </w:r>
      <w:r w:rsidR="00D71057" w:rsidRPr="00143048">
        <w:rPr>
          <w:rFonts w:ascii="Palatino Linotype" w:hAnsi="Palatino Linotype"/>
          <w:color w:val="000000" w:themeColor="text1"/>
        </w:rPr>
        <w:t>--------------------------------------------------------------------------</w:t>
      </w:r>
      <w:r w:rsidR="00E10AC3" w:rsidRPr="00143048">
        <w:rPr>
          <w:rFonts w:ascii="Palatino Linotype" w:hAnsi="Palatino Linotype"/>
          <w:color w:val="000000" w:themeColor="text1"/>
        </w:rPr>
        <w:t>-----------------</w:t>
      </w:r>
      <w:r w:rsidR="00895335" w:rsidRPr="00143048">
        <w:rPr>
          <w:rFonts w:ascii="Palatino Linotype" w:hAnsi="Palatino Linotype"/>
          <w:color w:val="000000" w:themeColor="text1"/>
        </w:rPr>
        <w:t>--</w:t>
      </w:r>
      <w:r w:rsidR="003E6079" w:rsidRPr="00143048">
        <w:rPr>
          <w:rFonts w:ascii="Palatino Linotype" w:hAnsi="Palatino Linotype"/>
          <w:color w:val="000000" w:themeColor="text1"/>
        </w:rPr>
        <w:t>-------------------------------------------------------------------------------------------------------------</w:t>
      </w:r>
      <w:r w:rsidR="00895335" w:rsidRPr="00143048">
        <w:rPr>
          <w:rFonts w:ascii="Palatino Linotype" w:hAnsi="Palatino Linotype"/>
          <w:color w:val="000000" w:themeColor="text1"/>
        </w:rPr>
        <w:t>--</w:t>
      </w:r>
    </w:p>
    <w:p w14:paraId="512E9B37" w14:textId="77777777" w:rsidR="00F57C2E" w:rsidRPr="00143048" w:rsidRDefault="00F57C2E">
      <w:pPr>
        <w:rPr>
          <w:rFonts w:ascii="Palatino Linotype" w:hAnsi="Palatino Linotype"/>
          <w:color w:val="000000" w:themeColor="text1"/>
        </w:rPr>
      </w:pPr>
      <w:r w:rsidRPr="00143048">
        <w:rPr>
          <w:rFonts w:ascii="Palatino Linotype" w:hAnsi="Palatino Linotype"/>
          <w:color w:val="000000" w:themeColor="text1"/>
        </w:rPr>
        <w:br w:type="page"/>
      </w:r>
    </w:p>
    <w:p w14:paraId="18C7D92B" w14:textId="77777777" w:rsidR="009959DB" w:rsidRPr="00143048" w:rsidRDefault="009959DB" w:rsidP="009959DB">
      <w:pPr>
        <w:pStyle w:val="Ttulo1"/>
        <w:spacing w:line="360" w:lineRule="auto"/>
        <w:jc w:val="center"/>
        <w:rPr>
          <w:b/>
          <w:color w:val="000000" w:themeColor="text1"/>
          <w:szCs w:val="24"/>
        </w:rPr>
      </w:pPr>
      <w:bookmarkStart w:id="39" w:name="_Toc495427547"/>
      <w:bookmarkStart w:id="40" w:name="_Toc497905366"/>
      <w:bookmarkStart w:id="41" w:name="_Toc74824710"/>
      <w:r w:rsidRPr="00143048">
        <w:rPr>
          <w:b/>
          <w:color w:val="000000" w:themeColor="text1"/>
          <w:szCs w:val="24"/>
        </w:rPr>
        <w:lastRenderedPageBreak/>
        <w:t>R E S O L U T I V O S</w:t>
      </w:r>
      <w:bookmarkEnd w:id="25"/>
      <w:bookmarkEnd w:id="26"/>
      <w:bookmarkEnd w:id="39"/>
      <w:bookmarkEnd w:id="40"/>
      <w:bookmarkEnd w:id="41"/>
    </w:p>
    <w:p w14:paraId="1F74CF36" w14:textId="025968B2" w:rsidR="003E6079" w:rsidRPr="00143048" w:rsidRDefault="003E6079" w:rsidP="003E6079">
      <w:pPr>
        <w:spacing w:line="360" w:lineRule="auto"/>
        <w:jc w:val="both"/>
        <w:rPr>
          <w:rFonts w:ascii="Palatino Linotype" w:eastAsia="Times New Roman" w:hAnsi="Palatino Linotype" w:cs="Times New Roman"/>
        </w:rPr>
      </w:pPr>
      <w:r w:rsidRPr="00143048">
        <w:rPr>
          <w:rFonts w:ascii="Palatino Linotype" w:eastAsia="Times New Roman" w:hAnsi="Palatino Linotype" w:cs="Arial"/>
          <w:b/>
        </w:rPr>
        <w:t xml:space="preserve">PRIMERO. </w:t>
      </w:r>
      <w:r w:rsidRPr="00143048">
        <w:rPr>
          <w:rFonts w:ascii="Palatino Linotype" w:eastAsia="Times New Roman" w:hAnsi="Palatino Linotype" w:cs="Arial"/>
        </w:rPr>
        <w:t>Resultan fundadas las</w:t>
      </w:r>
      <w:r w:rsidRPr="00143048">
        <w:rPr>
          <w:rFonts w:ascii="Palatino Linotype" w:eastAsia="Times New Roman" w:hAnsi="Palatino Linotype" w:cs="Arial"/>
          <w:b/>
        </w:rPr>
        <w:t xml:space="preserve"> </w:t>
      </w:r>
      <w:r w:rsidRPr="00143048">
        <w:rPr>
          <w:rFonts w:ascii="Palatino Linotype" w:eastAsia="Times New Roman" w:hAnsi="Palatino Linotype" w:cs="Arial"/>
          <w:lang w:val="es-ES"/>
        </w:rPr>
        <w:t xml:space="preserve">razones o motivos de inconformidad hechos valer </w:t>
      </w:r>
      <w:r w:rsidRPr="00143048">
        <w:rPr>
          <w:rFonts w:ascii="Palatino Linotype" w:eastAsia="Calibri" w:hAnsi="Palatino Linotype" w:cs="Arial"/>
          <w:lang w:val="es-ES"/>
        </w:rPr>
        <w:t xml:space="preserve">en el recurso de revisión </w:t>
      </w:r>
      <w:r w:rsidR="005F4F34" w:rsidRPr="00143048">
        <w:rPr>
          <w:rFonts w:ascii="Palatino Linotype" w:eastAsia="Times New Roman" w:hAnsi="Palatino Linotype" w:cs="Times New Roman"/>
          <w:b/>
        </w:rPr>
        <w:t>02143/INFOEM/IP/RR/2021</w:t>
      </w:r>
      <w:r w:rsidRPr="00143048">
        <w:rPr>
          <w:rFonts w:ascii="Palatino Linotype" w:eastAsia="Times New Roman" w:hAnsi="Palatino Linotype" w:cs="Times New Roman"/>
          <w:b/>
        </w:rPr>
        <w:t xml:space="preserve"> </w:t>
      </w:r>
      <w:r w:rsidRPr="00143048">
        <w:rPr>
          <w:rFonts w:ascii="Palatino Linotype" w:eastAsia="Times New Roman" w:hAnsi="Palatino Linotype" w:cs="Times New Roman"/>
        </w:rPr>
        <w:t>en términos de los</w:t>
      </w:r>
      <w:r w:rsidRPr="00143048">
        <w:rPr>
          <w:rFonts w:ascii="Palatino Linotype" w:eastAsia="Times New Roman" w:hAnsi="Palatino Linotype" w:cs="Times New Roman"/>
          <w:b/>
          <w:bCs/>
        </w:rPr>
        <w:t xml:space="preserve"> Considerandos</w:t>
      </w:r>
      <w:r w:rsidRPr="00143048">
        <w:rPr>
          <w:rFonts w:ascii="Palatino Linotype" w:eastAsia="Times New Roman" w:hAnsi="Palatino Linotype" w:cs="Times New Roman"/>
        </w:rPr>
        <w:t xml:space="preserve"> </w:t>
      </w:r>
      <w:r w:rsidRPr="00143048">
        <w:rPr>
          <w:rFonts w:ascii="Palatino Linotype" w:eastAsia="Times New Roman" w:hAnsi="Palatino Linotype" w:cs="Times New Roman"/>
          <w:b/>
        </w:rPr>
        <w:t xml:space="preserve">QUINTO </w:t>
      </w:r>
      <w:r w:rsidRPr="00143048">
        <w:rPr>
          <w:rFonts w:ascii="Palatino Linotype" w:eastAsia="Times New Roman" w:hAnsi="Palatino Linotype" w:cs="Times New Roman"/>
          <w:bCs/>
        </w:rPr>
        <w:t>y</w:t>
      </w:r>
      <w:r w:rsidRPr="00143048">
        <w:rPr>
          <w:rFonts w:ascii="Palatino Linotype" w:eastAsia="Times New Roman" w:hAnsi="Palatino Linotype" w:cs="Times New Roman"/>
          <w:b/>
        </w:rPr>
        <w:t xml:space="preserve"> SEXTO </w:t>
      </w:r>
      <w:r w:rsidRPr="00143048">
        <w:rPr>
          <w:rFonts w:ascii="Palatino Linotype" w:eastAsia="Times New Roman" w:hAnsi="Palatino Linotype" w:cs="Times New Roman"/>
        </w:rPr>
        <w:t>de la presente resolución.</w:t>
      </w:r>
    </w:p>
    <w:p w14:paraId="3DE92A05" w14:textId="77777777" w:rsidR="00321EEE" w:rsidRPr="00143048" w:rsidRDefault="00321EEE" w:rsidP="003E6079">
      <w:pPr>
        <w:spacing w:line="360" w:lineRule="auto"/>
        <w:contextualSpacing/>
        <w:jc w:val="both"/>
        <w:rPr>
          <w:rFonts w:ascii="Palatino Linotype" w:eastAsia="Calibri" w:hAnsi="Palatino Linotype" w:cs="Arial"/>
          <w:b/>
          <w:bCs/>
          <w:lang w:val="es-ES"/>
        </w:rPr>
      </w:pPr>
    </w:p>
    <w:p w14:paraId="6CCA5C87" w14:textId="41F1C2E8" w:rsidR="003E6079" w:rsidRPr="00143048" w:rsidRDefault="003E6079" w:rsidP="003E6079">
      <w:pPr>
        <w:spacing w:line="360" w:lineRule="auto"/>
        <w:contextualSpacing/>
        <w:jc w:val="both"/>
        <w:rPr>
          <w:rFonts w:ascii="Palatino Linotype" w:eastAsia="Times New Roman" w:hAnsi="Palatino Linotype" w:cs="Arial"/>
          <w:color w:val="000000"/>
        </w:rPr>
      </w:pPr>
      <w:r w:rsidRPr="00143048">
        <w:rPr>
          <w:rFonts w:ascii="Palatino Linotype" w:eastAsia="Calibri" w:hAnsi="Palatino Linotype" w:cs="Arial"/>
          <w:b/>
          <w:bCs/>
          <w:lang w:val="es-ES"/>
        </w:rPr>
        <w:t xml:space="preserve">SEGUNDO. </w:t>
      </w:r>
      <w:r w:rsidRPr="00143048">
        <w:rPr>
          <w:rFonts w:ascii="Palatino Linotype" w:eastAsia="Calibri" w:hAnsi="Palatino Linotype" w:cs="Arial"/>
          <w:lang w:val="es-ES"/>
        </w:rPr>
        <w:t xml:space="preserve">Se </w:t>
      </w:r>
      <w:r w:rsidR="00F57C2E" w:rsidRPr="00143048">
        <w:rPr>
          <w:rFonts w:ascii="Palatino Linotype" w:eastAsia="Calibri" w:hAnsi="Palatino Linotype" w:cs="Arial"/>
          <w:b/>
          <w:lang w:val="es-ES"/>
        </w:rPr>
        <w:t>REVOCA</w:t>
      </w:r>
      <w:r w:rsidRPr="00143048">
        <w:rPr>
          <w:rFonts w:ascii="Palatino Linotype" w:eastAsia="Calibri" w:hAnsi="Palatino Linotype" w:cs="Arial"/>
          <w:lang w:val="es-ES"/>
        </w:rPr>
        <w:t xml:space="preserve"> la respuesta emitida por el </w:t>
      </w:r>
      <w:r w:rsidR="005F4F34" w:rsidRPr="00143048">
        <w:rPr>
          <w:rFonts w:ascii="Palatino Linotype" w:eastAsia="Calibri" w:hAnsi="Palatino Linotype" w:cs="Arial"/>
          <w:b/>
        </w:rPr>
        <w:t>Ayuntamiento de Hueypoxtla</w:t>
      </w:r>
      <w:r w:rsidRPr="00143048">
        <w:rPr>
          <w:rFonts w:ascii="Palatino Linotype" w:eastAsia="Calibri" w:hAnsi="Palatino Linotype" w:cs="Arial"/>
          <w:b/>
        </w:rPr>
        <w:t xml:space="preserve"> </w:t>
      </w:r>
      <w:r w:rsidRPr="00143048">
        <w:rPr>
          <w:rFonts w:ascii="Palatino Linotype" w:eastAsia="Calibri" w:hAnsi="Palatino Linotype" w:cs="Arial"/>
        </w:rPr>
        <w:t xml:space="preserve">y se </w:t>
      </w:r>
      <w:r w:rsidRPr="00143048">
        <w:rPr>
          <w:rFonts w:ascii="Palatino Linotype" w:eastAsia="Calibri" w:hAnsi="Palatino Linotype" w:cs="Arial"/>
          <w:b/>
        </w:rPr>
        <w:t>ORDENA</w:t>
      </w:r>
      <w:r w:rsidRPr="00143048">
        <w:rPr>
          <w:rFonts w:ascii="Palatino Linotype" w:eastAsia="Calibri" w:hAnsi="Palatino Linotype" w:cs="Arial"/>
          <w:b/>
          <w:lang w:val="es-ES"/>
        </w:rPr>
        <w:t xml:space="preserve"> </w:t>
      </w:r>
      <w:r w:rsidRPr="00143048">
        <w:rPr>
          <w:rFonts w:ascii="Palatino Linotype" w:eastAsia="Calibri" w:hAnsi="Palatino Linotype" w:cs="Arial"/>
          <w:lang w:val="es-ES"/>
        </w:rPr>
        <w:t xml:space="preserve">entregar, vía </w:t>
      </w:r>
      <w:r w:rsidRPr="00143048">
        <w:rPr>
          <w:rFonts w:ascii="Palatino Linotype" w:eastAsia="Times New Roman" w:hAnsi="Palatino Linotype" w:cs="Arial"/>
          <w:color w:val="000000"/>
        </w:rPr>
        <w:t>Sistema de Acceso a Información Mexiquense (</w:t>
      </w:r>
      <w:bookmarkStart w:id="42" w:name="_Toc460947013"/>
      <w:r w:rsidRPr="00143048">
        <w:rPr>
          <w:rFonts w:ascii="Palatino Linotype" w:eastAsia="Times New Roman" w:hAnsi="Palatino Linotype" w:cs="Arial"/>
          <w:color w:val="000000"/>
        </w:rPr>
        <w:t xml:space="preserve">SAIMEX), </w:t>
      </w:r>
      <w:r w:rsidR="00A01B7D" w:rsidRPr="00143048">
        <w:rPr>
          <w:rFonts w:ascii="Palatino Linotype" w:eastAsia="Times New Roman" w:hAnsi="Palatino Linotype" w:cs="Arial"/>
          <w:color w:val="000000"/>
        </w:rPr>
        <w:t xml:space="preserve">en versión pública, </w:t>
      </w:r>
      <w:r w:rsidRPr="00143048">
        <w:rPr>
          <w:rFonts w:ascii="Palatino Linotype" w:eastAsia="Times New Roman" w:hAnsi="Palatino Linotype" w:cs="Arial"/>
          <w:color w:val="000000"/>
        </w:rPr>
        <w:t xml:space="preserve">la siguiente información: </w:t>
      </w:r>
    </w:p>
    <w:p w14:paraId="2A4CA3E0" w14:textId="77777777" w:rsidR="003E6079" w:rsidRPr="00143048" w:rsidRDefault="003E6079" w:rsidP="003E6079">
      <w:pPr>
        <w:spacing w:line="360" w:lineRule="auto"/>
        <w:ind w:right="616"/>
        <w:jc w:val="both"/>
        <w:rPr>
          <w:rFonts w:ascii="Palatino Linotype" w:hAnsi="Palatino Linotype"/>
          <w:b/>
          <w:bCs/>
        </w:rPr>
      </w:pPr>
      <w:bookmarkStart w:id="43" w:name="_Hlk22229143"/>
    </w:p>
    <w:bookmarkEnd w:id="43"/>
    <w:p w14:paraId="27B71426" w14:textId="0E2ACB72" w:rsidR="00F57C2E" w:rsidRPr="00143048" w:rsidRDefault="00BC1DC0" w:rsidP="003E6079">
      <w:pPr>
        <w:pStyle w:val="Prrafodelista"/>
        <w:numPr>
          <w:ilvl w:val="0"/>
          <w:numId w:val="30"/>
        </w:numPr>
        <w:tabs>
          <w:tab w:val="left" w:pos="993"/>
        </w:tabs>
        <w:spacing w:after="240" w:line="360" w:lineRule="auto"/>
        <w:ind w:left="851" w:right="567" w:hanging="284"/>
        <w:jc w:val="both"/>
        <w:rPr>
          <w:rFonts w:ascii="Palatino Linotype" w:hAnsi="Palatino Linotype"/>
          <w:b/>
          <w:bCs/>
          <w:color w:val="000000"/>
        </w:rPr>
      </w:pPr>
      <w:r w:rsidRPr="00143048">
        <w:rPr>
          <w:rFonts w:ascii="Palatino Linotype" w:hAnsi="Palatino Linotype"/>
          <w:b/>
          <w:bCs/>
          <w:color w:val="000000"/>
        </w:rPr>
        <w:t xml:space="preserve">Recibos de nómina de todos los servidores públicos del </w:t>
      </w:r>
      <w:r w:rsidR="005F4F34" w:rsidRPr="00143048">
        <w:rPr>
          <w:rFonts w:ascii="Palatino Linotype" w:hAnsi="Palatino Linotype"/>
          <w:b/>
          <w:bCs/>
          <w:color w:val="000000"/>
        </w:rPr>
        <w:t>Ayuntamiento de Hueypoxtla</w:t>
      </w:r>
      <w:r w:rsidRPr="00143048">
        <w:rPr>
          <w:rFonts w:ascii="Palatino Linotype" w:hAnsi="Palatino Linotype"/>
          <w:b/>
          <w:bCs/>
          <w:color w:val="000000"/>
        </w:rPr>
        <w:t>, emitidos del uno (01) de enero al treinta y uno (31) de diciembre de dos mil diecinueve.</w:t>
      </w:r>
    </w:p>
    <w:p w14:paraId="44238300" w14:textId="6618413D" w:rsidR="003E6079" w:rsidRPr="00143048" w:rsidRDefault="003E6079" w:rsidP="003E6079">
      <w:pPr>
        <w:tabs>
          <w:tab w:val="left" w:pos="993"/>
        </w:tabs>
        <w:spacing w:line="360" w:lineRule="auto"/>
        <w:ind w:right="567"/>
        <w:jc w:val="both"/>
        <w:rPr>
          <w:rFonts w:ascii="Palatino Linotype" w:eastAsia="Calibri" w:hAnsi="Palatino Linotype" w:cs="Arial"/>
        </w:rPr>
      </w:pPr>
      <w:r w:rsidRPr="00143048">
        <w:rPr>
          <w:rFonts w:ascii="Palatino Linotype" w:hAnsi="Palatino Linotype"/>
          <w:color w:val="000000"/>
        </w:rPr>
        <w:t xml:space="preserve">Para </w:t>
      </w:r>
      <w:r w:rsidRPr="00143048">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143048">
        <w:rPr>
          <w:rFonts w:ascii="Palatino Linotype" w:eastAsia="Calibri" w:hAnsi="Palatino Linotype" w:cs="Arial"/>
          <w:b/>
        </w:rPr>
        <w:t>RECURRENTE</w:t>
      </w:r>
      <w:r w:rsidRPr="00143048">
        <w:rPr>
          <w:rFonts w:ascii="Palatino Linotype" w:eastAsia="Calibri" w:hAnsi="Palatino Linotype" w:cs="Arial"/>
        </w:rPr>
        <w:t>.</w:t>
      </w:r>
    </w:p>
    <w:p w14:paraId="4B8BC077" w14:textId="77777777" w:rsidR="0014622E" w:rsidRPr="00143048" w:rsidRDefault="0014622E" w:rsidP="003E6079">
      <w:pPr>
        <w:tabs>
          <w:tab w:val="left" w:pos="993"/>
        </w:tabs>
        <w:spacing w:line="360" w:lineRule="auto"/>
        <w:ind w:right="567"/>
        <w:jc w:val="both"/>
        <w:rPr>
          <w:rFonts w:ascii="Palatino Linotype" w:eastAsia="Calibri" w:hAnsi="Palatino Linotype" w:cs="Arial"/>
        </w:rPr>
      </w:pPr>
    </w:p>
    <w:p w14:paraId="2165727D" w14:textId="7D7B5465" w:rsidR="003E6079" w:rsidRPr="00143048" w:rsidRDefault="003E6079" w:rsidP="003E6079">
      <w:pPr>
        <w:spacing w:line="360" w:lineRule="auto"/>
        <w:jc w:val="both"/>
        <w:rPr>
          <w:rFonts w:ascii="Palatino Linotype" w:eastAsia="MS Mincho" w:hAnsi="Palatino Linotype" w:cs="Times New Roman"/>
          <w:color w:val="000000"/>
        </w:rPr>
      </w:pPr>
      <w:r w:rsidRPr="00143048">
        <w:rPr>
          <w:rFonts w:ascii="Palatino Linotype" w:eastAsia="MS Mincho" w:hAnsi="Palatino Linotype" w:cs="Times New Roman"/>
          <w:b/>
          <w:color w:val="000000"/>
        </w:rPr>
        <w:t>TERCERO.</w:t>
      </w:r>
      <w:r w:rsidRPr="00143048">
        <w:rPr>
          <w:rFonts w:ascii="Palatino Linotype" w:eastAsia="MS Mincho" w:hAnsi="Palatino Linotype" w:cs="Times New Roman"/>
          <w:color w:val="000000"/>
        </w:rPr>
        <w:t xml:space="preserve"> Notifíquese al Titular de la Unidad de Transparencia del</w:t>
      </w:r>
      <w:r w:rsidRPr="00143048">
        <w:rPr>
          <w:rFonts w:ascii="Palatino Linotype" w:eastAsia="MS Mincho" w:hAnsi="Palatino Linotype" w:cs="Times New Roman"/>
          <w:b/>
          <w:color w:val="000000"/>
        </w:rPr>
        <w:t xml:space="preserve"> </w:t>
      </w:r>
      <w:r w:rsidRPr="00143048">
        <w:rPr>
          <w:rFonts w:ascii="Palatino Linotype" w:eastAsia="MS Mincho" w:hAnsi="Palatino Linotype" w:cs="Times New Roman"/>
          <w:color w:val="000000"/>
        </w:rPr>
        <w:t xml:space="preserve">Sujeto Obligado, para que conforme a los artículos 186 último párrafo, 189 párrafo segundo y 199 de la Ley de Transparencia y Acceso a la Información Pública del Estado de México y Municipios, vigente, dé cumplimiento a lo ordenado dentro del plazo de </w:t>
      </w:r>
      <w:r w:rsidR="00BC1DC0" w:rsidRPr="00143048">
        <w:rPr>
          <w:rFonts w:ascii="Palatino Linotype" w:eastAsia="MS Mincho" w:hAnsi="Palatino Linotype" w:cs="Times New Roman"/>
          <w:color w:val="000000"/>
        </w:rPr>
        <w:lastRenderedPageBreak/>
        <w:t>quince</w:t>
      </w:r>
      <w:r w:rsidRPr="00143048">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4BE5F6EF" w14:textId="77777777" w:rsidR="003E6079" w:rsidRPr="00143048" w:rsidRDefault="003E6079" w:rsidP="003E6079">
      <w:pPr>
        <w:spacing w:line="360" w:lineRule="auto"/>
        <w:jc w:val="both"/>
        <w:rPr>
          <w:rFonts w:ascii="Palatino Linotype" w:eastAsia="MS Mincho" w:hAnsi="Palatino Linotype" w:cs="Times New Roman"/>
          <w:color w:val="000000"/>
        </w:rPr>
      </w:pPr>
    </w:p>
    <w:p w14:paraId="503EFA47" w14:textId="77777777" w:rsidR="003E6079" w:rsidRPr="00143048" w:rsidRDefault="003E6079" w:rsidP="003E6079">
      <w:pPr>
        <w:spacing w:line="360" w:lineRule="auto"/>
        <w:jc w:val="both"/>
        <w:rPr>
          <w:rFonts w:ascii="Palatino Linotype" w:eastAsia="MS Mincho" w:hAnsi="Palatino Linotype" w:cs="Times New Roman"/>
          <w:color w:val="000000"/>
        </w:rPr>
      </w:pPr>
      <w:r w:rsidRPr="00143048">
        <w:rPr>
          <w:rFonts w:ascii="Palatino Linotype" w:eastAsia="MS Mincho" w:hAnsi="Palatino Linotype" w:cs="Times New Roman"/>
          <w:b/>
          <w:bCs/>
          <w:color w:val="000000"/>
        </w:rPr>
        <w:t>CUARTO.</w:t>
      </w:r>
      <w:r w:rsidRPr="00143048">
        <w:rPr>
          <w:rFonts w:ascii="Palatino Linotype" w:eastAsia="MS Mincho" w:hAnsi="Palatino Linotype" w:cs="Times New Roman"/>
          <w:color w:val="000000"/>
        </w:rPr>
        <w:t xml:space="preserve"> De </w:t>
      </w:r>
      <w:r w:rsidRPr="0014304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143048">
        <w:rPr>
          <w:rFonts w:ascii="Palatino Linotype" w:eastAsia="MS Mincho" w:hAnsi="Palatino Linotype" w:cs="Times New Roman"/>
          <w:b/>
          <w:color w:val="000000"/>
        </w:rPr>
        <w:t>SUJETO OBLIGADO,</w:t>
      </w:r>
      <w:r w:rsidRPr="0014304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1B144C43" w14:textId="77777777" w:rsidR="003E6079" w:rsidRPr="00143048" w:rsidRDefault="003E6079" w:rsidP="003E6079">
      <w:pPr>
        <w:spacing w:line="360" w:lineRule="auto"/>
        <w:jc w:val="both"/>
        <w:rPr>
          <w:rFonts w:ascii="Palatino Linotype" w:eastAsia="MS Mincho" w:hAnsi="Palatino Linotype" w:cs="Times New Roman"/>
          <w:color w:val="000000"/>
        </w:rPr>
      </w:pPr>
    </w:p>
    <w:p w14:paraId="74BE7157" w14:textId="1267A561" w:rsidR="003E6079" w:rsidRPr="00143048" w:rsidRDefault="003E6079" w:rsidP="003E6079">
      <w:pPr>
        <w:spacing w:line="360" w:lineRule="auto"/>
        <w:jc w:val="both"/>
        <w:rPr>
          <w:rFonts w:ascii="Palatino Linotype" w:eastAsia="MS Mincho" w:hAnsi="Palatino Linotype" w:cs="Times New Roman"/>
          <w:color w:val="000000"/>
        </w:rPr>
      </w:pPr>
      <w:r w:rsidRPr="00143048">
        <w:rPr>
          <w:rFonts w:ascii="Palatino Linotype" w:eastAsia="MS Mincho" w:hAnsi="Palatino Linotype" w:cs="Times New Roman"/>
          <w:b/>
          <w:color w:val="000000"/>
        </w:rPr>
        <w:t xml:space="preserve">QUINTO. </w:t>
      </w:r>
      <w:r w:rsidRPr="00143048">
        <w:rPr>
          <w:rFonts w:ascii="Palatino Linotype" w:eastAsia="MS Mincho" w:hAnsi="Palatino Linotype" w:cs="Times New Roman"/>
          <w:color w:val="000000"/>
        </w:rPr>
        <w:t xml:space="preserve">Notifíquese </w:t>
      </w:r>
      <w:r w:rsidR="0014622E" w:rsidRPr="00143048">
        <w:rPr>
          <w:rFonts w:ascii="Palatino Linotype" w:eastAsia="MS Mincho" w:hAnsi="Palatino Linotype" w:cs="Times New Roman"/>
          <w:color w:val="000000"/>
        </w:rPr>
        <w:t xml:space="preserve">a </w:t>
      </w:r>
      <w:r w:rsidR="006157F2">
        <w:rPr>
          <w:rFonts w:ascii="Palatino Linotype" w:eastAsia="MS Mincho" w:hAnsi="Palatino Linotype" w:cs="Times New Roman"/>
          <w:b/>
          <w:bCs/>
          <w:color w:val="000000"/>
        </w:rPr>
        <w:t>xxxxxxxxxxxxxxxxxx</w:t>
      </w:r>
      <w:r w:rsidRPr="00143048">
        <w:rPr>
          <w:rFonts w:ascii="Palatino Linotype" w:hAnsi="Palatino Linotype"/>
          <w:b/>
        </w:rPr>
        <w:t xml:space="preserve"> </w:t>
      </w:r>
      <w:r w:rsidRPr="00143048">
        <w:rPr>
          <w:rFonts w:ascii="Palatino Linotype" w:eastAsia="MS Mincho" w:hAnsi="Palatino Linotype" w:cs="Times New Roman"/>
          <w:color w:val="000000"/>
        </w:rPr>
        <w:t>la presente</w:t>
      </w:r>
      <w:r w:rsidR="00776C78" w:rsidRPr="00143048">
        <w:rPr>
          <w:rFonts w:ascii="Palatino Linotype" w:eastAsia="MS Mincho" w:hAnsi="Palatino Linotype" w:cs="Times New Roman"/>
          <w:color w:val="000000"/>
        </w:rPr>
        <w:t xml:space="preserve"> resolución</w:t>
      </w:r>
      <w:r w:rsidR="00D65BBD" w:rsidRPr="00143048">
        <w:rPr>
          <w:rFonts w:ascii="Palatino Linotype" w:eastAsia="MS Mincho" w:hAnsi="Palatino Linotype" w:cs="Times New Roman"/>
          <w:color w:val="000000"/>
        </w:rPr>
        <w:t>.</w:t>
      </w:r>
    </w:p>
    <w:p w14:paraId="490F0FFD" w14:textId="77777777" w:rsidR="003E6079" w:rsidRPr="00143048" w:rsidRDefault="003E6079" w:rsidP="003E6079">
      <w:pPr>
        <w:spacing w:line="360" w:lineRule="auto"/>
        <w:jc w:val="both"/>
        <w:rPr>
          <w:rFonts w:ascii="Palatino Linotype" w:hAnsi="Palatino Linotype"/>
          <w:b/>
        </w:rPr>
      </w:pPr>
    </w:p>
    <w:p w14:paraId="61E540A3" w14:textId="3A3BAE4B" w:rsidR="003E6079" w:rsidRPr="00143048" w:rsidRDefault="003E6079" w:rsidP="003E6079">
      <w:pPr>
        <w:spacing w:line="360" w:lineRule="auto"/>
        <w:jc w:val="both"/>
        <w:rPr>
          <w:rFonts w:ascii="Palatino Linotype" w:eastAsia="MS Mincho" w:hAnsi="Palatino Linotype" w:cs="Times New Roman"/>
          <w:color w:val="000000"/>
          <w:lang w:val="es-ES"/>
        </w:rPr>
      </w:pPr>
      <w:r w:rsidRPr="00143048">
        <w:rPr>
          <w:rFonts w:ascii="Palatino Linotype" w:eastAsia="MS Mincho" w:hAnsi="Palatino Linotype" w:cs="Times New Roman"/>
          <w:b/>
        </w:rPr>
        <w:t>SEXTO</w:t>
      </w:r>
      <w:r w:rsidRPr="00143048">
        <w:rPr>
          <w:rFonts w:ascii="Palatino Linotype" w:eastAsia="MS Mincho" w:hAnsi="Palatino Linotype" w:cs="Times New Roman"/>
          <w:b/>
          <w:color w:val="000000"/>
        </w:rPr>
        <w:t xml:space="preserve">. </w:t>
      </w:r>
      <w:r w:rsidRPr="00143048">
        <w:rPr>
          <w:rFonts w:ascii="Palatino Linotype" w:eastAsia="MS Mincho" w:hAnsi="Palatino Linotype" w:cs="Times New Roman"/>
          <w:color w:val="000000"/>
        </w:rPr>
        <w:t xml:space="preserve">Se hace del conocimiento de </w:t>
      </w:r>
      <w:r w:rsidR="006157F2">
        <w:rPr>
          <w:rFonts w:ascii="Palatino Linotype" w:eastAsia="MS Mincho" w:hAnsi="Palatino Linotype" w:cs="Times New Roman"/>
          <w:b/>
          <w:bCs/>
          <w:color w:val="000000"/>
        </w:rPr>
        <w:t>xxxxxxxxxxxxxxxxxx</w:t>
      </w:r>
      <w:bookmarkStart w:id="44" w:name="_GoBack"/>
      <w:bookmarkEnd w:id="44"/>
      <w:r w:rsidRPr="00143048">
        <w:rPr>
          <w:rFonts w:ascii="Palatino Linotype" w:hAnsi="Palatino Linotype"/>
          <w:b/>
        </w:rPr>
        <w:t xml:space="preserve"> </w:t>
      </w:r>
      <w:r w:rsidRPr="00143048">
        <w:rPr>
          <w:rFonts w:ascii="Palatino Linotype" w:eastAsia="MS Mincho" w:hAnsi="Palatino Linotype" w:cs="Times New Roman"/>
          <w:color w:val="000000"/>
        </w:rPr>
        <w:t xml:space="preserve">que, </w:t>
      </w:r>
      <w:bookmarkEnd w:id="42"/>
      <w:r w:rsidR="0072445A" w:rsidRPr="00143048">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72445A" w:rsidRPr="00143048">
        <w:rPr>
          <w:rFonts w:ascii="Palatino Linotype" w:eastAsia="MS Mincho" w:hAnsi="Palatino Linotype" w:cs="Times New Roman"/>
          <w:bCs/>
          <w:color w:val="000000"/>
          <w:lang w:val="es-ES"/>
        </w:rPr>
        <w:t xml:space="preserve">juicio de amparo </w:t>
      </w:r>
      <w:r w:rsidR="0072445A" w:rsidRPr="00143048">
        <w:rPr>
          <w:rFonts w:ascii="Palatino Linotype" w:eastAsia="MS Mincho" w:hAnsi="Palatino Linotype" w:cs="Times New Roman"/>
          <w:color w:val="000000"/>
          <w:lang w:val="es-ES"/>
        </w:rPr>
        <w:t>en los términos de las Leyes aplicables.</w:t>
      </w:r>
    </w:p>
    <w:p w14:paraId="32EDA45A" w14:textId="77777777" w:rsidR="003E6079" w:rsidRPr="00143048" w:rsidRDefault="003E6079" w:rsidP="003E6079">
      <w:pPr>
        <w:spacing w:line="360" w:lineRule="auto"/>
        <w:jc w:val="both"/>
        <w:rPr>
          <w:rFonts w:ascii="Palatino Linotype" w:eastAsia="MS Mincho" w:hAnsi="Palatino Linotype" w:cs="Times New Roman"/>
          <w:color w:val="000000"/>
          <w:lang w:val="es-ES"/>
        </w:rPr>
      </w:pPr>
    </w:p>
    <w:p w14:paraId="4CE13E2D" w14:textId="631C16EE" w:rsidR="0014622E" w:rsidRPr="00143048" w:rsidRDefault="003E6079" w:rsidP="003E6079">
      <w:pPr>
        <w:spacing w:line="360" w:lineRule="auto"/>
        <w:jc w:val="both"/>
        <w:rPr>
          <w:rFonts w:ascii="Palatino Linotype" w:eastAsia="MS Mincho" w:hAnsi="Palatino Linotype" w:cs="Times New Roman"/>
          <w:color w:val="000000"/>
          <w:lang w:val="es-ES"/>
        </w:rPr>
      </w:pPr>
      <w:r w:rsidRPr="00143048">
        <w:rPr>
          <w:rFonts w:ascii="Palatino Linotype" w:eastAsia="MS Mincho" w:hAnsi="Palatino Linotype" w:cs="Times New Roman"/>
          <w:b/>
          <w:bCs/>
          <w:color w:val="000000"/>
          <w:lang w:val="es-ES"/>
        </w:rPr>
        <w:t>SÉPTIMO.</w:t>
      </w:r>
      <w:r w:rsidRPr="00143048">
        <w:rPr>
          <w:rFonts w:ascii="Palatino Linotype" w:eastAsia="MS Mincho" w:hAnsi="Palatino Linotype" w:cs="Times New Roman"/>
          <w:color w:val="000000"/>
          <w:lang w:val="es-ES"/>
        </w:rPr>
        <w:t xml:space="preserve"> </w:t>
      </w:r>
      <w:r w:rsidR="0014622E" w:rsidRPr="00143048">
        <w:rPr>
          <w:rFonts w:ascii="Palatino Linotype" w:eastAsia="MS Mincho" w:hAnsi="Palatino Linotype" w:cs="Times New Roman"/>
          <w:color w:val="000000"/>
        </w:rPr>
        <w:t xml:space="preserve">Gírese </w:t>
      </w:r>
      <w:r w:rsidR="0086065A" w:rsidRPr="00143048">
        <w:rPr>
          <w:rFonts w:ascii="Palatino Linotype" w:eastAsia="MS Mincho" w:hAnsi="Palatino Linotype" w:cs="Times New Roman"/>
          <w:color w:val="000000"/>
          <w:lang w:val="es-ES"/>
        </w:rPr>
        <w:t xml:space="preserve">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0086065A" w:rsidRPr="00143048">
        <w:rPr>
          <w:rFonts w:ascii="Palatino Linotype" w:eastAsia="MS Mincho" w:hAnsi="Palatino Linotype" w:cs="Times New Roman"/>
          <w:b/>
          <w:color w:val="000000"/>
          <w:lang w:val="es-ES"/>
        </w:rPr>
        <w:t>SÉPTIMO.</w:t>
      </w:r>
    </w:p>
    <w:p w14:paraId="466A0631" w14:textId="77777777" w:rsidR="0014622E" w:rsidRPr="00143048" w:rsidRDefault="0014622E" w:rsidP="003E6079">
      <w:pPr>
        <w:spacing w:line="360" w:lineRule="auto"/>
        <w:jc w:val="both"/>
        <w:rPr>
          <w:rFonts w:ascii="Palatino Linotype" w:eastAsia="MS Mincho" w:hAnsi="Palatino Linotype" w:cs="Times New Roman"/>
          <w:color w:val="000000"/>
          <w:lang w:val="es-ES"/>
        </w:rPr>
      </w:pPr>
    </w:p>
    <w:p w14:paraId="61C6E331" w14:textId="79E3E7EE" w:rsidR="003E6079" w:rsidRPr="00143048" w:rsidRDefault="0014622E" w:rsidP="003E6079">
      <w:pPr>
        <w:spacing w:line="360" w:lineRule="auto"/>
        <w:jc w:val="both"/>
        <w:rPr>
          <w:rFonts w:ascii="Palatino Linotype" w:eastAsia="MS Mincho" w:hAnsi="Palatino Linotype" w:cs="Times New Roman"/>
        </w:rPr>
      </w:pPr>
      <w:r w:rsidRPr="00143048">
        <w:rPr>
          <w:rFonts w:ascii="Palatino Linotype" w:eastAsia="MS Mincho" w:hAnsi="Palatino Linotype" w:cs="Times New Roman"/>
          <w:b/>
          <w:bCs/>
          <w:color w:val="000000"/>
          <w:lang w:val="es-ES"/>
        </w:rPr>
        <w:lastRenderedPageBreak/>
        <w:t xml:space="preserve">OCTAVO. </w:t>
      </w:r>
      <w:r w:rsidR="003E6079" w:rsidRPr="00143048">
        <w:rPr>
          <w:rFonts w:ascii="Palatino Linotype" w:eastAsia="MS Mincho" w:hAnsi="Palatino Linotype" w:cs="Times New Roman"/>
        </w:rPr>
        <w:t xml:space="preserve">Con </w:t>
      </w:r>
      <w:r w:rsidR="003E6079" w:rsidRPr="00143048">
        <w:rPr>
          <w:rFonts w:ascii="Palatino Linotype" w:eastAsia="MS Mincho" w:hAnsi="Palatino Linotype" w:cs="Times New Roman"/>
          <w:bCs/>
        </w:rPr>
        <w:t xml:space="preserve">fundamento en el artículo 198 de la Ley de Transparencia y Acceso a la Información Pública del Estado de México y Municipios, se apercibe al </w:t>
      </w:r>
      <w:r w:rsidR="003E6079" w:rsidRPr="00143048">
        <w:rPr>
          <w:rFonts w:ascii="Palatino Linotype" w:eastAsia="MS Mincho" w:hAnsi="Palatino Linotype" w:cs="Times New Roman"/>
          <w:b/>
          <w:bCs/>
        </w:rPr>
        <w:t>SUJETO OBLIGADO</w:t>
      </w:r>
      <w:r w:rsidR="003E6079" w:rsidRPr="00143048">
        <w:rPr>
          <w:rFonts w:ascii="Palatino Linotype" w:eastAsia="MS Mincho" w:hAnsi="Palatino Linotype" w:cs="Times New Roman"/>
          <w:b/>
        </w:rPr>
        <w:t xml:space="preserve"> </w:t>
      </w:r>
      <w:r w:rsidR="003E6079" w:rsidRPr="00143048">
        <w:rPr>
          <w:rFonts w:ascii="Palatino Linotype" w:eastAsia="MS Mincho" w:hAnsi="Palatino Linotype" w:cs="Times New Roman"/>
          <w:bCs/>
        </w:rPr>
        <w:t>de que, en caso de incumplimiento total o parcial de la presente resolución, se actuará de conformidad con lo dispuesto en los artículos 213, 214, 215, 216 y 217 de la Ley en cita.</w:t>
      </w:r>
    </w:p>
    <w:p w14:paraId="06E2DE9B" w14:textId="4496DBE9" w:rsidR="002E1C05" w:rsidRPr="00143048" w:rsidRDefault="002E1C05" w:rsidP="00025266">
      <w:pPr>
        <w:pStyle w:val="Prrafodelista"/>
        <w:spacing w:line="360" w:lineRule="auto"/>
        <w:ind w:left="0"/>
        <w:jc w:val="both"/>
        <w:rPr>
          <w:rFonts w:ascii="Palatino Linotype" w:hAnsi="Palatino Linotype"/>
          <w:color w:val="000000" w:themeColor="text1"/>
        </w:rPr>
      </w:pPr>
    </w:p>
    <w:p w14:paraId="326A712A" w14:textId="6B324196" w:rsidR="00895335" w:rsidRPr="00143048" w:rsidRDefault="00025266" w:rsidP="00025266">
      <w:pPr>
        <w:pStyle w:val="Prrafodelista"/>
        <w:spacing w:line="360" w:lineRule="auto"/>
        <w:ind w:left="0"/>
        <w:jc w:val="both"/>
        <w:rPr>
          <w:rFonts w:ascii="Palatino Linotype" w:hAnsi="Palatino Linotype" w:cs="Arial"/>
          <w:color w:val="000000" w:themeColor="text1"/>
        </w:rPr>
      </w:pPr>
      <w:r w:rsidRPr="00143048">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w:t>
      </w:r>
      <w:r w:rsidR="00F477C0">
        <w:rPr>
          <w:rFonts w:ascii="Palatino Linotype" w:hAnsi="Palatino Linotype"/>
          <w:color w:val="000000" w:themeColor="text1"/>
        </w:rPr>
        <w:t xml:space="preserve">TÍNEZ SÁNCHEZ; EVA ABAID YAPUR; </w:t>
      </w:r>
      <w:r w:rsidRPr="00143048">
        <w:rPr>
          <w:rFonts w:ascii="Palatino Linotype" w:hAnsi="Palatino Linotype"/>
          <w:color w:val="000000" w:themeColor="text1"/>
        </w:rPr>
        <w:t>JAVIER MARTÍNEZ CRUZ</w:t>
      </w:r>
      <w:r w:rsidR="00F477C0">
        <w:rPr>
          <w:rFonts w:ascii="Palatino Linotype" w:hAnsi="Palatino Linotype"/>
          <w:color w:val="000000" w:themeColor="text1"/>
        </w:rPr>
        <w:t xml:space="preserve"> (EMITIENDO VOTO PARTICULAR)</w:t>
      </w:r>
      <w:r w:rsidR="00D71057" w:rsidRPr="00143048">
        <w:rPr>
          <w:rFonts w:ascii="Palatino Linotype" w:hAnsi="Palatino Linotype"/>
          <w:color w:val="000000" w:themeColor="text1"/>
        </w:rPr>
        <w:t xml:space="preserve"> Y LUIS GUSTAVO PARRA NORIEGA</w:t>
      </w:r>
      <w:r w:rsidR="00F477C0">
        <w:rPr>
          <w:rFonts w:ascii="Palatino Linotype" w:hAnsi="Palatino Linotype"/>
          <w:color w:val="000000" w:themeColor="text1"/>
        </w:rPr>
        <w:t xml:space="preserve"> (EMITIENDO VOTO PARTICULAR)</w:t>
      </w:r>
      <w:r w:rsidRPr="00143048">
        <w:rPr>
          <w:rFonts w:ascii="Palatino Linotype" w:hAnsi="Palatino Linotype"/>
          <w:color w:val="000000" w:themeColor="text1"/>
        </w:rPr>
        <w:t xml:space="preserve">; EN LA </w:t>
      </w:r>
      <w:r w:rsidR="0086065A" w:rsidRPr="00143048">
        <w:rPr>
          <w:rFonts w:ascii="Palatino Linotype" w:hAnsi="Palatino Linotype"/>
          <w:color w:val="000000" w:themeColor="text1"/>
        </w:rPr>
        <w:t>VIGÉSIMO SEGUNDA</w:t>
      </w:r>
      <w:r w:rsidRPr="00143048">
        <w:rPr>
          <w:rFonts w:ascii="Palatino Linotype" w:hAnsi="Palatino Linotype"/>
          <w:color w:val="000000" w:themeColor="text1"/>
        </w:rPr>
        <w:t xml:space="preserve"> SESIÓN ORDINARIA CELEBRADA EL </w:t>
      </w:r>
      <w:r w:rsidR="00A41ED3" w:rsidRPr="00143048">
        <w:rPr>
          <w:rFonts w:ascii="Palatino Linotype" w:hAnsi="Palatino Linotype"/>
          <w:color w:val="000000" w:themeColor="text1"/>
        </w:rPr>
        <w:t>VEINTITRÉS (23) DE JUNIO DE DOS MIL VEINTIUNO</w:t>
      </w:r>
      <w:r w:rsidRPr="00143048">
        <w:rPr>
          <w:rFonts w:ascii="Palatino Linotype" w:hAnsi="Palatino Linotype"/>
          <w:color w:val="000000" w:themeColor="text1"/>
        </w:rPr>
        <w:t>, ANTE EL SECRETARIO TÉCNICO DEL PLENO ALEXIS TAPIA RAMÍREZ.</w:t>
      </w:r>
      <w:r w:rsidR="00915D99">
        <w:rPr>
          <w:rFonts w:ascii="Palatino Linotype" w:hAnsi="Palatino Linotype" w:cs="Arial"/>
          <w:color w:val="000000" w:themeColor="text1"/>
        </w:rPr>
        <w:t>----------------------------------------------------------------------------------------------------------------------------------------------------------------------------------------------------------------------------------------------------------------------------------------------------------------------------------------------------------------------------------------------------------------------------------------------------------------------------------------------------------------------------------------------------------------------------------------------------------------------------------------------------------------------------------------------------------------------------------------------------------------------------------------------------------------------------------------------------------------------------------------------------------------------------------------------------------</w:t>
      </w:r>
      <w:r w:rsidR="00F477C0">
        <w:rPr>
          <w:rFonts w:ascii="Palatino Linotype" w:hAnsi="Palatino Linotype" w:cs="Arial"/>
          <w:color w:val="000000" w:themeColor="text1"/>
        </w:rPr>
        <w:t>-----------------------------------------------------</w:t>
      </w:r>
      <w:r w:rsidR="00915D99" w:rsidRPr="00915D99">
        <w:rPr>
          <w:rFonts w:ascii="Palatino Linotype" w:hAnsi="Palatino Linotype" w:cs="Arial"/>
          <w:color w:val="000000" w:themeColor="text1"/>
          <w:sz w:val="18"/>
        </w:rPr>
        <w:t>OSAM/FJJC</w:t>
      </w:r>
    </w:p>
    <w:p w14:paraId="09D5B693" w14:textId="020B19CC" w:rsidR="00BB5CA9" w:rsidRPr="00F477C0" w:rsidRDefault="00895335" w:rsidP="00F477C0">
      <w:pPr>
        <w:rPr>
          <w:rFonts w:ascii="Palatino Linotype" w:hAnsi="Palatino Linotype" w:cs="Arial"/>
          <w:color w:val="000000" w:themeColor="text1"/>
        </w:rPr>
      </w:pPr>
      <w:r w:rsidRPr="00143048">
        <w:rPr>
          <w:rFonts w:ascii="Palatino Linotype" w:hAnsi="Palatino Linotype" w:cs="Arial"/>
          <w:color w:val="000000" w:themeColor="text1"/>
        </w:rPr>
        <w:br w:type="page"/>
      </w:r>
    </w:p>
    <w:sectPr w:rsidR="00BB5CA9" w:rsidRPr="00F477C0" w:rsidSect="00472C41">
      <w:headerReference w:type="even" r:id="rId14"/>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061D9" w14:textId="77777777" w:rsidR="00314DBF" w:rsidRDefault="00314DBF" w:rsidP="00587366">
      <w:r>
        <w:separator/>
      </w:r>
    </w:p>
  </w:endnote>
  <w:endnote w:type="continuationSeparator" w:id="0">
    <w:p w14:paraId="147E4B93" w14:textId="77777777" w:rsidR="00314DBF" w:rsidRDefault="00314DB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5EC83D5" w:rsidR="00BB4F73" w:rsidRPr="00883450" w:rsidRDefault="00BB4F7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157F2">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157F2">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14:paraId="6243EC1B" w14:textId="77777777" w:rsidR="00BB4F73" w:rsidRDefault="00BB4F7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1244B16" w:rsidR="00BB4F73" w:rsidRPr="00883450" w:rsidRDefault="00BB4F7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157F2" w:rsidRPr="006157F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157F2" w:rsidRPr="006157F2">
      <w:rPr>
        <w:rFonts w:ascii="Palatino Linotype" w:hAnsi="Palatino Linotype"/>
        <w:noProof/>
        <w:sz w:val="22"/>
        <w:szCs w:val="22"/>
        <w:lang w:val="es-ES"/>
      </w:rPr>
      <w:t>54</w:t>
    </w:r>
    <w:r w:rsidRPr="00883450">
      <w:rPr>
        <w:rFonts w:ascii="Palatino Linotype" w:hAnsi="Palatino Linotype"/>
        <w:sz w:val="22"/>
        <w:szCs w:val="22"/>
      </w:rPr>
      <w:fldChar w:fldCharType="end"/>
    </w:r>
  </w:p>
  <w:p w14:paraId="5F5C4865" w14:textId="77777777" w:rsidR="00BB4F73" w:rsidRPr="00883450" w:rsidRDefault="00BB4F7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275B9" w14:textId="77777777" w:rsidR="00314DBF" w:rsidRDefault="00314DBF" w:rsidP="00587366">
      <w:r>
        <w:separator/>
      </w:r>
    </w:p>
  </w:footnote>
  <w:footnote w:type="continuationSeparator" w:id="0">
    <w:p w14:paraId="7FD68AF3" w14:textId="77777777" w:rsidR="00314DBF" w:rsidRDefault="00314DBF" w:rsidP="00587366">
      <w:r>
        <w:continuationSeparator/>
      </w:r>
    </w:p>
  </w:footnote>
  <w:footnote w:id="1">
    <w:p w14:paraId="18D3C8E3" w14:textId="5D697693" w:rsidR="00BB4F73" w:rsidRDefault="00BB4F73">
      <w:pPr>
        <w:pStyle w:val="Textonotapie"/>
      </w:pPr>
      <w:r>
        <w:rPr>
          <w:rStyle w:val="Refdenotaalpie"/>
        </w:rPr>
        <w:footnoteRef/>
      </w:r>
      <w:r>
        <w:t xml:space="preserve"> Artículo 50, Ley de Transparencia y Acceso a la Información Pública del Estado de México y Municipios.</w:t>
      </w:r>
    </w:p>
  </w:footnote>
  <w:footnote w:id="2">
    <w:p w14:paraId="05E0E16C" w14:textId="24516388" w:rsidR="00BB4F73" w:rsidRDefault="00BB4F73">
      <w:pPr>
        <w:pStyle w:val="Textonotapie"/>
      </w:pPr>
      <w:r>
        <w:rPr>
          <w:rStyle w:val="Refdenotaalpie"/>
        </w:rPr>
        <w:footnoteRef/>
      </w:r>
      <w:r>
        <w:t xml:space="preserve"> Artículo 51, Ley de Transparencia y Acceso a la Información Pública del Estado de México y Municipios.</w:t>
      </w:r>
    </w:p>
  </w:footnote>
  <w:footnote w:id="3">
    <w:p w14:paraId="510422E7" w14:textId="6D5358A4" w:rsidR="00BB4F73" w:rsidRDefault="00BB4F73">
      <w:pPr>
        <w:pStyle w:val="Textonotapie"/>
      </w:pPr>
      <w:r>
        <w:rPr>
          <w:rStyle w:val="Refdenotaalpie"/>
        </w:rPr>
        <w:footnoteRef/>
      </w:r>
      <w:r>
        <w:t xml:space="preserve"> Artículo 58, Ídem.</w:t>
      </w:r>
    </w:p>
  </w:footnote>
  <w:footnote w:id="4">
    <w:p w14:paraId="0E651383" w14:textId="276F2093" w:rsidR="00BB4F73" w:rsidRDefault="00BB4F73">
      <w:pPr>
        <w:pStyle w:val="Textonotapie"/>
      </w:pPr>
      <w:r>
        <w:rPr>
          <w:rStyle w:val="Refdenotaalpie"/>
        </w:rPr>
        <w:footnoteRef/>
      </w:r>
      <w:r>
        <w:t xml:space="preserve"> Artículo 59, Ídem.</w:t>
      </w:r>
    </w:p>
  </w:footnote>
  <w:footnote w:id="5">
    <w:p w14:paraId="66436E94" w14:textId="6EB8BC09" w:rsidR="00934DD6" w:rsidRPr="004372FF" w:rsidRDefault="00934DD6" w:rsidP="00934DD6">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234 de los </w:t>
      </w:r>
      <w:r w:rsidRPr="004372FF">
        <w:rPr>
          <w:rFonts w:ascii="Palatino Linotype" w:hAnsi="Palatino Linotype"/>
          <w:i/>
          <w:sz w:val="18"/>
        </w:rPr>
        <w:t>Lineamientos para la Entrega del Informe Mensual Municipal</w:t>
      </w:r>
      <w:r w:rsidR="0016701A">
        <w:rPr>
          <w:rFonts w:ascii="Palatino Linotype" w:hAnsi="Palatino Linotype"/>
          <w:i/>
          <w:sz w:val="18"/>
        </w:rPr>
        <w:t xml:space="preserve"> 2019</w:t>
      </w:r>
      <w:r w:rsidRPr="004372FF">
        <w:rPr>
          <w:rFonts w:ascii="Palatino Linotype" w:hAnsi="Palatino Linotype"/>
          <w:i/>
          <w:sz w:val="18"/>
        </w:rPr>
        <w:t>.</w:t>
      </w:r>
    </w:p>
  </w:footnote>
  <w:footnote w:id="6">
    <w:p w14:paraId="281EEDFC" w14:textId="77777777" w:rsidR="006B0A33" w:rsidRPr="00E76965" w:rsidRDefault="006B0A33" w:rsidP="006B0A33">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7A0D0" w14:textId="468B4DBD" w:rsidR="00143048" w:rsidRDefault="00314DBF">
    <w:pPr>
      <w:pStyle w:val="Encabezado"/>
    </w:pPr>
    <w:r>
      <w:rPr>
        <w:noProof/>
        <w:lang w:val="es-MX" w:eastAsia="es-MX"/>
      </w:rPr>
      <w:pict w14:anchorId="69323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5357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46031815" w:rsidR="00BB4F73" w:rsidRDefault="00314DBF" w:rsidP="001C6012">
    <w:pPr>
      <w:pStyle w:val="Encabezado"/>
      <w:tabs>
        <w:tab w:val="clear" w:pos="4252"/>
        <w:tab w:val="clear" w:pos="8504"/>
        <w:tab w:val="left" w:pos="8460"/>
      </w:tabs>
    </w:pPr>
    <w:r>
      <w:rPr>
        <w:noProof/>
        <w:lang w:val="es-MX" w:eastAsia="es-MX"/>
      </w:rPr>
      <w:pict w14:anchorId="7FBFB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53580" o:spid="_x0000_s2051" type="#_x0000_t75" style="position:absolute;margin-left:-83.9pt;margin-top:-124.25pt;width:609.4pt;height:793.75pt;z-index:-251656192;mso-position-horizontal-relative:margin;mso-position-vertical-relative:margin" o:allowincell="f">
          <v:imagedata r:id="rId1" o:title="resolución"/>
          <w10:wrap anchorx="margin" anchory="margin"/>
        </v:shape>
      </w:pict>
    </w:r>
    <w:r w:rsidR="00BB4F73">
      <w:tab/>
    </w:r>
  </w:p>
  <w:p w14:paraId="64F5F23E" w14:textId="390690E5" w:rsidR="00BB4F73" w:rsidRDefault="00BB4F73">
    <w:pPr>
      <w:pStyle w:val="Encabezado"/>
    </w:pPr>
  </w:p>
  <w:tbl>
    <w:tblPr>
      <w:tblStyle w:val="Tablaconcuadrcula"/>
      <w:tblW w:w="7796" w:type="dxa"/>
      <w:tblInd w:w="1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BB4F73" w:rsidRPr="00025127" w14:paraId="07F2896E" w14:textId="77777777" w:rsidTr="00143048">
      <w:trPr>
        <w:trHeight w:val="138"/>
      </w:trPr>
      <w:tc>
        <w:tcPr>
          <w:tcW w:w="3544" w:type="dxa"/>
          <w:vAlign w:val="center"/>
        </w:tcPr>
        <w:p w14:paraId="4A5B1974" w14:textId="3B2AB4E0" w:rsidR="00BB4F73" w:rsidRPr="00025127" w:rsidRDefault="00BB4F73"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252" w:type="dxa"/>
          <w:vAlign w:val="center"/>
        </w:tcPr>
        <w:p w14:paraId="3A05B4B6" w14:textId="176D8ADA" w:rsidR="00BB4F73" w:rsidRPr="00025127" w:rsidRDefault="005F4F34" w:rsidP="005F1362">
          <w:pPr>
            <w:pStyle w:val="Encabezado"/>
            <w:jc w:val="both"/>
            <w:rPr>
              <w:rFonts w:ascii="Palatino Linotype" w:hAnsi="Palatino Linotype"/>
              <w:b/>
              <w:sz w:val="22"/>
              <w:szCs w:val="22"/>
            </w:rPr>
          </w:pPr>
          <w:r>
            <w:rPr>
              <w:rFonts w:ascii="Palatino Linotype" w:hAnsi="Palatino Linotype"/>
              <w:b/>
              <w:sz w:val="22"/>
              <w:szCs w:val="22"/>
            </w:rPr>
            <w:t>02143</w:t>
          </w:r>
          <w:r w:rsidR="00BB4F73" w:rsidRPr="00025127">
            <w:rPr>
              <w:rFonts w:ascii="Palatino Linotype" w:hAnsi="Palatino Linotype"/>
              <w:b/>
              <w:sz w:val="22"/>
              <w:szCs w:val="22"/>
            </w:rPr>
            <w:t>/INFOEM/IP/RR/</w:t>
          </w:r>
          <w:r w:rsidR="00BB4F73">
            <w:rPr>
              <w:rFonts w:ascii="Palatino Linotype" w:hAnsi="Palatino Linotype"/>
              <w:b/>
              <w:sz w:val="22"/>
              <w:szCs w:val="22"/>
            </w:rPr>
            <w:t>2021</w:t>
          </w:r>
        </w:p>
      </w:tc>
    </w:tr>
    <w:tr w:rsidR="00BB4F73" w:rsidRPr="00025127" w14:paraId="1B5D8690" w14:textId="77777777" w:rsidTr="00143048">
      <w:trPr>
        <w:trHeight w:val="233"/>
      </w:trPr>
      <w:tc>
        <w:tcPr>
          <w:tcW w:w="3544" w:type="dxa"/>
          <w:vAlign w:val="center"/>
        </w:tcPr>
        <w:p w14:paraId="3903F2C6" w14:textId="22D569F8" w:rsidR="00BB4F73" w:rsidRPr="00025127" w:rsidRDefault="00BB4F73" w:rsidP="00F562A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252" w:type="dxa"/>
          <w:vAlign w:val="center"/>
        </w:tcPr>
        <w:p w14:paraId="03C799A2" w14:textId="1F9B3E3E" w:rsidR="00BB4F73" w:rsidRPr="00025127" w:rsidRDefault="00BB4F73" w:rsidP="00F562A9">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sidR="005F4F34">
            <w:rPr>
              <w:rFonts w:ascii="Palatino Linotype" w:hAnsi="Palatino Linotype"/>
              <w:b/>
              <w:bCs/>
              <w:color w:val="000000"/>
              <w:sz w:val="22"/>
              <w:szCs w:val="22"/>
            </w:rPr>
            <w:t>Hueypoxtla</w:t>
          </w:r>
        </w:p>
      </w:tc>
    </w:tr>
    <w:tr w:rsidR="00BB4F73" w:rsidRPr="00025127" w14:paraId="095EB01B" w14:textId="77777777" w:rsidTr="00143048">
      <w:trPr>
        <w:trHeight w:val="321"/>
      </w:trPr>
      <w:tc>
        <w:tcPr>
          <w:tcW w:w="3544" w:type="dxa"/>
          <w:vAlign w:val="center"/>
        </w:tcPr>
        <w:p w14:paraId="6E000A51" w14:textId="25DCC1C7" w:rsidR="00BB4F73" w:rsidRPr="00025127" w:rsidRDefault="00BB4F73" w:rsidP="006E6B65">
          <w:pPr>
            <w:ind w:right="34"/>
            <w:jc w:val="right"/>
            <w:rPr>
              <w:rFonts w:ascii="Palatino Linotype" w:hAnsi="Palatino Linotype"/>
              <w:b/>
              <w:sz w:val="22"/>
              <w:szCs w:val="22"/>
            </w:rPr>
          </w:pPr>
          <w:r w:rsidRPr="00025127">
            <w:rPr>
              <w:rFonts w:ascii="Palatino Linotype" w:hAnsi="Palatino Linotype"/>
              <w:b/>
              <w:sz w:val="22"/>
              <w:szCs w:val="22"/>
            </w:rPr>
            <w:t>COMISIONADO PONENTE:</w:t>
          </w:r>
        </w:p>
      </w:tc>
      <w:tc>
        <w:tcPr>
          <w:tcW w:w="4252" w:type="dxa"/>
          <w:vAlign w:val="center"/>
        </w:tcPr>
        <w:p w14:paraId="07560085" w14:textId="125025C1" w:rsidR="00BB4F73" w:rsidRPr="00025127" w:rsidRDefault="008011A0" w:rsidP="00472C41">
          <w:pPr>
            <w:pStyle w:val="Encabezado"/>
            <w:rPr>
              <w:rFonts w:ascii="Palatino Linotype" w:hAnsi="Palatino Linotype"/>
              <w:b/>
              <w:sz w:val="22"/>
              <w:szCs w:val="22"/>
            </w:rPr>
          </w:pPr>
          <w:r>
            <w:rPr>
              <w:rFonts w:ascii="Palatino Linotype" w:hAnsi="Palatino Linotype"/>
              <w:b/>
              <w:sz w:val="22"/>
              <w:szCs w:val="22"/>
            </w:rPr>
            <w:t>Zulema Martínez Sánchez</w:t>
          </w:r>
        </w:p>
      </w:tc>
    </w:tr>
  </w:tbl>
  <w:p w14:paraId="1096C1B8" w14:textId="77777777" w:rsidR="00BB4F73" w:rsidRDefault="00BB4F73"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6156BEA5" w:rsidR="00BB4F73" w:rsidRDefault="00314DBF" w:rsidP="00472C41">
    <w:pPr>
      <w:pStyle w:val="Encabezado"/>
      <w:tabs>
        <w:tab w:val="clear" w:pos="4252"/>
        <w:tab w:val="clear" w:pos="8504"/>
        <w:tab w:val="left" w:pos="3103"/>
      </w:tabs>
    </w:pPr>
    <w:r>
      <w:rPr>
        <w:noProof/>
        <w:lang w:val="es-MX" w:eastAsia="es-MX"/>
      </w:rPr>
      <w:pict w14:anchorId="57DCA3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5357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BB4F73">
      <w:tab/>
    </w:r>
  </w:p>
  <w:tbl>
    <w:tblPr>
      <w:tblStyle w:val="Tablaconcuadrcula"/>
      <w:tblW w:w="7372" w:type="dxa"/>
      <w:tblInd w:w="2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B4F73" w:rsidRPr="00025127" w14:paraId="0A3256F2" w14:textId="77777777" w:rsidTr="00143048">
      <w:trPr>
        <w:trHeight w:val="138"/>
      </w:trPr>
      <w:tc>
        <w:tcPr>
          <w:tcW w:w="3261" w:type="dxa"/>
          <w:vAlign w:val="center"/>
        </w:tcPr>
        <w:p w14:paraId="3D80769D" w14:textId="316F11F8" w:rsidR="00BB4F73" w:rsidRPr="00025127" w:rsidRDefault="00BB4F73"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2A586B19" w:rsidR="00BB4F73" w:rsidRPr="00025127" w:rsidRDefault="005F4F34" w:rsidP="005F1362">
          <w:pPr>
            <w:pStyle w:val="Encabezado"/>
            <w:rPr>
              <w:rFonts w:ascii="Palatino Linotype" w:hAnsi="Palatino Linotype"/>
              <w:b/>
              <w:sz w:val="22"/>
              <w:szCs w:val="22"/>
            </w:rPr>
          </w:pPr>
          <w:r>
            <w:rPr>
              <w:rFonts w:ascii="Palatino Linotype" w:hAnsi="Palatino Linotype"/>
              <w:b/>
              <w:sz w:val="22"/>
              <w:szCs w:val="22"/>
            </w:rPr>
            <w:t>02143</w:t>
          </w:r>
          <w:r w:rsidR="00BB4F73" w:rsidRPr="00025127">
            <w:rPr>
              <w:rFonts w:ascii="Palatino Linotype" w:hAnsi="Palatino Linotype"/>
              <w:b/>
              <w:sz w:val="22"/>
              <w:szCs w:val="22"/>
            </w:rPr>
            <w:t>/INFOEM/IP/RR/</w:t>
          </w:r>
          <w:r w:rsidR="00BB4F73">
            <w:rPr>
              <w:rFonts w:ascii="Palatino Linotype" w:hAnsi="Palatino Linotype"/>
              <w:b/>
              <w:sz w:val="22"/>
              <w:szCs w:val="22"/>
            </w:rPr>
            <w:t>2021</w:t>
          </w:r>
        </w:p>
      </w:tc>
    </w:tr>
    <w:tr w:rsidR="00BB4F73" w:rsidRPr="00025127" w14:paraId="128C8B3C" w14:textId="77777777" w:rsidTr="00143048">
      <w:trPr>
        <w:trHeight w:val="233"/>
      </w:trPr>
      <w:tc>
        <w:tcPr>
          <w:tcW w:w="3261" w:type="dxa"/>
          <w:vAlign w:val="center"/>
        </w:tcPr>
        <w:p w14:paraId="483E3371" w14:textId="66B1BC74" w:rsidR="00BB4F73" w:rsidRPr="00025127" w:rsidRDefault="00BB4F73"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089DD067" w:rsidR="00BB4F73" w:rsidRPr="00025127" w:rsidRDefault="006157F2" w:rsidP="0058757A">
          <w:pPr>
            <w:pStyle w:val="Encabezado"/>
            <w:rPr>
              <w:rFonts w:ascii="Palatino Linotype" w:hAnsi="Palatino Linotype"/>
              <w:b/>
              <w:sz w:val="22"/>
              <w:szCs w:val="22"/>
            </w:rPr>
          </w:pPr>
          <w:r>
            <w:rPr>
              <w:rFonts w:ascii="Palatino Linotype" w:hAnsi="Palatino Linotype"/>
              <w:b/>
              <w:sz w:val="22"/>
              <w:szCs w:val="22"/>
            </w:rPr>
            <w:t>xxxxxxxxxxxxxxxxxxxx</w:t>
          </w:r>
        </w:p>
      </w:tc>
    </w:tr>
    <w:tr w:rsidR="00BB4F73" w:rsidRPr="00025127" w14:paraId="41BE0704" w14:textId="77777777" w:rsidTr="00143048">
      <w:trPr>
        <w:trHeight w:val="321"/>
      </w:trPr>
      <w:tc>
        <w:tcPr>
          <w:tcW w:w="3261" w:type="dxa"/>
          <w:vAlign w:val="center"/>
        </w:tcPr>
        <w:p w14:paraId="34C64148" w14:textId="10C6C8A9" w:rsidR="00BB4F73" w:rsidRPr="00025127" w:rsidRDefault="00BB4F73"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0B4F4C8" w:rsidR="00BB4F73" w:rsidRPr="00025127" w:rsidRDefault="00BB4F73" w:rsidP="005F1362">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sidR="005F4F34">
            <w:rPr>
              <w:rFonts w:ascii="Palatino Linotype" w:hAnsi="Palatino Linotype"/>
              <w:b/>
              <w:bCs/>
              <w:color w:val="000000"/>
              <w:sz w:val="22"/>
              <w:szCs w:val="22"/>
            </w:rPr>
            <w:t>Hueypoxtla</w:t>
          </w:r>
        </w:p>
      </w:tc>
    </w:tr>
    <w:tr w:rsidR="00BB4F73" w:rsidRPr="00025127" w14:paraId="0C8B6193" w14:textId="77777777" w:rsidTr="00143048">
      <w:trPr>
        <w:trHeight w:val="321"/>
      </w:trPr>
      <w:tc>
        <w:tcPr>
          <w:tcW w:w="3261" w:type="dxa"/>
          <w:vAlign w:val="center"/>
        </w:tcPr>
        <w:p w14:paraId="321FFAFF" w14:textId="40E5A678" w:rsidR="00BB4F73" w:rsidRPr="00025127" w:rsidRDefault="00BB4F73" w:rsidP="00472C41">
          <w:pPr>
            <w:jc w:val="right"/>
            <w:rPr>
              <w:rFonts w:ascii="Palatino Linotype" w:hAnsi="Palatino Linotype"/>
              <w:b/>
              <w:sz w:val="22"/>
              <w:szCs w:val="22"/>
            </w:rPr>
          </w:pPr>
          <w:r w:rsidRPr="00025127">
            <w:rPr>
              <w:rFonts w:ascii="Palatino Linotype" w:hAnsi="Palatino Linotype"/>
              <w:b/>
              <w:sz w:val="22"/>
              <w:szCs w:val="22"/>
            </w:rPr>
            <w:t>COMISIONADO PONENTE:</w:t>
          </w:r>
        </w:p>
      </w:tc>
      <w:tc>
        <w:tcPr>
          <w:tcW w:w="4111" w:type="dxa"/>
          <w:vAlign w:val="center"/>
        </w:tcPr>
        <w:p w14:paraId="0FECDA9D" w14:textId="3A3C258C" w:rsidR="00BB4F73" w:rsidRPr="00025127" w:rsidRDefault="008011A0" w:rsidP="00B44F9F">
          <w:pPr>
            <w:pStyle w:val="Encabezado"/>
            <w:ind w:left="33"/>
            <w:rPr>
              <w:rFonts w:ascii="Palatino Linotype" w:hAnsi="Palatino Linotype"/>
              <w:b/>
              <w:sz w:val="22"/>
              <w:szCs w:val="22"/>
            </w:rPr>
          </w:pPr>
          <w:r>
            <w:rPr>
              <w:rFonts w:ascii="Palatino Linotype" w:hAnsi="Palatino Linotype"/>
              <w:b/>
              <w:sz w:val="22"/>
              <w:szCs w:val="22"/>
            </w:rPr>
            <w:t>Zulema Martínez Sánchez</w:t>
          </w:r>
        </w:p>
      </w:tc>
    </w:tr>
  </w:tbl>
  <w:p w14:paraId="156B5574" w14:textId="3EA5B995" w:rsidR="00BB4F73" w:rsidRDefault="00BB4F7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743512"/>
    <w:multiLevelType w:val="hybridMultilevel"/>
    <w:tmpl w:val="419EDABC"/>
    <w:lvl w:ilvl="0" w:tplc="1A3AA47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C99C2402"/>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b/>
        <w:bCs/>
      </w:rPr>
    </w:lvl>
    <w:lvl w:ilvl="2" w:tplc="60DC2B58">
      <w:start w:val="1"/>
      <w:numFmt w:val="lowerLetter"/>
      <w:lvlText w:val="%3)"/>
      <w:lvlJc w:val="left"/>
      <w:pPr>
        <w:ind w:left="2340" w:hanging="360"/>
      </w:pPr>
      <w:rPr>
        <w:rFonts w:hint="default"/>
        <w:b/>
        <w:bCs/>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0"/>
  </w:num>
  <w:num w:numId="3">
    <w:abstractNumId w:val="12"/>
  </w:num>
  <w:num w:numId="4">
    <w:abstractNumId w:val="11"/>
  </w:num>
  <w:num w:numId="5">
    <w:abstractNumId w:val="21"/>
  </w:num>
  <w:num w:numId="6">
    <w:abstractNumId w:val="22"/>
  </w:num>
  <w:num w:numId="7">
    <w:abstractNumId w:val="27"/>
  </w:num>
  <w:num w:numId="8">
    <w:abstractNumId w:val="19"/>
  </w:num>
  <w:num w:numId="9">
    <w:abstractNumId w:val="6"/>
  </w:num>
  <w:num w:numId="10">
    <w:abstractNumId w:val="24"/>
  </w:num>
  <w:num w:numId="11">
    <w:abstractNumId w:val="15"/>
  </w:num>
  <w:num w:numId="12">
    <w:abstractNumId w:val="26"/>
  </w:num>
  <w:num w:numId="13">
    <w:abstractNumId w:val="25"/>
  </w:num>
  <w:num w:numId="14">
    <w:abstractNumId w:val="2"/>
  </w:num>
  <w:num w:numId="15">
    <w:abstractNumId w:val="17"/>
  </w:num>
  <w:num w:numId="16">
    <w:abstractNumId w:val="14"/>
  </w:num>
  <w:num w:numId="17">
    <w:abstractNumId w:val="10"/>
  </w:num>
  <w:num w:numId="18">
    <w:abstractNumId w:val="30"/>
  </w:num>
  <w:num w:numId="19">
    <w:abstractNumId w:val="1"/>
  </w:num>
  <w:num w:numId="20">
    <w:abstractNumId w:val="16"/>
  </w:num>
  <w:num w:numId="21">
    <w:abstractNumId w:val="29"/>
  </w:num>
  <w:num w:numId="22">
    <w:abstractNumId w:val="0"/>
  </w:num>
  <w:num w:numId="23">
    <w:abstractNumId w:val="7"/>
  </w:num>
  <w:num w:numId="24">
    <w:abstractNumId w:val="23"/>
  </w:num>
  <w:num w:numId="25">
    <w:abstractNumId w:val="4"/>
  </w:num>
  <w:num w:numId="26">
    <w:abstractNumId w:val="3"/>
  </w:num>
  <w:num w:numId="27">
    <w:abstractNumId w:val="18"/>
  </w:num>
  <w:num w:numId="28">
    <w:abstractNumId w:val="28"/>
  </w:num>
  <w:num w:numId="29">
    <w:abstractNumId w:val="5"/>
  </w:num>
  <w:num w:numId="30">
    <w:abstractNumId w:val="13"/>
  </w:num>
  <w:num w:numId="31">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A05"/>
    <w:rsid w:val="0000407F"/>
    <w:rsid w:val="000058E3"/>
    <w:rsid w:val="0000797D"/>
    <w:rsid w:val="00007E8A"/>
    <w:rsid w:val="000100D7"/>
    <w:rsid w:val="0001106B"/>
    <w:rsid w:val="00012472"/>
    <w:rsid w:val="0001398B"/>
    <w:rsid w:val="000203D3"/>
    <w:rsid w:val="000204A6"/>
    <w:rsid w:val="000211F8"/>
    <w:rsid w:val="0002146F"/>
    <w:rsid w:val="000236A3"/>
    <w:rsid w:val="00024F35"/>
    <w:rsid w:val="00025127"/>
    <w:rsid w:val="00025266"/>
    <w:rsid w:val="0003063D"/>
    <w:rsid w:val="00031D37"/>
    <w:rsid w:val="00031F10"/>
    <w:rsid w:val="00031F98"/>
    <w:rsid w:val="00032493"/>
    <w:rsid w:val="0004072A"/>
    <w:rsid w:val="0004193F"/>
    <w:rsid w:val="00042380"/>
    <w:rsid w:val="0004686A"/>
    <w:rsid w:val="000468E2"/>
    <w:rsid w:val="00046CEE"/>
    <w:rsid w:val="000478BA"/>
    <w:rsid w:val="0005237C"/>
    <w:rsid w:val="00052A3C"/>
    <w:rsid w:val="00054A03"/>
    <w:rsid w:val="00056A79"/>
    <w:rsid w:val="00061344"/>
    <w:rsid w:val="000622ED"/>
    <w:rsid w:val="0006247F"/>
    <w:rsid w:val="00062648"/>
    <w:rsid w:val="000631D9"/>
    <w:rsid w:val="0006407E"/>
    <w:rsid w:val="00064A37"/>
    <w:rsid w:val="00064B95"/>
    <w:rsid w:val="0007221E"/>
    <w:rsid w:val="00074573"/>
    <w:rsid w:val="000800AC"/>
    <w:rsid w:val="0008230A"/>
    <w:rsid w:val="00082D11"/>
    <w:rsid w:val="00082E28"/>
    <w:rsid w:val="000834FE"/>
    <w:rsid w:val="00084E31"/>
    <w:rsid w:val="0008542A"/>
    <w:rsid w:val="00090D6F"/>
    <w:rsid w:val="00093FC7"/>
    <w:rsid w:val="00095BB9"/>
    <w:rsid w:val="000A26B8"/>
    <w:rsid w:val="000A3F90"/>
    <w:rsid w:val="000A4554"/>
    <w:rsid w:val="000A4E44"/>
    <w:rsid w:val="000A556A"/>
    <w:rsid w:val="000A77ED"/>
    <w:rsid w:val="000B0370"/>
    <w:rsid w:val="000B5AB1"/>
    <w:rsid w:val="000B5D79"/>
    <w:rsid w:val="000B6D31"/>
    <w:rsid w:val="000B7C4F"/>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2FF"/>
    <w:rsid w:val="000D69DF"/>
    <w:rsid w:val="000D7369"/>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DDD"/>
    <w:rsid w:val="00102D65"/>
    <w:rsid w:val="00103662"/>
    <w:rsid w:val="00103888"/>
    <w:rsid w:val="00107499"/>
    <w:rsid w:val="00107557"/>
    <w:rsid w:val="0011018C"/>
    <w:rsid w:val="0011167C"/>
    <w:rsid w:val="00111F02"/>
    <w:rsid w:val="0011279B"/>
    <w:rsid w:val="00112B02"/>
    <w:rsid w:val="00114A21"/>
    <w:rsid w:val="00117441"/>
    <w:rsid w:val="0012006D"/>
    <w:rsid w:val="00121F4A"/>
    <w:rsid w:val="00122E4B"/>
    <w:rsid w:val="0012380D"/>
    <w:rsid w:val="00124015"/>
    <w:rsid w:val="001250B4"/>
    <w:rsid w:val="001253D1"/>
    <w:rsid w:val="00126563"/>
    <w:rsid w:val="00127E68"/>
    <w:rsid w:val="001318D2"/>
    <w:rsid w:val="00132C06"/>
    <w:rsid w:val="00133A7A"/>
    <w:rsid w:val="00133B79"/>
    <w:rsid w:val="00133CE5"/>
    <w:rsid w:val="00134AEC"/>
    <w:rsid w:val="001352E5"/>
    <w:rsid w:val="00135DD5"/>
    <w:rsid w:val="0013673A"/>
    <w:rsid w:val="0013752C"/>
    <w:rsid w:val="00140D44"/>
    <w:rsid w:val="00143048"/>
    <w:rsid w:val="00143219"/>
    <w:rsid w:val="001436BB"/>
    <w:rsid w:val="00143BD1"/>
    <w:rsid w:val="00144A4A"/>
    <w:rsid w:val="001459C8"/>
    <w:rsid w:val="0014622E"/>
    <w:rsid w:val="001468E9"/>
    <w:rsid w:val="00147864"/>
    <w:rsid w:val="00147A94"/>
    <w:rsid w:val="00151114"/>
    <w:rsid w:val="00152F19"/>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01A"/>
    <w:rsid w:val="0017273C"/>
    <w:rsid w:val="001732E3"/>
    <w:rsid w:val="00174E02"/>
    <w:rsid w:val="0017653A"/>
    <w:rsid w:val="001775DF"/>
    <w:rsid w:val="001815B7"/>
    <w:rsid w:val="001862A3"/>
    <w:rsid w:val="00192E4B"/>
    <w:rsid w:val="00196407"/>
    <w:rsid w:val="00197091"/>
    <w:rsid w:val="001972CC"/>
    <w:rsid w:val="001A032D"/>
    <w:rsid w:val="001A138D"/>
    <w:rsid w:val="001A2857"/>
    <w:rsid w:val="001A2A89"/>
    <w:rsid w:val="001A3634"/>
    <w:rsid w:val="001A4D5D"/>
    <w:rsid w:val="001A58B9"/>
    <w:rsid w:val="001A61E1"/>
    <w:rsid w:val="001A6C1E"/>
    <w:rsid w:val="001A7D50"/>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783F"/>
    <w:rsid w:val="001F7AFD"/>
    <w:rsid w:val="001F7DE2"/>
    <w:rsid w:val="00200998"/>
    <w:rsid w:val="002031F3"/>
    <w:rsid w:val="002058A7"/>
    <w:rsid w:val="00205A1A"/>
    <w:rsid w:val="00206144"/>
    <w:rsid w:val="00207665"/>
    <w:rsid w:val="00211229"/>
    <w:rsid w:val="002126B6"/>
    <w:rsid w:val="00212C9C"/>
    <w:rsid w:val="00212FCA"/>
    <w:rsid w:val="00213108"/>
    <w:rsid w:val="00213E20"/>
    <w:rsid w:val="0021453E"/>
    <w:rsid w:val="0021475E"/>
    <w:rsid w:val="002179AC"/>
    <w:rsid w:val="00220ADB"/>
    <w:rsid w:val="002217BA"/>
    <w:rsid w:val="00221E74"/>
    <w:rsid w:val="00223507"/>
    <w:rsid w:val="00223ACC"/>
    <w:rsid w:val="0022448D"/>
    <w:rsid w:val="002275DE"/>
    <w:rsid w:val="00230170"/>
    <w:rsid w:val="002305CF"/>
    <w:rsid w:val="00233D76"/>
    <w:rsid w:val="00233E08"/>
    <w:rsid w:val="002345FF"/>
    <w:rsid w:val="00237611"/>
    <w:rsid w:val="002403A8"/>
    <w:rsid w:val="002419A6"/>
    <w:rsid w:val="002426EA"/>
    <w:rsid w:val="00244476"/>
    <w:rsid w:val="002457CF"/>
    <w:rsid w:val="00252A20"/>
    <w:rsid w:val="00252B41"/>
    <w:rsid w:val="00253710"/>
    <w:rsid w:val="0025524F"/>
    <w:rsid w:val="00257E5F"/>
    <w:rsid w:val="00260C1D"/>
    <w:rsid w:val="00261001"/>
    <w:rsid w:val="00261D84"/>
    <w:rsid w:val="00263F23"/>
    <w:rsid w:val="00264D02"/>
    <w:rsid w:val="0026500D"/>
    <w:rsid w:val="00265CD7"/>
    <w:rsid w:val="002665BD"/>
    <w:rsid w:val="002701BD"/>
    <w:rsid w:val="00271B06"/>
    <w:rsid w:val="00272FEC"/>
    <w:rsid w:val="00273013"/>
    <w:rsid w:val="00273C37"/>
    <w:rsid w:val="0027430D"/>
    <w:rsid w:val="002746D9"/>
    <w:rsid w:val="00274ED2"/>
    <w:rsid w:val="002765F2"/>
    <w:rsid w:val="00276A30"/>
    <w:rsid w:val="00277A35"/>
    <w:rsid w:val="00280994"/>
    <w:rsid w:val="00280E3F"/>
    <w:rsid w:val="00280F05"/>
    <w:rsid w:val="0028248C"/>
    <w:rsid w:val="00286DDB"/>
    <w:rsid w:val="002871EB"/>
    <w:rsid w:val="002948C4"/>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C0074"/>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E16"/>
    <w:rsid w:val="002D35AE"/>
    <w:rsid w:val="002D373C"/>
    <w:rsid w:val="002E126F"/>
    <w:rsid w:val="002E160F"/>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4DBF"/>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901"/>
    <w:rsid w:val="00355AEE"/>
    <w:rsid w:val="00355D3B"/>
    <w:rsid w:val="0035606B"/>
    <w:rsid w:val="0036073F"/>
    <w:rsid w:val="003629EE"/>
    <w:rsid w:val="003643B3"/>
    <w:rsid w:val="00370B8E"/>
    <w:rsid w:val="00370BB1"/>
    <w:rsid w:val="003721B2"/>
    <w:rsid w:val="00372328"/>
    <w:rsid w:val="00374CE8"/>
    <w:rsid w:val="003762FD"/>
    <w:rsid w:val="00377278"/>
    <w:rsid w:val="0038132B"/>
    <w:rsid w:val="00383E66"/>
    <w:rsid w:val="00384AE2"/>
    <w:rsid w:val="00385699"/>
    <w:rsid w:val="00387DC9"/>
    <w:rsid w:val="0039142B"/>
    <w:rsid w:val="0039193E"/>
    <w:rsid w:val="00391ADA"/>
    <w:rsid w:val="00392CDB"/>
    <w:rsid w:val="0039380F"/>
    <w:rsid w:val="00393B71"/>
    <w:rsid w:val="00394095"/>
    <w:rsid w:val="003940F6"/>
    <w:rsid w:val="00396545"/>
    <w:rsid w:val="0039671B"/>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4163"/>
    <w:rsid w:val="003D46D0"/>
    <w:rsid w:val="003D5661"/>
    <w:rsid w:val="003E6079"/>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571D"/>
    <w:rsid w:val="004078C8"/>
    <w:rsid w:val="004102DE"/>
    <w:rsid w:val="00412696"/>
    <w:rsid w:val="00412E24"/>
    <w:rsid w:val="00416727"/>
    <w:rsid w:val="0042068A"/>
    <w:rsid w:val="0042267F"/>
    <w:rsid w:val="0042437A"/>
    <w:rsid w:val="00424E72"/>
    <w:rsid w:val="00425F0D"/>
    <w:rsid w:val="00426D7C"/>
    <w:rsid w:val="00426F89"/>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6B2"/>
    <w:rsid w:val="00447F0D"/>
    <w:rsid w:val="00450A5F"/>
    <w:rsid w:val="00451514"/>
    <w:rsid w:val="00453BB4"/>
    <w:rsid w:val="00454B9D"/>
    <w:rsid w:val="00456317"/>
    <w:rsid w:val="00456348"/>
    <w:rsid w:val="004572A1"/>
    <w:rsid w:val="00457F74"/>
    <w:rsid w:val="004613B1"/>
    <w:rsid w:val="00461F2A"/>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8A4"/>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97926"/>
    <w:rsid w:val="00497E39"/>
    <w:rsid w:val="004A115C"/>
    <w:rsid w:val="004A14BE"/>
    <w:rsid w:val="004A2BF5"/>
    <w:rsid w:val="004A3085"/>
    <w:rsid w:val="004A4BD5"/>
    <w:rsid w:val="004A4CFD"/>
    <w:rsid w:val="004A677C"/>
    <w:rsid w:val="004B05A5"/>
    <w:rsid w:val="004B0688"/>
    <w:rsid w:val="004B0EB6"/>
    <w:rsid w:val="004B176B"/>
    <w:rsid w:val="004B293C"/>
    <w:rsid w:val="004B3A2A"/>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68F8"/>
    <w:rsid w:val="004D6D19"/>
    <w:rsid w:val="004E11D8"/>
    <w:rsid w:val="004E6E3A"/>
    <w:rsid w:val="004F0C96"/>
    <w:rsid w:val="004F0F98"/>
    <w:rsid w:val="004F28A0"/>
    <w:rsid w:val="004F39A4"/>
    <w:rsid w:val="004F44C7"/>
    <w:rsid w:val="004F489F"/>
    <w:rsid w:val="004F4958"/>
    <w:rsid w:val="004F5D5A"/>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5DEC"/>
    <w:rsid w:val="00516603"/>
    <w:rsid w:val="005166F9"/>
    <w:rsid w:val="005167B1"/>
    <w:rsid w:val="00517A46"/>
    <w:rsid w:val="00517D20"/>
    <w:rsid w:val="00520763"/>
    <w:rsid w:val="005213C8"/>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2FF1"/>
    <w:rsid w:val="00544B9C"/>
    <w:rsid w:val="00544E13"/>
    <w:rsid w:val="00544EC9"/>
    <w:rsid w:val="00546FBD"/>
    <w:rsid w:val="005516E0"/>
    <w:rsid w:val="00551A9B"/>
    <w:rsid w:val="005520BF"/>
    <w:rsid w:val="00552213"/>
    <w:rsid w:val="0055544F"/>
    <w:rsid w:val="00556B04"/>
    <w:rsid w:val="00556F72"/>
    <w:rsid w:val="00556F82"/>
    <w:rsid w:val="00561ED1"/>
    <w:rsid w:val="00562B0A"/>
    <w:rsid w:val="00562CCE"/>
    <w:rsid w:val="005669D6"/>
    <w:rsid w:val="00567998"/>
    <w:rsid w:val="00567ACE"/>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679B"/>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4093"/>
    <w:rsid w:val="005B6ADF"/>
    <w:rsid w:val="005B773D"/>
    <w:rsid w:val="005B7C5D"/>
    <w:rsid w:val="005C02B5"/>
    <w:rsid w:val="005C0821"/>
    <w:rsid w:val="005C1A74"/>
    <w:rsid w:val="005C3294"/>
    <w:rsid w:val="005C347F"/>
    <w:rsid w:val="005C6961"/>
    <w:rsid w:val="005C6F55"/>
    <w:rsid w:val="005D0EB4"/>
    <w:rsid w:val="005D18A6"/>
    <w:rsid w:val="005D27DD"/>
    <w:rsid w:val="005D3493"/>
    <w:rsid w:val="005D622E"/>
    <w:rsid w:val="005D6617"/>
    <w:rsid w:val="005D6FF0"/>
    <w:rsid w:val="005E11D5"/>
    <w:rsid w:val="005E34D4"/>
    <w:rsid w:val="005E3AE2"/>
    <w:rsid w:val="005E3FDE"/>
    <w:rsid w:val="005E55F2"/>
    <w:rsid w:val="005E68FC"/>
    <w:rsid w:val="005E7271"/>
    <w:rsid w:val="005E7CC9"/>
    <w:rsid w:val="005F0007"/>
    <w:rsid w:val="005F0E6C"/>
    <w:rsid w:val="005F1362"/>
    <w:rsid w:val="005F1BAD"/>
    <w:rsid w:val="005F487C"/>
    <w:rsid w:val="005F4F34"/>
    <w:rsid w:val="005F53A4"/>
    <w:rsid w:val="005F5FE1"/>
    <w:rsid w:val="005F62B2"/>
    <w:rsid w:val="005F715E"/>
    <w:rsid w:val="006010DA"/>
    <w:rsid w:val="006017AB"/>
    <w:rsid w:val="00604AC3"/>
    <w:rsid w:val="00605865"/>
    <w:rsid w:val="00611DC1"/>
    <w:rsid w:val="00613655"/>
    <w:rsid w:val="006144EE"/>
    <w:rsid w:val="006157F2"/>
    <w:rsid w:val="00617125"/>
    <w:rsid w:val="00617813"/>
    <w:rsid w:val="006206CC"/>
    <w:rsid w:val="00622B06"/>
    <w:rsid w:val="00624425"/>
    <w:rsid w:val="006257C2"/>
    <w:rsid w:val="00627163"/>
    <w:rsid w:val="0063034E"/>
    <w:rsid w:val="0063258E"/>
    <w:rsid w:val="00634476"/>
    <w:rsid w:val="00637475"/>
    <w:rsid w:val="0064393B"/>
    <w:rsid w:val="00644375"/>
    <w:rsid w:val="00644A5C"/>
    <w:rsid w:val="00646A08"/>
    <w:rsid w:val="00650392"/>
    <w:rsid w:val="0065061D"/>
    <w:rsid w:val="00651701"/>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3695"/>
    <w:rsid w:val="00674701"/>
    <w:rsid w:val="00674A46"/>
    <w:rsid w:val="006752B0"/>
    <w:rsid w:val="00675F80"/>
    <w:rsid w:val="00676959"/>
    <w:rsid w:val="00676C6B"/>
    <w:rsid w:val="00677358"/>
    <w:rsid w:val="00680E51"/>
    <w:rsid w:val="00680F25"/>
    <w:rsid w:val="00682297"/>
    <w:rsid w:val="006842C0"/>
    <w:rsid w:val="00685689"/>
    <w:rsid w:val="0068594B"/>
    <w:rsid w:val="00686B04"/>
    <w:rsid w:val="006901FA"/>
    <w:rsid w:val="00690ED0"/>
    <w:rsid w:val="00692D5E"/>
    <w:rsid w:val="00693427"/>
    <w:rsid w:val="00693916"/>
    <w:rsid w:val="00693FA4"/>
    <w:rsid w:val="006940B3"/>
    <w:rsid w:val="00694C00"/>
    <w:rsid w:val="006958A7"/>
    <w:rsid w:val="00695F94"/>
    <w:rsid w:val="006964F5"/>
    <w:rsid w:val="00696EF8"/>
    <w:rsid w:val="00697159"/>
    <w:rsid w:val="00697626"/>
    <w:rsid w:val="006A0D64"/>
    <w:rsid w:val="006A1047"/>
    <w:rsid w:val="006A2CF3"/>
    <w:rsid w:val="006A2D34"/>
    <w:rsid w:val="006A2EDE"/>
    <w:rsid w:val="006A2EFB"/>
    <w:rsid w:val="006A3D7A"/>
    <w:rsid w:val="006A79C3"/>
    <w:rsid w:val="006B004E"/>
    <w:rsid w:val="006B0198"/>
    <w:rsid w:val="006B0A33"/>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2697"/>
    <w:rsid w:val="007644E6"/>
    <w:rsid w:val="007652EA"/>
    <w:rsid w:val="00766CDD"/>
    <w:rsid w:val="007674F3"/>
    <w:rsid w:val="00767CD2"/>
    <w:rsid w:val="00770859"/>
    <w:rsid w:val="00774A5F"/>
    <w:rsid w:val="00774DFD"/>
    <w:rsid w:val="007753FA"/>
    <w:rsid w:val="0077544D"/>
    <w:rsid w:val="00775D67"/>
    <w:rsid w:val="00776C78"/>
    <w:rsid w:val="0078079A"/>
    <w:rsid w:val="00785952"/>
    <w:rsid w:val="00785E63"/>
    <w:rsid w:val="007860B9"/>
    <w:rsid w:val="00786DD5"/>
    <w:rsid w:val="00787184"/>
    <w:rsid w:val="007914E4"/>
    <w:rsid w:val="00791E58"/>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6B2"/>
    <w:rsid w:val="007B30F3"/>
    <w:rsid w:val="007B5806"/>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26AF"/>
    <w:rsid w:val="007E344E"/>
    <w:rsid w:val="007E5125"/>
    <w:rsid w:val="007E5DB4"/>
    <w:rsid w:val="007E6334"/>
    <w:rsid w:val="007E72DF"/>
    <w:rsid w:val="007F0617"/>
    <w:rsid w:val="007F313E"/>
    <w:rsid w:val="007F5AD6"/>
    <w:rsid w:val="007F6F57"/>
    <w:rsid w:val="007F729E"/>
    <w:rsid w:val="00800E69"/>
    <w:rsid w:val="00800EFF"/>
    <w:rsid w:val="008011A0"/>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1C5"/>
    <w:rsid w:val="00824C4E"/>
    <w:rsid w:val="00826125"/>
    <w:rsid w:val="00826F38"/>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5708B"/>
    <w:rsid w:val="0086065A"/>
    <w:rsid w:val="00860A1E"/>
    <w:rsid w:val="00861622"/>
    <w:rsid w:val="008662C0"/>
    <w:rsid w:val="0087153F"/>
    <w:rsid w:val="00873ABF"/>
    <w:rsid w:val="0087459A"/>
    <w:rsid w:val="00874B59"/>
    <w:rsid w:val="00875167"/>
    <w:rsid w:val="00875DF8"/>
    <w:rsid w:val="008765E3"/>
    <w:rsid w:val="00876DCE"/>
    <w:rsid w:val="00881572"/>
    <w:rsid w:val="00882FEA"/>
    <w:rsid w:val="0088320F"/>
    <w:rsid w:val="00883450"/>
    <w:rsid w:val="0088398C"/>
    <w:rsid w:val="00885A71"/>
    <w:rsid w:val="00885C6E"/>
    <w:rsid w:val="00886AF2"/>
    <w:rsid w:val="0088743F"/>
    <w:rsid w:val="0089067B"/>
    <w:rsid w:val="00890700"/>
    <w:rsid w:val="00891434"/>
    <w:rsid w:val="00893857"/>
    <w:rsid w:val="0089412A"/>
    <w:rsid w:val="00895335"/>
    <w:rsid w:val="00895536"/>
    <w:rsid w:val="00896AD4"/>
    <w:rsid w:val="00897752"/>
    <w:rsid w:val="008A2811"/>
    <w:rsid w:val="008A401E"/>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5927"/>
    <w:rsid w:val="008F5F96"/>
    <w:rsid w:val="0090174A"/>
    <w:rsid w:val="009036B3"/>
    <w:rsid w:val="009071FE"/>
    <w:rsid w:val="00907761"/>
    <w:rsid w:val="00907A46"/>
    <w:rsid w:val="0091242A"/>
    <w:rsid w:val="00912E53"/>
    <w:rsid w:val="0091395C"/>
    <w:rsid w:val="00913AA4"/>
    <w:rsid w:val="00915778"/>
    <w:rsid w:val="00915D99"/>
    <w:rsid w:val="009164DD"/>
    <w:rsid w:val="009210C9"/>
    <w:rsid w:val="00925C68"/>
    <w:rsid w:val="009315B0"/>
    <w:rsid w:val="009316E9"/>
    <w:rsid w:val="00931C93"/>
    <w:rsid w:val="00931EE2"/>
    <w:rsid w:val="00931FD8"/>
    <w:rsid w:val="0093282F"/>
    <w:rsid w:val="0093416D"/>
    <w:rsid w:val="00934DD6"/>
    <w:rsid w:val="00937309"/>
    <w:rsid w:val="00937D66"/>
    <w:rsid w:val="0094065A"/>
    <w:rsid w:val="00940FE2"/>
    <w:rsid w:val="00943E62"/>
    <w:rsid w:val="00945A61"/>
    <w:rsid w:val="00950154"/>
    <w:rsid w:val="00950C6E"/>
    <w:rsid w:val="009523F9"/>
    <w:rsid w:val="00953054"/>
    <w:rsid w:val="009531D6"/>
    <w:rsid w:val="0095382C"/>
    <w:rsid w:val="00953B03"/>
    <w:rsid w:val="009548C1"/>
    <w:rsid w:val="00956219"/>
    <w:rsid w:val="009563A5"/>
    <w:rsid w:val="00956868"/>
    <w:rsid w:val="009572EE"/>
    <w:rsid w:val="0095765F"/>
    <w:rsid w:val="009606E6"/>
    <w:rsid w:val="009609D2"/>
    <w:rsid w:val="00962F40"/>
    <w:rsid w:val="00963968"/>
    <w:rsid w:val="009670E9"/>
    <w:rsid w:val="00970F70"/>
    <w:rsid w:val="00971056"/>
    <w:rsid w:val="0097210F"/>
    <w:rsid w:val="0097252B"/>
    <w:rsid w:val="00972668"/>
    <w:rsid w:val="009727B4"/>
    <w:rsid w:val="00972C36"/>
    <w:rsid w:val="00972DF8"/>
    <w:rsid w:val="00974D80"/>
    <w:rsid w:val="009750AA"/>
    <w:rsid w:val="00977D37"/>
    <w:rsid w:val="009813EA"/>
    <w:rsid w:val="009830D3"/>
    <w:rsid w:val="00983B8F"/>
    <w:rsid w:val="00983C57"/>
    <w:rsid w:val="0098595E"/>
    <w:rsid w:val="00986073"/>
    <w:rsid w:val="00990EE2"/>
    <w:rsid w:val="009916D2"/>
    <w:rsid w:val="009917E9"/>
    <w:rsid w:val="009918B7"/>
    <w:rsid w:val="009918C6"/>
    <w:rsid w:val="0099229C"/>
    <w:rsid w:val="009959DB"/>
    <w:rsid w:val="00995C9F"/>
    <w:rsid w:val="0099752D"/>
    <w:rsid w:val="00997C2A"/>
    <w:rsid w:val="009A0358"/>
    <w:rsid w:val="009A0461"/>
    <w:rsid w:val="009A0E2A"/>
    <w:rsid w:val="009A28A2"/>
    <w:rsid w:val="009A5191"/>
    <w:rsid w:val="009A593A"/>
    <w:rsid w:val="009A5FBB"/>
    <w:rsid w:val="009B0F5C"/>
    <w:rsid w:val="009B11D6"/>
    <w:rsid w:val="009B2EE9"/>
    <w:rsid w:val="009B3878"/>
    <w:rsid w:val="009B4864"/>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7A7F"/>
    <w:rsid w:val="00A3276A"/>
    <w:rsid w:val="00A349D2"/>
    <w:rsid w:val="00A34C05"/>
    <w:rsid w:val="00A35492"/>
    <w:rsid w:val="00A4044E"/>
    <w:rsid w:val="00A41ED3"/>
    <w:rsid w:val="00A42475"/>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720"/>
    <w:rsid w:val="00A50922"/>
    <w:rsid w:val="00A50AC6"/>
    <w:rsid w:val="00A50B8A"/>
    <w:rsid w:val="00A51F40"/>
    <w:rsid w:val="00A572BC"/>
    <w:rsid w:val="00A62B7B"/>
    <w:rsid w:val="00A65266"/>
    <w:rsid w:val="00A66AE9"/>
    <w:rsid w:val="00A67297"/>
    <w:rsid w:val="00A67428"/>
    <w:rsid w:val="00A70CF3"/>
    <w:rsid w:val="00A7155E"/>
    <w:rsid w:val="00A74EDE"/>
    <w:rsid w:val="00A763AE"/>
    <w:rsid w:val="00A76619"/>
    <w:rsid w:val="00A76B0D"/>
    <w:rsid w:val="00A80223"/>
    <w:rsid w:val="00A816EE"/>
    <w:rsid w:val="00A81AB5"/>
    <w:rsid w:val="00A82724"/>
    <w:rsid w:val="00A82C5A"/>
    <w:rsid w:val="00A83FF6"/>
    <w:rsid w:val="00A85CB7"/>
    <w:rsid w:val="00A8620F"/>
    <w:rsid w:val="00A86AAB"/>
    <w:rsid w:val="00A86D49"/>
    <w:rsid w:val="00A8769A"/>
    <w:rsid w:val="00A87B22"/>
    <w:rsid w:val="00A90FF4"/>
    <w:rsid w:val="00A92E9F"/>
    <w:rsid w:val="00A92EC0"/>
    <w:rsid w:val="00A92EED"/>
    <w:rsid w:val="00A975D5"/>
    <w:rsid w:val="00A9772B"/>
    <w:rsid w:val="00AA0660"/>
    <w:rsid w:val="00AA1409"/>
    <w:rsid w:val="00AA2D13"/>
    <w:rsid w:val="00AA3875"/>
    <w:rsid w:val="00AA404A"/>
    <w:rsid w:val="00AA40DC"/>
    <w:rsid w:val="00AA6228"/>
    <w:rsid w:val="00AA69A4"/>
    <w:rsid w:val="00AB1B91"/>
    <w:rsid w:val="00AB2744"/>
    <w:rsid w:val="00AB274F"/>
    <w:rsid w:val="00AB5AF2"/>
    <w:rsid w:val="00AB5F30"/>
    <w:rsid w:val="00AB61E4"/>
    <w:rsid w:val="00AB6BE3"/>
    <w:rsid w:val="00AC2197"/>
    <w:rsid w:val="00AC37C3"/>
    <w:rsid w:val="00AC3E65"/>
    <w:rsid w:val="00AC535B"/>
    <w:rsid w:val="00AC5F6A"/>
    <w:rsid w:val="00AD0B3C"/>
    <w:rsid w:val="00AD1CC0"/>
    <w:rsid w:val="00AD22B5"/>
    <w:rsid w:val="00AD33D3"/>
    <w:rsid w:val="00AD3DB4"/>
    <w:rsid w:val="00AD5133"/>
    <w:rsid w:val="00AD5712"/>
    <w:rsid w:val="00AD6AC5"/>
    <w:rsid w:val="00AD76A1"/>
    <w:rsid w:val="00AE48E8"/>
    <w:rsid w:val="00AE7F20"/>
    <w:rsid w:val="00AF0E7C"/>
    <w:rsid w:val="00AF1F04"/>
    <w:rsid w:val="00AF3B55"/>
    <w:rsid w:val="00AF3D59"/>
    <w:rsid w:val="00AF6794"/>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30E5"/>
    <w:rsid w:val="00B23E88"/>
    <w:rsid w:val="00B267A4"/>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581D"/>
    <w:rsid w:val="00B8780A"/>
    <w:rsid w:val="00B902E7"/>
    <w:rsid w:val="00B922D9"/>
    <w:rsid w:val="00B926D6"/>
    <w:rsid w:val="00B93351"/>
    <w:rsid w:val="00B945F2"/>
    <w:rsid w:val="00B959FD"/>
    <w:rsid w:val="00B966BF"/>
    <w:rsid w:val="00B974B4"/>
    <w:rsid w:val="00BA0012"/>
    <w:rsid w:val="00BA4F66"/>
    <w:rsid w:val="00BA54A2"/>
    <w:rsid w:val="00BA6D15"/>
    <w:rsid w:val="00BA7987"/>
    <w:rsid w:val="00BA7CFA"/>
    <w:rsid w:val="00BB1309"/>
    <w:rsid w:val="00BB2592"/>
    <w:rsid w:val="00BB3156"/>
    <w:rsid w:val="00BB4F73"/>
    <w:rsid w:val="00BB5CA9"/>
    <w:rsid w:val="00BB6662"/>
    <w:rsid w:val="00BB7E0C"/>
    <w:rsid w:val="00BC0CE4"/>
    <w:rsid w:val="00BC1DC0"/>
    <w:rsid w:val="00BC22CD"/>
    <w:rsid w:val="00BC260A"/>
    <w:rsid w:val="00BC30BF"/>
    <w:rsid w:val="00BC3150"/>
    <w:rsid w:val="00BC4307"/>
    <w:rsid w:val="00BC4C44"/>
    <w:rsid w:val="00BC61B2"/>
    <w:rsid w:val="00BD025A"/>
    <w:rsid w:val="00BD02D5"/>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4C5D"/>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3745"/>
    <w:rsid w:val="00C14CDF"/>
    <w:rsid w:val="00C150E0"/>
    <w:rsid w:val="00C150F6"/>
    <w:rsid w:val="00C15F97"/>
    <w:rsid w:val="00C16762"/>
    <w:rsid w:val="00C17637"/>
    <w:rsid w:val="00C179FC"/>
    <w:rsid w:val="00C203F6"/>
    <w:rsid w:val="00C20EB1"/>
    <w:rsid w:val="00C2139F"/>
    <w:rsid w:val="00C24101"/>
    <w:rsid w:val="00C2575E"/>
    <w:rsid w:val="00C26121"/>
    <w:rsid w:val="00C27ABF"/>
    <w:rsid w:val="00C3086E"/>
    <w:rsid w:val="00C315FB"/>
    <w:rsid w:val="00C317BD"/>
    <w:rsid w:val="00C33279"/>
    <w:rsid w:val="00C34B8F"/>
    <w:rsid w:val="00C37421"/>
    <w:rsid w:val="00C41015"/>
    <w:rsid w:val="00C41131"/>
    <w:rsid w:val="00C411C1"/>
    <w:rsid w:val="00C422BD"/>
    <w:rsid w:val="00C42ED3"/>
    <w:rsid w:val="00C44A7A"/>
    <w:rsid w:val="00C45BF0"/>
    <w:rsid w:val="00C46213"/>
    <w:rsid w:val="00C4712A"/>
    <w:rsid w:val="00C47468"/>
    <w:rsid w:val="00C47CDC"/>
    <w:rsid w:val="00C50A2B"/>
    <w:rsid w:val="00C51671"/>
    <w:rsid w:val="00C5280A"/>
    <w:rsid w:val="00C54922"/>
    <w:rsid w:val="00C55FE8"/>
    <w:rsid w:val="00C601EF"/>
    <w:rsid w:val="00C6220B"/>
    <w:rsid w:val="00C62658"/>
    <w:rsid w:val="00C634D6"/>
    <w:rsid w:val="00C63CF2"/>
    <w:rsid w:val="00C6440A"/>
    <w:rsid w:val="00C648FC"/>
    <w:rsid w:val="00C663BE"/>
    <w:rsid w:val="00C70C08"/>
    <w:rsid w:val="00C71858"/>
    <w:rsid w:val="00C722C5"/>
    <w:rsid w:val="00C74346"/>
    <w:rsid w:val="00C744AE"/>
    <w:rsid w:val="00C74781"/>
    <w:rsid w:val="00C76B87"/>
    <w:rsid w:val="00C80034"/>
    <w:rsid w:val="00C83EA7"/>
    <w:rsid w:val="00C84559"/>
    <w:rsid w:val="00C862C4"/>
    <w:rsid w:val="00C86B34"/>
    <w:rsid w:val="00C86FFF"/>
    <w:rsid w:val="00C91060"/>
    <w:rsid w:val="00C95593"/>
    <w:rsid w:val="00CA2022"/>
    <w:rsid w:val="00CA4741"/>
    <w:rsid w:val="00CA7F49"/>
    <w:rsid w:val="00CB3C69"/>
    <w:rsid w:val="00CB57BF"/>
    <w:rsid w:val="00CB58C6"/>
    <w:rsid w:val="00CB5AEC"/>
    <w:rsid w:val="00CB7F82"/>
    <w:rsid w:val="00CC10A6"/>
    <w:rsid w:val="00CC10B3"/>
    <w:rsid w:val="00CC2DE4"/>
    <w:rsid w:val="00CC360E"/>
    <w:rsid w:val="00CC3B04"/>
    <w:rsid w:val="00CC3D18"/>
    <w:rsid w:val="00CC3FC7"/>
    <w:rsid w:val="00CC48D6"/>
    <w:rsid w:val="00CD32FE"/>
    <w:rsid w:val="00CD3E7D"/>
    <w:rsid w:val="00CD5036"/>
    <w:rsid w:val="00CD6866"/>
    <w:rsid w:val="00CD76D4"/>
    <w:rsid w:val="00CD7893"/>
    <w:rsid w:val="00CE03CC"/>
    <w:rsid w:val="00CE7E6A"/>
    <w:rsid w:val="00CF030B"/>
    <w:rsid w:val="00CF23A2"/>
    <w:rsid w:val="00CF5D77"/>
    <w:rsid w:val="00CF62FF"/>
    <w:rsid w:val="00CF6EB2"/>
    <w:rsid w:val="00D10AB0"/>
    <w:rsid w:val="00D12A69"/>
    <w:rsid w:val="00D12EE7"/>
    <w:rsid w:val="00D1373C"/>
    <w:rsid w:val="00D16BAD"/>
    <w:rsid w:val="00D1735B"/>
    <w:rsid w:val="00D17702"/>
    <w:rsid w:val="00D17C3D"/>
    <w:rsid w:val="00D20E91"/>
    <w:rsid w:val="00D21301"/>
    <w:rsid w:val="00D225CB"/>
    <w:rsid w:val="00D23CD2"/>
    <w:rsid w:val="00D25A9F"/>
    <w:rsid w:val="00D266ED"/>
    <w:rsid w:val="00D2734A"/>
    <w:rsid w:val="00D276CF"/>
    <w:rsid w:val="00D30003"/>
    <w:rsid w:val="00D306AB"/>
    <w:rsid w:val="00D31B93"/>
    <w:rsid w:val="00D31D5F"/>
    <w:rsid w:val="00D32293"/>
    <w:rsid w:val="00D33323"/>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2AC5"/>
    <w:rsid w:val="00D446E7"/>
    <w:rsid w:val="00D47265"/>
    <w:rsid w:val="00D47500"/>
    <w:rsid w:val="00D4793C"/>
    <w:rsid w:val="00D60582"/>
    <w:rsid w:val="00D63800"/>
    <w:rsid w:val="00D63990"/>
    <w:rsid w:val="00D65068"/>
    <w:rsid w:val="00D65243"/>
    <w:rsid w:val="00D658A1"/>
    <w:rsid w:val="00D65BBD"/>
    <w:rsid w:val="00D66C1A"/>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90A"/>
    <w:rsid w:val="00DE1A76"/>
    <w:rsid w:val="00DE31D8"/>
    <w:rsid w:val="00DE3A31"/>
    <w:rsid w:val="00DE4F75"/>
    <w:rsid w:val="00DF09A4"/>
    <w:rsid w:val="00DF0DF7"/>
    <w:rsid w:val="00DF13A5"/>
    <w:rsid w:val="00DF1C93"/>
    <w:rsid w:val="00DF1E5D"/>
    <w:rsid w:val="00DF2ABA"/>
    <w:rsid w:val="00DF391A"/>
    <w:rsid w:val="00DF419C"/>
    <w:rsid w:val="00DF51C5"/>
    <w:rsid w:val="00DF72C7"/>
    <w:rsid w:val="00E03246"/>
    <w:rsid w:val="00E03508"/>
    <w:rsid w:val="00E03C0E"/>
    <w:rsid w:val="00E07128"/>
    <w:rsid w:val="00E073C2"/>
    <w:rsid w:val="00E10AC3"/>
    <w:rsid w:val="00E10C25"/>
    <w:rsid w:val="00E1123F"/>
    <w:rsid w:val="00E12D1C"/>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7A5F"/>
    <w:rsid w:val="00E507A5"/>
    <w:rsid w:val="00E528D2"/>
    <w:rsid w:val="00E54E89"/>
    <w:rsid w:val="00E57E0F"/>
    <w:rsid w:val="00E601CE"/>
    <w:rsid w:val="00E602CF"/>
    <w:rsid w:val="00E61EE8"/>
    <w:rsid w:val="00E62061"/>
    <w:rsid w:val="00E62441"/>
    <w:rsid w:val="00E63879"/>
    <w:rsid w:val="00E650C6"/>
    <w:rsid w:val="00E66A80"/>
    <w:rsid w:val="00E66EE6"/>
    <w:rsid w:val="00E7063D"/>
    <w:rsid w:val="00E71329"/>
    <w:rsid w:val="00E71633"/>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C63"/>
    <w:rsid w:val="00EB0DF0"/>
    <w:rsid w:val="00EB1A2C"/>
    <w:rsid w:val="00EB2513"/>
    <w:rsid w:val="00EB3DF7"/>
    <w:rsid w:val="00EB40DC"/>
    <w:rsid w:val="00EB483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D5D2C"/>
    <w:rsid w:val="00EE0293"/>
    <w:rsid w:val="00EE03EC"/>
    <w:rsid w:val="00EE048D"/>
    <w:rsid w:val="00EE0ACB"/>
    <w:rsid w:val="00EE107C"/>
    <w:rsid w:val="00EE280E"/>
    <w:rsid w:val="00EE3E9C"/>
    <w:rsid w:val="00EE4D4C"/>
    <w:rsid w:val="00EE4FBE"/>
    <w:rsid w:val="00EE6736"/>
    <w:rsid w:val="00EF014A"/>
    <w:rsid w:val="00EF01CE"/>
    <w:rsid w:val="00EF1D84"/>
    <w:rsid w:val="00EF1DC8"/>
    <w:rsid w:val="00EF1F30"/>
    <w:rsid w:val="00EF26CB"/>
    <w:rsid w:val="00EF2E2B"/>
    <w:rsid w:val="00EF34D2"/>
    <w:rsid w:val="00EF4C26"/>
    <w:rsid w:val="00EF5CC0"/>
    <w:rsid w:val="00EF7540"/>
    <w:rsid w:val="00F00649"/>
    <w:rsid w:val="00F01443"/>
    <w:rsid w:val="00F01801"/>
    <w:rsid w:val="00F02412"/>
    <w:rsid w:val="00F026B4"/>
    <w:rsid w:val="00F0292D"/>
    <w:rsid w:val="00F02E9D"/>
    <w:rsid w:val="00F04044"/>
    <w:rsid w:val="00F046C8"/>
    <w:rsid w:val="00F047AB"/>
    <w:rsid w:val="00F05DE1"/>
    <w:rsid w:val="00F06D58"/>
    <w:rsid w:val="00F07353"/>
    <w:rsid w:val="00F10D6B"/>
    <w:rsid w:val="00F12C08"/>
    <w:rsid w:val="00F12CDC"/>
    <w:rsid w:val="00F13E45"/>
    <w:rsid w:val="00F147C6"/>
    <w:rsid w:val="00F20933"/>
    <w:rsid w:val="00F21705"/>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477C0"/>
    <w:rsid w:val="00F53C70"/>
    <w:rsid w:val="00F562A9"/>
    <w:rsid w:val="00F57C2E"/>
    <w:rsid w:val="00F60C62"/>
    <w:rsid w:val="00F6301A"/>
    <w:rsid w:val="00F645AF"/>
    <w:rsid w:val="00F66BC9"/>
    <w:rsid w:val="00F66E03"/>
    <w:rsid w:val="00F67946"/>
    <w:rsid w:val="00F71434"/>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6FDC"/>
    <w:rsid w:val="00F97AFE"/>
    <w:rsid w:val="00F97E65"/>
    <w:rsid w:val="00FA0128"/>
    <w:rsid w:val="00FA1786"/>
    <w:rsid w:val="00FA215F"/>
    <w:rsid w:val="00FA3191"/>
    <w:rsid w:val="00FA5AE3"/>
    <w:rsid w:val="00FA73DD"/>
    <w:rsid w:val="00FB13C2"/>
    <w:rsid w:val="00FB27FA"/>
    <w:rsid w:val="00FB35D3"/>
    <w:rsid w:val="00FB380D"/>
    <w:rsid w:val="00FB3929"/>
    <w:rsid w:val="00FB3FB7"/>
    <w:rsid w:val="00FB6E73"/>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B5E"/>
    <w:rsid w:val="00FD7EFE"/>
    <w:rsid w:val="00FE2025"/>
    <w:rsid w:val="00FE2D9D"/>
    <w:rsid w:val="00FE3280"/>
    <w:rsid w:val="00FE45B9"/>
    <w:rsid w:val="00FE4790"/>
    <w:rsid w:val="00FE49E3"/>
    <w:rsid w:val="00FE4E1B"/>
    <w:rsid w:val="00FE562B"/>
    <w:rsid w:val="00FE63D8"/>
    <w:rsid w:val="00FE7171"/>
    <w:rsid w:val="00FE7904"/>
    <w:rsid w:val="00FE79C6"/>
    <w:rsid w:val="00FF0AD1"/>
    <w:rsid w:val="00FF1502"/>
    <w:rsid w:val="00FF2F56"/>
    <w:rsid w:val="00FF3373"/>
    <w:rsid w:val="00FF3B7B"/>
    <w:rsid w:val="00FF3FF6"/>
    <w:rsid w:val="00FF4964"/>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33917086">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79690331">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7983763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55742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747232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C55C4-B764-4F2F-B6F2-FFD050864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54</Pages>
  <Words>11854</Words>
  <Characters>65198</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2019-12-11T01:19:00Z</cp:lastPrinted>
  <dcterms:created xsi:type="dcterms:W3CDTF">2021-06-18T16:38:00Z</dcterms:created>
  <dcterms:modified xsi:type="dcterms:W3CDTF">2021-08-04T02:18:00Z</dcterms:modified>
</cp:coreProperties>
</file>