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2723531B"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34F14">
        <w:rPr>
          <w:rFonts w:ascii="Palatino Linotype" w:eastAsia="Times New Roman" w:hAnsi="Palatino Linotype" w:cs="Arial"/>
          <w:color w:val="000000"/>
          <w:sz w:val="24"/>
          <w:szCs w:val="24"/>
          <w:lang w:eastAsia="es-MX"/>
        </w:rPr>
        <w:t>once de agosto de dos mil veintiuno</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0366FEFD"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634F14" w:rsidRPr="00634F14">
        <w:rPr>
          <w:rFonts w:ascii="Palatino Linotype" w:hAnsi="Palatino Linotype" w:cs="Arial"/>
          <w:b/>
          <w:bCs/>
          <w:sz w:val="24"/>
          <w:lang w:eastAsia="es-MX"/>
        </w:rPr>
        <w:t>02950/INFOEM/IP/RR/2021</w:t>
      </w:r>
      <w:r w:rsidRPr="00B81A2B">
        <w:rPr>
          <w:rFonts w:ascii="Palatino Linotype" w:hAnsi="Palatino Linotype" w:cs="Arial"/>
          <w:sz w:val="24"/>
        </w:rPr>
        <w:t>, interpuesto por</w:t>
      </w:r>
      <w:r w:rsidR="005943FA" w:rsidRPr="00B81A2B">
        <w:rPr>
          <w:rFonts w:ascii="Palatino Linotype" w:hAnsi="Palatino Linotype" w:cs="Arial"/>
          <w:sz w:val="24"/>
        </w:rPr>
        <w:t xml:space="preserve"> </w:t>
      </w:r>
      <w:r w:rsidR="00634F14">
        <w:rPr>
          <w:rFonts w:ascii="Palatino Linotype" w:hAnsi="Palatino Linotype" w:cs="Arial"/>
          <w:sz w:val="24"/>
        </w:rPr>
        <w:t>la</w:t>
      </w:r>
      <w:r w:rsidR="005943FA" w:rsidRPr="00B81A2B">
        <w:rPr>
          <w:rFonts w:ascii="Palatino Linotype" w:hAnsi="Palatino Linotype" w:cs="Arial"/>
          <w:sz w:val="24"/>
        </w:rPr>
        <w:t xml:space="preserve"> </w:t>
      </w:r>
      <w:r w:rsidR="005943FA" w:rsidRPr="00B81A2B">
        <w:rPr>
          <w:rFonts w:ascii="Palatino Linotype" w:hAnsi="Palatino Linotype" w:cs="Arial"/>
          <w:b/>
          <w:sz w:val="24"/>
        </w:rPr>
        <w:t>C.</w:t>
      </w:r>
      <w:r w:rsidRPr="00B81A2B">
        <w:rPr>
          <w:rFonts w:ascii="Palatino Linotype" w:hAnsi="Palatino Linotype" w:cs="Arial"/>
          <w:sz w:val="24"/>
        </w:rPr>
        <w:t xml:space="preserve"> </w:t>
      </w:r>
      <w:proofErr w:type="spellStart"/>
      <w:r w:rsidR="006A4247">
        <w:rPr>
          <w:rFonts w:ascii="Palatino Linotype" w:hAnsi="Palatino Linotype" w:cs="Arial"/>
          <w:b/>
          <w:sz w:val="24"/>
        </w:rPr>
        <w:t>xxxxxxxxxxxxxxxxxxxxxx</w:t>
      </w:r>
      <w:proofErr w:type="spellEnd"/>
      <w:r w:rsidR="001952D9" w:rsidRPr="00B81A2B">
        <w:rPr>
          <w:rFonts w:ascii="Palatino Linotype" w:hAnsi="Palatino Linotype" w:cs="Arial"/>
          <w:sz w:val="24"/>
        </w:rPr>
        <w:t>,</w:t>
      </w:r>
      <w:r w:rsidRPr="00B81A2B">
        <w:rPr>
          <w:rFonts w:ascii="Palatino Linotype" w:hAnsi="Palatino Linotype" w:cs="Arial"/>
          <w:b/>
          <w:sz w:val="24"/>
          <w:szCs w:val="24"/>
        </w:rPr>
        <w:t xml:space="preserve"> </w:t>
      </w:r>
      <w:r w:rsidRPr="00B81A2B">
        <w:rPr>
          <w:rFonts w:ascii="Palatino Linotype" w:hAnsi="Palatino Linotype" w:cs="Arial"/>
          <w:sz w:val="24"/>
        </w:rPr>
        <w:t xml:space="preserve">en lo sucesivo </w:t>
      </w:r>
      <w:r w:rsidR="00634F14">
        <w:rPr>
          <w:rFonts w:ascii="Palatino Linotype" w:hAnsi="Palatino Linotype" w:cs="Arial"/>
          <w:b/>
          <w:sz w:val="24"/>
        </w:rPr>
        <w:t>La</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634F14">
        <w:rPr>
          <w:rFonts w:ascii="Palatino Linotype" w:hAnsi="Palatino Linotype" w:cs="Arial"/>
          <w:sz w:val="24"/>
          <w:szCs w:val="24"/>
        </w:rPr>
        <w:t xml:space="preserve"> la</w:t>
      </w:r>
      <w:r w:rsidRPr="00B81A2B">
        <w:rPr>
          <w:rFonts w:ascii="Palatino Linotype" w:hAnsi="Palatino Linotype" w:cs="Arial"/>
          <w:sz w:val="24"/>
          <w:szCs w:val="24"/>
        </w:rPr>
        <w:t xml:space="preserve"> </w:t>
      </w:r>
      <w:r w:rsidR="00634F14" w:rsidRPr="00634F14">
        <w:rPr>
          <w:rFonts w:ascii="Palatino Linotype" w:hAnsi="Palatino Linotype" w:cs="Arial"/>
          <w:b/>
          <w:sz w:val="24"/>
          <w:szCs w:val="24"/>
        </w:rPr>
        <w:t>Fiscalía General de Justicia del Estado de México</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42FFBFD2"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634F14">
        <w:rPr>
          <w:rFonts w:ascii="Palatino Linotype" w:hAnsi="Palatino Linotype" w:cs="Arial"/>
          <w:sz w:val="24"/>
        </w:rPr>
        <w:t>catorce de abril de dos mil veintiuno</w:t>
      </w:r>
      <w:r w:rsidRPr="00B81A2B">
        <w:rPr>
          <w:rFonts w:ascii="Palatino Linotype" w:hAnsi="Palatino Linotype" w:cs="Arial"/>
          <w:sz w:val="24"/>
        </w:rPr>
        <w:t xml:space="preserve">, </w:t>
      </w:r>
      <w:r w:rsidR="00617064">
        <w:rPr>
          <w:rFonts w:ascii="Palatino Linotype" w:hAnsi="Palatino Linotype" w:cs="Arial"/>
          <w:b/>
          <w:sz w:val="24"/>
        </w:rPr>
        <w:t>La</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2B2631" w:rsidRPr="002B2631">
        <w:rPr>
          <w:rFonts w:ascii="Palatino Linotype" w:hAnsi="Palatino Linotype" w:cs="Arial"/>
          <w:b/>
          <w:sz w:val="24"/>
        </w:rPr>
        <w:t>00465/FGJ/IP/2021</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44DA9EFC"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2B2631" w:rsidRPr="002B2631">
        <w:rPr>
          <w:rFonts w:ascii="Palatino Linotype" w:eastAsia="Calibri" w:hAnsi="Palatino Linotype" w:cs="Arial"/>
          <w:i/>
          <w:szCs w:val="24"/>
          <w:lang w:val="es-ES" w:eastAsia="es-ES"/>
        </w:rPr>
        <w:t xml:space="preserve">Se sirva informar el nombre del servidor público a cargo en la diligencia judicial llevada a cabo el 30 de enero de 2021 en el domicilio de la suscrita, esto es el inmueble ubicado en calle </w:t>
      </w:r>
      <w:proofErr w:type="spellStart"/>
      <w:r w:rsidR="006A4247">
        <w:rPr>
          <w:rFonts w:ascii="Palatino Linotype" w:eastAsia="Calibri" w:hAnsi="Palatino Linotype" w:cs="Arial"/>
          <w:i/>
          <w:szCs w:val="24"/>
          <w:lang w:val="es-ES" w:eastAsia="es-ES"/>
        </w:rPr>
        <w:t>xxxxxxx</w:t>
      </w:r>
      <w:proofErr w:type="spellEnd"/>
      <w:r w:rsidR="002B2631" w:rsidRPr="002B2631">
        <w:rPr>
          <w:rFonts w:ascii="Palatino Linotype" w:eastAsia="Calibri" w:hAnsi="Palatino Linotype" w:cs="Arial"/>
          <w:i/>
          <w:szCs w:val="24"/>
          <w:lang w:val="es-ES" w:eastAsia="es-ES"/>
        </w:rPr>
        <w:t xml:space="preserve"> número </w:t>
      </w:r>
      <w:r w:rsidR="006A4247">
        <w:rPr>
          <w:rFonts w:ascii="Palatino Linotype" w:eastAsia="Calibri" w:hAnsi="Palatino Linotype" w:cs="Arial"/>
          <w:i/>
          <w:szCs w:val="24"/>
          <w:lang w:val="es-ES" w:eastAsia="es-ES"/>
        </w:rPr>
        <w:t>xxx</w:t>
      </w:r>
      <w:r w:rsidR="002B2631" w:rsidRPr="002B2631">
        <w:rPr>
          <w:rFonts w:ascii="Palatino Linotype" w:eastAsia="Calibri" w:hAnsi="Palatino Linotype" w:cs="Arial"/>
          <w:i/>
          <w:szCs w:val="24"/>
          <w:lang w:val="es-ES" w:eastAsia="es-ES"/>
        </w:rPr>
        <w:t xml:space="preserve">, casa </w:t>
      </w:r>
      <w:r w:rsidR="006A4247">
        <w:rPr>
          <w:rFonts w:ascii="Palatino Linotype" w:eastAsia="Calibri" w:hAnsi="Palatino Linotype" w:cs="Arial"/>
          <w:i/>
          <w:szCs w:val="24"/>
          <w:lang w:val="es-ES" w:eastAsia="es-ES"/>
        </w:rPr>
        <w:t>xx</w:t>
      </w:r>
      <w:r w:rsidR="002B2631" w:rsidRPr="002B2631">
        <w:rPr>
          <w:rFonts w:ascii="Palatino Linotype" w:eastAsia="Calibri" w:hAnsi="Palatino Linotype" w:cs="Arial"/>
          <w:i/>
          <w:szCs w:val="24"/>
          <w:lang w:val="es-ES" w:eastAsia="es-ES"/>
        </w:rPr>
        <w:t xml:space="preserve">, colonia </w:t>
      </w:r>
      <w:proofErr w:type="spellStart"/>
      <w:r w:rsidR="006A4247">
        <w:rPr>
          <w:rFonts w:ascii="Palatino Linotype" w:eastAsia="Calibri" w:hAnsi="Palatino Linotype" w:cs="Arial"/>
          <w:i/>
          <w:szCs w:val="24"/>
          <w:lang w:val="es-ES" w:eastAsia="es-ES"/>
        </w:rPr>
        <w:t>xxxxxxxxxxxxxxxx</w:t>
      </w:r>
      <w:proofErr w:type="spellEnd"/>
      <w:r w:rsidR="002B2631" w:rsidRPr="002B2631">
        <w:rPr>
          <w:rFonts w:ascii="Palatino Linotype" w:eastAsia="Calibri" w:hAnsi="Palatino Linotype" w:cs="Arial"/>
          <w:i/>
          <w:szCs w:val="24"/>
          <w:lang w:val="es-ES" w:eastAsia="es-ES"/>
        </w:rPr>
        <w:t>, municipio de Toluca, Estado de México, por el Grupo Táctico Operativo de Toluca y la Unidad de mandamientos judiciales.</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1F24426" w14:textId="77777777" w:rsidR="00B106E8" w:rsidRPr="00B81A2B" w:rsidRDefault="00884EEA" w:rsidP="00613213">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lastRenderedPageBreak/>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762D6614" w14:textId="77777777" w:rsidR="00B26F38" w:rsidRPr="00B81A2B" w:rsidRDefault="00B26F38" w:rsidP="00613213">
      <w:pPr>
        <w:spacing w:after="0" w:line="360" w:lineRule="auto"/>
        <w:jc w:val="both"/>
        <w:rPr>
          <w:rFonts w:ascii="Palatino Linotype" w:hAnsi="Palatino Linotype" w:cs="Arial"/>
          <w:b/>
          <w:sz w:val="28"/>
        </w:rPr>
      </w:pPr>
    </w:p>
    <w:p w14:paraId="46B20C45" w14:textId="77777777" w:rsidR="00884EEA" w:rsidRPr="00B81A2B" w:rsidRDefault="00F722E8" w:rsidP="00613213">
      <w:pPr>
        <w:spacing w:after="0" w:line="360" w:lineRule="auto"/>
        <w:jc w:val="both"/>
        <w:rPr>
          <w:rFonts w:ascii="Palatino Linotype" w:hAnsi="Palatino Linotype" w:cs="Arial"/>
          <w:b/>
          <w:sz w:val="28"/>
        </w:rPr>
      </w:pPr>
      <w:r>
        <w:rPr>
          <w:rFonts w:ascii="Palatino Linotype" w:hAnsi="Palatino Linotype" w:cs="Arial"/>
          <w:b/>
          <w:sz w:val="28"/>
        </w:rPr>
        <w:t>SEGUND</w:t>
      </w:r>
      <w:r w:rsidR="00834F6C" w:rsidRPr="00B81A2B">
        <w:rPr>
          <w:rFonts w:ascii="Palatino Linotype" w:hAnsi="Palatino Linotype" w:cs="Arial"/>
          <w:b/>
          <w:sz w:val="28"/>
        </w:rPr>
        <w: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30B25A48"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A35F3B">
        <w:rPr>
          <w:rFonts w:ascii="Palatino Linotype" w:hAnsi="Palatino Linotype" w:cs="Arial"/>
          <w:sz w:val="24"/>
        </w:rPr>
        <w:t xml:space="preserve">seis de </w:t>
      </w:r>
      <w:r w:rsidR="002B2631">
        <w:rPr>
          <w:rFonts w:ascii="Palatino Linotype" w:hAnsi="Palatino Linotype" w:cs="Arial"/>
          <w:sz w:val="24"/>
        </w:rPr>
        <w:t>mayo de dos mil veintiuno</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27D9A2B6" w14:textId="77777777" w:rsidR="002B2631" w:rsidRPr="002B2631" w:rsidRDefault="00843EF0" w:rsidP="002B2631">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2B2631" w:rsidRPr="002B2631">
        <w:rPr>
          <w:rFonts w:ascii="Palatino Linotype" w:hAnsi="Palatino Linotype" w:cs="Arial"/>
          <w:i/>
        </w:rPr>
        <w:t>Folio de la solicitud: 00465/FGJ/IP/2021</w:t>
      </w:r>
    </w:p>
    <w:p w14:paraId="037189F3" w14:textId="77777777" w:rsidR="002B2631" w:rsidRDefault="002B2631" w:rsidP="002B2631">
      <w:pPr>
        <w:spacing w:after="0" w:line="240" w:lineRule="auto"/>
        <w:ind w:left="567" w:right="708"/>
        <w:jc w:val="both"/>
        <w:rPr>
          <w:rFonts w:ascii="Palatino Linotype" w:hAnsi="Palatino Linotype" w:cs="Arial"/>
          <w:i/>
        </w:rPr>
      </w:pPr>
    </w:p>
    <w:p w14:paraId="6343D683" w14:textId="76570541" w:rsidR="002B2631" w:rsidRPr="002B2631" w:rsidRDefault="002B2631" w:rsidP="002B2631">
      <w:pPr>
        <w:spacing w:after="0" w:line="240" w:lineRule="auto"/>
        <w:ind w:left="567" w:right="708"/>
        <w:jc w:val="both"/>
        <w:rPr>
          <w:rFonts w:ascii="Palatino Linotype" w:hAnsi="Palatino Linotype" w:cs="Arial"/>
          <w:i/>
        </w:rPr>
      </w:pPr>
      <w:r w:rsidRPr="002B263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895AD9" w14:textId="77777777" w:rsidR="002B2631" w:rsidRPr="002B2631" w:rsidRDefault="002B2631" w:rsidP="002B2631">
      <w:pPr>
        <w:spacing w:after="0" w:line="240" w:lineRule="auto"/>
        <w:ind w:left="567" w:right="708"/>
        <w:jc w:val="both"/>
        <w:rPr>
          <w:rFonts w:ascii="Palatino Linotype" w:hAnsi="Palatino Linotype" w:cs="Arial"/>
          <w:i/>
        </w:rPr>
      </w:pPr>
      <w:r w:rsidRPr="002B2631">
        <w:rPr>
          <w:rFonts w:ascii="Palatino Linotype" w:hAnsi="Palatino Linotype" w:cs="Arial"/>
          <w:i/>
        </w:rPr>
        <w:t>SE ANEXA RESPUESTA</w:t>
      </w:r>
    </w:p>
    <w:p w14:paraId="0381D8D3" w14:textId="77777777" w:rsidR="002B2631" w:rsidRDefault="002B2631" w:rsidP="002B2631">
      <w:pPr>
        <w:spacing w:after="0" w:line="240" w:lineRule="auto"/>
        <w:ind w:left="567" w:right="708"/>
        <w:jc w:val="both"/>
        <w:rPr>
          <w:rFonts w:ascii="Palatino Linotype" w:hAnsi="Palatino Linotype" w:cs="Arial"/>
          <w:i/>
        </w:rPr>
      </w:pPr>
    </w:p>
    <w:p w14:paraId="7C6F08F3" w14:textId="35C5E228" w:rsidR="002B2631" w:rsidRPr="002B2631" w:rsidRDefault="002B2631" w:rsidP="002B2631">
      <w:pPr>
        <w:spacing w:after="0" w:line="240" w:lineRule="auto"/>
        <w:ind w:left="567" w:right="708"/>
        <w:jc w:val="both"/>
        <w:rPr>
          <w:rFonts w:ascii="Palatino Linotype" w:hAnsi="Palatino Linotype" w:cs="Arial"/>
          <w:i/>
        </w:rPr>
      </w:pPr>
      <w:r w:rsidRPr="002B2631">
        <w:rPr>
          <w:rFonts w:ascii="Palatino Linotype" w:hAnsi="Palatino Linotype" w:cs="Arial"/>
          <w:i/>
        </w:rPr>
        <w:t>ATENTAMENTE</w:t>
      </w:r>
    </w:p>
    <w:p w14:paraId="1B5BCD21" w14:textId="4AB7557A" w:rsidR="00843EF0" w:rsidRDefault="002B2631" w:rsidP="002B2631">
      <w:pPr>
        <w:spacing w:after="0" w:line="240" w:lineRule="auto"/>
        <w:ind w:left="567" w:right="708"/>
        <w:jc w:val="both"/>
        <w:rPr>
          <w:rFonts w:ascii="Palatino Linotype" w:hAnsi="Palatino Linotype" w:cs="Arial"/>
          <w:i/>
        </w:rPr>
      </w:pPr>
      <w:r w:rsidRPr="002B2631">
        <w:rPr>
          <w:rFonts w:ascii="Palatino Linotype" w:hAnsi="Palatino Linotype" w:cs="Arial"/>
          <w:i/>
        </w:rPr>
        <w:t>YAMILIT LEYVA GUTIÉRREZ</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2BD92655" w14:textId="77777777" w:rsidR="00FC0A96" w:rsidRPr="00B81A2B" w:rsidRDefault="00FC0A96" w:rsidP="00FC0A96">
      <w:pPr>
        <w:spacing w:after="0" w:line="240" w:lineRule="auto"/>
        <w:ind w:left="567" w:right="708"/>
        <w:jc w:val="both"/>
        <w:rPr>
          <w:rFonts w:ascii="Palatino Linotype" w:hAnsi="Palatino Linotype" w:cs="Arial"/>
          <w:i/>
        </w:rPr>
      </w:pPr>
    </w:p>
    <w:p w14:paraId="44A05F53" w14:textId="77777777" w:rsidR="00FF0D71" w:rsidRPr="00B81A2B" w:rsidRDefault="00FF0D71" w:rsidP="00613213">
      <w:pPr>
        <w:pStyle w:val="Sinespaciado"/>
        <w:rPr>
          <w:sz w:val="12"/>
        </w:rPr>
      </w:pPr>
    </w:p>
    <w:p w14:paraId="5775C1D3" w14:textId="7D008DB4" w:rsidR="005B5871" w:rsidRPr="00797D08" w:rsidRDefault="00207404" w:rsidP="00797D08">
      <w:pPr>
        <w:pStyle w:val="Prrafodelista"/>
        <w:numPr>
          <w:ilvl w:val="0"/>
          <w:numId w:val="44"/>
        </w:numPr>
        <w:spacing w:line="276" w:lineRule="auto"/>
        <w:jc w:val="both"/>
        <w:rPr>
          <w:rFonts w:ascii="Palatino Linotype" w:hAnsi="Palatino Linotype" w:cs="Arial"/>
        </w:rPr>
      </w:pPr>
      <w:r w:rsidRPr="00B81A2B">
        <w:rPr>
          <w:rFonts w:ascii="Palatino Linotype" w:hAnsi="Palatino Linotype"/>
          <w:b/>
          <w:lang w:val="es-ES_tradnl"/>
        </w:rPr>
        <w:t>A</w:t>
      </w:r>
      <w:r w:rsidR="005B5871" w:rsidRPr="00B81A2B">
        <w:rPr>
          <w:rFonts w:ascii="Palatino Linotype" w:hAnsi="Palatino Linotype"/>
          <w:b/>
          <w:lang w:val="es-ES_tradnl"/>
        </w:rPr>
        <w:t>d</w:t>
      </w:r>
      <w:r w:rsidR="00834F6C" w:rsidRPr="00B81A2B">
        <w:rPr>
          <w:rFonts w:ascii="Palatino Linotype" w:hAnsi="Palatino Linotype"/>
          <w:b/>
          <w:lang w:val="es-ES_tradnl"/>
        </w:rPr>
        <w:t xml:space="preserve">juntando </w:t>
      </w:r>
      <w:r w:rsidR="002B2631">
        <w:rPr>
          <w:rFonts w:ascii="Palatino Linotype" w:hAnsi="Palatino Linotype"/>
          <w:b/>
          <w:lang w:val="es-ES_tradnl"/>
        </w:rPr>
        <w:t>el</w:t>
      </w:r>
      <w:r w:rsidR="00834F6C" w:rsidRPr="00B81A2B">
        <w:rPr>
          <w:rFonts w:ascii="Palatino Linotype" w:hAnsi="Palatino Linotype"/>
          <w:b/>
          <w:lang w:val="es-ES_tradnl"/>
        </w:rPr>
        <w:t xml:space="preserve"> archivo </w:t>
      </w:r>
      <w:r w:rsidR="006A300F">
        <w:rPr>
          <w:rFonts w:ascii="Palatino Linotype" w:hAnsi="Palatino Linotype"/>
          <w:b/>
          <w:lang w:val="es-ES_tradnl"/>
        </w:rPr>
        <w:t xml:space="preserve">electrónico </w:t>
      </w:r>
      <w:r w:rsidR="00834F6C" w:rsidRPr="00B81A2B">
        <w:rPr>
          <w:rFonts w:ascii="Palatino Linotype" w:hAnsi="Palatino Linotype"/>
          <w:b/>
          <w:lang w:val="es-ES_tradnl"/>
        </w:rPr>
        <w:t>denominado</w:t>
      </w:r>
      <w:r w:rsidRPr="00B81A2B">
        <w:rPr>
          <w:rFonts w:ascii="Palatino Linotype" w:hAnsi="Palatino Linotype"/>
          <w:b/>
          <w:lang w:val="es-ES_tradnl"/>
        </w:rPr>
        <w:t>:</w:t>
      </w:r>
      <w:r w:rsidR="00FF0D71" w:rsidRPr="00B81A2B">
        <w:rPr>
          <w:rFonts w:ascii="Palatino Linotype" w:hAnsi="Palatino Linotype"/>
          <w:b/>
          <w:lang w:val="es-ES_tradnl"/>
        </w:rPr>
        <w:t xml:space="preserve"> </w:t>
      </w:r>
      <w:r w:rsidR="001952D9" w:rsidRPr="00B81A2B">
        <w:rPr>
          <w:rFonts w:ascii="Palatino Linotype" w:hAnsi="Palatino Linotype" w:cs="Arial"/>
          <w:i/>
        </w:rPr>
        <w:t>“</w:t>
      </w:r>
      <w:r w:rsidR="002B2631" w:rsidRPr="002B2631">
        <w:rPr>
          <w:rFonts w:ascii="Palatino Linotype" w:hAnsi="Palatino Linotype" w:cs="Arial"/>
          <w:b/>
          <w:i/>
        </w:rPr>
        <w:t>RES 462 Y 465.pdf</w:t>
      </w:r>
      <w:r w:rsidR="00A35F3B">
        <w:rPr>
          <w:rFonts w:ascii="Palatino Linotype" w:hAnsi="Palatino Linotype" w:cs="Arial"/>
          <w:i/>
        </w:rPr>
        <w:t>”</w:t>
      </w:r>
      <w:r w:rsidR="001952D9" w:rsidRPr="00B81A2B">
        <w:rPr>
          <w:rFonts w:ascii="Palatino Linotype" w:hAnsi="Palatino Linotype" w:cs="Arial"/>
        </w:rPr>
        <w:t>;</w:t>
      </w:r>
      <w:r w:rsidR="00A35F3B">
        <w:rPr>
          <w:rFonts w:ascii="Palatino Linotype" w:hAnsi="Palatino Linotype" w:cs="Arial"/>
        </w:rPr>
        <w:t xml:space="preserve"> que por </w:t>
      </w:r>
      <w:r w:rsidR="009F706A" w:rsidRPr="00797D08">
        <w:rPr>
          <w:rFonts w:ascii="Palatino Linotype" w:hAnsi="Palatino Linotype" w:cs="Arial"/>
        </w:rPr>
        <w:t>ser del conocimiento de las partes y en obvio de repeticiones innecesarios no se insertan, máxime que será motivo de estudio en párrafos subsecuentes.</w:t>
      </w:r>
    </w:p>
    <w:p w14:paraId="5B99B137" w14:textId="77777777" w:rsidR="00FC0A96" w:rsidRDefault="00FC0A96" w:rsidP="00FC0A96">
      <w:pPr>
        <w:pStyle w:val="Prrafodelista"/>
        <w:spacing w:line="276" w:lineRule="auto"/>
        <w:ind w:left="720"/>
        <w:jc w:val="both"/>
        <w:rPr>
          <w:rFonts w:ascii="Palatino Linotype" w:hAnsi="Palatino Linotype"/>
          <w:b/>
          <w:lang w:val="es-ES_tradnl"/>
        </w:rPr>
      </w:pPr>
    </w:p>
    <w:p w14:paraId="32306499" w14:textId="77777777" w:rsidR="00FC0A96" w:rsidRPr="00B81A2B" w:rsidRDefault="00FC0A96" w:rsidP="00FC0A96">
      <w:pPr>
        <w:pStyle w:val="Sinespaciado"/>
      </w:pPr>
    </w:p>
    <w:p w14:paraId="058FFE5A" w14:textId="77777777" w:rsidR="00884EEA" w:rsidRPr="00B81A2B" w:rsidRDefault="00FC0A96" w:rsidP="00613213">
      <w:pPr>
        <w:spacing w:after="0" w:line="360" w:lineRule="auto"/>
        <w:jc w:val="both"/>
        <w:rPr>
          <w:rFonts w:ascii="Palatino Linotype" w:hAnsi="Palatino Linotype" w:cs="Arial"/>
          <w:b/>
          <w:sz w:val="28"/>
        </w:rPr>
      </w:pPr>
      <w:r w:rsidRPr="00FC0A96">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5706A7F8"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EB73DB">
        <w:rPr>
          <w:rFonts w:ascii="Palatino Linotype" w:hAnsi="Palatino Linotype" w:cs="Arial"/>
          <w:b/>
          <w:sz w:val="24"/>
          <w:szCs w:val="24"/>
        </w:rPr>
        <w:t>La</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EB73DB">
        <w:rPr>
          <w:rFonts w:ascii="Palatino Linotype" w:hAnsi="Palatino Linotype" w:cs="Arial"/>
          <w:sz w:val="24"/>
          <w:szCs w:val="24"/>
        </w:rPr>
        <w:t>veintiuno de mayo de dos mil veintiuno</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EB73DB" w:rsidRPr="00EB73DB">
        <w:rPr>
          <w:rFonts w:ascii="Palatino Linotype" w:hAnsi="Palatino Linotype" w:cs="Arial"/>
          <w:b/>
          <w:bCs/>
          <w:sz w:val="24"/>
          <w:szCs w:val="24"/>
          <w:lang w:eastAsia="es-MX"/>
        </w:rPr>
        <w:t>02950/INFOEM/IP/RR/2021</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2C6432BC"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lastRenderedPageBreak/>
        <w:t>“</w:t>
      </w:r>
      <w:r w:rsidR="00EB73DB" w:rsidRPr="00EB73DB">
        <w:rPr>
          <w:rFonts w:ascii="Palatino Linotype" w:hAnsi="Palatino Linotype"/>
          <w:i/>
          <w:color w:val="000000"/>
        </w:rPr>
        <w:t xml:space="preserve">La respuesta proporcionada mediante número de oficio 1041/MAIP/FGL/2021 </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53E904AF" w14:textId="1631D6D6" w:rsidR="003923DA" w:rsidRPr="00B81A2B" w:rsidRDefault="00884EEA" w:rsidP="00613213">
      <w:pPr>
        <w:spacing w:after="0"/>
        <w:ind w:left="851" w:right="850"/>
        <w:jc w:val="both"/>
        <w:rPr>
          <w:rFonts w:ascii="Palatino Linotype" w:hAnsi="Palatino Linotype" w:cs="Arial"/>
          <w:i/>
        </w:rPr>
      </w:pPr>
      <w:r w:rsidRPr="00B81A2B">
        <w:rPr>
          <w:rFonts w:ascii="Palatino Linotype" w:hAnsi="Palatino Linotype" w:cs="Arial"/>
          <w:i/>
        </w:rPr>
        <w:t>“</w:t>
      </w:r>
      <w:r w:rsidR="00EB73DB" w:rsidRPr="00EB73DB">
        <w:rPr>
          <w:rFonts w:ascii="Palatino Linotype" w:hAnsi="Palatino Linotype" w:cs="Arial"/>
          <w:i/>
        </w:rPr>
        <w:t xml:space="preserve">Mediante Número de Folio de la Solicitud: 00465/FGJ/IP/2021, la suscrita realizó la siguiente petición: “Se sirva informar el nombre del servidor público a cargo en la diligencia judicial llevada a cabo el 30 de enero de 2021 en el domicilio de la suscrita, esto es el inmueble ubicado en calle </w:t>
      </w:r>
      <w:proofErr w:type="spellStart"/>
      <w:r w:rsidR="006A4247">
        <w:rPr>
          <w:rFonts w:ascii="Palatino Linotype" w:hAnsi="Palatino Linotype" w:cs="Arial"/>
          <w:i/>
        </w:rPr>
        <w:t>xxxxxx</w:t>
      </w:r>
      <w:proofErr w:type="spellEnd"/>
      <w:r w:rsidR="00EB73DB" w:rsidRPr="00EB73DB">
        <w:rPr>
          <w:rFonts w:ascii="Palatino Linotype" w:hAnsi="Palatino Linotype" w:cs="Arial"/>
          <w:i/>
        </w:rPr>
        <w:t xml:space="preserve"> número </w:t>
      </w:r>
      <w:r w:rsidR="006A4247">
        <w:rPr>
          <w:rFonts w:ascii="Palatino Linotype" w:hAnsi="Palatino Linotype" w:cs="Arial"/>
          <w:i/>
        </w:rPr>
        <w:t>xxx</w:t>
      </w:r>
      <w:r w:rsidR="00EB73DB" w:rsidRPr="00EB73DB">
        <w:rPr>
          <w:rFonts w:ascii="Palatino Linotype" w:hAnsi="Palatino Linotype" w:cs="Arial"/>
          <w:i/>
        </w:rPr>
        <w:t xml:space="preserve">, casa </w:t>
      </w:r>
      <w:r w:rsidR="006A4247">
        <w:rPr>
          <w:rFonts w:ascii="Palatino Linotype" w:hAnsi="Palatino Linotype" w:cs="Arial"/>
          <w:i/>
        </w:rPr>
        <w:t>xx</w:t>
      </w:r>
      <w:r w:rsidR="00EB73DB" w:rsidRPr="00EB73DB">
        <w:rPr>
          <w:rFonts w:ascii="Palatino Linotype" w:hAnsi="Palatino Linotype" w:cs="Arial"/>
          <w:i/>
        </w:rPr>
        <w:t xml:space="preserve">, colonia </w:t>
      </w:r>
      <w:proofErr w:type="spellStart"/>
      <w:r w:rsidR="006A4247">
        <w:rPr>
          <w:rFonts w:ascii="Palatino Linotype" w:hAnsi="Palatino Linotype" w:cs="Arial"/>
          <w:i/>
        </w:rPr>
        <w:t>xxxxxxxxx</w:t>
      </w:r>
      <w:proofErr w:type="spellEnd"/>
      <w:r w:rsidR="00EB73DB" w:rsidRPr="00EB73DB">
        <w:rPr>
          <w:rFonts w:ascii="Palatino Linotype" w:hAnsi="Palatino Linotype" w:cs="Arial"/>
          <w:i/>
        </w:rPr>
        <w:t xml:space="preserve"> </w:t>
      </w:r>
      <w:proofErr w:type="spellStart"/>
      <w:r w:rsidR="006A4247">
        <w:rPr>
          <w:rFonts w:ascii="Palatino Linotype" w:hAnsi="Palatino Linotype" w:cs="Arial"/>
          <w:i/>
        </w:rPr>
        <w:t>xxxxxxxxx</w:t>
      </w:r>
      <w:proofErr w:type="spellEnd"/>
      <w:r w:rsidR="00EB73DB" w:rsidRPr="00EB73DB">
        <w:rPr>
          <w:rFonts w:ascii="Palatino Linotype" w:hAnsi="Palatino Linotype" w:cs="Arial"/>
          <w:i/>
        </w:rPr>
        <w:t xml:space="preserve">, municipio de Toluca, Estado de México, por el Grupo Táctico Operativo de Toluca y la Unidad de mandamientos judiciales”, la cual contestada mediante número de oficio 1041/MAIP/FGL/2021, dando la siguiente respuesta: “…Al respecto, esta Fiscalía General de Justicia del Estado de México, con fundamento en los artículos 1, 4 y 163 de la Ley de Transparencia y acceso a la Información Pública del Estado de México y Municipios, hace de su conocimiento que de acuerdo a lo informado el Coordinador de Grupos Táctico Operativos del Estado de México, el cateo practicado el día 30 de enero de 2021 en el domicilio ubicado en </w:t>
      </w:r>
      <w:proofErr w:type="spellStart"/>
      <w:r w:rsidR="006A4247">
        <w:rPr>
          <w:rFonts w:ascii="Palatino Linotype" w:hAnsi="Palatino Linotype" w:cs="Arial"/>
          <w:i/>
        </w:rPr>
        <w:t>xxxxxxxxxx</w:t>
      </w:r>
      <w:proofErr w:type="spellEnd"/>
      <w:r w:rsidR="00EB73DB" w:rsidRPr="00EB73DB">
        <w:rPr>
          <w:rFonts w:ascii="Palatino Linotype" w:hAnsi="Palatino Linotype" w:cs="Arial"/>
          <w:i/>
        </w:rPr>
        <w:t xml:space="preserve">, casa </w:t>
      </w:r>
      <w:r w:rsidR="006A4247">
        <w:rPr>
          <w:rFonts w:ascii="Palatino Linotype" w:hAnsi="Palatino Linotype" w:cs="Arial"/>
          <w:i/>
        </w:rPr>
        <w:t>xx</w:t>
      </w:r>
      <w:r w:rsidR="00EB73DB" w:rsidRPr="00EB73DB">
        <w:rPr>
          <w:rFonts w:ascii="Palatino Linotype" w:hAnsi="Palatino Linotype" w:cs="Arial"/>
          <w:i/>
        </w:rPr>
        <w:t xml:space="preserve">, </w:t>
      </w:r>
      <w:proofErr w:type="spellStart"/>
      <w:r w:rsidR="006A4247">
        <w:rPr>
          <w:rFonts w:ascii="Palatino Linotype" w:hAnsi="Palatino Linotype" w:cs="Arial"/>
          <w:i/>
        </w:rPr>
        <w:t>xxxxxxxxxxxxxxxxxx</w:t>
      </w:r>
      <w:proofErr w:type="spellEnd"/>
      <w:r w:rsidR="00EB73DB" w:rsidRPr="00EB73DB">
        <w:rPr>
          <w:rFonts w:ascii="Palatino Linotype" w:hAnsi="Palatino Linotype" w:cs="Arial"/>
          <w:i/>
        </w:rPr>
        <w:t xml:space="preserve">, Toluca, Estado de México, se realizó mediante número de cateo especializado 000110/2021, numero de cateo 000003/2021 y numero auxiliar 001109/2020, autorizado por la Jueza de Control Iris Miranda Marcos, del Juzgado de Control Especializado en Cateo y Ordenes de Aprehensión en línea, solicitado por Agentes del Ministerio Publico de la Fiscalía General de Justicia del Estado de México…” </w:t>
      </w:r>
      <w:r w:rsidR="00EB73DB" w:rsidRPr="00EB73DB">
        <w:rPr>
          <w:rFonts w:ascii="Palatino Linotype" w:hAnsi="Palatino Linotype" w:cs="Arial"/>
          <w:b/>
          <w:bCs/>
          <w:i/>
        </w:rPr>
        <w:t>La cual de la sola lectura se evidencia que el sujeto obligado no respondió la solicitud de información realizada, ya que en ningún momento informa “…el nombre del servidor público a cargo en la diligencia judicial llevada a cabo el 30 de enero de 2021 en el domicilio de la suscrita</w:t>
      </w:r>
      <w:r w:rsidR="00EB73DB" w:rsidRPr="00EB73DB">
        <w:rPr>
          <w:rFonts w:ascii="Palatino Linotype" w:hAnsi="Palatino Linotype" w:cs="Arial"/>
          <w:i/>
        </w:rPr>
        <w:t xml:space="preserve">…”, información que debe ser proporcionada a la suscrita , en virtud de que fui objeto de un acto de molestia con la ejecución del cateo, lo cual otorga el derecho a la suscrita de acceso a los registros de la carpeta de investigación, para que pueda ser ejercido conforme al artículo 218, párrafo tercero, del Código Nacional de Procedimientos Penales, la reserva de información debe entenderse en relación con personas ajenas a la investigación, lo que no acontece con la suscrita toda vez que fui objeto de un acto de molestia al verse irrumpida la inviolabilidad de mi domicilio con la ejecución de la orden de cateo cuyos datos se solicitan, por lo que por lo que no puede negarse bajo los supuestos previstos en el artículo 110, fracción II, de la Ley de Protección de Datos Personales en Posesión de Sujetos Obligados del Estado de México y Municipios. Por lo que la respuesta dada mediante número de oficio </w:t>
      </w:r>
      <w:r w:rsidR="00EB73DB" w:rsidRPr="00EB73DB">
        <w:rPr>
          <w:rFonts w:ascii="Palatino Linotype" w:hAnsi="Palatino Linotype" w:cs="Arial"/>
          <w:i/>
        </w:rPr>
        <w:lastRenderedPageBreak/>
        <w:t xml:space="preserve">1041/MAIP/FGL/2021, contraviene lo dispuesto por los artículos 1, 4,5, 10, 11, 16, 18 y 160 de la Ley de Transparencia y Acceso a la Información Pública del Estado de México y </w:t>
      </w:r>
      <w:proofErr w:type="gramStart"/>
      <w:r w:rsidR="00EB73DB" w:rsidRPr="00EB73DB">
        <w:rPr>
          <w:rFonts w:ascii="Palatino Linotype" w:hAnsi="Palatino Linotype" w:cs="Arial"/>
          <w:i/>
        </w:rPr>
        <w:t>Municipios ,</w:t>
      </w:r>
      <w:proofErr w:type="gramEnd"/>
      <w:r w:rsidR="00EB73DB" w:rsidRPr="00EB73DB">
        <w:rPr>
          <w:rFonts w:ascii="Palatino Linotype" w:hAnsi="Palatino Linotype" w:cs="Arial"/>
          <w:i/>
        </w:rPr>
        <w:t xml:space="preserve"> 142, 145, 218, 252, 282 y demás relativos y aplicables del Código Nacional de Procedimientos Penales.</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2D6598A6" w14:textId="77777777" w:rsidR="005B5871" w:rsidRPr="00FC0A96" w:rsidRDefault="005B5871" w:rsidP="00FC0A96">
      <w:pPr>
        <w:rPr>
          <w:sz w:val="32"/>
        </w:rPr>
      </w:pPr>
    </w:p>
    <w:p w14:paraId="2D9DE170"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884EEA" w:rsidRPr="00B81A2B">
        <w:rPr>
          <w:rFonts w:ascii="Palatino Linotype" w:hAnsi="Palatino Linotype" w:cs="Arial"/>
          <w:b/>
          <w:sz w:val="28"/>
        </w:rPr>
        <w:t>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09314CE5"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 la</w:t>
      </w:r>
      <w:r w:rsidR="008E64A8" w:rsidRPr="00B81A2B">
        <w:rPr>
          <w:rFonts w:ascii="Palatino Linotype" w:hAnsi="Palatino Linotype" w:cs="Arial"/>
          <w:sz w:val="24"/>
          <w:szCs w:val="24"/>
        </w:rPr>
        <w:t xml:space="preserve"> Comisionad</w:t>
      </w:r>
      <w:r w:rsidR="004614A3" w:rsidRPr="00B81A2B">
        <w:rPr>
          <w:rFonts w:ascii="Palatino Linotype" w:hAnsi="Palatino Linotype" w:cs="Arial"/>
          <w:sz w:val="24"/>
          <w:szCs w:val="24"/>
        </w:rPr>
        <w:t>a</w:t>
      </w:r>
      <w:r w:rsidRPr="00B81A2B">
        <w:rPr>
          <w:rFonts w:ascii="Palatino Linotype" w:hAnsi="Palatino Linotype" w:cs="Arial"/>
          <w:sz w:val="24"/>
          <w:szCs w:val="24"/>
        </w:rPr>
        <w:t xml:space="preserve"> </w:t>
      </w:r>
      <w:r w:rsidR="004614A3" w:rsidRPr="00B81A2B">
        <w:rPr>
          <w:rFonts w:ascii="Palatino Linotype" w:hAnsi="Palatino Linotype" w:cs="Arial"/>
          <w:b/>
          <w:sz w:val="24"/>
          <w:szCs w:val="24"/>
        </w:rPr>
        <w:t>Zulema Martínez Sánchez</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B73DB">
        <w:rPr>
          <w:rFonts w:ascii="Palatino Linotype" w:hAnsi="Palatino Linotype" w:cs="Arial"/>
          <w:sz w:val="24"/>
          <w:szCs w:val="24"/>
        </w:rPr>
        <w:t>veintisiete de mayo</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E143C6" w:rsidRPr="00B81A2B">
        <w:rPr>
          <w:rFonts w:ascii="Palatino Linotype" w:hAnsi="Palatino Linotype" w:cs="Arial"/>
          <w:b/>
          <w:sz w:val="28"/>
        </w:rPr>
        <w:t>T</w:t>
      </w:r>
      <w:r w:rsidR="00884EEA" w:rsidRPr="00B81A2B">
        <w:rPr>
          <w:rFonts w:ascii="Palatino Linotype" w:hAnsi="Palatino Linotype" w:cs="Arial"/>
          <w:b/>
          <w:sz w:val="28"/>
        </w:rPr>
        <w: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73B8469E" w14:textId="10335B59" w:rsidR="009F706A" w:rsidRPr="00B81A2B"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4B534E">
        <w:rPr>
          <w:rFonts w:ascii="Palatino Linotype" w:hAnsi="Palatino Linotype" w:cs="Arial"/>
          <w:sz w:val="24"/>
          <w:szCs w:val="24"/>
        </w:rPr>
        <w:t>siete de junio de dos mil veintiuno</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4B534E">
        <w:rPr>
          <w:rFonts w:ascii="Palatino Linotype" w:hAnsi="Palatino Linotype" w:cs="Arial"/>
          <w:sz w:val="24"/>
          <w:szCs w:val="24"/>
        </w:rPr>
        <w:t xml:space="preserve"> La</w:t>
      </w:r>
      <w:r w:rsidR="00347A1A">
        <w:rPr>
          <w:rFonts w:ascii="Palatino Linotype" w:hAnsi="Palatino Linotype" w:cs="Arial"/>
          <w:sz w:val="24"/>
          <w:szCs w:val="24"/>
        </w:rPr>
        <w:t xml:space="preserve">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4B534E">
        <w:rPr>
          <w:rFonts w:ascii="Palatino Linotype" w:hAnsi="Palatino Linotype" w:cs="Arial"/>
          <w:sz w:val="24"/>
          <w:szCs w:val="24"/>
        </w:rPr>
        <w:t>treinta</w:t>
      </w:r>
      <w:r w:rsidR="00AC471B" w:rsidRPr="00B81A2B">
        <w:rPr>
          <w:rFonts w:ascii="Palatino Linotype" w:hAnsi="Palatino Linotype" w:cs="Arial"/>
          <w:sz w:val="24"/>
          <w:szCs w:val="24"/>
        </w:rPr>
        <w:t xml:space="preserve"> </w:t>
      </w:r>
      <w:r w:rsidR="004614A3" w:rsidRPr="00B81A2B">
        <w:rPr>
          <w:rFonts w:ascii="Palatino Linotype" w:hAnsi="Palatino Linotype" w:cs="Arial"/>
          <w:sz w:val="24"/>
          <w:szCs w:val="24"/>
        </w:rPr>
        <w:t xml:space="preserve">del mismo </w:t>
      </w:r>
      <w:r w:rsidR="00AC471B" w:rsidRPr="00B81A2B">
        <w:rPr>
          <w:rFonts w:ascii="Palatino Linotype" w:hAnsi="Palatino Linotype" w:cs="Arial"/>
          <w:sz w:val="24"/>
          <w:szCs w:val="24"/>
        </w:rPr>
        <w:t xml:space="preserve">mes y </w:t>
      </w:r>
      <w:r w:rsidR="004614A3" w:rsidRPr="00B81A2B">
        <w:rPr>
          <w:rFonts w:ascii="Palatino Linotype" w:hAnsi="Palatino Linotype" w:cs="Arial"/>
          <w:sz w:val="24"/>
          <w:szCs w:val="24"/>
        </w:rPr>
        <w:t>año</w:t>
      </w:r>
      <w:r w:rsidRPr="00B81A2B">
        <w:rPr>
          <w:rFonts w:ascii="Palatino Linotype" w:hAnsi="Palatino Linotype" w:cs="Arial"/>
          <w:sz w:val="24"/>
          <w:szCs w:val="24"/>
        </w:rPr>
        <w:t xml:space="preserve">, para que en un término de tres días </w:t>
      </w:r>
      <w:r w:rsidR="004B534E">
        <w:rPr>
          <w:rFonts w:ascii="Palatino Linotype" w:hAnsi="Palatino Linotype" w:cs="Arial"/>
          <w:b/>
          <w:sz w:val="24"/>
          <w:szCs w:val="24"/>
        </w:rPr>
        <w:t>La</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4B534E">
        <w:rPr>
          <w:rFonts w:ascii="Palatino Linotype" w:hAnsi="Palatino Linotype"/>
          <w:b/>
          <w:sz w:val="24"/>
          <w:szCs w:val="24"/>
        </w:rPr>
        <w:t>La</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9F706A" w:rsidRPr="00B81A2B">
        <w:rPr>
          <w:rFonts w:ascii="Palatino Linotype" w:hAnsi="Palatino Linotype"/>
          <w:sz w:val="24"/>
          <w:szCs w:val="24"/>
        </w:rPr>
        <w:t xml:space="preserve">. </w:t>
      </w:r>
    </w:p>
    <w:p w14:paraId="7F7A051E" w14:textId="77777777" w:rsidR="009F706A" w:rsidRPr="00B81A2B" w:rsidRDefault="009F706A" w:rsidP="00613213">
      <w:pPr>
        <w:pStyle w:val="Sinespaciado"/>
      </w:pPr>
    </w:p>
    <w:p w14:paraId="07235B7E" w14:textId="1E8F5C3D" w:rsidR="00B767F1" w:rsidRDefault="009F706A" w:rsidP="00613213">
      <w:pPr>
        <w:spacing w:after="0" w:line="360" w:lineRule="auto"/>
        <w:jc w:val="both"/>
        <w:rPr>
          <w:rFonts w:ascii="Palatino Linotype" w:hAnsi="Palatino Linotype" w:cs="Arial"/>
          <w:sz w:val="24"/>
          <w:szCs w:val="24"/>
        </w:rPr>
      </w:pPr>
      <w:r w:rsidRPr="00B81A2B">
        <w:rPr>
          <w:rFonts w:ascii="Palatino Linotype" w:hAnsi="Palatino Linotype"/>
          <w:sz w:val="24"/>
          <w:szCs w:val="24"/>
        </w:rPr>
        <w:t xml:space="preserve">Finalmente se advierte de las constancias que integran el presente expediente, que no existe prueba alguna que deba desahogarse, </w:t>
      </w:r>
      <w:r w:rsidR="00207404" w:rsidRPr="00B81A2B">
        <w:rPr>
          <w:rFonts w:ascii="Palatino Linotype" w:hAnsi="Palatino Linotype" w:cs="Arial"/>
          <w:sz w:val="24"/>
          <w:szCs w:val="24"/>
        </w:rPr>
        <w:t>de conformidad con la siguiente imagen:</w:t>
      </w:r>
    </w:p>
    <w:p w14:paraId="7CD24F9F" w14:textId="2B458132" w:rsidR="004B534E" w:rsidRDefault="004B534E" w:rsidP="00613213">
      <w:pPr>
        <w:spacing w:after="0" w:line="360" w:lineRule="auto"/>
        <w:jc w:val="both"/>
        <w:rPr>
          <w:rFonts w:ascii="Palatino Linotype" w:hAnsi="Palatino Linotype" w:cs="Arial"/>
          <w:sz w:val="24"/>
          <w:szCs w:val="24"/>
        </w:rPr>
      </w:pPr>
    </w:p>
    <w:p w14:paraId="7279B388" w14:textId="05C195D0" w:rsidR="00F9265D" w:rsidRPr="00B81A2B" w:rsidRDefault="004B534E" w:rsidP="00613213">
      <w:pPr>
        <w:spacing w:after="0" w:line="360" w:lineRule="auto"/>
        <w:jc w:val="both"/>
        <w:rPr>
          <w:rFonts w:ascii="Palatino Linotype" w:hAnsi="Palatino Linotype" w:cs="Arial"/>
          <w:sz w:val="24"/>
          <w:szCs w:val="24"/>
        </w:rPr>
      </w:pPr>
      <w:r w:rsidRPr="00B81A2B">
        <w:rPr>
          <w:rFonts w:ascii="Palatino Linotype" w:hAnsi="Palatino Linotype" w:cs="Arial"/>
          <w:noProof/>
          <w:sz w:val="24"/>
          <w:szCs w:val="24"/>
          <w:lang w:eastAsia="es-MX"/>
        </w:rPr>
        <w:lastRenderedPageBreak/>
        <mc:AlternateContent>
          <mc:Choice Requires="wps">
            <w:drawing>
              <wp:anchor distT="0" distB="0" distL="114300" distR="114300" simplePos="0" relativeHeight="251722752" behindDoc="0" locked="0" layoutInCell="1" allowOverlap="1" wp14:anchorId="286B63A3" wp14:editId="0E797D06">
                <wp:simplePos x="0" y="0"/>
                <wp:positionH relativeFrom="column">
                  <wp:posOffset>2825618</wp:posOffset>
                </wp:positionH>
                <wp:positionV relativeFrom="paragraph">
                  <wp:posOffset>306082</wp:posOffset>
                </wp:positionV>
                <wp:extent cx="914400" cy="190195"/>
                <wp:effectExtent l="0" t="0" r="0" b="635"/>
                <wp:wrapNone/>
                <wp:docPr id="2" name="Flecha izquierda 13"/>
                <wp:cNvGraphicFramePr/>
                <a:graphic xmlns:a="http://schemas.openxmlformats.org/drawingml/2006/main">
                  <a:graphicData uri="http://schemas.microsoft.com/office/word/2010/wordprocessingShape">
                    <wps:wsp>
                      <wps:cNvSpPr/>
                      <wps:spPr>
                        <a:xfrm>
                          <a:off x="0" y="0"/>
                          <a:ext cx="914400" cy="190195"/>
                        </a:xfrm>
                        <a:prstGeom prst="lef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CA1683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3" o:spid="_x0000_s1026" type="#_x0000_t66" style="position:absolute;margin-left:222.5pt;margin-top:24.1pt;width:1in;height:1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" adj="2246" fillcolor="red" stroked="f" strokeweight="1pt"/>
            </w:pict>
          </mc:Fallback>
        </mc:AlternateContent>
      </w:r>
      <w:r w:rsidRPr="004B534E">
        <w:rPr>
          <w:rFonts w:ascii="Palatino Linotype" w:hAnsi="Palatino Linotype" w:cs="Arial"/>
          <w:noProof/>
          <w:sz w:val="24"/>
          <w:szCs w:val="24"/>
          <w:lang w:eastAsia="es-MX"/>
        </w:rPr>
        <w:drawing>
          <wp:inline distT="0" distB="0" distL="0" distR="0" wp14:anchorId="4746AEC7" wp14:editId="5D0B5D0F">
            <wp:extent cx="5760720" cy="2276475"/>
            <wp:effectExtent l="190500" t="190500" r="182880" b="2000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276475"/>
                    </a:xfrm>
                    <a:prstGeom prst="rect">
                      <a:avLst/>
                    </a:prstGeom>
                    <a:noFill/>
                    <a:ln>
                      <a:noFill/>
                    </a:ln>
                    <a:effectLst>
                      <a:outerShdw blurRad="190500" algn="ctr" rotWithShape="0">
                        <a:prstClr val="black">
                          <a:alpha val="70000"/>
                        </a:prstClr>
                      </a:outerShdw>
                    </a:effectLst>
                  </pic:spPr>
                </pic:pic>
              </a:graphicData>
            </a:graphic>
          </wp:inline>
        </w:drawing>
      </w:r>
    </w:p>
    <w:p w14:paraId="41E9628A" w14:textId="77777777" w:rsidR="009F706A" w:rsidRPr="00B81A2B" w:rsidRDefault="009F706A" w:rsidP="00613213">
      <w:pPr>
        <w:spacing w:after="0" w:line="360" w:lineRule="auto"/>
        <w:jc w:val="both"/>
        <w:rPr>
          <w:rFonts w:ascii="Palatino Linotype" w:hAnsi="Palatino Linotype" w:cs="Arial"/>
          <w:sz w:val="24"/>
          <w:szCs w:val="24"/>
        </w:rPr>
      </w:pPr>
    </w:p>
    <w:p w14:paraId="317624F8" w14:textId="77777777" w:rsidR="00E431FA" w:rsidRPr="00B81A2B" w:rsidRDefault="00FC0A96" w:rsidP="00613213">
      <w:pPr>
        <w:spacing w:after="0" w:line="360" w:lineRule="auto"/>
        <w:jc w:val="both"/>
        <w:rPr>
          <w:rFonts w:ascii="Palatino Linotype" w:hAnsi="Palatino Linotype"/>
          <w:b/>
          <w:sz w:val="28"/>
          <w:szCs w:val="24"/>
        </w:rPr>
      </w:pPr>
      <w:r>
        <w:rPr>
          <w:rFonts w:ascii="Palatino Linotype" w:hAnsi="Palatino Linotype"/>
          <w:b/>
          <w:sz w:val="28"/>
          <w:szCs w:val="24"/>
        </w:rPr>
        <w:t>SEXT</w:t>
      </w:r>
      <w:r w:rsidR="00D4794E" w:rsidRPr="00B81A2B">
        <w:rPr>
          <w:rFonts w:ascii="Palatino Linotype" w:hAnsi="Palatino Linotype"/>
          <w:b/>
          <w:sz w:val="28"/>
          <w:szCs w:val="24"/>
        </w:rPr>
        <w:t>O. Del Cierre de Instrucción.</w:t>
      </w:r>
    </w:p>
    <w:p w14:paraId="1C7519F5" w14:textId="130518A6" w:rsidR="005943FA" w:rsidRPr="00B81A2B"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4B534E">
        <w:rPr>
          <w:rFonts w:ascii="Palatino Linotype" w:hAnsi="Palatino Linotype" w:cs="Arial"/>
          <w:sz w:val="24"/>
          <w:szCs w:val="24"/>
        </w:rPr>
        <w:t>doce de julio de dos mil veintiuno</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2632E0BF" w14:textId="77777777" w:rsidR="008B5F8F" w:rsidRDefault="008B5F8F" w:rsidP="00FC0A96">
      <w:pPr>
        <w:spacing w:after="0" w:line="360" w:lineRule="auto"/>
        <w:jc w:val="both"/>
        <w:rPr>
          <w:rFonts w:ascii="Palatino Linotype" w:hAnsi="Palatino Linotype" w:cs="Arial"/>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5CEE6154" w14:textId="77777777" w:rsidR="00982E24" w:rsidRPr="00982E24" w:rsidRDefault="00982E24" w:rsidP="00982E24">
      <w:pPr>
        <w:autoSpaceDE w:val="0"/>
        <w:autoSpaceDN w:val="0"/>
        <w:adjustRightInd w:val="0"/>
        <w:spacing w:after="0" w:line="360" w:lineRule="auto"/>
        <w:jc w:val="both"/>
        <w:rPr>
          <w:rFonts w:ascii="Palatino Linotype" w:eastAsia="Calibri" w:hAnsi="Palatino Linotype" w:cs="Arial"/>
          <w:sz w:val="24"/>
        </w:rPr>
      </w:pPr>
      <w:r w:rsidRPr="00982E24">
        <w:rPr>
          <w:rFonts w:ascii="Palatino Linotype" w:eastAsia="Calibri"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982E24">
        <w:rPr>
          <w:rFonts w:ascii="Palatino Linotype" w:eastAsia="Calibri" w:hAnsi="Palatino Linotype" w:cs="Arial"/>
          <w:sz w:val="24"/>
        </w:rPr>
        <w:lastRenderedPageBreak/>
        <w:t>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018C482" w14:textId="77777777" w:rsidR="00982E24" w:rsidRPr="00982E24" w:rsidRDefault="00982E24" w:rsidP="00982E24">
      <w:pPr>
        <w:autoSpaceDE w:val="0"/>
        <w:autoSpaceDN w:val="0"/>
        <w:adjustRightInd w:val="0"/>
        <w:spacing w:after="0" w:line="360" w:lineRule="auto"/>
        <w:jc w:val="both"/>
        <w:rPr>
          <w:rFonts w:ascii="Palatino Linotype" w:eastAsia="Calibri" w:hAnsi="Palatino Linotype" w:cs="Arial"/>
          <w:sz w:val="24"/>
        </w:rPr>
      </w:pPr>
    </w:p>
    <w:p w14:paraId="113785C6" w14:textId="77777777" w:rsidR="00982E24" w:rsidRPr="00982E24" w:rsidRDefault="00982E24" w:rsidP="00982E24">
      <w:pPr>
        <w:autoSpaceDE w:val="0"/>
        <w:autoSpaceDN w:val="0"/>
        <w:adjustRightInd w:val="0"/>
        <w:spacing w:after="0" w:line="360" w:lineRule="auto"/>
        <w:jc w:val="both"/>
        <w:rPr>
          <w:rFonts w:ascii="Palatino Linotype" w:eastAsia="Calibri" w:hAnsi="Palatino Linotype" w:cs="Arial"/>
          <w:b/>
          <w:sz w:val="24"/>
          <w:szCs w:val="28"/>
        </w:rPr>
      </w:pPr>
      <w:r w:rsidRPr="00982E24">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6F241E6" w14:textId="4525F9D6" w:rsidR="00347A1A" w:rsidRPr="00B81A2B" w:rsidRDefault="00347A1A" w:rsidP="00347A1A">
      <w:pPr>
        <w:spacing w:after="0" w:line="360" w:lineRule="auto"/>
        <w:jc w:val="both"/>
        <w:rPr>
          <w:rFonts w:ascii="Palatino Linotype" w:hAnsi="Palatino Linotype" w:cs="Arial"/>
          <w:sz w:val="24"/>
        </w:rPr>
      </w:pPr>
    </w:p>
    <w:p w14:paraId="4DFDA5DE" w14:textId="77777777" w:rsidR="004614A3" w:rsidRPr="00FC0A96" w:rsidRDefault="004614A3" w:rsidP="00613213">
      <w:pPr>
        <w:spacing w:after="0"/>
        <w:rPr>
          <w:rFonts w:ascii="Palatino Linotype" w:hAnsi="Palatino Linotype"/>
          <w:sz w:val="32"/>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w:t>
      </w:r>
      <w:r w:rsidRPr="00B81A2B">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3489B2D" w14:textId="71C8FEBD"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14:paraId="31A269F9" w14:textId="77777777" w:rsidR="0007610F" w:rsidRPr="00B81A2B" w:rsidRDefault="0007610F" w:rsidP="00613213">
      <w:pPr>
        <w:spacing w:after="0"/>
      </w:pPr>
    </w:p>
    <w:p w14:paraId="3EC84BA0" w14:textId="57CEE6BD" w:rsidR="0007610F"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La Ley de Transparencia de la entidad, en su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contempla la figura jurídica del sobreseimiento, y específicamente </w:t>
      </w:r>
      <w:r w:rsidR="00454A17" w:rsidRPr="00B81A2B">
        <w:rPr>
          <w:rFonts w:ascii="Palatino Linotype" w:hAnsi="Palatino Linotype" w:cs="Arial"/>
          <w:sz w:val="24"/>
          <w:szCs w:val="24"/>
        </w:rPr>
        <w:t>en sus hipótesis inmersas en la fracción III</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refieren que se sobreseerá el asunto cuando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responsable del acto lo modifique o revoque de tal manera que el recurso de revisión quede sin materia o admitido el recurso de revisión, aparezca alguna causal de improcedencia en los términos de la presente Ley.</w:t>
      </w:r>
    </w:p>
    <w:p w14:paraId="250A0E9F" w14:textId="77777777" w:rsidR="0007610F" w:rsidRPr="00B81A2B" w:rsidRDefault="0007610F" w:rsidP="00613213">
      <w:pPr>
        <w:pStyle w:val="Sinespaciado"/>
        <w:rPr>
          <w:rFonts w:ascii="Palatino Linotype" w:hAnsi="Palatino Linotype" w:cs="Arial"/>
          <w:sz w:val="18"/>
          <w:szCs w:val="24"/>
        </w:rPr>
      </w:pPr>
    </w:p>
    <w:p w14:paraId="0DDFA6E8" w14:textId="77777777" w:rsidR="0007610F" w:rsidRPr="00B81A2B" w:rsidRDefault="0007610F"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esa línea, con la finalidad de determinar si se modificó o revocó el acto u omisión del </w:t>
      </w:r>
      <w:r w:rsidRPr="00B81A2B">
        <w:rPr>
          <w:rFonts w:ascii="Palatino Linotype" w:hAnsi="Palatino Linotype" w:cs="Arial"/>
          <w:b/>
          <w:sz w:val="24"/>
          <w:szCs w:val="24"/>
        </w:rPr>
        <w:t>Sujeto Obligado</w:t>
      </w:r>
      <w:r w:rsidRPr="00B81A2B">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sz w:val="24"/>
          <w:szCs w:val="24"/>
        </w:rPr>
        <w:t>esto procesal que establece</w:t>
      </w:r>
      <w:r w:rsidR="00454A17" w:rsidRPr="00B81A2B">
        <w:rPr>
          <w:rFonts w:ascii="Palatino Linotype" w:hAnsi="Palatino Linotype" w:cs="Arial"/>
          <w:sz w:val="24"/>
          <w:szCs w:val="24"/>
        </w:rPr>
        <w:t xml:space="preserve"> la fracción</w:t>
      </w:r>
      <w:r w:rsidRPr="00B81A2B">
        <w:rPr>
          <w:rFonts w:ascii="Palatino Linotype" w:hAnsi="Palatino Linotype" w:cs="Arial"/>
          <w:sz w:val="24"/>
          <w:szCs w:val="24"/>
        </w:rPr>
        <w:t xml:space="preserve"> III</w:t>
      </w:r>
      <w:r w:rsidR="00454A17" w:rsidRPr="00B81A2B">
        <w:rPr>
          <w:rFonts w:ascii="Palatino Linotype" w:hAnsi="Palatino Linotype" w:cs="Arial"/>
          <w:sz w:val="24"/>
          <w:szCs w:val="24"/>
        </w:rPr>
        <w:t>,</w:t>
      </w:r>
      <w:r w:rsidRPr="00B81A2B">
        <w:rPr>
          <w:rFonts w:ascii="Palatino Linotype" w:hAnsi="Palatino Linotype" w:cs="Arial"/>
          <w:sz w:val="24"/>
          <w:szCs w:val="24"/>
        </w:rPr>
        <w:t xml:space="preserve"> del artículo 192</w:t>
      </w:r>
      <w:r w:rsidR="00E431FA"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w:t>
      </w:r>
      <w:r w:rsidRPr="00B81A2B">
        <w:rPr>
          <w:rFonts w:ascii="Palatino Linotype" w:hAnsi="Palatino Linotype" w:cs="Arial"/>
          <w:sz w:val="24"/>
          <w:szCs w:val="24"/>
        </w:rPr>
        <w:lastRenderedPageBreak/>
        <w:t>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18EA4E6F" w14:textId="32B0E328" w:rsidR="00736A37"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En primera instancia, es necesario hacer referencia a los motivos o razones de inconformidad que expresa </w:t>
      </w:r>
      <w:r w:rsidR="00A73174">
        <w:rPr>
          <w:rFonts w:ascii="Palatino Linotype" w:hAnsi="Palatino Linotype" w:cs="Arial"/>
          <w:b/>
        </w:rPr>
        <w:t>La</w:t>
      </w:r>
      <w:r w:rsidRPr="00B81A2B">
        <w:rPr>
          <w:rFonts w:ascii="Palatino Linotype" w:hAnsi="Palatino Linotype" w:cs="Arial"/>
          <w:b/>
        </w:rPr>
        <w:t xml:space="preserve"> Recurrente</w:t>
      </w:r>
      <w:r w:rsidRPr="00B81A2B">
        <w:rPr>
          <w:rFonts w:ascii="Palatino Linotype" w:hAnsi="Palatino Linotype" w:cs="Arial"/>
        </w:rPr>
        <w:t xml:space="preserve">, los cuales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Pr="00B81A2B">
        <w:rPr>
          <w:rFonts w:ascii="Palatino Linotype" w:hAnsi="Palatino Linotype" w:cs="Arial"/>
        </w:rPr>
        <w:t xml:space="preserve"> </w:t>
      </w:r>
      <w:r w:rsidR="002307A9" w:rsidRPr="00B81A2B">
        <w:rPr>
          <w:rFonts w:ascii="Palatino Linotype" w:hAnsi="Palatino Linotype" w:cs="Arial"/>
        </w:rPr>
        <w:t>que</w:t>
      </w:r>
      <w:r w:rsidR="00AB4984" w:rsidRPr="00B81A2B">
        <w:rPr>
          <w:rFonts w:ascii="Palatino Linotype" w:hAnsi="Palatino Linotype" w:cs="Arial"/>
        </w:rPr>
        <w:t xml:space="preserve"> la respuesta emitida por </w:t>
      </w:r>
      <w:r w:rsidR="00AB4984" w:rsidRPr="00B81A2B">
        <w:rPr>
          <w:rFonts w:ascii="Palatino Linotype" w:hAnsi="Palatino Linotype" w:cs="Arial"/>
          <w:b/>
        </w:rPr>
        <w:t>El Sujeto Obligado</w:t>
      </w:r>
      <w:r w:rsidR="002307A9" w:rsidRPr="00B81A2B">
        <w:rPr>
          <w:rFonts w:ascii="Palatino Linotype" w:hAnsi="Palatino Linotype" w:cs="Arial"/>
        </w:rPr>
        <w:t xml:space="preserve">, </w:t>
      </w:r>
      <w:r w:rsidR="00517DF7">
        <w:rPr>
          <w:rFonts w:ascii="Palatino Linotype" w:hAnsi="Palatino Linotype" w:cs="Arial"/>
        </w:rPr>
        <w:t>no corresponde con lo solicitado</w:t>
      </w:r>
      <w:r w:rsidR="00AB4984" w:rsidRPr="00B81A2B">
        <w:rPr>
          <w:rFonts w:ascii="Palatino Linotype" w:hAnsi="Palatino Linotype" w:cs="Arial"/>
        </w:rPr>
        <w:t>.</w:t>
      </w:r>
    </w:p>
    <w:p w14:paraId="4153BF19" w14:textId="77777777" w:rsidR="00D76CA3" w:rsidRPr="00B81A2B" w:rsidRDefault="00D76CA3" w:rsidP="00613213">
      <w:pPr>
        <w:pStyle w:val="Prrafodelista"/>
        <w:autoSpaceDE w:val="0"/>
        <w:autoSpaceDN w:val="0"/>
        <w:adjustRightInd w:val="0"/>
        <w:spacing w:line="360" w:lineRule="auto"/>
        <w:ind w:left="0"/>
        <w:jc w:val="both"/>
        <w:rPr>
          <w:rFonts w:ascii="Palatino Linotype" w:hAnsi="Palatino Linotype" w:cs="Arial"/>
        </w:rPr>
      </w:pPr>
    </w:p>
    <w:p w14:paraId="44D70968" w14:textId="3715CFDE"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A73174">
        <w:rPr>
          <w:rFonts w:ascii="Palatino Linotype" w:hAnsi="Palatino Linotype" w:cs="Arial"/>
        </w:rPr>
        <w:t>la</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3534097E" w14:textId="5F71F495"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A73174">
        <w:rPr>
          <w:rFonts w:ascii="Palatino Linotype" w:hAnsi="Palatino Linotype" w:cs="Arial"/>
        </w:rPr>
        <w:t>catorce de abril de dos mil veintiuno</w:t>
      </w:r>
      <w:r w:rsidRPr="00B81A2B">
        <w:rPr>
          <w:rFonts w:ascii="Palatino Linotype" w:hAnsi="Palatino Linotype" w:cs="Arial"/>
        </w:rPr>
        <w:t xml:space="preserve">, </w:t>
      </w:r>
      <w:r w:rsidR="00A73174">
        <w:rPr>
          <w:rFonts w:ascii="Palatino Linotype" w:hAnsi="Palatino Linotype" w:cs="Arial"/>
          <w:b/>
        </w:rPr>
        <w:t>La</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A73174" w:rsidRPr="00A73174">
        <w:rPr>
          <w:rFonts w:ascii="Palatino Linotype" w:hAnsi="Palatino Linotype" w:cs="Arial"/>
          <w:b/>
        </w:rPr>
        <w:t>00465/FGJ/IP/2021</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 lo siguiente:</w:t>
      </w:r>
    </w:p>
    <w:p w14:paraId="285CEBB6"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0FCB5CCB" w14:textId="248C0C32" w:rsidR="008B7970" w:rsidRPr="00B81A2B" w:rsidRDefault="0013132F" w:rsidP="00613213">
      <w:pPr>
        <w:pStyle w:val="Prrafodelista"/>
        <w:autoSpaceDE w:val="0"/>
        <w:autoSpaceDN w:val="0"/>
        <w:adjustRightInd w:val="0"/>
        <w:spacing w:line="360" w:lineRule="auto"/>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00A73174">
        <w:rPr>
          <w:rFonts w:ascii="Palatino Linotype" w:hAnsi="Palatino Linotype"/>
          <w:i/>
          <w:color w:val="000000"/>
          <w:sz w:val="22"/>
          <w:szCs w:val="22"/>
        </w:rPr>
        <w:t>S</w:t>
      </w:r>
      <w:r w:rsidR="00A73174" w:rsidRPr="00A73174">
        <w:rPr>
          <w:rFonts w:ascii="Palatino Linotype" w:hAnsi="Palatino Linotype"/>
          <w:i/>
          <w:color w:val="000000"/>
          <w:sz w:val="22"/>
          <w:szCs w:val="22"/>
        </w:rPr>
        <w:t xml:space="preserve">e sirva informar el nombre del servidor público a cargo en la diligencia judicial llevada a cabo el 30 de enero de 2021 en el domicilio de la suscrita, esto es el inmueble ubicado en calle </w:t>
      </w:r>
      <w:proofErr w:type="spellStart"/>
      <w:r w:rsidR="006A4247">
        <w:rPr>
          <w:rFonts w:ascii="Palatino Linotype" w:hAnsi="Palatino Linotype"/>
          <w:i/>
          <w:color w:val="000000"/>
          <w:sz w:val="22"/>
          <w:szCs w:val="22"/>
        </w:rPr>
        <w:t>xxxxx</w:t>
      </w:r>
      <w:proofErr w:type="spellEnd"/>
      <w:r w:rsidR="00A73174" w:rsidRPr="00A73174">
        <w:rPr>
          <w:rFonts w:ascii="Palatino Linotype" w:hAnsi="Palatino Linotype"/>
          <w:i/>
          <w:color w:val="000000"/>
          <w:sz w:val="22"/>
          <w:szCs w:val="22"/>
        </w:rPr>
        <w:t xml:space="preserve"> número </w:t>
      </w:r>
      <w:r w:rsidR="006A4247">
        <w:rPr>
          <w:rFonts w:ascii="Palatino Linotype" w:hAnsi="Palatino Linotype"/>
          <w:i/>
          <w:color w:val="000000"/>
          <w:sz w:val="22"/>
          <w:szCs w:val="22"/>
        </w:rPr>
        <w:t>xxx</w:t>
      </w:r>
      <w:r w:rsidR="00A73174" w:rsidRPr="00A73174">
        <w:rPr>
          <w:rFonts w:ascii="Palatino Linotype" w:hAnsi="Palatino Linotype"/>
          <w:i/>
          <w:color w:val="000000"/>
          <w:sz w:val="22"/>
          <w:szCs w:val="22"/>
        </w:rPr>
        <w:t xml:space="preserve">, casa </w:t>
      </w:r>
      <w:r w:rsidR="006A4247">
        <w:rPr>
          <w:rFonts w:ascii="Palatino Linotype" w:hAnsi="Palatino Linotype"/>
          <w:i/>
          <w:color w:val="000000"/>
          <w:sz w:val="22"/>
          <w:szCs w:val="22"/>
        </w:rPr>
        <w:t>xx</w:t>
      </w:r>
      <w:r w:rsidR="00A73174" w:rsidRPr="00A73174">
        <w:rPr>
          <w:rFonts w:ascii="Palatino Linotype" w:hAnsi="Palatino Linotype"/>
          <w:i/>
          <w:color w:val="000000"/>
          <w:sz w:val="22"/>
          <w:szCs w:val="22"/>
        </w:rPr>
        <w:t xml:space="preserve">, colonia </w:t>
      </w:r>
      <w:proofErr w:type="spellStart"/>
      <w:r w:rsidR="006A4247">
        <w:rPr>
          <w:rFonts w:ascii="Palatino Linotype" w:hAnsi="Palatino Linotype"/>
          <w:i/>
          <w:color w:val="000000"/>
          <w:sz w:val="22"/>
          <w:szCs w:val="22"/>
        </w:rPr>
        <w:t>xxxxxxxxxxxxxxxxxx</w:t>
      </w:r>
      <w:proofErr w:type="spellEnd"/>
      <w:r w:rsidR="00A73174" w:rsidRPr="00A73174">
        <w:rPr>
          <w:rFonts w:ascii="Palatino Linotype" w:hAnsi="Palatino Linotype"/>
          <w:i/>
          <w:color w:val="000000"/>
          <w:sz w:val="22"/>
          <w:szCs w:val="22"/>
        </w:rPr>
        <w:t>, municipio de Toluca, Estado de México, por el Grupo Táctico Operativo de Toluca y la Unidad de mandamientos judiciales.</w:t>
      </w:r>
      <w:r>
        <w:rPr>
          <w:rFonts w:ascii="Palatino Linotype" w:hAnsi="Palatino Linotype"/>
          <w:i/>
          <w:color w:val="000000"/>
          <w:sz w:val="22"/>
          <w:szCs w:val="22"/>
        </w:rPr>
        <w:t>” (Sic).</w:t>
      </w:r>
    </w:p>
    <w:p w14:paraId="07B389A7"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0DB47E19" w14:textId="01D353D2" w:rsidR="00505107" w:rsidRDefault="00DA31C7"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 xml:space="preserve">A lo que </w:t>
      </w:r>
      <w:r w:rsidRPr="00B81A2B">
        <w:rPr>
          <w:rFonts w:ascii="Palatino Linotype" w:hAnsi="Palatino Linotype" w:cs="Arial"/>
          <w:b/>
        </w:rPr>
        <w:t>El Sujeto Obligado</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086656">
        <w:rPr>
          <w:rFonts w:ascii="Palatino Linotype" w:hAnsi="Palatino Linotype" w:cs="Arial"/>
        </w:rPr>
        <w:t xml:space="preserve"> a través de</w:t>
      </w:r>
      <w:r w:rsidR="00A73174">
        <w:rPr>
          <w:rFonts w:ascii="Palatino Linotype" w:hAnsi="Palatino Linotype" w:cs="Arial"/>
        </w:rPr>
        <w:t>l Titular de la Unidad de Transparencia</w:t>
      </w:r>
      <w:r w:rsidR="00086656">
        <w:rPr>
          <w:rFonts w:ascii="Palatino Linotype" w:hAnsi="Palatino Linotype" w:cs="Arial"/>
        </w:rPr>
        <w:t>, que</w:t>
      </w:r>
      <w:r w:rsidR="00A73174">
        <w:rPr>
          <w:rFonts w:ascii="Palatino Linotype" w:hAnsi="Palatino Linotype" w:cs="Arial"/>
        </w:rPr>
        <w:t xml:space="preserve"> de acuerdo a lo informado por el Coordinador de Grupos Tácticos  Operativos del Estado de México, el cateo practicado el día 30 de enero de dos mil veintiuno en el domicilio referido en la solicitud de mérito, se </w:t>
      </w:r>
      <w:proofErr w:type="spellStart"/>
      <w:r w:rsidR="00A73174">
        <w:rPr>
          <w:rFonts w:ascii="Palatino Linotype" w:hAnsi="Palatino Linotype" w:cs="Arial"/>
        </w:rPr>
        <w:t>realizo</w:t>
      </w:r>
      <w:proofErr w:type="spellEnd"/>
      <w:r w:rsidR="00A73174">
        <w:rPr>
          <w:rFonts w:ascii="Palatino Linotype" w:hAnsi="Palatino Linotype" w:cs="Arial"/>
        </w:rPr>
        <w:t xml:space="preserve"> mediante el número de cateo especializado 000110/2021, número de cateo 000003/2021 y número auxiliar 001109/2020, autorizado por la Jueza de Control Iris Miranda Marcos , del Juzgado de Control Especializado en Cateo y Ordenes de Aprehensión en Línea solicitado por Agentes del Ministerio Público de la Fiscalía General de Justicia del Estado de México</w:t>
      </w:r>
      <w:r w:rsidR="00086656">
        <w:rPr>
          <w:rFonts w:ascii="Palatino Linotype" w:hAnsi="Palatino Linotype" w:cs="Arial"/>
          <w:iCs/>
        </w:rPr>
        <w:t>,</w:t>
      </w:r>
      <w:r w:rsidR="00997021" w:rsidRPr="00B81A2B">
        <w:rPr>
          <w:rFonts w:ascii="Palatino Linotype" w:hAnsi="Palatino Linotype" w:cs="Arial"/>
        </w:rPr>
        <w:t xml:space="preserve"> a manera de ejemplo, se insertan algunas capturas de pantalla:</w:t>
      </w:r>
    </w:p>
    <w:p w14:paraId="6DEA0671" w14:textId="77777777" w:rsidR="00A73174" w:rsidRDefault="00A73174" w:rsidP="00613213">
      <w:pPr>
        <w:pStyle w:val="Prrafodelista"/>
        <w:autoSpaceDE w:val="0"/>
        <w:autoSpaceDN w:val="0"/>
        <w:adjustRightInd w:val="0"/>
        <w:spacing w:line="360" w:lineRule="auto"/>
        <w:ind w:left="0"/>
        <w:jc w:val="both"/>
        <w:rPr>
          <w:rFonts w:ascii="Palatino Linotype" w:hAnsi="Palatino Linotype" w:cs="Arial"/>
        </w:rPr>
      </w:pPr>
    </w:p>
    <w:p w14:paraId="3BA33595" w14:textId="59FE3A1A" w:rsidR="00A73174" w:rsidRDefault="006A4247" w:rsidP="006132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54C0BC56" wp14:editId="220577C4">
            <wp:extent cx="5646420" cy="33914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6413" cy="3397405"/>
                    </a:xfrm>
                    <a:prstGeom prst="rect">
                      <a:avLst/>
                    </a:prstGeom>
                    <a:noFill/>
                    <a:ln>
                      <a:noFill/>
                    </a:ln>
                  </pic:spPr>
                </pic:pic>
              </a:graphicData>
            </a:graphic>
          </wp:inline>
        </w:drawing>
      </w:r>
      <w:bookmarkStart w:id="0" w:name="_GoBack"/>
      <w:bookmarkEnd w:id="0"/>
    </w:p>
    <w:p w14:paraId="043DF55C" w14:textId="103DAC65" w:rsidR="00505107" w:rsidRPr="00086656" w:rsidRDefault="00505107" w:rsidP="00086656">
      <w:pPr>
        <w:pStyle w:val="Prrafodelista"/>
        <w:autoSpaceDE w:val="0"/>
        <w:autoSpaceDN w:val="0"/>
        <w:adjustRightInd w:val="0"/>
        <w:spacing w:line="360" w:lineRule="auto"/>
        <w:ind w:left="0"/>
        <w:jc w:val="both"/>
        <w:rPr>
          <w:rFonts w:ascii="Palatino Linotype" w:hAnsi="Palatino Linotype" w:cs="Arial"/>
          <w:noProof/>
          <w:lang w:val="es-MX" w:eastAsia="es-MX"/>
        </w:rPr>
      </w:pPr>
    </w:p>
    <w:p w14:paraId="6BBB812D" w14:textId="77777777" w:rsidR="00E32ED8" w:rsidRDefault="00E32ED8" w:rsidP="00613213">
      <w:pPr>
        <w:pStyle w:val="Prrafodelista"/>
        <w:autoSpaceDE w:val="0"/>
        <w:autoSpaceDN w:val="0"/>
        <w:adjustRightInd w:val="0"/>
        <w:spacing w:line="360" w:lineRule="auto"/>
        <w:ind w:left="0"/>
        <w:jc w:val="both"/>
        <w:rPr>
          <w:rFonts w:ascii="Palatino Linotype" w:hAnsi="Palatino Linotype" w:cs="Arial"/>
        </w:rPr>
      </w:pPr>
    </w:p>
    <w:p w14:paraId="135782E7" w14:textId="7E02F0A5" w:rsidR="00DB45A8" w:rsidRPr="00C24C2F"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lastRenderedPageBreak/>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medularmente</w:t>
      </w:r>
      <w:r w:rsidR="000B2AA5" w:rsidRPr="00B81A2B">
        <w:rPr>
          <w:rFonts w:ascii="Palatino Linotype" w:hAnsi="Palatino Linotype" w:cs="Arial"/>
        </w:rPr>
        <w:t xml:space="preserve"> como</w:t>
      </w:r>
      <w:r w:rsidR="00370EF5">
        <w:rPr>
          <w:rFonts w:ascii="Palatino Linotype" w:hAnsi="Palatino Linotype" w:cs="Arial"/>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A73174">
        <w:rPr>
          <w:rFonts w:ascii="Palatino Linotype" w:hAnsi="Palatino Linotype" w:cs="Arial"/>
          <w:i/>
        </w:rPr>
        <w:t>…</w:t>
      </w:r>
      <w:r w:rsidR="00A73174" w:rsidRPr="00A73174">
        <w:rPr>
          <w:rFonts w:ascii="Palatino Linotype" w:hAnsi="Palatino Linotype" w:cs="Arial"/>
          <w:b/>
          <w:i/>
          <w:u w:val="single"/>
        </w:rPr>
        <w:t>La cual de la sola lectura se evidencia que el sujeto obligado no respondió la solicitud de información realizada, ya que en ningún momento informa “…el nombre del servidor público a cargo en la diligencia judicial llevada a cabo el 30 de enero de 2021 en el domicilio de la suscrita…”,</w:t>
      </w:r>
      <w:r w:rsidR="00370EF5" w:rsidRPr="00370EF5">
        <w:rPr>
          <w:rFonts w:ascii="Palatino Linotype" w:hAnsi="Palatino Linotype" w:cs="Arial"/>
          <w:i/>
        </w:rPr>
        <w:t>”</w:t>
      </w:r>
      <w:r w:rsidR="00D13260" w:rsidRPr="00B81A2B">
        <w:rPr>
          <w:rFonts w:ascii="Palatino Linotype" w:hAnsi="Palatino Linotype" w:cs="Arial"/>
          <w:i/>
        </w:rPr>
        <w:t>(Sic)</w:t>
      </w:r>
      <w:r w:rsidR="00C24C2F">
        <w:rPr>
          <w:rFonts w:ascii="Palatino Linotype" w:hAnsi="Palatino Linotype" w:cs="Arial"/>
          <w:i/>
        </w:rPr>
        <w:t xml:space="preserve">; </w:t>
      </w:r>
      <w:r w:rsidR="00C24C2F">
        <w:rPr>
          <w:rFonts w:ascii="Palatino Linotype" w:hAnsi="Palatino Linotype" w:cs="Arial"/>
          <w:iCs/>
        </w:rPr>
        <w:t xml:space="preserve">lo cual resulta fundado, ya que como se precisó en los antecedentes de la presente resolución, el particular desea acceder a </w:t>
      </w:r>
      <w:r w:rsidR="00A73174" w:rsidRPr="00A73174">
        <w:rPr>
          <w:rFonts w:ascii="Palatino Linotype" w:hAnsi="Palatino Linotype" w:cs="Arial"/>
          <w:iCs/>
        </w:rPr>
        <w:t>el nombre del servidor público a cargo en la diligencia judicial llevada a cabo el 30 de enero de 2021 en el domicilio</w:t>
      </w:r>
      <w:r w:rsidR="00A73174">
        <w:rPr>
          <w:rFonts w:ascii="Palatino Linotype" w:hAnsi="Palatino Linotype" w:cs="Arial"/>
          <w:iCs/>
        </w:rPr>
        <w:t xml:space="preserve"> referido por la particular en la solicitud de información número </w:t>
      </w:r>
      <w:r w:rsidR="00A73174" w:rsidRPr="00A73174">
        <w:rPr>
          <w:rFonts w:ascii="Palatino Linotype" w:hAnsi="Palatino Linotype" w:cs="Arial"/>
          <w:iCs/>
        </w:rPr>
        <w:t>00465/FGJ/IP/2021</w:t>
      </w:r>
      <w:r w:rsidR="00C24C2F">
        <w:rPr>
          <w:rFonts w:ascii="Palatino Linotype" w:hAnsi="Palatino Linotype" w:cs="Arial"/>
          <w:iCs/>
        </w:rPr>
        <w:t>, mientras que el Sujeto Obligado</w:t>
      </w:r>
      <w:r w:rsidR="00A73174">
        <w:rPr>
          <w:rFonts w:ascii="Palatino Linotype" w:hAnsi="Palatino Linotype" w:cs="Arial"/>
          <w:iCs/>
        </w:rPr>
        <w:t xml:space="preserve"> solo informó que fue</w:t>
      </w:r>
      <w:r w:rsidR="00C24C2F">
        <w:rPr>
          <w:rFonts w:ascii="Palatino Linotype" w:hAnsi="Palatino Linotype" w:cs="Arial"/>
          <w:iCs/>
        </w:rPr>
        <w:t xml:space="preserve"> </w:t>
      </w:r>
      <w:r w:rsidR="00A73174" w:rsidRPr="00A73174">
        <w:rPr>
          <w:rFonts w:ascii="Palatino Linotype" w:hAnsi="Palatino Linotype" w:cs="Arial"/>
          <w:iCs/>
        </w:rPr>
        <w:t>autorizado por la Jueza de Control del Juzgado de Control Especializado en Cateo y Ordenes de Aprehensión en Línea solicitado por Agentes del Ministerio Público</w:t>
      </w:r>
      <w:r w:rsidR="00C24C2F">
        <w:rPr>
          <w:rFonts w:ascii="Palatino Linotype" w:hAnsi="Palatino Linotype" w:cs="Arial"/>
          <w:iCs/>
        </w:rPr>
        <w:t>.</w:t>
      </w:r>
    </w:p>
    <w:p w14:paraId="1F458C98" w14:textId="77777777" w:rsidR="0027201B" w:rsidRDefault="0027201B" w:rsidP="00613213">
      <w:pPr>
        <w:pStyle w:val="Prrafodelista"/>
        <w:autoSpaceDE w:val="0"/>
        <w:autoSpaceDN w:val="0"/>
        <w:adjustRightInd w:val="0"/>
        <w:spacing w:line="360" w:lineRule="auto"/>
        <w:ind w:left="0"/>
        <w:jc w:val="both"/>
        <w:rPr>
          <w:rFonts w:ascii="Palatino Linotype" w:hAnsi="Palatino Linotype" w:cs="Arial"/>
          <w:i/>
        </w:rPr>
      </w:pPr>
    </w:p>
    <w:p w14:paraId="4A2F714B" w14:textId="5427DF8F"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443B2A">
        <w:rPr>
          <w:rFonts w:ascii="Palatino Linotype" w:hAnsi="Palatino Linotype" w:cs="Arial"/>
          <w:b/>
          <w:sz w:val="24"/>
          <w:szCs w:val="24"/>
        </w:rPr>
        <w:t>La</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27201B">
        <w:rPr>
          <w:rFonts w:ascii="Palatino Linotype" w:hAnsi="Palatino Linotype" w:cs="Arial"/>
          <w:sz w:val="24"/>
          <w:szCs w:val="24"/>
        </w:rPr>
        <w:t xml:space="preserve"> </w:t>
      </w:r>
      <w:r w:rsidR="00443B2A">
        <w:rPr>
          <w:rFonts w:ascii="Palatino Linotype" w:hAnsi="Palatino Linotype" w:cs="Arial"/>
          <w:sz w:val="24"/>
          <w:szCs w:val="24"/>
        </w:rPr>
        <w:t>siete de junio de dos mil veintiuno</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C24C2F" w:rsidRPr="00C24C2F">
        <w:rPr>
          <w:rFonts w:ascii="Palatino Linotype" w:hAnsi="Palatino Linotype" w:cs="Arial"/>
          <w:bCs/>
          <w:sz w:val="24"/>
          <w:szCs w:val="24"/>
        </w:rPr>
        <w:t>manifestó que</w:t>
      </w:r>
      <w:r w:rsidR="00C24C2F">
        <w:rPr>
          <w:rFonts w:ascii="Palatino Linotype" w:hAnsi="Palatino Linotype" w:cs="Arial"/>
          <w:b/>
          <w:sz w:val="24"/>
          <w:szCs w:val="24"/>
        </w:rPr>
        <w:t>:</w:t>
      </w:r>
      <w:r w:rsidR="0027201B" w:rsidRPr="00D13260">
        <w:rPr>
          <w:rFonts w:ascii="Palatino Linotype" w:hAnsi="Palatino Linotype" w:cs="Arial"/>
          <w:sz w:val="24"/>
          <w:szCs w:val="24"/>
        </w:rPr>
        <w:t xml:space="preserve"> </w:t>
      </w:r>
      <w:r w:rsidR="00C24C2F">
        <w:rPr>
          <w:rFonts w:ascii="Palatino Linotype" w:hAnsi="Palatino Linotype" w:cs="Arial"/>
          <w:i/>
          <w:sz w:val="24"/>
          <w:szCs w:val="24"/>
        </w:rPr>
        <w:t>“</w:t>
      </w:r>
      <w:r w:rsidR="00443B2A">
        <w:rPr>
          <w:rFonts w:ascii="Palatino Linotype" w:hAnsi="Palatino Linotype" w:cs="Arial"/>
          <w:i/>
          <w:sz w:val="24"/>
          <w:szCs w:val="24"/>
        </w:rPr>
        <w:t xml:space="preserve">Este Sujeto Obligado modifica la respuesta otorgada a la hoy Recurrente y en ese acto se proporcionan los nombres de los servidores públicos que estuvieron a cargo de la diligencia que refiere en su solicitud, siendo los </w:t>
      </w:r>
      <w:proofErr w:type="spellStart"/>
      <w:r w:rsidR="00443B2A">
        <w:rPr>
          <w:rFonts w:ascii="Palatino Linotype" w:hAnsi="Palatino Linotype" w:cs="Arial"/>
          <w:i/>
          <w:sz w:val="24"/>
          <w:szCs w:val="24"/>
        </w:rPr>
        <w:t>Lics</w:t>
      </w:r>
      <w:proofErr w:type="spellEnd"/>
      <w:r w:rsidR="00443B2A">
        <w:rPr>
          <w:rFonts w:ascii="Palatino Linotype" w:hAnsi="Palatino Linotype" w:cs="Arial"/>
          <w:i/>
          <w:sz w:val="24"/>
          <w:szCs w:val="24"/>
        </w:rPr>
        <w:t xml:space="preserve">. Andrés Santos Sánchez y Víctor Salinas </w:t>
      </w:r>
      <w:proofErr w:type="gramStart"/>
      <w:r w:rsidR="00443B2A">
        <w:rPr>
          <w:rFonts w:ascii="Palatino Linotype" w:hAnsi="Palatino Linotype" w:cs="Arial"/>
          <w:i/>
          <w:sz w:val="24"/>
          <w:szCs w:val="24"/>
        </w:rPr>
        <w:t xml:space="preserve">Rendón </w:t>
      </w:r>
      <w:r w:rsidR="00C24C2F">
        <w:rPr>
          <w:rFonts w:ascii="Palatino Linotype" w:hAnsi="Palatino Linotype" w:cs="Arial"/>
          <w:i/>
          <w:sz w:val="24"/>
          <w:szCs w:val="24"/>
        </w:rPr>
        <w:t>…</w:t>
      </w:r>
      <w:proofErr w:type="gramEnd"/>
      <w:r w:rsidR="00C24C2F">
        <w:rPr>
          <w:rFonts w:ascii="Palatino Linotype" w:hAnsi="Palatino Linotype" w:cs="Arial"/>
          <w:i/>
          <w:sz w:val="24"/>
          <w:szCs w:val="24"/>
        </w:rPr>
        <w:t>”</w:t>
      </w:r>
      <w:r w:rsidR="00C83E06">
        <w:rPr>
          <w:rFonts w:ascii="Palatino Linotype" w:hAnsi="Palatino Linotype" w:cs="Arial"/>
          <w:sz w:val="24"/>
          <w:szCs w:val="24"/>
        </w:rPr>
        <w:t>, remitiendo</w:t>
      </w:r>
      <w:r w:rsidR="0027201B" w:rsidRPr="00D13260">
        <w:rPr>
          <w:rFonts w:ascii="Palatino Linotype" w:hAnsi="Palatino Linotype" w:cs="Arial"/>
          <w:sz w:val="24"/>
          <w:szCs w:val="24"/>
        </w:rPr>
        <w:t xml:space="preserve"> a través del </w:t>
      </w:r>
      <w:r w:rsidR="0027201B" w:rsidRPr="00D13260">
        <w:rPr>
          <w:rFonts w:ascii="Palatino Linotype" w:hAnsi="Palatino Linotype" w:cs="Arial"/>
          <w:b/>
          <w:sz w:val="24"/>
          <w:szCs w:val="24"/>
        </w:rPr>
        <w:t xml:space="preserve">SAIMEX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443B2A" w:rsidRPr="00443B2A">
        <w:rPr>
          <w:rFonts w:ascii="Palatino Linotype" w:hAnsi="Palatino Linotype" w:cs="Arial"/>
          <w:b/>
          <w:i/>
          <w:sz w:val="24"/>
          <w:szCs w:val="24"/>
        </w:rPr>
        <w:t>INF JUST 2950.pdf</w:t>
      </w:r>
      <w:r w:rsidR="00524019">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443B2A" w:rsidRPr="00443B2A">
        <w:rPr>
          <w:rFonts w:ascii="Palatino Linotype" w:hAnsi="Palatino Linotype" w:cs="Arial"/>
          <w:b/>
          <w:i/>
          <w:sz w:val="24"/>
          <w:szCs w:val="24"/>
        </w:rPr>
        <w:t>OF INF JUST 2950.pdf</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27201B">
        <w:rPr>
          <w:rFonts w:ascii="Palatino Linotype" w:hAnsi="Palatino Linotype" w:cs="Arial"/>
          <w:sz w:val="24"/>
          <w:szCs w:val="24"/>
        </w:rPr>
        <w:t xml:space="preserve">los cuales </w:t>
      </w:r>
      <w:r w:rsidR="0027201B">
        <w:rPr>
          <w:rFonts w:ascii="Palatino Linotype" w:hAnsi="Palatino Linotype" w:cs="Arial"/>
          <w:sz w:val="24"/>
          <w:szCs w:val="24"/>
        </w:rPr>
        <w:lastRenderedPageBreak/>
        <w:t xml:space="preserve">colman 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mismos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18B863AB" w14:textId="74D44E1E" w:rsidR="00443B2A" w:rsidRDefault="00443B2A" w:rsidP="0027201B">
      <w:pPr>
        <w:tabs>
          <w:tab w:val="left" w:pos="709"/>
        </w:tabs>
        <w:spacing w:line="360" w:lineRule="auto"/>
        <w:jc w:val="both"/>
        <w:rPr>
          <w:rFonts w:ascii="Palatino Linotype" w:hAnsi="Palatino Linotype" w:cs="Arial"/>
          <w:sz w:val="24"/>
          <w:szCs w:val="24"/>
        </w:rPr>
      </w:pPr>
    </w:p>
    <w:p w14:paraId="7E2F2BCE" w14:textId="2B6FE077" w:rsidR="003F6A27" w:rsidRPr="00443B2A" w:rsidRDefault="00443B2A" w:rsidP="00443B2A">
      <w:pPr>
        <w:tabs>
          <w:tab w:val="left" w:pos="709"/>
        </w:tabs>
        <w:spacing w:line="360" w:lineRule="auto"/>
        <w:jc w:val="both"/>
        <w:rPr>
          <w:rFonts w:ascii="Palatino Linotype" w:hAnsi="Palatino Linotype" w:cs="Arial"/>
          <w:sz w:val="24"/>
          <w:szCs w:val="24"/>
        </w:rPr>
      </w:pPr>
      <w:r w:rsidRPr="00443B2A">
        <w:rPr>
          <w:rFonts w:ascii="Palatino Linotype" w:hAnsi="Palatino Linotype" w:cs="Arial"/>
          <w:noProof/>
          <w:sz w:val="24"/>
          <w:szCs w:val="24"/>
          <w:lang w:eastAsia="es-MX"/>
        </w:rPr>
        <w:drawing>
          <wp:inline distT="0" distB="0" distL="0" distR="0" wp14:anchorId="63FAA097" wp14:editId="03D075FC">
            <wp:extent cx="5760720" cy="1461770"/>
            <wp:effectExtent l="190500" t="190500" r="182880" b="1955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461770"/>
                    </a:xfrm>
                    <a:prstGeom prst="rect">
                      <a:avLst/>
                    </a:prstGeom>
                    <a:noFill/>
                    <a:ln>
                      <a:noFill/>
                    </a:ln>
                    <a:effectLst>
                      <a:outerShdw blurRad="190500" algn="ctr" rotWithShape="0">
                        <a:prstClr val="black">
                          <a:alpha val="70000"/>
                        </a:prstClr>
                      </a:outerShdw>
                    </a:effectLst>
                  </pic:spPr>
                </pic:pic>
              </a:graphicData>
            </a:graphic>
          </wp:inline>
        </w:drawing>
      </w:r>
    </w:p>
    <w:p w14:paraId="3B8686CA" w14:textId="4043D00C" w:rsidR="00000F38" w:rsidRDefault="00000F38" w:rsidP="004F7564">
      <w:pPr>
        <w:pStyle w:val="Prrafodelista"/>
        <w:autoSpaceDE w:val="0"/>
        <w:autoSpaceDN w:val="0"/>
        <w:adjustRightInd w:val="0"/>
        <w:ind w:left="0"/>
        <w:jc w:val="both"/>
        <w:rPr>
          <w:rFonts w:ascii="Palatino Linotype" w:hAnsi="Palatino Linotype" w:cs="Arial"/>
        </w:rPr>
      </w:pPr>
    </w:p>
    <w:p w14:paraId="32EDC5CE" w14:textId="5DAB56A7" w:rsidR="00446557" w:rsidRPr="00ED6BD3" w:rsidRDefault="0027201B" w:rsidP="00ED6BD3">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w:t>
      </w:r>
      <w:r w:rsidR="00ED6BD3">
        <w:rPr>
          <w:rFonts w:ascii="Palatino Linotype" w:hAnsi="Palatino Linotype" w:cs="Arial"/>
        </w:rPr>
        <w:t xml:space="preserve"> se estima que esta colmó los</w:t>
      </w:r>
      <w:r w:rsidRPr="00F85EED">
        <w:rPr>
          <w:rFonts w:ascii="Palatino Linotype" w:hAnsi="Palatino Linotype" w:cs="Arial"/>
        </w:rPr>
        <w:t xml:space="preserve"> requerimiento</w:t>
      </w:r>
      <w:r w:rsidR="00ED6BD3">
        <w:rPr>
          <w:rFonts w:ascii="Palatino Linotype" w:hAnsi="Palatino Linotype" w:cs="Arial"/>
        </w:rPr>
        <w:t>s</w:t>
      </w:r>
      <w:r w:rsidRPr="00F85EED">
        <w:rPr>
          <w:rFonts w:ascii="Palatino Linotype" w:hAnsi="Palatino Linotype" w:cs="Arial"/>
        </w:rPr>
        <w:t xml:space="preserve"> original</w:t>
      </w:r>
      <w:r w:rsidR="00ED6BD3">
        <w:rPr>
          <w:rFonts w:ascii="Palatino Linotype" w:hAnsi="Palatino Linotype" w:cs="Arial"/>
        </w:rPr>
        <w:t>es</w:t>
      </w:r>
      <w:r w:rsidRPr="00F85EED">
        <w:rPr>
          <w:rFonts w:ascii="Palatino Linotype" w:hAnsi="Palatino Linotype" w:cs="Arial"/>
        </w:rPr>
        <w:t xml:space="preserve"> formulado</w:t>
      </w:r>
      <w:r w:rsidR="00ED6BD3">
        <w:rPr>
          <w:rFonts w:ascii="Palatino Linotype" w:hAnsi="Palatino Linotype" w:cs="Arial"/>
        </w:rPr>
        <w:t>s</w:t>
      </w:r>
      <w:r w:rsidRPr="00F85EED">
        <w:rPr>
          <w:rFonts w:ascii="Palatino Linotype" w:hAnsi="Palatino Linotype" w:cs="Arial"/>
        </w:rPr>
        <w:t xml:space="preserve"> por </w:t>
      </w:r>
      <w:r w:rsidR="00276608">
        <w:rPr>
          <w:rFonts w:ascii="Palatino Linotype" w:hAnsi="Palatino Linotype" w:cs="Arial"/>
        </w:rPr>
        <w:t>el</w:t>
      </w:r>
      <w:r>
        <w:rPr>
          <w:rFonts w:ascii="Palatino Linotype" w:hAnsi="Palatino Linotype" w:cs="Arial"/>
        </w:rPr>
        <w:t xml:space="preserve"> </w:t>
      </w:r>
      <w:r w:rsidRPr="00F85EED">
        <w:rPr>
          <w:rFonts w:ascii="Palatino Linotype" w:hAnsi="Palatino Linotype" w:cs="Arial"/>
        </w:rPr>
        <w:t>solicitante,</w:t>
      </w:r>
      <w:r w:rsidR="009F65EB">
        <w:rPr>
          <w:rFonts w:ascii="Palatino Linotype" w:hAnsi="Palatino Linotype" w:cs="Arial"/>
        </w:rPr>
        <w:t xml:space="preserve"> referente </w:t>
      </w:r>
      <w:r w:rsidR="00443B2A">
        <w:rPr>
          <w:rFonts w:ascii="Palatino Linotype" w:hAnsi="Palatino Linotype" w:cs="Arial"/>
        </w:rPr>
        <w:t>a los</w:t>
      </w:r>
      <w:r w:rsidR="00443B2A" w:rsidRPr="00443B2A">
        <w:rPr>
          <w:rFonts w:ascii="Palatino Linotype" w:hAnsi="Palatino Linotype" w:cs="Arial"/>
        </w:rPr>
        <w:t xml:space="preserve"> nombre</w:t>
      </w:r>
      <w:r w:rsidR="00443B2A">
        <w:rPr>
          <w:rFonts w:ascii="Palatino Linotype" w:hAnsi="Palatino Linotype" w:cs="Arial"/>
        </w:rPr>
        <w:t>s</w:t>
      </w:r>
      <w:r w:rsidR="00443B2A" w:rsidRPr="00443B2A">
        <w:rPr>
          <w:rFonts w:ascii="Palatino Linotype" w:hAnsi="Palatino Linotype" w:cs="Arial"/>
        </w:rPr>
        <w:t xml:space="preserve"> de</w:t>
      </w:r>
      <w:r w:rsidR="00443B2A">
        <w:rPr>
          <w:rFonts w:ascii="Palatino Linotype" w:hAnsi="Palatino Linotype" w:cs="Arial"/>
        </w:rPr>
        <w:t xml:space="preserve"> los</w:t>
      </w:r>
      <w:r w:rsidR="00443B2A" w:rsidRPr="00443B2A">
        <w:rPr>
          <w:rFonts w:ascii="Palatino Linotype" w:hAnsi="Palatino Linotype" w:cs="Arial"/>
        </w:rPr>
        <w:t xml:space="preserve"> servidor</w:t>
      </w:r>
      <w:r w:rsidR="00443B2A">
        <w:rPr>
          <w:rFonts w:ascii="Palatino Linotype" w:hAnsi="Palatino Linotype" w:cs="Arial"/>
        </w:rPr>
        <w:t>es</w:t>
      </w:r>
      <w:r w:rsidR="00443B2A" w:rsidRPr="00443B2A">
        <w:rPr>
          <w:rFonts w:ascii="Palatino Linotype" w:hAnsi="Palatino Linotype" w:cs="Arial"/>
        </w:rPr>
        <w:t xml:space="preserve"> público</w:t>
      </w:r>
      <w:r w:rsidR="00443B2A">
        <w:rPr>
          <w:rFonts w:ascii="Palatino Linotype" w:hAnsi="Palatino Linotype" w:cs="Arial"/>
        </w:rPr>
        <w:t>s</w:t>
      </w:r>
      <w:r w:rsidR="00443B2A" w:rsidRPr="00443B2A">
        <w:rPr>
          <w:rFonts w:ascii="Palatino Linotype" w:hAnsi="Palatino Linotype" w:cs="Arial"/>
        </w:rPr>
        <w:t xml:space="preserve"> a cargo en la diligencia judicial llevada a cabo el 30 de enero de 2021 en el domicilio referido por la particular en la solicitud de información número 00465/FGJ/IP/2021</w:t>
      </w:r>
      <w:r w:rsidR="009F65EB">
        <w:rPr>
          <w:rFonts w:ascii="Palatino Linotype" w:hAnsi="Palatino Linotype" w:cs="Arial"/>
        </w:rPr>
        <w:t xml:space="preserve">, </w:t>
      </w:r>
      <w:r w:rsidR="00310A35">
        <w:rPr>
          <w:rFonts w:ascii="Palatino Linotype" w:hAnsi="Palatino Linotype" w:cs="Arial"/>
        </w:rPr>
        <w:t xml:space="preserve">ello al remitir </w:t>
      </w:r>
      <w:r w:rsidR="003F6A27">
        <w:rPr>
          <w:rFonts w:ascii="Palatino Linotype" w:hAnsi="Palatino Linotype" w:cs="Arial"/>
        </w:rPr>
        <w:t>dichas documentales por el periodo señalado por el particular</w:t>
      </w:r>
      <w:r w:rsidR="00ED6BD3">
        <w:rPr>
          <w:rFonts w:ascii="Palatino Linotype" w:hAnsi="Palatino Linotype" w:cs="Arial"/>
        </w:rPr>
        <w:t>.</w:t>
      </w:r>
    </w:p>
    <w:p w14:paraId="66CA422E"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7859D07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B81A2B">
        <w:rPr>
          <w:rFonts w:ascii="Palatino Linotype" w:hAnsi="Palatino Linotype" w:cs="Arial"/>
          <w:sz w:val="24"/>
          <w:szCs w:val="24"/>
        </w:rPr>
        <w:lastRenderedPageBreak/>
        <w:t>el presentarla conforme al interés del solicitante, ni generarla, resumirla, efectuar cálculos o practicar investigaciones.</w:t>
      </w:r>
    </w:p>
    <w:p w14:paraId="289EC1A4"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6D777FC6" w14:textId="77777777" w:rsidR="00883C71" w:rsidRPr="00B81A2B" w:rsidRDefault="00883C71" w:rsidP="0061321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 xml:space="preserve">su respuesta y el </w:t>
      </w:r>
      <w:r w:rsidRPr="00B81A2B">
        <w:rPr>
          <w:rFonts w:ascii="Palatino Linotype" w:hAnsi="Palatino Linotype"/>
          <w:sz w:val="24"/>
        </w:rPr>
        <w:t xml:space="preserve">informe justificado,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como se desarrolló</w:t>
      </w:r>
      <w:r w:rsidRPr="00B81A2B">
        <w:rPr>
          <w:rFonts w:ascii="Palatino Linotype" w:hAnsi="Palatino Linotype"/>
          <w:sz w:val="24"/>
        </w:rPr>
        <w:t xml:space="preserve"> en los párrafos</w:t>
      </w:r>
      <w:r w:rsidR="00542385" w:rsidRPr="00B81A2B">
        <w:rPr>
          <w:rFonts w:ascii="Palatino Linotype" w:hAnsi="Palatino Linotype"/>
          <w:sz w:val="24"/>
        </w:rPr>
        <w:t xml:space="preserve"> anteriores</w:t>
      </w:r>
      <w:r w:rsidRPr="00B81A2B">
        <w:rPr>
          <w:rFonts w:ascii="Palatino Linotype" w:hAnsi="Palatino Linotype"/>
          <w:sz w:val="24"/>
        </w:rPr>
        <w:t>.</w:t>
      </w:r>
    </w:p>
    <w:p w14:paraId="1C6DCEE9" w14:textId="77777777" w:rsidR="00883C71" w:rsidRPr="00A11B58" w:rsidRDefault="00883C71" w:rsidP="00613213">
      <w:pPr>
        <w:spacing w:after="0"/>
        <w:rPr>
          <w:rFonts w:ascii="Palatino Linotype" w:hAnsi="Palatino Linotype"/>
          <w:sz w:val="24"/>
        </w:rPr>
      </w:pPr>
    </w:p>
    <w:p w14:paraId="3BA77D69" w14:textId="570D97DD" w:rsidR="00D40F57" w:rsidRPr="00B81A2B" w:rsidRDefault="00542385"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sz w:val="24"/>
          <w:szCs w:val="24"/>
        </w:rPr>
        <w:t>Por lo que, los sujetos obligado sólo</w:t>
      </w:r>
      <w:r w:rsidR="0000636E">
        <w:rPr>
          <w:rFonts w:ascii="Palatino Linotype" w:hAnsi="Palatino Linotype"/>
          <w:sz w:val="24"/>
          <w:szCs w:val="24"/>
        </w:rPr>
        <w:t xml:space="preserve">  deben </w:t>
      </w:r>
      <w:r w:rsidRPr="00B81A2B">
        <w:rPr>
          <w:rFonts w:ascii="Palatino Linotype" w:hAnsi="Palatino Linotype"/>
          <w:sz w:val="24"/>
          <w:szCs w:val="24"/>
        </w:rPr>
        <w:t xml:space="preserve">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B81A2B">
        <w:rPr>
          <w:rFonts w:ascii="Palatino Linotype" w:hAnsi="Palatino Linotype" w:cs="Arial"/>
          <w:sz w:val="24"/>
          <w:szCs w:val="24"/>
        </w:rPr>
        <w:t>con</w:t>
      </w:r>
      <w:r w:rsidR="00D40F57" w:rsidRPr="00B81A2B">
        <w:rPr>
          <w:rFonts w:ascii="Palatino Linotype" w:hAnsi="Palatino Linotype" w:cs="Arial"/>
          <w:sz w:val="24"/>
          <w:szCs w:val="24"/>
        </w:rPr>
        <w:t xml:space="preserve"> fundamento en lo establecido en el artículo 12, párrafo segundo de la Ley de Transparencia y Acceso a la Información Pública de</w:t>
      </w:r>
      <w:r w:rsidRPr="00B81A2B">
        <w:rPr>
          <w:rFonts w:ascii="Palatino Linotype" w:hAnsi="Palatino Linotype" w:cs="Arial"/>
          <w:sz w:val="24"/>
          <w:szCs w:val="24"/>
        </w:rPr>
        <w:t>l Estado de México y Municipios</w:t>
      </w:r>
      <w:r w:rsidR="00D40F57" w:rsidRPr="00B81A2B">
        <w:rPr>
          <w:rFonts w:ascii="Palatino Linotype" w:hAnsi="Palatino Linotype" w:cs="Arial"/>
          <w:sz w:val="24"/>
          <w:szCs w:val="24"/>
        </w:rPr>
        <w:t>.</w:t>
      </w:r>
    </w:p>
    <w:p w14:paraId="23830AE6" w14:textId="77777777" w:rsidR="00D40F57" w:rsidRPr="003F6F67" w:rsidRDefault="00D40F57" w:rsidP="00613213">
      <w:pPr>
        <w:spacing w:after="0"/>
        <w:rPr>
          <w:rFonts w:ascii="Palatino Linotype" w:hAnsi="Palatino Linotype"/>
          <w:sz w:val="24"/>
        </w:rPr>
      </w:pPr>
    </w:p>
    <w:p w14:paraId="7545E6A7" w14:textId="77777777" w:rsid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15AE915A" w14:textId="77777777" w:rsidR="003F6F67" w:rsidRDefault="003F6F67" w:rsidP="003F6F67">
      <w:pPr>
        <w:pStyle w:val="Sinespaciado"/>
      </w:pPr>
    </w:p>
    <w:p w14:paraId="650AE6C3" w14:textId="77777777" w:rsidR="003F6F67" w:rsidRP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E43A21A" w14:textId="77777777" w:rsidR="003F6F67" w:rsidRPr="00281AAA" w:rsidRDefault="003F6F67" w:rsidP="003F6F67">
      <w:pPr>
        <w:ind w:left="851" w:right="850"/>
        <w:jc w:val="both"/>
        <w:rPr>
          <w:rFonts w:ascii="Palatino Linotype" w:hAnsi="Palatino Linotype" w:cs="Arial"/>
          <w:color w:val="000000"/>
          <w:sz w:val="2"/>
        </w:rPr>
      </w:pPr>
    </w:p>
    <w:p w14:paraId="33AEA26D"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lastRenderedPageBreak/>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9A077D" w14:textId="77777777" w:rsidR="003F6F67" w:rsidRPr="00281AAA" w:rsidRDefault="003F6F67" w:rsidP="003F6F67">
      <w:pPr>
        <w:ind w:left="567" w:right="567"/>
        <w:jc w:val="both"/>
        <w:rPr>
          <w:rFonts w:ascii="Palatino Linotype" w:hAnsi="Palatino Linotype" w:cs="Arial"/>
          <w:i/>
          <w:color w:val="000000"/>
          <w:sz w:val="2"/>
        </w:rPr>
      </w:pPr>
    </w:p>
    <w:p w14:paraId="291E22B9"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0426E4A8"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31EC584"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E8C338B" w14:textId="77777777" w:rsidR="003F6F67" w:rsidRPr="00266073"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3A22620"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0E9D702C" w14:textId="77777777" w:rsidR="00D40F57" w:rsidRPr="00B81A2B" w:rsidRDefault="00A42B6E" w:rsidP="006132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00D40F57" w:rsidRPr="00B81A2B">
        <w:rPr>
          <w:rFonts w:ascii="Palatino Linotype" w:hAnsi="Palatino Linotype" w:cs="Arial"/>
          <w:sz w:val="24"/>
          <w:szCs w:val="24"/>
        </w:rPr>
        <w:t xml:space="preserve">, la respuesta emitida por </w:t>
      </w:r>
      <w:r w:rsidR="00D40F57" w:rsidRPr="00B81A2B">
        <w:rPr>
          <w:rFonts w:ascii="Palatino Linotype" w:hAnsi="Palatino Linotype" w:cs="Arial"/>
          <w:b/>
          <w:sz w:val="24"/>
          <w:szCs w:val="24"/>
        </w:rPr>
        <w:t>El Sujeto Obligado</w:t>
      </w:r>
      <w:r w:rsidR="00D40F57"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48E4F398" w14:textId="77777777" w:rsidR="00D40F57" w:rsidRPr="003F6F67" w:rsidRDefault="00D40F57" w:rsidP="00613213">
      <w:pPr>
        <w:spacing w:after="0"/>
        <w:rPr>
          <w:rFonts w:ascii="Palatino Linotype" w:hAnsi="Palatino Linotype"/>
          <w:sz w:val="24"/>
        </w:rPr>
      </w:pPr>
    </w:p>
    <w:p w14:paraId="1261DD1F" w14:textId="77777777" w:rsidR="00324E64" w:rsidRPr="00B81A2B" w:rsidRDefault="00C733C9" w:rsidP="00613213">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w:t>
      </w:r>
      <w:r w:rsidR="00324E64" w:rsidRPr="00B81A2B">
        <w:rPr>
          <w:rFonts w:ascii="Palatino Linotype" w:hAnsi="Palatino Linotype" w:cs="Arial"/>
          <w:bCs/>
          <w:sz w:val="24"/>
          <w:szCs w:val="24"/>
        </w:rPr>
        <w:t xml:space="preserve">este Órgano Garante no está facultado para manifestarse sobre la veracidad de lo afirmado por parte del </w:t>
      </w:r>
      <w:r w:rsidR="00324E64" w:rsidRPr="00B81A2B">
        <w:rPr>
          <w:rFonts w:ascii="Palatino Linotype" w:hAnsi="Palatino Linotype" w:cs="Arial"/>
          <w:b/>
          <w:bCs/>
          <w:sz w:val="24"/>
          <w:szCs w:val="24"/>
        </w:rPr>
        <w:t>Sujeto Obligado</w:t>
      </w:r>
      <w:r w:rsidR="00324E64" w:rsidRPr="00B81A2B">
        <w:rPr>
          <w:rFonts w:ascii="Palatino Linotype" w:hAnsi="Palatino Linotype" w:cs="Arial"/>
          <w:bCs/>
          <w:sz w:val="24"/>
          <w:szCs w:val="24"/>
        </w:rPr>
        <w:t xml:space="preserve"> pues no existe precepto legal alguno en la Ley de la materia que lo faculte para ello. </w:t>
      </w:r>
    </w:p>
    <w:p w14:paraId="4F6CAC01" w14:textId="77777777" w:rsidR="00324E64" w:rsidRPr="00B81A2B" w:rsidRDefault="00324E64" w:rsidP="00613213">
      <w:pPr>
        <w:pStyle w:val="Sinespaciado"/>
        <w:rPr>
          <w:sz w:val="2"/>
        </w:rPr>
      </w:pPr>
    </w:p>
    <w:p w14:paraId="170F6F9E" w14:textId="77777777" w:rsidR="00542385" w:rsidRPr="00B81A2B" w:rsidRDefault="00542385" w:rsidP="00613213">
      <w:pPr>
        <w:pStyle w:val="Sinespaciado"/>
        <w:rPr>
          <w:sz w:val="2"/>
        </w:rPr>
      </w:pPr>
    </w:p>
    <w:p w14:paraId="4639BE4A" w14:textId="77777777" w:rsidR="00542385" w:rsidRPr="00B81A2B" w:rsidRDefault="00542385" w:rsidP="00613213">
      <w:pPr>
        <w:pStyle w:val="Sinespaciado"/>
        <w:rPr>
          <w:sz w:val="2"/>
        </w:rPr>
      </w:pPr>
    </w:p>
    <w:p w14:paraId="3045F812" w14:textId="77777777" w:rsidR="00542385" w:rsidRPr="00B81A2B" w:rsidRDefault="00542385" w:rsidP="00613213">
      <w:pPr>
        <w:pStyle w:val="Sinespaciado"/>
        <w:rPr>
          <w:sz w:val="2"/>
        </w:rPr>
      </w:pPr>
    </w:p>
    <w:p w14:paraId="074AA68E" w14:textId="77777777" w:rsidR="00542385" w:rsidRPr="00B81A2B" w:rsidRDefault="00542385" w:rsidP="00613213">
      <w:pPr>
        <w:pStyle w:val="Sinespaciado"/>
        <w:rPr>
          <w:sz w:val="2"/>
        </w:rPr>
      </w:pPr>
    </w:p>
    <w:p w14:paraId="55E44B29" w14:textId="77777777" w:rsidR="00542385" w:rsidRPr="003F6F67" w:rsidRDefault="00542385" w:rsidP="00613213">
      <w:pPr>
        <w:pStyle w:val="Sinespaciado"/>
        <w:rPr>
          <w:sz w:val="24"/>
        </w:rPr>
      </w:pPr>
    </w:p>
    <w:p w14:paraId="322438DD" w14:textId="77777777" w:rsidR="00324E64" w:rsidRDefault="00324E64" w:rsidP="00613213">
      <w:pPr>
        <w:spacing w:after="0" w:line="360" w:lineRule="auto"/>
        <w:jc w:val="both"/>
        <w:rPr>
          <w:rFonts w:ascii="Palatino Linotype" w:hAnsi="Palatino Linotype"/>
          <w:sz w:val="24"/>
        </w:rPr>
      </w:pPr>
      <w:r w:rsidRPr="00B81A2B">
        <w:rPr>
          <w:rFonts w:ascii="Palatino Linotype" w:hAnsi="Palatino Linotype" w:cs="Arial"/>
          <w:sz w:val="24"/>
        </w:rPr>
        <w:lastRenderedPageBreak/>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B81A2B">
        <w:rPr>
          <w:rFonts w:ascii="Palatino Linotype" w:hAnsi="Palatino Linotype"/>
          <w:sz w:val="24"/>
        </w:rPr>
        <w:t xml:space="preserve">ón de Datos Personales (INAI), </w:t>
      </w:r>
      <w:r w:rsidRPr="00B81A2B">
        <w:rPr>
          <w:rFonts w:ascii="Palatino Linotype" w:hAnsi="Palatino Linotype"/>
          <w:sz w:val="24"/>
        </w:rPr>
        <w:t xml:space="preserve">que lleva por rubro y texto los siguientes: </w:t>
      </w:r>
    </w:p>
    <w:p w14:paraId="32A64F60" w14:textId="77777777" w:rsidR="003E1EB5" w:rsidRPr="00B81A2B" w:rsidRDefault="003E1EB5" w:rsidP="003E1EB5">
      <w:pPr>
        <w:pStyle w:val="Sinespaciado"/>
      </w:pPr>
    </w:p>
    <w:p w14:paraId="313FEE97" w14:textId="77777777" w:rsidR="00324E64" w:rsidRPr="00B81A2B" w:rsidRDefault="00324E64" w:rsidP="00613213">
      <w:pPr>
        <w:pStyle w:val="Sinespaciado"/>
        <w:rPr>
          <w:sz w:val="6"/>
        </w:rPr>
      </w:pPr>
    </w:p>
    <w:p w14:paraId="7CB0F317" w14:textId="77777777" w:rsidR="00324E64" w:rsidRPr="00B81A2B" w:rsidRDefault="00324E64" w:rsidP="0061321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6AAA33" w14:textId="77777777" w:rsidR="001C3CC9" w:rsidRPr="00B81A2B" w:rsidRDefault="001C3CC9" w:rsidP="00613213">
      <w:pPr>
        <w:pStyle w:val="Sinespaciado"/>
      </w:pPr>
    </w:p>
    <w:p w14:paraId="36102F49" w14:textId="77777777" w:rsidR="003E1EB5" w:rsidRDefault="003E1EB5" w:rsidP="00613213">
      <w:pPr>
        <w:autoSpaceDE w:val="0"/>
        <w:autoSpaceDN w:val="0"/>
        <w:adjustRightInd w:val="0"/>
        <w:spacing w:after="0" w:line="360" w:lineRule="auto"/>
        <w:jc w:val="both"/>
        <w:rPr>
          <w:rFonts w:ascii="Palatino Linotype" w:hAnsi="Palatino Linotype" w:cs="Arial"/>
          <w:sz w:val="24"/>
          <w:szCs w:val="24"/>
        </w:rPr>
      </w:pPr>
    </w:p>
    <w:p w14:paraId="25F2C54F" w14:textId="43F3B7CD" w:rsidR="003E1EB5" w:rsidRPr="00A11B58" w:rsidRDefault="00793C6D" w:rsidP="00A11B58">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542385" w:rsidRPr="00B81A2B">
        <w:rPr>
          <w:rFonts w:ascii="Palatino Linotype" w:hAnsi="Palatino Linotype" w:cs="Arial"/>
          <w:sz w:val="24"/>
          <w:szCs w:val="24"/>
        </w:rPr>
        <w:t xml:space="preserve">remitiendo </w:t>
      </w:r>
      <w:r w:rsidR="00F85B25">
        <w:rPr>
          <w:rFonts w:ascii="Palatino Linotype" w:hAnsi="Palatino Linotype" w:cs="Arial"/>
          <w:color w:val="000000" w:themeColor="text1"/>
          <w:sz w:val="24"/>
          <w:szCs w:val="24"/>
        </w:rPr>
        <w:t>los</w:t>
      </w:r>
      <w:r w:rsidR="00F85B25" w:rsidRPr="00F85B25">
        <w:rPr>
          <w:rFonts w:ascii="Palatino Linotype" w:hAnsi="Palatino Linotype" w:cs="Arial"/>
          <w:color w:val="000000" w:themeColor="text1"/>
          <w:sz w:val="24"/>
          <w:szCs w:val="24"/>
        </w:rPr>
        <w:t xml:space="preserve"> nombre</w:t>
      </w:r>
      <w:r w:rsidR="00F85B25">
        <w:rPr>
          <w:rFonts w:ascii="Palatino Linotype" w:hAnsi="Palatino Linotype" w:cs="Arial"/>
          <w:color w:val="000000" w:themeColor="text1"/>
          <w:sz w:val="24"/>
          <w:szCs w:val="24"/>
        </w:rPr>
        <w:t>s</w:t>
      </w:r>
      <w:r w:rsidR="00F85B25" w:rsidRPr="00F85B25">
        <w:rPr>
          <w:rFonts w:ascii="Palatino Linotype" w:hAnsi="Palatino Linotype" w:cs="Arial"/>
          <w:color w:val="000000" w:themeColor="text1"/>
          <w:sz w:val="24"/>
          <w:szCs w:val="24"/>
        </w:rPr>
        <w:t xml:space="preserve"> de</w:t>
      </w:r>
      <w:r w:rsidR="00F85B25">
        <w:rPr>
          <w:rFonts w:ascii="Palatino Linotype" w:hAnsi="Palatino Linotype" w:cs="Arial"/>
          <w:color w:val="000000" w:themeColor="text1"/>
          <w:sz w:val="24"/>
          <w:szCs w:val="24"/>
        </w:rPr>
        <w:t xml:space="preserve"> los</w:t>
      </w:r>
      <w:r w:rsidR="00F85B25" w:rsidRPr="00F85B25">
        <w:rPr>
          <w:rFonts w:ascii="Palatino Linotype" w:hAnsi="Palatino Linotype" w:cs="Arial"/>
          <w:color w:val="000000" w:themeColor="text1"/>
          <w:sz w:val="24"/>
          <w:szCs w:val="24"/>
        </w:rPr>
        <w:t xml:space="preserve"> servidor</w:t>
      </w:r>
      <w:r w:rsidR="00F85B25">
        <w:rPr>
          <w:rFonts w:ascii="Palatino Linotype" w:hAnsi="Palatino Linotype" w:cs="Arial"/>
          <w:color w:val="000000" w:themeColor="text1"/>
          <w:sz w:val="24"/>
          <w:szCs w:val="24"/>
        </w:rPr>
        <w:t>es</w:t>
      </w:r>
      <w:r w:rsidR="00F85B25" w:rsidRPr="00F85B25">
        <w:rPr>
          <w:rFonts w:ascii="Palatino Linotype" w:hAnsi="Palatino Linotype" w:cs="Arial"/>
          <w:color w:val="000000" w:themeColor="text1"/>
          <w:sz w:val="24"/>
          <w:szCs w:val="24"/>
        </w:rPr>
        <w:t xml:space="preserve"> público</w:t>
      </w:r>
      <w:r w:rsidR="00F85B25">
        <w:rPr>
          <w:rFonts w:ascii="Palatino Linotype" w:hAnsi="Palatino Linotype" w:cs="Arial"/>
          <w:color w:val="000000" w:themeColor="text1"/>
          <w:sz w:val="24"/>
          <w:szCs w:val="24"/>
        </w:rPr>
        <w:t>s</w:t>
      </w:r>
      <w:r w:rsidR="00F85B25" w:rsidRPr="00F85B25">
        <w:rPr>
          <w:rFonts w:ascii="Palatino Linotype" w:hAnsi="Palatino Linotype" w:cs="Arial"/>
          <w:color w:val="000000" w:themeColor="text1"/>
          <w:sz w:val="24"/>
          <w:szCs w:val="24"/>
        </w:rPr>
        <w:t xml:space="preserve"> a cargo en la diligencia judicial llevada a cabo el 30 de enero de 2021 en el domicilio referido por la particular en la solicitud de información número 00465/FGJ/IP/2021</w:t>
      </w:r>
      <w:r w:rsidRPr="00B81A2B">
        <w:rPr>
          <w:rFonts w:ascii="Palatino Linotype" w:hAnsi="Palatino Linotype" w:cs="Arial"/>
          <w:sz w:val="24"/>
          <w:szCs w:val="24"/>
        </w:rPr>
        <w:t>.</w:t>
      </w:r>
    </w:p>
    <w:p w14:paraId="6D882D9B" w14:textId="77777777" w:rsidR="003E1EB5" w:rsidRDefault="003E1EB5" w:rsidP="00A82E18">
      <w:pPr>
        <w:pStyle w:val="Sinespaciado"/>
      </w:pPr>
    </w:p>
    <w:p w14:paraId="1C4A7F35"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lastRenderedPageBreak/>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11FFBE9C"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F85B25">
        <w:rPr>
          <w:rFonts w:ascii="Palatino Linotype" w:hAnsi="Palatino Linotype" w:cs="Arial"/>
          <w:b/>
        </w:rPr>
        <w:t>siete de junio de dos mil veintiuno</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18E068FD"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F85B25" w:rsidRPr="00F85B25">
        <w:rPr>
          <w:rFonts w:ascii="Palatino Linotype" w:hAnsi="Palatino Linotype"/>
          <w:bCs/>
        </w:rPr>
        <w:t>el nombre del servidor público a cargo en la diligencia judicial llevada a cabo el 30 de enero de 2021 en el domicilio referido por la particular en la solicitud de información número 00465/FGJ/IP/2021</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1113994B" w14:textId="77777777" w:rsidR="005C03C5" w:rsidRDefault="005C03C5" w:rsidP="00613213">
      <w:pPr>
        <w:autoSpaceDE w:val="0"/>
        <w:autoSpaceDN w:val="0"/>
        <w:adjustRightInd w:val="0"/>
        <w:spacing w:after="0" w:line="360" w:lineRule="auto"/>
        <w:jc w:val="both"/>
        <w:rPr>
          <w:rFonts w:ascii="Palatino Linotype" w:hAnsi="Palatino Linotype" w:cs="Arial"/>
          <w:sz w:val="24"/>
        </w:rPr>
      </w:pPr>
    </w:p>
    <w:p w14:paraId="37EC807A" w14:textId="77777777"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lastRenderedPageBreak/>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34445F17"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F85B25">
        <w:rPr>
          <w:rFonts w:ascii="Palatino Linotype" w:eastAsia="Times New Roman" w:hAnsi="Palatino Linotype" w:cs="Arial"/>
          <w:b/>
          <w:sz w:val="24"/>
          <w:szCs w:val="24"/>
          <w:lang w:val="es-ES" w:eastAsia="es-ES"/>
        </w:rPr>
        <w:t>veintisiete de mayo de dos mil veintiuno</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sz w:val="24"/>
          <w:szCs w:val="24"/>
          <w:lang w:val="es-ES" w:eastAsia="es-ES"/>
        </w:rPr>
        <w:t>la Comisionada</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b/>
          <w:sz w:val="24"/>
          <w:szCs w:val="24"/>
          <w:lang w:val="es-ES" w:eastAsia="es-ES"/>
        </w:rPr>
        <w:t>Zulema Martínez Sánchez</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5A0E5B40"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F85B25">
        <w:rPr>
          <w:rFonts w:ascii="Palatino Linotype" w:hAnsi="Palatino Linotype" w:cs="Arial"/>
          <w:b/>
        </w:rPr>
        <w:t>La</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w:t>
      </w:r>
      <w:r w:rsidR="00F85B25">
        <w:rPr>
          <w:rFonts w:ascii="Palatino Linotype" w:hAnsi="Palatino Linotype" w:cs="Arial"/>
        </w:rPr>
        <w:t xml:space="preserve"> La</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F85B25">
        <w:rPr>
          <w:rFonts w:ascii="Palatino Linotype" w:hAnsi="Palatino Linotype" w:cs="Arial"/>
          <w:b/>
        </w:rPr>
        <w:t>siete de junio de dos mil veintiuno</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3FA20D72"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F85B25" w:rsidRPr="00F85B25">
        <w:rPr>
          <w:rFonts w:ascii="Palatino Linotype" w:eastAsia="Times New Roman" w:hAnsi="Palatino Linotype" w:cs="Arial"/>
          <w:b/>
          <w:bCs/>
          <w:sz w:val="24"/>
          <w:szCs w:val="24"/>
          <w:lang w:eastAsia="es-MX"/>
        </w:rPr>
        <w:t>02950/INFOEM/IP/RR/2021</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lastRenderedPageBreak/>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77777777" w:rsidR="00C77044" w:rsidRDefault="00C77044" w:rsidP="00C77044">
      <w:pPr>
        <w:pStyle w:val="Sinespaciado"/>
      </w:pPr>
    </w:p>
    <w:p w14:paraId="46C62BE1" w14:textId="34F5DCF9"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F85B25" w:rsidRPr="00F85B25">
        <w:rPr>
          <w:rFonts w:ascii="Palatino Linotype" w:eastAsia="Times New Roman" w:hAnsi="Palatino Linotype" w:cs="Arial"/>
          <w:b/>
          <w:sz w:val="24"/>
          <w:szCs w:val="24"/>
          <w:lang w:val="es-ES" w:eastAsia="es-ES"/>
        </w:rPr>
        <w:t>02950/INFOEM/IP/RR/2021</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8E2304" w14:textId="77777777" w:rsidR="00631932" w:rsidRPr="00A82E18" w:rsidRDefault="00631932" w:rsidP="00613213">
      <w:pPr>
        <w:pStyle w:val="Sinespaciado"/>
        <w:rPr>
          <w:rFonts w:ascii="Palatino Linotype" w:hAnsi="Palatino Linotype"/>
          <w:sz w:val="24"/>
          <w:lang w:eastAsia="es-MX"/>
        </w:rPr>
      </w:pPr>
    </w:p>
    <w:p w14:paraId="56E226D8" w14:textId="77777777" w:rsidR="00324E64" w:rsidRPr="00B81A2B"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3CF916DE" w14:textId="77777777" w:rsidR="00631932" w:rsidRPr="00B81A2B" w:rsidRDefault="00631932" w:rsidP="00613213">
      <w:pPr>
        <w:pStyle w:val="Sinespaciado"/>
        <w:rPr>
          <w:sz w:val="8"/>
        </w:rPr>
      </w:pPr>
    </w:p>
    <w:p w14:paraId="3AEF19CA" w14:textId="77777777" w:rsidR="00CF6C67" w:rsidRDefault="00CF6C67" w:rsidP="00613213">
      <w:pPr>
        <w:spacing w:after="0"/>
        <w:rPr>
          <w:rFonts w:ascii="Palatino Linotype" w:hAnsi="Palatino Linotype"/>
          <w:sz w:val="24"/>
        </w:rPr>
      </w:pPr>
    </w:p>
    <w:p w14:paraId="53F64FF4" w14:textId="77777777" w:rsidR="00C77044" w:rsidRPr="00A82E18" w:rsidRDefault="00C77044" w:rsidP="00613213">
      <w:pPr>
        <w:spacing w:after="0"/>
        <w:rPr>
          <w:rFonts w:ascii="Palatino Linotype" w:hAnsi="Palatino Linotype"/>
          <w:sz w:val="24"/>
        </w:rPr>
      </w:pPr>
    </w:p>
    <w:p w14:paraId="2B662ABF"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0982A979" w14:textId="77777777" w:rsidR="00CF6C67" w:rsidRPr="00367414" w:rsidRDefault="00CF6C67" w:rsidP="00CF6C67">
      <w:pPr>
        <w:pStyle w:val="Sinespaciado"/>
        <w:rPr>
          <w:rFonts w:ascii="Palatino Linotype" w:hAnsi="Palatino Linotype"/>
          <w:sz w:val="24"/>
          <w:lang w:eastAsia="es-MX"/>
        </w:rPr>
      </w:pPr>
    </w:p>
    <w:p w14:paraId="74AC3064" w14:textId="5175853A"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F85B25" w:rsidRPr="00F85B25">
        <w:rPr>
          <w:rFonts w:ascii="Palatino Linotype" w:eastAsiaTheme="minorEastAsia" w:hAnsi="Palatino Linotype"/>
          <w:b/>
          <w:sz w:val="24"/>
          <w:szCs w:val="24"/>
          <w:lang w:val="es-ES_tradnl"/>
        </w:rPr>
        <w:t>02950/INFOEM/IP/RR/2021</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77777777"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lastRenderedPageBreak/>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 </w:t>
      </w:r>
      <w:r w:rsidR="004A06FF" w:rsidRPr="00B81A2B">
        <w:rPr>
          <w:rFonts w:ascii="Palatino Linotype" w:hAnsi="Palatino Linotype"/>
          <w:b/>
          <w:sz w:val="24"/>
          <w:szCs w:val="24"/>
        </w:rPr>
        <w:t>SAIMEX</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77777777"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 </w:t>
      </w:r>
      <w:r w:rsidR="005C5ABF" w:rsidRPr="00B81A2B">
        <w:rPr>
          <w:rFonts w:ascii="Palatino Linotype" w:hAnsi="Palatino Linotype"/>
          <w:b/>
          <w:sz w:val="24"/>
          <w:szCs w:val="24"/>
        </w:rPr>
        <w:t>La</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66B68E56" w14:textId="77777777" w:rsidR="0000636E" w:rsidRDefault="0000636E" w:rsidP="00613213">
      <w:pPr>
        <w:spacing w:after="0" w:line="360" w:lineRule="auto"/>
        <w:jc w:val="both"/>
        <w:rPr>
          <w:rFonts w:ascii="Palatino Linotype" w:hAnsi="Palatino Linotype" w:cs="Arial"/>
          <w:sz w:val="24"/>
        </w:rPr>
      </w:pPr>
    </w:p>
    <w:p w14:paraId="5F0216D0" w14:textId="3BE812F4" w:rsidR="00EE47DA" w:rsidRPr="00B81A2B" w:rsidRDefault="00BF1A3D" w:rsidP="00F85B25">
      <w:pPr>
        <w:spacing w:after="0" w:line="360" w:lineRule="auto"/>
        <w:jc w:val="both"/>
        <w:rPr>
          <w:rFonts w:ascii="Palatino Linotype" w:hAnsi="Palatino Linotype" w:cs="Arial"/>
          <w:sz w:val="16"/>
          <w:szCs w:val="16"/>
        </w:rPr>
      </w:pPr>
      <w:r w:rsidRPr="00BF1A3D">
        <w:rPr>
          <w:rFonts w:ascii="Palatino Linotype" w:hAnsi="Palatino Linotype" w:cs="Arial"/>
          <w:sz w:val="24"/>
        </w:rPr>
        <w:t>ASÍ LO ACORDÓ, POR UNANIMIDAD DE VOTOS, EL PLENO DEL INSTITUTO DE TRANSPARENCIA, ACCESO A LA INFORMACIÓN PÚBLICA Y PROTECCIÓN DE DATOS PERSONALES DEL ESTADO DE MÉXICO Y MUNICIPIOS, CONFORMADO POR LOS COMISIONADOS ZULEMA MARTÍNEZ SÁNCHEZ, EVA ABAID YAPUR Y JAVIER MARTÍNEZ CRUZ, EN LA VIGÉSIMA SÉPTIMA SESIÓN ORDINARIA CELEBRADA EL ONCE DE AGOSTO DE DOS MIL VEINTIUNO, ANTE EL SECRETARIO TÉCNICO DEL PLENO, ALEXIS TAPIA RAMÍREZ</w:t>
      </w:r>
      <w:r w:rsidR="00F85B25">
        <w:rPr>
          <w:rFonts w:ascii="Palatino Linotype" w:hAnsi="Palatino Linotype" w:cs="Arial"/>
          <w:sz w:val="24"/>
        </w:rPr>
        <w:t>.-----------------------------------------------------------------</w:t>
      </w:r>
      <w:r>
        <w:rPr>
          <w:rFonts w:ascii="Palatino Linotype" w:hAnsi="Palatino Linotype" w:cs="Arial"/>
          <w:sz w:val="24"/>
        </w:rPr>
        <w:t>------------------------------------------------------------------------</w:t>
      </w:r>
    </w:p>
    <w:p w14:paraId="6E321E13" w14:textId="7B8CFE8F" w:rsidR="00DD13E2" w:rsidRDefault="0072354D" w:rsidP="00613213">
      <w:pPr>
        <w:spacing w:after="0" w:line="240" w:lineRule="auto"/>
        <w:jc w:val="both"/>
        <w:rPr>
          <w:rFonts w:ascii="Palatino Linotype" w:hAnsi="Palatino Linotype" w:cs="Arial"/>
          <w:sz w:val="16"/>
          <w:szCs w:val="16"/>
        </w:rPr>
      </w:pPr>
      <w:r>
        <w:rPr>
          <w:rFonts w:ascii="Palatino Linotype" w:hAnsi="Palatino Linotype" w:cs="Arial"/>
          <w:sz w:val="16"/>
          <w:szCs w:val="16"/>
        </w:rPr>
        <w:t>ZMS/OSAM/EJDG</w:t>
      </w:r>
    </w:p>
    <w:p w14:paraId="6B0EBB31" w14:textId="2F3041C2" w:rsidR="00F85B25" w:rsidRDefault="00F85B25" w:rsidP="00613213">
      <w:pPr>
        <w:spacing w:after="0" w:line="240" w:lineRule="auto"/>
        <w:jc w:val="both"/>
        <w:rPr>
          <w:rFonts w:ascii="Palatino Linotype" w:hAnsi="Palatino Linotype" w:cs="Arial"/>
          <w:sz w:val="16"/>
          <w:szCs w:val="16"/>
        </w:rPr>
      </w:pPr>
    </w:p>
    <w:p w14:paraId="69578C29" w14:textId="5EA8F52F" w:rsidR="00F85B25" w:rsidRDefault="00F85B25" w:rsidP="00613213">
      <w:pPr>
        <w:spacing w:after="0" w:line="240" w:lineRule="auto"/>
        <w:jc w:val="both"/>
        <w:rPr>
          <w:rFonts w:ascii="Palatino Linotype" w:hAnsi="Palatino Linotype" w:cs="Arial"/>
          <w:sz w:val="16"/>
          <w:szCs w:val="16"/>
        </w:rPr>
      </w:pPr>
    </w:p>
    <w:p w14:paraId="12D2E252" w14:textId="3F4119E3" w:rsidR="00F85B25" w:rsidRDefault="00F85B25" w:rsidP="00613213">
      <w:pPr>
        <w:spacing w:after="0" w:line="240" w:lineRule="auto"/>
        <w:jc w:val="both"/>
        <w:rPr>
          <w:rFonts w:ascii="Palatino Linotype" w:hAnsi="Palatino Linotype" w:cs="Arial"/>
          <w:sz w:val="16"/>
          <w:szCs w:val="16"/>
        </w:rPr>
      </w:pPr>
    </w:p>
    <w:p w14:paraId="3F8AF8D9" w14:textId="51797F70" w:rsidR="00F85B25" w:rsidRDefault="00F85B25" w:rsidP="00613213">
      <w:pPr>
        <w:spacing w:after="0" w:line="240" w:lineRule="auto"/>
        <w:jc w:val="both"/>
        <w:rPr>
          <w:rFonts w:ascii="Palatino Linotype" w:hAnsi="Palatino Linotype" w:cs="Arial"/>
          <w:sz w:val="16"/>
          <w:szCs w:val="16"/>
        </w:rPr>
      </w:pPr>
    </w:p>
    <w:p w14:paraId="3D1AC707" w14:textId="77777777" w:rsidR="00F85B25" w:rsidRPr="00556551" w:rsidRDefault="00F85B25" w:rsidP="00613213">
      <w:pPr>
        <w:spacing w:after="0" w:line="240" w:lineRule="auto"/>
        <w:jc w:val="both"/>
        <w:rPr>
          <w:rFonts w:ascii="Palatino Linotype" w:hAnsi="Palatino Linotype" w:cs="Arial"/>
          <w:sz w:val="16"/>
          <w:szCs w:val="16"/>
        </w:rPr>
      </w:pPr>
    </w:p>
    <w:sectPr w:rsidR="00F85B25" w:rsidRPr="00556551" w:rsidSect="00BD2519">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63527" w14:textId="77777777" w:rsidR="00C6356D" w:rsidRDefault="00C6356D" w:rsidP="00EE47DA">
      <w:pPr>
        <w:spacing w:after="0" w:line="240" w:lineRule="auto"/>
      </w:pPr>
      <w:r>
        <w:separator/>
      </w:r>
    </w:p>
  </w:endnote>
  <w:endnote w:type="continuationSeparator" w:id="0">
    <w:p w14:paraId="0DD9AD04" w14:textId="77777777" w:rsidR="00C6356D" w:rsidRDefault="00C6356D"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4247">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4247">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424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4247">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E562D" w14:textId="77777777" w:rsidR="00C6356D" w:rsidRDefault="00C6356D" w:rsidP="00EE47DA">
      <w:pPr>
        <w:spacing w:after="0" w:line="240" w:lineRule="auto"/>
      </w:pPr>
      <w:r>
        <w:separator/>
      </w:r>
    </w:p>
  </w:footnote>
  <w:footnote w:type="continuationSeparator" w:id="0">
    <w:p w14:paraId="0C539185" w14:textId="77777777" w:rsidR="00C6356D" w:rsidRDefault="00C6356D"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E9DF" w14:textId="6CDDA2C4" w:rsidR="003E0D23" w:rsidRDefault="00C6356D">
    <w:pPr>
      <w:pStyle w:val="Encabezado"/>
    </w:pPr>
    <w:r>
      <w:rPr>
        <w:noProof/>
        <w:lang w:val="es-MX" w:eastAsia="es-MX"/>
      </w:rPr>
      <w:pict w14:anchorId="0DBA3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37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3C363CBC" w:rsidR="00377AA3" w:rsidRDefault="00C6356D">
    <w:pPr>
      <w:pStyle w:val="Encabezado"/>
    </w:pPr>
    <w:r>
      <w:rPr>
        <w:noProof/>
        <w:lang w:val="es-MX" w:eastAsia="es-MX"/>
      </w:rPr>
      <w:pict w14:anchorId="07C4B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37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3A59828B" w:rsidR="00377AA3" w:rsidRPr="003416ED" w:rsidRDefault="00634F14" w:rsidP="004952AC">
          <w:pPr>
            <w:spacing w:after="120" w:line="256" w:lineRule="auto"/>
            <w:ind w:left="-486" w:right="214" w:firstLine="1585"/>
            <w:jc w:val="right"/>
            <w:rPr>
              <w:rFonts w:ascii="Palatino Linotype" w:hAnsi="Palatino Linotype" w:cs="Arial"/>
            </w:rPr>
          </w:pPr>
          <w:r w:rsidRPr="00634F14">
            <w:rPr>
              <w:rFonts w:ascii="Palatino Linotype" w:hAnsi="Palatino Linotype" w:cs="Arial"/>
              <w:bCs/>
              <w:lang w:eastAsia="es-MX"/>
            </w:rPr>
            <w:t>02950/INFOEM/IP/RR/2021</w:t>
          </w:r>
        </w:p>
      </w:tc>
    </w:tr>
    <w:tr w:rsidR="00377AA3" w14:paraId="668EF6AA" w14:textId="77777777" w:rsidTr="00BD2519">
      <w:trPr>
        <w:trHeight w:val="242"/>
      </w:trPr>
      <w:tc>
        <w:tcPr>
          <w:tcW w:w="5529" w:type="dxa"/>
          <w:hideMark/>
        </w:tcPr>
        <w:p w14:paraId="014236AF"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553979D1" w:rsidR="00377AA3" w:rsidRPr="003416ED" w:rsidRDefault="00634F14" w:rsidP="00613213">
          <w:pPr>
            <w:spacing w:after="120" w:line="256" w:lineRule="auto"/>
            <w:ind w:left="-486" w:right="214" w:firstLine="284"/>
            <w:jc w:val="right"/>
            <w:rPr>
              <w:rFonts w:ascii="Palatino Linotype" w:hAnsi="Palatino Linotype" w:cs="Arial"/>
            </w:rPr>
          </w:pPr>
          <w:r w:rsidRPr="00634F14">
            <w:rPr>
              <w:rFonts w:ascii="Palatino Linotype" w:hAnsi="Palatino Linotype" w:cs="Arial"/>
              <w:bCs/>
              <w:lang w:eastAsia="es-MX"/>
            </w:rPr>
            <w:t>Fiscalía General de Justicia del Estado de México</w:t>
          </w:r>
        </w:p>
      </w:tc>
    </w:tr>
    <w:tr w:rsidR="00377AA3" w14:paraId="5F07FE9A" w14:textId="77777777" w:rsidTr="00BD2519">
      <w:trPr>
        <w:trHeight w:val="342"/>
      </w:trPr>
      <w:tc>
        <w:tcPr>
          <w:tcW w:w="5529" w:type="dxa"/>
          <w:hideMark/>
        </w:tcPr>
        <w:p w14:paraId="1599BCD7"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5EE38DB"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50BF3A01" w14:textId="77777777" w:rsidR="00377AA3" w:rsidRDefault="00377AA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28B533C2" w:rsidR="00377AA3" w:rsidRPr="003416ED" w:rsidRDefault="00634F14" w:rsidP="00613213">
          <w:pPr>
            <w:spacing w:after="120" w:line="256" w:lineRule="auto"/>
            <w:ind w:left="-486" w:right="214" w:firstLine="1408"/>
            <w:jc w:val="right"/>
            <w:rPr>
              <w:rFonts w:ascii="Palatino Linotype" w:hAnsi="Palatino Linotype" w:cs="Arial"/>
            </w:rPr>
          </w:pPr>
          <w:r w:rsidRPr="00634F14">
            <w:rPr>
              <w:rFonts w:ascii="Palatino Linotype" w:hAnsi="Palatino Linotype" w:cs="Arial"/>
              <w:bCs/>
              <w:lang w:eastAsia="es-MX"/>
            </w:rPr>
            <w:t>02950/INFOEM/IP/RR/2021</w:t>
          </w:r>
        </w:p>
      </w:tc>
    </w:tr>
    <w:tr w:rsidR="00377AA3" w14:paraId="2121F005" w14:textId="77777777" w:rsidTr="003416ED">
      <w:trPr>
        <w:trHeight w:val="196"/>
      </w:trPr>
      <w:tc>
        <w:tcPr>
          <w:tcW w:w="5382" w:type="dxa"/>
          <w:hideMark/>
        </w:tcPr>
        <w:p w14:paraId="42BC584B"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606C922F" w:rsidR="00377AA3" w:rsidRPr="003416ED" w:rsidRDefault="006A4247" w:rsidP="003416ED">
          <w:pPr>
            <w:spacing w:after="120" w:line="256" w:lineRule="auto"/>
            <w:ind w:left="-486" w:right="214" w:firstLine="1408"/>
            <w:jc w:val="right"/>
          </w:pPr>
          <w:proofErr w:type="spellStart"/>
          <w:r>
            <w:rPr>
              <w:rFonts w:ascii="Palatino Linotype" w:hAnsi="Palatino Linotype" w:cs="Arial"/>
              <w:bCs/>
              <w:lang w:eastAsia="es-MX"/>
            </w:rPr>
            <w:t>xxxxxxxxxxxxxxxxxxxxxxx</w:t>
          </w:r>
          <w:proofErr w:type="spellEnd"/>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052C2088" w:rsidR="00377AA3" w:rsidRPr="003416ED" w:rsidRDefault="00634F14" w:rsidP="00634F14">
          <w:pPr>
            <w:spacing w:after="120" w:line="256" w:lineRule="auto"/>
            <w:ind w:left="-486" w:right="214" w:firstLine="276"/>
            <w:jc w:val="right"/>
          </w:pPr>
          <w:r w:rsidRPr="00634F14">
            <w:rPr>
              <w:rFonts w:ascii="Palatino Linotype" w:hAnsi="Palatino Linotype" w:cs="Arial"/>
              <w:bCs/>
              <w:lang w:eastAsia="es-MX"/>
            </w:rPr>
            <w:t>Fiscalía General de Justicia del Estado de México</w:t>
          </w:r>
        </w:p>
      </w:tc>
    </w:tr>
    <w:tr w:rsidR="00377AA3" w14:paraId="050E74B3" w14:textId="77777777" w:rsidTr="003416ED">
      <w:trPr>
        <w:trHeight w:val="342"/>
      </w:trPr>
      <w:tc>
        <w:tcPr>
          <w:tcW w:w="5382" w:type="dxa"/>
          <w:hideMark/>
        </w:tcPr>
        <w:p w14:paraId="187562E8"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14:paraId="6A60223D"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169FB825" w14:textId="2B9F8E5E" w:rsidR="00377AA3" w:rsidRPr="003416ED" w:rsidRDefault="00C6356D">
    <w:pPr>
      <w:pStyle w:val="Encabezado"/>
      <w:rPr>
        <w:sz w:val="12"/>
      </w:rPr>
    </w:pPr>
    <w:r>
      <w:rPr>
        <w:noProof/>
        <w:sz w:val="12"/>
        <w:lang w:val="es-MX" w:eastAsia="es-MX"/>
      </w:rPr>
      <w:pict w14:anchorId="23256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37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3"/>
  </w:num>
  <w:num w:numId="3">
    <w:abstractNumId w:val="9"/>
  </w:num>
  <w:num w:numId="4">
    <w:abstractNumId w:val="31"/>
  </w:num>
  <w:num w:numId="5">
    <w:abstractNumId w:val="13"/>
  </w:num>
  <w:num w:numId="6">
    <w:abstractNumId w:val="35"/>
  </w:num>
  <w:num w:numId="7">
    <w:abstractNumId w:val="39"/>
  </w:num>
  <w:num w:numId="8">
    <w:abstractNumId w:val="40"/>
  </w:num>
  <w:num w:numId="9">
    <w:abstractNumId w:val="25"/>
  </w:num>
  <w:num w:numId="10">
    <w:abstractNumId w:val="0"/>
  </w:num>
  <w:num w:numId="11">
    <w:abstractNumId w:val="30"/>
  </w:num>
  <w:num w:numId="12">
    <w:abstractNumId w:val="10"/>
  </w:num>
  <w:num w:numId="13">
    <w:abstractNumId w:val="21"/>
  </w:num>
  <w:num w:numId="14">
    <w:abstractNumId w:val="44"/>
  </w:num>
  <w:num w:numId="15">
    <w:abstractNumId w:val="26"/>
  </w:num>
  <w:num w:numId="16">
    <w:abstractNumId w:val="23"/>
  </w:num>
  <w:num w:numId="17">
    <w:abstractNumId w:val="34"/>
  </w:num>
  <w:num w:numId="18">
    <w:abstractNumId w:val="36"/>
  </w:num>
  <w:num w:numId="19">
    <w:abstractNumId w:val="28"/>
  </w:num>
  <w:num w:numId="20">
    <w:abstractNumId w:val="8"/>
  </w:num>
  <w:num w:numId="21">
    <w:abstractNumId w:val="41"/>
  </w:num>
  <w:num w:numId="22">
    <w:abstractNumId w:val="38"/>
  </w:num>
  <w:num w:numId="23">
    <w:abstractNumId w:val="4"/>
  </w:num>
  <w:num w:numId="24">
    <w:abstractNumId w:val="2"/>
  </w:num>
  <w:num w:numId="25">
    <w:abstractNumId w:val="15"/>
  </w:num>
  <w:num w:numId="26">
    <w:abstractNumId w:val="7"/>
  </w:num>
  <w:num w:numId="27">
    <w:abstractNumId w:val="32"/>
  </w:num>
  <w:num w:numId="28">
    <w:abstractNumId w:val="19"/>
  </w:num>
  <w:num w:numId="29">
    <w:abstractNumId w:val="27"/>
  </w:num>
  <w:num w:numId="30">
    <w:abstractNumId w:val="42"/>
  </w:num>
  <w:num w:numId="31">
    <w:abstractNumId w:val="24"/>
  </w:num>
  <w:num w:numId="32">
    <w:abstractNumId w:val="5"/>
  </w:num>
  <w:num w:numId="33">
    <w:abstractNumId w:val="14"/>
  </w:num>
  <w:num w:numId="34">
    <w:abstractNumId w:val="33"/>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37"/>
  </w:num>
  <w:num w:numId="43">
    <w:abstractNumId w:val="29"/>
  </w:num>
  <w:num w:numId="44">
    <w:abstractNumId w:val="1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A6"/>
    <w:rsid w:val="0004373F"/>
    <w:rsid w:val="00050376"/>
    <w:rsid w:val="00060C4E"/>
    <w:rsid w:val="000639C0"/>
    <w:rsid w:val="00063B82"/>
    <w:rsid w:val="00071FDA"/>
    <w:rsid w:val="00072693"/>
    <w:rsid w:val="00074EF7"/>
    <w:rsid w:val="0007610F"/>
    <w:rsid w:val="00086656"/>
    <w:rsid w:val="00093DBB"/>
    <w:rsid w:val="000A695A"/>
    <w:rsid w:val="000A6EF4"/>
    <w:rsid w:val="000B2AA5"/>
    <w:rsid w:val="000D20B6"/>
    <w:rsid w:val="000D45ED"/>
    <w:rsid w:val="000D5731"/>
    <w:rsid w:val="000E6376"/>
    <w:rsid w:val="000E780C"/>
    <w:rsid w:val="000F6AEB"/>
    <w:rsid w:val="00100A63"/>
    <w:rsid w:val="001025F3"/>
    <w:rsid w:val="00110D5D"/>
    <w:rsid w:val="0012137C"/>
    <w:rsid w:val="00124567"/>
    <w:rsid w:val="0013132F"/>
    <w:rsid w:val="00132260"/>
    <w:rsid w:val="001363B8"/>
    <w:rsid w:val="00142989"/>
    <w:rsid w:val="001430E8"/>
    <w:rsid w:val="00160EE9"/>
    <w:rsid w:val="001619EA"/>
    <w:rsid w:val="00163F01"/>
    <w:rsid w:val="00170866"/>
    <w:rsid w:val="0019218C"/>
    <w:rsid w:val="001952D9"/>
    <w:rsid w:val="001A034D"/>
    <w:rsid w:val="001B0A86"/>
    <w:rsid w:val="001C251C"/>
    <w:rsid w:val="001C3CC9"/>
    <w:rsid w:val="001D2513"/>
    <w:rsid w:val="001D37EC"/>
    <w:rsid w:val="001D632E"/>
    <w:rsid w:val="001E5118"/>
    <w:rsid w:val="001F0285"/>
    <w:rsid w:val="001F56EF"/>
    <w:rsid w:val="001F5F8D"/>
    <w:rsid w:val="001F5FBB"/>
    <w:rsid w:val="00207404"/>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B1EE7"/>
    <w:rsid w:val="002B2631"/>
    <w:rsid w:val="002B4EDF"/>
    <w:rsid w:val="002B519E"/>
    <w:rsid w:val="002B769A"/>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4E64"/>
    <w:rsid w:val="00333BE4"/>
    <w:rsid w:val="00336CEB"/>
    <w:rsid w:val="003416ED"/>
    <w:rsid w:val="00341A63"/>
    <w:rsid w:val="003434AB"/>
    <w:rsid w:val="003439C4"/>
    <w:rsid w:val="00345A35"/>
    <w:rsid w:val="00345B5B"/>
    <w:rsid w:val="00347A1A"/>
    <w:rsid w:val="0035001C"/>
    <w:rsid w:val="00350C89"/>
    <w:rsid w:val="00355459"/>
    <w:rsid w:val="003636FE"/>
    <w:rsid w:val="00364822"/>
    <w:rsid w:val="00367414"/>
    <w:rsid w:val="00370D95"/>
    <w:rsid w:val="00370EF5"/>
    <w:rsid w:val="00372758"/>
    <w:rsid w:val="00374232"/>
    <w:rsid w:val="00377AA3"/>
    <w:rsid w:val="0038206C"/>
    <w:rsid w:val="003923DA"/>
    <w:rsid w:val="00393118"/>
    <w:rsid w:val="003A61E5"/>
    <w:rsid w:val="003B708B"/>
    <w:rsid w:val="003C56AC"/>
    <w:rsid w:val="003C5C21"/>
    <w:rsid w:val="003D150C"/>
    <w:rsid w:val="003E0D23"/>
    <w:rsid w:val="003E1EB5"/>
    <w:rsid w:val="003E1F80"/>
    <w:rsid w:val="003F6A27"/>
    <w:rsid w:val="003F6F67"/>
    <w:rsid w:val="00411640"/>
    <w:rsid w:val="004162FC"/>
    <w:rsid w:val="0042004D"/>
    <w:rsid w:val="00422E20"/>
    <w:rsid w:val="004272A2"/>
    <w:rsid w:val="004434F7"/>
    <w:rsid w:val="00443B2A"/>
    <w:rsid w:val="00446557"/>
    <w:rsid w:val="00451846"/>
    <w:rsid w:val="00454A17"/>
    <w:rsid w:val="00461236"/>
    <w:rsid w:val="004614A3"/>
    <w:rsid w:val="00467487"/>
    <w:rsid w:val="00472720"/>
    <w:rsid w:val="00473B0B"/>
    <w:rsid w:val="004904FD"/>
    <w:rsid w:val="00490645"/>
    <w:rsid w:val="00490AE4"/>
    <w:rsid w:val="004952AC"/>
    <w:rsid w:val="00496344"/>
    <w:rsid w:val="004A06FF"/>
    <w:rsid w:val="004B3C09"/>
    <w:rsid w:val="004B534E"/>
    <w:rsid w:val="004C5331"/>
    <w:rsid w:val="004E1D10"/>
    <w:rsid w:val="004F7564"/>
    <w:rsid w:val="00500BD0"/>
    <w:rsid w:val="00502E92"/>
    <w:rsid w:val="00505107"/>
    <w:rsid w:val="00510307"/>
    <w:rsid w:val="005123BB"/>
    <w:rsid w:val="0051417D"/>
    <w:rsid w:val="00517DF7"/>
    <w:rsid w:val="00520F54"/>
    <w:rsid w:val="00522515"/>
    <w:rsid w:val="00524019"/>
    <w:rsid w:val="0053082A"/>
    <w:rsid w:val="00542385"/>
    <w:rsid w:val="00542D79"/>
    <w:rsid w:val="005441FC"/>
    <w:rsid w:val="00551543"/>
    <w:rsid w:val="00555C68"/>
    <w:rsid w:val="00556551"/>
    <w:rsid w:val="00565137"/>
    <w:rsid w:val="005733EB"/>
    <w:rsid w:val="005748FA"/>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7064"/>
    <w:rsid w:val="00631932"/>
    <w:rsid w:val="00632371"/>
    <w:rsid w:val="00633A1C"/>
    <w:rsid w:val="00634F14"/>
    <w:rsid w:val="006370F9"/>
    <w:rsid w:val="00640869"/>
    <w:rsid w:val="00641ABD"/>
    <w:rsid w:val="00643117"/>
    <w:rsid w:val="00670AE6"/>
    <w:rsid w:val="00670B92"/>
    <w:rsid w:val="00670FBE"/>
    <w:rsid w:val="00677952"/>
    <w:rsid w:val="00681980"/>
    <w:rsid w:val="00692CF0"/>
    <w:rsid w:val="00694487"/>
    <w:rsid w:val="00694DCC"/>
    <w:rsid w:val="006A1DA8"/>
    <w:rsid w:val="006A300F"/>
    <w:rsid w:val="006A397F"/>
    <w:rsid w:val="006A4247"/>
    <w:rsid w:val="006C01A4"/>
    <w:rsid w:val="006C5B02"/>
    <w:rsid w:val="006C6746"/>
    <w:rsid w:val="006C7492"/>
    <w:rsid w:val="006D5B4C"/>
    <w:rsid w:val="006E0D7F"/>
    <w:rsid w:val="00702452"/>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E33C8"/>
    <w:rsid w:val="008044D1"/>
    <w:rsid w:val="00810356"/>
    <w:rsid w:val="00812F3C"/>
    <w:rsid w:val="00816091"/>
    <w:rsid w:val="008215C3"/>
    <w:rsid w:val="00823EBF"/>
    <w:rsid w:val="00824616"/>
    <w:rsid w:val="00832F47"/>
    <w:rsid w:val="00834F6C"/>
    <w:rsid w:val="00835647"/>
    <w:rsid w:val="008421D4"/>
    <w:rsid w:val="0084300B"/>
    <w:rsid w:val="00843EF0"/>
    <w:rsid w:val="00852896"/>
    <w:rsid w:val="008535D5"/>
    <w:rsid w:val="00861676"/>
    <w:rsid w:val="008638AB"/>
    <w:rsid w:val="008665C8"/>
    <w:rsid w:val="008813E5"/>
    <w:rsid w:val="00882BCB"/>
    <w:rsid w:val="00883C71"/>
    <w:rsid w:val="00884EEA"/>
    <w:rsid w:val="00891BC3"/>
    <w:rsid w:val="008925D6"/>
    <w:rsid w:val="00893956"/>
    <w:rsid w:val="008967FB"/>
    <w:rsid w:val="008A0031"/>
    <w:rsid w:val="008B0D05"/>
    <w:rsid w:val="008B2E3B"/>
    <w:rsid w:val="008B5F8F"/>
    <w:rsid w:val="008B7970"/>
    <w:rsid w:val="008D142F"/>
    <w:rsid w:val="008D6214"/>
    <w:rsid w:val="008E173E"/>
    <w:rsid w:val="008E50ED"/>
    <w:rsid w:val="008E58A8"/>
    <w:rsid w:val="008E5EC1"/>
    <w:rsid w:val="008E64A8"/>
    <w:rsid w:val="008F0299"/>
    <w:rsid w:val="008F411C"/>
    <w:rsid w:val="009000C6"/>
    <w:rsid w:val="0090563C"/>
    <w:rsid w:val="00911EDF"/>
    <w:rsid w:val="009135AE"/>
    <w:rsid w:val="00917F7E"/>
    <w:rsid w:val="0093510F"/>
    <w:rsid w:val="00940883"/>
    <w:rsid w:val="00942557"/>
    <w:rsid w:val="00944567"/>
    <w:rsid w:val="009502E9"/>
    <w:rsid w:val="00956E21"/>
    <w:rsid w:val="00975F56"/>
    <w:rsid w:val="00982E24"/>
    <w:rsid w:val="009841A8"/>
    <w:rsid w:val="00992F89"/>
    <w:rsid w:val="009953B5"/>
    <w:rsid w:val="00995EC5"/>
    <w:rsid w:val="00997021"/>
    <w:rsid w:val="009B0224"/>
    <w:rsid w:val="009B0875"/>
    <w:rsid w:val="009B1C66"/>
    <w:rsid w:val="009B713A"/>
    <w:rsid w:val="009C191F"/>
    <w:rsid w:val="009C2BAB"/>
    <w:rsid w:val="009D72F8"/>
    <w:rsid w:val="009D73FD"/>
    <w:rsid w:val="009F65EB"/>
    <w:rsid w:val="009F706A"/>
    <w:rsid w:val="00A005FF"/>
    <w:rsid w:val="00A04002"/>
    <w:rsid w:val="00A07919"/>
    <w:rsid w:val="00A11B58"/>
    <w:rsid w:val="00A2760F"/>
    <w:rsid w:val="00A30F29"/>
    <w:rsid w:val="00A32AA6"/>
    <w:rsid w:val="00A35F3B"/>
    <w:rsid w:val="00A42B6E"/>
    <w:rsid w:val="00A52FCB"/>
    <w:rsid w:val="00A638F4"/>
    <w:rsid w:val="00A73174"/>
    <w:rsid w:val="00A82E18"/>
    <w:rsid w:val="00A83575"/>
    <w:rsid w:val="00A96A9D"/>
    <w:rsid w:val="00AB4984"/>
    <w:rsid w:val="00AB6286"/>
    <w:rsid w:val="00AC2E47"/>
    <w:rsid w:val="00AC471B"/>
    <w:rsid w:val="00AC5C3F"/>
    <w:rsid w:val="00AC5CD9"/>
    <w:rsid w:val="00AE4F87"/>
    <w:rsid w:val="00AF3499"/>
    <w:rsid w:val="00B06E89"/>
    <w:rsid w:val="00B106E8"/>
    <w:rsid w:val="00B170D3"/>
    <w:rsid w:val="00B20511"/>
    <w:rsid w:val="00B248CA"/>
    <w:rsid w:val="00B26F38"/>
    <w:rsid w:val="00B27019"/>
    <w:rsid w:val="00B2738B"/>
    <w:rsid w:val="00B3166F"/>
    <w:rsid w:val="00B3388F"/>
    <w:rsid w:val="00B51805"/>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6D11"/>
    <w:rsid w:val="00BF001D"/>
    <w:rsid w:val="00BF1A3D"/>
    <w:rsid w:val="00BF2956"/>
    <w:rsid w:val="00C05C3E"/>
    <w:rsid w:val="00C0663E"/>
    <w:rsid w:val="00C07CD9"/>
    <w:rsid w:val="00C144D1"/>
    <w:rsid w:val="00C24298"/>
    <w:rsid w:val="00C24C2F"/>
    <w:rsid w:val="00C57946"/>
    <w:rsid w:val="00C6356D"/>
    <w:rsid w:val="00C733C9"/>
    <w:rsid w:val="00C741A1"/>
    <w:rsid w:val="00C77044"/>
    <w:rsid w:val="00C83E06"/>
    <w:rsid w:val="00CA0299"/>
    <w:rsid w:val="00CA2AEC"/>
    <w:rsid w:val="00CA342C"/>
    <w:rsid w:val="00CB46B4"/>
    <w:rsid w:val="00CC2336"/>
    <w:rsid w:val="00CC43C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36A0D"/>
    <w:rsid w:val="00D40F57"/>
    <w:rsid w:val="00D4794E"/>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32ED8"/>
    <w:rsid w:val="00E431FA"/>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40714"/>
    <w:rsid w:val="00F44741"/>
    <w:rsid w:val="00F62590"/>
    <w:rsid w:val="00F67C0F"/>
    <w:rsid w:val="00F722E8"/>
    <w:rsid w:val="00F735C8"/>
    <w:rsid w:val="00F80493"/>
    <w:rsid w:val="00F821F3"/>
    <w:rsid w:val="00F85B25"/>
    <w:rsid w:val="00F91063"/>
    <w:rsid w:val="00F9265D"/>
    <w:rsid w:val="00F937E1"/>
    <w:rsid w:val="00FA1F4B"/>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7622-7933-4B0E-93F4-C5565519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19</Pages>
  <Words>4166</Words>
  <Characters>22918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2018-05-04T15:44:00Z</cp:lastPrinted>
  <dcterms:created xsi:type="dcterms:W3CDTF">2021-07-16T02:39:00Z</dcterms:created>
  <dcterms:modified xsi:type="dcterms:W3CDTF">2021-08-20T05:08:00Z</dcterms:modified>
</cp:coreProperties>
</file>