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5D524" w14:textId="5ACD9DB5"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DC6FFC">
        <w:rPr>
          <w:rFonts w:ascii="Palatino Linotype" w:eastAsia="Times New Roman" w:hAnsi="Palatino Linotype" w:cs="Arial"/>
          <w:color w:val="000000"/>
          <w:sz w:val="24"/>
          <w:szCs w:val="24"/>
          <w:lang w:eastAsia="es-MX"/>
        </w:rPr>
        <w:t>ocho de septiembre de dos mil veintiuno</w:t>
      </w:r>
      <w:r w:rsidRPr="000D6FF6">
        <w:rPr>
          <w:rFonts w:ascii="Palatino Linotype" w:eastAsia="Times New Roman" w:hAnsi="Palatino Linotype" w:cs="Arial"/>
          <w:color w:val="000000"/>
          <w:sz w:val="24"/>
          <w:szCs w:val="24"/>
          <w:lang w:eastAsia="es-MX"/>
        </w:rPr>
        <w:t>.</w:t>
      </w:r>
    </w:p>
    <w:p w14:paraId="108E8766" w14:textId="77777777"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6ED1E5D" w14:textId="3C9223AE"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C6FFC" w:rsidRPr="00DC6FFC">
        <w:rPr>
          <w:rFonts w:ascii="Palatino Linotype" w:hAnsi="Palatino Linotype" w:cs="Arial"/>
          <w:b/>
          <w:bCs/>
          <w:sz w:val="24"/>
          <w:lang w:eastAsia="es-MX"/>
        </w:rPr>
        <w:t>03290/INFOEM/IP/RR/2021</w:t>
      </w:r>
      <w:r w:rsidRPr="00F403EA">
        <w:rPr>
          <w:rFonts w:ascii="Palatino Linotype" w:hAnsi="Palatino Linotype" w:cs="Arial"/>
          <w:sz w:val="24"/>
        </w:rPr>
        <w:t xml:space="preserve">, </w:t>
      </w:r>
      <w:r w:rsidR="00F51E44">
        <w:rPr>
          <w:rFonts w:ascii="Palatino Linotype" w:hAnsi="Palatino Linotype" w:cs="Arial"/>
          <w:sz w:val="24"/>
          <w:szCs w:val="24"/>
        </w:rPr>
        <w:t>interpuesto por</w:t>
      </w:r>
      <w:r w:rsidR="00DC6FFC">
        <w:rPr>
          <w:rFonts w:ascii="Palatino Linotype" w:hAnsi="Palatino Linotype" w:cs="Arial"/>
          <w:sz w:val="24"/>
          <w:szCs w:val="24"/>
        </w:rPr>
        <w:t xml:space="preserve"> la </w:t>
      </w:r>
      <w:r w:rsidR="00DC6FFC" w:rsidRPr="00DC6FFC">
        <w:rPr>
          <w:rFonts w:ascii="Palatino Linotype" w:hAnsi="Palatino Linotype" w:cs="Arial"/>
          <w:b/>
          <w:bCs/>
          <w:sz w:val="24"/>
          <w:szCs w:val="24"/>
        </w:rPr>
        <w:t>C.</w:t>
      </w:r>
      <w:r w:rsidR="00301735">
        <w:rPr>
          <w:rFonts w:ascii="Palatino Linotype" w:hAnsi="Palatino Linotype" w:cs="Arial"/>
          <w:sz w:val="24"/>
          <w:szCs w:val="24"/>
        </w:rPr>
        <w:t xml:space="preserve"> </w:t>
      </w:r>
      <w:proofErr w:type="spellStart"/>
      <w:r w:rsidR="00C4726B">
        <w:rPr>
          <w:rFonts w:ascii="Palatino Linotype" w:hAnsi="Palatino Linotype" w:cs="Arial"/>
          <w:b/>
          <w:bCs/>
          <w:sz w:val="24"/>
          <w:szCs w:val="24"/>
        </w:rPr>
        <w:t>xxxxxxxxxxxxxxxxxxxxxxxxxxxx</w:t>
      </w:r>
      <w:proofErr w:type="spellEnd"/>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301735">
        <w:rPr>
          <w:rFonts w:ascii="Palatino Linotype" w:hAnsi="Palatino Linotype" w:cs="Arial"/>
          <w:b/>
          <w:sz w:val="24"/>
          <w:szCs w:val="24"/>
        </w:rPr>
        <w:t>La</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301735">
        <w:rPr>
          <w:rFonts w:ascii="Palatino Linotype" w:hAnsi="Palatino Linotype" w:cs="Arial"/>
          <w:sz w:val="24"/>
          <w:szCs w:val="24"/>
        </w:rPr>
        <w:t xml:space="preserve"> la</w:t>
      </w:r>
      <w:r w:rsidR="00F847C1">
        <w:rPr>
          <w:rFonts w:ascii="Palatino Linotype" w:hAnsi="Palatino Linotype" w:cs="Arial"/>
          <w:sz w:val="24"/>
          <w:szCs w:val="24"/>
        </w:rPr>
        <w:t xml:space="preserve"> </w:t>
      </w:r>
      <w:r w:rsidR="00DC6FFC" w:rsidRPr="00DC6FFC">
        <w:rPr>
          <w:rFonts w:ascii="Palatino Linotype" w:hAnsi="Palatino Linotype" w:cs="Arial"/>
          <w:b/>
          <w:sz w:val="24"/>
          <w:szCs w:val="24"/>
        </w:rPr>
        <w:t>Secretaría de Finanzas</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11B2BEAB" w14:textId="77777777" w:rsidR="006168E4" w:rsidRDefault="006168E4" w:rsidP="00844569">
      <w:pPr>
        <w:tabs>
          <w:tab w:val="left" w:pos="1701"/>
        </w:tabs>
        <w:spacing w:before="240" w:line="360" w:lineRule="auto"/>
        <w:jc w:val="both"/>
        <w:rPr>
          <w:rFonts w:ascii="Palatino Linotype" w:hAnsi="Palatino Linotype" w:cs="Arial"/>
          <w:sz w:val="24"/>
        </w:rPr>
      </w:pPr>
    </w:p>
    <w:p w14:paraId="11496CDB"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8E1D304"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A6928E8" w14:textId="018FBDDF" w:rsidR="004C2166" w:rsidRDefault="004C2166" w:rsidP="004C2166">
      <w:pPr>
        <w:spacing w:after="0" w:line="360" w:lineRule="auto"/>
        <w:jc w:val="both"/>
        <w:rPr>
          <w:rFonts w:ascii="Palatino Linotype" w:eastAsia="Times New Roman" w:hAnsi="Palatino Linotype" w:cs="Times New Roman"/>
          <w:sz w:val="24"/>
          <w:szCs w:val="24"/>
          <w:lang w:eastAsia="es-ES"/>
        </w:rPr>
      </w:pPr>
      <w:r w:rsidRPr="004C2166">
        <w:rPr>
          <w:rFonts w:ascii="Palatino Linotype" w:eastAsia="Times New Roman" w:hAnsi="Palatino Linotype" w:cs="Times New Roman"/>
          <w:sz w:val="24"/>
          <w:szCs w:val="24"/>
          <w:lang w:eastAsia="es-ES"/>
        </w:rPr>
        <w:t xml:space="preserve">Con fecha </w:t>
      </w:r>
      <w:r w:rsidR="00DC6FFC">
        <w:rPr>
          <w:rFonts w:ascii="Palatino Linotype" w:eastAsia="Times New Roman" w:hAnsi="Palatino Linotype" w:cs="Times New Roman"/>
          <w:sz w:val="24"/>
          <w:szCs w:val="24"/>
          <w:lang w:eastAsia="es-ES"/>
        </w:rPr>
        <w:t>treinta y uno de mayo de dos mil veintiuno</w:t>
      </w:r>
      <w:r w:rsidRPr="004C2166">
        <w:rPr>
          <w:rFonts w:ascii="Palatino Linotype" w:eastAsia="Times New Roman" w:hAnsi="Palatino Linotype" w:cs="Times New Roman"/>
          <w:sz w:val="24"/>
          <w:szCs w:val="24"/>
          <w:lang w:eastAsia="es-ES"/>
        </w:rPr>
        <w:t xml:space="preserve">, </w:t>
      </w:r>
      <w:r w:rsidR="005E43CB">
        <w:rPr>
          <w:rFonts w:ascii="Palatino Linotype" w:eastAsia="Times New Roman" w:hAnsi="Palatino Linotype" w:cs="Times New Roman"/>
          <w:b/>
          <w:bCs/>
          <w:sz w:val="24"/>
          <w:szCs w:val="24"/>
          <w:lang w:eastAsia="es-ES"/>
        </w:rPr>
        <w:t>La</w:t>
      </w:r>
      <w:r w:rsidRPr="004C2166">
        <w:rPr>
          <w:rFonts w:ascii="Palatino Linotype" w:eastAsia="Times New Roman" w:hAnsi="Palatino Linotype" w:cs="Times New Roman"/>
          <w:sz w:val="24"/>
          <w:szCs w:val="24"/>
          <w:lang w:eastAsia="es-ES"/>
        </w:rPr>
        <w:t xml:space="preserve"> </w:t>
      </w:r>
      <w:r w:rsidRPr="004C2166">
        <w:rPr>
          <w:rFonts w:ascii="Palatino Linotype" w:eastAsia="Times New Roman" w:hAnsi="Palatino Linotype" w:cs="Times New Roman"/>
          <w:b/>
          <w:bCs/>
          <w:sz w:val="24"/>
          <w:szCs w:val="24"/>
          <w:lang w:eastAsia="es-ES"/>
        </w:rPr>
        <w:t>Recurrente</w:t>
      </w:r>
      <w:r w:rsidRPr="004C2166">
        <w:rPr>
          <w:rFonts w:ascii="Palatino Linotype" w:eastAsia="Times New Roman" w:hAnsi="Palatino Linotype" w:cs="Times New Roman"/>
          <w:sz w:val="24"/>
          <w:szCs w:val="24"/>
          <w:lang w:eastAsia="es-ES"/>
        </w:rPr>
        <w:t xml:space="preserve"> presentó a través de la Plataforma Nacional de Transparencia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DC6FFC" w:rsidRPr="00DC6FFC">
        <w:rPr>
          <w:rFonts w:ascii="Palatino Linotype" w:eastAsia="Times New Roman" w:hAnsi="Palatino Linotype" w:cs="Times New Roman"/>
          <w:b/>
          <w:bCs/>
          <w:sz w:val="24"/>
          <w:szCs w:val="24"/>
          <w:lang w:eastAsia="es-ES"/>
        </w:rPr>
        <w:t>00240/SF/IP/2021</w:t>
      </w:r>
      <w:r w:rsidRPr="004C2166">
        <w:rPr>
          <w:rFonts w:ascii="Palatino Linotype" w:eastAsia="Times New Roman" w:hAnsi="Palatino Linotype" w:cs="Times New Roman"/>
          <w:sz w:val="24"/>
          <w:szCs w:val="24"/>
          <w:lang w:eastAsia="es-ES"/>
        </w:rPr>
        <w:t>, mediante la cual solicitó información en el tenor siguiente:</w:t>
      </w:r>
    </w:p>
    <w:p w14:paraId="4F5307B3" w14:textId="0273C83E" w:rsidR="00944D7F" w:rsidRDefault="00944D7F" w:rsidP="004C2166">
      <w:pPr>
        <w:spacing w:after="0" w:line="360" w:lineRule="auto"/>
        <w:jc w:val="both"/>
        <w:rPr>
          <w:rFonts w:ascii="Palatino Linotype" w:eastAsia="Times New Roman" w:hAnsi="Palatino Linotype" w:cs="Times New Roman"/>
          <w:sz w:val="24"/>
          <w:szCs w:val="24"/>
          <w:lang w:eastAsia="es-ES"/>
        </w:rPr>
      </w:pPr>
    </w:p>
    <w:p w14:paraId="2ED596CB" w14:textId="06287D07" w:rsidR="00DC6FFC" w:rsidRPr="004C2166" w:rsidRDefault="00DC6FFC" w:rsidP="004C2166">
      <w:pPr>
        <w:spacing w:after="0" w:line="360" w:lineRule="auto"/>
        <w:jc w:val="both"/>
        <w:rPr>
          <w:rFonts w:ascii="Palatino Linotype" w:eastAsia="Times New Roman" w:hAnsi="Palatino Linotype" w:cs="Times New Roman"/>
          <w:sz w:val="24"/>
          <w:szCs w:val="24"/>
          <w:lang w:eastAsia="es-ES"/>
        </w:rPr>
      </w:pPr>
      <w:r w:rsidRPr="00DC6FFC">
        <w:rPr>
          <w:rFonts w:ascii="Palatino Linotype" w:eastAsia="Times New Roman" w:hAnsi="Palatino Linotype" w:cs="Times New Roman"/>
          <w:noProof/>
          <w:sz w:val="24"/>
          <w:szCs w:val="24"/>
          <w:lang w:eastAsia="es-MX"/>
        </w:rPr>
        <w:drawing>
          <wp:inline distT="0" distB="0" distL="0" distR="0" wp14:anchorId="5A512366" wp14:editId="426CB4F6">
            <wp:extent cx="5848350" cy="930244"/>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6744" cy="936351"/>
                    </a:xfrm>
                    <a:prstGeom prst="rect">
                      <a:avLst/>
                    </a:prstGeom>
                  </pic:spPr>
                </pic:pic>
              </a:graphicData>
            </a:graphic>
          </wp:inline>
        </w:drawing>
      </w:r>
    </w:p>
    <w:p w14:paraId="3F5B3971" w14:textId="619BD46E" w:rsidR="004C2166" w:rsidRPr="004C2166" w:rsidRDefault="004C2166" w:rsidP="004C2166">
      <w:pPr>
        <w:spacing w:after="0" w:line="360" w:lineRule="auto"/>
        <w:jc w:val="both"/>
        <w:rPr>
          <w:rFonts w:ascii="Palatino Linotype" w:eastAsia="Times New Roman" w:hAnsi="Palatino Linotype" w:cs="Times New Roman"/>
          <w:sz w:val="24"/>
          <w:szCs w:val="24"/>
          <w:lang w:eastAsia="es-ES"/>
        </w:rPr>
      </w:pPr>
    </w:p>
    <w:p w14:paraId="29B76E9B" w14:textId="10D5ECC6" w:rsidR="004C2166" w:rsidRDefault="004C2166" w:rsidP="004C2166">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005E43CB">
        <w:rPr>
          <w:rFonts w:ascii="Palatino Linotype" w:eastAsia="Calibri" w:hAnsi="Palatino Linotype" w:cs="Arial"/>
          <w:b/>
          <w:bCs/>
          <w:sz w:val="24"/>
        </w:rPr>
        <w:t>La</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 xml:space="preserve">eligió como modalidad de entrega de la información, a través </w:t>
      </w:r>
      <w:r w:rsidR="00DC6FFC">
        <w:rPr>
          <w:rFonts w:ascii="Palatino Linotype" w:eastAsia="Calibri" w:hAnsi="Palatino Linotype" w:cs="Arial"/>
          <w:sz w:val="24"/>
        </w:rPr>
        <w:t xml:space="preserve">de </w:t>
      </w:r>
      <w:r w:rsidR="00E94D1C">
        <w:rPr>
          <w:rFonts w:ascii="Palatino Linotype" w:eastAsia="Calibri" w:hAnsi="Palatino Linotype" w:cs="Arial"/>
          <w:sz w:val="24"/>
        </w:rPr>
        <w:t>c</w:t>
      </w:r>
      <w:r w:rsidRPr="004C2166">
        <w:rPr>
          <w:rFonts w:ascii="Palatino Linotype" w:eastAsia="Calibri" w:hAnsi="Palatino Linotype" w:cs="Arial"/>
          <w:sz w:val="24"/>
        </w:rPr>
        <w:t xml:space="preserve">orreo electrónico, como se observa a continuación: </w:t>
      </w:r>
    </w:p>
    <w:p w14:paraId="7D1AFFE1" w14:textId="6F527DCC" w:rsidR="004C2166" w:rsidRPr="004C2166" w:rsidRDefault="00C4726B" w:rsidP="004C2166">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14:anchorId="6CF048CF" wp14:editId="77F63482">
            <wp:extent cx="5586058" cy="641023"/>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3068" cy="648713"/>
                    </a:xfrm>
                    <a:prstGeom prst="rect">
                      <a:avLst/>
                    </a:prstGeom>
                    <a:noFill/>
                    <a:ln>
                      <a:noFill/>
                    </a:ln>
                  </pic:spPr>
                </pic:pic>
              </a:graphicData>
            </a:graphic>
          </wp:inline>
        </w:drawing>
      </w:r>
    </w:p>
    <w:p w14:paraId="0FD75733" w14:textId="77777777" w:rsidR="00BA4A15" w:rsidRDefault="00BA4A15" w:rsidP="00844569">
      <w:pPr>
        <w:spacing w:before="240" w:line="360" w:lineRule="auto"/>
        <w:jc w:val="both"/>
        <w:rPr>
          <w:rFonts w:ascii="Palatino Linotype" w:hAnsi="Palatino Linotype" w:cs="Arial"/>
          <w:b/>
          <w:sz w:val="28"/>
        </w:rPr>
      </w:pPr>
    </w:p>
    <w:p w14:paraId="5338E7C3" w14:textId="77777777"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920126F" w14:textId="7FE5DF1F" w:rsidR="002246A2" w:rsidRP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w:t>
      </w:r>
      <w:r w:rsidR="00DC6FFC">
        <w:rPr>
          <w:rFonts w:ascii="Palatino Linotype" w:hAnsi="Palatino Linotype" w:cs="Arial"/>
          <w:sz w:val="24"/>
          <w:szCs w:val="24"/>
        </w:rPr>
        <w:t>Sistema de Acceso a la Información Mexiquense</w:t>
      </w:r>
      <w:r w:rsidRPr="002246A2">
        <w:rPr>
          <w:rFonts w:ascii="Palatino Linotype" w:hAnsi="Palatino Linotype" w:cs="Arial"/>
          <w:sz w:val="24"/>
          <w:szCs w:val="24"/>
        </w:rPr>
        <w:t xml:space="preserve"> </w:t>
      </w:r>
      <w:r w:rsidR="00DC6FFC">
        <w:rPr>
          <w:rFonts w:ascii="Palatino Linotype" w:hAnsi="Palatino Linotype" w:cs="Arial"/>
          <w:sz w:val="24"/>
          <w:szCs w:val="24"/>
        </w:rPr>
        <w:t>(</w:t>
      </w:r>
      <w:r w:rsidRPr="002246A2">
        <w:rPr>
          <w:rFonts w:ascii="Palatino Linotype" w:hAnsi="Palatino Linotype" w:cs="Arial"/>
          <w:b/>
          <w:sz w:val="24"/>
          <w:szCs w:val="24"/>
        </w:rPr>
        <w:t>SAIMEX</w:t>
      </w:r>
      <w:r w:rsidR="00DC6FFC">
        <w:rPr>
          <w:rFonts w:ascii="Palatino Linotype" w:hAnsi="Palatino Linotype" w:cs="Arial"/>
          <w:b/>
          <w:sz w:val="24"/>
          <w:szCs w:val="24"/>
        </w:rPr>
        <w:t>)</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w:t>
      </w:r>
      <w:r w:rsidR="00DC6FFC">
        <w:rPr>
          <w:rFonts w:ascii="Palatino Linotype" w:hAnsi="Palatino Linotype" w:cs="Arial"/>
          <w:sz w:val="24"/>
          <w:szCs w:val="24"/>
        </w:rPr>
        <w:t xml:space="preserve"> número </w:t>
      </w:r>
      <w:r w:rsidR="00271345" w:rsidRPr="00271345">
        <w:rPr>
          <w:rFonts w:ascii="Palatino Linotype" w:hAnsi="Palatino Linotype" w:cs="Arial"/>
          <w:b/>
          <w:bCs/>
          <w:sz w:val="24"/>
          <w:szCs w:val="24"/>
        </w:rPr>
        <w:t>00240/SF/IP/2021</w:t>
      </w:r>
      <w:r w:rsidRPr="002246A2">
        <w:rPr>
          <w:rFonts w:ascii="Palatino Linotype" w:hAnsi="Palatino Linotype" w:cs="Arial"/>
          <w:sz w:val="24"/>
          <w:szCs w:val="24"/>
        </w:rPr>
        <w:t xml:space="preserve">, en fecha </w:t>
      </w:r>
      <w:r w:rsidR="00271345">
        <w:rPr>
          <w:rFonts w:ascii="Palatino Linotype" w:hAnsi="Palatino Linotype" w:cs="Arial"/>
          <w:sz w:val="24"/>
          <w:szCs w:val="24"/>
        </w:rPr>
        <w:t>primero de junio de dos mil veintiuno</w:t>
      </w:r>
      <w:r w:rsidRPr="002246A2">
        <w:rPr>
          <w:rFonts w:ascii="Palatino Linotype" w:hAnsi="Palatino Linotype" w:cs="Arial"/>
          <w:sz w:val="24"/>
          <w:szCs w:val="24"/>
        </w:rPr>
        <w:t>, en los términos siguientes:</w:t>
      </w:r>
    </w:p>
    <w:p w14:paraId="73FAA04E" w14:textId="77777777" w:rsidR="00271345" w:rsidRPr="00271345" w:rsidRDefault="002246A2" w:rsidP="00271345">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6E2D8D" w:rsidRPr="006E2D8D">
        <w:rPr>
          <w:rFonts w:ascii="Palatino Linotype" w:hAnsi="Palatino Linotype" w:cs="Arial"/>
          <w:i/>
          <w:sz w:val="24"/>
          <w:szCs w:val="24"/>
        </w:rPr>
        <w:t>“</w:t>
      </w:r>
      <w:r w:rsidR="00271345" w:rsidRPr="00271345">
        <w:rPr>
          <w:rFonts w:ascii="Palatino Linotype" w:hAnsi="Palatino Linotype" w:cs="Arial"/>
          <w:i/>
          <w:sz w:val="24"/>
          <w:szCs w:val="24"/>
        </w:rPr>
        <w:t>Folio de la solicitud: 00240/SF/IP/2021</w:t>
      </w:r>
    </w:p>
    <w:p w14:paraId="22EC23F8" w14:textId="77777777" w:rsidR="00271345" w:rsidRDefault="00271345" w:rsidP="00271345">
      <w:pPr>
        <w:spacing w:after="0" w:line="240" w:lineRule="auto"/>
        <w:ind w:left="851" w:right="851"/>
        <w:jc w:val="both"/>
        <w:rPr>
          <w:rFonts w:ascii="Palatino Linotype" w:hAnsi="Palatino Linotype" w:cs="Arial"/>
          <w:i/>
          <w:sz w:val="24"/>
          <w:szCs w:val="24"/>
        </w:rPr>
      </w:pPr>
    </w:p>
    <w:p w14:paraId="70E4C0CD" w14:textId="60FE9D79" w:rsidR="00271345" w:rsidRPr="00271345" w:rsidRDefault="00271345" w:rsidP="00271345">
      <w:pPr>
        <w:spacing w:after="0" w:line="240" w:lineRule="auto"/>
        <w:ind w:left="851" w:right="851"/>
        <w:jc w:val="both"/>
        <w:rPr>
          <w:rFonts w:ascii="Palatino Linotype" w:hAnsi="Palatino Linotype" w:cs="Arial"/>
          <w:i/>
          <w:sz w:val="24"/>
          <w:szCs w:val="24"/>
        </w:rPr>
      </w:pPr>
      <w:r w:rsidRPr="00271345">
        <w:rPr>
          <w:rFonts w:ascii="Palatino Linotype" w:hAnsi="Palatino Linotype" w:cs="Arial"/>
          <w:i/>
          <w:sz w:val="24"/>
          <w:szCs w:val="24"/>
        </w:rPr>
        <w:t xml:space="preserve">Sobre el particular, sírvase encontrar </w:t>
      </w:r>
      <w:r w:rsidRPr="00271345">
        <w:rPr>
          <w:rFonts w:ascii="Palatino Linotype" w:hAnsi="Palatino Linotype" w:cs="Arial"/>
          <w:b/>
          <w:bCs/>
          <w:i/>
          <w:sz w:val="24"/>
          <w:szCs w:val="24"/>
        </w:rPr>
        <w:t>en archivo adjunto copia del Acuerdo de Incompetencia</w:t>
      </w:r>
      <w:r w:rsidRPr="00271345">
        <w:rPr>
          <w:rFonts w:ascii="Palatino Linotype" w:hAnsi="Palatino Linotype" w:cs="Arial"/>
          <w:i/>
          <w:sz w:val="24"/>
          <w:szCs w:val="24"/>
        </w:rPr>
        <w:t xml:space="preserve"> de fecha 31 de mayo de 2021, mediante el c</w:t>
      </w:r>
      <w:bookmarkStart w:id="0" w:name="_GoBack"/>
      <w:bookmarkEnd w:id="0"/>
      <w:r w:rsidRPr="00271345">
        <w:rPr>
          <w:rFonts w:ascii="Palatino Linotype" w:hAnsi="Palatino Linotype" w:cs="Arial"/>
          <w:i/>
          <w:sz w:val="24"/>
          <w:szCs w:val="24"/>
        </w:rPr>
        <w:t>ual se detalla incompetencia de este Sujeto Obligado</w:t>
      </w:r>
    </w:p>
    <w:p w14:paraId="434EFF90" w14:textId="77777777" w:rsidR="00271345" w:rsidRDefault="00271345" w:rsidP="00271345">
      <w:pPr>
        <w:spacing w:after="0" w:line="240" w:lineRule="auto"/>
        <w:ind w:left="851" w:right="851"/>
        <w:jc w:val="both"/>
        <w:rPr>
          <w:rFonts w:ascii="Palatino Linotype" w:hAnsi="Palatino Linotype" w:cs="Arial"/>
          <w:i/>
          <w:sz w:val="24"/>
          <w:szCs w:val="24"/>
        </w:rPr>
      </w:pPr>
    </w:p>
    <w:p w14:paraId="12C56B0B" w14:textId="582CA1FB" w:rsidR="00271345" w:rsidRPr="00271345" w:rsidRDefault="00271345" w:rsidP="00271345">
      <w:pPr>
        <w:spacing w:after="0" w:line="240" w:lineRule="auto"/>
        <w:ind w:left="851" w:right="851"/>
        <w:jc w:val="both"/>
        <w:rPr>
          <w:rFonts w:ascii="Palatino Linotype" w:hAnsi="Palatino Linotype" w:cs="Arial"/>
          <w:i/>
          <w:sz w:val="24"/>
          <w:szCs w:val="24"/>
        </w:rPr>
      </w:pPr>
      <w:r w:rsidRPr="00271345">
        <w:rPr>
          <w:rFonts w:ascii="Palatino Linotype" w:hAnsi="Palatino Linotype" w:cs="Arial"/>
          <w:i/>
          <w:sz w:val="24"/>
          <w:szCs w:val="24"/>
        </w:rPr>
        <w:t>ATENTAMENTE</w:t>
      </w:r>
    </w:p>
    <w:p w14:paraId="7582B96D" w14:textId="3AA82E22" w:rsidR="00BB7D8B" w:rsidRDefault="00271345" w:rsidP="00271345">
      <w:pPr>
        <w:spacing w:after="0" w:line="240" w:lineRule="auto"/>
        <w:ind w:left="851" w:right="851"/>
        <w:jc w:val="both"/>
        <w:rPr>
          <w:rFonts w:ascii="Palatino Linotype" w:hAnsi="Palatino Linotype" w:cs="Arial"/>
          <w:i/>
          <w:sz w:val="24"/>
          <w:szCs w:val="24"/>
        </w:rPr>
      </w:pPr>
      <w:r w:rsidRPr="00271345">
        <w:rPr>
          <w:rFonts w:ascii="Palatino Linotype" w:hAnsi="Palatino Linotype" w:cs="Arial"/>
          <w:i/>
          <w:sz w:val="24"/>
          <w:szCs w:val="24"/>
        </w:rPr>
        <w:t xml:space="preserve">Lic. Rodolfo Esteban </w:t>
      </w:r>
      <w:proofErr w:type="spellStart"/>
      <w:r w:rsidRPr="00271345">
        <w:rPr>
          <w:rFonts w:ascii="Palatino Linotype" w:hAnsi="Palatino Linotype" w:cs="Arial"/>
          <w:i/>
          <w:sz w:val="24"/>
          <w:szCs w:val="24"/>
        </w:rPr>
        <w:t>Rivadeneyra</w:t>
      </w:r>
      <w:proofErr w:type="spellEnd"/>
      <w:r w:rsidRPr="00271345">
        <w:rPr>
          <w:rFonts w:ascii="Palatino Linotype" w:hAnsi="Palatino Linotype" w:cs="Arial"/>
          <w:i/>
          <w:sz w:val="24"/>
          <w:szCs w:val="24"/>
        </w:rPr>
        <w:t xml:space="preserve"> Hernández</w:t>
      </w:r>
      <w:proofErr w:type="gramStart"/>
      <w:r w:rsidR="006E2D8D" w:rsidRPr="006E2D8D">
        <w:rPr>
          <w:rFonts w:ascii="Palatino Linotype" w:hAnsi="Palatino Linotype" w:cs="Arial"/>
          <w:i/>
          <w:sz w:val="24"/>
          <w:szCs w:val="24"/>
        </w:rPr>
        <w:t>”</w:t>
      </w:r>
      <w:r w:rsidR="00C3606B">
        <w:rPr>
          <w:rFonts w:ascii="Palatino Linotype" w:hAnsi="Palatino Linotype" w:cs="Arial"/>
          <w:i/>
          <w:sz w:val="24"/>
          <w:szCs w:val="24"/>
        </w:rPr>
        <w:t>(</w:t>
      </w:r>
      <w:proofErr w:type="gramEnd"/>
      <w:r w:rsidR="00C3606B">
        <w:rPr>
          <w:rFonts w:ascii="Palatino Linotype" w:hAnsi="Palatino Linotype" w:cs="Arial"/>
          <w:i/>
          <w:sz w:val="24"/>
          <w:szCs w:val="24"/>
        </w:rPr>
        <w:t>Sic)</w:t>
      </w:r>
    </w:p>
    <w:p w14:paraId="3310791E" w14:textId="77777777" w:rsidR="002246A2" w:rsidRPr="002246A2" w:rsidRDefault="002246A2" w:rsidP="002246A2">
      <w:pPr>
        <w:spacing w:after="0" w:line="240" w:lineRule="auto"/>
        <w:ind w:left="851" w:right="851"/>
        <w:jc w:val="both"/>
        <w:rPr>
          <w:rFonts w:ascii="Palatino Linotype" w:hAnsi="Palatino Linotype" w:cs="Arial"/>
          <w:i/>
          <w:sz w:val="24"/>
          <w:szCs w:val="24"/>
        </w:rPr>
      </w:pPr>
    </w:p>
    <w:p w14:paraId="1A034ABE" w14:textId="51826996" w:rsidR="006B7444" w:rsidRDefault="002246A2" w:rsidP="00B53C9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para tal efecto </w:t>
      </w:r>
      <w:r w:rsidR="0045370E">
        <w:rPr>
          <w:rFonts w:ascii="Palatino Linotype" w:hAnsi="Palatino Linotype"/>
          <w:color w:val="000000"/>
          <w:sz w:val="24"/>
          <w:szCs w:val="24"/>
        </w:rPr>
        <w:t>el</w:t>
      </w:r>
      <w:r>
        <w:rPr>
          <w:rFonts w:ascii="Palatino Linotype" w:hAnsi="Palatino Linotype"/>
          <w:color w:val="000000"/>
          <w:sz w:val="24"/>
          <w:szCs w:val="24"/>
        </w:rPr>
        <w:t xml:space="preserve"> archivo electrónico</w:t>
      </w:r>
      <w:r w:rsidR="00A27952">
        <w:rPr>
          <w:rFonts w:ascii="Palatino Linotype" w:hAnsi="Palatino Linotype"/>
          <w:color w:val="000000"/>
          <w:sz w:val="24"/>
          <w:szCs w:val="24"/>
        </w:rPr>
        <w:t xml:space="preserve"> denominado</w:t>
      </w:r>
      <w:r w:rsidR="00F670C8" w:rsidRPr="00F670C8">
        <w:rPr>
          <w:rFonts w:ascii="Palatino Linotype" w:hAnsi="Palatino Linotype"/>
          <w:color w:val="000000"/>
          <w:sz w:val="24"/>
          <w:szCs w:val="24"/>
        </w:rPr>
        <w:t xml:space="preserve"> “</w:t>
      </w:r>
      <w:r w:rsidR="0045370E" w:rsidRPr="0045370E">
        <w:rPr>
          <w:rFonts w:ascii="Palatino Linotype" w:hAnsi="Palatino Linotype"/>
          <w:b/>
          <w:color w:val="000000"/>
          <w:sz w:val="24"/>
          <w:szCs w:val="24"/>
        </w:rPr>
        <w:t>240 Acuerdo de Incompetencia.pdf</w:t>
      </w:r>
      <w:r w:rsidR="00180BFD">
        <w:rPr>
          <w:rFonts w:ascii="Palatino Linotype" w:hAnsi="Palatino Linotype"/>
          <w:color w:val="000000"/>
          <w:sz w:val="24"/>
          <w:szCs w:val="24"/>
        </w:rPr>
        <w:t>”</w:t>
      </w:r>
      <w:r>
        <w:rPr>
          <w:rFonts w:ascii="Palatino Linotype" w:hAnsi="Palatino Linotype"/>
          <w:color w:val="000000"/>
          <w:sz w:val="24"/>
          <w:szCs w:val="24"/>
        </w:rPr>
        <w:t>;</w:t>
      </w:r>
      <w:r w:rsidR="00A27952">
        <w:rPr>
          <w:rFonts w:ascii="Palatino Linotype" w:hAnsi="Palatino Linotype"/>
          <w:color w:val="000000"/>
          <w:sz w:val="24"/>
          <w:szCs w:val="24"/>
        </w:rPr>
        <w:t xml:space="preserve"> </w:t>
      </w:r>
      <w:r w:rsidR="0045370E">
        <w:rPr>
          <w:rFonts w:ascii="Palatino Linotype" w:hAnsi="Palatino Linotype"/>
          <w:color w:val="000000"/>
          <w:sz w:val="24"/>
          <w:szCs w:val="24"/>
        </w:rPr>
        <w:t>el</w:t>
      </w:r>
      <w:r>
        <w:rPr>
          <w:rFonts w:ascii="Palatino Linotype" w:hAnsi="Palatino Linotype"/>
          <w:color w:val="000000"/>
          <w:sz w:val="24"/>
          <w:szCs w:val="24"/>
        </w:rPr>
        <w:t xml:space="preserve"> cual</w:t>
      </w:r>
      <w:r w:rsidR="00A27952">
        <w:rPr>
          <w:rFonts w:ascii="Palatino Linotype" w:hAnsi="Palatino Linotype"/>
          <w:color w:val="000000"/>
          <w:sz w:val="24"/>
          <w:szCs w:val="24"/>
        </w:rPr>
        <w:t xml:space="preserve"> </w:t>
      </w:r>
      <w:r>
        <w:rPr>
          <w:rFonts w:ascii="Palatino Linotype" w:hAnsi="Palatino Linotype"/>
          <w:color w:val="000000"/>
          <w:sz w:val="24"/>
          <w:szCs w:val="24"/>
        </w:rPr>
        <w:t>no se inserta</w:t>
      </w:r>
      <w:r w:rsidR="00F670C8" w:rsidRPr="00F670C8">
        <w:rPr>
          <w:rFonts w:ascii="Palatino Linotype" w:hAnsi="Palatino Linotype"/>
          <w:color w:val="000000"/>
          <w:sz w:val="24"/>
          <w:szCs w:val="24"/>
        </w:rPr>
        <w:t xml:space="preserve"> en el presente apartado por ser del </w:t>
      </w:r>
      <w:r w:rsidR="00F670C8" w:rsidRPr="00F670C8">
        <w:rPr>
          <w:rFonts w:ascii="Palatino Linotype" w:hAnsi="Palatino Linotype"/>
          <w:color w:val="000000"/>
          <w:sz w:val="24"/>
          <w:szCs w:val="24"/>
        </w:rPr>
        <w:lastRenderedPageBreak/>
        <w:t xml:space="preserve">conocimiento de las partes, </w:t>
      </w:r>
      <w:r>
        <w:rPr>
          <w:rFonts w:ascii="Palatino Linotype" w:hAnsi="Palatino Linotype"/>
          <w:color w:val="000000"/>
          <w:sz w:val="24"/>
          <w:szCs w:val="24"/>
        </w:rPr>
        <w:t xml:space="preserve">sin </w:t>
      </w:r>
      <w:r w:rsidR="00B93401">
        <w:rPr>
          <w:rFonts w:ascii="Palatino Linotype" w:hAnsi="Palatino Linotype"/>
          <w:color w:val="000000"/>
          <w:sz w:val="24"/>
          <w:szCs w:val="24"/>
        </w:rPr>
        <w:t>embargo,</w:t>
      </w:r>
      <w:r w:rsidR="00F670C8" w:rsidRPr="00F670C8">
        <w:rPr>
          <w:rFonts w:ascii="Palatino Linotype" w:hAnsi="Palatino Linotype"/>
          <w:color w:val="000000"/>
          <w:sz w:val="24"/>
          <w:szCs w:val="24"/>
        </w:rPr>
        <w:t xml:space="preserve"> habrá de hacerse el análisis y estudio correspondiente en párrafos posteriores.</w:t>
      </w:r>
      <w:r w:rsidR="00B93401">
        <w:rPr>
          <w:rFonts w:ascii="Palatino Linotype" w:hAnsi="Palatino Linotype"/>
          <w:color w:val="000000"/>
          <w:sz w:val="24"/>
          <w:szCs w:val="24"/>
        </w:rPr>
        <w:t xml:space="preserve"> </w:t>
      </w:r>
    </w:p>
    <w:p w14:paraId="0B572282" w14:textId="77777777" w:rsidR="00B57CC2" w:rsidRDefault="00B57CC2" w:rsidP="007A0426">
      <w:pPr>
        <w:spacing w:before="240" w:line="360" w:lineRule="auto"/>
        <w:jc w:val="both"/>
        <w:rPr>
          <w:rFonts w:ascii="Palatino Linotype" w:hAnsi="Palatino Linotype"/>
          <w:color w:val="000000"/>
          <w:sz w:val="24"/>
          <w:szCs w:val="24"/>
        </w:rPr>
      </w:pPr>
    </w:p>
    <w:p w14:paraId="28D393A5" w14:textId="77777777"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7D3E02E" w14:textId="05BF2199" w:rsidR="00F670C8"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D27C24">
        <w:rPr>
          <w:rFonts w:ascii="Palatino Linotype" w:hAnsi="Palatino Linotype" w:cs="Arial"/>
          <w:b/>
          <w:sz w:val="24"/>
          <w:szCs w:val="24"/>
        </w:rPr>
        <w:t>La</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45370E">
        <w:rPr>
          <w:rFonts w:ascii="Palatino Linotype" w:hAnsi="Palatino Linotype" w:cs="Arial"/>
          <w:sz w:val="24"/>
          <w:szCs w:val="24"/>
        </w:rPr>
        <w:t>siete de junio de dos mil veintiuno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45370E" w:rsidRPr="0045370E">
        <w:rPr>
          <w:rFonts w:ascii="Palatino Linotype" w:hAnsi="Palatino Linotype" w:cs="Arial"/>
          <w:b/>
          <w:bCs/>
          <w:sz w:val="24"/>
          <w:szCs w:val="24"/>
          <w:lang w:eastAsia="es-MX"/>
        </w:rPr>
        <w:t>03290/INFOEM/IP/RR/2021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764C2A3C" w14:textId="77777777"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62FD44B8" w14:textId="2C6C89EB"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t>“</w:t>
      </w:r>
      <w:r w:rsidR="0045370E" w:rsidRPr="0045370E">
        <w:rPr>
          <w:rFonts w:ascii="Palatino Linotype" w:hAnsi="Palatino Linotype"/>
          <w:i/>
          <w:color w:val="000000"/>
        </w:rPr>
        <w:t xml:space="preserve">No se da una respuesta clara a la cuestión. </w:t>
      </w:r>
      <w:r w:rsidR="0045370E" w:rsidRPr="0045370E">
        <w:rPr>
          <w:rFonts w:ascii="Palatino Linotype" w:hAnsi="Palatino Linotype"/>
          <w:b/>
          <w:bCs/>
          <w:i/>
          <w:color w:val="000000"/>
        </w:rPr>
        <w:t>Siendo que la Secretaría de Hacienda y Crédito Público tampoco figura dentro de las opciones para solicitar información respecto al SAT</w:t>
      </w:r>
      <w:r w:rsidR="0045370E" w:rsidRPr="0045370E">
        <w:rPr>
          <w:rFonts w:ascii="Palatino Linotype" w:hAnsi="Palatino Linotype"/>
          <w:i/>
          <w:color w:val="000000"/>
        </w:rPr>
        <w:t>, me gustaría saber a qué institución se debe redirigir mi solicitud.</w:t>
      </w:r>
      <w:r w:rsidRPr="002246A2">
        <w:rPr>
          <w:rFonts w:ascii="Palatino Linotype" w:hAnsi="Palatino Linotype" w:cs="Arial"/>
          <w:i/>
        </w:rPr>
        <w:t xml:space="preserve">” </w:t>
      </w:r>
      <w:r w:rsidRPr="002246A2">
        <w:rPr>
          <w:rFonts w:ascii="Palatino Linotype" w:hAnsi="Palatino Linotype" w:cs="Arial"/>
          <w:b/>
          <w:i/>
        </w:rPr>
        <w:t>[Sic]</w:t>
      </w:r>
    </w:p>
    <w:p w14:paraId="294229AD" w14:textId="77777777"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14:paraId="6A459BBA" w14:textId="23A07F4D"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t>“</w:t>
      </w:r>
      <w:r w:rsidR="0045370E" w:rsidRPr="0045370E">
        <w:rPr>
          <w:rFonts w:ascii="Palatino Linotype" w:hAnsi="Palatino Linotype"/>
          <w:i/>
          <w:color w:val="000000"/>
        </w:rPr>
        <w:t>No se da una respuesta clara a la cuestión. Siendo que la Secretaría de Hacienda y Crédito Público tampoco figura dentro de las opciones para solicitar información respecto al SAT, me gustaría saber a qué institución se debe redirigir mi solicitud.</w:t>
      </w:r>
      <w:r w:rsidRPr="002246A2">
        <w:rPr>
          <w:rFonts w:ascii="Palatino Linotype" w:hAnsi="Palatino Linotype" w:cs="Arial"/>
          <w:i/>
        </w:rPr>
        <w:t xml:space="preserve">” </w:t>
      </w:r>
      <w:r w:rsidRPr="002246A2">
        <w:rPr>
          <w:rFonts w:ascii="Palatino Linotype" w:hAnsi="Palatino Linotype" w:cs="Arial"/>
          <w:b/>
          <w:i/>
        </w:rPr>
        <w:t>[Sic]</w:t>
      </w:r>
    </w:p>
    <w:p w14:paraId="0B740C29" w14:textId="77777777" w:rsidR="00A66745" w:rsidRDefault="00A66745" w:rsidP="00844569">
      <w:pPr>
        <w:spacing w:before="240" w:line="360" w:lineRule="auto"/>
        <w:jc w:val="both"/>
        <w:rPr>
          <w:rFonts w:ascii="Palatino Linotype" w:hAnsi="Palatino Linotype" w:cs="Arial"/>
          <w:b/>
          <w:sz w:val="28"/>
        </w:rPr>
      </w:pPr>
    </w:p>
    <w:p w14:paraId="7E032F59"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B3C5AD9" w14:textId="207DA533"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45370E">
        <w:rPr>
          <w:rFonts w:ascii="Palatino Linotype" w:hAnsi="Palatino Linotype" w:cs="Arial"/>
          <w:sz w:val="24"/>
          <w:szCs w:val="24"/>
        </w:rPr>
        <w:t>catorce de junio 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357617DD" w14:textId="77777777" w:rsidR="00D33619" w:rsidRDefault="00D33619" w:rsidP="00844569">
      <w:pPr>
        <w:spacing w:before="240" w:line="360" w:lineRule="auto"/>
        <w:jc w:val="both"/>
        <w:rPr>
          <w:rFonts w:ascii="Palatino Linotype" w:hAnsi="Palatino Linotype" w:cs="Arial"/>
          <w:sz w:val="24"/>
          <w:szCs w:val="24"/>
        </w:rPr>
      </w:pPr>
    </w:p>
    <w:p w14:paraId="0E7E5BBF"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092556D" w14:textId="30666ACB" w:rsidR="00AA7465" w:rsidRPr="00EB20ED" w:rsidRDefault="00A66745" w:rsidP="00EB20ED">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sidR="0045370E">
        <w:rPr>
          <w:rFonts w:ascii="Palatino Linotype" w:hAnsi="Palatino Linotype" w:cs="Arial"/>
          <w:sz w:val="24"/>
          <w:szCs w:val="24"/>
        </w:rPr>
        <w:t>diecisiete de junio de dos mil veintiuno,</w:t>
      </w:r>
      <w:r w:rsidRPr="00A66745">
        <w:rPr>
          <w:rFonts w:ascii="Palatino Linotype" w:hAnsi="Palatino Linotype" w:cs="Arial"/>
          <w:sz w:val="24"/>
          <w:szCs w:val="24"/>
        </w:rPr>
        <w:t xml:space="preserve"> remitió su Informe Justificado, consistente en el archivo electrónico denominado “</w:t>
      </w:r>
      <w:r w:rsidR="0045370E" w:rsidRPr="0045370E">
        <w:rPr>
          <w:rFonts w:ascii="Palatino Linotype" w:hAnsi="Palatino Linotype" w:cs="Arial"/>
          <w:b/>
          <w:bCs/>
          <w:sz w:val="24"/>
          <w:szCs w:val="24"/>
        </w:rPr>
        <w:t>3290 Informe Justificado.pdf</w:t>
      </w:r>
      <w:r w:rsidRPr="00A66745">
        <w:rPr>
          <w:rFonts w:ascii="Palatino Linotype" w:hAnsi="Palatino Linotype" w:cs="Arial"/>
          <w:sz w:val="24"/>
          <w:szCs w:val="24"/>
        </w:rPr>
        <w:t>”, el cual fue puesto a la vista de</w:t>
      </w:r>
      <w:r w:rsidR="003E5833">
        <w:rPr>
          <w:rFonts w:ascii="Palatino Linotype" w:hAnsi="Palatino Linotype" w:cs="Arial"/>
          <w:sz w:val="24"/>
          <w:szCs w:val="24"/>
        </w:rPr>
        <w:t xml:space="preserve"> </w:t>
      </w:r>
      <w:r w:rsidR="0045370E" w:rsidRPr="0045370E">
        <w:rPr>
          <w:rFonts w:ascii="Palatino Linotype" w:hAnsi="Palatino Linotype" w:cs="Arial"/>
          <w:b/>
          <w:bCs/>
          <w:sz w:val="24"/>
          <w:szCs w:val="24"/>
        </w:rPr>
        <w:t>La</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45370E">
        <w:rPr>
          <w:rFonts w:ascii="Palatino Linotype" w:hAnsi="Palatino Linotype" w:cs="Arial"/>
          <w:sz w:val="24"/>
          <w:szCs w:val="24"/>
        </w:rPr>
        <w:t>treinta de junio</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w:t>
      </w:r>
      <w:r w:rsidR="0045370E">
        <w:rPr>
          <w:rFonts w:ascii="Palatino Linotype" w:hAnsi="Palatino Linotype" w:cs="Arial"/>
          <w:sz w:val="24"/>
          <w:szCs w:val="24"/>
        </w:rPr>
        <w:t>La</w:t>
      </w:r>
      <w:r w:rsidRPr="00A66745">
        <w:rPr>
          <w:rFonts w:ascii="Palatino Linotype" w:hAnsi="Palatino Linotype" w:cs="Arial"/>
          <w:sz w:val="24"/>
          <w:szCs w:val="24"/>
        </w:rPr>
        <w:t xml:space="preserve"> Recurrente un término de tres días para manifestar lo que a su derecho conviniera, sin que se pronunciara al respecto.</w:t>
      </w:r>
    </w:p>
    <w:p w14:paraId="28E4026D" w14:textId="77777777" w:rsidR="00A66745" w:rsidRDefault="00A66745" w:rsidP="00AA7465">
      <w:pPr>
        <w:spacing w:before="240" w:line="360" w:lineRule="auto"/>
        <w:jc w:val="both"/>
        <w:rPr>
          <w:rFonts w:ascii="Palatino Linotype" w:hAnsi="Palatino Linotype" w:cs="Arial"/>
          <w:b/>
          <w:sz w:val="28"/>
          <w:szCs w:val="28"/>
        </w:rPr>
      </w:pPr>
    </w:p>
    <w:p w14:paraId="4E3DE28B" w14:textId="77777777" w:rsidR="00AA7465" w:rsidRPr="00AA7465" w:rsidRDefault="00EB20ED" w:rsidP="00AA7465">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00AA7465" w:rsidRPr="00AA7465">
        <w:rPr>
          <w:rFonts w:ascii="Palatino Linotype" w:hAnsi="Palatino Linotype" w:cs="Arial"/>
          <w:sz w:val="28"/>
          <w:szCs w:val="28"/>
        </w:rPr>
        <w:t xml:space="preserve">. </w:t>
      </w:r>
      <w:r w:rsidR="00AA7465" w:rsidRPr="00AA7465">
        <w:rPr>
          <w:rFonts w:ascii="Palatino Linotype" w:hAnsi="Palatino Linotype" w:cs="Arial"/>
          <w:b/>
          <w:sz w:val="28"/>
          <w:szCs w:val="28"/>
        </w:rPr>
        <w:t>Del cierre de instrucción.</w:t>
      </w:r>
    </w:p>
    <w:p w14:paraId="3728CB42" w14:textId="158E20A3" w:rsidR="002C5CC3" w:rsidRDefault="00AA7465" w:rsidP="002C5CC3">
      <w:pPr>
        <w:spacing w:before="24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45370E">
        <w:rPr>
          <w:rFonts w:ascii="Palatino Linotype" w:hAnsi="Palatino Linotype" w:cs="Arial"/>
          <w:sz w:val="24"/>
          <w:szCs w:val="24"/>
        </w:rPr>
        <w:t>doce de julio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30A77DF" w14:textId="77777777" w:rsidR="00665744" w:rsidRDefault="00665744" w:rsidP="002C5CC3">
      <w:pPr>
        <w:spacing w:before="240" w:line="360" w:lineRule="auto"/>
        <w:jc w:val="both"/>
        <w:rPr>
          <w:rFonts w:ascii="Palatino Linotype" w:hAnsi="Palatino Linotype" w:cs="Arial"/>
          <w:sz w:val="24"/>
          <w:szCs w:val="24"/>
        </w:rPr>
      </w:pPr>
    </w:p>
    <w:p w14:paraId="33A57822" w14:textId="77777777"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14:paraId="6DFE8D2F" w14:textId="6FD635E9"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45370E">
        <w:rPr>
          <w:rFonts w:ascii="Palatino Linotype" w:eastAsia="Calibri" w:hAnsi="Palatino Linotype" w:cs="Arial"/>
          <w:sz w:val="24"/>
          <w:szCs w:val="24"/>
        </w:rPr>
        <w:t>diez de agosto de dos mil veintiuno</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14:paraId="6A6BBE2F" w14:textId="77777777" w:rsidR="0045370E" w:rsidRPr="0045370E" w:rsidRDefault="0045370E" w:rsidP="0045370E">
      <w:pPr>
        <w:spacing w:after="0" w:line="360" w:lineRule="auto"/>
        <w:jc w:val="both"/>
        <w:rPr>
          <w:rFonts w:ascii="Palatino Linotype" w:eastAsia="Times New Roman" w:hAnsi="Palatino Linotype" w:cs="Arial"/>
          <w:sz w:val="24"/>
          <w:szCs w:val="24"/>
          <w:lang w:eastAsia="es-ES"/>
        </w:rPr>
      </w:pPr>
    </w:p>
    <w:p w14:paraId="426BFAE0" w14:textId="35CD3A45" w:rsidR="0045370E" w:rsidRPr="0045370E" w:rsidRDefault="0045370E" w:rsidP="0045370E">
      <w:pPr>
        <w:spacing w:after="0" w:line="360" w:lineRule="auto"/>
        <w:jc w:val="both"/>
        <w:rPr>
          <w:rFonts w:ascii="Palatino Linotype" w:eastAsia="Times New Roman" w:hAnsi="Palatino Linotype" w:cs="Arial"/>
          <w:b/>
          <w:sz w:val="26"/>
          <w:szCs w:val="26"/>
          <w:lang w:eastAsia="es-ES"/>
        </w:rPr>
      </w:pPr>
      <w:r w:rsidRPr="0045370E">
        <w:rPr>
          <w:rFonts w:ascii="Palatino Linotype" w:eastAsia="Times New Roman" w:hAnsi="Palatino Linotype" w:cs="Arial"/>
          <w:b/>
          <w:sz w:val="26"/>
          <w:szCs w:val="26"/>
          <w:lang w:eastAsia="es-ES"/>
        </w:rPr>
        <w:t>NOVENO. Del returno de</w:t>
      </w:r>
      <w:r>
        <w:rPr>
          <w:rFonts w:ascii="Palatino Linotype" w:eastAsia="Times New Roman" w:hAnsi="Palatino Linotype" w:cs="Arial"/>
          <w:b/>
          <w:sz w:val="26"/>
          <w:szCs w:val="26"/>
          <w:lang w:eastAsia="es-ES"/>
        </w:rPr>
        <w:t>l</w:t>
      </w:r>
      <w:r w:rsidRPr="0045370E">
        <w:rPr>
          <w:rFonts w:ascii="Palatino Linotype" w:eastAsia="Times New Roman" w:hAnsi="Palatino Linotype" w:cs="Arial"/>
          <w:b/>
          <w:sz w:val="26"/>
          <w:szCs w:val="26"/>
          <w:lang w:eastAsia="es-ES"/>
        </w:rPr>
        <w:t xml:space="preserve"> recurso de revisión.</w:t>
      </w:r>
    </w:p>
    <w:p w14:paraId="597B464C" w14:textId="1BE2C2BD" w:rsidR="00AA4BC6" w:rsidRPr="00DC5A89" w:rsidRDefault="0045370E" w:rsidP="00DC5A89">
      <w:pPr>
        <w:spacing w:after="0" w:line="360" w:lineRule="auto"/>
        <w:jc w:val="both"/>
        <w:rPr>
          <w:rFonts w:ascii="Palatino Linotype" w:eastAsia="Times New Roman" w:hAnsi="Palatino Linotype" w:cs="Arial"/>
          <w:sz w:val="24"/>
          <w:szCs w:val="24"/>
          <w:lang w:eastAsia="es-ES"/>
        </w:rPr>
      </w:pPr>
      <w:r w:rsidRPr="0045370E">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w:t>
      </w:r>
      <w:r w:rsidR="00DC5A89">
        <w:rPr>
          <w:rFonts w:ascii="Palatino Linotype" w:eastAsia="Times New Roman" w:hAnsi="Palatino Linotype" w:cs="Arial"/>
          <w:sz w:val="24"/>
          <w:szCs w:val="24"/>
          <w:lang w:eastAsia="es-ES"/>
        </w:rPr>
        <w:t>el</w:t>
      </w:r>
      <w:r w:rsidRPr="0045370E">
        <w:rPr>
          <w:rFonts w:ascii="Palatino Linotype" w:eastAsia="Times New Roman" w:hAnsi="Palatino Linotype" w:cs="Arial"/>
          <w:sz w:val="24"/>
          <w:szCs w:val="24"/>
          <w:lang w:eastAsia="es-ES"/>
        </w:rPr>
        <w:t xml:space="preserve"> recurso de revisión </w:t>
      </w:r>
      <w:r w:rsidR="00DC5A89" w:rsidRPr="00DC5A89">
        <w:rPr>
          <w:rFonts w:ascii="Palatino Linotype" w:eastAsia="Times New Roman" w:hAnsi="Palatino Linotype" w:cs="Arial"/>
          <w:sz w:val="24"/>
          <w:szCs w:val="24"/>
          <w:lang w:eastAsia="es-ES"/>
        </w:rPr>
        <w:t>03290/INFOEM/IP/RR/2021</w:t>
      </w:r>
      <w:r w:rsidRPr="0045370E">
        <w:rPr>
          <w:rFonts w:ascii="Palatino Linotype" w:eastAsia="Times New Roman" w:hAnsi="Palatino Linotype" w:cs="Arial"/>
          <w:sz w:val="24"/>
          <w:szCs w:val="24"/>
          <w:lang w:eastAsia="es-ES"/>
        </w:rPr>
        <w:t>, al Comisionado José Martínez Vilchis para su resolución y presentación al Pleno.</w:t>
      </w:r>
    </w:p>
    <w:p w14:paraId="6944C61F" w14:textId="65557FFC" w:rsidR="00CD5AC6" w:rsidRDefault="00CD5AC6" w:rsidP="00180B9F">
      <w:pPr>
        <w:spacing w:before="240" w:line="360" w:lineRule="auto"/>
        <w:jc w:val="both"/>
        <w:rPr>
          <w:rFonts w:ascii="Palatino Linotype" w:hAnsi="Palatino Linotype" w:cs="Arial"/>
          <w:sz w:val="24"/>
          <w:szCs w:val="24"/>
        </w:rPr>
      </w:pPr>
    </w:p>
    <w:p w14:paraId="1C1BD0A6" w14:textId="77777777" w:rsidR="00DC5A89" w:rsidRPr="00CD7669" w:rsidRDefault="00DC5A89" w:rsidP="00180B9F">
      <w:pPr>
        <w:spacing w:before="240" w:line="360" w:lineRule="auto"/>
        <w:jc w:val="both"/>
        <w:rPr>
          <w:rFonts w:ascii="Palatino Linotype" w:hAnsi="Palatino Linotype" w:cs="Arial"/>
          <w:sz w:val="24"/>
          <w:szCs w:val="24"/>
        </w:rPr>
      </w:pPr>
    </w:p>
    <w:p w14:paraId="0E717E6A"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30B523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77C3D7" w14:textId="620803DC" w:rsidR="00DC5A89" w:rsidRPr="00DC5A89" w:rsidRDefault="00185210" w:rsidP="00DC5A89">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w:t>
      </w:r>
      <w:r w:rsidRPr="00185210">
        <w:rPr>
          <w:rFonts w:ascii="Palatino Linotype" w:eastAsia="Times New Roman" w:hAnsi="Palatino Linotype" w:cs="Times New Roman"/>
          <w:sz w:val="24"/>
          <w:szCs w:val="24"/>
          <w:lang w:eastAsia="es-ES"/>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A0C593" w14:textId="77777777" w:rsidR="00DC5A89" w:rsidRPr="00DC5A89" w:rsidRDefault="00DC5A89" w:rsidP="00DC5A89">
      <w:pPr>
        <w:spacing w:after="0" w:line="360" w:lineRule="auto"/>
        <w:jc w:val="both"/>
        <w:rPr>
          <w:rFonts w:ascii="Palatino Linotype" w:eastAsia="Times New Roman" w:hAnsi="Palatino Linotype" w:cs="Times New Roman"/>
          <w:sz w:val="24"/>
          <w:szCs w:val="24"/>
          <w:lang w:eastAsia="es-ES"/>
        </w:rPr>
      </w:pPr>
    </w:p>
    <w:p w14:paraId="545EF508" w14:textId="1CC89AA1" w:rsidR="006168E4" w:rsidRDefault="00DC5A89" w:rsidP="00DC5A89">
      <w:pPr>
        <w:spacing w:before="240" w:line="360" w:lineRule="auto"/>
        <w:jc w:val="both"/>
        <w:rPr>
          <w:rFonts w:ascii="Palatino Linotype" w:hAnsi="Palatino Linotype" w:cs="Arial"/>
          <w:sz w:val="24"/>
        </w:rPr>
      </w:pPr>
      <w:r w:rsidRPr="00DC5A8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EB0BF2" w14:textId="77777777" w:rsidR="006168E4" w:rsidRPr="00F07740" w:rsidRDefault="006168E4" w:rsidP="00844569">
      <w:pPr>
        <w:spacing w:before="240" w:line="360" w:lineRule="auto"/>
        <w:jc w:val="both"/>
        <w:rPr>
          <w:rFonts w:ascii="Palatino Linotype" w:hAnsi="Palatino Linotype" w:cs="Arial"/>
          <w:sz w:val="24"/>
        </w:rPr>
      </w:pPr>
    </w:p>
    <w:p w14:paraId="29362D2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E6F6D77" w14:textId="77777777" w:rsidR="00F510DB"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w:t>
      </w:r>
      <w:r>
        <w:rPr>
          <w:rFonts w:ascii="Palatino Linotype" w:hAnsi="Palatino Linotype" w:cs="Arial"/>
        </w:rPr>
        <w:lastRenderedPageBreak/>
        <w:t xml:space="preserve">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C73377" w14:textId="77777777" w:rsidR="00CA4E94" w:rsidRPr="00753D3A" w:rsidRDefault="00CA4E94" w:rsidP="00753D3A">
      <w:pPr>
        <w:pStyle w:val="Prrafodelista"/>
        <w:autoSpaceDE w:val="0"/>
        <w:autoSpaceDN w:val="0"/>
        <w:adjustRightInd w:val="0"/>
        <w:spacing w:before="240" w:after="160" w:line="360" w:lineRule="auto"/>
        <w:ind w:left="0"/>
        <w:jc w:val="both"/>
        <w:rPr>
          <w:rFonts w:ascii="Palatino Linotype" w:hAnsi="Palatino Linotype" w:cs="Arial"/>
        </w:rPr>
      </w:pPr>
    </w:p>
    <w:p w14:paraId="7C0E2FC6"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14:paraId="474BAD13"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3B8C57"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14:paraId="3083C8A9" w14:textId="77777777"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4AB5DA2E" w14:textId="77777777"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14:paraId="3D7FE7E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EF191C4" w14:textId="77777777"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14:paraId="4471F328"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14:paraId="628A0F2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w:t>
      </w:r>
      <w:r w:rsidRPr="0006149A">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5756D1E" w14:textId="77777777" w:rsidR="00526244" w:rsidRPr="0006149A" w:rsidRDefault="00526244" w:rsidP="00460A28">
      <w:pPr>
        <w:tabs>
          <w:tab w:val="left" w:pos="709"/>
        </w:tabs>
        <w:spacing w:after="0" w:line="360" w:lineRule="auto"/>
        <w:jc w:val="both"/>
        <w:rPr>
          <w:rFonts w:ascii="Palatino Linotype" w:hAnsi="Palatino Linotype" w:cs="Arial"/>
          <w:sz w:val="24"/>
          <w:szCs w:val="24"/>
        </w:rPr>
      </w:pPr>
    </w:p>
    <w:p w14:paraId="64E7F914" w14:textId="22951034" w:rsidR="00C068F1" w:rsidRDefault="006A7C14" w:rsidP="009E1A25">
      <w:pPr>
        <w:spacing w:after="0" w:line="360" w:lineRule="auto"/>
        <w:jc w:val="both"/>
        <w:rPr>
          <w:rFonts w:ascii="Palatino Linotype" w:hAnsi="Palatino Linotype"/>
          <w:sz w:val="24"/>
          <w:szCs w:val="24"/>
        </w:rPr>
      </w:pPr>
      <w:r w:rsidRPr="006A7C14">
        <w:rPr>
          <w:rFonts w:ascii="Palatino Linotype" w:hAnsi="Palatino Linotype"/>
          <w:sz w:val="24"/>
          <w:szCs w:val="24"/>
        </w:rPr>
        <w:t xml:space="preserve">Con el propósito de resolver </w:t>
      </w:r>
      <w:r>
        <w:rPr>
          <w:rFonts w:ascii="Palatino Linotype" w:hAnsi="Palatino Linotype"/>
          <w:sz w:val="24"/>
          <w:szCs w:val="24"/>
        </w:rPr>
        <w:t>el</w:t>
      </w:r>
      <w:r w:rsidRPr="006A7C14">
        <w:rPr>
          <w:rFonts w:ascii="Palatino Linotype" w:hAnsi="Palatino Linotype"/>
          <w:sz w:val="24"/>
          <w:szCs w:val="24"/>
        </w:rPr>
        <w:t xml:space="preserve"> presente medio de impugnación, es conveniente recordar que </w:t>
      </w:r>
      <w:r>
        <w:rPr>
          <w:rFonts w:ascii="Palatino Linotype" w:hAnsi="Palatino Linotype"/>
          <w:sz w:val="24"/>
          <w:szCs w:val="24"/>
        </w:rPr>
        <w:t>La</w:t>
      </w:r>
      <w:r w:rsidRPr="006A7C14">
        <w:rPr>
          <w:rFonts w:ascii="Palatino Linotype" w:hAnsi="Palatino Linotype"/>
          <w:sz w:val="24"/>
          <w:szCs w:val="24"/>
        </w:rPr>
        <w:t xml:space="preserve"> Recurrente solicitó al Sujeto Obligado que se le proporcionara en la solicitud de información con número de folio 00240/SF/IP/2021, </w:t>
      </w:r>
      <w:r>
        <w:rPr>
          <w:rFonts w:ascii="Palatino Linotype" w:hAnsi="Palatino Linotype"/>
          <w:sz w:val="24"/>
          <w:szCs w:val="24"/>
        </w:rPr>
        <w:t xml:space="preserve">del o los documentos en donde conste </w:t>
      </w:r>
      <w:r w:rsidRPr="006A7C14">
        <w:rPr>
          <w:rFonts w:ascii="Palatino Linotype" w:hAnsi="Palatino Linotype"/>
          <w:sz w:val="24"/>
          <w:szCs w:val="24"/>
        </w:rPr>
        <w:t>lo siguiente:</w:t>
      </w:r>
    </w:p>
    <w:p w14:paraId="74D9C97A" w14:textId="77777777" w:rsidR="006A7C14" w:rsidRDefault="006A7C14" w:rsidP="009E1A25">
      <w:pPr>
        <w:spacing w:after="0" w:line="360" w:lineRule="auto"/>
        <w:jc w:val="both"/>
        <w:rPr>
          <w:rFonts w:ascii="Palatino Linotype" w:hAnsi="Palatino Linotype"/>
          <w:sz w:val="24"/>
          <w:szCs w:val="24"/>
        </w:rPr>
      </w:pPr>
    </w:p>
    <w:p w14:paraId="324B64A9" w14:textId="21ACABB8" w:rsidR="00C779D9" w:rsidRDefault="006A7C14" w:rsidP="00C779D9">
      <w:pPr>
        <w:pStyle w:val="Prrafodelista"/>
        <w:numPr>
          <w:ilvl w:val="0"/>
          <w:numId w:val="15"/>
        </w:numPr>
        <w:spacing w:line="360" w:lineRule="auto"/>
        <w:jc w:val="both"/>
        <w:rPr>
          <w:rFonts w:ascii="Palatino Linotype" w:hAnsi="Palatino Linotype"/>
        </w:rPr>
      </w:pPr>
      <w:r>
        <w:rPr>
          <w:rFonts w:ascii="Palatino Linotype" w:hAnsi="Palatino Linotype"/>
        </w:rPr>
        <w:t>Procedimiento</w:t>
      </w:r>
      <w:r w:rsidRPr="006A7C14">
        <w:rPr>
          <w:rFonts w:ascii="Palatino Linotype" w:hAnsi="Palatino Linotype"/>
        </w:rPr>
        <w:t xml:space="preserve"> en el SAT cuando hay un reporte de corrupción, desde las maneras de denuncia hasta las formas de penalizar a los empleados que incurran en este acto.</w:t>
      </w:r>
    </w:p>
    <w:p w14:paraId="3D119BC3" w14:textId="77777777" w:rsidR="00C779D9" w:rsidRDefault="00C779D9" w:rsidP="009E1A25">
      <w:pPr>
        <w:spacing w:after="0" w:line="360" w:lineRule="auto"/>
        <w:jc w:val="both"/>
        <w:rPr>
          <w:rFonts w:ascii="Palatino Linotype" w:hAnsi="Palatino Linotype"/>
          <w:sz w:val="24"/>
          <w:szCs w:val="24"/>
        </w:rPr>
      </w:pPr>
    </w:p>
    <w:p w14:paraId="67914AC0" w14:textId="1C6C0D86" w:rsid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t>Atento a</w:t>
      </w:r>
      <w:r w:rsidR="006F3207">
        <w:rPr>
          <w:rFonts w:ascii="Palatino Linotype" w:hAnsi="Palatino Linotype"/>
          <w:sz w:val="24"/>
          <w:szCs w:val="24"/>
        </w:rPr>
        <w:t xml:space="preserve"> la solicitud de información, </w:t>
      </w:r>
      <w:r w:rsidR="00EA5AA9" w:rsidRPr="00EA5AA9">
        <w:rPr>
          <w:rFonts w:ascii="Palatino Linotype" w:hAnsi="Palatino Linotype"/>
          <w:b/>
          <w:sz w:val="24"/>
          <w:szCs w:val="24"/>
        </w:rPr>
        <w:t>El Sujeto Obligado</w:t>
      </w:r>
      <w:r w:rsidR="00EA5AA9">
        <w:rPr>
          <w:rFonts w:ascii="Palatino Linotype" w:hAnsi="Palatino Linotype"/>
          <w:sz w:val="24"/>
          <w:szCs w:val="24"/>
        </w:rPr>
        <w:t xml:space="preserve"> turnó la solicitud a la unidad administrativa que consideró competente</w:t>
      </w:r>
      <w:r w:rsidR="00EA5AA9" w:rsidRPr="006F3207">
        <w:rPr>
          <w:rFonts w:ascii="Palatino Linotype" w:hAnsi="Palatino Linotype"/>
          <w:b/>
          <w:sz w:val="24"/>
          <w:szCs w:val="24"/>
        </w:rPr>
        <w:t xml:space="preserve"> </w:t>
      </w:r>
      <w:r w:rsidR="00EA5AA9">
        <w:rPr>
          <w:rFonts w:ascii="Palatino Linotype" w:hAnsi="Palatino Linotype"/>
          <w:b/>
          <w:sz w:val="24"/>
          <w:szCs w:val="24"/>
        </w:rPr>
        <w:t xml:space="preserve">y </w:t>
      </w:r>
      <w:r w:rsidRPr="009E1A25">
        <w:rPr>
          <w:rFonts w:ascii="Palatino Linotype" w:hAnsi="Palatino Linotype"/>
          <w:sz w:val="24"/>
          <w:szCs w:val="24"/>
        </w:rPr>
        <w:t>em</w:t>
      </w:r>
      <w:r w:rsidR="00EA5AA9">
        <w:rPr>
          <w:rFonts w:ascii="Palatino Linotype" w:hAnsi="Palatino Linotype"/>
          <w:sz w:val="24"/>
          <w:szCs w:val="24"/>
        </w:rPr>
        <w:t>itió su respuesta</w:t>
      </w:r>
      <w:r w:rsidR="006A7C14">
        <w:rPr>
          <w:rFonts w:ascii="Palatino Linotype" w:hAnsi="Palatino Linotype"/>
          <w:sz w:val="24"/>
          <w:szCs w:val="24"/>
        </w:rPr>
        <w:t>,</w:t>
      </w:r>
      <w:r w:rsidR="00EA5AA9">
        <w:rPr>
          <w:rFonts w:ascii="Palatino Linotype" w:hAnsi="Palatino Linotype"/>
          <w:sz w:val="24"/>
          <w:szCs w:val="24"/>
        </w:rPr>
        <w:t xml:space="preserve"> remitiendo</w:t>
      </w:r>
      <w:r w:rsidR="00472E5A">
        <w:rPr>
          <w:rFonts w:ascii="Palatino Linotype" w:hAnsi="Palatino Linotype"/>
          <w:sz w:val="24"/>
          <w:szCs w:val="24"/>
        </w:rPr>
        <w:t xml:space="preserve"> </w:t>
      </w:r>
      <w:r w:rsidR="006A7C14">
        <w:rPr>
          <w:rFonts w:ascii="Palatino Linotype" w:hAnsi="Palatino Linotype"/>
          <w:sz w:val="24"/>
          <w:szCs w:val="24"/>
        </w:rPr>
        <w:t>un</w:t>
      </w:r>
      <w:r w:rsidR="008303F6">
        <w:rPr>
          <w:rFonts w:ascii="Palatino Linotype" w:hAnsi="Palatino Linotype"/>
          <w:sz w:val="24"/>
          <w:szCs w:val="24"/>
        </w:rPr>
        <w:t xml:space="preserve"> archivo electrónico</w:t>
      </w:r>
      <w:r w:rsidR="00644210">
        <w:rPr>
          <w:rFonts w:ascii="Palatino Linotype" w:hAnsi="Palatino Linotype"/>
          <w:sz w:val="24"/>
          <w:szCs w:val="24"/>
        </w:rPr>
        <w:t>, d</w:t>
      </w:r>
      <w:r w:rsidR="006A7C14">
        <w:rPr>
          <w:rFonts w:ascii="Palatino Linotype" w:hAnsi="Palatino Linotype"/>
          <w:sz w:val="24"/>
          <w:szCs w:val="24"/>
        </w:rPr>
        <w:t>el</w:t>
      </w:r>
      <w:r w:rsidR="00644210">
        <w:rPr>
          <w:rFonts w:ascii="Palatino Linotype" w:hAnsi="Palatino Linotype"/>
          <w:sz w:val="24"/>
          <w:szCs w:val="24"/>
        </w:rPr>
        <w:t xml:space="preserve"> cual se desprende la siguiente información: </w:t>
      </w:r>
    </w:p>
    <w:p w14:paraId="4BED8975" w14:textId="77777777" w:rsidR="00644210" w:rsidRPr="009E1A25" w:rsidRDefault="00644210" w:rsidP="009E1A25">
      <w:pPr>
        <w:spacing w:after="0" w:line="360" w:lineRule="auto"/>
        <w:jc w:val="both"/>
        <w:rPr>
          <w:rFonts w:ascii="Palatino Linotype" w:hAnsi="Palatino Linotype"/>
          <w:sz w:val="24"/>
          <w:szCs w:val="24"/>
        </w:rPr>
      </w:pPr>
    </w:p>
    <w:p w14:paraId="298635F4" w14:textId="474FE15C" w:rsidR="00D6545C" w:rsidRDefault="006A7C14" w:rsidP="007C08B5">
      <w:pPr>
        <w:pStyle w:val="Sinespaciado"/>
        <w:numPr>
          <w:ilvl w:val="0"/>
          <w:numId w:val="12"/>
        </w:numPr>
        <w:spacing w:line="360" w:lineRule="auto"/>
        <w:jc w:val="both"/>
        <w:rPr>
          <w:rFonts w:ascii="Palatino Linotype" w:hAnsi="Palatino Linotype"/>
          <w:lang w:eastAsia="es-ES_tradnl"/>
        </w:rPr>
      </w:pPr>
      <w:r w:rsidRPr="00C94A15">
        <w:rPr>
          <w:rFonts w:ascii="Palatino Linotype" w:hAnsi="Palatino Linotype"/>
          <w:b/>
        </w:rPr>
        <w:t>240 Acuerdo de Incompetencia.pdf</w:t>
      </w:r>
      <w:r w:rsidR="00643E6A" w:rsidRPr="00C94A15">
        <w:rPr>
          <w:rFonts w:ascii="Palatino Linotype" w:hAnsi="Palatino Linotype"/>
        </w:rPr>
        <w:t xml:space="preserve">: </w:t>
      </w:r>
      <w:r w:rsidR="0046365E" w:rsidRPr="00C94A15">
        <w:rPr>
          <w:rFonts w:ascii="Palatino Linotype" w:hAnsi="Palatino Linotype"/>
        </w:rPr>
        <w:t>Archivo electrónico que contiene</w:t>
      </w:r>
      <w:r w:rsidR="005674F8" w:rsidRPr="00C94A15">
        <w:rPr>
          <w:rFonts w:ascii="Palatino Linotype" w:hAnsi="Palatino Linotype"/>
        </w:rPr>
        <w:t xml:space="preserve"> </w:t>
      </w:r>
      <w:r w:rsidR="00472E5A" w:rsidRPr="00C94A15">
        <w:rPr>
          <w:rFonts w:ascii="Palatino Linotype" w:hAnsi="Palatino Linotype"/>
        </w:rPr>
        <w:t>un Acuerdo</w:t>
      </w:r>
      <w:r w:rsidR="005674F8" w:rsidRPr="00C94A15">
        <w:rPr>
          <w:rFonts w:ascii="Palatino Linotype" w:hAnsi="Palatino Linotype"/>
        </w:rPr>
        <w:t xml:space="preserve"> </w:t>
      </w:r>
      <w:r w:rsidRPr="00C94A15">
        <w:rPr>
          <w:rFonts w:ascii="Palatino Linotype" w:hAnsi="Palatino Linotype"/>
        </w:rPr>
        <w:t xml:space="preserve">de incompetencia de la solicitud de información pública 00240/SF/IP/2021, </w:t>
      </w:r>
      <w:r w:rsidR="005674F8" w:rsidRPr="00C94A15">
        <w:rPr>
          <w:rFonts w:ascii="Palatino Linotype" w:hAnsi="Palatino Linotype"/>
        </w:rPr>
        <w:t xml:space="preserve">signado por el </w:t>
      </w:r>
      <w:r w:rsidRPr="00C94A15">
        <w:rPr>
          <w:rFonts w:ascii="Palatino Linotype" w:hAnsi="Palatino Linotype"/>
        </w:rPr>
        <w:t>Jefe de la UIPPE y Titular de</w:t>
      </w:r>
      <w:r w:rsidR="005674F8" w:rsidRPr="00C94A15">
        <w:rPr>
          <w:rFonts w:ascii="Palatino Linotype" w:hAnsi="Palatino Linotype"/>
        </w:rPr>
        <w:t xml:space="preserve"> la Unidad de Transparencia</w:t>
      </w:r>
      <w:r w:rsidR="00472E5A" w:rsidRPr="00C94A15">
        <w:rPr>
          <w:rFonts w:ascii="Palatino Linotype" w:hAnsi="Palatino Linotype"/>
        </w:rPr>
        <w:t xml:space="preserve"> del </w:t>
      </w:r>
      <w:r w:rsidR="005674F8" w:rsidRPr="00C94A15">
        <w:rPr>
          <w:rFonts w:ascii="Palatino Linotype" w:hAnsi="Palatino Linotype"/>
        </w:rPr>
        <w:t xml:space="preserve">Sujeto Obligado, mediante el cual, </w:t>
      </w:r>
      <w:r w:rsidR="00472E5A" w:rsidRPr="00C94A15">
        <w:rPr>
          <w:rFonts w:ascii="Palatino Linotype" w:hAnsi="Palatino Linotype"/>
        </w:rPr>
        <w:t xml:space="preserve">medularmente informa </w:t>
      </w:r>
      <w:r w:rsidR="00472E5A" w:rsidRPr="00C94A15">
        <w:rPr>
          <w:rFonts w:ascii="Palatino Linotype" w:hAnsi="Palatino Linotype"/>
        </w:rPr>
        <w:lastRenderedPageBreak/>
        <w:t>que,</w:t>
      </w:r>
      <w:r w:rsidR="008278C6" w:rsidRPr="00C94A15">
        <w:rPr>
          <w:rFonts w:ascii="Palatino Linotype" w:hAnsi="Palatino Linotype"/>
          <w:lang w:eastAsia="es-ES_tradnl"/>
        </w:rPr>
        <w:t xml:space="preserve"> la información solicitada no es generada por la Secretaría de Finanzas, al escapar del ámbito de sus atribuciones, de tal suerte que pudiera corresponder directamente al Servicio de Administración Tributaria, Órgano desconcentrado de la Secretaría de Hacienda y Crédito Público del Gobierno Federal</w:t>
      </w:r>
      <w:r w:rsidR="00C94A15" w:rsidRPr="00C94A15">
        <w:rPr>
          <w:rFonts w:ascii="Palatino Linotype" w:hAnsi="Palatino Linotype"/>
          <w:lang w:eastAsia="es-ES_tradnl"/>
        </w:rPr>
        <w:t>, de acuerdo a lo establecido en el artículo 23 de la Ley General de Transparencia y Acceso a la Información Pública</w:t>
      </w:r>
      <w:r w:rsidR="00C94A15">
        <w:rPr>
          <w:rFonts w:ascii="Palatino Linotype" w:hAnsi="Palatino Linotype"/>
          <w:lang w:eastAsia="es-ES_tradnl"/>
        </w:rPr>
        <w:t>.</w:t>
      </w:r>
    </w:p>
    <w:p w14:paraId="5E856B59" w14:textId="77777777" w:rsidR="00C94A15" w:rsidRPr="00C94A15" w:rsidRDefault="00C94A15" w:rsidP="00C94A15">
      <w:pPr>
        <w:pStyle w:val="Sinespaciado"/>
        <w:spacing w:line="360" w:lineRule="auto"/>
        <w:ind w:left="783"/>
        <w:jc w:val="both"/>
        <w:rPr>
          <w:rFonts w:ascii="Palatino Linotype" w:hAnsi="Palatino Linotype"/>
          <w:lang w:eastAsia="es-ES_tradnl"/>
        </w:rPr>
      </w:pPr>
    </w:p>
    <w:p w14:paraId="1CD0A0FE" w14:textId="778976CA" w:rsidR="00D6545C" w:rsidRPr="00367483" w:rsidRDefault="00D6545C" w:rsidP="00D6545C">
      <w:pPr>
        <w:pStyle w:val="Sinespaciado"/>
        <w:spacing w:line="360" w:lineRule="auto"/>
        <w:ind w:left="783"/>
        <w:jc w:val="both"/>
        <w:rPr>
          <w:rFonts w:ascii="Palatino Linotype" w:hAnsi="Palatino Linotype"/>
          <w:lang w:eastAsia="es-ES_tradnl"/>
        </w:rPr>
      </w:pPr>
      <w:r>
        <w:rPr>
          <w:rFonts w:ascii="Palatino Linotype" w:hAnsi="Palatino Linotype"/>
          <w:lang w:eastAsia="es-ES_tradnl"/>
        </w:rPr>
        <w:t xml:space="preserve">De igual forma precisa que, </w:t>
      </w:r>
      <w:r w:rsidRPr="00D6545C">
        <w:rPr>
          <w:rFonts w:ascii="Palatino Linotype" w:hAnsi="Palatino Linotype"/>
          <w:lang w:eastAsia="es-ES_tradnl"/>
        </w:rPr>
        <w:t xml:space="preserve">con fundamento en lo dispuesto por el artículo 167 de </w:t>
      </w:r>
      <w:r>
        <w:rPr>
          <w:rFonts w:ascii="Palatino Linotype" w:hAnsi="Palatino Linotype"/>
          <w:lang w:eastAsia="es-ES_tradnl"/>
        </w:rPr>
        <w:t>la</w:t>
      </w:r>
      <w:r w:rsidRPr="00D6545C">
        <w:rPr>
          <w:rFonts w:ascii="Palatino Linotype" w:hAnsi="Palatino Linotype"/>
          <w:lang w:eastAsia="es-ES_tradnl"/>
        </w:rPr>
        <w:t xml:space="preserve"> Ley de Transparencia y Acceso a </w:t>
      </w:r>
      <w:r>
        <w:rPr>
          <w:rFonts w:ascii="Palatino Linotype" w:hAnsi="Palatino Linotype"/>
          <w:lang w:eastAsia="es-ES_tradnl"/>
        </w:rPr>
        <w:t>la</w:t>
      </w:r>
      <w:r w:rsidRPr="00D6545C">
        <w:rPr>
          <w:rFonts w:ascii="Palatino Linotype" w:hAnsi="Palatino Linotype"/>
          <w:lang w:eastAsia="es-ES_tradnl"/>
        </w:rPr>
        <w:t xml:space="preserve"> Información Pública del Estado de México y Municipios</w:t>
      </w:r>
      <w:r>
        <w:rPr>
          <w:rFonts w:ascii="Palatino Linotype" w:hAnsi="Palatino Linotype"/>
          <w:lang w:eastAsia="es-ES_tradnl"/>
        </w:rPr>
        <w:t xml:space="preserve">, </w:t>
      </w:r>
      <w:r w:rsidR="00C94A15">
        <w:rPr>
          <w:rFonts w:ascii="Palatino Linotype" w:hAnsi="Palatino Linotype"/>
          <w:lang w:eastAsia="es-ES_tradnl"/>
        </w:rPr>
        <w:t xml:space="preserve">el Sujeto Obligado competente para conocer de la solicitud de acceso a la información pública, es el Servicio de Administración Tributaria, dependiente de </w:t>
      </w:r>
      <w:r w:rsidR="00FC6F2F">
        <w:rPr>
          <w:rFonts w:ascii="Palatino Linotype" w:hAnsi="Palatino Linotype"/>
          <w:lang w:eastAsia="es-ES_tradnl"/>
        </w:rPr>
        <w:t>l</w:t>
      </w:r>
      <w:r w:rsidRPr="00D6545C">
        <w:rPr>
          <w:rFonts w:ascii="Palatino Linotype" w:hAnsi="Palatino Linotype"/>
          <w:lang w:eastAsia="es-ES_tradnl"/>
        </w:rPr>
        <w:t xml:space="preserve">a </w:t>
      </w:r>
      <w:r w:rsidRPr="00FC6F2F">
        <w:rPr>
          <w:rFonts w:ascii="Palatino Linotype" w:hAnsi="Palatino Linotype"/>
          <w:b/>
          <w:bCs/>
          <w:u w:val="single"/>
          <w:lang w:eastAsia="es-ES_tradnl"/>
        </w:rPr>
        <w:t>Secretar</w:t>
      </w:r>
      <w:r w:rsidR="00561CA1">
        <w:rPr>
          <w:rFonts w:ascii="Palatino Linotype" w:hAnsi="Palatino Linotype"/>
          <w:b/>
          <w:bCs/>
          <w:u w:val="single"/>
          <w:lang w:eastAsia="es-ES_tradnl"/>
        </w:rPr>
        <w:t>í</w:t>
      </w:r>
      <w:r w:rsidRPr="00FC6F2F">
        <w:rPr>
          <w:rFonts w:ascii="Palatino Linotype" w:hAnsi="Palatino Linotype"/>
          <w:b/>
          <w:bCs/>
          <w:u w:val="single"/>
          <w:lang w:eastAsia="es-ES_tradnl"/>
        </w:rPr>
        <w:t>a de</w:t>
      </w:r>
      <w:r w:rsidR="00C94A15">
        <w:rPr>
          <w:rFonts w:ascii="Palatino Linotype" w:hAnsi="Palatino Linotype"/>
          <w:b/>
          <w:bCs/>
          <w:u w:val="single"/>
          <w:lang w:eastAsia="es-ES_tradnl"/>
        </w:rPr>
        <w:t xml:space="preserve"> Hacienda y Crédito Público</w:t>
      </w:r>
      <w:r w:rsidRPr="00D6545C">
        <w:rPr>
          <w:rFonts w:ascii="Palatino Linotype" w:hAnsi="Palatino Linotype"/>
          <w:lang w:eastAsia="es-ES_tradnl"/>
        </w:rPr>
        <w:t xml:space="preserve">, </w:t>
      </w:r>
      <w:r w:rsidR="00FC6F2F">
        <w:rPr>
          <w:rFonts w:ascii="Palatino Linotype" w:hAnsi="Palatino Linotype"/>
          <w:lang w:eastAsia="es-ES_tradnl"/>
        </w:rPr>
        <w:t>orientando a</w:t>
      </w:r>
      <w:r w:rsidRPr="00D6545C">
        <w:rPr>
          <w:rFonts w:ascii="Palatino Linotype" w:hAnsi="Palatino Linotype"/>
          <w:lang w:eastAsia="es-ES_tradnl"/>
        </w:rPr>
        <w:t xml:space="preserve"> realizar </w:t>
      </w:r>
      <w:r w:rsidR="00FC6F2F">
        <w:rPr>
          <w:rFonts w:ascii="Palatino Linotype" w:hAnsi="Palatino Linotype"/>
          <w:lang w:eastAsia="es-ES_tradnl"/>
        </w:rPr>
        <w:t>la</w:t>
      </w:r>
      <w:r w:rsidRPr="00D6545C">
        <w:rPr>
          <w:rFonts w:ascii="Palatino Linotype" w:hAnsi="Palatino Linotype"/>
          <w:lang w:eastAsia="es-ES_tradnl"/>
        </w:rPr>
        <w:t xml:space="preserve"> solicitud de </w:t>
      </w:r>
      <w:r w:rsidR="00FC6F2F" w:rsidRPr="00D6545C">
        <w:rPr>
          <w:rFonts w:ascii="Palatino Linotype" w:hAnsi="Palatino Linotype"/>
          <w:lang w:eastAsia="es-ES_tradnl"/>
        </w:rPr>
        <w:t>información</w:t>
      </w:r>
      <w:r w:rsidRPr="00D6545C">
        <w:rPr>
          <w:rFonts w:ascii="Palatino Linotype" w:hAnsi="Palatino Linotype"/>
          <w:lang w:eastAsia="es-ES_tradnl"/>
        </w:rPr>
        <w:t xml:space="preserve"> a través de su Unidad de Transparencia</w:t>
      </w:r>
      <w:r w:rsidR="00C94A15">
        <w:rPr>
          <w:rFonts w:ascii="Palatino Linotype" w:hAnsi="Palatino Linotype"/>
          <w:lang w:eastAsia="es-ES_tradnl"/>
        </w:rPr>
        <w:t>.</w:t>
      </w:r>
    </w:p>
    <w:p w14:paraId="38DDD09E" w14:textId="77777777" w:rsidR="008B0E8A" w:rsidRPr="00B24E42" w:rsidRDefault="00367483" w:rsidP="00C94A15">
      <w:pPr>
        <w:spacing w:after="0" w:line="360" w:lineRule="auto"/>
        <w:jc w:val="both"/>
        <w:rPr>
          <w:rFonts w:ascii="Palatino Linotype" w:hAnsi="Palatino Linotype"/>
          <w:b/>
          <w:sz w:val="24"/>
          <w:szCs w:val="24"/>
        </w:rPr>
      </w:pPr>
      <w:r>
        <w:rPr>
          <w:rFonts w:ascii="Palatino Linotype" w:hAnsi="Palatino Linotype"/>
          <w:bCs/>
          <w:sz w:val="24"/>
          <w:szCs w:val="24"/>
        </w:rPr>
        <w:t xml:space="preserve"> </w:t>
      </w:r>
      <w:r w:rsidR="00B24E42">
        <w:rPr>
          <w:rFonts w:ascii="Palatino Linotype" w:hAnsi="Palatino Linotype"/>
          <w:bCs/>
          <w:sz w:val="24"/>
          <w:szCs w:val="24"/>
        </w:rPr>
        <w:t xml:space="preserve"> </w:t>
      </w:r>
    </w:p>
    <w:p w14:paraId="30990375" w14:textId="6BA9DA07" w:rsidR="002B0753"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w:t>
      </w:r>
      <w:r w:rsidR="00111D31">
        <w:rPr>
          <w:rFonts w:ascii="Palatino Linotype" w:hAnsi="Palatino Linotype" w:cs="Arial"/>
          <w:sz w:val="24"/>
          <w:szCs w:val="24"/>
        </w:rPr>
        <w:t xml:space="preserve"> por El Sujeto Obligado</w:t>
      </w:r>
      <w:r w:rsidRPr="0019382A">
        <w:rPr>
          <w:rFonts w:ascii="Palatino Linotype" w:hAnsi="Palatino Linotype" w:cs="Arial"/>
          <w:sz w:val="24"/>
          <w:szCs w:val="24"/>
        </w:rPr>
        <w:t xml:space="preserve">, </w:t>
      </w:r>
      <w:r w:rsidR="003B29EE">
        <w:rPr>
          <w:rFonts w:ascii="Palatino Linotype" w:hAnsi="Palatino Linotype" w:cs="Arial"/>
          <w:sz w:val="24"/>
          <w:szCs w:val="24"/>
        </w:rPr>
        <w:t>la</w:t>
      </w:r>
      <w:r w:rsidRPr="0019382A">
        <w:rPr>
          <w:rFonts w:ascii="Palatino Linotype" w:hAnsi="Palatino Linotype" w:cs="Arial"/>
          <w:sz w:val="24"/>
          <w:szCs w:val="24"/>
        </w:rPr>
        <w:t xml:space="preserve"> particular interpuso el presente recurso de revisión manifestando como </w:t>
      </w:r>
      <w:r w:rsidR="0040020B">
        <w:rPr>
          <w:rFonts w:ascii="Palatino Linotype" w:hAnsi="Palatino Linotype" w:cs="Arial"/>
          <w:sz w:val="24"/>
          <w:szCs w:val="24"/>
        </w:rPr>
        <w:t xml:space="preserve">acto impugnado y como </w:t>
      </w:r>
      <w:r w:rsidRPr="0019382A">
        <w:rPr>
          <w:rFonts w:ascii="Palatino Linotype" w:hAnsi="Palatino Linotype" w:cs="Arial"/>
          <w:sz w:val="24"/>
          <w:szCs w:val="24"/>
        </w:rPr>
        <w:t xml:space="preserve">razones o motivos de la inconformidad que </w:t>
      </w:r>
      <w:r w:rsidR="001F60D5">
        <w:rPr>
          <w:rFonts w:ascii="Palatino Linotype" w:hAnsi="Palatino Linotype" w:cs="Arial"/>
          <w:sz w:val="24"/>
          <w:szCs w:val="24"/>
        </w:rPr>
        <w:t>“</w:t>
      </w:r>
      <w:r w:rsidR="00C94A15" w:rsidRPr="00C94A15">
        <w:rPr>
          <w:rFonts w:ascii="Palatino Linotype" w:hAnsi="Palatino Linotype" w:cs="Arial"/>
          <w:i/>
          <w:iCs/>
          <w:sz w:val="24"/>
          <w:szCs w:val="24"/>
        </w:rPr>
        <w:t xml:space="preserve">No se da una respuesta clara a la cuestión. </w:t>
      </w:r>
      <w:r w:rsidR="00C94A15" w:rsidRPr="00C94A15">
        <w:rPr>
          <w:rFonts w:ascii="Palatino Linotype" w:hAnsi="Palatino Linotype" w:cs="Arial"/>
          <w:b/>
          <w:bCs/>
          <w:i/>
          <w:iCs/>
          <w:sz w:val="24"/>
          <w:szCs w:val="24"/>
        </w:rPr>
        <w:t>Siendo que la Secretaría de Hacienda y Crédito Público tampoco figura dentro de las opciones para solicitar información respecto al SAT</w:t>
      </w:r>
      <w:r w:rsidR="00C94A15" w:rsidRPr="00C94A15">
        <w:rPr>
          <w:rFonts w:ascii="Palatino Linotype" w:hAnsi="Palatino Linotype" w:cs="Arial"/>
          <w:i/>
          <w:iCs/>
          <w:sz w:val="24"/>
          <w:szCs w:val="24"/>
        </w:rPr>
        <w:t>, me gustaría saber a qué institución se debe redirigir mi solicitud.</w:t>
      </w:r>
      <w:r w:rsidR="001F60D5">
        <w:rPr>
          <w:rFonts w:ascii="Palatino Linotype" w:hAnsi="Palatino Linotype" w:cs="Arial"/>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792672F9" w14:textId="77777777" w:rsidR="002B0753" w:rsidRDefault="002B0753" w:rsidP="00CB542D">
      <w:pPr>
        <w:spacing w:before="120" w:after="120" w:line="360" w:lineRule="auto"/>
        <w:jc w:val="both"/>
        <w:rPr>
          <w:rFonts w:ascii="Palatino Linotype" w:hAnsi="Palatino Linotype" w:cs="Arial"/>
          <w:sz w:val="24"/>
          <w:szCs w:val="24"/>
        </w:rPr>
      </w:pPr>
    </w:p>
    <w:p w14:paraId="7FE6A255" w14:textId="4D9BB5E8" w:rsidR="00F97DD8" w:rsidRDefault="0019382A" w:rsidP="00C94A15">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lastRenderedPageBreak/>
        <w:t xml:space="preserve">Por su parte, </w:t>
      </w:r>
      <w:r w:rsidR="001F60D5" w:rsidRPr="001F60D5">
        <w:rPr>
          <w:rFonts w:ascii="Palatino Linotype" w:hAnsi="Palatino Linotype" w:cs="Arial"/>
          <w:b/>
          <w:bCs/>
          <w:sz w:val="24"/>
          <w:szCs w:val="24"/>
        </w:rPr>
        <w:t>E</w:t>
      </w:r>
      <w:r w:rsidRPr="001F60D5">
        <w:rPr>
          <w:rFonts w:ascii="Palatino Linotype" w:hAnsi="Palatino Linotype" w:cs="Arial"/>
          <w:b/>
          <w:bCs/>
          <w:sz w:val="24"/>
          <w:szCs w:val="24"/>
        </w:rPr>
        <w:t>l Sujeto Obligado</w:t>
      </w:r>
      <w:r w:rsidRPr="0019382A">
        <w:rPr>
          <w:rFonts w:ascii="Palatino Linotype" w:hAnsi="Palatino Linotype" w:cs="Arial"/>
          <w:sz w:val="24"/>
          <w:szCs w:val="24"/>
        </w:rPr>
        <w:t xml:space="preserve"> rindió con oportunidad su Informe Justificado que fue puesto a la vista de la Recurrente y mediante el cual reiteró su respuesta origin</w:t>
      </w:r>
      <w:r w:rsidR="00D3541B">
        <w:rPr>
          <w:rFonts w:ascii="Palatino Linotype" w:hAnsi="Palatino Linotype" w:cs="Arial"/>
          <w:sz w:val="24"/>
          <w:szCs w:val="24"/>
        </w:rPr>
        <w:t>al fundamentalmente, y seña</w:t>
      </w:r>
      <w:r w:rsidR="00111D31">
        <w:rPr>
          <w:rFonts w:ascii="Palatino Linotype" w:hAnsi="Palatino Linotype" w:cs="Arial"/>
          <w:sz w:val="24"/>
          <w:szCs w:val="24"/>
        </w:rPr>
        <w:t>lando que,</w:t>
      </w:r>
      <w:r w:rsidR="00111D31" w:rsidRPr="00111D31">
        <w:rPr>
          <w:rFonts w:ascii="Palatino Linotype" w:hAnsi="Palatino Linotype" w:cs="Arial"/>
          <w:sz w:val="24"/>
          <w:szCs w:val="24"/>
        </w:rPr>
        <w:t xml:space="preserve"> </w:t>
      </w:r>
      <w:r w:rsidR="00C145D6">
        <w:rPr>
          <w:rFonts w:ascii="Palatino Linotype" w:hAnsi="Palatino Linotype" w:cs="Arial"/>
          <w:sz w:val="24"/>
          <w:szCs w:val="24"/>
        </w:rPr>
        <w:t>la Secretaría de Finanzas, es la encargada de administra</w:t>
      </w:r>
      <w:r w:rsidR="001B448A">
        <w:rPr>
          <w:rFonts w:ascii="Palatino Linotype" w:hAnsi="Palatino Linotype" w:cs="Arial"/>
          <w:sz w:val="24"/>
          <w:szCs w:val="24"/>
        </w:rPr>
        <w:t xml:space="preserve">r la Hacienda Pública Estatal, los recursos humanos y materiales del Poder Ejecutivo del Estado de México, así como otorgar el apoyo administrativo a las dependencias y unidades administrativas, de acuerdo a lo establecido en el Manual General de Organización de la Secretaría de Finanzas; por su parte la Ley del Servicio de Administración Tributaria, establece que el Servicio de Administración Tributaria (SAT), es un órgano desconcentrado de la Secretaría de Hacienda y Crédito </w:t>
      </w:r>
      <w:r w:rsidR="007B24B1">
        <w:rPr>
          <w:rFonts w:ascii="Palatino Linotype" w:hAnsi="Palatino Linotype" w:cs="Arial"/>
          <w:sz w:val="24"/>
          <w:szCs w:val="24"/>
        </w:rPr>
        <w:t>Público</w:t>
      </w:r>
      <w:r w:rsidR="001B448A">
        <w:rPr>
          <w:rFonts w:ascii="Palatino Linotype" w:hAnsi="Palatino Linotype" w:cs="Arial"/>
          <w:sz w:val="24"/>
          <w:szCs w:val="24"/>
        </w:rPr>
        <w:t>.</w:t>
      </w:r>
    </w:p>
    <w:p w14:paraId="4DEE98F4" w14:textId="77777777" w:rsidR="001E48B6" w:rsidRDefault="001E48B6" w:rsidP="00460A28">
      <w:pPr>
        <w:tabs>
          <w:tab w:val="left" w:pos="8647"/>
        </w:tabs>
        <w:spacing w:after="0" w:line="360" w:lineRule="auto"/>
        <w:jc w:val="both"/>
        <w:rPr>
          <w:rFonts w:ascii="Palatino Linotype" w:hAnsi="Palatino Linotype" w:cs="Arial"/>
          <w:sz w:val="24"/>
          <w:szCs w:val="24"/>
        </w:rPr>
      </w:pPr>
    </w:p>
    <w:p w14:paraId="556EAF11" w14:textId="77777777"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123F04A2" w14:textId="77777777" w:rsidR="00F043B8" w:rsidRDefault="00F043B8" w:rsidP="00460A28">
      <w:pPr>
        <w:tabs>
          <w:tab w:val="left" w:pos="709"/>
        </w:tabs>
        <w:spacing w:after="0" w:line="360" w:lineRule="auto"/>
        <w:ind w:right="51"/>
        <w:jc w:val="both"/>
        <w:rPr>
          <w:rFonts w:ascii="Palatino Linotype" w:hAnsi="Palatino Linotype" w:cs="Arial"/>
          <w:sz w:val="24"/>
          <w:szCs w:val="24"/>
        </w:rPr>
      </w:pPr>
    </w:p>
    <w:p w14:paraId="16A16C15" w14:textId="77777777"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9BC2211" w14:textId="77777777"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w:t>
      </w:r>
      <w:r w:rsidRPr="006F3207">
        <w:rPr>
          <w:rFonts w:ascii="Palatino Linotype" w:hAnsi="Palatino Linotype" w:cs="Arial"/>
          <w:b/>
          <w:bCs/>
          <w:i/>
          <w:sz w:val="24"/>
          <w:szCs w:val="24"/>
        </w:rPr>
        <w:t>Artículo 6</w:t>
      </w:r>
    </w:p>
    <w:p w14:paraId="5173C81B"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61D09D28"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B29F035"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p>
    <w:p w14:paraId="32F0F194" w14:textId="77777777"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7089D0" w14:textId="77777777" w:rsidR="00837B4D" w:rsidRPr="009B3996" w:rsidRDefault="00837B4D" w:rsidP="00837B4D">
      <w:pPr>
        <w:tabs>
          <w:tab w:val="left" w:pos="709"/>
        </w:tabs>
        <w:spacing w:line="480" w:lineRule="auto"/>
        <w:jc w:val="both"/>
        <w:rPr>
          <w:rFonts w:ascii="Palatino Linotype" w:hAnsi="Palatino Linotype" w:cs="Arial"/>
          <w:sz w:val="24"/>
          <w:szCs w:val="24"/>
        </w:rPr>
      </w:pPr>
    </w:p>
    <w:p w14:paraId="5863E29A" w14:textId="77777777"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0AF91952" w14:textId="77777777" w:rsidR="00CB542D" w:rsidRPr="009B3996" w:rsidRDefault="00CB542D" w:rsidP="00837B4D">
      <w:pPr>
        <w:tabs>
          <w:tab w:val="left" w:pos="709"/>
        </w:tabs>
        <w:spacing w:line="360" w:lineRule="auto"/>
        <w:jc w:val="both"/>
        <w:rPr>
          <w:rFonts w:ascii="Palatino Linotype" w:hAnsi="Palatino Linotype" w:cs="Arial"/>
          <w:sz w:val="24"/>
          <w:szCs w:val="24"/>
        </w:rPr>
      </w:pPr>
    </w:p>
    <w:p w14:paraId="114D1D6F"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66ED91B"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758BB9F8"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 xml:space="preserve">cualquier otro registro que documente el ejercicio de las facultades, funciones y competencias de los sujetos obligados, sus servidores </w:t>
      </w:r>
      <w:r w:rsidRPr="006F3207">
        <w:rPr>
          <w:rFonts w:ascii="Palatino Linotype" w:hAnsi="Palatino Linotype" w:cs="Arial"/>
          <w:b/>
          <w:i/>
          <w:sz w:val="24"/>
          <w:u w:val="single"/>
        </w:rPr>
        <w:lastRenderedPageBreak/>
        <w:t>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0C6A6525" w14:textId="77777777" w:rsidR="00837B4D" w:rsidRPr="006F3207" w:rsidRDefault="00837B4D" w:rsidP="00EC06A8">
      <w:pPr>
        <w:spacing w:after="0" w:line="240" w:lineRule="auto"/>
        <w:ind w:left="851" w:right="851"/>
        <w:jc w:val="both"/>
        <w:rPr>
          <w:rFonts w:ascii="Palatino Linotype" w:hAnsi="Palatino Linotype" w:cs="Arial"/>
          <w:i/>
          <w:sz w:val="24"/>
        </w:rPr>
      </w:pPr>
    </w:p>
    <w:p w14:paraId="68B6EE44"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F9EE3"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DF51CB"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519EBB" w14:textId="77777777" w:rsidR="00837B4D" w:rsidRPr="006F3207" w:rsidRDefault="00837B4D" w:rsidP="00EC06A8">
      <w:pPr>
        <w:spacing w:after="0" w:line="240" w:lineRule="auto"/>
        <w:ind w:left="851" w:right="851"/>
        <w:jc w:val="both"/>
        <w:rPr>
          <w:rFonts w:ascii="Palatino Linotype" w:hAnsi="Palatino Linotype" w:cs="Arial"/>
          <w:i/>
          <w:sz w:val="24"/>
        </w:rPr>
      </w:pPr>
    </w:p>
    <w:p w14:paraId="21433870"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2AD8E5A0" w14:textId="77777777" w:rsidR="00837B4D" w:rsidRPr="006F3207" w:rsidRDefault="00837B4D" w:rsidP="00EC06A8">
      <w:pPr>
        <w:spacing w:after="0" w:line="240" w:lineRule="auto"/>
        <w:ind w:left="851" w:right="851"/>
        <w:jc w:val="both"/>
        <w:rPr>
          <w:rFonts w:ascii="Palatino Linotype" w:hAnsi="Palatino Linotype" w:cs="Arial"/>
          <w:i/>
          <w:sz w:val="24"/>
        </w:rPr>
      </w:pPr>
    </w:p>
    <w:p w14:paraId="5DEDE2CC" w14:textId="77777777"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0A228461" w14:textId="77777777" w:rsidR="00837B4D" w:rsidRPr="006F3207" w:rsidRDefault="00837B4D" w:rsidP="00EC06A8">
      <w:pPr>
        <w:spacing w:after="0" w:line="240" w:lineRule="auto"/>
        <w:ind w:left="851" w:right="851"/>
        <w:jc w:val="right"/>
        <w:rPr>
          <w:rFonts w:ascii="Palatino Linotype" w:hAnsi="Palatino Linotype" w:cs="Arial"/>
          <w:sz w:val="24"/>
        </w:rPr>
      </w:pPr>
    </w:p>
    <w:p w14:paraId="693D2FAA" w14:textId="77777777"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6B5A6FF6" w14:textId="77777777" w:rsidR="00CB542D" w:rsidRPr="006F3207" w:rsidRDefault="00CB542D" w:rsidP="00EC06A8">
      <w:pPr>
        <w:spacing w:after="0" w:line="240" w:lineRule="auto"/>
        <w:ind w:left="851" w:right="851"/>
        <w:jc w:val="right"/>
        <w:rPr>
          <w:rFonts w:ascii="Palatino Linotype" w:hAnsi="Palatino Linotype" w:cs="Arial"/>
          <w:sz w:val="24"/>
        </w:rPr>
      </w:pPr>
    </w:p>
    <w:p w14:paraId="07861D18" w14:textId="77777777"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5355FA">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3F16C469" w14:textId="77777777" w:rsidR="002F554D" w:rsidRDefault="002F554D" w:rsidP="00EC06A8">
      <w:pPr>
        <w:spacing w:after="0" w:line="360" w:lineRule="auto"/>
        <w:jc w:val="both"/>
        <w:rPr>
          <w:rFonts w:ascii="Palatino Linotype" w:hAnsi="Palatino Linotype" w:cs="Arial"/>
          <w:sz w:val="24"/>
          <w:szCs w:val="24"/>
        </w:rPr>
      </w:pPr>
    </w:p>
    <w:p w14:paraId="6779CDCE"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6D9339F" w14:textId="77777777" w:rsidR="002F554D" w:rsidRPr="002F554D" w:rsidRDefault="002F554D" w:rsidP="002F554D">
      <w:pPr>
        <w:spacing w:after="0" w:line="360" w:lineRule="auto"/>
        <w:jc w:val="both"/>
        <w:rPr>
          <w:rFonts w:ascii="Palatino Linotype" w:hAnsi="Palatino Linotype" w:cs="Arial"/>
          <w:sz w:val="24"/>
          <w:szCs w:val="24"/>
        </w:rPr>
      </w:pPr>
    </w:p>
    <w:p w14:paraId="159E4829"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w:t>
      </w:r>
      <w:r w:rsidRPr="002F554D">
        <w:rPr>
          <w:rFonts w:ascii="Palatino Linotype" w:hAnsi="Palatino Linotype" w:cs="Arial"/>
          <w:sz w:val="24"/>
          <w:szCs w:val="24"/>
        </w:rPr>
        <w:lastRenderedPageBreak/>
        <w:t>correspondiente a la entidad Federativa de que se trate, en este caso con el Sistema de Acceso a la Información Mexiquense SAIMEX.</w:t>
      </w:r>
    </w:p>
    <w:p w14:paraId="744307DC" w14:textId="77777777" w:rsidR="002F554D" w:rsidRPr="002F554D" w:rsidRDefault="002F554D" w:rsidP="002F554D">
      <w:pPr>
        <w:spacing w:after="0" w:line="360" w:lineRule="auto"/>
        <w:jc w:val="both"/>
        <w:rPr>
          <w:rFonts w:ascii="Palatino Linotype" w:hAnsi="Palatino Linotype" w:cs="Arial"/>
          <w:sz w:val="24"/>
          <w:szCs w:val="24"/>
        </w:rPr>
      </w:pPr>
    </w:p>
    <w:p w14:paraId="4A918140" w14:textId="77777777" w:rsid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4B1857AE" w14:textId="77777777" w:rsidR="00116AAE" w:rsidRPr="00116AAE" w:rsidRDefault="00116AAE" w:rsidP="00116AAE">
      <w:pPr>
        <w:spacing w:after="0" w:line="360" w:lineRule="auto"/>
        <w:jc w:val="both"/>
        <w:rPr>
          <w:rFonts w:ascii="Palatino Linotype" w:hAnsi="Palatino Linotype"/>
          <w:sz w:val="24"/>
          <w:szCs w:val="24"/>
        </w:rPr>
      </w:pPr>
    </w:p>
    <w:p w14:paraId="7FE88978" w14:textId="77777777" w:rsidR="00A776CB" w:rsidRDefault="003237EE" w:rsidP="00116AAE">
      <w:pPr>
        <w:spacing w:after="0" w:line="360" w:lineRule="auto"/>
        <w:jc w:val="both"/>
        <w:rPr>
          <w:rFonts w:ascii="Palatino Linotype" w:hAnsi="Palatino Linotype"/>
          <w:sz w:val="24"/>
          <w:szCs w:val="24"/>
        </w:rPr>
      </w:pPr>
      <w:r w:rsidRPr="003237EE">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2BB5577F" w14:textId="77777777" w:rsidR="0079143F" w:rsidRDefault="0079143F" w:rsidP="007748E5">
      <w:pPr>
        <w:spacing w:after="0" w:line="360" w:lineRule="auto"/>
        <w:jc w:val="both"/>
        <w:rPr>
          <w:rFonts w:ascii="Palatino Linotype" w:hAnsi="Palatino Linotype"/>
          <w:sz w:val="24"/>
          <w:szCs w:val="24"/>
          <w:lang w:eastAsia="es-MX"/>
        </w:rPr>
      </w:pPr>
    </w:p>
    <w:p w14:paraId="502E559A" w14:textId="63133B1C" w:rsidR="00561CA1" w:rsidRPr="00561CA1" w:rsidRDefault="00561CA1" w:rsidP="00561CA1">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En ese orden de ideas,</w:t>
      </w:r>
      <w:r w:rsidR="0079143F" w:rsidRPr="00121730">
        <w:rPr>
          <w:rFonts w:ascii="Palatino Linotype" w:hAnsi="Palatino Linotype"/>
          <w:sz w:val="24"/>
          <w:szCs w:val="24"/>
          <w:lang w:eastAsia="es-MX"/>
        </w:rPr>
        <w:t xml:space="preserve"> de la solicitud de acceso a la información</w:t>
      </w:r>
      <w:r>
        <w:rPr>
          <w:rFonts w:ascii="Palatino Linotype" w:hAnsi="Palatino Linotype"/>
          <w:sz w:val="24"/>
          <w:szCs w:val="24"/>
          <w:lang w:eastAsia="es-MX"/>
        </w:rPr>
        <w:t xml:space="preserve"> pública, correspondiente al p</w:t>
      </w:r>
      <w:r w:rsidRPr="00561CA1">
        <w:rPr>
          <w:rFonts w:ascii="Palatino Linotype" w:hAnsi="Palatino Linotype"/>
          <w:sz w:val="24"/>
          <w:szCs w:val="24"/>
          <w:lang w:eastAsia="es-MX"/>
        </w:rPr>
        <w:t xml:space="preserve">rocedimiento en el </w:t>
      </w:r>
      <w:r>
        <w:rPr>
          <w:rFonts w:ascii="Palatino Linotype" w:hAnsi="Palatino Linotype"/>
          <w:sz w:val="24"/>
          <w:szCs w:val="24"/>
          <w:lang w:eastAsia="es-MX"/>
        </w:rPr>
        <w:t>Sistema de Administración Tributaria (</w:t>
      </w:r>
      <w:r w:rsidRPr="00561CA1">
        <w:rPr>
          <w:rFonts w:ascii="Palatino Linotype" w:hAnsi="Palatino Linotype"/>
          <w:sz w:val="24"/>
          <w:szCs w:val="24"/>
          <w:lang w:eastAsia="es-MX"/>
        </w:rPr>
        <w:t>SAT</w:t>
      </w:r>
      <w:r>
        <w:rPr>
          <w:rFonts w:ascii="Palatino Linotype" w:hAnsi="Palatino Linotype"/>
          <w:sz w:val="24"/>
          <w:szCs w:val="24"/>
          <w:lang w:eastAsia="es-MX"/>
        </w:rPr>
        <w:t>)</w:t>
      </w:r>
      <w:r w:rsidRPr="00561CA1">
        <w:rPr>
          <w:rFonts w:ascii="Palatino Linotype" w:hAnsi="Palatino Linotype"/>
          <w:sz w:val="24"/>
          <w:szCs w:val="24"/>
          <w:lang w:eastAsia="es-MX"/>
        </w:rPr>
        <w:t xml:space="preserve"> cuando hay un reporte de corrupción, desde las maneras de denuncia hasta las formas de penalizar a los empleados que incurran en este acto</w:t>
      </w:r>
      <w:r w:rsidR="0079143F">
        <w:rPr>
          <w:rFonts w:ascii="Palatino Linotype" w:hAnsi="Palatino Linotype"/>
          <w:sz w:val="24"/>
          <w:szCs w:val="24"/>
          <w:lang w:eastAsia="es-MX"/>
        </w:rPr>
        <w:t xml:space="preserve">, </w:t>
      </w:r>
      <w:r w:rsidR="0079143F" w:rsidRPr="00ED6905">
        <w:rPr>
          <w:rFonts w:ascii="Palatino Linotype" w:hAnsi="Palatino Linotype"/>
          <w:b/>
          <w:bCs/>
          <w:sz w:val="24"/>
          <w:szCs w:val="24"/>
          <w:lang w:eastAsia="es-MX"/>
        </w:rPr>
        <w:t xml:space="preserve">el </w:t>
      </w:r>
      <w:r>
        <w:rPr>
          <w:rFonts w:ascii="Palatino Linotype" w:hAnsi="Palatino Linotype"/>
          <w:b/>
          <w:bCs/>
          <w:sz w:val="24"/>
          <w:szCs w:val="24"/>
          <w:lang w:eastAsia="es-MX"/>
        </w:rPr>
        <w:t>S</w:t>
      </w:r>
      <w:r w:rsidR="0079143F" w:rsidRPr="00ED6905">
        <w:rPr>
          <w:rFonts w:ascii="Palatino Linotype" w:hAnsi="Palatino Linotype"/>
          <w:b/>
          <w:bCs/>
          <w:sz w:val="24"/>
          <w:szCs w:val="24"/>
          <w:lang w:eastAsia="es-MX"/>
        </w:rPr>
        <w:t xml:space="preserve">ujeto </w:t>
      </w:r>
      <w:r>
        <w:rPr>
          <w:rFonts w:ascii="Palatino Linotype" w:hAnsi="Palatino Linotype"/>
          <w:b/>
          <w:bCs/>
          <w:sz w:val="24"/>
          <w:szCs w:val="24"/>
          <w:lang w:eastAsia="es-MX"/>
        </w:rPr>
        <w:t>O</w:t>
      </w:r>
      <w:r w:rsidR="0079143F" w:rsidRPr="00ED6905">
        <w:rPr>
          <w:rFonts w:ascii="Palatino Linotype" w:hAnsi="Palatino Linotype"/>
          <w:b/>
          <w:bCs/>
          <w:sz w:val="24"/>
          <w:szCs w:val="24"/>
          <w:lang w:eastAsia="es-MX"/>
        </w:rPr>
        <w:t>bligado</w:t>
      </w:r>
      <w:r w:rsidR="0079143F">
        <w:rPr>
          <w:rFonts w:ascii="Palatino Linotype" w:hAnsi="Palatino Linotype"/>
          <w:sz w:val="24"/>
          <w:szCs w:val="24"/>
          <w:lang w:eastAsia="es-MX"/>
        </w:rPr>
        <w:t xml:space="preserve"> refirió que,</w:t>
      </w:r>
      <w:r w:rsidR="00BF5AF4" w:rsidRPr="00BF5AF4">
        <w:rPr>
          <w:rFonts w:ascii="Palatino Linotype" w:hAnsi="Palatino Linotype"/>
          <w:sz w:val="24"/>
          <w:szCs w:val="24"/>
          <w:lang w:eastAsia="es-MX"/>
        </w:rPr>
        <w:t xml:space="preserve"> la información solicitada </w:t>
      </w:r>
      <w:r w:rsidRPr="00561CA1">
        <w:rPr>
          <w:rFonts w:ascii="Palatino Linotype" w:hAnsi="Palatino Linotype"/>
          <w:sz w:val="24"/>
          <w:szCs w:val="24"/>
          <w:lang w:eastAsia="es-MX"/>
        </w:rPr>
        <w:t xml:space="preserve">no es generada por la </w:t>
      </w:r>
      <w:r w:rsidRPr="00561CA1">
        <w:rPr>
          <w:rFonts w:ascii="Palatino Linotype" w:hAnsi="Palatino Linotype"/>
          <w:b/>
          <w:bCs/>
          <w:sz w:val="24"/>
          <w:szCs w:val="24"/>
          <w:lang w:eastAsia="es-MX"/>
        </w:rPr>
        <w:t>Secretaría de Finanzas</w:t>
      </w:r>
      <w:r w:rsidRPr="00561CA1">
        <w:rPr>
          <w:rFonts w:ascii="Palatino Linotype" w:hAnsi="Palatino Linotype"/>
          <w:sz w:val="24"/>
          <w:szCs w:val="24"/>
          <w:lang w:eastAsia="es-MX"/>
        </w:rPr>
        <w:t xml:space="preserve">, al escapar del ámbito de sus atribuciones, </w:t>
      </w:r>
      <w:r>
        <w:rPr>
          <w:rFonts w:ascii="Palatino Linotype" w:hAnsi="Palatino Linotype"/>
          <w:sz w:val="24"/>
          <w:szCs w:val="24"/>
          <w:lang w:eastAsia="es-MX"/>
        </w:rPr>
        <w:t>orientándolo a dirigir la solicitud</w:t>
      </w:r>
      <w:r w:rsidRPr="00561CA1">
        <w:rPr>
          <w:rFonts w:ascii="Palatino Linotype" w:hAnsi="Palatino Linotype"/>
          <w:sz w:val="24"/>
          <w:szCs w:val="24"/>
          <w:lang w:eastAsia="es-MX"/>
        </w:rPr>
        <w:t xml:space="preserve"> directamente al Servicio de Administración Tributaria, Órgano desconcentrado de la </w:t>
      </w:r>
      <w:r w:rsidRPr="00561CA1">
        <w:rPr>
          <w:rFonts w:ascii="Palatino Linotype" w:hAnsi="Palatino Linotype"/>
          <w:b/>
          <w:bCs/>
          <w:sz w:val="24"/>
          <w:szCs w:val="24"/>
          <w:lang w:eastAsia="es-MX"/>
        </w:rPr>
        <w:t>Secretaría de Hacienda y Crédito Público del Gobierno Federal</w:t>
      </w:r>
      <w:r>
        <w:rPr>
          <w:rFonts w:ascii="Palatino Linotype" w:hAnsi="Palatino Linotype"/>
          <w:sz w:val="24"/>
          <w:szCs w:val="24"/>
          <w:lang w:eastAsia="es-MX"/>
        </w:rPr>
        <w:t>.</w:t>
      </w:r>
    </w:p>
    <w:p w14:paraId="4876A648" w14:textId="7A80CA51" w:rsidR="00160452" w:rsidRDefault="00160452" w:rsidP="00561CA1">
      <w:pPr>
        <w:spacing w:after="0" w:line="360" w:lineRule="auto"/>
        <w:jc w:val="both"/>
        <w:rPr>
          <w:rFonts w:ascii="Palatino Linotype" w:hAnsi="Palatino Linotype"/>
          <w:sz w:val="24"/>
          <w:szCs w:val="24"/>
          <w:lang w:eastAsia="es-MX"/>
        </w:rPr>
      </w:pPr>
    </w:p>
    <w:p w14:paraId="1C4C8E48" w14:textId="5E4574CA" w:rsidR="005A5B9C" w:rsidRDefault="006756BF" w:rsidP="005A5B9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Lo anteriormente expuesto se robustece con </w:t>
      </w:r>
      <w:r w:rsidR="005A5B9C">
        <w:rPr>
          <w:rFonts w:ascii="Palatino Linotype" w:hAnsi="Palatino Linotype"/>
          <w:sz w:val="24"/>
          <w:szCs w:val="24"/>
          <w:lang w:eastAsia="es-MX"/>
        </w:rPr>
        <w:t xml:space="preserve">lo establecido en la Ley del Servicio de Administración Tributaria, misma que a la letra señala lo siguiente: </w:t>
      </w:r>
    </w:p>
    <w:p w14:paraId="299E5C53" w14:textId="77777777" w:rsidR="008162EB" w:rsidRDefault="008162EB" w:rsidP="005A5B9C">
      <w:pPr>
        <w:spacing w:after="0" w:line="360" w:lineRule="auto"/>
        <w:jc w:val="both"/>
        <w:rPr>
          <w:rFonts w:ascii="Palatino Linotype" w:hAnsi="Palatino Linotype"/>
          <w:sz w:val="24"/>
          <w:szCs w:val="24"/>
          <w:lang w:eastAsia="es-MX"/>
        </w:rPr>
      </w:pPr>
    </w:p>
    <w:p w14:paraId="4B5128CF" w14:textId="410E9787" w:rsidR="008162EB" w:rsidRDefault="005A5B9C" w:rsidP="005A5B9C">
      <w:pPr>
        <w:spacing w:after="0" w:line="240" w:lineRule="auto"/>
        <w:ind w:left="851" w:right="851"/>
        <w:jc w:val="both"/>
        <w:rPr>
          <w:rFonts w:ascii="Palatino Linotype" w:hAnsi="Palatino Linotype"/>
          <w:i/>
          <w:iCs/>
          <w:lang w:eastAsia="es-MX"/>
        </w:rPr>
      </w:pPr>
      <w:r>
        <w:rPr>
          <w:rFonts w:ascii="Palatino Linotype" w:hAnsi="Palatino Linotype"/>
          <w:i/>
          <w:iCs/>
          <w:lang w:eastAsia="es-MX"/>
        </w:rPr>
        <w:lastRenderedPageBreak/>
        <w:t>“</w:t>
      </w:r>
      <w:r w:rsidR="008162EB" w:rsidRPr="008162EB">
        <w:rPr>
          <w:rFonts w:ascii="Palatino Linotype" w:hAnsi="Palatino Linotype"/>
          <w:b/>
          <w:bCs/>
          <w:i/>
          <w:iCs/>
          <w:lang w:eastAsia="es-MX"/>
        </w:rPr>
        <w:t>Artículo 1o.</w:t>
      </w:r>
      <w:r w:rsidR="008162EB" w:rsidRPr="008162EB">
        <w:rPr>
          <w:rFonts w:ascii="Palatino Linotype" w:hAnsi="Palatino Linotype"/>
          <w:i/>
          <w:iCs/>
          <w:lang w:eastAsia="es-MX"/>
        </w:rPr>
        <w:t xml:space="preserve"> </w:t>
      </w:r>
      <w:r w:rsidR="008162EB" w:rsidRPr="008162EB">
        <w:rPr>
          <w:rFonts w:ascii="Palatino Linotype" w:hAnsi="Palatino Linotype"/>
          <w:b/>
          <w:bCs/>
          <w:i/>
          <w:iCs/>
          <w:u w:val="single"/>
          <w:lang w:eastAsia="es-MX"/>
        </w:rPr>
        <w:t>El Servicio de Administración Tributaria es un órgano desconcentrado de la Secretaría de Hacienda y Crédito Público</w:t>
      </w:r>
      <w:r w:rsidR="008162EB" w:rsidRPr="008162EB">
        <w:rPr>
          <w:rFonts w:ascii="Palatino Linotype" w:hAnsi="Palatino Linotype"/>
          <w:i/>
          <w:iCs/>
          <w:lang w:eastAsia="es-MX"/>
        </w:rPr>
        <w:t>, con el carácter de autoridad fiscal, y con las atribuciones y facultades ejecutivas que señala esta Ley.</w:t>
      </w:r>
    </w:p>
    <w:p w14:paraId="616A2709" w14:textId="77777777" w:rsidR="008162EB" w:rsidRDefault="008162EB" w:rsidP="005A5B9C">
      <w:pPr>
        <w:spacing w:after="0" w:line="240" w:lineRule="auto"/>
        <w:ind w:left="851" w:right="851"/>
        <w:jc w:val="both"/>
        <w:rPr>
          <w:rFonts w:ascii="Palatino Linotype" w:hAnsi="Palatino Linotype"/>
          <w:i/>
          <w:iCs/>
          <w:lang w:eastAsia="es-MX"/>
        </w:rPr>
      </w:pPr>
    </w:p>
    <w:p w14:paraId="3472B605" w14:textId="2FA107A4" w:rsidR="005A5B9C" w:rsidRPr="008162EB" w:rsidRDefault="005A5B9C" w:rsidP="008162EB">
      <w:pPr>
        <w:spacing w:after="0" w:line="240" w:lineRule="auto"/>
        <w:ind w:left="851" w:right="851"/>
        <w:jc w:val="both"/>
        <w:rPr>
          <w:rFonts w:ascii="Palatino Linotype" w:hAnsi="Palatino Linotype"/>
          <w:i/>
          <w:iCs/>
          <w:lang w:eastAsia="es-MX"/>
        </w:rPr>
      </w:pPr>
      <w:r w:rsidRPr="005A5B9C">
        <w:rPr>
          <w:rFonts w:ascii="Palatino Linotype" w:hAnsi="Palatino Linotype"/>
          <w:b/>
          <w:bCs/>
          <w:i/>
          <w:iCs/>
          <w:lang w:eastAsia="es-MX"/>
        </w:rPr>
        <w:t>Artículo 21</w:t>
      </w:r>
      <w:r w:rsidRPr="005A5B9C">
        <w:rPr>
          <w:rFonts w:ascii="Palatino Linotype" w:hAnsi="Palatino Linotype"/>
          <w:i/>
          <w:iCs/>
          <w:lang w:eastAsia="es-MX"/>
        </w:rPr>
        <w:t xml:space="preserve">. Anualmente, </w:t>
      </w:r>
      <w:r w:rsidRPr="008162EB">
        <w:rPr>
          <w:rFonts w:ascii="Palatino Linotype" w:hAnsi="Palatino Linotype"/>
          <w:b/>
          <w:bCs/>
          <w:i/>
          <w:iCs/>
          <w:lang w:eastAsia="es-MX"/>
        </w:rPr>
        <w:t xml:space="preserve">el Servicio de Administración Tributaria deberá </w:t>
      </w:r>
      <w:bookmarkStart w:id="1" w:name="_Hlk80984820"/>
      <w:r w:rsidRPr="008162EB">
        <w:rPr>
          <w:rFonts w:ascii="Palatino Linotype" w:hAnsi="Palatino Linotype"/>
          <w:b/>
          <w:bCs/>
          <w:i/>
          <w:iCs/>
          <w:lang w:eastAsia="es-MX"/>
        </w:rPr>
        <w:t>elaborar y hacer público un</w:t>
      </w:r>
      <w:r w:rsidR="008162EB" w:rsidRPr="008162EB">
        <w:rPr>
          <w:rFonts w:ascii="Palatino Linotype" w:hAnsi="Palatino Linotype"/>
          <w:b/>
          <w:bCs/>
          <w:i/>
          <w:iCs/>
          <w:lang w:eastAsia="es-MX"/>
        </w:rPr>
        <w:t xml:space="preserve"> </w:t>
      </w:r>
      <w:r w:rsidRPr="008162EB">
        <w:rPr>
          <w:rFonts w:ascii="Palatino Linotype" w:hAnsi="Palatino Linotype"/>
          <w:i/>
          <w:iCs/>
          <w:lang w:eastAsia="es-MX"/>
        </w:rPr>
        <w:t>programa de mejora continua que establezca metas específicas sobre los siguientes aspectos</w:t>
      </w:r>
      <w:bookmarkEnd w:id="1"/>
      <w:r w:rsidRPr="008162EB">
        <w:rPr>
          <w:rFonts w:ascii="Palatino Linotype" w:hAnsi="Palatino Linotype"/>
          <w:i/>
          <w:iCs/>
          <w:lang w:eastAsia="es-MX"/>
        </w:rPr>
        <w:t>:</w:t>
      </w:r>
    </w:p>
    <w:p w14:paraId="4FAEF3EC" w14:textId="77777777" w:rsidR="008162EB" w:rsidRPr="005A5B9C" w:rsidRDefault="008162EB" w:rsidP="008162EB">
      <w:pPr>
        <w:spacing w:after="0" w:line="240" w:lineRule="auto"/>
        <w:ind w:left="851" w:right="851"/>
        <w:jc w:val="both"/>
        <w:rPr>
          <w:rFonts w:ascii="Palatino Linotype" w:hAnsi="Palatino Linotype"/>
          <w:i/>
          <w:iCs/>
          <w:lang w:eastAsia="es-MX"/>
        </w:rPr>
      </w:pPr>
    </w:p>
    <w:p w14:paraId="2FBD9BC9" w14:textId="77777777" w:rsidR="005A5B9C" w:rsidRPr="005A5B9C" w:rsidRDefault="005A5B9C" w:rsidP="005A5B9C">
      <w:pPr>
        <w:spacing w:after="0" w:line="240" w:lineRule="auto"/>
        <w:ind w:left="851" w:right="851"/>
        <w:jc w:val="both"/>
        <w:rPr>
          <w:rFonts w:ascii="Palatino Linotype" w:hAnsi="Palatino Linotype"/>
          <w:i/>
          <w:iCs/>
          <w:lang w:eastAsia="es-MX"/>
        </w:rPr>
      </w:pPr>
      <w:r w:rsidRPr="005A5B9C">
        <w:rPr>
          <w:rFonts w:ascii="Palatino Linotype" w:hAnsi="Palatino Linotype"/>
          <w:i/>
          <w:iCs/>
          <w:lang w:eastAsia="es-MX"/>
        </w:rPr>
        <w:t>I. Combate a la evasión y elusión fiscales;</w:t>
      </w:r>
    </w:p>
    <w:p w14:paraId="180E29D1" w14:textId="77777777" w:rsidR="005A5B9C" w:rsidRPr="005A5B9C" w:rsidRDefault="005A5B9C" w:rsidP="005A5B9C">
      <w:pPr>
        <w:spacing w:after="0" w:line="240" w:lineRule="auto"/>
        <w:ind w:left="851" w:right="851"/>
        <w:jc w:val="both"/>
        <w:rPr>
          <w:rFonts w:ascii="Palatino Linotype" w:hAnsi="Palatino Linotype"/>
          <w:i/>
          <w:iCs/>
          <w:lang w:eastAsia="es-MX"/>
        </w:rPr>
      </w:pPr>
      <w:r w:rsidRPr="005A5B9C">
        <w:rPr>
          <w:rFonts w:ascii="Palatino Linotype" w:hAnsi="Palatino Linotype"/>
          <w:i/>
          <w:iCs/>
          <w:lang w:eastAsia="es-MX"/>
        </w:rPr>
        <w:t>II. Aumento esperado de la recaudación por menor evasión y elusión fiscales;</w:t>
      </w:r>
    </w:p>
    <w:p w14:paraId="21A257B1" w14:textId="491C6BD9" w:rsidR="005A5B9C" w:rsidRDefault="005A5B9C" w:rsidP="005A5B9C">
      <w:pPr>
        <w:spacing w:after="0" w:line="240" w:lineRule="auto"/>
        <w:ind w:left="851" w:right="851"/>
        <w:jc w:val="both"/>
        <w:rPr>
          <w:rFonts w:ascii="Palatino Linotype" w:hAnsi="Palatino Linotype"/>
          <w:b/>
          <w:bCs/>
          <w:i/>
          <w:iCs/>
          <w:lang w:eastAsia="es-MX"/>
        </w:rPr>
      </w:pPr>
      <w:r w:rsidRPr="008162EB">
        <w:rPr>
          <w:rFonts w:ascii="Palatino Linotype" w:hAnsi="Palatino Linotype"/>
          <w:b/>
          <w:bCs/>
          <w:i/>
          <w:iCs/>
          <w:lang w:eastAsia="es-MX"/>
        </w:rPr>
        <w:t>III. Combate a la corrupción;</w:t>
      </w:r>
      <w:r w:rsidRPr="008162EB">
        <w:rPr>
          <w:rFonts w:ascii="Palatino Linotype" w:hAnsi="Palatino Linotype"/>
          <w:b/>
          <w:bCs/>
          <w:i/>
          <w:iCs/>
          <w:lang w:eastAsia="es-MX"/>
        </w:rPr>
        <w:cr/>
      </w:r>
      <w:r w:rsidR="008162EB">
        <w:rPr>
          <w:rFonts w:ascii="Palatino Linotype" w:hAnsi="Palatino Linotype"/>
          <w:b/>
          <w:bCs/>
          <w:i/>
          <w:iCs/>
          <w:lang w:eastAsia="es-MX"/>
        </w:rPr>
        <w:t>(…)</w:t>
      </w:r>
    </w:p>
    <w:p w14:paraId="62623C65" w14:textId="6DB3E35A" w:rsidR="008162EB" w:rsidRDefault="008162EB" w:rsidP="005A5B9C">
      <w:pPr>
        <w:spacing w:after="0" w:line="240" w:lineRule="auto"/>
        <w:ind w:left="851" w:right="851"/>
        <w:jc w:val="both"/>
        <w:rPr>
          <w:rFonts w:ascii="Palatino Linotype" w:hAnsi="Palatino Linotype"/>
          <w:b/>
          <w:bCs/>
          <w:i/>
          <w:iCs/>
          <w:lang w:eastAsia="es-MX"/>
        </w:rPr>
      </w:pPr>
    </w:p>
    <w:p w14:paraId="193C9A6D"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b/>
          <w:bCs/>
          <w:i/>
          <w:iCs/>
          <w:sz w:val="24"/>
          <w:szCs w:val="24"/>
          <w:lang w:eastAsia="es-MX"/>
        </w:rPr>
        <w:t>Artículo 34.</w:t>
      </w:r>
      <w:r w:rsidRPr="008162EB">
        <w:rPr>
          <w:rFonts w:ascii="Palatino Linotype" w:hAnsi="Palatino Linotype"/>
          <w:i/>
          <w:iCs/>
          <w:sz w:val="24"/>
          <w:szCs w:val="24"/>
          <w:lang w:eastAsia="es-MX"/>
        </w:rPr>
        <w:t xml:space="preserve"> </w:t>
      </w:r>
      <w:r w:rsidRPr="008162EB">
        <w:rPr>
          <w:rFonts w:ascii="Palatino Linotype" w:hAnsi="Palatino Linotype"/>
          <w:i/>
          <w:iCs/>
          <w:sz w:val="24"/>
          <w:szCs w:val="24"/>
          <w:u w:val="single"/>
          <w:lang w:eastAsia="es-MX"/>
        </w:rPr>
        <w:t>El Servicio de Administración Tributaria será responsable del pago de los daños y perjuicios causados por sus servidores públicos con motivo del ejercicio de las atribuciones que les correspondan</w:t>
      </w:r>
      <w:r w:rsidRPr="008162EB">
        <w:rPr>
          <w:rFonts w:ascii="Palatino Linotype" w:hAnsi="Palatino Linotype"/>
          <w:i/>
          <w:iCs/>
          <w:sz w:val="24"/>
          <w:szCs w:val="24"/>
          <w:lang w:eastAsia="es-MX"/>
        </w:rPr>
        <w:t xml:space="preserve">. </w:t>
      </w:r>
    </w:p>
    <w:p w14:paraId="3824BA7B"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10D7C98E"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u w:val="single"/>
          <w:lang w:eastAsia="es-MX"/>
        </w:rPr>
        <w:t>El cumplimiento de la responsabilidad del Servicio de Administración Tributaria establecida en el párrafo anterior, no exime a los servidores públicos que hubieran realizado la conducta que originó los daños y perjuicios de la aplicación de las sanciones administrativas que procedan en términos de la Ley Federal de Responsabilidades de los Servidores Públicos</w:t>
      </w:r>
      <w:r w:rsidRPr="008162EB">
        <w:rPr>
          <w:rFonts w:ascii="Palatino Linotype" w:hAnsi="Palatino Linotype"/>
          <w:i/>
          <w:iCs/>
          <w:sz w:val="24"/>
          <w:szCs w:val="24"/>
          <w:lang w:eastAsia="es-MX"/>
        </w:rPr>
        <w:t>, así como de las penales y laborales que, en su caso, se deban imponer.</w:t>
      </w:r>
    </w:p>
    <w:p w14:paraId="03136520"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37AE5929"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El cumplimiento de la responsabilidad del Servicio de Administración Tributaria será exigible ante el Tribunal Federal de Justicia Fiscal y Administrativa, en sustitución de las acciones que los particulares puedan ejercer de conformidad con las disposiciones del derecho federal común.</w:t>
      </w:r>
    </w:p>
    <w:p w14:paraId="1A1F9C2D"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0B518447"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 xml:space="preserve">El contribuyente que solicite una indemnización deberá probar, entre los hechos de los que deriva su derecho, la lesión, la acción u omisión del Servicio de Administración Tributaria y la relación de causalidad entre ambos; así mismo, deberá probar la realidad y el monto de los daños y perjuicios. </w:t>
      </w:r>
    </w:p>
    <w:p w14:paraId="779A001B"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3C1827CD"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 xml:space="preserve">En la misma demanda en que se controvierte una resolución o en una por separado, se podrá solicitar la indemnización a que se refiere este artículo. En relación con la documentación que se debe acompañar a la demanda, en los </w:t>
      </w:r>
      <w:r w:rsidRPr="008162EB">
        <w:rPr>
          <w:rFonts w:ascii="Palatino Linotype" w:hAnsi="Palatino Linotype"/>
          <w:i/>
          <w:iCs/>
          <w:sz w:val="24"/>
          <w:szCs w:val="24"/>
          <w:lang w:eastAsia="es-MX"/>
        </w:rPr>
        <w:lastRenderedPageBreak/>
        <w:t xml:space="preserve">casos de responsabilidad, el contribuyente no estará obligado a adjuntar el documento en que conste el acto impugnado, la copia en la que obre el sello de recepción de la instancia no resuelta por la autoridad ni, en su caso, el contrato administrativo. </w:t>
      </w:r>
    </w:p>
    <w:p w14:paraId="0E0FBB1A"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11EE48E5"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 xml:space="preserve"> Las sentencias que dicte el Tribunal Federal de Justicia Fiscal y Administrativa en materia de responsabilidad, deberán, en su caso, declarar el derecho a la indemnización, determinar el monto de los daños y perjuicios y condenar al Servicio de Administración Tributaria a su pago. Cuando no se haya probado el monto de los daños y perjuicios, la sentencia podrá limitarse a declarar el derecho a la indemnización; en este caso, el contribuyente deberá promover incidente ante la Sala del Tribunal Federal de Justicia Fiscal y Administrativa en la que originalmente impugnó, pidiendo la liquidación de los daños y perjuicios, una vez que tenga los elementos necesarios para determinarlos. El Servicio de Administración Tributaria deberá indemnizar al particular afectado por el importe de los gastos y perjuicios en que incurrió, cuando la unidad administrativa de dicho órgano cometa falta grave al dictar la resolución impugnada y no se allane al contestar la demanda en el concepto de impugnación de que se trate. Para estos efectos, únicamente se considera falta grave cuando la resolución impugnada: </w:t>
      </w:r>
    </w:p>
    <w:p w14:paraId="2D2E2C80" w14:textId="77777777" w:rsidR="008162EB" w:rsidRDefault="008162EB" w:rsidP="005A5B9C">
      <w:pPr>
        <w:spacing w:after="0" w:line="240" w:lineRule="auto"/>
        <w:ind w:left="851" w:right="851"/>
        <w:jc w:val="both"/>
        <w:rPr>
          <w:rFonts w:ascii="Palatino Linotype" w:hAnsi="Palatino Linotype"/>
          <w:i/>
          <w:iCs/>
          <w:sz w:val="24"/>
          <w:szCs w:val="24"/>
          <w:lang w:eastAsia="es-MX"/>
        </w:rPr>
      </w:pPr>
    </w:p>
    <w:p w14:paraId="1A2AD4F8"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 xml:space="preserve">I. Se anule por ausencia de fundamentación o de motivación, en cuanto al fondo o a la competencia. </w:t>
      </w:r>
    </w:p>
    <w:p w14:paraId="7ADA7889" w14:textId="77777777" w:rsid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 xml:space="preserve">II. Sea contraria a una jurisprudencia de la Suprema Corte de Justicia de la Nación en materia de legalidad. Si la jurisprudencia se publica con posterioridad a la contestación no hay falta grave. </w:t>
      </w:r>
    </w:p>
    <w:p w14:paraId="2925ECC8" w14:textId="4C58845B" w:rsidR="008162EB" w:rsidRPr="008162EB" w:rsidRDefault="008162EB" w:rsidP="005A5B9C">
      <w:pPr>
        <w:spacing w:after="0" w:line="240" w:lineRule="auto"/>
        <w:ind w:left="851" w:right="851"/>
        <w:jc w:val="both"/>
        <w:rPr>
          <w:rFonts w:ascii="Palatino Linotype" w:hAnsi="Palatino Linotype"/>
          <w:i/>
          <w:iCs/>
          <w:sz w:val="24"/>
          <w:szCs w:val="24"/>
          <w:lang w:eastAsia="es-MX"/>
        </w:rPr>
      </w:pPr>
      <w:r w:rsidRPr="008162EB">
        <w:rPr>
          <w:rFonts w:ascii="Palatino Linotype" w:hAnsi="Palatino Linotype"/>
          <w:i/>
          <w:iCs/>
          <w:sz w:val="24"/>
          <w:szCs w:val="24"/>
          <w:lang w:eastAsia="es-MX"/>
        </w:rPr>
        <w:t>III. Se anule por desvío de poder. En los casos de responsabilidad del Servicio de Administración Tributaria, se aplicarán supletoriamente las disposiciones del derecho federal que rijan materias similares y los principios generales del derecho que mejor se avengan a la naturaleza y fines de la institución.</w:t>
      </w:r>
    </w:p>
    <w:p w14:paraId="126907BD" w14:textId="77777777" w:rsidR="006756BF" w:rsidRDefault="006756BF"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4C2A8485" w14:textId="1B1BF703" w:rsidR="00A13449" w:rsidRPr="00BF5AF4" w:rsidRDefault="00A13449" w:rsidP="0028058F">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Así, lo manifestado por </w:t>
      </w:r>
      <w:r w:rsidR="008162EB" w:rsidRPr="008162EB">
        <w:rPr>
          <w:rFonts w:ascii="Palatino Linotype" w:eastAsia="Times New Roman" w:hAnsi="Palatino Linotype" w:cs="Arial"/>
          <w:b/>
          <w:bCs/>
          <w:sz w:val="24"/>
          <w:szCs w:val="24"/>
          <w:lang w:val="es-ES" w:eastAsia="es-ES"/>
        </w:rPr>
        <w:t>e</w:t>
      </w:r>
      <w:r w:rsidRPr="008162EB">
        <w:rPr>
          <w:rFonts w:ascii="Palatino Linotype" w:eastAsia="Times New Roman" w:hAnsi="Palatino Linotype" w:cs="Arial"/>
          <w:b/>
          <w:bCs/>
          <w:sz w:val="24"/>
          <w:szCs w:val="24"/>
          <w:lang w:val="es-ES" w:eastAsia="es-ES"/>
        </w:rPr>
        <w:t>l Sujeto Obligado</w:t>
      </w:r>
      <w:r w:rsidR="00BF5AF4" w:rsidRPr="00BF5AF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al declarar su incompetencia de la información requerida </w:t>
      </w:r>
      <w:r w:rsidR="00BF5AF4" w:rsidRPr="00BF5AF4">
        <w:rPr>
          <w:rFonts w:ascii="Palatino Linotype" w:eastAsia="Times New Roman" w:hAnsi="Palatino Linotype" w:cs="Arial"/>
          <w:sz w:val="24"/>
          <w:szCs w:val="24"/>
          <w:lang w:val="es-ES" w:eastAsia="es-ES"/>
        </w:rPr>
        <w:t>resulta fundado, pues como se puede</w:t>
      </w:r>
      <w:r w:rsidR="008162EB">
        <w:rPr>
          <w:rFonts w:ascii="Palatino Linotype" w:eastAsia="Times New Roman" w:hAnsi="Palatino Linotype" w:cs="Arial"/>
          <w:sz w:val="24"/>
          <w:szCs w:val="24"/>
          <w:lang w:val="es-ES" w:eastAsia="es-ES"/>
        </w:rPr>
        <w:t xml:space="preserve"> la normatividad previamente referida, e</w:t>
      </w:r>
      <w:r w:rsidR="008162EB" w:rsidRPr="008162EB">
        <w:rPr>
          <w:rFonts w:ascii="Palatino Linotype" w:eastAsia="Times New Roman" w:hAnsi="Palatino Linotype" w:cs="Arial"/>
          <w:sz w:val="24"/>
          <w:szCs w:val="24"/>
          <w:lang w:val="es-ES" w:eastAsia="es-ES"/>
        </w:rPr>
        <w:t>l Servicio de Administración Tributaria</w:t>
      </w:r>
      <w:r w:rsidR="008162EB">
        <w:rPr>
          <w:rFonts w:ascii="Palatino Linotype" w:eastAsia="Times New Roman" w:hAnsi="Palatino Linotype" w:cs="Arial"/>
          <w:sz w:val="24"/>
          <w:szCs w:val="24"/>
          <w:lang w:val="es-ES" w:eastAsia="es-ES"/>
        </w:rPr>
        <w:t xml:space="preserve"> (SAT)</w:t>
      </w:r>
      <w:r w:rsidR="008162EB" w:rsidRPr="008162EB">
        <w:rPr>
          <w:rFonts w:ascii="Palatino Linotype" w:eastAsia="Times New Roman" w:hAnsi="Palatino Linotype" w:cs="Arial"/>
          <w:sz w:val="24"/>
          <w:szCs w:val="24"/>
          <w:lang w:val="es-ES" w:eastAsia="es-ES"/>
        </w:rPr>
        <w:t xml:space="preserve"> es un órgano </w:t>
      </w:r>
      <w:r w:rsidR="008162EB" w:rsidRPr="008162EB">
        <w:rPr>
          <w:rFonts w:ascii="Palatino Linotype" w:eastAsia="Times New Roman" w:hAnsi="Palatino Linotype" w:cs="Arial"/>
          <w:sz w:val="24"/>
          <w:szCs w:val="24"/>
          <w:lang w:val="es-ES" w:eastAsia="es-ES"/>
        </w:rPr>
        <w:lastRenderedPageBreak/>
        <w:t>desconcentrado de la Secretaría de Hacienda y Crédito Público</w:t>
      </w:r>
      <w:r w:rsidR="008162EB">
        <w:rPr>
          <w:rFonts w:ascii="Palatino Linotype" w:eastAsia="Times New Roman" w:hAnsi="Palatino Linotype" w:cs="Arial"/>
          <w:sz w:val="24"/>
          <w:szCs w:val="24"/>
          <w:lang w:val="es-ES" w:eastAsia="es-ES"/>
        </w:rPr>
        <w:t xml:space="preserve"> del Gobierno Federal, misma que dentro de sus atribuciones se encuentra el </w:t>
      </w:r>
      <w:r w:rsidR="008162EB" w:rsidRPr="008162EB">
        <w:rPr>
          <w:rFonts w:ascii="Palatino Linotype" w:eastAsia="Times New Roman" w:hAnsi="Palatino Linotype" w:cs="Arial"/>
          <w:sz w:val="24"/>
          <w:szCs w:val="24"/>
          <w:lang w:val="es-ES" w:eastAsia="es-ES"/>
        </w:rPr>
        <w:t xml:space="preserve">elaborar y hacer público un programa de mejora continua que establezca metas específicas sobre </w:t>
      </w:r>
      <w:r w:rsidR="008162EB">
        <w:rPr>
          <w:rFonts w:ascii="Palatino Linotype" w:eastAsia="Times New Roman" w:hAnsi="Palatino Linotype" w:cs="Arial"/>
          <w:sz w:val="24"/>
          <w:szCs w:val="24"/>
          <w:lang w:val="es-ES" w:eastAsia="es-ES"/>
        </w:rPr>
        <w:t xml:space="preserve">el combate a la corrupción, asimismo </w:t>
      </w:r>
      <w:r w:rsidR="0028058F">
        <w:rPr>
          <w:rFonts w:ascii="Palatino Linotype" w:eastAsia="Times New Roman" w:hAnsi="Palatino Linotype" w:cs="Arial"/>
          <w:sz w:val="24"/>
          <w:szCs w:val="24"/>
          <w:lang w:val="es-ES" w:eastAsia="es-ES"/>
        </w:rPr>
        <w:t xml:space="preserve">dentro de sus facultades se desprende la responsabilidad de la conducta en la que incurran los servidores </w:t>
      </w:r>
      <w:proofErr w:type="spellStart"/>
      <w:r w:rsidR="0028058F">
        <w:rPr>
          <w:rFonts w:ascii="Palatino Linotype" w:eastAsia="Times New Roman" w:hAnsi="Palatino Linotype" w:cs="Arial"/>
          <w:sz w:val="24"/>
          <w:szCs w:val="24"/>
          <w:lang w:val="es-ES" w:eastAsia="es-ES"/>
        </w:rPr>
        <w:t>púbicos</w:t>
      </w:r>
      <w:proofErr w:type="spellEnd"/>
      <w:r w:rsidR="0028058F">
        <w:rPr>
          <w:rFonts w:ascii="Palatino Linotype" w:eastAsia="Times New Roman" w:hAnsi="Palatino Linotype" w:cs="Arial"/>
          <w:sz w:val="24"/>
          <w:szCs w:val="24"/>
          <w:lang w:val="es-ES" w:eastAsia="es-ES"/>
        </w:rPr>
        <w:t xml:space="preserve"> adscritos a ésta Órgano</w:t>
      </w:r>
      <w:r w:rsidR="00B255F8">
        <w:rPr>
          <w:rFonts w:ascii="Palatino Linotype" w:eastAsia="Times New Roman" w:hAnsi="Palatino Linotype" w:cs="Arial"/>
          <w:sz w:val="24"/>
          <w:szCs w:val="24"/>
          <w:lang w:val="es-ES" w:eastAsia="es-ES"/>
        </w:rPr>
        <w:t>.</w:t>
      </w:r>
    </w:p>
    <w:p w14:paraId="162AB57D" w14:textId="77777777" w:rsidR="00BF5AF4" w:rsidRPr="00BF5AF4" w:rsidRDefault="00BF5AF4" w:rsidP="00BF5AF4">
      <w:pPr>
        <w:tabs>
          <w:tab w:val="left" w:pos="7938"/>
        </w:tabs>
        <w:spacing w:after="0" w:line="360" w:lineRule="auto"/>
        <w:jc w:val="center"/>
        <w:rPr>
          <w:rFonts w:ascii="Palatino Linotype" w:eastAsia="Times New Roman" w:hAnsi="Palatino Linotype" w:cs="Arial"/>
          <w:sz w:val="24"/>
          <w:szCs w:val="24"/>
          <w:lang w:val="es-ES" w:eastAsia="es-ES"/>
        </w:rPr>
      </w:pPr>
    </w:p>
    <w:p w14:paraId="5ADDD10F" w14:textId="10296DD3" w:rsidR="00BD4354" w:rsidRDefault="00BF5AF4" w:rsidP="00BF5AF4">
      <w:pPr>
        <w:spacing w:before="240" w:line="360" w:lineRule="auto"/>
        <w:jc w:val="both"/>
        <w:rPr>
          <w:rFonts w:ascii="Palatino Linotype" w:hAnsi="Palatino Linotype"/>
          <w:sz w:val="24"/>
          <w:szCs w:val="24"/>
          <w:lang w:val="es-ES_tradnl"/>
        </w:rPr>
      </w:pPr>
      <w:r w:rsidRPr="00BF5AF4">
        <w:rPr>
          <w:rFonts w:ascii="Palatino Linotype" w:hAnsi="Palatino Linotype"/>
          <w:sz w:val="24"/>
          <w:szCs w:val="24"/>
          <w:lang w:val="es-ES_tradnl"/>
        </w:rPr>
        <w:t>Aunado a lo anterior, toda vez que el</w:t>
      </w:r>
      <w:r w:rsidRPr="00BF5AF4">
        <w:rPr>
          <w:rFonts w:ascii="Palatino Linotype" w:hAnsi="Palatino Linotype"/>
          <w:b/>
          <w:sz w:val="24"/>
          <w:szCs w:val="24"/>
          <w:lang w:val="es-ES_tradnl"/>
        </w:rPr>
        <w:t xml:space="preserve"> Sujeto Obligado</w:t>
      </w:r>
      <w:r w:rsidRPr="00BF5AF4">
        <w:rPr>
          <w:rFonts w:ascii="Palatino Linotype" w:hAnsi="Palatino Linotype"/>
          <w:sz w:val="24"/>
          <w:szCs w:val="24"/>
          <w:lang w:val="es-ES_tradnl"/>
        </w:rPr>
        <w:t xml:space="preserve"> indicó, que </w:t>
      </w:r>
      <w:r w:rsidR="00527F6B">
        <w:rPr>
          <w:rFonts w:ascii="Palatino Linotype" w:hAnsi="Palatino Linotype"/>
          <w:sz w:val="24"/>
          <w:szCs w:val="24"/>
          <w:lang w:val="es-ES_tradnl"/>
        </w:rPr>
        <w:t xml:space="preserve">la </w:t>
      </w:r>
      <w:r w:rsidR="00527F6B" w:rsidRPr="00BD4354">
        <w:rPr>
          <w:rFonts w:ascii="Palatino Linotype" w:hAnsi="Palatino Linotype"/>
          <w:b/>
          <w:bCs/>
          <w:sz w:val="24"/>
          <w:szCs w:val="24"/>
          <w:u w:val="single"/>
          <w:lang w:val="es-ES_tradnl"/>
        </w:rPr>
        <w:t xml:space="preserve">Secretaría de </w:t>
      </w:r>
      <w:r w:rsidR="00BD4354" w:rsidRPr="00BD4354">
        <w:rPr>
          <w:rFonts w:ascii="Palatino Linotype" w:hAnsi="Palatino Linotype"/>
          <w:b/>
          <w:bCs/>
          <w:sz w:val="24"/>
          <w:szCs w:val="24"/>
          <w:u w:val="single"/>
          <w:lang w:val="es-ES_tradnl"/>
        </w:rPr>
        <w:t>Hacienda y Crédito Público</w:t>
      </w:r>
      <w:r w:rsidRPr="00BF5AF4">
        <w:rPr>
          <w:rFonts w:ascii="Palatino Linotype" w:hAnsi="Palatino Linotype"/>
          <w:sz w:val="24"/>
          <w:szCs w:val="24"/>
          <w:lang w:val="es-ES_tradnl"/>
        </w:rPr>
        <w:t xml:space="preserve"> es </w:t>
      </w:r>
      <w:r w:rsidRPr="00BD4354">
        <w:rPr>
          <w:rFonts w:ascii="Palatino Linotype" w:hAnsi="Palatino Linotype"/>
          <w:b/>
          <w:bCs/>
          <w:sz w:val="24"/>
          <w:szCs w:val="24"/>
          <w:lang w:val="es-ES_tradnl"/>
        </w:rPr>
        <w:t>Sujeto Obligado</w:t>
      </w:r>
      <w:r w:rsidRPr="00BF5AF4">
        <w:rPr>
          <w:rFonts w:ascii="Palatino Linotype" w:hAnsi="Palatino Linotype"/>
          <w:sz w:val="24"/>
          <w:szCs w:val="24"/>
          <w:lang w:val="es-ES_tradnl"/>
        </w:rPr>
        <w:t xml:space="preserve"> independiente en materia de transparencia, orientándolo a dirigir su solicitud a</w:t>
      </w:r>
      <w:r w:rsidR="00BD4354">
        <w:rPr>
          <w:rFonts w:ascii="Palatino Linotype" w:hAnsi="Palatino Linotype"/>
          <w:sz w:val="24"/>
          <w:szCs w:val="24"/>
          <w:lang w:val="es-ES_tradnl"/>
        </w:rPr>
        <w:t xml:space="preserve"> la</w:t>
      </w:r>
      <w:r w:rsidRPr="00BF5AF4">
        <w:rPr>
          <w:rFonts w:ascii="Palatino Linotype" w:hAnsi="Palatino Linotype"/>
          <w:sz w:val="24"/>
          <w:szCs w:val="24"/>
          <w:lang w:val="es-ES_tradnl"/>
        </w:rPr>
        <w:t xml:space="preserve"> mism</w:t>
      </w:r>
      <w:r w:rsidR="00BD4354">
        <w:rPr>
          <w:rFonts w:ascii="Palatino Linotype" w:hAnsi="Palatino Linotype"/>
          <w:sz w:val="24"/>
          <w:szCs w:val="24"/>
          <w:lang w:val="es-ES_tradnl"/>
        </w:rPr>
        <w:t>a</w:t>
      </w:r>
      <w:r w:rsidRPr="00BF5AF4">
        <w:rPr>
          <w:rFonts w:ascii="Palatino Linotype" w:hAnsi="Palatino Linotype"/>
          <w:sz w:val="24"/>
          <w:szCs w:val="24"/>
          <w:lang w:val="es-ES_tradnl"/>
        </w:rPr>
        <w:t>, resulta oportuno hacer referencia a lo estipulado en el Padrón de Sujetos Obligados, publicado en la gaceta de gobierno en fecha 27 de febrero de dos mil diecisiete. Cabe precisar que dicho padrón de sujetos obligados fue abrogado por el actual, de fecha 27 de noviembre de dos mil diecisiete, el cual señala lo siguiente:</w:t>
      </w:r>
    </w:p>
    <w:p w14:paraId="1DA90003" w14:textId="373BDC81" w:rsidR="00527F6B" w:rsidRDefault="00527F6B"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680C3C40" wp14:editId="38703FCA">
                <wp:simplePos x="0" y="0"/>
                <wp:positionH relativeFrom="margin">
                  <wp:posOffset>613492</wp:posOffset>
                </wp:positionH>
                <wp:positionV relativeFrom="paragraph">
                  <wp:posOffset>52236</wp:posOffset>
                </wp:positionV>
                <wp:extent cx="1971537" cy="139976"/>
                <wp:effectExtent l="19050" t="19050" r="10160" b="12700"/>
                <wp:wrapNone/>
                <wp:docPr id="30" name="Rectángulo 30"/>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3C10F9" id="Rectángulo 30" o:spid="_x0000_s1026" style="position:absolute;margin-left:48.3pt;margin-top:4.1pt;width:155.25pt;height:1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9Z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U1N&#10;j5EeAxrf6Cuy9uunabfKEtxFinoXKkTeuzs/egHN1O9eeJ3+sROyz7Q+vdLK95Ew3CwX83J2PKeE&#10;Yaw8Xizmpylp8Xba+RA/c6tJMmrq8QKZTdhdhzhAXyCpmLFXUinch0oZ0td0ejabzzA/oIKEgoim&#10;dthTMC0loFqUJos+pwxWySYdT6eDbzdr5ckOUB7rSfqNN/sNlmpfQugGXA4lGFRaRlSvkrqmZ4en&#10;lUlRnvU3dpAoHEhL1sY2T8i7t4Mgg2NXEotcQ4h34FGB+Bg4VfEWF6EstmhHi5LO+h9/2094FAZG&#10;KelR0dj+9y14Ton6YlAyi/LkJI1Adk5m8yk6/jCyOYyYrV5bZKXE+XUsmwkf1YspvNWPOHyrVBVD&#10;YBjWHogenXUcJg3Hl/HVKsNQ9g7itbl3LCVPPCV6H/aP4N34/hGVc2Nf1A/VOxkM2HTS2NU2WiGz&#10;Rt54RW0lB0cmq2wc7zSTh35GvX2Els8AAAD//wMAUEsDBBQABgAIAAAAIQC2cS/k3QAAAAcBAAAP&#10;AAAAZHJzL2Rvd25yZXYueG1sTI7LTsMwFET3SPyDdZHYUTsB0hLiVIiHRBcItUViexNf4kBsR7Fb&#10;h7/HrGA5mtGZU61nM7AjTb53VkK2EMDItk71tpPwtn+6WAHzAa3CwVmS8E0e1vXpSYWlctFu6bgL&#10;HUsQ60uUoEMYS859q8mgX7iRbOo+3GQwpDh1XE0YE9wMPBei4AZ7mx40jnSvqf3aHYyEl2azjfH6&#10;nZ7D45zha/x0qB+kPD+b726BBZrD3xh+9ZM61MmpcQerPBsk3BRFWkpY5cBSfSWWGbBGwqXIgdcV&#10;/+9f/wAAAP//AwBQSwECLQAUAAYACAAAACEAtoM4kv4AAADhAQAAEwAAAAAAAAAAAAAAAAAAAAAA&#10;W0NvbnRlbnRfVHlwZXNdLnhtbFBLAQItABQABgAIAAAAIQA4/SH/1gAAAJQBAAALAAAAAAAAAAAA&#10;AAAAAC8BAABfcmVscy8ucmVsc1BLAQItABQABgAIAAAAIQBxTU9ZcQIAAMwEAAAOAAAAAAAAAAAA&#10;AAAAAC4CAABkcnMvZTJvRG9jLnhtbFBLAQItABQABgAIAAAAIQC2cS/k3QAAAAcBAAAPAAAAAAAA&#10;AAAAAAAAAMsEAABkcnMvZG93bnJldi54bWxQSwUGAAAAAAQABADzAAAA1QUAAAAA&#10;" filled="f" strokecolor="#c00000" strokeweight="2.25pt">
                <w10:wrap anchorx="margin"/>
              </v:rect>
            </w:pict>
          </mc:Fallback>
        </mc:AlternateContent>
      </w:r>
      <w:r w:rsidRPr="00527F6B">
        <w:rPr>
          <w:rFonts w:ascii="Palatino Linotype" w:hAnsi="Palatino Linotype"/>
          <w:noProof/>
          <w:sz w:val="24"/>
          <w:szCs w:val="24"/>
          <w:lang w:eastAsia="es-MX"/>
        </w:rPr>
        <w:drawing>
          <wp:inline distT="0" distB="0" distL="0" distR="0" wp14:anchorId="454BE85F" wp14:editId="4184E756">
            <wp:extent cx="5760720" cy="68008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80085"/>
                    </a:xfrm>
                    <a:prstGeom prst="rect">
                      <a:avLst/>
                    </a:prstGeom>
                  </pic:spPr>
                </pic:pic>
              </a:graphicData>
            </a:graphic>
          </wp:inline>
        </w:drawing>
      </w:r>
    </w:p>
    <w:p w14:paraId="77724655" w14:textId="009C8866" w:rsidR="00BF5AF4" w:rsidRPr="00BF5AF4" w:rsidRDefault="00BD4354" w:rsidP="00527F6B">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1524CFEF" wp14:editId="429F3C39">
                <wp:simplePos x="0" y="0"/>
                <wp:positionH relativeFrom="margin">
                  <wp:posOffset>442595</wp:posOffset>
                </wp:positionH>
                <wp:positionV relativeFrom="paragraph">
                  <wp:posOffset>487680</wp:posOffset>
                </wp:positionV>
                <wp:extent cx="2175510" cy="132025"/>
                <wp:effectExtent l="19050" t="19050" r="15240" b="20955"/>
                <wp:wrapNone/>
                <wp:docPr id="31" name="Rectángulo 31"/>
                <wp:cNvGraphicFramePr/>
                <a:graphic xmlns:a="http://schemas.openxmlformats.org/drawingml/2006/main">
                  <a:graphicData uri="http://schemas.microsoft.com/office/word/2010/wordprocessingShape">
                    <wps:wsp>
                      <wps:cNvSpPr/>
                      <wps:spPr>
                        <a:xfrm>
                          <a:off x="0" y="0"/>
                          <a:ext cx="2175510" cy="13202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A60565" id="Rectángulo 31" o:spid="_x0000_s1026" style="position:absolute;margin-left:34.85pt;margin-top:38.4pt;width:171.3pt;height:10.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bwIAAMwEAAAOAAAAZHJzL2Uyb0RvYy54bWysVM1uEzEQviPxDpbvdLNpQ8uqmypKVYRU&#10;lYoW9Tzxenct2R5jO9mUt+FZeDHG3m0bCidEDs6M5/P8fPkm5xd7o9lO+qDQ1rw8mnEmrcBG2a7m&#10;X++v3p1xFiLYBjRaWfNHGfjF8u2b88FVco496kZ6RklsqAZX8z5GVxVFEL00EI7QSUvBFr2BSK7v&#10;isbDQNmNLuaz2ftiQN84j0KGQLeXY5Avc/62lSJ+btsgI9M1p95iPn0+N+ksludQdR5cr8TUBvxD&#10;FwaUpaLPqS4hAtt69Ucqo4THgG08EmgKbFslZJ6Bpilnr6a568HJPAuRE9wzTeH/pRU3u1vPVFPz&#10;45IzC4Z+oy/E2s8ftttqZHRLFA0uVIS8c7d+8gKZad596036pknYPtP6+Eyr3Ecm6HJeni4WJbEv&#10;KFYez2fzRUpavLx2PsSPEg1LRs09NZDZhN11iCP0CZKKWbxSWtM9VNqygSqcLU4XlB9IQa2GSKZx&#10;NFOwHWegO5KmiD6nDKhVk56n18F3m7X2bAckj/UsfabOfoOl2pcQ+hGXQwkGlVGR1KuVqfnZ4Wtt&#10;U1Rm/U0TJApH0pK1weaRePc4CjI4caWoyDWEeAueFEhs0VbFz3S0GmlEnCzOevTf/3af8CQMinI2&#10;kKJp/G9b8JIz/cmSZD6UJydpBbJzsjidk+MPI5vDiN2aNRIrpArqLpsJH/WT2Xo0D7R8q1SVQmAF&#10;1R6Jnpx1HDeN1lfI1SrDSPYO4rW9cyIlTzwleu/3D+Dd9PtHUs4NPqkfqlcyGLHppcXVNmKrskZe&#10;eCVtJYdWJqtsWu+0k4d+Rr38CS1/AQAA//8DAFBLAwQUAAYACAAAACEA8M1cjd8AAAAIAQAADwAA&#10;AGRycy9kb3ducmV2LnhtbEyPzU7DMBCE70i8g7VI3KiTAkkbsqkQPxIcEGqpxHUTL3EgtqPYbcLb&#10;Y05wHM1o5ptyM5teHHn0nbMI6SIBwbZxqrMtwv7t8WIFwgeyinpnGeGbPWyq05OSCuUmu+XjLrQi&#10;llhfEIIOYSik9I1mQ37hBrbR+3CjoRDl2Eo10hTLTS+XSZJJQ52NC5oGvtPcfO0OBuGlft5O0/U7&#10;P4WHOaXX6dORvkc8P5tvb0AEnsNfGH7xIzpUkal2B6u86BGydR6TCHkWH0T/Kl1egqgR1nkGsirl&#10;/wPVDwAAAP//AwBQSwECLQAUAAYACAAAACEAtoM4kv4AAADhAQAAEwAAAAAAAAAAAAAAAAAAAAAA&#10;W0NvbnRlbnRfVHlwZXNdLnhtbFBLAQItABQABgAIAAAAIQA4/SH/1gAAAJQBAAALAAAAAAAAAAAA&#10;AAAAAC8BAABfcmVscy8ucmVsc1BLAQItABQABgAIAAAAIQCkPXu/bwIAAMwEAAAOAAAAAAAAAAAA&#10;AAAAAC4CAABkcnMvZTJvRG9jLnhtbFBLAQItABQABgAIAAAAIQDwzVyN3wAAAAgBAAAPAAAAAAAA&#10;AAAAAAAAAMkEAABkcnMvZG93bnJldi54bWxQSwUGAAAAAAQABADzAAAA1QUAAAAA&#10;" filled="f" strokecolor="#c00000" strokeweight="2.25pt">
                <w10:wrap anchorx="margin"/>
              </v:rect>
            </w:pict>
          </mc:Fallback>
        </mc:AlternateContent>
      </w:r>
      <w:r w:rsidRPr="00BD4354">
        <w:rPr>
          <w:rFonts w:ascii="Palatino Linotype" w:hAnsi="Palatino Linotype"/>
          <w:noProof/>
          <w:sz w:val="24"/>
          <w:szCs w:val="24"/>
          <w:lang w:eastAsia="es-MX"/>
        </w:rPr>
        <w:drawing>
          <wp:inline distT="0" distB="0" distL="0" distR="0" wp14:anchorId="773F8082" wp14:editId="7BCFC259">
            <wp:extent cx="5713095" cy="185356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27"/>
                    <a:stretch/>
                  </pic:blipFill>
                  <pic:spPr bwMode="auto">
                    <a:xfrm>
                      <a:off x="0" y="0"/>
                      <a:ext cx="5717182" cy="1854891"/>
                    </a:xfrm>
                    <a:prstGeom prst="rect">
                      <a:avLst/>
                    </a:prstGeom>
                    <a:ln>
                      <a:noFill/>
                    </a:ln>
                    <a:extLst>
                      <a:ext uri="{53640926-AAD7-44D8-BBD7-CCE9431645EC}">
                        <a14:shadowObscured xmlns:a14="http://schemas.microsoft.com/office/drawing/2010/main"/>
                      </a:ext>
                    </a:extLst>
                  </pic:spPr>
                </pic:pic>
              </a:graphicData>
            </a:graphic>
          </wp:inline>
        </w:drawing>
      </w:r>
    </w:p>
    <w:p w14:paraId="76012383" w14:textId="65B23C16" w:rsidR="00BF5AF4" w:rsidRDefault="00BD4354" w:rsidP="00E076BE">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Por otra parte</w:t>
      </w:r>
      <w:r w:rsidR="00E076BE">
        <w:rPr>
          <w:rFonts w:ascii="Palatino Linotype" w:eastAsia="Times New Roman" w:hAnsi="Palatino Linotype" w:cs="Arial"/>
          <w:sz w:val="24"/>
          <w:szCs w:val="24"/>
          <w:lang w:val="es-ES" w:eastAsia="es-ES"/>
        </w:rPr>
        <w:t>, es preciso señalar el contenido del Acuerdo</w:t>
      </w:r>
      <w:r w:rsidR="00E076BE" w:rsidRPr="00E076BE">
        <w:rPr>
          <w:rFonts w:ascii="Palatino Linotype" w:eastAsia="Times New Roman" w:hAnsi="Palatino Linotype" w:cs="Arial"/>
          <w:sz w:val="24"/>
          <w:szCs w:val="24"/>
          <w:lang w:val="es-ES" w:eastAsia="es-ES"/>
        </w:rPr>
        <w:t xml:space="preserve"> mediante el cual el Instituto Nacional de Transparencia, Acceso a la Información y Protección de</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Datos Personales, aprueba el padrón de sujetos obligados del ámbito federal, en términos de la Ley General</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de Transparencia y Acceso a la Información Pública</w:t>
      </w:r>
      <w:r w:rsidRPr="00BD4354">
        <w:rPr>
          <w:rFonts w:ascii="Palatino Linotype" w:eastAsia="Times New Roman" w:hAnsi="Palatino Linotype" w:cs="Arial"/>
          <w:sz w:val="24"/>
          <w:szCs w:val="24"/>
          <w:lang w:val="es-ES" w:eastAsia="es-ES"/>
        </w:rPr>
        <w:t>s, publicado en</w:t>
      </w:r>
      <w:r w:rsidR="00E076BE">
        <w:rPr>
          <w:rFonts w:ascii="Palatino Linotype" w:eastAsia="Times New Roman" w:hAnsi="Palatino Linotype" w:cs="Arial"/>
          <w:sz w:val="24"/>
          <w:szCs w:val="24"/>
          <w:lang w:val="es-ES" w:eastAsia="es-ES"/>
        </w:rPr>
        <w:t xml:space="preserve"> el Diario Oficial de la Federación</w:t>
      </w:r>
      <w:r w:rsidRPr="00BD4354">
        <w:rPr>
          <w:rFonts w:ascii="Palatino Linotype" w:eastAsia="Times New Roman" w:hAnsi="Palatino Linotype" w:cs="Arial"/>
          <w:sz w:val="24"/>
          <w:szCs w:val="24"/>
          <w:lang w:val="es-ES" w:eastAsia="es-ES"/>
        </w:rPr>
        <w:t xml:space="preserve">, </w:t>
      </w:r>
      <w:r w:rsidR="00E076BE">
        <w:rPr>
          <w:rFonts w:ascii="Palatino Linotype" w:eastAsia="Times New Roman" w:hAnsi="Palatino Linotype" w:cs="Arial"/>
          <w:sz w:val="24"/>
          <w:szCs w:val="24"/>
          <w:lang w:val="es-ES" w:eastAsia="es-ES"/>
        </w:rPr>
        <w:t>d</w:t>
      </w:r>
      <w:r w:rsidRPr="00BD4354">
        <w:rPr>
          <w:rFonts w:ascii="Palatino Linotype" w:eastAsia="Times New Roman" w:hAnsi="Palatino Linotype" w:cs="Arial"/>
          <w:sz w:val="24"/>
          <w:szCs w:val="24"/>
          <w:lang w:val="es-ES" w:eastAsia="es-ES"/>
        </w:rPr>
        <w:t xml:space="preserve">el cual </w:t>
      </w:r>
      <w:r w:rsidR="00E076BE">
        <w:rPr>
          <w:rFonts w:ascii="Palatino Linotype" w:eastAsia="Times New Roman" w:hAnsi="Palatino Linotype" w:cs="Arial"/>
          <w:sz w:val="24"/>
          <w:szCs w:val="24"/>
          <w:lang w:val="es-ES" w:eastAsia="es-ES"/>
        </w:rPr>
        <w:t>se desprende</w:t>
      </w:r>
      <w:r w:rsidRPr="00BD4354">
        <w:rPr>
          <w:rFonts w:ascii="Palatino Linotype" w:eastAsia="Times New Roman" w:hAnsi="Palatino Linotype" w:cs="Arial"/>
          <w:sz w:val="24"/>
          <w:szCs w:val="24"/>
          <w:lang w:val="es-ES" w:eastAsia="es-ES"/>
        </w:rPr>
        <w:t xml:space="preserve"> lo siguiente</w:t>
      </w:r>
      <w:r w:rsidR="00E076BE">
        <w:rPr>
          <w:rFonts w:ascii="Palatino Linotype" w:eastAsia="Times New Roman" w:hAnsi="Palatino Linotype" w:cs="Arial"/>
          <w:sz w:val="24"/>
          <w:szCs w:val="24"/>
          <w:lang w:val="es-ES" w:eastAsia="es-ES"/>
        </w:rPr>
        <w:t>:</w:t>
      </w:r>
    </w:p>
    <w:p w14:paraId="01B81773" w14:textId="19BA3A75" w:rsidR="00E076BE" w:rsidRDefault="00E076BE" w:rsidP="00E076BE">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5104" behindDoc="0" locked="0" layoutInCell="1" allowOverlap="1" wp14:anchorId="7A24B1D4" wp14:editId="3F97FC4B">
                <wp:simplePos x="0" y="0"/>
                <wp:positionH relativeFrom="margin">
                  <wp:posOffset>843915</wp:posOffset>
                </wp:positionH>
                <wp:positionV relativeFrom="paragraph">
                  <wp:posOffset>313055</wp:posOffset>
                </wp:positionV>
                <wp:extent cx="1971537" cy="139976"/>
                <wp:effectExtent l="19050" t="19050" r="10160" b="12700"/>
                <wp:wrapNone/>
                <wp:docPr id="16" name="Rectángulo 16"/>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AB85CA" id="Rectángulo 16" o:spid="_x0000_s1026" style="position:absolute;margin-left:66.45pt;margin-top:24.65pt;width:155.25pt;height:1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TfcQIAAMwEAAAOAAAAZHJzL2Uyb0RvYy54bWysVNtOGzEQfa/Uf7D8XjYJhJCIDYqCqCoh&#10;QIWKZ8fr3bXkW20nG/o3/Zb+GMfeBVLap6p5cGY84zOe4zN7frHXiuyED9Kako6PRpQIw20lTVPS&#10;bw9Xn84oCZGZiilrREmfRKAXy48fzju3EBPbWlUJTwBiwqJzJW1jdIuiCLwVmoUj64RBsLZeswjX&#10;N0XlWQd0rYrJaHRadNZXzlsuQsDuZR+ky4xf14LH27oOIhJVUtwt5tXndZPWYnnOFo1nrpV8uAb7&#10;h1toJg2KvkJdssjI1ss/oLTk3gZbxyNudWHrWnKRe0A349G7bu5b5kTuBeQE90pT+H+w/GZ354ms&#10;8HanlBim8UZfwdqvn6bZKkuwC4o6FxbIvHd3fvACzNTvvvY6/aMTss+0Pr3SKvaRcGyO57Px9HhG&#10;CUdsfDyfzzJo8Xba+RA/C6tJMkrqcYHMJttdh4iKSH1JScWMvZJK5adThnQlnZxNZ1PgMyioVizC&#10;1A49BdNQwlQDafLoM2SwSlbpeAIKvtmslSc7BnmsR+mX2kW539JS7UsW2j4vh3rhaBmhXiV1Sc8O&#10;TyuT0EXW39BBorAnLVkbWz2Bd297QQbHrySKXLMQ75iHAqFVTFW8xVIrixbtYFHSWv/jb/spH8JA&#10;lJIOikb737fMC0rUFwPJzMcnJ2kEsnMynU3g+MPI5jBitnptwcoY8+t4NlN+VC9m7a1+xPCtUlWE&#10;mOGo3RM9OOvYTxrGl4vVKqdB9o7Fa3PveAJPPCV6H/aPzLvh/SOUc2Nf1M8W72TQ5/ZCWG2jrWXW&#10;yBuveMHkYGTyWw7jnWby0M9Zbx+h5TMAAAD//wMAUEsDBBQABgAIAAAAIQBmw8sW3wAAAAkBAAAP&#10;AAAAZHJzL2Rvd25yZXYueG1sTI/LTsMwEEX3SPyDNUjsqJMmQBviVIiHBAuE2iKxncRDHIjHUew2&#10;4e8xK1hezdG9Z8rNbHtxpNF3jhWkiwQEceN0x62Ct/3jxQqED8gae8ek4Js8bKrTkxIL7Sbe0nEX&#10;WhFL2BeowIQwFFL6xpBFv3ADcbx9uNFiiHFspR5xiuW2l8skuZIWO44LBge6M9R87Q5WwUv9vJ2m&#10;y3d6Cg9ziq/Tp0Nzr9T52Xx7AyLQHP5g+NWP6lBFp9odWHvRx5wt1xFVkK8zEBHI8ywHUSu4TjOQ&#10;VSn/f1D9AAAA//8DAFBLAQItABQABgAIAAAAIQC2gziS/gAAAOEBAAATAAAAAAAAAAAAAAAAAAAA&#10;AABbQ29udGVudF9UeXBlc10ueG1sUEsBAi0AFAAGAAgAAAAhADj9If/WAAAAlAEAAAsAAAAAAAAA&#10;AAAAAAAALwEAAF9yZWxzLy5yZWxzUEsBAi0AFAAGAAgAAAAhABoYBN9xAgAAzAQAAA4AAAAAAAAA&#10;AAAAAAAALgIAAGRycy9lMm9Eb2MueG1sUEsBAi0AFAAGAAgAAAAhAGbDyxbfAAAACQEAAA8AAAAA&#10;AAAAAAAAAAAAywQAAGRycy9kb3ducmV2LnhtbFBLBQYAAAAABAAEAPMAAADXBQAAAAA=&#10;" filled="f" strokecolor="#c00000" strokeweight="2.25pt">
                <w10:wrap anchorx="margin"/>
              </v:rect>
            </w:pict>
          </mc:Fallback>
        </mc:AlternateContent>
      </w:r>
    </w:p>
    <w:p w14:paraId="2537CA54" w14:textId="61E250EF" w:rsidR="00E076BE" w:rsidRDefault="00E076BE" w:rsidP="00E076BE">
      <w:pPr>
        <w:tabs>
          <w:tab w:val="left" w:pos="7938"/>
        </w:tabs>
        <w:spacing w:after="0" w:line="360" w:lineRule="auto"/>
        <w:jc w:val="both"/>
        <w:rPr>
          <w:rFonts w:ascii="Palatino Linotype" w:eastAsia="Times New Roman" w:hAnsi="Palatino Linotype" w:cs="Arial"/>
          <w:sz w:val="24"/>
          <w:szCs w:val="24"/>
          <w:lang w:val="es-ES" w:eastAsia="es-ES"/>
        </w:rPr>
      </w:pPr>
      <w:r w:rsidRPr="00E076BE">
        <w:rPr>
          <w:rFonts w:ascii="Palatino Linotype" w:eastAsia="Times New Roman" w:hAnsi="Palatino Linotype" w:cs="Arial"/>
          <w:noProof/>
          <w:sz w:val="24"/>
          <w:szCs w:val="24"/>
          <w:lang w:eastAsia="es-MX"/>
        </w:rPr>
        <w:drawing>
          <wp:inline distT="0" distB="0" distL="0" distR="0" wp14:anchorId="4F5A527F" wp14:editId="221E6DFC">
            <wp:extent cx="5760720" cy="17030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703070"/>
                    </a:xfrm>
                    <a:prstGeom prst="rect">
                      <a:avLst/>
                    </a:prstGeom>
                  </pic:spPr>
                </pic:pic>
              </a:graphicData>
            </a:graphic>
          </wp:inline>
        </w:drawing>
      </w:r>
    </w:p>
    <w:p w14:paraId="699FF4D8" w14:textId="4247CAB3" w:rsidR="00E076BE" w:rsidRPr="00BF5AF4" w:rsidRDefault="00E076BE" w:rsidP="00E076BE">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9200" behindDoc="0" locked="0" layoutInCell="1" allowOverlap="1" wp14:anchorId="31492C1F" wp14:editId="180F2D00">
                <wp:simplePos x="0" y="0"/>
                <wp:positionH relativeFrom="margin">
                  <wp:posOffset>1243965</wp:posOffset>
                </wp:positionH>
                <wp:positionV relativeFrom="paragraph">
                  <wp:posOffset>675005</wp:posOffset>
                </wp:positionV>
                <wp:extent cx="1971537" cy="139976"/>
                <wp:effectExtent l="19050" t="19050" r="10160" b="12700"/>
                <wp:wrapNone/>
                <wp:docPr id="19" name="Rectángulo 19"/>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1E23F9" id="Rectángulo 19" o:spid="_x0000_s1026" style="position:absolute;margin-left:97.95pt;margin-top:53.15pt;width:155.25pt;height:1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7d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Q2+&#10;3YISAxrf6Cuy9uunabfKEtxFinoXKkTeuzs/egHN1O9eeJ3+sROyz7Q+vdLK95Ew3CwX83J2PKeE&#10;Yaw8Xizmpylp8Xba+RA/c6tJMmrq8QKZTdhdhzhAXyCpmLFXUinch0oZ0td0ejabzzA/oIKEgoim&#10;dthTMC0loFqUJos+pwxWySYdT6eDbzdr5ckOUB7rSfqNN/sNlmpfQugGXA4lGFRaRlSvkrqmZ4en&#10;lUlRnvU3dpAoHEhL1sY2T8i7t4Mgg2NXEotcQ4h34FGBqFWcqniLi1AWW7SjRUln/Y+/7Sc8CgOj&#10;lPSoaGz/+xY8p0R9MSiZRXlykkYgOyez+RQdfxjZHEbMVq8tslLi/DqWzYSP6sUU3upHHL5Vqooh&#10;MAxrD0SPzjoOk4bjy/hqlWEoewfx2tw7lpInnhK9D/tH8G58/4jKubEv6ofqnQwGbDpp7GobrZBZ&#10;I2+8oraSgyOTVTaOd5rJQz+j3j5Cy2cAAAD//wMAUEsDBBQABgAIAAAAIQBqzoJv4QAAAAsBAAAP&#10;AAAAZHJzL2Rvd25yZXYueG1sTI/NTsMwEITvSLyDtUjcqNOWRG2IUyF+JDhUqKVSr5tkiQOxHcVu&#10;Hd6e5QS3nd3R7DfFZjK9ONPoO2cVzGcJCLK1azrbKji8P9+sQPiAtsHeWVLwTR425eVFgXnjot3R&#10;eR9awSHW56hAhzDkUvpak0E/cwNZvn240WBgObayGTFyuOnlIkkyabCz/EHjQA+a6q/9ySjYVq+7&#10;GNMjvYSnaY5v8dOhflTq+mq6vwMRaAp/ZvjFZ3QomalyJ9t40bNep2u28pBkSxDsSJPsFkTFm8Vq&#10;CbIs5P8O5Q8AAAD//wMAUEsBAi0AFAAGAAgAAAAhALaDOJL+AAAA4QEAABMAAAAAAAAAAAAAAAAA&#10;AAAAAFtDb250ZW50X1R5cGVzXS54bWxQSwECLQAUAAYACAAAACEAOP0h/9YAAACUAQAACwAAAAAA&#10;AAAAAAAAAAAvAQAAX3JlbHMvLnJlbHNQSwECLQAUAAYACAAAACEARA/O3XECAADMBAAADgAAAAAA&#10;AAAAAAAAAAAuAgAAZHJzL2Uyb0RvYy54bWxQSwECLQAUAAYACAAAACEAas6Cb+EAAAALAQAADwAA&#10;AAAAAAAAAAAAAADLBAAAZHJzL2Rvd25yZXYueG1sUEsFBgAAAAAEAAQA8wAAANkFAAAAAA==&#10;" filled="f" strokecolor="#c00000" strokeweight="2.25pt">
                <w10:wrap anchorx="margin"/>
              </v:rect>
            </w:pict>
          </mc:Fallback>
        </mc:AlternateContent>
      </w: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7152" behindDoc="0" locked="0" layoutInCell="1" allowOverlap="1" wp14:anchorId="2785E406" wp14:editId="261A2F45">
                <wp:simplePos x="0" y="0"/>
                <wp:positionH relativeFrom="margin">
                  <wp:posOffset>1243965</wp:posOffset>
                </wp:positionH>
                <wp:positionV relativeFrom="paragraph">
                  <wp:posOffset>24130</wp:posOffset>
                </wp:positionV>
                <wp:extent cx="1971537" cy="139976"/>
                <wp:effectExtent l="19050" t="19050" r="10160" b="12700"/>
                <wp:wrapNone/>
                <wp:docPr id="18" name="Rectángulo 18"/>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86B3BD" id="Rectángulo 18" o:spid="_x0000_s1026" style="position:absolute;margin-left:97.95pt;margin-top:1.9pt;width:155.25pt;height: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yw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Q2+&#10;Hb6UAY1v9BVZ+/XTtFtlCe4iRb0LFSLv3Z0fvYBm6ncvvE7/2AnZZ1qfXmnl+0gYbpaLeTk7nlPC&#10;MFYeLxbz05S0eDvtfIifudUkGTX1eIHMJuyuQxygL5BUzNgrqRTuQ6UM6Ws6PZvNZ5gfUEFCQURT&#10;O+wpmJYSUC1Kk0WfUwarZJOOp9PBt5u18mQHKI/1JP3Gm/0GS7UvIXQDLocSDCotI6pXSV3Ts8PT&#10;yqQoz/obO0gUDqQla2ObJ+Td20GQwbEriUWuIcQ78KhA1CpOVbzFRSiLLdrRoqSz/sff9hMehYFR&#10;SnpUNLb/fQueU6K+GJTMojw5SSOQnZPZfIqOP4xsDiNmq9cWWSlxfh3LZsJH9WIKb/UjDt8qVcUQ&#10;GIa1B6JHZx2HScPxZXy1yjCUvYN4be4dS8kTT4neh/0jeDe+f0Tl3NgX9UP1TgYDNp00drWNVsis&#10;kTdeUVvJwZHJKhvHO83koZ9Rbx+h5TMAAAD//wMAUEsDBBQABgAIAAAAIQB6NyOA3gAAAAgBAAAP&#10;AAAAZHJzL2Rvd25yZXYueG1sTI/NTsMwEITvSLyDtUjcqNNCqjaNUyF+JDgg1ILU6yZe4kBsR7Fb&#10;h7dnOcFxNKOZb8rtZHtxojF03imYzzIQ5BqvO9cqeH97vFqBCBGdxt47UvBNAbbV+VmJhfbJ7ei0&#10;j63gEhcKVGBiHAopQ2PIYpj5gRx7H360GFmOrdQjJi63vVxk2VJa7BwvGBzozlDztT9aBS/18y6l&#10;/EBP8WGa42v69Gjulbq8mG43ICJN8S8Mv/iMDhUz1f7odBA963W+5qiCa37Afp4tb0DUChb5CmRV&#10;yv8Hqh8AAAD//wMAUEsBAi0AFAAGAAgAAAAhALaDOJL+AAAA4QEAABMAAAAAAAAAAAAAAAAAAAAA&#10;AFtDb250ZW50X1R5cGVzXS54bWxQSwECLQAUAAYACAAAACEAOP0h/9YAAACUAQAACwAAAAAAAAAA&#10;AAAAAAAvAQAAX3JlbHMvLnJlbHNQSwECLQAUAAYACAAAACEAk5QMsHECAADMBAAADgAAAAAAAAAA&#10;AAAAAAAuAgAAZHJzL2Uyb0RvYy54bWxQSwECLQAUAAYACAAAACEAejcjgN4AAAAIAQAADwAAAAAA&#10;AAAAAAAAAADLBAAAZHJzL2Rvd25yZXYueG1sUEsFBgAAAAAEAAQA8wAAANYFAAAAAA==&#10;" filled="f" strokecolor="#c00000" strokeweight="2.25pt">
                <w10:wrap anchorx="margin"/>
              </v:rect>
            </w:pict>
          </mc:Fallback>
        </mc:AlternateContent>
      </w:r>
      <w:r w:rsidRPr="00E076BE">
        <w:rPr>
          <w:rFonts w:ascii="Palatino Linotype" w:eastAsia="Times New Roman" w:hAnsi="Palatino Linotype" w:cs="Arial"/>
          <w:noProof/>
          <w:sz w:val="24"/>
          <w:szCs w:val="24"/>
          <w:lang w:eastAsia="es-MX"/>
        </w:rPr>
        <w:drawing>
          <wp:inline distT="0" distB="0" distL="0" distR="0" wp14:anchorId="7AF78A19" wp14:editId="307BC991">
            <wp:extent cx="5760720" cy="1861185"/>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861185"/>
                    </a:xfrm>
                    <a:prstGeom prst="rect">
                      <a:avLst/>
                    </a:prstGeom>
                  </pic:spPr>
                </pic:pic>
              </a:graphicData>
            </a:graphic>
          </wp:inline>
        </w:drawing>
      </w:r>
    </w:p>
    <w:p w14:paraId="13F7CEB5" w14:textId="77777777" w:rsidR="00E076BE" w:rsidRDefault="00E076BE"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24BC4384" w14:textId="3AD8566E"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De las pantallas inmersas anteriormente, se observa que en efecto, </w:t>
      </w:r>
      <w:r w:rsidR="00527F6B">
        <w:rPr>
          <w:rFonts w:ascii="Palatino Linotype" w:eastAsia="Times New Roman" w:hAnsi="Palatino Linotype" w:cs="Arial"/>
          <w:sz w:val="24"/>
          <w:szCs w:val="24"/>
          <w:lang w:val="es-ES" w:eastAsia="es-ES"/>
        </w:rPr>
        <w:t xml:space="preserve">la Secretaría de </w:t>
      </w:r>
      <w:r w:rsidR="00E076BE">
        <w:rPr>
          <w:rFonts w:ascii="Palatino Linotype" w:eastAsia="Times New Roman" w:hAnsi="Palatino Linotype" w:cs="Arial"/>
          <w:sz w:val="24"/>
          <w:szCs w:val="24"/>
          <w:lang w:val="es-ES" w:eastAsia="es-ES"/>
        </w:rPr>
        <w:t>Finanzas</w:t>
      </w:r>
      <w:r w:rsidRPr="00BF5AF4">
        <w:rPr>
          <w:rFonts w:ascii="Palatino Linotype" w:eastAsia="Times New Roman" w:hAnsi="Palatino Linotype" w:cs="Arial"/>
          <w:sz w:val="24"/>
          <w:szCs w:val="24"/>
          <w:lang w:val="es-ES" w:eastAsia="es-ES"/>
        </w:rPr>
        <w:t xml:space="preserve"> a</w:t>
      </w:r>
      <w:r w:rsidR="00527F6B">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sz w:val="24"/>
          <w:szCs w:val="24"/>
          <w:lang w:val="es-ES" w:eastAsia="es-ES"/>
        </w:rPr>
        <w:t>l</w:t>
      </w:r>
      <w:r w:rsidR="00527F6B">
        <w:rPr>
          <w:rFonts w:ascii="Palatino Linotype" w:eastAsia="Times New Roman" w:hAnsi="Palatino Linotype" w:cs="Arial"/>
          <w:sz w:val="24"/>
          <w:szCs w:val="24"/>
          <w:lang w:val="es-ES" w:eastAsia="es-ES"/>
        </w:rPr>
        <w:t>a</w:t>
      </w:r>
      <w:r w:rsidRPr="00BF5AF4">
        <w:rPr>
          <w:rFonts w:ascii="Palatino Linotype" w:eastAsia="Times New Roman" w:hAnsi="Palatino Linotype" w:cs="Arial"/>
          <w:sz w:val="24"/>
          <w:szCs w:val="24"/>
          <w:lang w:val="es-ES" w:eastAsia="es-ES"/>
        </w:rPr>
        <w:t xml:space="preserve"> cual se dirigió la solicitud de información y </w:t>
      </w:r>
      <w:r w:rsidR="00527F6B">
        <w:rPr>
          <w:rFonts w:ascii="Palatino Linotype" w:eastAsia="Times New Roman" w:hAnsi="Palatino Linotype" w:cs="Arial"/>
          <w:sz w:val="24"/>
          <w:szCs w:val="24"/>
          <w:lang w:val="es-ES" w:eastAsia="es-ES"/>
        </w:rPr>
        <w:t xml:space="preserve">la Secretaría de </w:t>
      </w:r>
      <w:r w:rsidR="00E076BE">
        <w:rPr>
          <w:rFonts w:ascii="Palatino Linotype" w:eastAsia="Times New Roman" w:hAnsi="Palatino Linotype" w:cs="Arial"/>
          <w:sz w:val="24"/>
          <w:szCs w:val="24"/>
          <w:lang w:val="es-ES" w:eastAsia="es-ES"/>
        </w:rPr>
        <w:t>Hacienda y Crédito Público, así el Servicio de Administración Tributaria, a los cuales</w:t>
      </w:r>
      <w:r w:rsidRPr="00BF5AF4">
        <w:rPr>
          <w:rFonts w:ascii="Palatino Linotype" w:eastAsia="Times New Roman" w:hAnsi="Palatino Linotype" w:cs="Arial"/>
          <w:sz w:val="24"/>
          <w:szCs w:val="24"/>
          <w:lang w:val="es-ES" w:eastAsia="es-ES"/>
        </w:rPr>
        <w:t xml:space="preserve"> se orientó dirigir dicha solicitud, se encuentran separados y por ende resultan ser Sujetos Obligados diferentes, entendiéndose así, que éstos cuentan con su propia unidad de </w:t>
      </w:r>
      <w:r w:rsidRPr="00BF5AF4">
        <w:rPr>
          <w:rFonts w:ascii="Palatino Linotype" w:eastAsia="Times New Roman" w:hAnsi="Palatino Linotype" w:cs="Arial"/>
          <w:sz w:val="24"/>
          <w:szCs w:val="24"/>
          <w:lang w:val="es-ES" w:eastAsia="es-ES"/>
        </w:rPr>
        <w:lastRenderedPageBreak/>
        <w:t>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576DA38"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1B9E8A2F" w14:textId="77777777" w:rsidR="00BF5AF4" w:rsidRPr="00BF5AF4" w:rsidRDefault="00BF5AF4" w:rsidP="00BF5AF4">
      <w:pPr>
        <w:spacing w:after="0" w:line="360" w:lineRule="auto"/>
        <w:jc w:val="both"/>
        <w:rPr>
          <w:rFonts w:ascii="Palatino Linotype" w:hAnsi="Palatino Linotype"/>
          <w:sz w:val="24"/>
        </w:rPr>
      </w:pPr>
      <w:r w:rsidRPr="00BF5AF4">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C27FFDF"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FDCD7"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En síntesis, se tiene por acreditado que el </w:t>
      </w:r>
      <w:r w:rsidRPr="00BF5AF4">
        <w:rPr>
          <w:rFonts w:ascii="Palatino Linotype" w:eastAsia="Times New Roman" w:hAnsi="Palatino Linotype" w:cs="Arial"/>
          <w:b/>
          <w:sz w:val="24"/>
          <w:szCs w:val="24"/>
          <w:lang w:val="es-ES" w:eastAsia="es-ES"/>
        </w:rPr>
        <w:t>Sujeto Obligado</w:t>
      </w:r>
      <w:r w:rsidRPr="00BF5AF4">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BF5AF4">
        <w:rPr>
          <w:rFonts w:ascii="Palatino Linotype" w:eastAsia="Times New Roman" w:hAnsi="Palatino Linotype" w:cs="Arial"/>
          <w:sz w:val="24"/>
          <w:szCs w:val="24"/>
          <w:vertAlign w:val="superscript"/>
          <w:lang w:val="es-ES" w:eastAsia="es-ES"/>
        </w:rPr>
        <w:footnoteReference w:id="2"/>
      </w:r>
      <w:r w:rsidRPr="00BF5AF4">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B17DAE1"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6D34BB1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lastRenderedPageBreak/>
        <w:t>Cabe recordar que la Ley de Transparencia y Acceso a la Información Pública del Estado de México y Municipios, en el primer párrafo del artículo 167</w:t>
      </w:r>
      <w:r w:rsidRPr="00BF5AF4">
        <w:rPr>
          <w:rFonts w:ascii="Palatino Linotype" w:eastAsia="Times New Roman" w:hAnsi="Palatino Linotype" w:cs="Arial"/>
          <w:sz w:val="24"/>
          <w:szCs w:val="24"/>
          <w:vertAlign w:val="superscript"/>
          <w:lang w:val="es-ES" w:eastAsia="es-ES"/>
        </w:rPr>
        <w:footnoteReference w:id="3"/>
      </w:r>
      <w:r w:rsidRPr="00BF5AF4">
        <w:rPr>
          <w:rFonts w:ascii="Palatino Linotype" w:eastAsia="Times New Roman" w:hAnsi="Palatino Linotype" w:cs="Arial"/>
          <w:sz w:val="24"/>
          <w:szCs w:val="24"/>
          <w:lang w:val="es-ES" w:eastAsia="es-ES"/>
        </w:rPr>
        <w:t xml:space="preserve">, establece que los </w:t>
      </w:r>
      <w:r w:rsidRPr="00BF5AF4">
        <w:rPr>
          <w:rFonts w:ascii="Palatino Linotype" w:eastAsia="Times New Roman" w:hAnsi="Palatino Linotype" w:cs="Arial"/>
          <w:bCs/>
          <w:sz w:val="24"/>
          <w:szCs w:val="24"/>
          <w:lang w:val="es-ES" w:eastAsia="es-ES"/>
        </w:rPr>
        <w:t>sujetos obligados</w:t>
      </w:r>
      <w:r w:rsidRPr="00BF5AF4">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BF5AF4">
        <w:rPr>
          <w:rFonts w:ascii="Palatino Linotype" w:eastAsia="Times New Roman" w:hAnsi="Palatino Linotype" w:cs="Arial"/>
          <w:b/>
          <w:sz w:val="24"/>
          <w:szCs w:val="24"/>
          <w:lang w:val="es-ES" w:eastAsia="es-ES"/>
        </w:rPr>
        <w:t>solicitante</w:t>
      </w:r>
      <w:r w:rsidRPr="00BF5AF4">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b/>
          <w:bCs/>
          <w:sz w:val="24"/>
          <w:szCs w:val="24"/>
          <w:lang w:val="es-ES" w:eastAsia="es-ES"/>
        </w:rPr>
        <w:t>dentro de los tres días hábiles siguientes a la recepción de la solicitud</w:t>
      </w:r>
      <w:r w:rsidRPr="00BF5AF4">
        <w:rPr>
          <w:rFonts w:ascii="Palatino Linotype" w:eastAsia="Times New Roman" w:hAnsi="Palatino Linotype" w:cs="Arial"/>
          <w:sz w:val="24"/>
          <w:szCs w:val="24"/>
          <w:lang w:val="es-ES" w:eastAsia="es-ES"/>
        </w:rPr>
        <w:t>.</w:t>
      </w:r>
    </w:p>
    <w:p w14:paraId="1AFB050E"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DA282" w14:textId="2C26E998"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F5AF4">
        <w:rPr>
          <w:rFonts w:ascii="Palatino Linotype" w:eastAsia="Times New Roman" w:hAnsi="Palatino Linotype" w:cs="Arial"/>
          <w:sz w:val="24"/>
          <w:szCs w:val="24"/>
          <w:lang w:val="es-ES" w:eastAsia="es-ES"/>
        </w:rPr>
        <w:t xml:space="preserve">Por lo anterior se debe precisar, que la solicitud de acceso a la información número </w:t>
      </w:r>
      <w:r w:rsidR="00BD4DB2" w:rsidRPr="00BD4DB2">
        <w:rPr>
          <w:rFonts w:ascii="Palatino Linotype" w:eastAsia="Times New Roman" w:hAnsi="Palatino Linotype" w:cs="Arial"/>
          <w:sz w:val="24"/>
          <w:szCs w:val="24"/>
          <w:lang w:val="es-ES" w:eastAsia="es-ES"/>
        </w:rPr>
        <w:t>00240/SF/IP/2021</w:t>
      </w:r>
      <w:r w:rsidRPr="00BF5AF4">
        <w:rPr>
          <w:rFonts w:ascii="Palatino Linotype" w:eastAsia="Times New Roman" w:hAnsi="Palatino Linotype" w:cs="Arial"/>
          <w:sz w:val="24"/>
          <w:szCs w:val="24"/>
          <w:lang w:val="es-ES" w:eastAsia="es-ES"/>
        </w:rPr>
        <w:t xml:space="preserve"> fue registrada en el </w:t>
      </w:r>
      <w:r w:rsidRPr="00BF5AF4">
        <w:rPr>
          <w:rFonts w:ascii="Palatino Linotype" w:eastAsia="Times New Roman" w:hAnsi="Palatino Linotype" w:cs="Arial"/>
          <w:sz w:val="24"/>
          <w:szCs w:val="24"/>
          <w:lang w:eastAsia="es-ES"/>
        </w:rPr>
        <w:t>del Sistema de Acceso a la Información Mexiquense (</w:t>
      </w:r>
      <w:r w:rsidRPr="00BF5AF4">
        <w:rPr>
          <w:rFonts w:ascii="Palatino Linotype" w:eastAsia="Times New Roman" w:hAnsi="Palatino Linotype" w:cs="Arial"/>
          <w:b/>
          <w:sz w:val="24"/>
          <w:szCs w:val="24"/>
          <w:lang w:eastAsia="es-ES"/>
        </w:rPr>
        <w:t xml:space="preserve">SAIMEX), </w:t>
      </w:r>
      <w:r w:rsidRPr="00BF5AF4">
        <w:rPr>
          <w:rFonts w:ascii="Palatino Linotype" w:eastAsia="Times New Roman" w:hAnsi="Palatino Linotype" w:cs="Arial"/>
          <w:sz w:val="24"/>
          <w:szCs w:val="24"/>
          <w:lang w:eastAsia="es-ES"/>
        </w:rPr>
        <w:t xml:space="preserve">en fecha </w:t>
      </w:r>
      <w:r w:rsidR="00BD4DB2">
        <w:rPr>
          <w:rFonts w:ascii="Palatino Linotype" w:eastAsia="Times New Roman" w:hAnsi="Palatino Linotype" w:cs="Arial"/>
          <w:sz w:val="24"/>
          <w:szCs w:val="24"/>
          <w:lang w:eastAsia="es-ES"/>
        </w:rPr>
        <w:t>treinta y uno de mayo</w:t>
      </w:r>
      <w:r w:rsidRPr="00BF5AF4">
        <w:rPr>
          <w:rFonts w:ascii="Palatino Linotype" w:eastAsia="Times New Roman" w:hAnsi="Palatino Linotype" w:cs="Arial"/>
          <w:sz w:val="24"/>
          <w:szCs w:val="24"/>
          <w:lang w:eastAsia="es-ES"/>
        </w:rPr>
        <w:t xml:space="preserve"> de la presente anualidad, a la cual, </w:t>
      </w:r>
      <w:r w:rsidRPr="00BF5AF4">
        <w:rPr>
          <w:rFonts w:ascii="Palatino Linotype" w:eastAsia="Times New Roman" w:hAnsi="Palatino Linotype" w:cs="Arial"/>
          <w:bCs/>
          <w:sz w:val="24"/>
          <w:szCs w:val="24"/>
          <w:lang w:eastAsia="es-ES"/>
        </w:rPr>
        <w:t>el</w:t>
      </w:r>
      <w:r w:rsidRPr="00BF5AF4">
        <w:rPr>
          <w:rFonts w:ascii="Palatino Linotype" w:eastAsia="Times New Roman" w:hAnsi="Palatino Linotype" w:cs="Arial"/>
          <w:b/>
          <w:sz w:val="24"/>
          <w:szCs w:val="24"/>
          <w:lang w:eastAsia="es-ES"/>
        </w:rPr>
        <w:t xml:space="preserve"> Sujeto Obligado</w:t>
      </w:r>
      <w:r w:rsidRPr="00BF5AF4">
        <w:rPr>
          <w:rFonts w:ascii="Palatino Linotype" w:eastAsia="Times New Roman" w:hAnsi="Palatino Linotype" w:cs="Arial"/>
          <w:sz w:val="24"/>
          <w:szCs w:val="24"/>
          <w:lang w:eastAsia="es-ES"/>
        </w:rPr>
        <w:t xml:space="preserve"> notifico respuesta el día </w:t>
      </w:r>
      <w:r w:rsidR="000F1445">
        <w:rPr>
          <w:rFonts w:ascii="Palatino Linotype" w:eastAsia="Times New Roman" w:hAnsi="Palatino Linotype" w:cs="Arial"/>
          <w:sz w:val="24"/>
          <w:szCs w:val="24"/>
          <w:lang w:eastAsia="es-ES"/>
        </w:rPr>
        <w:t>primero de junio del año en curso</w:t>
      </w:r>
      <w:r w:rsidRPr="00BF5AF4">
        <w:rPr>
          <w:rFonts w:ascii="Palatino Linotype" w:eastAsia="Times New Roman" w:hAnsi="Palatino Linotype" w:cs="Arial"/>
          <w:sz w:val="24"/>
          <w:szCs w:val="24"/>
          <w:lang w:eastAsia="es-ES"/>
        </w:rPr>
        <w:t>, encontrándose dicha respuesta evidentemente, dentro de los tres días hábiles siguientes a la recepción de la solicitud.</w:t>
      </w:r>
    </w:p>
    <w:p w14:paraId="5F502672"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DFDFB9" w14:textId="60B5E29B"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r w:rsidRPr="00BF5AF4">
        <w:rPr>
          <w:rFonts w:ascii="Palatino Linotype" w:eastAsia="Times New Roman" w:hAnsi="Palatino Linotype" w:cs="Arial"/>
          <w:sz w:val="24"/>
          <w:szCs w:val="24"/>
          <w:lang w:val="es-ES" w:eastAsia="es-ES"/>
        </w:rPr>
        <w:t>El supuesto legal en estudio continúa estableciendo: “…</w:t>
      </w:r>
      <w:r w:rsidRPr="00BF5AF4">
        <w:rPr>
          <w:rFonts w:ascii="Palatino Linotype" w:eastAsia="Times New Roman" w:hAnsi="Palatino Linotype" w:cs="Arial"/>
          <w:i/>
          <w:sz w:val="24"/>
          <w:szCs w:val="24"/>
          <w:lang w:val="es-ES" w:eastAsia="es-MX"/>
        </w:rPr>
        <w:t>en su caso orientar al solicitante, el o los sujetos obligados competentes</w:t>
      </w:r>
      <w:r w:rsidRPr="00BF5AF4">
        <w:rPr>
          <w:rFonts w:ascii="Palatino Linotype" w:eastAsia="Times New Roman" w:hAnsi="Palatino Linotype" w:cs="Arial"/>
          <w:sz w:val="24"/>
          <w:szCs w:val="24"/>
          <w:lang w:val="es-ES" w:eastAsia="es-MX"/>
        </w:rPr>
        <w:t>…”, hipótesis que en la especie ocurrió en la misma orientación al referirle a la hoy Recurrente: “…</w:t>
      </w:r>
      <w:r w:rsidR="000F1445" w:rsidRPr="000F1445">
        <w:rPr>
          <w:rFonts w:ascii="Palatino Linotype" w:eastAsia="Times New Roman" w:hAnsi="Palatino Linotype" w:cs="Arial"/>
          <w:i/>
          <w:sz w:val="24"/>
          <w:szCs w:val="24"/>
          <w:lang w:val="es-ES" w:eastAsia="es-MX"/>
        </w:rPr>
        <w:t xml:space="preserve">pudiera corresponder directamente al </w:t>
      </w:r>
      <w:r w:rsidR="000F1445" w:rsidRPr="000F1445">
        <w:rPr>
          <w:rFonts w:ascii="Palatino Linotype" w:eastAsia="Times New Roman" w:hAnsi="Palatino Linotype" w:cs="Arial"/>
          <w:i/>
          <w:sz w:val="24"/>
          <w:szCs w:val="24"/>
          <w:lang w:val="es-ES" w:eastAsia="es-MX"/>
        </w:rPr>
        <w:lastRenderedPageBreak/>
        <w:t xml:space="preserve">Servicio de Administración Tributaria, Órgano desconcentrado de la Secretaría de Hacienda y Crédito Público del Gobierno Federal </w:t>
      </w:r>
      <w:r w:rsidRPr="00BF5AF4">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47967CC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3E679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19D325"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En conclusión, se tiene por acreditado que el</w:t>
      </w:r>
      <w:r w:rsidRPr="00BF5AF4">
        <w:rPr>
          <w:rFonts w:ascii="Palatino Linotype" w:eastAsia="Times New Roman" w:hAnsi="Palatino Linotype" w:cs="Arial"/>
          <w:b/>
          <w:sz w:val="24"/>
          <w:szCs w:val="24"/>
          <w:lang w:val="es-ES" w:eastAsia="es-ES"/>
        </w:rPr>
        <w:t xml:space="preserve"> Sujeto Obligado</w:t>
      </w:r>
      <w:r w:rsidRPr="00BF5AF4">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BF5AF4">
        <w:rPr>
          <w:rFonts w:ascii="Palatino Linotype" w:eastAsia="Times New Roman" w:hAnsi="Palatino Linotype" w:cs="Arial"/>
          <w:b/>
          <w:sz w:val="24"/>
          <w:szCs w:val="24"/>
          <w:lang w:val="es-ES" w:eastAsia="es-ES"/>
        </w:rPr>
        <w:t xml:space="preserve"> Sujeto Obligado.</w:t>
      </w:r>
    </w:p>
    <w:p w14:paraId="0304F020"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F7CB40B" w14:textId="77777777" w:rsidR="00BF5AF4" w:rsidRPr="00BF5AF4" w:rsidRDefault="00BF5AF4" w:rsidP="00BF5AF4">
      <w:pPr>
        <w:spacing w:after="0" w:line="360" w:lineRule="auto"/>
        <w:jc w:val="both"/>
        <w:rPr>
          <w:rFonts w:ascii="Palatino Linotype" w:hAnsi="Palatino Linotype" w:cs="Arial"/>
          <w:sz w:val="24"/>
          <w:szCs w:val="24"/>
        </w:rPr>
      </w:pPr>
      <w:r w:rsidRPr="00BF5AF4">
        <w:rPr>
          <w:rFonts w:ascii="Palatino Linotype" w:hAnsi="Palatino Linotype" w:cs="Arial"/>
          <w:sz w:val="24"/>
          <w:szCs w:val="24"/>
        </w:rPr>
        <w:t>En mérito de lo ya expuesto, se reitera que las razones o motivos de inconformidad devienen infundadas, toda vez que conforme al estudio realizado el</w:t>
      </w:r>
      <w:r w:rsidRPr="00BF5AF4">
        <w:rPr>
          <w:rFonts w:ascii="Palatino Linotype" w:hAnsi="Palatino Linotype" w:cs="Arial"/>
          <w:b/>
          <w:sz w:val="24"/>
          <w:szCs w:val="24"/>
        </w:rPr>
        <w:t xml:space="preserve"> Sujeto Obligado</w:t>
      </w:r>
      <w:r w:rsidRPr="00BF5AF4">
        <w:rPr>
          <w:rFonts w:ascii="Palatino Linotype" w:hAnsi="Palatino Linotype" w:cs="Arial"/>
          <w:sz w:val="24"/>
          <w:szCs w:val="24"/>
        </w:rPr>
        <w:t xml:space="preserve"> no genera, posee o administra la información con la cual se pudiera colmar el derecho de acceso a la información de la particular, por lo que no se actualiza ninguna de las hipótesis previstas en el artículo 179 de la </w:t>
      </w:r>
      <w:r w:rsidRPr="00BF5AF4">
        <w:rPr>
          <w:rFonts w:ascii="Palatino Linotype" w:hAnsi="Palatino Linotype" w:cs="Arial"/>
          <w:sz w:val="24"/>
          <w:szCs w:val="24"/>
          <w:lang w:eastAsia="es-MX"/>
        </w:rPr>
        <w:t xml:space="preserve">Ley de Transparencia y Acceso a la Información Pública del Estado de México y Municipios, </w:t>
      </w:r>
      <w:r w:rsidRPr="00BF5AF4">
        <w:rPr>
          <w:rFonts w:ascii="Palatino Linotype" w:hAnsi="Palatino Linotype" w:cs="Arial"/>
          <w:sz w:val="24"/>
          <w:szCs w:val="24"/>
        </w:rPr>
        <w:t>en consecuencia el Pleno de este Instituto determina confirmar la respuesta emitida.</w:t>
      </w:r>
    </w:p>
    <w:p w14:paraId="1E140196" w14:textId="77777777" w:rsidR="00BF5AF4" w:rsidRP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008D9E27" w14:textId="77777777" w:rsidR="00BF5AF4" w:rsidRPr="00BF5AF4" w:rsidRDefault="00BF5AF4" w:rsidP="00BF5AF4">
      <w:pPr>
        <w:spacing w:line="360" w:lineRule="auto"/>
        <w:contextualSpacing/>
        <w:jc w:val="both"/>
        <w:rPr>
          <w:rFonts w:ascii="Palatino Linotype" w:hAnsi="Palatino Linotype" w:cs="Arial"/>
          <w:color w:val="000000"/>
          <w:sz w:val="24"/>
          <w:szCs w:val="24"/>
          <w:lang w:eastAsia="es-MX"/>
        </w:rPr>
      </w:pPr>
      <w:r w:rsidRPr="00BF5AF4">
        <w:rPr>
          <w:rFonts w:ascii="Palatino Linotype" w:hAnsi="Palatino Linotype" w:cs="Arial"/>
          <w:color w:val="000000"/>
          <w:sz w:val="24"/>
          <w:szCs w:val="24"/>
          <w:lang w:eastAsia="es-MX"/>
        </w:rPr>
        <w:t>Aunado a lo anterior, este Órgano Garante,</w:t>
      </w:r>
      <w:r w:rsidRPr="00BF5AF4">
        <w:rPr>
          <w:rFonts w:ascii="Palatino Linotype" w:hAnsi="Palatino Linotype" w:cs="Arial"/>
          <w:b/>
          <w:color w:val="000000"/>
          <w:sz w:val="24"/>
          <w:szCs w:val="24"/>
          <w:lang w:eastAsia="es-MX"/>
        </w:rPr>
        <w:t xml:space="preserve"> </w:t>
      </w:r>
      <w:r w:rsidRPr="00BF5AF4">
        <w:rPr>
          <w:rFonts w:ascii="Palatino Linotype" w:hAnsi="Palatino Linotype" w:cs="Arial"/>
          <w:color w:val="000000"/>
          <w:sz w:val="24"/>
          <w:szCs w:val="24"/>
          <w:lang w:eastAsia="es-MX"/>
        </w:rPr>
        <w:t xml:space="preserve">deja a salvo los derechos del </w:t>
      </w:r>
      <w:r w:rsidRPr="00BF5AF4">
        <w:rPr>
          <w:rFonts w:ascii="Palatino Linotype" w:hAnsi="Palatino Linotype" w:cs="Arial"/>
          <w:b/>
          <w:color w:val="000000"/>
          <w:sz w:val="24"/>
          <w:szCs w:val="24"/>
          <w:lang w:eastAsia="es-MX"/>
        </w:rPr>
        <w:t>Recurrente</w:t>
      </w:r>
      <w:r w:rsidRPr="00BF5AF4">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53F8FCA8" w14:textId="77777777" w:rsidR="00BF5AF4" w:rsidRPr="00BF5AF4" w:rsidRDefault="00BF5AF4" w:rsidP="00BF5AF4">
      <w:pPr>
        <w:spacing w:line="360" w:lineRule="auto"/>
        <w:contextualSpacing/>
        <w:jc w:val="both"/>
        <w:rPr>
          <w:rFonts w:ascii="Palatino Linotype" w:hAnsi="Palatino Linotype" w:cs="Arial"/>
          <w:sz w:val="24"/>
          <w:szCs w:val="24"/>
        </w:rPr>
      </w:pPr>
    </w:p>
    <w:p w14:paraId="1201A59B" w14:textId="116ADF34" w:rsidR="00BF5AF4" w:rsidRDefault="00BF5AF4" w:rsidP="00BF5AF4">
      <w:pPr>
        <w:autoSpaceDE w:val="0"/>
        <w:autoSpaceDN w:val="0"/>
        <w:adjustRightInd w:val="0"/>
        <w:spacing w:after="0" w:line="360" w:lineRule="auto"/>
        <w:jc w:val="both"/>
        <w:rPr>
          <w:rFonts w:ascii="Palatino Linotype" w:hAnsi="Palatino Linotype" w:cs="Arial"/>
          <w:sz w:val="24"/>
          <w:szCs w:val="24"/>
        </w:rPr>
      </w:pPr>
      <w:r w:rsidRPr="00BF5AF4">
        <w:rPr>
          <w:rFonts w:ascii="Palatino Linotype" w:hAnsi="Palatino Linotype" w:cs="Arial"/>
          <w:sz w:val="24"/>
          <w:szCs w:val="24"/>
        </w:rPr>
        <w:lastRenderedPageBreak/>
        <w:t xml:space="preserve">Por ello con fundamento en el artículo 186 fracción II de la Ley de Transparencia y Acceso a la Información Pública del Estado de México y Municipios, se </w:t>
      </w:r>
      <w:r w:rsidRPr="00BF5AF4">
        <w:rPr>
          <w:rFonts w:ascii="Palatino Linotype" w:hAnsi="Palatino Linotype" w:cs="Arial"/>
          <w:b/>
          <w:sz w:val="24"/>
          <w:szCs w:val="24"/>
        </w:rPr>
        <w:t xml:space="preserve">CONFIRMA </w:t>
      </w:r>
      <w:r w:rsidRPr="00BF5AF4">
        <w:rPr>
          <w:rFonts w:ascii="Palatino Linotype" w:hAnsi="Palatino Linotype" w:cs="Arial"/>
          <w:sz w:val="24"/>
          <w:szCs w:val="24"/>
        </w:rPr>
        <w:t xml:space="preserve">la respuesta inmersa en el expediente electrónico del recurso de revisión </w:t>
      </w:r>
      <w:r w:rsidR="000F1445" w:rsidRPr="000F1445">
        <w:rPr>
          <w:rFonts w:ascii="Palatino Linotype" w:hAnsi="Palatino Linotype" w:cs="Arial"/>
          <w:b/>
          <w:sz w:val="24"/>
          <w:szCs w:val="24"/>
        </w:rPr>
        <w:t>03290/INFOEM/IP/RR/2021</w:t>
      </w:r>
      <w:r w:rsidRPr="00BF5AF4">
        <w:rPr>
          <w:rFonts w:ascii="Palatino Linotype" w:hAnsi="Palatino Linotype" w:cs="Arial"/>
          <w:sz w:val="24"/>
          <w:szCs w:val="24"/>
        </w:rPr>
        <w:t xml:space="preserve"> que ha sido materia del presente fallo.</w:t>
      </w:r>
    </w:p>
    <w:p w14:paraId="643AF1D0" w14:textId="77777777" w:rsid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445BB5D8" w14:textId="77777777" w:rsidR="00986E1C" w:rsidRDefault="00BF5AF4" w:rsidP="00465705">
      <w:pPr>
        <w:tabs>
          <w:tab w:val="left" w:pos="8931"/>
        </w:tabs>
        <w:spacing w:before="240" w:line="360" w:lineRule="auto"/>
        <w:ind w:right="51"/>
        <w:jc w:val="both"/>
        <w:rPr>
          <w:rFonts w:ascii="Palatino Linotype" w:hAnsi="Palatino Linotype"/>
          <w:sz w:val="24"/>
          <w:szCs w:val="24"/>
        </w:rPr>
      </w:pPr>
      <w:r w:rsidRPr="00BF5AF4">
        <w:rPr>
          <w:rFonts w:ascii="Palatino Linotype" w:hAnsi="Palatino Linotype"/>
          <w:sz w:val="24"/>
          <w:szCs w:val="24"/>
        </w:rPr>
        <w:t>Por lo antes expuesto y fundado,</w:t>
      </w:r>
    </w:p>
    <w:p w14:paraId="0D5BEDEC" w14:textId="77777777" w:rsidR="000D6FF6" w:rsidRDefault="000D6FF6" w:rsidP="00986E1C">
      <w:pPr>
        <w:pStyle w:val="Textoindependiente"/>
        <w:spacing w:line="360" w:lineRule="auto"/>
        <w:jc w:val="both"/>
        <w:rPr>
          <w:rFonts w:ascii="Palatino Linotype" w:hAnsi="Palatino Linotype"/>
          <w:sz w:val="24"/>
          <w:szCs w:val="24"/>
          <w:lang w:val="es-MX"/>
        </w:rPr>
      </w:pPr>
    </w:p>
    <w:p w14:paraId="1AC33108" w14:textId="77777777"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14:paraId="4D3CBF85" w14:textId="77777777" w:rsidR="00986E1C" w:rsidRDefault="00986E1C" w:rsidP="00986E1C">
      <w:pPr>
        <w:pStyle w:val="Textoindependiente"/>
        <w:spacing w:line="360" w:lineRule="auto"/>
        <w:jc w:val="both"/>
        <w:rPr>
          <w:rFonts w:ascii="Palatino Linotype" w:hAnsi="Palatino Linotype"/>
          <w:b/>
          <w:sz w:val="10"/>
          <w:szCs w:val="24"/>
          <w:lang w:val="es-MX"/>
        </w:rPr>
      </w:pPr>
    </w:p>
    <w:p w14:paraId="2E8C3353" w14:textId="4BF4F561"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0F1445" w:rsidRPr="000F1445">
        <w:rPr>
          <w:rFonts w:ascii="Palatino Linotype" w:hAnsi="Palatino Linotype"/>
          <w:b/>
          <w:sz w:val="24"/>
          <w:szCs w:val="24"/>
          <w:lang w:val="es-MX"/>
        </w:rPr>
        <w:t xml:space="preserve">00240/SF/IP/2021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465705">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14:paraId="5399C11B" w14:textId="77777777" w:rsidR="00986E1C" w:rsidRDefault="00986E1C" w:rsidP="00986E1C">
      <w:pPr>
        <w:pStyle w:val="Textoindependiente"/>
        <w:spacing w:line="360" w:lineRule="auto"/>
        <w:jc w:val="both"/>
        <w:rPr>
          <w:rFonts w:ascii="Palatino Linotype" w:hAnsi="Palatino Linotype"/>
          <w:sz w:val="16"/>
          <w:szCs w:val="24"/>
          <w:lang w:val="es-MX"/>
        </w:rPr>
      </w:pPr>
    </w:p>
    <w:p w14:paraId="4C920D5D" w14:textId="2A02028E"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w:t>
      </w:r>
      <w:r w:rsidR="000F1445" w:rsidRPr="000F1445">
        <w:rPr>
          <w:rFonts w:ascii="Palatino Linotype" w:hAnsi="Palatino Linotype"/>
          <w:bCs/>
          <w:sz w:val="24"/>
          <w:szCs w:val="24"/>
          <w:lang w:val="es-MX"/>
        </w:rPr>
        <w:t>Sistema de Acceso a la Información Mexiquense</w:t>
      </w:r>
      <w:r w:rsidR="000F1445">
        <w:rPr>
          <w:rFonts w:ascii="Palatino Linotype" w:hAnsi="Palatino Linotype"/>
          <w:b/>
          <w:sz w:val="24"/>
          <w:szCs w:val="24"/>
          <w:lang w:val="es-MX"/>
        </w:rPr>
        <w:t xml:space="preserve"> (</w:t>
      </w:r>
      <w:r w:rsidR="00F65281" w:rsidRPr="00F65281">
        <w:rPr>
          <w:rFonts w:ascii="Palatino Linotype" w:hAnsi="Palatino Linotype"/>
          <w:b/>
          <w:sz w:val="24"/>
          <w:szCs w:val="24"/>
          <w:lang w:val="es-MX"/>
        </w:rPr>
        <w:t>SAIMEX</w:t>
      </w:r>
      <w:r w:rsidR="000F1445">
        <w:rPr>
          <w:rFonts w:ascii="Palatino Linotype" w:hAnsi="Palatino Linotype"/>
          <w:b/>
          <w:sz w:val="24"/>
          <w:szCs w:val="24"/>
          <w:lang w:val="es-MX"/>
        </w:rPr>
        <w:t>)</w:t>
      </w:r>
      <w:r w:rsidR="00F65281" w:rsidRPr="00F65281">
        <w:rPr>
          <w:rFonts w:ascii="Palatino Linotype" w:hAnsi="Palatino Linotype"/>
          <w:b/>
          <w:sz w:val="24"/>
          <w:szCs w:val="24"/>
          <w:lang w:val="es-MX"/>
        </w:rPr>
        <w:t xml:space="preserve">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14:paraId="1A17797C" w14:textId="77777777" w:rsidR="00986E1C" w:rsidRDefault="00986E1C" w:rsidP="00986E1C">
      <w:pPr>
        <w:pStyle w:val="Textoindependiente"/>
        <w:spacing w:line="360" w:lineRule="auto"/>
        <w:jc w:val="both"/>
        <w:rPr>
          <w:rFonts w:ascii="Palatino Linotype" w:hAnsi="Palatino Linotype"/>
          <w:sz w:val="16"/>
          <w:szCs w:val="24"/>
          <w:lang w:val="es-MX"/>
        </w:rPr>
      </w:pPr>
    </w:p>
    <w:p w14:paraId="119C5594" w14:textId="77777777"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a </w:t>
      </w:r>
      <w:r w:rsidR="00465705">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sidR="009047C2" w:rsidRPr="009047C2">
        <w:rPr>
          <w:rFonts w:ascii="Palatino Linotype" w:hAnsi="Palatino Linotype"/>
          <w:sz w:val="24"/>
          <w:szCs w:val="24"/>
          <w:lang w:val="es-MX"/>
        </w:rPr>
        <w:t xml:space="preserve">la presente resolución a través del </w:t>
      </w:r>
      <w:r w:rsidR="009047C2" w:rsidRPr="009047C2">
        <w:rPr>
          <w:rFonts w:ascii="Palatino Linotype" w:hAnsi="Palatino Linotype"/>
          <w:b/>
          <w:bCs/>
          <w:sz w:val="24"/>
          <w:szCs w:val="24"/>
          <w:lang w:val="es-MX"/>
        </w:rPr>
        <w:t>SAIMEX y Correo Electrónico</w:t>
      </w:r>
      <w:r w:rsidR="009047C2" w:rsidRPr="009047C2">
        <w:rPr>
          <w:rFonts w:ascii="Palatino Linotype" w:hAnsi="Palatino Linotype"/>
          <w:sz w:val="24"/>
          <w:szCs w:val="24"/>
          <w:lang w:val="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Pr>
          <w:rFonts w:ascii="Palatino Linotype" w:hAnsi="Palatino Linotype"/>
          <w:sz w:val="24"/>
          <w:szCs w:val="24"/>
          <w:lang w:val="es-MX"/>
        </w:rPr>
        <w:t>.</w:t>
      </w:r>
    </w:p>
    <w:p w14:paraId="358BC5D7" w14:textId="77777777" w:rsidR="005675A5" w:rsidRDefault="005675A5" w:rsidP="002401D8">
      <w:pPr>
        <w:pStyle w:val="Textoindependiente"/>
        <w:spacing w:line="360" w:lineRule="auto"/>
        <w:ind w:left="0"/>
        <w:jc w:val="both"/>
        <w:rPr>
          <w:rFonts w:ascii="Palatino Linotype" w:hAnsi="Palatino Linotype"/>
          <w:sz w:val="24"/>
          <w:szCs w:val="24"/>
          <w:lang w:val="es-MX"/>
        </w:rPr>
      </w:pPr>
    </w:p>
    <w:p w14:paraId="4E318FFD" w14:textId="77777777" w:rsidR="00986E1C" w:rsidRDefault="00986E1C" w:rsidP="00986E1C">
      <w:pPr>
        <w:spacing w:line="360" w:lineRule="auto"/>
        <w:jc w:val="both"/>
        <w:rPr>
          <w:rFonts w:ascii="Palatino Linotype" w:hAnsi="Palatino Linotype"/>
          <w:sz w:val="2"/>
          <w:szCs w:val="24"/>
        </w:rPr>
      </w:pPr>
    </w:p>
    <w:p w14:paraId="3111808C" w14:textId="6AA111C4" w:rsidR="00E830BE" w:rsidRPr="000F1445" w:rsidRDefault="000F1445" w:rsidP="000F1445">
      <w:pPr>
        <w:spacing w:before="240" w:line="360" w:lineRule="auto"/>
        <w:jc w:val="both"/>
        <w:rPr>
          <w:rFonts w:ascii="Palatino Linotype" w:hAnsi="Palatino Linotype" w:cs="Arial"/>
          <w:sz w:val="24"/>
          <w:szCs w:val="24"/>
        </w:rPr>
      </w:pPr>
      <w:r w:rsidRPr="000F1445">
        <w:rPr>
          <w:rFonts w:ascii="Palatino Linotype" w:hAnsi="Palatino Linotype" w:cs="Arial"/>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 PRIMERA</w:t>
      </w:r>
      <w:r w:rsidRPr="000F1445">
        <w:rPr>
          <w:rFonts w:ascii="Palatino Linotype" w:hAnsi="Palatino Linotype" w:cs="Arial"/>
          <w:sz w:val="24"/>
          <w:szCs w:val="24"/>
        </w:rPr>
        <w:t xml:space="preserve"> SESIÓN ORDINARIA CELEBRADA EL </w:t>
      </w:r>
      <w:r>
        <w:rPr>
          <w:rFonts w:ascii="Palatino Linotype" w:hAnsi="Palatino Linotype" w:cs="Arial"/>
          <w:sz w:val="24"/>
          <w:szCs w:val="24"/>
        </w:rPr>
        <w:t>OCHO DE SEPTIEMBRE</w:t>
      </w:r>
      <w:r w:rsidRPr="000F1445">
        <w:rPr>
          <w:rFonts w:ascii="Palatino Linotype" w:hAnsi="Palatino Linotype" w:cs="Arial"/>
          <w:sz w:val="24"/>
          <w:szCs w:val="24"/>
        </w:rPr>
        <w:t xml:space="preserve"> DE DOS MIL VEINTIUNO, ANTE EL SECRETARIO TÉCNICO DEL PLENO, ALEXIS TAPIA RAMÍREZ</w:t>
      </w:r>
      <w:r w:rsidR="00986E1C">
        <w:rPr>
          <w:rFonts w:ascii="Palatino Linotype" w:hAnsi="Palatino Linotype" w:cs="Arial"/>
          <w:sz w:val="24"/>
          <w:szCs w:val="24"/>
        </w:rPr>
        <w:t>.------------------------------------</w:t>
      </w:r>
      <w:r w:rsidR="00CE7270">
        <w:rPr>
          <w:rFonts w:ascii="Palatino Linotype" w:hAnsi="Palatino Linotype" w:cs="Arial"/>
          <w:sz w:val="24"/>
          <w:szCs w:val="24"/>
        </w:rPr>
        <w:t>--------</w:t>
      </w:r>
      <w:r w:rsidR="000D6FF6">
        <w:rPr>
          <w:rFonts w:ascii="Palatino Linotype" w:hAnsi="Palatino Linotype" w:cs="Arial"/>
          <w:sz w:val="24"/>
          <w:szCs w:val="24"/>
        </w:rPr>
        <w:t>---------------------------------------------------------------------------------------------------------------------------------------------------------------------------------------------------------------------------------------------------------------------------------------------------------------------------------------------------------------------------------------------------------</w:t>
      </w:r>
      <w:r w:rsidR="00BC77CC">
        <w:rPr>
          <w:rFonts w:ascii="Palatino Linotype" w:hAnsi="Palatino Linotype" w:cs="Arial"/>
          <w:sz w:val="24"/>
          <w:szCs w:val="24"/>
        </w:rPr>
        <w:t>-----------------------------------------------------------------------------------------------------------------------------------------------------------------------------------------------------------------------------------------------------------------------------------------------------------------------------------------------------------------------------------------------------------------------------------------------------------------------------------------------------------</w:t>
      </w:r>
      <w:r>
        <w:rPr>
          <w:rFonts w:ascii="Palatino Linotype" w:hAnsi="Palatino Linotype" w:cs="Arial"/>
          <w:sz w:val="24"/>
          <w:szCs w:val="24"/>
        </w:rPr>
        <w:t>-----------------------------------------------------------------------------------------------------------------------------------------------------------------------------------------------------------------------------------------------------------------------------------------------------------------------------------------------------------------------------------------------------------------------------------------------------------------------------------------------------------------------------------------------------------------------------------------------------------------------------------------------------------------------------------------------------------------------------------------------</w:t>
      </w:r>
    </w:p>
    <w:p w14:paraId="0F6A86C7" w14:textId="2B7BEF57" w:rsidR="00DD13E2" w:rsidRDefault="000B5121"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JMV/CCR</w:t>
      </w:r>
      <w:r w:rsidR="00986E1C">
        <w:rPr>
          <w:rFonts w:ascii="Palatino Linotype" w:hAnsi="Palatino Linotype"/>
          <w:bCs/>
          <w:sz w:val="16"/>
          <w:szCs w:val="16"/>
          <w:lang w:eastAsia="es-MX"/>
        </w:rPr>
        <w:t>/EJDG</w:t>
      </w:r>
    </w:p>
    <w:p w14:paraId="13E92B9B" w14:textId="733A836A" w:rsidR="000F1445" w:rsidRDefault="000F1445" w:rsidP="006F3207">
      <w:pPr>
        <w:pStyle w:val="Sinespaciado"/>
        <w:jc w:val="both"/>
        <w:rPr>
          <w:rFonts w:ascii="Palatino Linotype" w:hAnsi="Palatino Linotype"/>
          <w:bCs/>
          <w:sz w:val="16"/>
          <w:szCs w:val="16"/>
          <w:lang w:eastAsia="es-MX"/>
        </w:rPr>
      </w:pPr>
    </w:p>
    <w:p w14:paraId="26D07CDC" w14:textId="77777777" w:rsidR="000F1445" w:rsidRPr="006F3207" w:rsidRDefault="000F1445" w:rsidP="006F3207">
      <w:pPr>
        <w:pStyle w:val="Sinespaciado"/>
        <w:jc w:val="both"/>
        <w:rPr>
          <w:rFonts w:ascii="Palatino Linotype" w:hAnsi="Palatino Linotype"/>
          <w:bCs/>
          <w:sz w:val="16"/>
          <w:szCs w:val="16"/>
          <w:lang w:eastAsia="es-MX"/>
        </w:rPr>
      </w:pPr>
    </w:p>
    <w:sectPr w:rsidR="000F1445" w:rsidRPr="006F3207" w:rsidSect="00FB4AAD">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6FF99" w14:textId="77777777" w:rsidR="008D521E" w:rsidRDefault="008D521E" w:rsidP="006168E4">
      <w:pPr>
        <w:spacing w:after="0" w:line="240" w:lineRule="auto"/>
      </w:pPr>
      <w:r>
        <w:separator/>
      </w:r>
    </w:p>
  </w:endnote>
  <w:endnote w:type="continuationSeparator" w:id="0">
    <w:p w14:paraId="490E225A" w14:textId="77777777" w:rsidR="008D521E" w:rsidRDefault="008D521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A686"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726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726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6BD9"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72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726B">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05A95" w14:textId="77777777" w:rsidR="008D521E" w:rsidRDefault="008D521E" w:rsidP="006168E4">
      <w:pPr>
        <w:spacing w:after="0" w:line="240" w:lineRule="auto"/>
      </w:pPr>
      <w:r>
        <w:separator/>
      </w:r>
    </w:p>
  </w:footnote>
  <w:footnote w:type="continuationSeparator" w:id="0">
    <w:p w14:paraId="459D9D2D" w14:textId="77777777" w:rsidR="008D521E" w:rsidRDefault="008D521E" w:rsidP="006168E4">
      <w:pPr>
        <w:spacing w:after="0" w:line="240" w:lineRule="auto"/>
      </w:pPr>
      <w:r>
        <w:continuationSeparator/>
      </w:r>
    </w:p>
  </w:footnote>
  <w:footnote w:id="1">
    <w:p w14:paraId="231E88E0" w14:textId="77777777" w:rsidR="00AF143E" w:rsidRPr="00EE06B0" w:rsidRDefault="00AF143E"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575B22B" w14:textId="77777777" w:rsidR="00AF143E" w:rsidRPr="00EE06B0" w:rsidRDefault="00AF143E"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410FAF" w14:textId="77777777" w:rsidR="00AF143E" w:rsidRPr="00B3067C" w:rsidRDefault="00AF143E" w:rsidP="00BF5AF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E039447" w14:textId="77777777" w:rsidR="00AF143E" w:rsidRDefault="00AF143E" w:rsidP="00BF5AF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5A5C2A41" w14:textId="77777777" w:rsidR="00AF143E" w:rsidRPr="00D2586F" w:rsidRDefault="00AF143E" w:rsidP="00BF5AF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CDDDE0"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A12F"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8C55480" w14:textId="77777777" w:rsidR="00AF143E" w:rsidRPr="00D2586F" w:rsidRDefault="00AF143E" w:rsidP="00BF5AF4">
      <w:pPr>
        <w:pStyle w:val="Textonotapie"/>
        <w:jc w:val="both"/>
        <w:rPr>
          <w:rFonts w:ascii="Palatino Linotype" w:hAnsi="Palatino Linotype"/>
          <w:i/>
        </w:rPr>
      </w:pPr>
    </w:p>
    <w:p w14:paraId="254796D5" w14:textId="77777777" w:rsidR="00AF143E" w:rsidRDefault="00AF143E" w:rsidP="00BF5AF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1762" w14:textId="7B449CAD" w:rsidR="007223DC" w:rsidRDefault="008D521E">
    <w:pPr>
      <w:pStyle w:val="Encabezado"/>
    </w:pPr>
    <w:r>
      <w:rPr>
        <w:noProof/>
        <w:lang w:val="es-MX" w:eastAsia="es-MX"/>
      </w:rPr>
      <w:pict w14:anchorId="123B8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263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5D41" w14:textId="10D63738" w:rsidR="00AF143E" w:rsidRDefault="008D521E">
    <w:pPr>
      <w:pStyle w:val="Encabezado"/>
    </w:pPr>
    <w:r>
      <w:rPr>
        <w:noProof/>
        <w:lang w:val="es-MX" w:eastAsia="es-MX"/>
      </w:rPr>
      <w:pict w14:anchorId="05110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263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F143E" w14:paraId="25AE4D28" w14:textId="77777777" w:rsidTr="00FB4AAD">
      <w:trPr>
        <w:trHeight w:val="227"/>
      </w:trPr>
      <w:tc>
        <w:tcPr>
          <w:tcW w:w="5529" w:type="dxa"/>
          <w:hideMark/>
        </w:tcPr>
        <w:p w14:paraId="3C866057"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2AC403" w14:textId="7CDD8EA5" w:rsidR="00AF143E" w:rsidRPr="00B4142F" w:rsidRDefault="00DC6FFC" w:rsidP="00BA4A15">
          <w:pPr>
            <w:spacing w:after="120" w:line="256" w:lineRule="auto"/>
            <w:ind w:left="639" w:right="214"/>
            <w:jc w:val="right"/>
            <w:rPr>
              <w:rFonts w:ascii="Palatino Linotype" w:hAnsi="Palatino Linotype" w:cs="Arial"/>
              <w:szCs w:val="20"/>
            </w:rPr>
          </w:pPr>
          <w:r w:rsidRPr="00DC6FFC">
            <w:rPr>
              <w:rFonts w:ascii="Palatino Linotype" w:hAnsi="Palatino Linotype" w:cs="Arial"/>
              <w:bCs/>
              <w:sz w:val="24"/>
              <w:lang w:eastAsia="es-MX"/>
            </w:rPr>
            <w:t>03290/INFOEM/IP/RR/2021</w:t>
          </w:r>
        </w:p>
      </w:tc>
    </w:tr>
    <w:tr w:rsidR="00AF143E" w14:paraId="6C7D3422" w14:textId="77777777" w:rsidTr="00FB4AAD">
      <w:trPr>
        <w:trHeight w:val="242"/>
      </w:trPr>
      <w:tc>
        <w:tcPr>
          <w:tcW w:w="5529" w:type="dxa"/>
          <w:hideMark/>
        </w:tcPr>
        <w:p w14:paraId="2AD2B580"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89AB4A" w14:textId="46F30447" w:rsidR="00AF143E" w:rsidRPr="00F06FED" w:rsidRDefault="00DC6FFC" w:rsidP="00BA4A15">
          <w:pPr>
            <w:spacing w:after="120" w:line="256" w:lineRule="auto"/>
            <w:ind w:left="639" w:right="214"/>
            <w:jc w:val="right"/>
            <w:rPr>
              <w:rFonts w:ascii="Palatino Linotype" w:hAnsi="Palatino Linotype" w:cs="Arial"/>
            </w:rPr>
          </w:pPr>
          <w:r w:rsidRPr="00DC6FFC">
            <w:rPr>
              <w:rFonts w:ascii="Palatino Linotype" w:hAnsi="Palatino Linotype" w:cs="Arial"/>
            </w:rPr>
            <w:t>Secretaría de Finanzas</w:t>
          </w:r>
        </w:p>
      </w:tc>
    </w:tr>
    <w:tr w:rsidR="00AF143E" w14:paraId="7B8B9E84" w14:textId="77777777" w:rsidTr="00FB4AAD">
      <w:trPr>
        <w:trHeight w:val="342"/>
      </w:trPr>
      <w:tc>
        <w:tcPr>
          <w:tcW w:w="5529" w:type="dxa"/>
          <w:hideMark/>
        </w:tcPr>
        <w:p w14:paraId="1A45FF1B" w14:textId="017657B7" w:rsidR="00AF143E" w:rsidRDefault="00AF143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C7FCE">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A5860F0" w14:textId="63D468E6" w:rsidR="00AF143E" w:rsidRDefault="00DC6FFC" w:rsidP="00BA4A15">
          <w:pPr>
            <w:spacing w:after="120" w:line="256" w:lineRule="auto"/>
            <w:ind w:left="497" w:right="214" w:firstLine="142"/>
            <w:jc w:val="right"/>
            <w:rPr>
              <w:rFonts w:ascii="Palatino Linotype" w:hAnsi="Palatino Linotype" w:cs="Arial"/>
              <w:szCs w:val="20"/>
            </w:rPr>
          </w:pPr>
          <w:r w:rsidRPr="00DC6FFC">
            <w:rPr>
              <w:rFonts w:ascii="Palatino Linotype" w:hAnsi="Palatino Linotype" w:cs="Arial"/>
              <w:szCs w:val="20"/>
            </w:rPr>
            <w:t>José Martínez Vilchis</w:t>
          </w:r>
        </w:p>
      </w:tc>
    </w:tr>
  </w:tbl>
  <w:p w14:paraId="364D2B29" w14:textId="77777777" w:rsidR="00AF143E" w:rsidRDefault="00AF14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F143E" w14:paraId="0513B0C6" w14:textId="77777777" w:rsidTr="00FB4AAD">
      <w:trPr>
        <w:trHeight w:val="227"/>
      </w:trPr>
      <w:tc>
        <w:tcPr>
          <w:tcW w:w="5529" w:type="dxa"/>
          <w:hideMark/>
        </w:tcPr>
        <w:p w14:paraId="1613BEE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8E5305" w14:textId="016D8EF5" w:rsidR="00AF143E" w:rsidRPr="00B4142F" w:rsidRDefault="00DC6FFC" w:rsidP="00BA4A15">
          <w:pPr>
            <w:spacing w:after="120" w:line="256" w:lineRule="auto"/>
            <w:ind w:left="639" w:right="214"/>
            <w:jc w:val="right"/>
            <w:rPr>
              <w:rFonts w:ascii="Palatino Linotype" w:hAnsi="Palatino Linotype" w:cs="Arial"/>
              <w:szCs w:val="20"/>
            </w:rPr>
          </w:pPr>
          <w:r w:rsidRPr="00DC6FFC">
            <w:rPr>
              <w:rFonts w:ascii="Palatino Linotype" w:hAnsi="Palatino Linotype" w:cs="Arial"/>
              <w:bCs/>
              <w:sz w:val="24"/>
              <w:lang w:eastAsia="es-MX"/>
            </w:rPr>
            <w:t>03290/INFOEM/IP/RR/2021</w:t>
          </w:r>
        </w:p>
      </w:tc>
    </w:tr>
    <w:tr w:rsidR="00AF143E" w14:paraId="4D58D3E5" w14:textId="77777777" w:rsidTr="00FB4AAD">
      <w:trPr>
        <w:trHeight w:val="196"/>
      </w:trPr>
      <w:tc>
        <w:tcPr>
          <w:tcW w:w="5529" w:type="dxa"/>
          <w:hideMark/>
        </w:tcPr>
        <w:p w14:paraId="5F715A1E"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A9B27F6" w14:textId="7E2BC650" w:rsidR="00AF143E" w:rsidRPr="00F06FED" w:rsidRDefault="00C4726B" w:rsidP="00BA4A15">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xxxxxxxxxxxxxxxxxxxxxxxxx</w:t>
          </w:r>
          <w:proofErr w:type="spellEnd"/>
        </w:p>
      </w:tc>
    </w:tr>
    <w:tr w:rsidR="00AF143E" w14:paraId="416237E8" w14:textId="77777777" w:rsidTr="00FB4AAD">
      <w:trPr>
        <w:trHeight w:val="242"/>
      </w:trPr>
      <w:tc>
        <w:tcPr>
          <w:tcW w:w="5529" w:type="dxa"/>
          <w:hideMark/>
        </w:tcPr>
        <w:p w14:paraId="63C5D5A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A1485F" w14:textId="1E6BCDB6" w:rsidR="00AF143E" w:rsidRDefault="00DC6FFC" w:rsidP="00BA4A15">
          <w:pPr>
            <w:spacing w:after="120" w:line="256" w:lineRule="auto"/>
            <w:ind w:left="639" w:right="214"/>
            <w:jc w:val="right"/>
            <w:rPr>
              <w:rFonts w:ascii="Palatino Linotype" w:hAnsi="Palatino Linotype" w:cs="Arial"/>
              <w:szCs w:val="20"/>
            </w:rPr>
          </w:pPr>
          <w:r w:rsidRPr="00DC6FFC">
            <w:rPr>
              <w:rFonts w:ascii="Palatino Linotype" w:hAnsi="Palatino Linotype" w:cs="Arial"/>
              <w:szCs w:val="20"/>
            </w:rPr>
            <w:t>Secretaría de Finanzas</w:t>
          </w:r>
        </w:p>
      </w:tc>
    </w:tr>
    <w:tr w:rsidR="00AF143E" w14:paraId="5E59D1FE" w14:textId="77777777" w:rsidTr="00FB4AAD">
      <w:trPr>
        <w:trHeight w:val="342"/>
      </w:trPr>
      <w:tc>
        <w:tcPr>
          <w:tcW w:w="5529" w:type="dxa"/>
          <w:hideMark/>
        </w:tcPr>
        <w:p w14:paraId="70079F7D" w14:textId="75885045" w:rsidR="00AF143E" w:rsidRDefault="00AF143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C7FCE">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6F7E60F0" w14:textId="7F292060" w:rsidR="00AF143E" w:rsidRDefault="00DC6FFC"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36D9F263" w14:textId="184AEEBB" w:rsidR="00AF143E" w:rsidRDefault="008D521E">
    <w:pPr>
      <w:pStyle w:val="Encabezado"/>
    </w:pPr>
    <w:r>
      <w:rPr>
        <w:noProof/>
        <w:lang w:val="es-MX" w:eastAsia="es-MX"/>
      </w:rPr>
      <w:pict w14:anchorId="0DB53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263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4"/>
  </w:num>
  <w:num w:numId="5">
    <w:abstractNumId w:val="11"/>
  </w:num>
  <w:num w:numId="6">
    <w:abstractNumId w:val="9"/>
  </w:num>
  <w:num w:numId="7">
    <w:abstractNumId w:val="12"/>
  </w:num>
  <w:num w:numId="8">
    <w:abstractNumId w:val="2"/>
  </w:num>
  <w:num w:numId="9">
    <w:abstractNumId w:val="7"/>
  </w:num>
  <w:num w:numId="10">
    <w:abstractNumId w:val="14"/>
  </w:num>
  <w:num w:numId="11">
    <w:abstractNumId w:val="6"/>
  </w:num>
  <w:num w:numId="12">
    <w:abstractNumId w:val="5"/>
  </w:num>
  <w:num w:numId="13">
    <w:abstractNumId w:val="1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8DF"/>
    <w:rsid w:val="000306A7"/>
    <w:rsid w:val="0003197C"/>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85B06"/>
    <w:rsid w:val="00091552"/>
    <w:rsid w:val="00091C3A"/>
    <w:rsid w:val="000A1AE4"/>
    <w:rsid w:val="000A244E"/>
    <w:rsid w:val="000A2A97"/>
    <w:rsid w:val="000A3486"/>
    <w:rsid w:val="000A79DA"/>
    <w:rsid w:val="000B09A8"/>
    <w:rsid w:val="000B15C9"/>
    <w:rsid w:val="000B3F51"/>
    <w:rsid w:val="000B4AFA"/>
    <w:rsid w:val="000B4B51"/>
    <w:rsid w:val="000B5121"/>
    <w:rsid w:val="000B5EA7"/>
    <w:rsid w:val="000B7158"/>
    <w:rsid w:val="000C5B8B"/>
    <w:rsid w:val="000D1B55"/>
    <w:rsid w:val="000D3C75"/>
    <w:rsid w:val="000D6FF6"/>
    <w:rsid w:val="000E53AB"/>
    <w:rsid w:val="000E686B"/>
    <w:rsid w:val="000F1445"/>
    <w:rsid w:val="000F3BA0"/>
    <w:rsid w:val="000F426D"/>
    <w:rsid w:val="00110E9F"/>
    <w:rsid w:val="00111D31"/>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0452"/>
    <w:rsid w:val="00165915"/>
    <w:rsid w:val="00175897"/>
    <w:rsid w:val="00180B9F"/>
    <w:rsid w:val="00180BFD"/>
    <w:rsid w:val="00181CC5"/>
    <w:rsid w:val="00184EA4"/>
    <w:rsid w:val="00185210"/>
    <w:rsid w:val="00191EAE"/>
    <w:rsid w:val="00193784"/>
    <w:rsid w:val="0019382A"/>
    <w:rsid w:val="001A02EC"/>
    <w:rsid w:val="001A577E"/>
    <w:rsid w:val="001A5B30"/>
    <w:rsid w:val="001A7C9B"/>
    <w:rsid w:val="001B05B9"/>
    <w:rsid w:val="001B24D8"/>
    <w:rsid w:val="001B36A6"/>
    <w:rsid w:val="001B448A"/>
    <w:rsid w:val="001B7B88"/>
    <w:rsid w:val="001C7319"/>
    <w:rsid w:val="001C7D87"/>
    <w:rsid w:val="001D0E5D"/>
    <w:rsid w:val="001D2B2C"/>
    <w:rsid w:val="001D3E87"/>
    <w:rsid w:val="001E3485"/>
    <w:rsid w:val="001E48B6"/>
    <w:rsid w:val="001F60D5"/>
    <w:rsid w:val="0021146D"/>
    <w:rsid w:val="0021501E"/>
    <w:rsid w:val="00215523"/>
    <w:rsid w:val="002164AC"/>
    <w:rsid w:val="002201D4"/>
    <w:rsid w:val="002205C0"/>
    <w:rsid w:val="0022097B"/>
    <w:rsid w:val="002246A2"/>
    <w:rsid w:val="0023373D"/>
    <w:rsid w:val="00233F78"/>
    <w:rsid w:val="0023423C"/>
    <w:rsid w:val="002401D8"/>
    <w:rsid w:val="00240997"/>
    <w:rsid w:val="00240BB5"/>
    <w:rsid w:val="0024491F"/>
    <w:rsid w:val="00245D7B"/>
    <w:rsid w:val="002546C4"/>
    <w:rsid w:val="002577FE"/>
    <w:rsid w:val="00260579"/>
    <w:rsid w:val="00271345"/>
    <w:rsid w:val="00273D0E"/>
    <w:rsid w:val="0027584B"/>
    <w:rsid w:val="0028058F"/>
    <w:rsid w:val="00285490"/>
    <w:rsid w:val="002A2034"/>
    <w:rsid w:val="002A24F4"/>
    <w:rsid w:val="002A2D23"/>
    <w:rsid w:val="002A38BF"/>
    <w:rsid w:val="002A597E"/>
    <w:rsid w:val="002B0753"/>
    <w:rsid w:val="002B107F"/>
    <w:rsid w:val="002B28A2"/>
    <w:rsid w:val="002B4869"/>
    <w:rsid w:val="002B5DBD"/>
    <w:rsid w:val="002B7594"/>
    <w:rsid w:val="002C5CC3"/>
    <w:rsid w:val="002C72D2"/>
    <w:rsid w:val="002D448A"/>
    <w:rsid w:val="002E2D7B"/>
    <w:rsid w:val="002E5E6A"/>
    <w:rsid w:val="002F37BE"/>
    <w:rsid w:val="002F554D"/>
    <w:rsid w:val="00300D0B"/>
    <w:rsid w:val="0030141B"/>
    <w:rsid w:val="00301735"/>
    <w:rsid w:val="00306096"/>
    <w:rsid w:val="00312957"/>
    <w:rsid w:val="0031645D"/>
    <w:rsid w:val="00320A67"/>
    <w:rsid w:val="00322AEE"/>
    <w:rsid w:val="003231A7"/>
    <w:rsid w:val="003235EA"/>
    <w:rsid w:val="003237EE"/>
    <w:rsid w:val="003272FB"/>
    <w:rsid w:val="0032779F"/>
    <w:rsid w:val="00336E84"/>
    <w:rsid w:val="0036062A"/>
    <w:rsid w:val="00361B9C"/>
    <w:rsid w:val="00367483"/>
    <w:rsid w:val="00376CEC"/>
    <w:rsid w:val="00380758"/>
    <w:rsid w:val="00380A5A"/>
    <w:rsid w:val="003822AF"/>
    <w:rsid w:val="00382CF8"/>
    <w:rsid w:val="00394A1E"/>
    <w:rsid w:val="00397759"/>
    <w:rsid w:val="003A37D5"/>
    <w:rsid w:val="003A4D7C"/>
    <w:rsid w:val="003A61F9"/>
    <w:rsid w:val="003B1E88"/>
    <w:rsid w:val="003B28BB"/>
    <w:rsid w:val="003B29EE"/>
    <w:rsid w:val="003C1BB4"/>
    <w:rsid w:val="003C2167"/>
    <w:rsid w:val="003E16E1"/>
    <w:rsid w:val="003E1AE5"/>
    <w:rsid w:val="003E5833"/>
    <w:rsid w:val="0040020B"/>
    <w:rsid w:val="004012CF"/>
    <w:rsid w:val="00402FF3"/>
    <w:rsid w:val="00404991"/>
    <w:rsid w:val="004069EB"/>
    <w:rsid w:val="00412344"/>
    <w:rsid w:val="00412FC2"/>
    <w:rsid w:val="00423213"/>
    <w:rsid w:val="0042416D"/>
    <w:rsid w:val="00432C3D"/>
    <w:rsid w:val="00441484"/>
    <w:rsid w:val="0044773E"/>
    <w:rsid w:val="004516EB"/>
    <w:rsid w:val="004529B6"/>
    <w:rsid w:val="0045370E"/>
    <w:rsid w:val="00453DBD"/>
    <w:rsid w:val="00454CE6"/>
    <w:rsid w:val="0045795D"/>
    <w:rsid w:val="00460A28"/>
    <w:rsid w:val="00462670"/>
    <w:rsid w:val="00462881"/>
    <w:rsid w:val="00462DD8"/>
    <w:rsid w:val="0046365E"/>
    <w:rsid w:val="00463B4A"/>
    <w:rsid w:val="00465705"/>
    <w:rsid w:val="00472E5A"/>
    <w:rsid w:val="00475F48"/>
    <w:rsid w:val="00477CC2"/>
    <w:rsid w:val="0048180A"/>
    <w:rsid w:val="00481C7A"/>
    <w:rsid w:val="00486142"/>
    <w:rsid w:val="00486536"/>
    <w:rsid w:val="004906C8"/>
    <w:rsid w:val="00492177"/>
    <w:rsid w:val="004967E2"/>
    <w:rsid w:val="004A290F"/>
    <w:rsid w:val="004A4364"/>
    <w:rsid w:val="004A5FFD"/>
    <w:rsid w:val="004A7CE2"/>
    <w:rsid w:val="004C2166"/>
    <w:rsid w:val="004C4DA7"/>
    <w:rsid w:val="004C537C"/>
    <w:rsid w:val="004D08EB"/>
    <w:rsid w:val="004D5CF6"/>
    <w:rsid w:val="004E213C"/>
    <w:rsid w:val="004E2371"/>
    <w:rsid w:val="004E6BE9"/>
    <w:rsid w:val="004F7F7A"/>
    <w:rsid w:val="00501203"/>
    <w:rsid w:val="00502643"/>
    <w:rsid w:val="00503655"/>
    <w:rsid w:val="00515090"/>
    <w:rsid w:val="00521E57"/>
    <w:rsid w:val="00526244"/>
    <w:rsid w:val="00527DE3"/>
    <w:rsid w:val="00527F6B"/>
    <w:rsid w:val="00530197"/>
    <w:rsid w:val="005305EA"/>
    <w:rsid w:val="005371E7"/>
    <w:rsid w:val="00540538"/>
    <w:rsid w:val="00542F88"/>
    <w:rsid w:val="0054651C"/>
    <w:rsid w:val="005520FE"/>
    <w:rsid w:val="00556513"/>
    <w:rsid w:val="00561CA1"/>
    <w:rsid w:val="00562653"/>
    <w:rsid w:val="005674F8"/>
    <w:rsid w:val="005675A5"/>
    <w:rsid w:val="005733EB"/>
    <w:rsid w:val="00575F1D"/>
    <w:rsid w:val="005802E7"/>
    <w:rsid w:val="00580802"/>
    <w:rsid w:val="00581A22"/>
    <w:rsid w:val="00586007"/>
    <w:rsid w:val="00593E91"/>
    <w:rsid w:val="00596E44"/>
    <w:rsid w:val="005A0B49"/>
    <w:rsid w:val="005A5B9C"/>
    <w:rsid w:val="005A6D57"/>
    <w:rsid w:val="005A6FF6"/>
    <w:rsid w:val="005B310F"/>
    <w:rsid w:val="005B5B70"/>
    <w:rsid w:val="005B5CCB"/>
    <w:rsid w:val="005B5F05"/>
    <w:rsid w:val="005C6982"/>
    <w:rsid w:val="005D2B59"/>
    <w:rsid w:val="005D362F"/>
    <w:rsid w:val="005D370F"/>
    <w:rsid w:val="005E43CB"/>
    <w:rsid w:val="005E4D7C"/>
    <w:rsid w:val="005E66AB"/>
    <w:rsid w:val="005F048E"/>
    <w:rsid w:val="005F4C67"/>
    <w:rsid w:val="005F5127"/>
    <w:rsid w:val="005F57F0"/>
    <w:rsid w:val="006001B9"/>
    <w:rsid w:val="006073EF"/>
    <w:rsid w:val="0061042F"/>
    <w:rsid w:val="006126B4"/>
    <w:rsid w:val="006168E4"/>
    <w:rsid w:val="00637512"/>
    <w:rsid w:val="00640EE4"/>
    <w:rsid w:val="00643E6A"/>
    <w:rsid w:val="00644210"/>
    <w:rsid w:val="006466F5"/>
    <w:rsid w:val="00655E87"/>
    <w:rsid w:val="00661753"/>
    <w:rsid w:val="00662694"/>
    <w:rsid w:val="006640A0"/>
    <w:rsid w:val="00665035"/>
    <w:rsid w:val="00665744"/>
    <w:rsid w:val="006756BF"/>
    <w:rsid w:val="006848B7"/>
    <w:rsid w:val="00684C0F"/>
    <w:rsid w:val="00687462"/>
    <w:rsid w:val="0069094F"/>
    <w:rsid w:val="00694E1B"/>
    <w:rsid w:val="006960B1"/>
    <w:rsid w:val="006A7C14"/>
    <w:rsid w:val="006B1953"/>
    <w:rsid w:val="006B1BF1"/>
    <w:rsid w:val="006B1EDF"/>
    <w:rsid w:val="006B26E3"/>
    <w:rsid w:val="006B4A8B"/>
    <w:rsid w:val="006B7444"/>
    <w:rsid w:val="006C2BB4"/>
    <w:rsid w:val="006C6920"/>
    <w:rsid w:val="006D23FC"/>
    <w:rsid w:val="006E2A59"/>
    <w:rsid w:val="006E2D8D"/>
    <w:rsid w:val="006F3207"/>
    <w:rsid w:val="006F648B"/>
    <w:rsid w:val="00701033"/>
    <w:rsid w:val="0070578A"/>
    <w:rsid w:val="00707610"/>
    <w:rsid w:val="00707B1E"/>
    <w:rsid w:val="007135F0"/>
    <w:rsid w:val="00715E04"/>
    <w:rsid w:val="007223DC"/>
    <w:rsid w:val="007407EE"/>
    <w:rsid w:val="007424D1"/>
    <w:rsid w:val="00744EEF"/>
    <w:rsid w:val="00753D3A"/>
    <w:rsid w:val="00754CAE"/>
    <w:rsid w:val="00763881"/>
    <w:rsid w:val="00770F06"/>
    <w:rsid w:val="007748E5"/>
    <w:rsid w:val="00780F82"/>
    <w:rsid w:val="0078326F"/>
    <w:rsid w:val="007851D5"/>
    <w:rsid w:val="00785A23"/>
    <w:rsid w:val="0079143F"/>
    <w:rsid w:val="0079451C"/>
    <w:rsid w:val="0079486A"/>
    <w:rsid w:val="00794F80"/>
    <w:rsid w:val="007A0426"/>
    <w:rsid w:val="007A078B"/>
    <w:rsid w:val="007A1C9E"/>
    <w:rsid w:val="007A216C"/>
    <w:rsid w:val="007B24B1"/>
    <w:rsid w:val="007B2C77"/>
    <w:rsid w:val="007B496F"/>
    <w:rsid w:val="007D0ED9"/>
    <w:rsid w:val="007D135D"/>
    <w:rsid w:val="007D1A27"/>
    <w:rsid w:val="007D1B24"/>
    <w:rsid w:val="007D1F15"/>
    <w:rsid w:val="007D25B1"/>
    <w:rsid w:val="007D2878"/>
    <w:rsid w:val="007E1CBA"/>
    <w:rsid w:val="007E3348"/>
    <w:rsid w:val="007E4A96"/>
    <w:rsid w:val="007E4F12"/>
    <w:rsid w:val="007E7BAB"/>
    <w:rsid w:val="007E7DCE"/>
    <w:rsid w:val="007F0B67"/>
    <w:rsid w:val="007F20AC"/>
    <w:rsid w:val="00802C56"/>
    <w:rsid w:val="00811205"/>
    <w:rsid w:val="00812C48"/>
    <w:rsid w:val="008146F9"/>
    <w:rsid w:val="008162EB"/>
    <w:rsid w:val="00824DCD"/>
    <w:rsid w:val="008278C6"/>
    <w:rsid w:val="00827F11"/>
    <w:rsid w:val="008303F6"/>
    <w:rsid w:val="00830D46"/>
    <w:rsid w:val="0083107D"/>
    <w:rsid w:val="00836BAC"/>
    <w:rsid w:val="00837B4D"/>
    <w:rsid w:val="00844569"/>
    <w:rsid w:val="00847D23"/>
    <w:rsid w:val="008525FA"/>
    <w:rsid w:val="00857750"/>
    <w:rsid w:val="00863327"/>
    <w:rsid w:val="00867F12"/>
    <w:rsid w:val="00870C94"/>
    <w:rsid w:val="00870F44"/>
    <w:rsid w:val="00876C26"/>
    <w:rsid w:val="00884054"/>
    <w:rsid w:val="00895089"/>
    <w:rsid w:val="008951ED"/>
    <w:rsid w:val="008A75BE"/>
    <w:rsid w:val="008B0E8A"/>
    <w:rsid w:val="008B3E6A"/>
    <w:rsid w:val="008B5415"/>
    <w:rsid w:val="008C194B"/>
    <w:rsid w:val="008C32A8"/>
    <w:rsid w:val="008C55A3"/>
    <w:rsid w:val="008D0DF6"/>
    <w:rsid w:val="008D521E"/>
    <w:rsid w:val="008D6D75"/>
    <w:rsid w:val="008E00B1"/>
    <w:rsid w:val="008E1E7F"/>
    <w:rsid w:val="008E6375"/>
    <w:rsid w:val="008E6F3B"/>
    <w:rsid w:val="008E7333"/>
    <w:rsid w:val="008F4C65"/>
    <w:rsid w:val="009047C2"/>
    <w:rsid w:val="00905422"/>
    <w:rsid w:val="00907919"/>
    <w:rsid w:val="00913133"/>
    <w:rsid w:val="00914569"/>
    <w:rsid w:val="00921DB9"/>
    <w:rsid w:val="009222FF"/>
    <w:rsid w:val="0092403D"/>
    <w:rsid w:val="00925057"/>
    <w:rsid w:val="00926060"/>
    <w:rsid w:val="0092607C"/>
    <w:rsid w:val="009266B6"/>
    <w:rsid w:val="00930587"/>
    <w:rsid w:val="009402DB"/>
    <w:rsid w:val="009402E2"/>
    <w:rsid w:val="009449B8"/>
    <w:rsid w:val="00944D7F"/>
    <w:rsid w:val="00944DC9"/>
    <w:rsid w:val="00947200"/>
    <w:rsid w:val="00952219"/>
    <w:rsid w:val="009611E0"/>
    <w:rsid w:val="00961F43"/>
    <w:rsid w:val="00965FEE"/>
    <w:rsid w:val="0096643B"/>
    <w:rsid w:val="009706B5"/>
    <w:rsid w:val="00972BDF"/>
    <w:rsid w:val="00974E2C"/>
    <w:rsid w:val="00974E7B"/>
    <w:rsid w:val="00977B51"/>
    <w:rsid w:val="0098182D"/>
    <w:rsid w:val="00984A6F"/>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D7DB7"/>
    <w:rsid w:val="009E079F"/>
    <w:rsid w:val="009E1411"/>
    <w:rsid w:val="009E1A25"/>
    <w:rsid w:val="009E52F2"/>
    <w:rsid w:val="009F1C6F"/>
    <w:rsid w:val="009F3C1F"/>
    <w:rsid w:val="009F4081"/>
    <w:rsid w:val="009F614E"/>
    <w:rsid w:val="009F6942"/>
    <w:rsid w:val="009F762B"/>
    <w:rsid w:val="00A00F6B"/>
    <w:rsid w:val="00A02047"/>
    <w:rsid w:val="00A036BE"/>
    <w:rsid w:val="00A043CB"/>
    <w:rsid w:val="00A06628"/>
    <w:rsid w:val="00A1138F"/>
    <w:rsid w:val="00A12205"/>
    <w:rsid w:val="00A13449"/>
    <w:rsid w:val="00A16901"/>
    <w:rsid w:val="00A27952"/>
    <w:rsid w:val="00A33D8F"/>
    <w:rsid w:val="00A4120B"/>
    <w:rsid w:val="00A453DC"/>
    <w:rsid w:val="00A53022"/>
    <w:rsid w:val="00A53CCD"/>
    <w:rsid w:val="00A625E2"/>
    <w:rsid w:val="00A66745"/>
    <w:rsid w:val="00A70ADB"/>
    <w:rsid w:val="00A714A6"/>
    <w:rsid w:val="00A71998"/>
    <w:rsid w:val="00A72465"/>
    <w:rsid w:val="00A776CB"/>
    <w:rsid w:val="00A80C92"/>
    <w:rsid w:val="00A81443"/>
    <w:rsid w:val="00A82461"/>
    <w:rsid w:val="00A851D8"/>
    <w:rsid w:val="00A953BA"/>
    <w:rsid w:val="00AA16B9"/>
    <w:rsid w:val="00AA256D"/>
    <w:rsid w:val="00AA4BC6"/>
    <w:rsid w:val="00AA5D62"/>
    <w:rsid w:val="00AA7465"/>
    <w:rsid w:val="00AB3710"/>
    <w:rsid w:val="00AB4B0F"/>
    <w:rsid w:val="00AB6C3B"/>
    <w:rsid w:val="00AD489C"/>
    <w:rsid w:val="00AE008F"/>
    <w:rsid w:val="00AE37DF"/>
    <w:rsid w:val="00AE6C8A"/>
    <w:rsid w:val="00AF143E"/>
    <w:rsid w:val="00B10BDF"/>
    <w:rsid w:val="00B116E5"/>
    <w:rsid w:val="00B11E08"/>
    <w:rsid w:val="00B24099"/>
    <w:rsid w:val="00B24E42"/>
    <w:rsid w:val="00B255F8"/>
    <w:rsid w:val="00B32CD3"/>
    <w:rsid w:val="00B34819"/>
    <w:rsid w:val="00B35A93"/>
    <w:rsid w:val="00B3672D"/>
    <w:rsid w:val="00B4281E"/>
    <w:rsid w:val="00B4745C"/>
    <w:rsid w:val="00B477F5"/>
    <w:rsid w:val="00B53C91"/>
    <w:rsid w:val="00B57CC2"/>
    <w:rsid w:val="00B808CD"/>
    <w:rsid w:val="00B81FE2"/>
    <w:rsid w:val="00B83FD4"/>
    <w:rsid w:val="00B87DE1"/>
    <w:rsid w:val="00B901A0"/>
    <w:rsid w:val="00B9223B"/>
    <w:rsid w:val="00B93401"/>
    <w:rsid w:val="00BA152F"/>
    <w:rsid w:val="00BA4A15"/>
    <w:rsid w:val="00BA4D1F"/>
    <w:rsid w:val="00BA7AD1"/>
    <w:rsid w:val="00BB2250"/>
    <w:rsid w:val="00BB29CD"/>
    <w:rsid w:val="00BB7D8B"/>
    <w:rsid w:val="00BC0FDD"/>
    <w:rsid w:val="00BC22E0"/>
    <w:rsid w:val="00BC77CC"/>
    <w:rsid w:val="00BC7F24"/>
    <w:rsid w:val="00BD0982"/>
    <w:rsid w:val="00BD406A"/>
    <w:rsid w:val="00BD4354"/>
    <w:rsid w:val="00BD4D14"/>
    <w:rsid w:val="00BD4DB2"/>
    <w:rsid w:val="00BD53B0"/>
    <w:rsid w:val="00BE28ED"/>
    <w:rsid w:val="00BF5A5A"/>
    <w:rsid w:val="00BF5AF4"/>
    <w:rsid w:val="00C068F1"/>
    <w:rsid w:val="00C11741"/>
    <w:rsid w:val="00C13244"/>
    <w:rsid w:val="00C145D6"/>
    <w:rsid w:val="00C24079"/>
    <w:rsid w:val="00C25084"/>
    <w:rsid w:val="00C338BB"/>
    <w:rsid w:val="00C3446A"/>
    <w:rsid w:val="00C357EA"/>
    <w:rsid w:val="00C3606B"/>
    <w:rsid w:val="00C36CF4"/>
    <w:rsid w:val="00C37C90"/>
    <w:rsid w:val="00C441BB"/>
    <w:rsid w:val="00C4726B"/>
    <w:rsid w:val="00C65170"/>
    <w:rsid w:val="00C65592"/>
    <w:rsid w:val="00C67780"/>
    <w:rsid w:val="00C71CD1"/>
    <w:rsid w:val="00C73143"/>
    <w:rsid w:val="00C77685"/>
    <w:rsid w:val="00C77791"/>
    <w:rsid w:val="00C77815"/>
    <w:rsid w:val="00C779D9"/>
    <w:rsid w:val="00C85378"/>
    <w:rsid w:val="00C9297C"/>
    <w:rsid w:val="00C93AA1"/>
    <w:rsid w:val="00C94A15"/>
    <w:rsid w:val="00CA4E94"/>
    <w:rsid w:val="00CA6FDA"/>
    <w:rsid w:val="00CB1BA6"/>
    <w:rsid w:val="00CB3B6F"/>
    <w:rsid w:val="00CB542D"/>
    <w:rsid w:val="00CC0C5F"/>
    <w:rsid w:val="00CC0C84"/>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27C24"/>
    <w:rsid w:val="00D32644"/>
    <w:rsid w:val="00D3356B"/>
    <w:rsid w:val="00D33619"/>
    <w:rsid w:val="00D3541B"/>
    <w:rsid w:val="00D411E8"/>
    <w:rsid w:val="00D52AC7"/>
    <w:rsid w:val="00D541C6"/>
    <w:rsid w:val="00D543EA"/>
    <w:rsid w:val="00D54CA9"/>
    <w:rsid w:val="00D56AB4"/>
    <w:rsid w:val="00D628FD"/>
    <w:rsid w:val="00D6340F"/>
    <w:rsid w:val="00D6545C"/>
    <w:rsid w:val="00D72D16"/>
    <w:rsid w:val="00D73C13"/>
    <w:rsid w:val="00D8195B"/>
    <w:rsid w:val="00D8619F"/>
    <w:rsid w:val="00D86764"/>
    <w:rsid w:val="00DB0194"/>
    <w:rsid w:val="00DB1E21"/>
    <w:rsid w:val="00DB5C0A"/>
    <w:rsid w:val="00DB68E7"/>
    <w:rsid w:val="00DC1C10"/>
    <w:rsid w:val="00DC59CF"/>
    <w:rsid w:val="00DC5A89"/>
    <w:rsid w:val="00DC6FFC"/>
    <w:rsid w:val="00DD13E2"/>
    <w:rsid w:val="00DF003C"/>
    <w:rsid w:val="00DF1D84"/>
    <w:rsid w:val="00DF4501"/>
    <w:rsid w:val="00DF6DF8"/>
    <w:rsid w:val="00DF78AE"/>
    <w:rsid w:val="00DF78D3"/>
    <w:rsid w:val="00E0557E"/>
    <w:rsid w:val="00E076BE"/>
    <w:rsid w:val="00E11E2E"/>
    <w:rsid w:val="00E1543E"/>
    <w:rsid w:val="00E30A6E"/>
    <w:rsid w:val="00E371EC"/>
    <w:rsid w:val="00E46E26"/>
    <w:rsid w:val="00E70E35"/>
    <w:rsid w:val="00E72AE3"/>
    <w:rsid w:val="00E72D99"/>
    <w:rsid w:val="00E73B51"/>
    <w:rsid w:val="00E753C9"/>
    <w:rsid w:val="00E776C7"/>
    <w:rsid w:val="00E830BE"/>
    <w:rsid w:val="00E83E8B"/>
    <w:rsid w:val="00E90602"/>
    <w:rsid w:val="00E94D1C"/>
    <w:rsid w:val="00EA10DB"/>
    <w:rsid w:val="00EA1F89"/>
    <w:rsid w:val="00EA3B1C"/>
    <w:rsid w:val="00EA5AA9"/>
    <w:rsid w:val="00EA64CB"/>
    <w:rsid w:val="00EB1173"/>
    <w:rsid w:val="00EB117B"/>
    <w:rsid w:val="00EB20ED"/>
    <w:rsid w:val="00EB40D6"/>
    <w:rsid w:val="00EB5F75"/>
    <w:rsid w:val="00EB6EF6"/>
    <w:rsid w:val="00EB79CD"/>
    <w:rsid w:val="00EC06A8"/>
    <w:rsid w:val="00EC7FCE"/>
    <w:rsid w:val="00ED5B52"/>
    <w:rsid w:val="00EE0F2E"/>
    <w:rsid w:val="00EE2A41"/>
    <w:rsid w:val="00EE4BE2"/>
    <w:rsid w:val="00EF09FB"/>
    <w:rsid w:val="00F02923"/>
    <w:rsid w:val="00F0351B"/>
    <w:rsid w:val="00F043B8"/>
    <w:rsid w:val="00F04503"/>
    <w:rsid w:val="00F06472"/>
    <w:rsid w:val="00F22566"/>
    <w:rsid w:val="00F22963"/>
    <w:rsid w:val="00F26B22"/>
    <w:rsid w:val="00F3042A"/>
    <w:rsid w:val="00F37350"/>
    <w:rsid w:val="00F37B3E"/>
    <w:rsid w:val="00F403EA"/>
    <w:rsid w:val="00F41077"/>
    <w:rsid w:val="00F41CF9"/>
    <w:rsid w:val="00F42753"/>
    <w:rsid w:val="00F455DE"/>
    <w:rsid w:val="00F510DB"/>
    <w:rsid w:val="00F51E44"/>
    <w:rsid w:val="00F65281"/>
    <w:rsid w:val="00F670C8"/>
    <w:rsid w:val="00F71DBA"/>
    <w:rsid w:val="00F727B0"/>
    <w:rsid w:val="00F770FF"/>
    <w:rsid w:val="00F809F4"/>
    <w:rsid w:val="00F847C1"/>
    <w:rsid w:val="00F86F15"/>
    <w:rsid w:val="00F94876"/>
    <w:rsid w:val="00F95796"/>
    <w:rsid w:val="00F96D68"/>
    <w:rsid w:val="00F97DD8"/>
    <w:rsid w:val="00FA2545"/>
    <w:rsid w:val="00FA5745"/>
    <w:rsid w:val="00FB4AAD"/>
    <w:rsid w:val="00FB4E3D"/>
    <w:rsid w:val="00FB5F2A"/>
    <w:rsid w:val="00FB77CA"/>
    <w:rsid w:val="00FC0A69"/>
    <w:rsid w:val="00FC0BA6"/>
    <w:rsid w:val="00FC4F9B"/>
    <w:rsid w:val="00FC56AE"/>
    <w:rsid w:val="00FC59F0"/>
    <w:rsid w:val="00FC6F2F"/>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2792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239B-C5C9-4734-AB4A-AE50555D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5205</Words>
  <Characters>28633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2019-11-22T19:21:00Z</cp:lastPrinted>
  <dcterms:created xsi:type="dcterms:W3CDTF">2021-08-27T22:42:00Z</dcterms:created>
  <dcterms:modified xsi:type="dcterms:W3CDTF">2021-10-07T16:21:00Z</dcterms:modified>
</cp:coreProperties>
</file>