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24836" w14:textId="77777777" w:rsidR="00C62E1D" w:rsidRPr="00E046AA" w:rsidRDefault="00C62E1D" w:rsidP="009B3353">
      <w:pPr>
        <w:tabs>
          <w:tab w:val="left" w:pos="0"/>
          <w:tab w:val="left" w:pos="3720"/>
          <w:tab w:val="center" w:pos="4419"/>
        </w:tabs>
        <w:spacing w:line="360" w:lineRule="auto"/>
        <w:jc w:val="center"/>
        <w:rPr>
          <w:rFonts w:ascii="Palatino Linotype" w:eastAsia="MS Mincho" w:hAnsi="Palatino Linotype"/>
          <w:b/>
          <w:lang w:val="es-ES_tradnl"/>
        </w:rPr>
      </w:pPr>
      <w:bookmarkStart w:id="0" w:name="_GoBack"/>
      <w:bookmarkEnd w:id="0"/>
    </w:p>
    <w:p w14:paraId="7ABFDB85" w14:textId="77777777" w:rsidR="009B3353" w:rsidRPr="00E046AA" w:rsidRDefault="009B3353" w:rsidP="009B3353">
      <w:pPr>
        <w:tabs>
          <w:tab w:val="left" w:pos="0"/>
          <w:tab w:val="left" w:pos="3720"/>
          <w:tab w:val="center" w:pos="4419"/>
        </w:tabs>
        <w:spacing w:line="360" w:lineRule="auto"/>
        <w:jc w:val="center"/>
        <w:rPr>
          <w:rFonts w:ascii="Palatino Linotype" w:eastAsia="MS Mincho" w:hAnsi="Palatino Linotype"/>
          <w:lang w:val="es-ES_tradnl"/>
        </w:rPr>
      </w:pPr>
      <w:r w:rsidRPr="00E046AA">
        <w:rPr>
          <w:rFonts w:ascii="Palatino Linotype" w:eastAsia="MS Mincho" w:hAnsi="Palatino Linotype"/>
          <w:b/>
          <w:lang w:val="es-ES_tradnl"/>
        </w:rPr>
        <w:t>ÍNDICE</w:t>
      </w:r>
      <w:r w:rsidRPr="00E046AA">
        <w:rPr>
          <w:rFonts w:ascii="Palatino Linotype" w:eastAsia="MS Mincho" w:hAnsi="Palatino Linotype"/>
          <w:lang w:val="es-ES_tradnl"/>
        </w:rPr>
        <w:t>.</w:t>
      </w:r>
    </w:p>
    <w:sdt>
      <w:sdtPr>
        <w:rPr>
          <w:rFonts w:ascii="Palatino Linotype" w:eastAsia="Calibri" w:hAnsi="Palatino Linotype"/>
          <w:b/>
          <w:lang w:eastAsia="en-US"/>
        </w:rPr>
        <w:id w:val="-1091387415"/>
        <w:docPartObj>
          <w:docPartGallery w:val="Table of Contents"/>
          <w:docPartUnique/>
        </w:docPartObj>
      </w:sdtPr>
      <w:sdtEndPr>
        <w:rPr>
          <w:bCs/>
        </w:rPr>
      </w:sdtEndPr>
      <w:sdtContent>
        <w:p w14:paraId="2D557F05" w14:textId="77777777" w:rsidR="009B3353" w:rsidRPr="00E046AA" w:rsidRDefault="009B3353" w:rsidP="00EB23EF">
          <w:pPr>
            <w:keepNext/>
            <w:keepLines/>
            <w:tabs>
              <w:tab w:val="left" w:pos="0"/>
            </w:tabs>
            <w:rPr>
              <w:rFonts w:ascii="Palatino Linotype" w:hAnsi="Palatino Linotype"/>
              <w:b/>
              <w:color w:val="000000" w:themeColor="text1"/>
              <w:lang w:val="es-MX" w:eastAsia="es-MX"/>
            </w:rPr>
          </w:pPr>
        </w:p>
        <w:p w14:paraId="1144C091" w14:textId="77777777" w:rsidR="007032E0" w:rsidRDefault="009B3353">
          <w:pPr>
            <w:pStyle w:val="TDC1"/>
            <w:rPr>
              <w:rFonts w:asciiTheme="minorHAnsi" w:eastAsiaTheme="minorEastAsia" w:hAnsiTheme="minorHAnsi" w:cstheme="minorBidi"/>
              <w:noProof/>
              <w:sz w:val="22"/>
              <w:szCs w:val="22"/>
              <w:lang w:val="es-MX" w:eastAsia="es-MX"/>
            </w:rPr>
          </w:pPr>
          <w:r w:rsidRPr="00E046AA">
            <w:rPr>
              <w:rFonts w:ascii="Palatino Linotype" w:eastAsia="Calibri" w:hAnsi="Palatino Linotype"/>
              <w:color w:val="000000" w:themeColor="text1"/>
              <w:lang w:val="es-MX" w:eastAsia="en-US"/>
            </w:rPr>
            <w:fldChar w:fldCharType="begin"/>
          </w:r>
          <w:r w:rsidRPr="00E046AA">
            <w:rPr>
              <w:rFonts w:ascii="Palatino Linotype" w:eastAsia="Calibri" w:hAnsi="Palatino Linotype"/>
              <w:color w:val="000000" w:themeColor="text1"/>
              <w:lang w:val="es-MX" w:eastAsia="en-US"/>
            </w:rPr>
            <w:instrText xml:space="preserve"> TOC \o "1-3" \h \z \u </w:instrText>
          </w:r>
          <w:r w:rsidRPr="00E046AA">
            <w:rPr>
              <w:rFonts w:ascii="Palatino Linotype" w:eastAsia="Calibri" w:hAnsi="Palatino Linotype"/>
              <w:color w:val="000000" w:themeColor="text1"/>
              <w:lang w:val="es-MX" w:eastAsia="en-US"/>
            </w:rPr>
            <w:fldChar w:fldCharType="separate"/>
          </w:r>
          <w:hyperlink w:anchor="_Toc84940702" w:history="1">
            <w:r w:rsidR="007032E0" w:rsidRPr="003B78BF">
              <w:rPr>
                <w:rStyle w:val="Hipervnculo"/>
                <w:rFonts w:ascii="Palatino Linotype" w:hAnsi="Palatino Linotype"/>
                <w:b/>
                <w:noProof/>
                <w:lang w:val="es-MX" w:eastAsia="en-US"/>
              </w:rPr>
              <w:t>ANTECEDENTES</w:t>
            </w:r>
            <w:r w:rsidR="007032E0">
              <w:rPr>
                <w:noProof/>
                <w:webHidden/>
              </w:rPr>
              <w:tab/>
            </w:r>
            <w:r w:rsidR="007032E0">
              <w:rPr>
                <w:noProof/>
                <w:webHidden/>
              </w:rPr>
              <w:fldChar w:fldCharType="begin"/>
            </w:r>
            <w:r w:rsidR="007032E0">
              <w:rPr>
                <w:noProof/>
                <w:webHidden/>
              </w:rPr>
              <w:instrText xml:space="preserve"> PAGEREF _Toc84940702 \h </w:instrText>
            </w:r>
            <w:r w:rsidR="007032E0">
              <w:rPr>
                <w:noProof/>
                <w:webHidden/>
              </w:rPr>
            </w:r>
            <w:r w:rsidR="007032E0">
              <w:rPr>
                <w:noProof/>
                <w:webHidden/>
              </w:rPr>
              <w:fldChar w:fldCharType="separate"/>
            </w:r>
            <w:r w:rsidR="007032E0">
              <w:rPr>
                <w:noProof/>
                <w:webHidden/>
              </w:rPr>
              <w:t>2</w:t>
            </w:r>
            <w:r w:rsidR="007032E0">
              <w:rPr>
                <w:noProof/>
                <w:webHidden/>
              </w:rPr>
              <w:fldChar w:fldCharType="end"/>
            </w:r>
          </w:hyperlink>
        </w:p>
        <w:p w14:paraId="159C26F6"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03" w:history="1">
            <w:r w:rsidR="007032E0" w:rsidRPr="003B78BF">
              <w:rPr>
                <w:rStyle w:val="Hipervnculo"/>
                <w:rFonts w:ascii="Palatino Linotype" w:hAnsi="Palatino Linotype"/>
                <w:b/>
                <w:noProof/>
                <w:lang w:val="es-MX" w:eastAsia="en-US"/>
              </w:rPr>
              <w:t>CONSIDERANDO</w:t>
            </w:r>
            <w:r w:rsidR="007032E0">
              <w:rPr>
                <w:noProof/>
                <w:webHidden/>
              </w:rPr>
              <w:tab/>
            </w:r>
            <w:r w:rsidR="007032E0">
              <w:rPr>
                <w:noProof/>
                <w:webHidden/>
              </w:rPr>
              <w:fldChar w:fldCharType="begin"/>
            </w:r>
            <w:r w:rsidR="007032E0">
              <w:rPr>
                <w:noProof/>
                <w:webHidden/>
              </w:rPr>
              <w:instrText xml:space="preserve"> PAGEREF _Toc84940703 \h </w:instrText>
            </w:r>
            <w:r w:rsidR="007032E0">
              <w:rPr>
                <w:noProof/>
                <w:webHidden/>
              </w:rPr>
            </w:r>
            <w:r w:rsidR="007032E0">
              <w:rPr>
                <w:noProof/>
                <w:webHidden/>
              </w:rPr>
              <w:fldChar w:fldCharType="separate"/>
            </w:r>
            <w:r w:rsidR="007032E0">
              <w:rPr>
                <w:noProof/>
                <w:webHidden/>
              </w:rPr>
              <w:t>6</w:t>
            </w:r>
            <w:r w:rsidR="007032E0">
              <w:rPr>
                <w:noProof/>
                <w:webHidden/>
              </w:rPr>
              <w:fldChar w:fldCharType="end"/>
            </w:r>
          </w:hyperlink>
        </w:p>
        <w:p w14:paraId="228F6C42"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04" w:history="1">
            <w:r w:rsidR="007032E0" w:rsidRPr="003B78BF">
              <w:rPr>
                <w:rStyle w:val="Hipervnculo"/>
                <w:rFonts w:ascii="Palatino Linotype" w:hAnsi="Palatino Linotype"/>
                <w:b/>
                <w:noProof/>
                <w:lang w:val="es-MX" w:eastAsia="en-US"/>
              </w:rPr>
              <w:t>PRIMERO. De la competencia.</w:t>
            </w:r>
            <w:r w:rsidR="007032E0">
              <w:rPr>
                <w:noProof/>
                <w:webHidden/>
              </w:rPr>
              <w:tab/>
            </w:r>
            <w:r w:rsidR="007032E0">
              <w:rPr>
                <w:noProof/>
                <w:webHidden/>
              </w:rPr>
              <w:fldChar w:fldCharType="begin"/>
            </w:r>
            <w:r w:rsidR="007032E0">
              <w:rPr>
                <w:noProof/>
                <w:webHidden/>
              </w:rPr>
              <w:instrText xml:space="preserve"> PAGEREF _Toc84940704 \h </w:instrText>
            </w:r>
            <w:r w:rsidR="007032E0">
              <w:rPr>
                <w:noProof/>
                <w:webHidden/>
              </w:rPr>
            </w:r>
            <w:r w:rsidR="007032E0">
              <w:rPr>
                <w:noProof/>
                <w:webHidden/>
              </w:rPr>
              <w:fldChar w:fldCharType="separate"/>
            </w:r>
            <w:r w:rsidR="007032E0">
              <w:rPr>
                <w:noProof/>
                <w:webHidden/>
              </w:rPr>
              <w:t>6</w:t>
            </w:r>
            <w:r w:rsidR="007032E0">
              <w:rPr>
                <w:noProof/>
                <w:webHidden/>
              </w:rPr>
              <w:fldChar w:fldCharType="end"/>
            </w:r>
          </w:hyperlink>
        </w:p>
        <w:p w14:paraId="7338DEFD"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05" w:history="1">
            <w:r w:rsidR="007032E0" w:rsidRPr="003B78BF">
              <w:rPr>
                <w:rStyle w:val="Hipervnculo"/>
                <w:rFonts w:ascii="Palatino Linotype" w:hAnsi="Palatino Linotype"/>
                <w:b/>
                <w:noProof/>
                <w:lang w:val="es-MX" w:eastAsia="en-US"/>
              </w:rPr>
              <w:t>SEGUNDO. De la oportunidad y procedencia.</w:t>
            </w:r>
            <w:r w:rsidR="007032E0">
              <w:rPr>
                <w:noProof/>
                <w:webHidden/>
              </w:rPr>
              <w:tab/>
            </w:r>
            <w:r w:rsidR="007032E0">
              <w:rPr>
                <w:noProof/>
                <w:webHidden/>
              </w:rPr>
              <w:fldChar w:fldCharType="begin"/>
            </w:r>
            <w:r w:rsidR="007032E0">
              <w:rPr>
                <w:noProof/>
                <w:webHidden/>
              </w:rPr>
              <w:instrText xml:space="preserve"> PAGEREF _Toc84940705 \h </w:instrText>
            </w:r>
            <w:r w:rsidR="007032E0">
              <w:rPr>
                <w:noProof/>
                <w:webHidden/>
              </w:rPr>
            </w:r>
            <w:r w:rsidR="007032E0">
              <w:rPr>
                <w:noProof/>
                <w:webHidden/>
              </w:rPr>
              <w:fldChar w:fldCharType="separate"/>
            </w:r>
            <w:r w:rsidR="007032E0">
              <w:rPr>
                <w:noProof/>
                <w:webHidden/>
              </w:rPr>
              <w:t>6</w:t>
            </w:r>
            <w:r w:rsidR="007032E0">
              <w:rPr>
                <w:noProof/>
                <w:webHidden/>
              </w:rPr>
              <w:fldChar w:fldCharType="end"/>
            </w:r>
          </w:hyperlink>
        </w:p>
        <w:p w14:paraId="67CF86E5"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06" w:history="1">
            <w:r w:rsidR="007032E0" w:rsidRPr="003B78BF">
              <w:rPr>
                <w:rStyle w:val="Hipervnculo"/>
                <w:rFonts w:ascii="Palatino Linotype" w:hAnsi="Palatino Linotype"/>
                <w:b/>
                <w:noProof/>
                <w:lang w:val="es-MX" w:eastAsia="en-US"/>
              </w:rPr>
              <w:t>I. De la interposición de los recursos.</w:t>
            </w:r>
            <w:r w:rsidR="007032E0">
              <w:rPr>
                <w:noProof/>
                <w:webHidden/>
              </w:rPr>
              <w:tab/>
            </w:r>
            <w:r w:rsidR="007032E0">
              <w:rPr>
                <w:noProof/>
                <w:webHidden/>
              </w:rPr>
              <w:fldChar w:fldCharType="begin"/>
            </w:r>
            <w:r w:rsidR="007032E0">
              <w:rPr>
                <w:noProof/>
                <w:webHidden/>
              </w:rPr>
              <w:instrText xml:space="preserve"> PAGEREF _Toc84940706 \h </w:instrText>
            </w:r>
            <w:r w:rsidR="007032E0">
              <w:rPr>
                <w:noProof/>
                <w:webHidden/>
              </w:rPr>
            </w:r>
            <w:r w:rsidR="007032E0">
              <w:rPr>
                <w:noProof/>
                <w:webHidden/>
              </w:rPr>
              <w:fldChar w:fldCharType="separate"/>
            </w:r>
            <w:r w:rsidR="007032E0">
              <w:rPr>
                <w:noProof/>
                <w:webHidden/>
              </w:rPr>
              <w:t>6</w:t>
            </w:r>
            <w:r w:rsidR="007032E0">
              <w:rPr>
                <w:noProof/>
                <w:webHidden/>
              </w:rPr>
              <w:fldChar w:fldCharType="end"/>
            </w:r>
          </w:hyperlink>
        </w:p>
        <w:p w14:paraId="1F76EA1E"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07" w:history="1">
            <w:r w:rsidR="007032E0" w:rsidRPr="003B78BF">
              <w:rPr>
                <w:rStyle w:val="Hipervnculo"/>
                <w:rFonts w:ascii="Palatino Linotype" w:hAnsi="Palatino Linotype"/>
                <w:b/>
                <w:noProof/>
              </w:rPr>
              <w:t>II. Del nombre como requisito innecesario para la tramitación del recurso.</w:t>
            </w:r>
            <w:r w:rsidR="007032E0">
              <w:rPr>
                <w:noProof/>
                <w:webHidden/>
              </w:rPr>
              <w:tab/>
            </w:r>
            <w:r w:rsidR="007032E0">
              <w:rPr>
                <w:noProof/>
                <w:webHidden/>
              </w:rPr>
              <w:fldChar w:fldCharType="begin"/>
            </w:r>
            <w:r w:rsidR="007032E0">
              <w:rPr>
                <w:noProof/>
                <w:webHidden/>
              </w:rPr>
              <w:instrText xml:space="preserve"> PAGEREF _Toc84940707 \h </w:instrText>
            </w:r>
            <w:r w:rsidR="007032E0">
              <w:rPr>
                <w:noProof/>
                <w:webHidden/>
              </w:rPr>
            </w:r>
            <w:r w:rsidR="007032E0">
              <w:rPr>
                <w:noProof/>
                <w:webHidden/>
              </w:rPr>
              <w:fldChar w:fldCharType="separate"/>
            </w:r>
            <w:r w:rsidR="007032E0">
              <w:rPr>
                <w:noProof/>
                <w:webHidden/>
              </w:rPr>
              <w:t>7</w:t>
            </w:r>
            <w:r w:rsidR="007032E0">
              <w:rPr>
                <w:noProof/>
                <w:webHidden/>
              </w:rPr>
              <w:fldChar w:fldCharType="end"/>
            </w:r>
          </w:hyperlink>
        </w:p>
        <w:p w14:paraId="30003C18"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08" w:history="1">
            <w:r w:rsidR="007032E0" w:rsidRPr="003B78BF">
              <w:rPr>
                <w:rStyle w:val="Hipervnculo"/>
                <w:rFonts w:ascii="Palatino Linotype" w:hAnsi="Palatino Linotype"/>
                <w:b/>
                <w:noProof/>
                <w:lang w:val="es-MX" w:eastAsia="en-US"/>
              </w:rPr>
              <w:t>III. De la determinación sobre la procedibilidad del recurso.</w:t>
            </w:r>
            <w:r w:rsidR="007032E0">
              <w:rPr>
                <w:noProof/>
                <w:webHidden/>
              </w:rPr>
              <w:tab/>
            </w:r>
            <w:r w:rsidR="007032E0">
              <w:rPr>
                <w:noProof/>
                <w:webHidden/>
              </w:rPr>
              <w:fldChar w:fldCharType="begin"/>
            </w:r>
            <w:r w:rsidR="007032E0">
              <w:rPr>
                <w:noProof/>
                <w:webHidden/>
              </w:rPr>
              <w:instrText xml:space="preserve"> PAGEREF _Toc84940708 \h </w:instrText>
            </w:r>
            <w:r w:rsidR="007032E0">
              <w:rPr>
                <w:noProof/>
                <w:webHidden/>
              </w:rPr>
            </w:r>
            <w:r w:rsidR="007032E0">
              <w:rPr>
                <w:noProof/>
                <w:webHidden/>
              </w:rPr>
              <w:fldChar w:fldCharType="separate"/>
            </w:r>
            <w:r w:rsidR="007032E0">
              <w:rPr>
                <w:noProof/>
                <w:webHidden/>
              </w:rPr>
              <w:t>9</w:t>
            </w:r>
            <w:r w:rsidR="007032E0">
              <w:rPr>
                <w:noProof/>
                <w:webHidden/>
              </w:rPr>
              <w:fldChar w:fldCharType="end"/>
            </w:r>
          </w:hyperlink>
        </w:p>
        <w:p w14:paraId="140E2B3B"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09" w:history="1">
            <w:r w:rsidR="007032E0" w:rsidRPr="003B78BF">
              <w:rPr>
                <w:rStyle w:val="Hipervnculo"/>
                <w:rFonts w:ascii="Palatino Linotype" w:eastAsia="MS Mincho" w:hAnsi="Palatino Linotype"/>
                <w:b/>
                <w:noProof/>
                <w:lang w:val="es-ES_tradnl"/>
              </w:rPr>
              <w:t>TERCERO</w:t>
            </w:r>
            <w:r w:rsidR="007032E0" w:rsidRPr="003B78BF">
              <w:rPr>
                <w:rStyle w:val="Hipervnculo"/>
                <w:rFonts w:ascii="Palatino Linotype" w:hAnsi="Palatino Linotype"/>
                <w:b/>
                <w:noProof/>
              </w:rPr>
              <w:t xml:space="preserve">. </w:t>
            </w:r>
            <w:r w:rsidR="007032E0" w:rsidRPr="003B78BF">
              <w:rPr>
                <w:rStyle w:val="Hipervnculo"/>
                <w:rFonts w:ascii="Palatino Linotype" w:hAnsi="Palatino Linotype"/>
                <w:b/>
                <w:noProof/>
                <w:lang w:val="es-MX" w:eastAsia="en-US"/>
              </w:rPr>
              <w:t xml:space="preserve">Del planteamiento de la </w:t>
            </w:r>
            <w:r w:rsidR="007032E0" w:rsidRPr="003B78BF">
              <w:rPr>
                <w:rStyle w:val="Hipervnculo"/>
                <w:rFonts w:ascii="Palatino Linotype" w:hAnsi="Palatino Linotype"/>
                <w:b/>
                <w:i/>
                <w:noProof/>
                <w:lang w:val="es-MX" w:eastAsia="en-US"/>
              </w:rPr>
              <w:t>Litis.</w:t>
            </w:r>
            <w:r w:rsidR="007032E0">
              <w:rPr>
                <w:noProof/>
                <w:webHidden/>
              </w:rPr>
              <w:tab/>
            </w:r>
            <w:r w:rsidR="007032E0">
              <w:rPr>
                <w:noProof/>
                <w:webHidden/>
              </w:rPr>
              <w:fldChar w:fldCharType="begin"/>
            </w:r>
            <w:r w:rsidR="007032E0">
              <w:rPr>
                <w:noProof/>
                <w:webHidden/>
              </w:rPr>
              <w:instrText xml:space="preserve"> PAGEREF _Toc84940709 \h </w:instrText>
            </w:r>
            <w:r w:rsidR="007032E0">
              <w:rPr>
                <w:noProof/>
                <w:webHidden/>
              </w:rPr>
            </w:r>
            <w:r w:rsidR="007032E0">
              <w:rPr>
                <w:noProof/>
                <w:webHidden/>
              </w:rPr>
              <w:fldChar w:fldCharType="separate"/>
            </w:r>
            <w:r w:rsidR="007032E0">
              <w:rPr>
                <w:noProof/>
                <w:webHidden/>
              </w:rPr>
              <w:t>9</w:t>
            </w:r>
            <w:r w:rsidR="007032E0">
              <w:rPr>
                <w:noProof/>
                <w:webHidden/>
              </w:rPr>
              <w:fldChar w:fldCharType="end"/>
            </w:r>
          </w:hyperlink>
        </w:p>
        <w:p w14:paraId="7E9D26FC"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10" w:history="1">
            <w:r w:rsidR="007032E0" w:rsidRPr="003B78BF">
              <w:rPr>
                <w:rStyle w:val="Hipervnculo"/>
                <w:rFonts w:ascii="Palatino Linotype" w:hAnsi="Palatino Linotype"/>
                <w:b/>
                <w:noProof/>
                <w:lang w:val="es-MX" w:eastAsia="en-US"/>
              </w:rPr>
              <w:t>CUARTO. Estudio y resolución del asunto.</w:t>
            </w:r>
            <w:r w:rsidR="007032E0">
              <w:rPr>
                <w:noProof/>
                <w:webHidden/>
              </w:rPr>
              <w:tab/>
            </w:r>
            <w:r w:rsidR="007032E0">
              <w:rPr>
                <w:noProof/>
                <w:webHidden/>
              </w:rPr>
              <w:fldChar w:fldCharType="begin"/>
            </w:r>
            <w:r w:rsidR="007032E0">
              <w:rPr>
                <w:noProof/>
                <w:webHidden/>
              </w:rPr>
              <w:instrText xml:space="preserve"> PAGEREF _Toc84940710 \h </w:instrText>
            </w:r>
            <w:r w:rsidR="007032E0">
              <w:rPr>
                <w:noProof/>
                <w:webHidden/>
              </w:rPr>
            </w:r>
            <w:r w:rsidR="007032E0">
              <w:rPr>
                <w:noProof/>
                <w:webHidden/>
              </w:rPr>
              <w:fldChar w:fldCharType="separate"/>
            </w:r>
            <w:r w:rsidR="007032E0">
              <w:rPr>
                <w:noProof/>
                <w:webHidden/>
              </w:rPr>
              <w:t>11</w:t>
            </w:r>
            <w:r w:rsidR="007032E0">
              <w:rPr>
                <w:noProof/>
                <w:webHidden/>
              </w:rPr>
              <w:fldChar w:fldCharType="end"/>
            </w:r>
          </w:hyperlink>
        </w:p>
        <w:p w14:paraId="6DED865C"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11" w:history="1">
            <w:r w:rsidR="007032E0" w:rsidRPr="003B78BF">
              <w:rPr>
                <w:rStyle w:val="Hipervnculo"/>
                <w:rFonts w:ascii="Palatino Linotype" w:hAnsi="Palatino Linotype"/>
                <w:b/>
                <w:noProof/>
                <w:lang w:val="es-MX"/>
              </w:rPr>
              <w:t>I. De la solicitud de información y la respuesta otorgada.</w:t>
            </w:r>
            <w:r w:rsidR="007032E0">
              <w:rPr>
                <w:noProof/>
                <w:webHidden/>
              </w:rPr>
              <w:tab/>
            </w:r>
            <w:r w:rsidR="007032E0">
              <w:rPr>
                <w:noProof/>
                <w:webHidden/>
              </w:rPr>
              <w:fldChar w:fldCharType="begin"/>
            </w:r>
            <w:r w:rsidR="007032E0">
              <w:rPr>
                <w:noProof/>
                <w:webHidden/>
              </w:rPr>
              <w:instrText xml:space="preserve"> PAGEREF _Toc84940711 \h </w:instrText>
            </w:r>
            <w:r w:rsidR="007032E0">
              <w:rPr>
                <w:noProof/>
                <w:webHidden/>
              </w:rPr>
            </w:r>
            <w:r w:rsidR="007032E0">
              <w:rPr>
                <w:noProof/>
                <w:webHidden/>
              </w:rPr>
              <w:fldChar w:fldCharType="separate"/>
            </w:r>
            <w:r w:rsidR="007032E0">
              <w:rPr>
                <w:noProof/>
                <w:webHidden/>
              </w:rPr>
              <w:t>11</w:t>
            </w:r>
            <w:r w:rsidR="007032E0">
              <w:rPr>
                <w:noProof/>
                <w:webHidden/>
              </w:rPr>
              <w:fldChar w:fldCharType="end"/>
            </w:r>
          </w:hyperlink>
        </w:p>
        <w:p w14:paraId="4C485827"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12" w:history="1">
            <w:r w:rsidR="007032E0" w:rsidRPr="003B78BF">
              <w:rPr>
                <w:rStyle w:val="Hipervnculo"/>
                <w:rFonts w:ascii="Palatino Linotype" w:eastAsiaTheme="majorEastAsia" w:hAnsi="Palatino Linotype" w:cstheme="majorBidi"/>
                <w:b/>
                <w:noProof/>
                <w:lang w:eastAsia="en-US"/>
              </w:rPr>
              <w:t>II.</w:t>
            </w:r>
            <w:r w:rsidR="007032E0">
              <w:rPr>
                <w:rFonts w:asciiTheme="minorHAnsi" w:eastAsiaTheme="minorEastAsia" w:hAnsiTheme="minorHAnsi" w:cstheme="minorBidi"/>
                <w:noProof/>
                <w:sz w:val="22"/>
                <w:szCs w:val="22"/>
                <w:lang w:val="es-MX" w:eastAsia="es-MX"/>
              </w:rPr>
              <w:tab/>
            </w:r>
            <w:r w:rsidR="007032E0" w:rsidRPr="003B78BF">
              <w:rPr>
                <w:rStyle w:val="Hipervnculo"/>
                <w:rFonts w:ascii="Palatino Linotype" w:eastAsiaTheme="majorEastAsia" w:hAnsi="Palatino Linotype" w:cstheme="majorBidi"/>
                <w:b/>
                <w:noProof/>
                <w:lang w:eastAsia="en-US"/>
              </w:rPr>
              <w:t>De la información puesta a disposición a través de medios electrónicos.</w:t>
            </w:r>
            <w:r w:rsidR="007032E0">
              <w:rPr>
                <w:noProof/>
                <w:webHidden/>
              </w:rPr>
              <w:tab/>
            </w:r>
            <w:r w:rsidR="007032E0">
              <w:rPr>
                <w:noProof/>
                <w:webHidden/>
              </w:rPr>
              <w:fldChar w:fldCharType="begin"/>
            </w:r>
            <w:r w:rsidR="007032E0">
              <w:rPr>
                <w:noProof/>
                <w:webHidden/>
              </w:rPr>
              <w:instrText xml:space="preserve"> PAGEREF _Toc84940712 \h </w:instrText>
            </w:r>
            <w:r w:rsidR="007032E0">
              <w:rPr>
                <w:noProof/>
                <w:webHidden/>
              </w:rPr>
            </w:r>
            <w:r w:rsidR="007032E0">
              <w:rPr>
                <w:noProof/>
                <w:webHidden/>
              </w:rPr>
              <w:fldChar w:fldCharType="separate"/>
            </w:r>
            <w:r w:rsidR="007032E0">
              <w:rPr>
                <w:noProof/>
                <w:webHidden/>
              </w:rPr>
              <w:t>18</w:t>
            </w:r>
            <w:r w:rsidR="007032E0">
              <w:rPr>
                <w:noProof/>
                <w:webHidden/>
              </w:rPr>
              <w:fldChar w:fldCharType="end"/>
            </w:r>
          </w:hyperlink>
        </w:p>
        <w:p w14:paraId="0E6ABD31"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13" w:history="1">
            <w:r w:rsidR="007032E0" w:rsidRPr="003B78BF">
              <w:rPr>
                <w:rStyle w:val="Hipervnculo"/>
                <w:rFonts w:ascii="Palatino Linotype" w:hAnsi="Palatino Linotype"/>
                <w:b/>
                <w:noProof/>
                <w:lang w:val="es-ES_tradnl" w:eastAsia="es-ES_tradnl"/>
              </w:rPr>
              <w:t>III.</w:t>
            </w:r>
            <w:r w:rsidR="007032E0">
              <w:rPr>
                <w:rFonts w:asciiTheme="minorHAnsi" w:eastAsiaTheme="minorEastAsia" w:hAnsiTheme="minorHAnsi" w:cstheme="minorBidi"/>
                <w:noProof/>
                <w:sz w:val="22"/>
                <w:szCs w:val="22"/>
                <w:lang w:val="es-MX" w:eastAsia="es-MX"/>
              </w:rPr>
              <w:tab/>
            </w:r>
            <w:r w:rsidR="007032E0" w:rsidRPr="003B78BF">
              <w:rPr>
                <w:rStyle w:val="Hipervnculo"/>
                <w:rFonts w:ascii="Palatino Linotype" w:hAnsi="Palatino Linotype"/>
                <w:b/>
                <w:noProof/>
                <w:lang w:val="es-ES_tradnl" w:eastAsia="es-ES_tradnl"/>
              </w:rPr>
              <w:t>De la naturaleza de la información solicitada.</w:t>
            </w:r>
            <w:r w:rsidR="007032E0">
              <w:rPr>
                <w:noProof/>
                <w:webHidden/>
              </w:rPr>
              <w:tab/>
            </w:r>
            <w:r w:rsidR="007032E0">
              <w:rPr>
                <w:noProof/>
                <w:webHidden/>
              </w:rPr>
              <w:fldChar w:fldCharType="begin"/>
            </w:r>
            <w:r w:rsidR="007032E0">
              <w:rPr>
                <w:noProof/>
                <w:webHidden/>
              </w:rPr>
              <w:instrText xml:space="preserve"> PAGEREF _Toc84940713 \h </w:instrText>
            </w:r>
            <w:r w:rsidR="007032E0">
              <w:rPr>
                <w:noProof/>
                <w:webHidden/>
              </w:rPr>
            </w:r>
            <w:r w:rsidR="007032E0">
              <w:rPr>
                <w:noProof/>
                <w:webHidden/>
              </w:rPr>
              <w:fldChar w:fldCharType="separate"/>
            </w:r>
            <w:r w:rsidR="007032E0">
              <w:rPr>
                <w:noProof/>
                <w:webHidden/>
              </w:rPr>
              <w:t>22</w:t>
            </w:r>
            <w:r w:rsidR="007032E0">
              <w:rPr>
                <w:noProof/>
                <w:webHidden/>
              </w:rPr>
              <w:fldChar w:fldCharType="end"/>
            </w:r>
          </w:hyperlink>
        </w:p>
        <w:p w14:paraId="2FE8BF4B" w14:textId="77777777" w:rsidR="007032E0" w:rsidRDefault="001C3A45" w:rsidP="007032E0">
          <w:pPr>
            <w:pStyle w:val="TDC2"/>
            <w:tabs>
              <w:tab w:val="right" w:leader="dot" w:pos="8828"/>
            </w:tabs>
            <w:ind w:left="0"/>
            <w:rPr>
              <w:rFonts w:asciiTheme="minorHAnsi" w:eastAsiaTheme="minorEastAsia" w:hAnsiTheme="minorHAnsi" w:cstheme="minorBidi"/>
              <w:noProof/>
              <w:sz w:val="22"/>
              <w:szCs w:val="22"/>
              <w:lang w:val="es-MX" w:eastAsia="es-MX"/>
            </w:rPr>
          </w:pPr>
          <w:hyperlink w:anchor="_Toc84940714" w:history="1">
            <w:r w:rsidR="007032E0" w:rsidRPr="003B78BF">
              <w:rPr>
                <w:rStyle w:val="Hipervnculo"/>
                <w:rFonts w:ascii="Palatino Linotype" w:eastAsia="MS Mincho" w:hAnsi="Palatino Linotype"/>
                <w:b/>
                <w:noProof/>
                <w:lang w:val="es-ES_tradnl"/>
              </w:rPr>
              <w:t>SEXTO. De la decisión.</w:t>
            </w:r>
            <w:r w:rsidR="007032E0">
              <w:rPr>
                <w:noProof/>
                <w:webHidden/>
              </w:rPr>
              <w:tab/>
            </w:r>
            <w:r w:rsidR="007032E0">
              <w:rPr>
                <w:noProof/>
                <w:webHidden/>
              </w:rPr>
              <w:fldChar w:fldCharType="begin"/>
            </w:r>
            <w:r w:rsidR="007032E0">
              <w:rPr>
                <w:noProof/>
                <w:webHidden/>
              </w:rPr>
              <w:instrText xml:space="preserve"> PAGEREF _Toc84940714 \h </w:instrText>
            </w:r>
            <w:r w:rsidR="007032E0">
              <w:rPr>
                <w:noProof/>
                <w:webHidden/>
              </w:rPr>
            </w:r>
            <w:r w:rsidR="007032E0">
              <w:rPr>
                <w:noProof/>
                <w:webHidden/>
              </w:rPr>
              <w:fldChar w:fldCharType="separate"/>
            </w:r>
            <w:r w:rsidR="007032E0">
              <w:rPr>
                <w:noProof/>
                <w:webHidden/>
              </w:rPr>
              <w:t>31</w:t>
            </w:r>
            <w:r w:rsidR="007032E0">
              <w:rPr>
                <w:noProof/>
                <w:webHidden/>
              </w:rPr>
              <w:fldChar w:fldCharType="end"/>
            </w:r>
          </w:hyperlink>
        </w:p>
        <w:p w14:paraId="0EFF6675" w14:textId="77777777" w:rsidR="007032E0" w:rsidRDefault="001C3A45">
          <w:pPr>
            <w:pStyle w:val="TDC1"/>
            <w:rPr>
              <w:rFonts w:asciiTheme="minorHAnsi" w:eastAsiaTheme="minorEastAsia" w:hAnsiTheme="minorHAnsi" w:cstheme="minorBidi"/>
              <w:noProof/>
              <w:sz w:val="22"/>
              <w:szCs w:val="22"/>
              <w:lang w:val="es-MX" w:eastAsia="es-MX"/>
            </w:rPr>
          </w:pPr>
          <w:hyperlink w:anchor="_Toc84940715" w:history="1">
            <w:r w:rsidR="007032E0" w:rsidRPr="003B78BF">
              <w:rPr>
                <w:rStyle w:val="Hipervnculo"/>
                <w:rFonts w:ascii="Palatino Linotype" w:hAnsi="Palatino Linotype"/>
                <w:b/>
                <w:noProof/>
                <w:lang w:val="es-ES_tradnl"/>
              </w:rPr>
              <w:t>R E S O L U T I V O S</w:t>
            </w:r>
            <w:r w:rsidR="007032E0">
              <w:rPr>
                <w:noProof/>
                <w:webHidden/>
              </w:rPr>
              <w:tab/>
            </w:r>
            <w:r w:rsidR="007032E0">
              <w:rPr>
                <w:noProof/>
                <w:webHidden/>
              </w:rPr>
              <w:fldChar w:fldCharType="begin"/>
            </w:r>
            <w:r w:rsidR="007032E0">
              <w:rPr>
                <w:noProof/>
                <w:webHidden/>
              </w:rPr>
              <w:instrText xml:space="preserve"> PAGEREF _Toc84940715 \h </w:instrText>
            </w:r>
            <w:r w:rsidR="007032E0">
              <w:rPr>
                <w:noProof/>
                <w:webHidden/>
              </w:rPr>
            </w:r>
            <w:r w:rsidR="007032E0">
              <w:rPr>
                <w:noProof/>
                <w:webHidden/>
              </w:rPr>
              <w:fldChar w:fldCharType="separate"/>
            </w:r>
            <w:r w:rsidR="007032E0">
              <w:rPr>
                <w:noProof/>
                <w:webHidden/>
              </w:rPr>
              <w:t>31</w:t>
            </w:r>
            <w:r w:rsidR="007032E0">
              <w:rPr>
                <w:noProof/>
                <w:webHidden/>
              </w:rPr>
              <w:fldChar w:fldCharType="end"/>
            </w:r>
          </w:hyperlink>
        </w:p>
        <w:p w14:paraId="074C737F" w14:textId="02C80A98" w:rsidR="009B3353" w:rsidRPr="00E046AA" w:rsidRDefault="009B3353" w:rsidP="00F74859">
          <w:pPr>
            <w:tabs>
              <w:tab w:val="left" w:pos="0"/>
            </w:tabs>
            <w:rPr>
              <w:rFonts w:ascii="Palatino Linotype" w:eastAsia="Calibri" w:hAnsi="Palatino Linotype"/>
              <w:b/>
              <w:bCs/>
              <w:lang w:eastAsia="en-US"/>
            </w:rPr>
          </w:pPr>
          <w:r w:rsidRPr="00E046AA">
            <w:rPr>
              <w:rFonts w:ascii="Palatino Linotype" w:eastAsia="Calibri" w:hAnsi="Palatino Linotype"/>
              <w:b/>
              <w:bCs/>
              <w:color w:val="000000" w:themeColor="text1"/>
              <w:lang w:eastAsia="en-US"/>
            </w:rPr>
            <w:fldChar w:fldCharType="end"/>
          </w:r>
        </w:p>
      </w:sdtContent>
    </w:sdt>
    <w:p w14:paraId="770A518B" w14:textId="77777777" w:rsidR="007032E0" w:rsidRDefault="007032E0"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p>
    <w:p w14:paraId="61E746CB" w14:textId="77777777" w:rsidR="007032E0" w:rsidRDefault="007032E0"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p>
    <w:p w14:paraId="0093B8FC" w14:textId="77777777" w:rsidR="007032E0" w:rsidRDefault="007032E0"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p>
    <w:p w14:paraId="3E2C49DA" w14:textId="77777777" w:rsidR="007032E0" w:rsidRDefault="007032E0"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p>
    <w:p w14:paraId="441A13C7" w14:textId="77777777" w:rsidR="007032E0" w:rsidRDefault="007032E0"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p>
    <w:p w14:paraId="4F6A6BD6" w14:textId="67B2F395" w:rsidR="00EA0165" w:rsidRPr="00E046AA" w:rsidRDefault="00EA0165" w:rsidP="002B27E7">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E046A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E046AA">
        <w:rPr>
          <w:rFonts w:ascii="Palatino Linotype" w:eastAsiaTheme="minorEastAsia" w:hAnsi="Palatino Linotype" w:cstheme="minorBidi"/>
          <w:color w:val="000000" w:themeColor="text1"/>
          <w:lang w:val="es-ES_tradnl"/>
        </w:rPr>
        <w:t xml:space="preserve">n Metepec, Estado </w:t>
      </w:r>
      <w:r w:rsidR="00486B8B" w:rsidRPr="00E046AA">
        <w:rPr>
          <w:rFonts w:ascii="Palatino Linotype" w:eastAsiaTheme="minorEastAsia" w:hAnsi="Palatino Linotype" w:cstheme="minorBidi"/>
          <w:color w:val="000000" w:themeColor="text1"/>
          <w:lang w:val="es-ES_tradnl"/>
        </w:rPr>
        <w:t xml:space="preserve">de México; de </w:t>
      </w:r>
      <w:r w:rsidR="00AA1881" w:rsidRPr="00E046AA">
        <w:rPr>
          <w:rFonts w:ascii="Palatino Linotype" w:eastAsiaTheme="minorEastAsia" w:hAnsi="Palatino Linotype" w:cstheme="minorBidi"/>
          <w:color w:val="000000" w:themeColor="text1"/>
          <w:lang w:val="es-ES_tradnl"/>
        </w:rPr>
        <w:t>veinte</w:t>
      </w:r>
      <w:r w:rsidR="003C6B7C" w:rsidRPr="00E046AA">
        <w:rPr>
          <w:rFonts w:ascii="Palatino Linotype" w:eastAsiaTheme="minorEastAsia" w:hAnsi="Palatino Linotype" w:cstheme="minorBidi"/>
          <w:color w:val="000000" w:themeColor="text1"/>
          <w:lang w:val="es-ES_tradnl"/>
        </w:rPr>
        <w:t xml:space="preserve"> </w:t>
      </w:r>
      <w:r w:rsidRPr="00E046AA">
        <w:rPr>
          <w:rFonts w:ascii="Palatino Linotype" w:eastAsiaTheme="minorEastAsia" w:hAnsi="Palatino Linotype" w:cstheme="minorBidi"/>
          <w:color w:val="000000" w:themeColor="text1"/>
          <w:lang w:val="es-MX"/>
        </w:rPr>
        <w:t>(</w:t>
      </w:r>
      <w:r w:rsidR="00AA1881" w:rsidRPr="00E046AA">
        <w:rPr>
          <w:rFonts w:ascii="Palatino Linotype" w:eastAsiaTheme="minorEastAsia" w:hAnsi="Palatino Linotype" w:cstheme="minorBidi"/>
          <w:color w:val="000000" w:themeColor="text1"/>
          <w:lang w:val="es-MX"/>
        </w:rPr>
        <w:t>20</w:t>
      </w:r>
      <w:r w:rsidRPr="00E046AA">
        <w:rPr>
          <w:rFonts w:ascii="Palatino Linotype" w:eastAsiaTheme="minorEastAsia" w:hAnsi="Palatino Linotype" w:cstheme="minorBidi"/>
          <w:color w:val="000000" w:themeColor="text1"/>
          <w:lang w:val="es-MX"/>
        </w:rPr>
        <w:t>) de</w:t>
      </w:r>
      <w:r w:rsidR="003C6B7C" w:rsidRPr="00E046AA">
        <w:rPr>
          <w:rFonts w:ascii="Palatino Linotype" w:eastAsiaTheme="minorEastAsia" w:hAnsi="Palatino Linotype" w:cstheme="minorBidi"/>
          <w:color w:val="000000" w:themeColor="text1"/>
          <w:lang w:val="es-MX"/>
        </w:rPr>
        <w:t xml:space="preserve"> octubre </w:t>
      </w:r>
      <w:r w:rsidRPr="00E046AA">
        <w:rPr>
          <w:rFonts w:ascii="Palatino Linotype" w:eastAsiaTheme="minorEastAsia" w:hAnsi="Palatino Linotype" w:cstheme="minorBidi"/>
          <w:color w:val="000000" w:themeColor="text1"/>
          <w:lang w:val="es-MX"/>
        </w:rPr>
        <w:t xml:space="preserve"> de dos mil veintiuno</w:t>
      </w:r>
      <w:r w:rsidRPr="00E046AA">
        <w:rPr>
          <w:rFonts w:ascii="Palatino Linotype" w:eastAsiaTheme="minorEastAsia" w:hAnsi="Palatino Linotype" w:cstheme="minorBidi"/>
          <w:color w:val="000000" w:themeColor="text1"/>
          <w:lang w:val="es-ES_tradnl"/>
        </w:rPr>
        <w:t xml:space="preserve">. </w:t>
      </w:r>
    </w:p>
    <w:p w14:paraId="381C952F" w14:textId="3DBD92D8" w:rsidR="00735E06" w:rsidRPr="00E046AA" w:rsidRDefault="00EA0165" w:rsidP="00735E06">
      <w:pPr>
        <w:pStyle w:val="Prrafodelista"/>
        <w:tabs>
          <w:tab w:val="left" w:pos="0"/>
        </w:tabs>
        <w:spacing w:line="360" w:lineRule="auto"/>
        <w:ind w:left="0"/>
        <w:jc w:val="both"/>
        <w:rPr>
          <w:rFonts w:ascii="Palatino Linotype" w:eastAsia="MS Mincho" w:hAnsi="Palatino Linotype"/>
          <w:lang w:val="es-ES_tradnl"/>
        </w:rPr>
      </w:pPr>
      <w:r w:rsidRPr="00E046AA">
        <w:rPr>
          <w:rFonts w:ascii="Palatino Linotype" w:eastAsia="MS Mincho" w:hAnsi="Palatino Linotype"/>
          <w:b/>
          <w:lang w:val="es-ES_tradnl"/>
        </w:rPr>
        <w:t>VISTO</w:t>
      </w:r>
      <w:r w:rsidR="00735E06" w:rsidRPr="00E046AA">
        <w:rPr>
          <w:rFonts w:ascii="Palatino Linotype" w:eastAsia="MS Mincho" w:hAnsi="Palatino Linotype"/>
          <w:lang w:val="es-ES_tradnl"/>
        </w:rPr>
        <w:t xml:space="preserve"> el</w:t>
      </w:r>
      <w:r w:rsidRPr="00E046AA">
        <w:rPr>
          <w:rFonts w:ascii="Palatino Linotype" w:eastAsia="MS Mincho" w:hAnsi="Palatino Linotype"/>
          <w:lang w:val="es-ES_tradnl"/>
        </w:rPr>
        <w:t xml:space="preserve"> expediente electrónico formado</w:t>
      </w:r>
      <w:r w:rsidR="005B7B2F" w:rsidRPr="00E046AA">
        <w:rPr>
          <w:rFonts w:ascii="Palatino Linotype" w:eastAsia="MS Mincho" w:hAnsi="Palatino Linotype"/>
          <w:lang w:val="es-ES_tradnl"/>
        </w:rPr>
        <w:t xml:space="preserve"> con motivo de</w:t>
      </w:r>
      <w:r w:rsidR="00AA1881" w:rsidRPr="00E046AA">
        <w:rPr>
          <w:rFonts w:ascii="Palatino Linotype" w:eastAsia="MS Mincho" w:hAnsi="Palatino Linotype"/>
          <w:lang w:val="es-ES_tradnl"/>
        </w:rPr>
        <w:t xml:space="preserve">l </w:t>
      </w:r>
      <w:r w:rsidRPr="00E046AA">
        <w:rPr>
          <w:rFonts w:ascii="Palatino Linotype" w:eastAsia="MS Mincho" w:hAnsi="Palatino Linotype"/>
          <w:lang w:val="es-ES_tradnl"/>
        </w:rPr>
        <w:t xml:space="preserve">recurso de revisión </w:t>
      </w:r>
      <w:r w:rsidR="00AA1881" w:rsidRPr="00E046AA">
        <w:rPr>
          <w:rFonts w:ascii="Palatino Linotype" w:eastAsia="MS Mincho" w:hAnsi="Palatino Linotype"/>
          <w:b/>
          <w:bCs/>
          <w:lang w:val="es-ES_tradnl"/>
        </w:rPr>
        <w:t>03838</w:t>
      </w:r>
      <w:r w:rsidRPr="00E046AA">
        <w:rPr>
          <w:rFonts w:ascii="Palatino Linotype" w:eastAsia="MS Mincho" w:hAnsi="Palatino Linotype"/>
          <w:b/>
          <w:bCs/>
          <w:lang w:val="es-ES_tradnl"/>
        </w:rPr>
        <w:t xml:space="preserve">/INFOEM/IP/RR/2021, </w:t>
      </w:r>
      <w:r w:rsidR="001B297B" w:rsidRPr="00E046AA">
        <w:rPr>
          <w:rFonts w:ascii="Palatino Linotype" w:eastAsia="MS Mincho" w:hAnsi="Palatino Linotype"/>
          <w:lang w:val="es-ES_tradnl"/>
        </w:rPr>
        <w:t>promovido por</w:t>
      </w:r>
      <w:r w:rsidR="00735E06" w:rsidRPr="00E046AA">
        <w:rPr>
          <w:rFonts w:ascii="Palatino Linotype" w:eastAsia="MS Mincho" w:hAnsi="Palatino Linotype"/>
          <w:lang w:val="es-ES_tradnl"/>
        </w:rPr>
        <w:t xml:space="preserve"> un usuario del Sistema de Acceso a la Información Mexiquense </w:t>
      </w:r>
      <w:r w:rsidR="00735E06" w:rsidRPr="00E046AA">
        <w:rPr>
          <w:rFonts w:ascii="Palatino Linotype" w:eastAsia="MS Mincho" w:hAnsi="Palatino Linotype"/>
          <w:b/>
          <w:lang w:val="es-ES_tradnl"/>
        </w:rPr>
        <w:t xml:space="preserve">(SAIMEX), </w:t>
      </w:r>
      <w:r w:rsidR="00735E06" w:rsidRPr="00E046AA">
        <w:rPr>
          <w:rFonts w:ascii="Palatino Linotype" w:eastAsia="MS Mincho" w:hAnsi="Palatino Linotype"/>
          <w:lang w:val="es-ES_tradnl"/>
        </w:rPr>
        <w:t xml:space="preserve">quien no proporcionó ningún nombre o seudónimo para poder ser identificado, por lo que en lo sucesivo será identificado en su calidad de </w:t>
      </w:r>
      <w:r w:rsidR="00735E06" w:rsidRPr="00E046AA">
        <w:rPr>
          <w:rFonts w:ascii="Palatino Linotype" w:eastAsia="MS Mincho" w:hAnsi="Palatino Linotype"/>
          <w:b/>
          <w:lang w:val="es-ES_tradnl"/>
        </w:rPr>
        <w:t>RECURRENTE</w:t>
      </w:r>
      <w:r w:rsidR="00735E06" w:rsidRPr="00E046AA">
        <w:rPr>
          <w:rFonts w:ascii="Palatino Linotype" w:eastAsia="MS Mincho" w:hAnsi="Palatino Linotype"/>
          <w:lang w:val="es-ES_tradnl"/>
        </w:rPr>
        <w:t xml:space="preserve">, en contra de la respuesta de la </w:t>
      </w:r>
      <w:r w:rsidR="00735E06" w:rsidRPr="00E046AA">
        <w:rPr>
          <w:rFonts w:ascii="Palatino Linotype" w:eastAsia="MS Mincho" w:hAnsi="Palatino Linotype"/>
          <w:b/>
          <w:lang w:val="es-ES_tradnl"/>
        </w:rPr>
        <w:t>Comisión de Conciliación y Arbitraje Médico del Estado de México</w:t>
      </w:r>
      <w:r w:rsidR="00735E06" w:rsidRPr="00E046AA">
        <w:rPr>
          <w:rFonts w:ascii="Palatino Linotype" w:eastAsia="MS Mincho" w:hAnsi="Palatino Linotype"/>
          <w:lang w:val="es-ES_tradnl"/>
        </w:rPr>
        <w:t xml:space="preserve"> en lo sucesivo el</w:t>
      </w:r>
      <w:r w:rsidR="00735E06" w:rsidRPr="00E046AA">
        <w:rPr>
          <w:rFonts w:ascii="Palatino Linotype" w:eastAsia="MS Mincho" w:hAnsi="Palatino Linotype"/>
          <w:b/>
          <w:lang w:val="es-ES_tradnl"/>
        </w:rPr>
        <w:t xml:space="preserve"> SUJETO OBLIGADO, </w:t>
      </w:r>
      <w:r w:rsidR="00735E06" w:rsidRPr="00E046AA">
        <w:rPr>
          <w:rFonts w:ascii="Palatino Linotype" w:eastAsia="MS Mincho" w:hAnsi="Palatino Linotype"/>
          <w:lang w:val="es-ES_tradnl"/>
        </w:rPr>
        <w:t xml:space="preserve">se procede a dictar la presente resolución, con base en los siguientes: </w:t>
      </w:r>
    </w:p>
    <w:p w14:paraId="09109AFB" w14:textId="77777777" w:rsidR="00735E06" w:rsidRPr="00E046AA" w:rsidRDefault="00735E06" w:rsidP="0042021B">
      <w:pPr>
        <w:pStyle w:val="Prrafodelista"/>
        <w:tabs>
          <w:tab w:val="left" w:pos="0"/>
        </w:tabs>
        <w:spacing w:line="360" w:lineRule="auto"/>
        <w:ind w:left="0"/>
        <w:jc w:val="both"/>
        <w:rPr>
          <w:rFonts w:ascii="Palatino Linotype" w:eastAsia="MS Mincho" w:hAnsi="Palatino Linotype"/>
          <w:lang w:val="es-ES_tradnl"/>
        </w:rPr>
      </w:pPr>
    </w:p>
    <w:p w14:paraId="64D30E95" w14:textId="2F57A823" w:rsidR="00F216D7" w:rsidRPr="00E046AA" w:rsidRDefault="00EA0165" w:rsidP="00DA3DBD">
      <w:pPr>
        <w:pStyle w:val="Ttulo1"/>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4940702"/>
      <w:r w:rsidRPr="00E046AA">
        <w:rPr>
          <w:rFonts w:ascii="Palatino Linotype" w:hAnsi="Palatino Linotype"/>
          <w:b/>
          <w:color w:val="000000" w:themeColor="text1"/>
          <w:sz w:val="24"/>
          <w:szCs w:val="24"/>
          <w:lang w:val="es-MX" w:eastAsia="en-US"/>
        </w:rPr>
        <w:t>ANTECEDENTES</w:t>
      </w:r>
      <w:bookmarkEnd w:id="1"/>
      <w:bookmarkEnd w:id="2"/>
      <w:bookmarkEnd w:id="3"/>
      <w:bookmarkEnd w:id="4"/>
    </w:p>
    <w:p w14:paraId="18BB8EDB" w14:textId="1EC0E388" w:rsidR="00EA0165" w:rsidRPr="00E046AA" w:rsidRDefault="00EA0165" w:rsidP="00735E06">
      <w:pPr>
        <w:pStyle w:val="Prrafodelista"/>
        <w:numPr>
          <w:ilvl w:val="0"/>
          <w:numId w:val="17"/>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E046AA">
        <w:rPr>
          <w:rFonts w:ascii="Palatino Linotype" w:eastAsia="Calibri" w:hAnsi="Palatino Linotype" w:cs="Arial"/>
          <w:color w:val="000000" w:themeColor="text1"/>
        </w:rPr>
        <w:t>El</w:t>
      </w:r>
      <w:r w:rsidR="00735E06" w:rsidRPr="00E046AA">
        <w:rPr>
          <w:rFonts w:ascii="Palatino Linotype" w:eastAsia="Calibri" w:hAnsi="Palatino Linotype" w:cs="Arial"/>
          <w:color w:val="000000" w:themeColor="text1"/>
        </w:rPr>
        <w:t xml:space="preserve"> siete</w:t>
      </w:r>
      <w:r w:rsidR="005B7B2F" w:rsidRPr="00E046AA">
        <w:rPr>
          <w:rFonts w:ascii="Palatino Linotype" w:eastAsia="Calibri" w:hAnsi="Palatino Linotype" w:cs="Arial"/>
          <w:color w:val="000000" w:themeColor="text1"/>
        </w:rPr>
        <w:t xml:space="preserve"> </w:t>
      </w:r>
      <w:r w:rsidRPr="00E046AA">
        <w:rPr>
          <w:rFonts w:ascii="Palatino Linotype" w:eastAsia="Calibri" w:hAnsi="Palatino Linotype" w:cs="Arial"/>
          <w:color w:val="000000" w:themeColor="text1"/>
        </w:rPr>
        <w:t>(</w:t>
      </w:r>
      <w:r w:rsidR="00735E06" w:rsidRPr="00E046AA">
        <w:rPr>
          <w:rFonts w:ascii="Palatino Linotype" w:eastAsia="Calibri" w:hAnsi="Palatino Linotype" w:cs="Arial"/>
          <w:color w:val="000000" w:themeColor="text1"/>
        </w:rPr>
        <w:t>07</w:t>
      </w:r>
      <w:r w:rsidRPr="00E046AA">
        <w:rPr>
          <w:rFonts w:ascii="Palatino Linotype" w:eastAsia="Calibri" w:hAnsi="Palatino Linotype" w:cs="Arial"/>
          <w:color w:val="000000" w:themeColor="text1"/>
        </w:rPr>
        <w:t>) de</w:t>
      </w:r>
      <w:r w:rsidR="00735E06" w:rsidRPr="00E046AA">
        <w:rPr>
          <w:rFonts w:ascii="Palatino Linotype" w:eastAsia="Calibri" w:hAnsi="Palatino Linotype" w:cs="Arial"/>
          <w:color w:val="000000" w:themeColor="text1"/>
        </w:rPr>
        <w:t xml:space="preserve"> junio</w:t>
      </w:r>
      <w:r w:rsidRPr="00E046AA">
        <w:rPr>
          <w:rFonts w:ascii="Palatino Linotype" w:eastAsia="Calibri" w:hAnsi="Palatino Linotype" w:cs="Arial"/>
          <w:color w:val="000000" w:themeColor="text1"/>
        </w:rPr>
        <w:t xml:space="preserve"> de dos mil </w:t>
      </w:r>
      <w:r w:rsidR="002B2B24" w:rsidRPr="00E046AA">
        <w:rPr>
          <w:rFonts w:ascii="Palatino Linotype" w:eastAsia="Calibri" w:hAnsi="Palatino Linotype" w:cs="Arial"/>
          <w:color w:val="000000" w:themeColor="text1"/>
        </w:rPr>
        <w:t>veintiuno</w:t>
      </w:r>
      <w:r w:rsidRPr="00E046AA">
        <w:rPr>
          <w:rFonts w:ascii="Palatino Linotype" w:eastAsia="Calibri" w:hAnsi="Palatino Linotype" w:cs="Arial"/>
          <w:color w:val="000000" w:themeColor="text1"/>
        </w:rPr>
        <w:t xml:space="preserve">, </w:t>
      </w:r>
      <w:r w:rsidRPr="00E046AA">
        <w:rPr>
          <w:rFonts w:ascii="Palatino Linotype" w:eastAsiaTheme="minorEastAsia" w:hAnsi="Palatino Linotype" w:cstheme="minorBidi"/>
          <w:color w:val="000000" w:themeColor="text1"/>
          <w:lang w:val="es-ES_tradnl"/>
        </w:rPr>
        <w:t>el particular presentó</w:t>
      </w:r>
      <w:r w:rsidRPr="00E046AA">
        <w:rPr>
          <w:rFonts w:ascii="Palatino Linotype" w:eastAsiaTheme="minorEastAsia" w:hAnsi="Palatino Linotype" w:cstheme="minorBidi"/>
          <w:b/>
          <w:color w:val="000000" w:themeColor="text1"/>
          <w:lang w:val="es-ES_tradnl"/>
        </w:rPr>
        <w:t xml:space="preserve"> </w:t>
      </w:r>
      <w:r w:rsidRPr="00E046AA">
        <w:rPr>
          <w:rFonts w:ascii="Palatino Linotype" w:eastAsiaTheme="minorEastAsia" w:hAnsi="Palatino Linotype" w:cstheme="minorBidi"/>
          <w:bCs/>
          <w:color w:val="000000" w:themeColor="text1"/>
          <w:lang w:val="es-ES_tradnl"/>
        </w:rPr>
        <w:t>a través de</w:t>
      </w:r>
      <w:r w:rsidR="00735E06" w:rsidRPr="00E046AA">
        <w:rPr>
          <w:rFonts w:ascii="Palatino Linotype" w:eastAsiaTheme="minorEastAsia" w:hAnsi="Palatino Linotype" w:cstheme="minorBidi"/>
          <w:bCs/>
          <w:color w:val="000000" w:themeColor="text1"/>
          <w:lang w:val="es-ES_tradnl"/>
        </w:rPr>
        <w:t>l Sistema de Acceso a la Información Mexiquense (</w:t>
      </w:r>
      <w:r w:rsidR="00735E06" w:rsidRPr="00E046AA">
        <w:rPr>
          <w:rFonts w:ascii="Palatino Linotype" w:eastAsiaTheme="minorEastAsia" w:hAnsi="Palatino Linotype" w:cstheme="minorBidi"/>
          <w:b/>
          <w:bCs/>
          <w:color w:val="000000" w:themeColor="text1"/>
          <w:lang w:val="es-ES_tradnl"/>
        </w:rPr>
        <w:t>SAIMEX</w:t>
      </w:r>
      <w:r w:rsidR="00735E06" w:rsidRPr="00E046AA">
        <w:rPr>
          <w:rFonts w:ascii="Palatino Linotype" w:eastAsiaTheme="minorEastAsia" w:hAnsi="Palatino Linotype" w:cstheme="minorBidi"/>
          <w:bCs/>
          <w:color w:val="000000" w:themeColor="text1"/>
          <w:lang w:val="es-ES_tradnl"/>
        </w:rPr>
        <w:t>)</w:t>
      </w:r>
      <w:r w:rsidRPr="00E046AA">
        <w:rPr>
          <w:rFonts w:ascii="Palatino Linotype" w:eastAsia="Calibri" w:hAnsi="Palatino Linotype" w:cs="Arial"/>
          <w:b/>
          <w:color w:val="000000" w:themeColor="text1"/>
        </w:rPr>
        <w:t xml:space="preserve">, </w:t>
      </w:r>
      <w:r w:rsidRPr="00E046AA">
        <w:rPr>
          <w:rFonts w:ascii="Palatino Linotype" w:eastAsia="Calibri" w:hAnsi="Palatino Linotype" w:cs="Arial"/>
          <w:color w:val="000000" w:themeColor="text1"/>
        </w:rPr>
        <w:t>la</w:t>
      </w:r>
      <w:r w:rsidR="005B7B2F" w:rsidRPr="00E046AA">
        <w:rPr>
          <w:rFonts w:ascii="Palatino Linotype" w:eastAsia="Calibri" w:hAnsi="Palatino Linotype" w:cs="Arial"/>
          <w:color w:val="000000" w:themeColor="text1"/>
        </w:rPr>
        <w:t>s</w:t>
      </w:r>
      <w:r w:rsidRPr="00E046AA">
        <w:rPr>
          <w:rFonts w:ascii="Palatino Linotype" w:eastAsia="Calibri" w:hAnsi="Palatino Linotype" w:cs="Arial"/>
          <w:color w:val="000000" w:themeColor="text1"/>
        </w:rPr>
        <w:t xml:space="preserve"> solicitud de información pública registrada</w:t>
      </w:r>
      <w:r w:rsidR="005B7B2F" w:rsidRPr="00E046AA">
        <w:rPr>
          <w:rFonts w:ascii="Palatino Linotype" w:eastAsia="Calibri" w:hAnsi="Palatino Linotype" w:cs="Arial"/>
          <w:color w:val="000000" w:themeColor="text1"/>
        </w:rPr>
        <w:t xml:space="preserve">s con </w:t>
      </w:r>
      <w:r w:rsidR="00735E06" w:rsidRPr="00E046AA">
        <w:rPr>
          <w:rFonts w:ascii="Palatino Linotype" w:eastAsia="Calibri" w:hAnsi="Palatino Linotype" w:cs="Arial"/>
          <w:color w:val="000000" w:themeColor="text1"/>
        </w:rPr>
        <w:t xml:space="preserve">el </w:t>
      </w:r>
      <w:r w:rsidR="00AA1881" w:rsidRPr="00E046AA">
        <w:rPr>
          <w:rFonts w:ascii="Palatino Linotype" w:eastAsia="Calibri" w:hAnsi="Palatino Linotype" w:cs="Arial"/>
          <w:color w:val="000000" w:themeColor="text1"/>
        </w:rPr>
        <w:t>número</w:t>
      </w:r>
      <w:r w:rsidR="005B7B2F" w:rsidRPr="00E046AA">
        <w:rPr>
          <w:rFonts w:ascii="Palatino Linotype" w:eastAsia="Calibri" w:hAnsi="Palatino Linotype" w:cs="Arial"/>
          <w:color w:val="000000" w:themeColor="text1"/>
        </w:rPr>
        <w:t xml:space="preserve"> </w:t>
      </w:r>
      <w:r w:rsidR="00735E06" w:rsidRPr="00E046AA">
        <w:rPr>
          <w:rFonts w:ascii="Palatino Linotype" w:eastAsia="Calibri" w:hAnsi="Palatino Linotype" w:cs="Arial"/>
          <w:b/>
          <w:bCs/>
          <w:color w:val="000000" w:themeColor="text1"/>
        </w:rPr>
        <w:t>00118/CAMEM/IP/2021</w:t>
      </w:r>
      <w:r w:rsidR="001D404F" w:rsidRPr="00E046AA">
        <w:rPr>
          <w:rFonts w:ascii="Palatino Linotype" w:eastAsia="Calibri" w:hAnsi="Palatino Linotype" w:cs="Arial"/>
          <w:b/>
          <w:bCs/>
          <w:color w:val="000000" w:themeColor="text1"/>
        </w:rPr>
        <w:t>,</w:t>
      </w:r>
      <w:r w:rsidR="00F216D7" w:rsidRPr="00E046AA">
        <w:rPr>
          <w:rFonts w:ascii="Palatino Linotype" w:eastAsia="Calibri" w:hAnsi="Palatino Linotype" w:cs="Arial"/>
          <w:color w:val="000000" w:themeColor="text1"/>
        </w:rPr>
        <w:t xml:space="preserve"> </w:t>
      </w:r>
      <w:r w:rsidRPr="00E046AA">
        <w:rPr>
          <w:rFonts w:ascii="Palatino Linotype" w:eastAsia="Calibri" w:hAnsi="Palatino Linotype" w:cs="Arial"/>
          <w:color w:val="000000" w:themeColor="text1"/>
        </w:rPr>
        <w:t>mediante la cual requirió:</w:t>
      </w:r>
    </w:p>
    <w:p w14:paraId="1A93F1EB" w14:textId="77777777" w:rsidR="005B7B2F" w:rsidRPr="00E046AA" w:rsidRDefault="005B7B2F" w:rsidP="002B27E7">
      <w:pPr>
        <w:tabs>
          <w:tab w:val="left" w:pos="426"/>
        </w:tabs>
        <w:spacing w:line="360" w:lineRule="auto"/>
        <w:contextualSpacing/>
        <w:jc w:val="both"/>
        <w:rPr>
          <w:rFonts w:ascii="Palatino Linotype" w:eastAsia="Calibri" w:hAnsi="Palatino Linotype" w:cs="Arial"/>
          <w:color w:val="000000" w:themeColor="text1"/>
        </w:rPr>
      </w:pPr>
    </w:p>
    <w:p w14:paraId="119BF7E0" w14:textId="5EABE848" w:rsidR="00EA0165" w:rsidRPr="00E046AA" w:rsidRDefault="00EA0165" w:rsidP="002B27E7">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E046AA">
        <w:rPr>
          <w:rFonts w:ascii="Palatino Linotype" w:eastAsiaTheme="minorEastAsia" w:hAnsi="Palatino Linotype" w:cstheme="minorBidi"/>
          <w:i/>
          <w:color w:val="000000" w:themeColor="text1"/>
          <w:lang w:val="es-ES_tradnl"/>
        </w:rPr>
        <w:t>“</w:t>
      </w:r>
      <w:r w:rsidR="00735E06" w:rsidRPr="00E046AA">
        <w:rPr>
          <w:rFonts w:ascii="Palatino Linotype" w:eastAsiaTheme="minorEastAsia" w:hAnsi="Palatino Linotype" w:cstheme="minorBidi"/>
          <w:i/>
          <w:color w:val="000000" w:themeColor="text1"/>
          <w:lang w:val="es-ES_tradnl"/>
        </w:rPr>
        <w:t xml:space="preserve">¿CUÁL ES EL MONTO QUE MANEJAN EN CAJA CHICA? EL FORMATO DE CREACIÓN DE CAJA CHICA DEBIDAMENTE </w:t>
      </w:r>
      <w:r w:rsidR="00735E06" w:rsidRPr="00E046AA">
        <w:rPr>
          <w:rFonts w:ascii="Palatino Linotype" w:eastAsiaTheme="minorEastAsia" w:hAnsi="Palatino Linotype" w:cstheme="minorBidi"/>
          <w:i/>
          <w:color w:val="000000" w:themeColor="text1"/>
          <w:lang w:val="es-ES_tradnl"/>
        </w:rPr>
        <w:lastRenderedPageBreak/>
        <w:t>VALIDADO Y EL RECIBO DE FONDO FIJO DE CAJA DE LOS EJERCICIOS FISCALES 2015, 2016, 2017, 2018, 2019, 2020 Y 2021?</w:t>
      </w:r>
      <w:r w:rsidRPr="00E046AA">
        <w:rPr>
          <w:rFonts w:ascii="Palatino Linotype" w:eastAsiaTheme="minorEastAsia" w:hAnsi="Palatino Linotype" w:cstheme="minorBidi"/>
          <w:i/>
          <w:color w:val="000000" w:themeColor="text1"/>
          <w:lang w:val="es-ES_tradnl"/>
        </w:rPr>
        <w:t xml:space="preserve">.” </w:t>
      </w:r>
      <w:r w:rsidRPr="00E046AA">
        <w:rPr>
          <w:rFonts w:ascii="Palatino Linotype" w:eastAsiaTheme="minorEastAsia" w:hAnsi="Palatino Linotype" w:cstheme="minorBidi"/>
          <w:color w:val="000000" w:themeColor="text1"/>
          <w:lang w:val="es-ES_tradnl"/>
        </w:rPr>
        <w:t>(Sic).</w:t>
      </w:r>
    </w:p>
    <w:p w14:paraId="50695D57" w14:textId="77777777" w:rsidR="005B7B2F" w:rsidRPr="00E046AA" w:rsidRDefault="005B7B2F" w:rsidP="002B27E7">
      <w:pPr>
        <w:spacing w:line="360" w:lineRule="auto"/>
        <w:ind w:left="567" w:right="567"/>
        <w:contextualSpacing/>
        <w:jc w:val="both"/>
        <w:rPr>
          <w:rFonts w:ascii="Palatino Linotype" w:eastAsiaTheme="minorEastAsia" w:hAnsi="Palatino Linotype" w:cstheme="minorBidi"/>
          <w:color w:val="000000" w:themeColor="text1"/>
          <w:lang w:val="es-ES_tradnl"/>
        </w:rPr>
      </w:pPr>
    </w:p>
    <w:p w14:paraId="27810A58" w14:textId="77777777" w:rsidR="00EA0165" w:rsidRPr="00E046AA" w:rsidRDefault="00EA0165" w:rsidP="002B27E7">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0B2949BC" w14:textId="31137406" w:rsidR="00EA0165" w:rsidRPr="00E046AA" w:rsidRDefault="00EA0165" w:rsidP="0042021B">
      <w:pPr>
        <w:pStyle w:val="Prrafodelista"/>
        <w:numPr>
          <w:ilvl w:val="0"/>
          <w:numId w:val="17"/>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E046AA">
        <w:rPr>
          <w:rFonts w:ascii="Palatino Linotype" w:eastAsiaTheme="minorEastAsia" w:hAnsi="Palatino Linotype" w:cs="Arial"/>
          <w:color w:val="000000" w:themeColor="text1"/>
          <w:lang w:val="es-ES_tradnl"/>
        </w:rPr>
        <w:t xml:space="preserve">Se hace constar que </w:t>
      </w:r>
      <w:r w:rsidRPr="00E046AA">
        <w:rPr>
          <w:rFonts w:ascii="Palatino Linotype" w:hAnsi="Palatino Linotype" w:cs="Arial"/>
          <w:color w:val="000000" w:themeColor="text1"/>
        </w:rPr>
        <w:t xml:space="preserve">el entonces </w:t>
      </w:r>
      <w:r w:rsidRPr="00E046AA">
        <w:rPr>
          <w:rFonts w:ascii="Palatino Linotype" w:hAnsi="Palatino Linotype" w:cs="Arial"/>
          <w:b/>
          <w:color w:val="000000" w:themeColor="text1"/>
        </w:rPr>
        <w:t>SOLICITANTE</w:t>
      </w:r>
      <w:r w:rsidRPr="00E046AA">
        <w:rPr>
          <w:rFonts w:ascii="Palatino Linotype" w:hAnsi="Palatino Linotype" w:cs="Arial"/>
          <w:color w:val="000000" w:themeColor="text1"/>
        </w:rPr>
        <w:t xml:space="preserve"> señaló como modalidad de entrega de la información</w:t>
      </w:r>
      <w:r w:rsidRPr="00E046AA">
        <w:rPr>
          <w:rFonts w:ascii="Palatino Linotype" w:hAnsi="Palatino Linotype" w:cs="Arial"/>
          <w:b/>
          <w:color w:val="000000" w:themeColor="text1"/>
        </w:rPr>
        <w:t>:</w:t>
      </w:r>
      <w:r w:rsidRPr="00E046AA">
        <w:rPr>
          <w:rFonts w:ascii="Palatino Linotype" w:hAnsi="Palatino Linotype" w:cs="Arial"/>
          <w:color w:val="000000" w:themeColor="text1"/>
        </w:rPr>
        <w:t xml:space="preserve"> </w:t>
      </w:r>
      <w:r w:rsidRPr="00E046AA">
        <w:rPr>
          <w:rFonts w:ascii="Palatino Linotype" w:hAnsi="Palatino Linotype" w:cs="Arial"/>
          <w:b/>
          <w:color w:val="000000" w:themeColor="text1"/>
        </w:rPr>
        <w:t>A través del SAIMEX</w:t>
      </w:r>
      <w:r w:rsidR="00735E06" w:rsidRPr="00E046AA">
        <w:rPr>
          <w:rFonts w:ascii="Palatino Linotype" w:eastAsia="Calibri" w:hAnsi="Palatino Linotype" w:cs="Arial"/>
          <w:color w:val="000000" w:themeColor="text1"/>
          <w:lang w:val="es-AR"/>
        </w:rPr>
        <w:t>.</w:t>
      </w:r>
    </w:p>
    <w:p w14:paraId="73E918B8" w14:textId="77777777" w:rsidR="0042021B" w:rsidRPr="00E046AA" w:rsidRDefault="0042021B" w:rsidP="0042021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49FE673F" w14:textId="7362C98F" w:rsidR="00EA0165" w:rsidRPr="00E046AA" w:rsidRDefault="001A0598" w:rsidP="0042021B">
      <w:pPr>
        <w:pStyle w:val="Prrafodelista"/>
        <w:numPr>
          <w:ilvl w:val="0"/>
          <w:numId w:val="17"/>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E046AA">
        <w:rPr>
          <w:rFonts w:ascii="Palatino Linotype" w:eastAsiaTheme="minorEastAsia" w:hAnsi="Palatino Linotype" w:cstheme="minorBidi"/>
          <w:color w:val="000000" w:themeColor="text1"/>
          <w:lang w:val="es-ES_tradnl"/>
        </w:rPr>
        <w:t xml:space="preserve">El </w:t>
      </w:r>
      <w:r w:rsidR="00735E06" w:rsidRPr="00E046AA">
        <w:rPr>
          <w:rFonts w:ascii="Palatino Linotype" w:eastAsiaTheme="minorEastAsia" w:hAnsi="Palatino Linotype" w:cstheme="minorBidi"/>
          <w:color w:val="000000" w:themeColor="text1"/>
          <w:lang w:val="es-ES_tradnl"/>
        </w:rPr>
        <w:t>veintiocho (28</w:t>
      </w:r>
      <w:r w:rsidRPr="00E046AA">
        <w:rPr>
          <w:rFonts w:ascii="Palatino Linotype" w:eastAsiaTheme="minorEastAsia" w:hAnsi="Palatino Linotype" w:cstheme="minorBidi"/>
          <w:color w:val="000000" w:themeColor="text1"/>
          <w:lang w:val="es-ES_tradnl"/>
        </w:rPr>
        <w:t>) de junio</w:t>
      </w:r>
      <w:r w:rsidR="00EA0165" w:rsidRPr="00E046AA">
        <w:rPr>
          <w:rFonts w:ascii="Palatino Linotype" w:eastAsiaTheme="minorEastAsia" w:hAnsi="Palatino Linotype" w:cstheme="minorBidi"/>
          <w:color w:val="000000" w:themeColor="text1"/>
          <w:lang w:val="es-ES_tradnl"/>
        </w:rPr>
        <w:t xml:space="preserve"> de dos mil veintiuno, el </w:t>
      </w:r>
      <w:r w:rsidR="00EA0165" w:rsidRPr="00E046AA">
        <w:rPr>
          <w:rFonts w:ascii="Palatino Linotype" w:eastAsiaTheme="minorEastAsia" w:hAnsi="Palatino Linotype" w:cstheme="minorBidi"/>
          <w:b/>
          <w:color w:val="000000" w:themeColor="text1"/>
          <w:lang w:val="es-ES_tradnl"/>
        </w:rPr>
        <w:t>SUJETO OBLIGADO</w:t>
      </w:r>
      <w:r w:rsidR="00EA0165" w:rsidRPr="00E046AA">
        <w:rPr>
          <w:rFonts w:ascii="Palatino Linotype" w:eastAsiaTheme="minorEastAsia" w:hAnsi="Palatino Linotype" w:cstheme="minorBidi"/>
          <w:color w:val="000000" w:themeColor="text1"/>
          <w:lang w:val="es-ES_tradnl"/>
        </w:rPr>
        <w:t xml:space="preserve"> dio respuesta a la</w:t>
      </w:r>
      <w:r w:rsidR="005B7B2F" w:rsidRPr="00E046AA">
        <w:rPr>
          <w:rFonts w:ascii="Palatino Linotype" w:eastAsiaTheme="minorEastAsia" w:hAnsi="Palatino Linotype" w:cstheme="minorBidi"/>
          <w:color w:val="000000" w:themeColor="text1"/>
          <w:lang w:val="es-ES_tradnl"/>
        </w:rPr>
        <w:t>s</w:t>
      </w:r>
      <w:r w:rsidR="00EA0165" w:rsidRPr="00E046AA">
        <w:rPr>
          <w:rFonts w:ascii="Palatino Linotype" w:eastAsiaTheme="minorEastAsia" w:hAnsi="Palatino Linotype" w:cstheme="minorBidi"/>
          <w:color w:val="000000" w:themeColor="text1"/>
          <w:lang w:val="es-ES_tradnl"/>
        </w:rPr>
        <w:t xml:space="preserve"> solicitud de información en los siguientes términos:</w:t>
      </w:r>
    </w:p>
    <w:p w14:paraId="29CCCA00" w14:textId="7202CD5A" w:rsidR="00735E06" w:rsidRPr="00E046AA" w:rsidRDefault="00EA0165" w:rsidP="00735E0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046AA">
        <w:rPr>
          <w:rFonts w:ascii="Palatino Linotype" w:eastAsiaTheme="minorEastAsia" w:hAnsi="Palatino Linotype" w:cstheme="minorBidi"/>
          <w:i/>
          <w:noProof/>
          <w:color w:val="000000" w:themeColor="text1"/>
          <w:lang w:val="es-MX" w:eastAsia="es-MX"/>
        </w:rPr>
        <w:t>“</w:t>
      </w:r>
      <w:r w:rsidR="00735E06" w:rsidRPr="00E046AA">
        <w:rPr>
          <w:rFonts w:ascii="Palatino Linotype" w:eastAsiaTheme="minorEastAsia" w:hAnsi="Palatino Linotype" w:cstheme="minorBidi"/>
          <w:i/>
          <w:noProof/>
          <w:color w:val="000000" w:themeColor="text1"/>
          <w:lang w:val="es-MX" w:eastAsia="es-MX"/>
        </w:rPr>
        <w:t>Metepec, México a 28 de Junio de 2021</w:t>
      </w:r>
    </w:p>
    <w:p w14:paraId="306E2F8D" w14:textId="77777777" w:rsidR="00735E06" w:rsidRPr="00E046AA" w:rsidRDefault="00735E06" w:rsidP="00735E0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046AA">
        <w:rPr>
          <w:rFonts w:ascii="Palatino Linotype" w:eastAsiaTheme="minorEastAsia" w:hAnsi="Palatino Linotype" w:cstheme="minorBidi"/>
          <w:i/>
          <w:noProof/>
          <w:color w:val="000000" w:themeColor="text1"/>
          <w:lang w:val="es-MX" w:eastAsia="es-MX"/>
        </w:rPr>
        <w:t>Nombre del solicitante:</w:t>
      </w:r>
    </w:p>
    <w:p w14:paraId="0E230DFD" w14:textId="77777777" w:rsidR="00735E06" w:rsidRPr="00E046AA" w:rsidRDefault="00735E06" w:rsidP="00735E06">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E046AA">
        <w:rPr>
          <w:rFonts w:ascii="Palatino Linotype" w:eastAsiaTheme="minorEastAsia" w:hAnsi="Palatino Linotype" w:cstheme="minorBidi"/>
          <w:i/>
          <w:noProof/>
          <w:color w:val="000000" w:themeColor="text1"/>
          <w:lang w:val="es-MX" w:eastAsia="es-MX"/>
        </w:rPr>
        <w:t>Folio de la solicitud: 00118/CAMEM/IP/2021</w:t>
      </w:r>
    </w:p>
    <w:p w14:paraId="7DF68475" w14:textId="77777777" w:rsidR="00735E06" w:rsidRPr="00E046AA" w:rsidRDefault="00735E06" w:rsidP="00735E06">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71DC6D9C" w14:textId="77777777" w:rsidR="00735E06" w:rsidRPr="00E046AA" w:rsidRDefault="00735E06" w:rsidP="00735E0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E046AA">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65FD8C" w14:textId="77777777" w:rsidR="00735E06" w:rsidRPr="00E046AA" w:rsidRDefault="00735E06" w:rsidP="00735E06">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E046AA">
        <w:rPr>
          <w:rFonts w:ascii="Palatino Linotype" w:eastAsiaTheme="minorEastAsia" w:hAnsi="Palatino Linotype" w:cstheme="minorBidi"/>
          <w:i/>
          <w:noProof/>
          <w:color w:val="000000" w:themeColor="text1"/>
          <w:lang w:val="es-MX" w:eastAsia="es-MX"/>
        </w:rPr>
        <w:t xml:space="preserve">En atención a la solicitud No. 00118/CAMEM/IP/2021, en el que solicita ¿Cuál es el monto que manejan en caja chica? ¿El formato de creación de caja chica debidamente validado y el recibo de fondo fijo de caja de los ejercicios fiscales 2015, 2016, 2017, 2018 2019, 2020 y 2021?, https://salud.edomex.gob.mx/ccamem/documentos/finacieros_presupuestales/2021/1/tituloiv/estado_situacion_financiera_1er_21.pdf </w:t>
      </w:r>
      <w:r w:rsidRPr="00E046AA">
        <w:rPr>
          <w:rFonts w:ascii="Palatino Linotype" w:eastAsiaTheme="minorEastAsia" w:hAnsi="Palatino Linotype" w:cstheme="minorBidi"/>
          <w:i/>
          <w:noProof/>
          <w:color w:val="000000" w:themeColor="text1"/>
          <w:lang w:val="es-MX" w:eastAsia="es-MX"/>
        </w:rPr>
        <w:lastRenderedPageBreak/>
        <w:t>(http://legislacion.edomex.gob.mx/sites/legislacion.edomex.gob.mx/files/files/pdf/gct/2014/jul314.PDF); https://salud.edomex.gob.mx/ccamem/documentos/finacieros_presupuestales/4to_informe_16.pdf, https://salud.edomex.gob.mx/ccamem/documentos/finacieros_presupuestales/1er_informe_17.pdf, https://salud.edomex.gob.mx/ccamem/documentos/finacieros_presupuestales/2018/1/tituloiv/notas_edo_fin_marz.pdf, https://salud.edomex.gob.mx/ccamem/documentos/finacieros_presupuestales/2019/1/tituloiv/notas_edos_financieros_310319.pdf, https://salud.edomex.gob.mx/ccamem/documentos/finacieros_presupuestales/2020/1/tituloiv/notas_edos_financieros_310320.pdf https://salud.edomex.gob.mx/ccamem/estados_financieros; así mismo y en base al artículo 12 segundo párrafo de la Ley de Transparencia y Acceso a la Información Pública del Estado de México y Municipios que señala “Los sujetos obligados solo proporcionaran la información pública que se les requiera y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así como al artículo 24 último párrafo de la misma Ley “Los sujetos obligados solo proporcionarán la información pública que generen, administren o posean en el ejercicio de sus atribuciones”.</w:t>
      </w:r>
    </w:p>
    <w:p w14:paraId="1BE7A7A8" w14:textId="77777777" w:rsidR="00735E06" w:rsidRPr="00E046AA" w:rsidRDefault="00735E06" w:rsidP="00735E06">
      <w:pPr>
        <w:spacing w:line="360" w:lineRule="auto"/>
        <w:ind w:right="567"/>
        <w:jc w:val="both"/>
        <w:rPr>
          <w:rFonts w:ascii="Palatino Linotype" w:eastAsiaTheme="minorEastAsia" w:hAnsi="Palatino Linotype" w:cstheme="minorBidi"/>
          <w:i/>
          <w:noProof/>
          <w:color w:val="000000" w:themeColor="text1"/>
          <w:lang w:val="es-MX" w:eastAsia="es-MX"/>
        </w:rPr>
      </w:pPr>
    </w:p>
    <w:p w14:paraId="53BCB1B6" w14:textId="77777777" w:rsidR="00735E06" w:rsidRPr="00E046AA" w:rsidRDefault="00735E06" w:rsidP="00735E06">
      <w:pPr>
        <w:spacing w:line="360" w:lineRule="auto"/>
        <w:ind w:left="567" w:right="567"/>
        <w:rPr>
          <w:rFonts w:ascii="Palatino Linotype" w:eastAsiaTheme="minorEastAsia" w:hAnsi="Palatino Linotype" w:cstheme="minorBidi"/>
          <w:i/>
          <w:noProof/>
          <w:color w:val="000000" w:themeColor="text1"/>
          <w:lang w:val="es-MX" w:eastAsia="es-MX"/>
        </w:rPr>
      </w:pPr>
      <w:r w:rsidRPr="00E046AA">
        <w:rPr>
          <w:rFonts w:ascii="Palatino Linotype" w:eastAsiaTheme="minorEastAsia" w:hAnsi="Palatino Linotype" w:cstheme="minorBidi"/>
          <w:i/>
          <w:noProof/>
          <w:color w:val="000000" w:themeColor="text1"/>
          <w:lang w:val="es-MX" w:eastAsia="es-MX"/>
        </w:rPr>
        <w:lastRenderedPageBreak/>
        <w:t>ATENTAMENTE</w:t>
      </w:r>
    </w:p>
    <w:p w14:paraId="26570494" w14:textId="089D76EA" w:rsidR="005B7B2F" w:rsidRPr="00E046AA" w:rsidRDefault="00735E06" w:rsidP="00735E06">
      <w:pPr>
        <w:spacing w:line="360" w:lineRule="auto"/>
        <w:ind w:left="567" w:right="567"/>
        <w:rPr>
          <w:rFonts w:ascii="Palatino Linotype" w:eastAsiaTheme="minorEastAsia" w:hAnsi="Palatino Linotype" w:cstheme="minorBidi"/>
          <w:i/>
          <w:noProof/>
          <w:color w:val="000000" w:themeColor="text1"/>
          <w:lang w:val="es-MX" w:eastAsia="es-MX"/>
        </w:rPr>
      </w:pPr>
      <w:r w:rsidRPr="00E046AA">
        <w:rPr>
          <w:rFonts w:ascii="Palatino Linotype" w:eastAsiaTheme="minorEastAsia" w:hAnsi="Palatino Linotype" w:cstheme="minorBidi"/>
          <w:i/>
          <w:noProof/>
          <w:color w:val="000000" w:themeColor="text1"/>
          <w:lang w:val="es-MX" w:eastAsia="es-MX"/>
        </w:rPr>
        <w:t>LCA EDUARDO GONZAGA PALMA</w:t>
      </w:r>
      <w:r w:rsidR="001A0598" w:rsidRPr="00E046AA">
        <w:rPr>
          <w:rFonts w:ascii="Palatino Linotype" w:eastAsiaTheme="minorEastAsia" w:hAnsi="Palatino Linotype" w:cstheme="minorBidi"/>
          <w:i/>
          <w:noProof/>
          <w:color w:val="000000" w:themeColor="text1"/>
          <w:lang w:val="es-MX" w:eastAsia="es-MX"/>
        </w:rPr>
        <w:t>.” (Sic)</w:t>
      </w:r>
    </w:p>
    <w:p w14:paraId="06181B9E" w14:textId="77777777" w:rsidR="00735E06" w:rsidRPr="00E046AA" w:rsidRDefault="00735E06" w:rsidP="005B7B2F">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4BB5C5BA" w14:textId="5F81CC99" w:rsidR="00EA0165" w:rsidRPr="00E046AA" w:rsidRDefault="00EA0165" w:rsidP="007611DA">
      <w:pPr>
        <w:pStyle w:val="Prrafodelista"/>
        <w:numPr>
          <w:ilvl w:val="0"/>
          <w:numId w:val="17"/>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046AA">
        <w:rPr>
          <w:rFonts w:ascii="Palatino Linotype" w:hAnsi="Palatino Linotype" w:cs="Arial"/>
          <w:color w:val="000000" w:themeColor="text1"/>
        </w:rPr>
        <w:t xml:space="preserve">Derivado de la respuesta emitida por el </w:t>
      </w:r>
      <w:r w:rsidRPr="00E046AA">
        <w:rPr>
          <w:rFonts w:ascii="Palatino Linotype" w:hAnsi="Palatino Linotype" w:cs="Arial"/>
          <w:b/>
          <w:color w:val="000000" w:themeColor="text1"/>
        </w:rPr>
        <w:t>SUJETO OBLIGADO</w:t>
      </w:r>
      <w:r w:rsidRPr="00E046AA">
        <w:rPr>
          <w:rFonts w:ascii="Palatino Linotype" w:hAnsi="Palatino Linotype" w:cs="Arial"/>
          <w:color w:val="000000" w:themeColor="text1"/>
        </w:rPr>
        <w:t>, e</w:t>
      </w:r>
      <w:r w:rsidR="00B30419">
        <w:rPr>
          <w:rFonts w:ascii="Palatino Linotype" w:hAnsi="Palatino Linotype" w:cs="Arial"/>
          <w:color w:val="000000" w:themeColor="text1"/>
        </w:rPr>
        <w:t>l veintiocho (27</w:t>
      </w:r>
      <w:r w:rsidR="00F62E09" w:rsidRPr="00E046AA">
        <w:rPr>
          <w:rFonts w:ascii="Palatino Linotype" w:hAnsi="Palatino Linotype" w:cs="Arial"/>
          <w:color w:val="000000" w:themeColor="text1"/>
        </w:rPr>
        <w:t xml:space="preserve">) </w:t>
      </w:r>
      <w:r w:rsidR="00B30419">
        <w:rPr>
          <w:rFonts w:ascii="Palatino Linotype" w:hAnsi="Palatino Linotype" w:cs="Arial"/>
          <w:color w:val="000000" w:themeColor="text1"/>
        </w:rPr>
        <w:t>de jul</w:t>
      </w:r>
      <w:r w:rsidR="00F62E09" w:rsidRPr="00E046AA">
        <w:rPr>
          <w:rFonts w:ascii="Palatino Linotype" w:hAnsi="Palatino Linotype" w:cs="Arial"/>
          <w:color w:val="000000" w:themeColor="text1"/>
        </w:rPr>
        <w:t>io</w:t>
      </w:r>
      <w:r w:rsidRPr="00E046AA">
        <w:rPr>
          <w:rFonts w:ascii="Palatino Linotype" w:hAnsi="Palatino Linotype" w:cs="Arial"/>
          <w:color w:val="000000" w:themeColor="text1"/>
        </w:rPr>
        <w:t xml:space="preserve"> de dos mil veint</w:t>
      </w:r>
      <w:r w:rsidR="001B6DAC" w:rsidRPr="00E046AA">
        <w:rPr>
          <w:rFonts w:ascii="Palatino Linotype" w:hAnsi="Palatino Linotype" w:cs="Arial"/>
          <w:color w:val="000000" w:themeColor="text1"/>
        </w:rPr>
        <w:t>i</w:t>
      </w:r>
      <w:r w:rsidR="00735E06" w:rsidRPr="00E046AA">
        <w:rPr>
          <w:rFonts w:ascii="Palatino Linotype" w:hAnsi="Palatino Linotype" w:cs="Arial"/>
          <w:color w:val="000000" w:themeColor="text1"/>
        </w:rPr>
        <w:t xml:space="preserve">uno, el particular interpuso </w:t>
      </w:r>
      <w:r w:rsidRPr="00E046AA">
        <w:rPr>
          <w:rFonts w:ascii="Palatino Linotype" w:hAnsi="Palatino Linotype" w:cs="Arial"/>
          <w:color w:val="000000" w:themeColor="text1"/>
        </w:rPr>
        <w:t>recurso de revisión</w:t>
      </w:r>
      <w:r w:rsidRPr="00E046AA">
        <w:rPr>
          <w:rFonts w:ascii="Palatino Linotype" w:eastAsia="Calibri" w:hAnsi="Palatino Linotype" w:cs="Arial"/>
          <w:b/>
          <w:color w:val="000000" w:themeColor="text1"/>
        </w:rPr>
        <w:t>;</w:t>
      </w:r>
      <w:r w:rsidR="001B6DAC" w:rsidRPr="00E046AA">
        <w:rPr>
          <w:rFonts w:ascii="Palatino Linotype" w:hAnsi="Palatino Linotype" w:cs="Arial"/>
          <w:color w:val="000000" w:themeColor="text1"/>
        </w:rPr>
        <w:t xml:space="preserve"> </w:t>
      </w:r>
      <w:r w:rsidR="00735E06" w:rsidRPr="00E046AA">
        <w:rPr>
          <w:rFonts w:ascii="Palatino Linotype" w:hAnsi="Palatino Linotype" w:cs="Arial"/>
          <w:color w:val="000000" w:themeColor="text1"/>
        </w:rPr>
        <w:t>impugnación</w:t>
      </w:r>
      <w:r w:rsidRPr="00E046AA">
        <w:rPr>
          <w:rFonts w:ascii="Palatino Linotype" w:hAnsi="Palatino Linotype" w:cs="Arial"/>
          <w:color w:val="000000" w:themeColor="text1"/>
        </w:rPr>
        <w:t xml:space="preserve"> en la que refirió lo siguiente:</w:t>
      </w:r>
    </w:p>
    <w:p w14:paraId="15B0CD21" w14:textId="77777777" w:rsidR="00B67402" w:rsidRPr="00E046AA" w:rsidRDefault="00B67402" w:rsidP="00B67402">
      <w:pPr>
        <w:pStyle w:val="Prrafodelista"/>
        <w:tabs>
          <w:tab w:val="left" w:pos="0"/>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24FFDC9" w14:textId="6DE9990F" w:rsidR="00EA0165" w:rsidRPr="00E046AA" w:rsidRDefault="00EA0165" w:rsidP="00735E06">
      <w:pPr>
        <w:numPr>
          <w:ilvl w:val="0"/>
          <w:numId w:val="3"/>
        </w:numPr>
        <w:tabs>
          <w:tab w:val="left" w:pos="426"/>
        </w:tabs>
        <w:spacing w:line="360" w:lineRule="auto"/>
        <w:ind w:left="567" w:right="616" w:firstLine="0"/>
        <w:contextualSpacing/>
        <w:jc w:val="both"/>
        <w:rPr>
          <w:rFonts w:ascii="Palatino Linotype" w:hAnsi="Palatino Linotype" w:cs="Arial"/>
          <w:color w:val="000000" w:themeColor="text1"/>
        </w:rPr>
      </w:pPr>
      <w:r w:rsidRPr="00E046AA">
        <w:rPr>
          <w:rFonts w:ascii="Palatino Linotype" w:hAnsi="Palatino Linotype" w:cs="Arial"/>
          <w:b/>
          <w:color w:val="000000" w:themeColor="text1"/>
        </w:rPr>
        <w:t>Acto impugnado:</w:t>
      </w:r>
      <w:r w:rsidRPr="00E046AA">
        <w:rPr>
          <w:rFonts w:ascii="Palatino Linotype" w:hAnsi="Palatino Linotype" w:cs="Arial"/>
          <w:color w:val="000000" w:themeColor="text1"/>
        </w:rPr>
        <w:t xml:space="preserve"> </w:t>
      </w:r>
      <w:r w:rsidRPr="00E046AA">
        <w:rPr>
          <w:rFonts w:ascii="Palatino Linotype" w:hAnsi="Palatino Linotype" w:cs="Arial"/>
          <w:i/>
          <w:color w:val="000000" w:themeColor="text1"/>
        </w:rPr>
        <w:t>“</w:t>
      </w:r>
      <w:r w:rsidR="00735E06" w:rsidRPr="00E046AA">
        <w:rPr>
          <w:rFonts w:ascii="Palatino Linotype" w:hAnsi="Palatino Linotype" w:cs="Arial"/>
          <w:i/>
          <w:color w:val="000000" w:themeColor="text1"/>
        </w:rPr>
        <w:t>No entrega información por este sistema</w:t>
      </w:r>
      <w:r w:rsidR="00B67402" w:rsidRPr="00E046AA">
        <w:rPr>
          <w:rFonts w:ascii="Palatino Linotype" w:hAnsi="Palatino Linotype" w:cs="Arial"/>
          <w:i/>
          <w:color w:val="000000" w:themeColor="text1"/>
        </w:rPr>
        <w:t>.</w:t>
      </w:r>
      <w:r w:rsidRPr="00E046AA">
        <w:rPr>
          <w:rFonts w:ascii="Palatino Linotype" w:hAnsi="Palatino Linotype" w:cs="Arial"/>
          <w:i/>
          <w:color w:val="000000" w:themeColor="text1"/>
        </w:rPr>
        <w:t>”</w:t>
      </w:r>
      <w:r w:rsidRPr="00E046AA">
        <w:rPr>
          <w:rFonts w:ascii="Palatino Linotype" w:hAnsi="Palatino Linotype" w:cs="Arial"/>
          <w:color w:val="000000" w:themeColor="text1"/>
        </w:rPr>
        <w:t xml:space="preserve"> (Sic).</w:t>
      </w:r>
    </w:p>
    <w:p w14:paraId="71C7D21F" w14:textId="77777777" w:rsidR="00EA0165" w:rsidRPr="00E046AA" w:rsidRDefault="00EA0165" w:rsidP="002B27E7">
      <w:pPr>
        <w:tabs>
          <w:tab w:val="left" w:pos="0"/>
        </w:tabs>
        <w:spacing w:line="360" w:lineRule="auto"/>
        <w:ind w:left="709" w:right="616" w:hanging="142"/>
        <w:contextualSpacing/>
        <w:jc w:val="both"/>
        <w:rPr>
          <w:rFonts w:ascii="Palatino Linotype" w:hAnsi="Palatino Linotype" w:cs="Arial"/>
          <w:color w:val="000000" w:themeColor="text1"/>
        </w:rPr>
      </w:pPr>
    </w:p>
    <w:p w14:paraId="19D4E1C1" w14:textId="4C2C7E8C" w:rsidR="00EA0165" w:rsidRPr="00E046AA" w:rsidRDefault="00EA0165" w:rsidP="00735E06">
      <w:pPr>
        <w:numPr>
          <w:ilvl w:val="0"/>
          <w:numId w:val="3"/>
        </w:numPr>
        <w:tabs>
          <w:tab w:val="left" w:pos="0"/>
        </w:tabs>
        <w:spacing w:line="360" w:lineRule="auto"/>
        <w:ind w:left="567" w:right="616" w:firstLine="0"/>
        <w:contextualSpacing/>
        <w:jc w:val="both"/>
        <w:rPr>
          <w:rFonts w:ascii="Palatino Linotype" w:hAnsi="Palatino Linotype" w:cs="Arial"/>
          <w:color w:val="000000" w:themeColor="text1"/>
        </w:rPr>
      </w:pPr>
      <w:r w:rsidRPr="00E046AA">
        <w:rPr>
          <w:rFonts w:ascii="Palatino Linotype" w:hAnsi="Palatino Linotype" w:cs="Arial"/>
          <w:b/>
          <w:color w:val="000000" w:themeColor="text1"/>
        </w:rPr>
        <w:t>Razones o motivos de inconformidad:</w:t>
      </w:r>
      <w:r w:rsidRPr="00E046AA">
        <w:rPr>
          <w:rFonts w:ascii="Palatino Linotype" w:hAnsi="Palatino Linotype" w:cs="Arial"/>
          <w:color w:val="000000" w:themeColor="text1"/>
        </w:rPr>
        <w:t xml:space="preserve"> </w:t>
      </w:r>
      <w:r w:rsidRPr="00E046AA">
        <w:rPr>
          <w:rFonts w:ascii="Palatino Linotype" w:hAnsi="Palatino Linotype" w:cs="Arial"/>
          <w:i/>
          <w:color w:val="000000" w:themeColor="text1"/>
        </w:rPr>
        <w:t>“</w:t>
      </w:r>
      <w:r w:rsidR="00735E06" w:rsidRPr="00E046AA">
        <w:rPr>
          <w:rFonts w:ascii="Palatino Linotype" w:hAnsi="Palatino Linotype" w:cs="Arial"/>
          <w:i/>
          <w:color w:val="000000" w:themeColor="text1"/>
        </w:rPr>
        <w:t>Pido la información sea resuelta por este sistema</w:t>
      </w:r>
      <w:r w:rsidR="007611DA" w:rsidRPr="00E046AA">
        <w:rPr>
          <w:rFonts w:ascii="Palatino Linotype" w:hAnsi="Palatino Linotype" w:cs="Arial"/>
          <w:i/>
          <w:color w:val="000000" w:themeColor="text1"/>
        </w:rPr>
        <w:t>.</w:t>
      </w:r>
      <w:r w:rsidRPr="00E046AA">
        <w:rPr>
          <w:rFonts w:ascii="Palatino Linotype" w:hAnsi="Palatino Linotype" w:cs="Arial"/>
          <w:i/>
          <w:color w:val="000000" w:themeColor="text1"/>
        </w:rPr>
        <w:t xml:space="preserve">” </w:t>
      </w:r>
      <w:r w:rsidRPr="00E046AA">
        <w:rPr>
          <w:rFonts w:ascii="Palatino Linotype" w:hAnsi="Palatino Linotype" w:cs="Arial"/>
          <w:color w:val="000000" w:themeColor="text1"/>
        </w:rPr>
        <w:t>(Sic).</w:t>
      </w:r>
    </w:p>
    <w:p w14:paraId="753AA88C" w14:textId="77777777" w:rsidR="00B67402" w:rsidRPr="00E046AA" w:rsidRDefault="00B67402" w:rsidP="002B27E7">
      <w:pPr>
        <w:tabs>
          <w:tab w:val="left" w:pos="426"/>
        </w:tabs>
        <w:spacing w:line="360" w:lineRule="auto"/>
        <w:contextualSpacing/>
        <w:jc w:val="both"/>
        <w:rPr>
          <w:rFonts w:ascii="Palatino Linotype" w:eastAsia="Calibri" w:hAnsi="Palatino Linotype" w:cs="Arial"/>
          <w:color w:val="000000" w:themeColor="text1"/>
        </w:rPr>
      </w:pPr>
    </w:p>
    <w:p w14:paraId="39C894AD" w14:textId="3C7DBC28" w:rsidR="00735E06" w:rsidRPr="00E046AA" w:rsidRDefault="00735E06" w:rsidP="00735E06">
      <w:pPr>
        <w:pStyle w:val="Prrafodelista"/>
        <w:numPr>
          <w:ilvl w:val="0"/>
          <w:numId w:val="17"/>
        </w:numPr>
        <w:tabs>
          <w:tab w:val="left" w:pos="426"/>
        </w:tabs>
        <w:spacing w:line="360" w:lineRule="auto"/>
        <w:ind w:left="0" w:firstLine="0"/>
        <w:contextualSpacing/>
        <w:jc w:val="both"/>
        <w:rPr>
          <w:rFonts w:ascii="Palatino Linotype" w:eastAsia="Calibri" w:hAnsi="Palatino Linotype" w:cs="Arial"/>
          <w:color w:val="000000" w:themeColor="text1"/>
        </w:rPr>
      </w:pPr>
      <w:r w:rsidRPr="00E046AA">
        <w:rPr>
          <w:rFonts w:ascii="Palatino Linotype" w:hAnsi="Palatino Linotype" w:cs="Arial"/>
          <w:color w:val="000000" w:themeColor="text1"/>
        </w:rPr>
        <w:t>El</w:t>
      </w:r>
      <w:r w:rsidRPr="00E046AA">
        <w:rPr>
          <w:rFonts w:ascii="Palatino Linotype" w:hAnsi="Palatino Linotype" w:cs="Arial"/>
          <w:b/>
          <w:color w:val="000000" w:themeColor="text1"/>
        </w:rPr>
        <w:t xml:space="preserve"> </w:t>
      </w:r>
      <w:r w:rsidRPr="00E046AA">
        <w:rPr>
          <w:rFonts w:ascii="Palatino Linotype" w:hAnsi="Palatino Linotype" w:cs="Arial"/>
          <w:color w:val="000000" w:themeColor="text1"/>
        </w:rPr>
        <w:t xml:space="preserve">entonces </w:t>
      </w:r>
      <w:r w:rsidRPr="00E046AA">
        <w:rPr>
          <w:rFonts w:ascii="Palatino Linotype" w:hAnsi="Palatino Linotype" w:cs="Arial"/>
          <w:b/>
          <w:color w:val="000000" w:themeColor="text1"/>
        </w:rPr>
        <w:t>Comisionado Javier Martínez Cruz</w:t>
      </w:r>
      <w:r w:rsidRPr="00E046AA">
        <w:rPr>
          <w:rFonts w:ascii="Palatino Linotype" w:eastAsia="Calibri" w:hAnsi="Palatino Linotype" w:cs="Arial"/>
          <w:color w:val="000000" w:themeColor="text1"/>
        </w:rPr>
        <w:t>, con fundamento en lo dispuesto por el artículo 185 fracción II de la ley de la materia, a través del acuerdo de admisión de</w:t>
      </w:r>
      <w:r w:rsidR="009F3952" w:rsidRPr="00E046AA">
        <w:rPr>
          <w:rFonts w:ascii="Palatino Linotype" w:eastAsia="Calibri" w:hAnsi="Palatino Linotype" w:cs="Arial"/>
          <w:color w:val="000000" w:themeColor="text1"/>
        </w:rPr>
        <w:t xml:space="preserve"> cinco</w:t>
      </w:r>
      <w:r w:rsidRPr="00E046AA">
        <w:rPr>
          <w:rFonts w:ascii="Palatino Linotype" w:eastAsia="Calibri" w:hAnsi="Palatino Linotype" w:cs="Arial"/>
          <w:color w:val="000000" w:themeColor="text1"/>
        </w:rPr>
        <w:t xml:space="preserve"> (</w:t>
      </w:r>
      <w:r w:rsidR="009F3952" w:rsidRPr="00E046AA">
        <w:rPr>
          <w:rFonts w:ascii="Palatino Linotype" w:eastAsia="Calibri" w:hAnsi="Palatino Linotype" w:cs="Arial"/>
          <w:color w:val="000000" w:themeColor="text1"/>
        </w:rPr>
        <w:t>05</w:t>
      </w:r>
      <w:r w:rsidRPr="00E046AA">
        <w:rPr>
          <w:rFonts w:ascii="Palatino Linotype" w:eastAsia="Calibri" w:hAnsi="Palatino Linotype" w:cs="Arial"/>
          <w:color w:val="000000" w:themeColor="text1"/>
        </w:rPr>
        <w:t xml:space="preserve">) de </w:t>
      </w:r>
      <w:r w:rsidR="009F3952" w:rsidRPr="00E046AA">
        <w:rPr>
          <w:rFonts w:ascii="Palatino Linotype" w:eastAsia="Calibri" w:hAnsi="Palatino Linotype" w:cs="Arial"/>
          <w:color w:val="000000" w:themeColor="text1"/>
        </w:rPr>
        <w:t xml:space="preserve">agosto </w:t>
      </w:r>
      <w:r w:rsidRPr="00E046AA">
        <w:rPr>
          <w:rFonts w:ascii="Palatino Linotype" w:eastAsia="Calibri" w:hAnsi="Palatino Linotype" w:cs="Arial"/>
          <w:color w:val="000000" w:themeColor="text1"/>
        </w:rPr>
        <w:t xml:space="preserve">de dos mil veintiuno, puso a disposición de las partes el expediente electrónico </w:t>
      </w:r>
      <w:r w:rsidRPr="00E046AA">
        <w:rPr>
          <w:rFonts w:ascii="Palatino Linotype" w:eastAsia="Calibri" w:hAnsi="Palatino Linotype" w:cs="Arial"/>
          <w:color w:val="000000" w:themeColor="text1"/>
          <w:lang w:val="es-ES_tradnl"/>
        </w:rPr>
        <w:t xml:space="preserve">vía </w:t>
      </w:r>
      <w:r w:rsidRPr="00E046A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Pr="00E046AA">
        <w:rPr>
          <w:rFonts w:ascii="Palatino Linotype" w:eastAsia="Calibri" w:hAnsi="Palatino Linotype" w:cs="Arial"/>
          <w:b/>
          <w:color w:val="000000" w:themeColor="text1"/>
        </w:rPr>
        <w:t>SUJETO OBLIGADO</w:t>
      </w:r>
      <w:r w:rsidRPr="00E046AA">
        <w:rPr>
          <w:rFonts w:ascii="Palatino Linotype" w:eastAsia="Calibri" w:hAnsi="Palatino Linotype" w:cs="Arial"/>
          <w:color w:val="000000" w:themeColor="text1"/>
        </w:rPr>
        <w:t xml:space="preserve"> presentara el </w:t>
      </w:r>
      <w:r w:rsidR="009F3952" w:rsidRPr="00E046AA">
        <w:rPr>
          <w:rFonts w:ascii="Palatino Linotype" w:eastAsia="Calibri" w:hAnsi="Palatino Linotype" w:cs="Arial"/>
          <w:color w:val="000000" w:themeColor="text1"/>
        </w:rPr>
        <w:t xml:space="preserve">informe justificado procedente, situación que no concurrió por las partes. </w:t>
      </w:r>
    </w:p>
    <w:p w14:paraId="0C8DB8DE" w14:textId="77777777" w:rsidR="00735E06" w:rsidRPr="00E046AA" w:rsidRDefault="00735E06" w:rsidP="00735E06">
      <w:pPr>
        <w:pStyle w:val="Prrafodelista"/>
        <w:tabs>
          <w:tab w:val="left" w:pos="426"/>
        </w:tabs>
        <w:spacing w:line="360" w:lineRule="auto"/>
        <w:ind w:left="720" w:right="616"/>
        <w:contextualSpacing/>
        <w:jc w:val="both"/>
        <w:rPr>
          <w:rFonts w:ascii="Palatino Linotype" w:eastAsia="Calibri" w:hAnsi="Palatino Linotype" w:cs="Arial"/>
          <w:color w:val="000000" w:themeColor="text1"/>
        </w:rPr>
      </w:pPr>
    </w:p>
    <w:p w14:paraId="33F9D1EC" w14:textId="2D97A7C3" w:rsidR="00735E06" w:rsidRPr="00E046AA" w:rsidRDefault="009F3952" w:rsidP="00735E06">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046AA">
        <w:rPr>
          <w:rFonts w:ascii="Palatino Linotype" w:eastAsiaTheme="minorEastAsia" w:hAnsi="Palatino Linotype" w:cstheme="minorBidi"/>
          <w:color w:val="000000" w:themeColor="text1"/>
          <w:lang w:val="es-ES_tradnl"/>
        </w:rPr>
        <w:t>Posteriormente</w:t>
      </w:r>
      <w:r w:rsidR="00735E06" w:rsidRPr="00E046AA">
        <w:rPr>
          <w:rFonts w:ascii="Palatino Linotype" w:eastAsiaTheme="minorEastAsia" w:hAnsi="Palatino Linotype" w:cstheme="minorBidi"/>
          <w:color w:val="000000" w:themeColor="text1"/>
          <w:lang w:val="es-ES_tradnl"/>
        </w:rPr>
        <w:t xml:space="preserve">, el veintitrés (23) de agosto de dos mil veintiuno, en la Segunda Sesión Extraordinaria, el Pleno de este Órgano Garante aprobó el returno del recurso </w:t>
      </w:r>
      <w:r w:rsidR="00735E06" w:rsidRPr="00E046AA">
        <w:rPr>
          <w:rFonts w:ascii="Palatino Linotype" w:eastAsiaTheme="minorEastAsia" w:hAnsi="Palatino Linotype" w:cstheme="minorBidi"/>
          <w:color w:val="000000" w:themeColor="text1"/>
          <w:lang w:val="es-ES_tradnl"/>
        </w:rPr>
        <w:lastRenderedPageBreak/>
        <w:t xml:space="preserve">de revisión que se trata, a la Ponencia de la </w:t>
      </w:r>
      <w:r w:rsidR="00735E06" w:rsidRPr="00E046AA">
        <w:rPr>
          <w:rFonts w:ascii="Palatino Linotype" w:eastAsiaTheme="minorEastAsia" w:hAnsi="Palatino Linotype" w:cstheme="minorBidi"/>
          <w:b/>
          <w:color w:val="000000" w:themeColor="text1"/>
          <w:lang w:val="es-ES_tradnl"/>
        </w:rPr>
        <w:t>Comisionada María del Rosario Mejía Ayala</w:t>
      </w:r>
      <w:r w:rsidR="00735E06" w:rsidRPr="00E046AA">
        <w:rPr>
          <w:rFonts w:ascii="Palatino Linotype" w:eastAsiaTheme="minorEastAsia" w:hAnsi="Palatino Linotype" w:cstheme="minorBidi"/>
          <w:color w:val="000000" w:themeColor="text1"/>
          <w:lang w:val="es-ES_tradnl"/>
        </w:rPr>
        <w:t xml:space="preserve">.  </w:t>
      </w:r>
    </w:p>
    <w:p w14:paraId="11F72A32" w14:textId="77777777" w:rsidR="00735E06" w:rsidRPr="00E046AA" w:rsidRDefault="00735E06" w:rsidP="00735E06">
      <w:pPr>
        <w:tabs>
          <w:tab w:val="left" w:pos="426"/>
        </w:tabs>
        <w:spacing w:line="360" w:lineRule="auto"/>
        <w:ind w:right="616"/>
        <w:contextualSpacing/>
        <w:jc w:val="both"/>
        <w:rPr>
          <w:rFonts w:ascii="Palatino Linotype" w:eastAsia="Calibri" w:hAnsi="Palatino Linotype" w:cs="Arial"/>
          <w:color w:val="000000" w:themeColor="text1"/>
        </w:rPr>
      </w:pPr>
    </w:p>
    <w:p w14:paraId="521A8360" w14:textId="5AD69F8C" w:rsidR="00735E06" w:rsidRPr="00E046AA" w:rsidRDefault="00735E06" w:rsidP="00735E06">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E046AA">
        <w:rPr>
          <w:rFonts w:ascii="Palatino Linotype" w:eastAsiaTheme="minorEastAsia" w:hAnsi="Palatino Linotype" w:cstheme="minorBidi"/>
          <w:color w:val="000000" w:themeColor="text1"/>
          <w:lang w:val="es-ES_tradnl"/>
        </w:rPr>
        <w:t xml:space="preserve">Así las cosas la </w:t>
      </w:r>
      <w:r w:rsidRPr="00E046AA">
        <w:rPr>
          <w:rFonts w:ascii="Palatino Linotype" w:eastAsiaTheme="minorEastAsia" w:hAnsi="Palatino Linotype" w:cstheme="minorBidi"/>
          <w:b/>
          <w:color w:val="000000" w:themeColor="text1"/>
        </w:rPr>
        <w:t>Comisionada</w:t>
      </w:r>
      <w:r w:rsidRPr="00E046AA">
        <w:rPr>
          <w:rFonts w:ascii="Palatino Linotype" w:eastAsiaTheme="minorEastAsia" w:hAnsi="Palatino Linotype" w:cstheme="minorBidi"/>
          <w:b/>
          <w:color w:val="000000" w:themeColor="text1"/>
          <w:lang w:val="es-ES_tradnl"/>
        </w:rPr>
        <w:t xml:space="preserve"> María del Rosario Mejía Ayala </w:t>
      </w:r>
      <w:r w:rsidRPr="00E046AA">
        <w:rPr>
          <w:rFonts w:ascii="Palatino Linotype" w:eastAsiaTheme="minorEastAsia" w:hAnsi="Palatino Linotype" w:cstheme="minorBidi"/>
          <w:color w:val="000000" w:themeColor="text1"/>
          <w:lang w:val="es-ES_tradnl"/>
        </w:rPr>
        <w:t>decretó el cierre de instrucción mediant</w:t>
      </w:r>
      <w:r w:rsidR="009F3952" w:rsidRPr="00E046AA">
        <w:rPr>
          <w:rFonts w:ascii="Palatino Linotype" w:eastAsiaTheme="minorEastAsia" w:hAnsi="Palatino Linotype" w:cstheme="minorBidi"/>
          <w:color w:val="000000" w:themeColor="text1"/>
          <w:lang w:val="es-ES_tradnl"/>
        </w:rPr>
        <w:t>e acuerdo de fecha veintiséis (26</w:t>
      </w:r>
      <w:r w:rsidRPr="00E046AA">
        <w:rPr>
          <w:rFonts w:ascii="Palatino Linotype" w:eastAsiaTheme="minorEastAsia" w:hAnsi="Palatino Linotype" w:cstheme="minorBidi"/>
          <w:color w:val="000000" w:themeColor="text1"/>
          <w:lang w:val="es-ES_tradnl"/>
        </w:rPr>
        <w:t xml:space="preserve">) de septiembre de dos mil veintiuno. </w:t>
      </w:r>
    </w:p>
    <w:p w14:paraId="5E2ED117" w14:textId="77777777" w:rsidR="00735E06" w:rsidRPr="00E046AA" w:rsidRDefault="00735E06" w:rsidP="00735E06">
      <w:pPr>
        <w:spacing w:line="360" w:lineRule="auto"/>
        <w:rPr>
          <w:rFonts w:ascii="Palatino Linotype" w:eastAsiaTheme="minorEastAsia" w:hAnsi="Palatino Linotype" w:cstheme="minorBidi"/>
          <w:color w:val="000000" w:themeColor="text1"/>
          <w:lang w:val="es-MX"/>
        </w:rPr>
      </w:pPr>
    </w:p>
    <w:p w14:paraId="451849AE" w14:textId="1E918CDD" w:rsidR="00735E06" w:rsidRPr="00E046AA" w:rsidRDefault="00735E06" w:rsidP="00735E06">
      <w:pPr>
        <w:pStyle w:val="Prrafodelista"/>
        <w:numPr>
          <w:ilvl w:val="0"/>
          <w:numId w:val="17"/>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E046AA">
        <w:rPr>
          <w:rFonts w:ascii="Palatino Linotype" w:eastAsiaTheme="minorEastAsia" w:hAnsi="Palatino Linotype" w:cstheme="minorBidi"/>
          <w:color w:val="000000" w:themeColor="text1"/>
          <w:lang w:val="es-MX"/>
        </w:rPr>
        <w:t xml:space="preserve">Finalmente, el </w:t>
      </w:r>
      <w:r w:rsidR="009F3952" w:rsidRPr="00E046AA">
        <w:rPr>
          <w:rFonts w:ascii="Palatino Linotype" w:eastAsiaTheme="minorEastAsia" w:hAnsi="Palatino Linotype" w:cstheme="minorBidi"/>
          <w:color w:val="000000" w:themeColor="text1"/>
          <w:lang w:val="es-MX"/>
        </w:rPr>
        <w:t>siete (07</w:t>
      </w:r>
      <w:r w:rsidRPr="00E046AA">
        <w:rPr>
          <w:rFonts w:ascii="Palatino Linotype" w:eastAsiaTheme="minorEastAsia" w:hAnsi="Palatino Linotype" w:cstheme="minorBidi"/>
          <w:color w:val="000000" w:themeColor="text1"/>
          <w:lang w:val="es-MX"/>
        </w:rPr>
        <w:t>) de septiembre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p>
    <w:p w14:paraId="7E07F38A" w14:textId="77777777" w:rsidR="00AA5786" w:rsidRPr="00E046AA" w:rsidRDefault="00AA5786" w:rsidP="002B27E7">
      <w:pPr>
        <w:tabs>
          <w:tab w:val="left" w:pos="426"/>
        </w:tabs>
        <w:spacing w:line="360" w:lineRule="auto"/>
        <w:contextualSpacing/>
        <w:jc w:val="both"/>
        <w:rPr>
          <w:rFonts w:ascii="Palatino Linotype" w:eastAsiaTheme="minorEastAsia" w:hAnsi="Palatino Linotype" w:cstheme="minorBidi"/>
          <w:color w:val="000000" w:themeColor="text1"/>
          <w:lang w:val="es-ES_tradnl"/>
        </w:rPr>
      </w:pPr>
      <w:bookmarkStart w:id="5" w:name="_Toc461555889"/>
      <w:bookmarkStart w:id="6" w:name="_Toc466371858"/>
    </w:p>
    <w:p w14:paraId="0D7AA06B" w14:textId="41C45AE6" w:rsidR="00EA0165" w:rsidRPr="00E046AA" w:rsidRDefault="00EA0165" w:rsidP="00BF2078">
      <w:pPr>
        <w:pStyle w:val="Ttulo1"/>
        <w:jc w:val="center"/>
        <w:rPr>
          <w:rFonts w:ascii="Palatino Linotype" w:hAnsi="Palatino Linotype"/>
          <w:b/>
          <w:color w:val="000000" w:themeColor="text1"/>
          <w:sz w:val="24"/>
          <w:szCs w:val="24"/>
          <w:lang w:val="es-MX" w:eastAsia="en-US"/>
        </w:rPr>
      </w:pPr>
      <w:bookmarkStart w:id="7" w:name="_Toc68804758"/>
      <w:bookmarkStart w:id="8" w:name="_Toc84940703"/>
      <w:r w:rsidRPr="00E046AA">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E046AA" w:rsidRDefault="00EA0165" w:rsidP="00DA3DBD">
      <w:pPr>
        <w:pStyle w:val="Ttulo1"/>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4940704"/>
      <w:r w:rsidRPr="00E046AA">
        <w:rPr>
          <w:rFonts w:ascii="Palatino Linotype" w:hAnsi="Palatino Linotype"/>
          <w:b/>
          <w:color w:val="000000" w:themeColor="text1"/>
          <w:sz w:val="24"/>
          <w:szCs w:val="24"/>
          <w:lang w:val="es-MX" w:eastAsia="en-US"/>
        </w:rPr>
        <w:t>PRIMERO. De la competencia</w:t>
      </w:r>
      <w:bookmarkEnd w:id="9"/>
      <w:bookmarkEnd w:id="10"/>
      <w:bookmarkEnd w:id="11"/>
      <w:r w:rsidR="00537427" w:rsidRPr="00E046AA">
        <w:rPr>
          <w:rFonts w:ascii="Palatino Linotype" w:hAnsi="Palatino Linotype"/>
          <w:b/>
          <w:color w:val="000000" w:themeColor="text1"/>
          <w:sz w:val="24"/>
          <w:szCs w:val="24"/>
          <w:lang w:val="es-MX" w:eastAsia="en-US"/>
        </w:rPr>
        <w:t>.</w:t>
      </w:r>
      <w:bookmarkEnd w:id="12"/>
    </w:p>
    <w:p w14:paraId="341F67EC" w14:textId="77777777" w:rsidR="00EA0165" w:rsidRPr="00E046AA" w:rsidRDefault="00EA0165" w:rsidP="002B27E7">
      <w:pPr>
        <w:spacing w:line="360" w:lineRule="auto"/>
        <w:rPr>
          <w:rFonts w:ascii="Palatino Linotype" w:eastAsiaTheme="minorEastAsia" w:hAnsi="Palatino Linotype" w:cstheme="minorBidi"/>
          <w:color w:val="000000" w:themeColor="text1"/>
          <w:lang w:val="es-MX" w:eastAsia="en-US"/>
        </w:rPr>
      </w:pPr>
    </w:p>
    <w:p w14:paraId="15D1D21E" w14:textId="76B5C071" w:rsidR="00EA0165" w:rsidRPr="00E046AA" w:rsidRDefault="00EA0165" w:rsidP="00A53507">
      <w:pPr>
        <w:pStyle w:val="Prrafodelista"/>
        <w:numPr>
          <w:ilvl w:val="0"/>
          <w:numId w:val="17"/>
        </w:numPr>
        <w:tabs>
          <w:tab w:val="left" w:pos="0"/>
        </w:tabs>
        <w:spacing w:after="160" w:line="360" w:lineRule="auto"/>
        <w:ind w:left="0" w:firstLine="0"/>
        <w:contextualSpacing/>
        <w:jc w:val="both"/>
        <w:rPr>
          <w:rFonts w:ascii="Palatino Linotype" w:eastAsia="MS Mincho" w:hAnsi="Palatino Linotype"/>
          <w:lang w:val="es-ES_tradnl"/>
        </w:rPr>
      </w:pPr>
      <w:r w:rsidRPr="00E046A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046AA">
        <w:rPr>
          <w:rFonts w:ascii="Palatino Linotype" w:eastAsia="Calibri" w:hAnsi="Palatino Linotype"/>
          <w:b/>
        </w:rPr>
        <w:t>Constitución Política de los Estados Unidos Mexicanos</w:t>
      </w:r>
      <w:r w:rsidRPr="00E046AA">
        <w:rPr>
          <w:rFonts w:ascii="Palatino Linotype" w:eastAsia="Calibri" w:hAnsi="Palatino Linotype"/>
        </w:rPr>
        <w:t xml:space="preserve">; </w:t>
      </w:r>
      <w:r w:rsidRPr="00E046AA">
        <w:rPr>
          <w:rFonts w:ascii="Palatino Linotype" w:eastAsia="Calibri" w:hAnsi="Palatino Linotype" w:cs="Arial"/>
          <w:bCs/>
          <w:color w:val="222222"/>
          <w:shd w:val="clear" w:color="auto" w:fill="FFFFFF"/>
          <w:lang w:eastAsia="en-US"/>
        </w:rPr>
        <w:t>5, párrafos </w:t>
      </w:r>
      <w:r w:rsidR="001D1CC0" w:rsidRPr="00E046AA">
        <w:rPr>
          <w:rFonts w:ascii="Palatino Linotype" w:eastAsia="Calibri" w:hAnsi="Palatino Linotype" w:cs="Arial"/>
          <w:bCs/>
          <w:color w:val="222222"/>
          <w:shd w:val="clear" w:color="auto" w:fill="FFFFFF"/>
          <w:lang w:eastAsia="en-US"/>
        </w:rPr>
        <w:t xml:space="preserve">trigésimo, trigésimo primero, y trigésimo segundo fracciones I, II, III, IV y V </w:t>
      </w:r>
      <w:r w:rsidRPr="00E046AA">
        <w:rPr>
          <w:rFonts w:ascii="Palatino Linotype" w:eastAsia="Calibri" w:hAnsi="Palatino Linotype"/>
        </w:rPr>
        <w:t xml:space="preserve">de la </w:t>
      </w:r>
      <w:r w:rsidRPr="00E046AA">
        <w:rPr>
          <w:rFonts w:ascii="Palatino Linotype" w:eastAsia="Calibri" w:hAnsi="Palatino Linotype"/>
          <w:b/>
        </w:rPr>
        <w:t>Constitución Política del Estado Libre y Soberano de México</w:t>
      </w:r>
      <w:r w:rsidRPr="00E046AA">
        <w:rPr>
          <w:rFonts w:ascii="Palatino Linotype" w:eastAsia="Calibri" w:hAnsi="Palatino Linotype"/>
        </w:rPr>
        <w:t xml:space="preserve">; artículos 1, 2 fracción II, 13, 29, 36 fracciones I y II, 176, 178, 179, 181 párrafo tercero y 185 </w:t>
      </w:r>
      <w:r w:rsidRPr="00E046AA">
        <w:rPr>
          <w:rFonts w:ascii="Palatino Linotype" w:eastAsia="Calibri" w:hAnsi="Palatino Linotype" w:cs="Arial"/>
        </w:rPr>
        <w:t xml:space="preserve">de la </w:t>
      </w:r>
      <w:r w:rsidRPr="00E046AA">
        <w:rPr>
          <w:rFonts w:ascii="Palatino Linotype" w:eastAsia="Calibri" w:hAnsi="Palatino Linotype" w:cs="Arial"/>
          <w:b/>
        </w:rPr>
        <w:lastRenderedPageBreak/>
        <w:t>Ley de Transparencia y Acceso a la Información Pública del Estado de México y Municipios</w:t>
      </w:r>
      <w:r w:rsidRPr="00E046AA">
        <w:rPr>
          <w:rFonts w:ascii="Palatino Linotype" w:eastAsia="Calibri" w:hAnsi="Palatino Linotype" w:cs="Arial"/>
        </w:rPr>
        <w:t xml:space="preserve">; </w:t>
      </w:r>
      <w:r w:rsidRPr="00E046AA">
        <w:rPr>
          <w:rFonts w:ascii="Palatino Linotype" w:eastAsia="Calibri" w:hAnsi="Palatino Linotype" w:cs="Arial"/>
          <w:b/>
        </w:rPr>
        <w:t>7, 9 fracciones I y XXIV, y 11</w:t>
      </w:r>
      <w:r w:rsidRPr="00E046AA">
        <w:rPr>
          <w:rFonts w:ascii="Palatino Linotype" w:eastAsia="Calibri" w:hAnsi="Palatino Linotype" w:cs="Arial"/>
        </w:rPr>
        <w:t xml:space="preserve"> del </w:t>
      </w:r>
      <w:r w:rsidRPr="00E046AA">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E046AA">
        <w:rPr>
          <w:rFonts w:ascii="Palatino Linotype" w:eastAsia="Calibri" w:hAnsi="Palatino Linotype" w:cs="Arial"/>
          <w:b/>
        </w:rPr>
        <w:t>.</w:t>
      </w:r>
    </w:p>
    <w:p w14:paraId="2D767389" w14:textId="5C34E933" w:rsidR="00EA0165" w:rsidRPr="00E046AA" w:rsidRDefault="00EA0165" w:rsidP="00DA3DBD">
      <w:pPr>
        <w:pStyle w:val="Ttulo1"/>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4940705"/>
      <w:r w:rsidRPr="00E046AA">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343B0FCF" w14:textId="77777777" w:rsidR="00EA0165" w:rsidRPr="00E046AA" w:rsidRDefault="00EA0165" w:rsidP="002B27E7">
      <w:pPr>
        <w:keepNext/>
        <w:keepLines/>
        <w:tabs>
          <w:tab w:val="left" w:pos="0"/>
        </w:tabs>
        <w:spacing w:line="360" w:lineRule="auto"/>
        <w:outlineLvl w:val="0"/>
        <w:rPr>
          <w:rFonts w:ascii="Palatino Linotype" w:eastAsia="MS Gothic" w:hAnsi="Palatino Linotype"/>
          <w:b/>
          <w:lang w:val="es-MX" w:eastAsia="en-US"/>
        </w:rPr>
      </w:pPr>
    </w:p>
    <w:p w14:paraId="58DA4526" w14:textId="48C77968" w:rsidR="00EA0165" w:rsidRPr="00E046AA" w:rsidRDefault="00A53507" w:rsidP="00DA3DBD">
      <w:pPr>
        <w:pStyle w:val="Ttulo1"/>
        <w:rPr>
          <w:rFonts w:ascii="Palatino Linotype" w:hAnsi="Palatino Linotype"/>
          <w:b/>
          <w:color w:val="000000" w:themeColor="text1"/>
          <w:sz w:val="24"/>
          <w:szCs w:val="24"/>
          <w:lang w:val="es-MX" w:eastAsia="en-US"/>
        </w:rPr>
      </w:pPr>
      <w:bookmarkStart w:id="17" w:name="_Toc67587985"/>
      <w:bookmarkStart w:id="18" w:name="_Toc68804761"/>
      <w:bookmarkStart w:id="19" w:name="_Toc84940706"/>
      <w:r w:rsidRPr="00E046AA">
        <w:rPr>
          <w:rFonts w:ascii="Palatino Linotype" w:hAnsi="Palatino Linotype"/>
          <w:b/>
          <w:color w:val="000000" w:themeColor="text1"/>
          <w:sz w:val="24"/>
          <w:szCs w:val="24"/>
          <w:lang w:val="es-MX" w:eastAsia="en-US"/>
        </w:rPr>
        <w:t>I. De la interposición de</w:t>
      </w:r>
      <w:r w:rsidR="007032E0">
        <w:rPr>
          <w:rFonts w:ascii="Palatino Linotype" w:hAnsi="Palatino Linotype"/>
          <w:b/>
          <w:color w:val="000000" w:themeColor="text1"/>
          <w:sz w:val="24"/>
          <w:szCs w:val="24"/>
          <w:lang w:val="es-MX" w:eastAsia="en-US"/>
        </w:rPr>
        <w:t>l</w:t>
      </w:r>
      <w:r w:rsidRPr="00E046AA">
        <w:rPr>
          <w:rFonts w:ascii="Palatino Linotype" w:hAnsi="Palatino Linotype"/>
          <w:b/>
          <w:color w:val="000000" w:themeColor="text1"/>
          <w:sz w:val="24"/>
          <w:szCs w:val="24"/>
          <w:lang w:val="es-MX" w:eastAsia="en-US"/>
        </w:rPr>
        <w:t xml:space="preserve"> </w:t>
      </w:r>
      <w:r w:rsidR="00EA0165" w:rsidRPr="00E046AA">
        <w:rPr>
          <w:rFonts w:ascii="Palatino Linotype" w:hAnsi="Palatino Linotype"/>
          <w:b/>
          <w:color w:val="000000" w:themeColor="text1"/>
          <w:sz w:val="24"/>
          <w:szCs w:val="24"/>
          <w:lang w:val="es-MX" w:eastAsia="en-US"/>
        </w:rPr>
        <w:t>recurso.</w:t>
      </w:r>
      <w:bookmarkEnd w:id="17"/>
      <w:bookmarkEnd w:id="18"/>
      <w:bookmarkEnd w:id="19"/>
      <w:r w:rsidR="00EA0165" w:rsidRPr="00E046AA">
        <w:rPr>
          <w:rFonts w:ascii="Palatino Linotype" w:hAnsi="Palatino Linotype"/>
          <w:b/>
          <w:color w:val="000000" w:themeColor="text1"/>
          <w:sz w:val="24"/>
          <w:szCs w:val="24"/>
          <w:lang w:val="es-MX" w:eastAsia="en-US"/>
        </w:rPr>
        <w:t xml:space="preserve"> </w:t>
      </w:r>
    </w:p>
    <w:p w14:paraId="44B53793" w14:textId="77777777" w:rsidR="000916C1" w:rsidRPr="00E046AA" w:rsidRDefault="000916C1" w:rsidP="000916C1">
      <w:pPr>
        <w:rPr>
          <w:lang w:val="es-MX" w:eastAsia="en-US"/>
        </w:rPr>
      </w:pPr>
    </w:p>
    <w:p w14:paraId="489BB18C" w14:textId="0EC3E8AA" w:rsidR="00EA0165" w:rsidRPr="007032E0" w:rsidRDefault="000916C1" w:rsidP="007032E0">
      <w:pPr>
        <w:pStyle w:val="Prrafodelista"/>
        <w:numPr>
          <w:ilvl w:val="0"/>
          <w:numId w:val="17"/>
        </w:numPr>
        <w:spacing w:before="240" w:after="240" w:line="360" w:lineRule="auto"/>
        <w:ind w:left="0" w:right="49" w:firstLine="0"/>
        <w:contextualSpacing/>
        <w:jc w:val="both"/>
        <w:rPr>
          <w:rFonts w:ascii="Palatino Linotype" w:hAnsi="Palatino Linotype"/>
          <w:lang w:val="es-ES_tradnl"/>
        </w:rPr>
      </w:pPr>
      <w:r w:rsidRPr="00E046AA">
        <w:rPr>
          <w:rFonts w:ascii="Palatino Linotype" w:eastAsia="Calibri" w:hAnsi="Palatino Linotype" w:cs="Arial"/>
          <w:lang w:val="es-ES_tradnl"/>
        </w:rPr>
        <w:t xml:space="preserve">Los medios de impugnación fueron presentados a través del </w:t>
      </w:r>
      <w:r w:rsidRPr="00E046AA">
        <w:rPr>
          <w:rFonts w:ascii="Palatino Linotype" w:eastAsia="Calibri" w:hAnsi="Palatino Linotype" w:cs="Arial"/>
          <w:b/>
          <w:lang w:val="es-ES_tradnl"/>
        </w:rPr>
        <w:t>SAIMEX,</w:t>
      </w:r>
      <w:r w:rsidRPr="00E046AA">
        <w:rPr>
          <w:rFonts w:ascii="Palatino Linotype" w:eastAsia="Calibri" w:hAnsi="Palatino Linotype" w:cs="Arial"/>
          <w:lang w:val="es-ES_tradnl"/>
        </w:rPr>
        <w:t xml:space="preserve"> en el formato previamente aprobado para tal efecto y dentro del plazo legal de quince días hábiles otorgados; siendo así que el </w:t>
      </w:r>
      <w:r w:rsidRPr="00E046AA">
        <w:rPr>
          <w:rFonts w:ascii="Palatino Linotype" w:eastAsia="Calibri" w:hAnsi="Palatino Linotype" w:cs="Arial"/>
          <w:b/>
          <w:lang w:val="es-ES_tradnl"/>
        </w:rPr>
        <w:t>SUJETO OBLIGADO</w:t>
      </w:r>
      <w:r w:rsidRPr="00E046AA">
        <w:rPr>
          <w:rFonts w:ascii="Palatino Linotype" w:eastAsia="Calibri" w:hAnsi="Palatino Linotype" w:cs="Arial"/>
          <w:lang w:val="es-ES_tradnl"/>
        </w:rPr>
        <w:t xml:space="preserve"> entregó respuestas el </w:t>
      </w:r>
      <w:r w:rsidR="00AA1881" w:rsidRPr="00E046AA">
        <w:rPr>
          <w:rFonts w:ascii="Palatino Linotype" w:eastAsia="Calibri" w:hAnsi="Palatino Linotype" w:cs="Arial"/>
          <w:lang w:val="es-ES_tradnl"/>
        </w:rPr>
        <w:t>veintiocho (28</w:t>
      </w:r>
      <w:r w:rsidRPr="00E046AA">
        <w:rPr>
          <w:rFonts w:ascii="Palatino Linotype" w:eastAsia="Calibri" w:hAnsi="Palatino Linotype" w:cs="Arial"/>
          <w:lang w:val="es-ES_tradnl"/>
        </w:rPr>
        <w:t xml:space="preserve">) de junio de dos mil veintiuno, </w:t>
      </w:r>
      <w:r w:rsidRPr="00E046AA">
        <w:rPr>
          <w:rFonts w:ascii="Palatino Linotype" w:hAnsi="Palatino Linotype" w:cs="Arial"/>
          <w:lang w:val="es-ES_tradnl"/>
        </w:rPr>
        <w:t xml:space="preserve">de tal forma </w:t>
      </w:r>
      <w:r w:rsidR="007032E0">
        <w:rPr>
          <w:rFonts w:ascii="Palatino Linotype" w:hAnsi="Palatino Linotype" w:cs="Arial"/>
          <w:lang w:val="es-ES_tradnl"/>
        </w:rPr>
        <w:t>que el plazo para interponer el recurso</w:t>
      </w:r>
      <w:r w:rsidRPr="007032E0">
        <w:rPr>
          <w:rFonts w:ascii="Palatino Linotype" w:hAnsi="Palatino Linotype" w:cs="Arial"/>
          <w:lang w:val="es-ES_tradnl"/>
        </w:rPr>
        <w:t xml:space="preserve"> de revisión </w:t>
      </w:r>
      <w:r w:rsidR="00AA1881" w:rsidRPr="007032E0">
        <w:rPr>
          <w:rFonts w:ascii="Palatino Linotype" w:hAnsi="Palatino Linotype" w:cs="Arial"/>
          <w:lang w:val="es-ES_tradnl"/>
        </w:rPr>
        <w:t>transcurrió del día veintinueve</w:t>
      </w:r>
      <w:r w:rsidRPr="007032E0">
        <w:rPr>
          <w:rFonts w:ascii="Palatino Linotype" w:hAnsi="Palatino Linotype" w:cs="Arial"/>
          <w:lang w:val="es-ES_tradnl"/>
        </w:rPr>
        <w:t xml:space="preserve"> (</w:t>
      </w:r>
      <w:r w:rsidR="00AA1881" w:rsidRPr="007032E0">
        <w:rPr>
          <w:rFonts w:ascii="Palatino Linotype" w:eastAsia="Calibri" w:hAnsi="Palatino Linotype" w:cs="Arial"/>
          <w:lang w:val="es-ES_tradnl"/>
        </w:rPr>
        <w:t>29</w:t>
      </w:r>
      <w:r w:rsidRPr="007032E0">
        <w:rPr>
          <w:rFonts w:ascii="Palatino Linotype" w:hAnsi="Palatino Linotype" w:cs="Arial"/>
          <w:lang w:val="es-ES_tradnl"/>
        </w:rPr>
        <w:t>)</w:t>
      </w:r>
      <w:r w:rsidR="003E799F" w:rsidRPr="007032E0">
        <w:rPr>
          <w:rFonts w:ascii="Palatino Linotype" w:hAnsi="Palatino Linotype" w:cs="Arial"/>
          <w:lang w:val="es-ES_tradnl"/>
        </w:rPr>
        <w:t xml:space="preserve"> de junio</w:t>
      </w:r>
      <w:r w:rsidRPr="007032E0">
        <w:rPr>
          <w:rFonts w:ascii="Palatino Linotype" w:hAnsi="Palatino Linotype" w:cs="Arial"/>
          <w:lang w:val="es-ES_tradnl"/>
        </w:rPr>
        <w:t xml:space="preserve"> al</w:t>
      </w:r>
      <w:r w:rsidR="003E799F" w:rsidRPr="007032E0">
        <w:rPr>
          <w:rFonts w:ascii="Palatino Linotype" w:hAnsi="Palatino Linotype" w:cs="Arial"/>
          <w:lang w:val="es-ES_tradnl"/>
        </w:rPr>
        <w:t xml:space="preserve"> dos (02</w:t>
      </w:r>
      <w:r w:rsidRPr="007032E0">
        <w:rPr>
          <w:rFonts w:ascii="Palatino Linotype" w:hAnsi="Palatino Linotype" w:cs="Arial"/>
          <w:lang w:val="es-ES_tradnl"/>
        </w:rPr>
        <w:t>) de</w:t>
      </w:r>
      <w:r w:rsidR="003E799F" w:rsidRPr="007032E0">
        <w:rPr>
          <w:rFonts w:ascii="Palatino Linotype" w:hAnsi="Palatino Linotype" w:cs="Arial"/>
          <w:lang w:val="es-ES_tradnl"/>
        </w:rPr>
        <w:t xml:space="preserve"> agosto</w:t>
      </w:r>
      <w:r w:rsidRPr="007032E0">
        <w:rPr>
          <w:rFonts w:ascii="Palatino Linotype" w:hAnsi="Palatino Linotype" w:cs="Arial"/>
          <w:lang w:val="es-ES_tradnl"/>
        </w:rPr>
        <w:t xml:space="preserve"> de dos mil veintiuno; </w:t>
      </w:r>
      <w:r w:rsidR="003E799F" w:rsidRPr="007032E0">
        <w:rPr>
          <w:rFonts w:ascii="Palatino Linotype" w:hAnsi="Palatino Linotype" w:cs="Arial"/>
          <w:lang w:val="es-ES_tradnl"/>
        </w:rPr>
        <w:t>sin contemplar en el computo los días del diecinueve (19) de julio al treinta (30) de julio por corresponder a días inhábiles en términos del calendario vigente en materia de transparencia, así</w:t>
      </w:r>
      <w:r w:rsidR="003E799F" w:rsidRPr="007032E0">
        <w:rPr>
          <w:rFonts w:ascii="Palatino Linotype" w:hAnsi="Palatino Linotype"/>
          <w:lang w:val="es-ES_tradnl"/>
        </w:rPr>
        <w:t xml:space="preserve">, </w:t>
      </w:r>
      <w:r w:rsidRPr="007032E0">
        <w:rPr>
          <w:rFonts w:ascii="Palatino Linotype" w:hAnsi="Palatino Linotype"/>
          <w:lang w:val="es-ES_tradnl"/>
        </w:rPr>
        <w:t xml:space="preserve">si el particular presentó sus inconformidades el día </w:t>
      </w:r>
      <w:r w:rsidR="003E799F" w:rsidRPr="007032E0">
        <w:rPr>
          <w:rFonts w:ascii="Palatino Linotype" w:hAnsi="Palatino Linotype"/>
          <w:lang w:val="es-ES_tradnl"/>
        </w:rPr>
        <w:t>veintisiete (27</w:t>
      </w:r>
      <w:r w:rsidRPr="007032E0">
        <w:rPr>
          <w:rFonts w:ascii="Palatino Linotype" w:hAnsi="Palatino Linotype"/>
          <w:lang w:val="es-ES_tradnl"/>
        </w:rPr>
        <w:t xml:space="preserve">) de julio, </w:t>
      </w:r>
      <w:r w:rsidR="003E799F" w:rsidRPr="007032E0">
        <w:rPr>
          <w:rFonts w:ascii="Palatino Linotype" w:hAnsi="Palatino Linotype"/>
          <w:lang w:val="es-ES_tradnl"/>
        </w:rPr>
        <w:t>pero este se envió electrónicamente a este instituto el dos (02) de agosto de dos mil veintiuno</w:t>
      </w:r>
      <w:r w:rsidR="003E799F" w:rsidRPr="007032E0">
        <w:rPr>
          <w:rFonts w:ascii="Palatino Linotype" w:eastAsia="Calibri" w:hAnsi="Palatino Linotype" w:cs="Arial"/>
          <w:lang w:val="es-ES_tradnl"/>
        </w:rPr>
        <w:t xml:space="preserve">, </w:t>
      </w:r>
      <w:r w:rsidRPr="007032E0">
        <w:rPr>
          <w:rFonts w:ascii="Palatino Linotype" w:eastAsia="Calibri" w:hAnsi="Palatino Linotype" w:cs="Arial"/>
          <w:lang w:val="es-ES_tradnl"/>
        </w:rPr>
        <w:t xml:space="preserve">se encuentran dentro del plazo establecido por la Ley. </w:t>
      </w:r>
    </w:p>
    <w:p w14:paraId="25ED4DC2" w14:textId="77777777" w:rsidR="00097805" w:rsidRPr="00E046AA" w:rsidRDefault="00097805" w:rsidP="00097805">
      <w:pPr>
        <w:pStyle w:val="Prrafodelista"/>
        <w:tabs>
          <w:tab w:val="left" w:pos="567"/>
        </w:tabs>
        <w:spacing w:before="240" w:after="240" w:line="360" w:lineRule="auto"/>
        <w:ind w:left="0"/>
        <w:contextualSpacing/>
        <w:jc w:val="both"/>
        <w:rPr>
          <w:rFonts w:ascii="Palatino Linotype" w:hAnsi="Palatino Linotype"/>
          <w:b/>
          <w:color w:val="000000" w:themeColor="text1"/>
        </w:rPr>
      </w:pPr>
    </w:p>
    <w:p w14:paraId="1BCCCE64" w14:textId="77777777" w:rsidR="00097805" w:rsidRPr="00E046AA" w:rsidRDefault="00097805" w:rsidP="00097805">
      <w:pPr>
        <w:pStyle w:val="Ttulo1"/>
        <w:rPr>
          <w:rFonts w:ascii="Palatino Linotype" w:hAnsi="Palatino Linotype"/>
          <w:b/>
          <w:color w:val="000000" w:themeColor="text1"/>
          <w:sz w:val="24"/>
          <w:szCs w:val="24"/>
        </w:rPr>
      </w:pPr>
      <w:bookmarkStart w:id="20" w:name="_Toc82023088"/>
      <w:bookmarkStart w:id="21" w:name="_Toc82784385"/>
      <w:bookmarkStart w:id="22" w:name="_Toc84940707"/>
      <w:r w:rsidRPr="00E046AA">
        <w:rPr>
          <w:rFonts w:ascii="Palatino Linotype" w:hAnsi="Palatino Linotype"/>
          <w:b/>
          <w:color w:val="000000" w:themeColor="text1"/>
          <w:sz w:val="24"/>
          <w:szCs w:val="24"/>
        </w:rPr>
        <w:t>II. Del nombre como requisito innecesario para la tramitación del recurso.</w:t>
      </w:r>
      <w:bookmarkEnd w:id="20"/>
      <w:bookmarkEnd w:id="21"/>
      <w:bookmarkEnd w:id="22"/>
      <w:r w:rsidRPr="00E046AA">
        <w:rPr>
          <w:rFonts w:ascii="Palatino Linotype" w:hAnsi="Palatino Linotype"/>
          <w:b/>
          <w:color w:val="000000" w:themeColor="text1"/>
          <w:sz w:val="24"/>
          <w:szCs w:val="24"/>
        </w:rPr>
        <w:t xml:space="preserve"> </w:t>
      </w:r>
    </w:p>
    <w:p w14:paraId="1B168DAD" w14:textId="77777777" w:rsidR="00097805" w:rsidRPr="00E046AA" w:rsidRDefault="00097805" w:rsidP="00097805">
      <w:pPr>
        <w:tabs>
          <w:tab w:val="left" w:pos="426"/>
        </w:tabs>
        <w:spacing w:line="360" w:lineRule="auto"/>
        <w:ind w:right="49"/>
        <w:contextualSpacing/>
        <w:jc w:val="both"/>
        <w:rPr>
          <w:rFonts w:ascii="Palatino Linotype" w:hAnsi="Palatino Linotype" w:cs="Arial"/>
          <w:b/>
        </w:rPr>
      </w:pPr>
    </w:p>
    <w:p w14:paraId="4B45D3EE" w14:textId="68DF41DF" w:rsidR="00097805" w:rsidRPr="00E046AA" w:rsidRDefault="00097805" w:rsidP="00097805">
      <w:pPr>
        <w:pStyle w:val="Prrafodelista"/>
        <w:numPr>
          <w:ilvl w:val="0"/>
          <w:numId w:val="17"/>
        </w:numPr>
        <w:tabs>
          <w:tab w:val="left" w:pos="426"/>
        </w:tabs>
        <w:spacing w:after="160" w:line="360" w:lineRule="auto"/>
        <w:ind w:left="0" w:right="49" w:firstLine="0"/>
        <w:contextualSpacing/>
        <w:jc w:val="both"/>
        <w:rPr>
          <w:rFonts w:ascii="Palatino Linotype" w:hAnsi="Palatino Linotype" w:cs="Arial"/>
          <w:b/>
          <w:lang w:val="es-ES_tradnl"/>
        </w:rPr>
      </w:pPr>
      <w:r w:rsidRPr="00E046AA">
        <w:rPr>
          <w:rFonts w:ascii="Palatino Linotype" w:hAnsi="Palatino Linotype" w:cs="Arial"/>
          <w:bCs/>
          <w:lang w:val="es-ES_tradnl"/>
        </w:rPr>
        <w:lastRenderedPageBreak/>
        <w:t xml:space="preserve">Por </w:t>
      </w:r>
      <w:r w:rsidRPr="00E046AA">
        <w:rPr>
          <w:rFonts w:ascii="Palatino Linotype" w:hAnsi="Palatino Linotype" w:cs="Arial"/>
          <w:bCs/>
        </w:rPr>
        <w:t xml:space="preserve">otro lado, de la revisión a los expedientes electrónicos contenidos en el sistema </w:t>
      </w:r>
      <w:r w:rsidRPr="00E046AA">
        <w:rPr>
          <w:rFonts w:ascii="Palatino Linotype" w:hAnsi="Palatino Linotype" w:cs="Arial"/>
          <w:b/>
          <w:bCs/>
        </w:rPr>
        <w:t>SAIMEX,</w:t>
      </w:r>
      <w:r w:rsidRPr="00E046A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E046AA">
        <w:rPr>
          <w:rFonts w:ascii="Palatino Linotype" w:hAnsi="Palatino Linotype" w:cs="Arial"/>
          <w:b/>
          <w:bCs/>
        </w:rPr>
        <w:t>no señaló su nombre completo, ni se tiene certeza sobre su identidad</w:t>
      </w:r>
      <w:r w:rsidRPr="00E046A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0E02023" w14:textId="77777777" w:rsidR="00097805" w:rsidRPr="00E046AA" w:rsidRDefault="00097805" w:rsidP="00097805">
      <w:pPr>
        <w:tabs>
          <w:tab w:val="left" w:pos="426"/>
        </w:tabs>
        <w:spacing w:line="360" w:lineRule="auto"/>
        <w:ind w:right="49"/>
        <w:contextualSpacing/>
        <w:jc w:val="both"/>
        <w:rPr>
          <w:rFonts w:ascii="Palatino Linotype" w:hAnsi="Palatino Linotype" w:cs="Arial"/>
          <w:b/>
        </w:rPr>
      </w:pPr>
    </w:p>
    <w:p w14:paraId="413DADEA" w14:textId="77777777" w:rsidR="00097805" w:rsidRPr="00E046AA"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 xml:space="preserve">Esto es así, ya que de conformidad con los artículos 6, apartado A, fracciones III y IV de la </w:t>
      </w:r>
      <w:r w:rsidRPr="00E046AA">
        <w:rPr>
          <w:rFonts w:ascii="Palatino Linotype" w:hAnsi="Palatino Linotype" w:cs="Arial"/>
          <w:b/>
          <w:bCs/>
        </w:rPr>
        <w:t>Constitución Política de los Estados Unidos Mexicanos</w:t>
      </w:r>
      <w:r w:rsidRPr="00E046AA">
        <w:rPr>
          <w:rFonts w:ascii="Palatino Linotype" w:hAnsi="Palatino Linotype" w:cs="Arial"/>
          <w:bCs/>
        </w:rPr>
        <w:t xml:space="preserve">; 5, párrafos trigésimo, trigésimo primero y trigésimo segundo, fracciones III, IV y V, de la </w:t>
      </w:r>
      <w:r w:rsidRPr="00E046AA">
        <w:rPr>
          <w:rFonts w:ascii="Palatino Linotype" w:hAnsi="Palatino Linotype" w:cs="Arial"/>
          <w:b/>
          <w:bCs/>
        </w:rPr>
        <w:t>Constitución Política del Estado Libre y Soberano de México</w:t>
      </w:r>
      <w:r w:rsidRPr="00E046A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645C39E" w14:textId="77777777" w:rsidR="00097805" w:rsidRPr="00E046AA" w:rsidRDefault="00097805" w:rsidP="00097805">
      <w:pPr>
        <w:tabs>
          <w:tab w:val="left" w:pos="426"/>
        </w:tabs>
        <w:spacing w:line="360" w:lineRule="auto"/>
        <w:ind w:right="49"/>
        <w:contextualSpacing/>
        <w:jc w:val="both"/>
        <w:rPr>
          <w:rFonts w:ascii="Palatino Linotype" w:hAnsi="Palatino Linotype" w:cs="Arial"/>
          <w:b/>
        </w:rPr>
      </w:pPr>
    </w:p>
    <w:p w14:paraId="6D6E8DE4" w14:textId="77777777" w:rsidR="00097805" w:rsidRPr="00E046AA"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 xml:space="preserve">Por lo cual, de una interpretación sistemática, armónica y progresiva del derecho humano de acceso a la información pública se aprecia que toda persona, </w:t>
      </w:r>
      <w:r w:rsidRPr="00E046AA">
        <w:rPr>
          <w:rFonts w:ascii="Palatino Linotype" w:hAnsi="Palatino Linotype" w:cs="Arial"/>
          <w:bC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54649A8" w14:textId="77777777" w:rsidR="00097805" w:rsidRPr="00E046AA" w:rsidRDefault="00097805" w:rsidP="00097805">
      <w:pPr>
        <w:tabs>
          <w:tab w:val="left" w:pos="426"/>
        </w:tabs>
        <w:spacing w:line="360" w:lineRule="auto"/>
        <w:ind w:right="49"/>
        <w:contextualSpacing/>
        <w:jc w:val="both"/>
        <w:rPr>
          <w:rFonts w:ascii="Palatino Linotype" w:hAnsi="Palatino Linotype" w:cs="Arial"/>
          <w:b/>
        </w:rPr>
      </w:pPr>
    </w:p>
    <w:p w14:paraId="3484862D" w14:textId="77777777" w:rsidR="00097805" w:rsidRPr="00E046AA"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B1C4583" w14:textId="77777777" w:rsidR="00097805" w:rsidRPr="00E046AA" w:rsidRDefault="00097805" w:rsidP="00097805">
      <w:pPr>
        <w:tabs>
          <w:tab w:val="left" w:pos="426"/>
        </w:tabs>
        <w:spacing w:line="360" w:lineRule="auto"/>
        <w:ind w:right="49"/>
        <w:contextualSpacing/>
        <w:jc w:val="both"/>
        <w:rPr>
          <w:rFonts w:ascii="Palatino Linotype" w:hAnsi="Palatino Linotype" w:cs="Arial"/>
          <w:b/>
        </w:rPr>
      </w:pPr>
    </w:p>
    <w:p w14:paraId="66A39245" w14:textId="77777777" w:rsidR="00097805" w:rsidRPr="00E046AA"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C2F5F8C" w14:textId="77777777" w:rsidR="00097805" w:rsidRPr="00E046AA" w:rsidRDefault="00097805" w:rsidP="00097805">
      <w:pPr>
        <w:tabs>
          <w:tab w:val="left" w:pos="426"/>
        </w:tabs>
        <w:spacing w:line="360" w:lineRule="auto"/>
        <w:ind w:right="49"/>
        <w:contextualSpacing/>
        <w:jc w:val="both"/>
        <w:rPr>
          <w:rFonts w:ascii="Palatino Linotype" w:hAnsi="Palatino Linotype" w:cs="Arial"/>
          <w:b/>
        </w:rPr>
      </w:pPr>
    </w:p>
    <w:p w14:paraId="34258B9B" w14:textId="352F42ED" w:rsidR="00097805" w:rsidRPr="00C30CC4" w:rsidRDefault="00097805" w:rsidP="00097805">
      <w:pPr>
        <w:numPr>
          <w:ilvl w:val="0"/>
          <w:numId w:val="17"/>
        </w:numPr>
        <w:tabs>
          <w:tab w:val="left" w:pos="426"/>
        </w:tabs>
        <w:spacing w:after="160" w:line="360" w:lineRule="auto"/>
        <w:ind w:left="0" w:right="49" w:firstLine="0"/>
        <w:contextualSpacing/>
        <w:jc w:val="both"/>
        <w:rPr>
          <w:rFonts w:ascii="Palatino Linotype" w:hAnsi="Palatino Linotype" w:cs="Arial"/>
          <w:b/>
        </w:rPr>
      </w:pPr>
      <w:r w:rsidRPr="00E046AA">
        <w:rPr>
          <w:rFonts w:ascii="Palatino Linotype" w:hAnsi="Palatino Linotype" w:cs="Arial"/>
          <w:bCs/>
        </w:rPr>
        <w:t xml:space="preserve">Por lo tanto, el nombre de la </w:t>
      </w:r>
      <w:r w:rsidRPr="00E046AA">
        <w:rPr>
          <w:rFonts w:ascii="Palatino Linotype" w:hAnsi="Palatino Linotype" w:cs="Arial"/>
          <w:b/>
          <w:bCs/>
        </w:rPr>
        <w:t>SOLICITANTE</w:t>
      </w:r>
      <w:r w:rsidRPr="00E046AA">
        <w:rPr>
          <w:rFonts w:ascii="Palatino Linotype" w:hAnsi="Palatino Linotype" w:cs="Arial"/>
          <w:bCs/>
        </w:rPr>
        <w:t xml:space="preserve"> y subsecuente </w:t>
      </w:r>
      <w:r w:rsidRPr="00E046AA">
        <w:rPr>
          <w:rFonts w:ascii="Palatino Linotype" w:hAnsi="Palatino Linotype" w:cs="Arial"/>
          <w:b/>
          <w:bCs/>
        </w:rPr>
        <w:t>RECURRENTE</w:t>
      </w:r>
      <w:r w:rsidRPr="00E046A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658B8D2A" w14:textId="77777777" w:rsidR="00C30CC4" w:rsidRDefault="00C30CC4" w:rsidP="00C30CC4">
      <w:pPr>
        <w:tabs>
          <w:tab w:val="left" w:pos="426"/>
        </w:tabs>
        <w:spacing w:after="160" w:line="360" w:lineRule="auto"/>
        <w:ind w:right="49"/>
        <w:contextualSpacing/>
        <w:jc w:val="both"/>
        <w:rPr>
          <w:rFonts w:ascii="Palatino Linotype" w:hAnsi="Palatino Linotype" w:cs="Arial"/>
          <w:b/>
        </w:rPr>
      </w:pPr>
    </w:p>
    <w:p w14:paraId="3FAEB9EA" w14:textId="77777777" w:rsidR="00C30CC4" w:rsidRPr="00E046AA" w:rsidRDefault="00C30CC4" w:rsidP="00C30CC4">
      <w:pPr>
        <w:tabs>
          <w:tab w:val="left" w:pos="426"/>
        </w:tabs>
        <w:spacing w:after="160" w:line="360" w:lineRule="auto"/>
        <w:ind w:right="49"/>
        <w:contextualSpacing/>
        <w:jc w:val="both"/>
        <w:rPr>
          <w:rFonts w:ascii="Palatino Linotype" w:hAnsi="Palatino Linotype" w:cs="Arial"/>
          <w:b/>
        </w:rPr>
      </w:pPr>
    </w:p>
    <w:p w14:paraId="153DC671" w14:textId="4B9B4EF1" w:rsidR="00EA0165" w:rsidRPr="00E046AA" w:rsidRDefault="00EA0165" w:rsidP="00DA3DBD">
      <w:pPr>
        <w:pStyle w:val="Ttulo1"/>
        <w:rPr>
          <w:rFonts w:ascii="Palatino Linotype" w:hAnsi="Palatino Linotype"/>
          <w:b/>
          <w:color w:val="000000" w:themeColor="text1"/>
          <w:sz w:val="24"/>
          <w:szCs w:val="24"/>
          <w:lang w:val="es-MX" w:eastAsia="en-US"/>
        </w:rPr>
      </w:pPr>
      <w:bookmarkStart w:id="23" w:name="_Toc67587987"/>
      <w:bookmarkStart w:id="24" w:name="_Toc68804763"/>
      <w:bookmarkStart w:id="25" w:name="_Toc84940708"/>
      <w:r w:rsidRPr="00E046AA">
        <w:rPr>
          <w:rFonts w:ascii="Palatino Linotype" w:hAnsi="Palatino Linotype"/>
          <w:b/>
          <w:color w:val="000000" w:themeColor="text1"/>
          <w:sz w:val="24"/>
          <w:szCs w:val="24"/>
          <w:lang w:val="es-MX" w:eastAsia="en-US"/>
        </w:rPr>
        <w:lastRenderedPageBreak/>
        <w:t>II</w:t>
      </w:r>
      <w:r w:rsidR="00097805" w:rsidRPr="00E046AA">
        <w:rPr>
          <w:rFonts w:ascii="Palatino Linotype" w:hAnsi="Palatino Linotype"/>
          <w:b/>
          <w:color w:val="000000" w:themeColor="text1"/>
          <w:sz w:val="24"/>
          <w:szCs w:val="24"/>
          <w:lang w:val="es-MX" w:eastAsia="en-US"/>
        </w:rPr>
        <w:t>I</w:t>
      </w:r>
      <w:r w:rsidRPr="00E046AA">
        <w:rPr>
          <w:rFonts w:ascii="Palatino Linotype" w:hAnsi="Palatino Linotype"/>
          <w:b/>
          <w:color w:val="000000" w:themeColor="text1"/>
          <w:sz w:val="24"/>
          <w:szCs w:val="24"/>
          <w:lang w:val="es-MX" w:eastAsia="en-US"/>
        </w:rPr>
        <w:t>. De la determinación sobre la procedibilidad del recurso.</w:t>
      </w:r>
      <w:bookmarkEnd w:id="23"/>
      <w:bookmarkEnd w:id="24"/>
      <w:bookmarkEnd w:id="25"/>
      <w:r w:rsidRPr="00E046AA">
        <w:rPr>
          <w:rFonts w:ascii="Palatino Linotype" w:hAnsi="Palatino Linotype"/>
          <w:b/>
          <w:color w:val="000000" w:themeColor="text1"/>
          <w:sz w:val="24"/>
          <w:szCs w:val="24"/>
          <w:lang w:val="es-MX" w:eastAsia="en-US"/>
        </w:rPr>
        <w:t xml:space="preserve"> </w:t>
      </w:r>
    </w:p>
    <w:p w14:paraId="3667250E" w14:textId="77777777" w:rsidR="00D217A4" w:rsidRPr="00E046AA" w:rsidRDefault="00D217A4" w:rsidP="00D217A4">
      <w:pPr>
        <w:keepNext/>
        <w:keepLines/>
        <w:spacing w:before="240" w:line="360" w:lineRule="auto"/>
        <w:outlineLvl w:val="0"/>
        <w:rPr>
          <w:rFonts w:ascii="Palatino Linotype" w:hAnsi="Palatino Linotype"/>
          <w:b/>
          <w:lang w:val="es-MX" w:eastAsia="en-US"/>
        </w:rPr>
      </w:pPr>
    </w:p>
    <w:p w14:paraId="7DF2873B" w14:textId="0EC6D713" w:rsidR="00EA0165" w:rsidRPr="00E046AA" w:rsidRDefault="00EA0165" w:rsidP="003904BE">
      <w:pPr>
        <w:pStyle w:val="Prrafodelista"/>
        <w:numPr>
          <w:ilvl w:val="0"/>
          <w:numId w:val="17"/>
        </w:numPr>
        <w:spacing w:after="160" w:line="360" w:lineRule="auto"/>
        <w:ind w:left="0" w:right="49" w:firstLine="0"/>
        <w:contextualSpacing/>
        <w:jc w:val="both"/>
        <w:rPr>
          <w:rFonts w:ascii="Palatino Linotype" w:hAnsi="Palatino Linotype"/>
          <w:lang w:val="es-ES_tradnl"/>
        </w:rPr>
      </w:pPr>
      <w:r w:rsidRPr="00E046A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5F264C3" w14:textId="77777777" w:rsidR="003C09B9" w:rsidRPr="00E046AA" w:rsidRDefault="003C09B9" w:rsidP="003C09B9">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E046AA" w:rsidRDefault="00992BC7" w:rsidP="00DA3DBD">
      <w:pPr>
        <w:pStyle w:val="Ttulo1"/>
        <w:rPr>
          <w:rFonts w:ascii="Palatino Linotype" w:hAnsi="Palatino Linotype"/>
          <w:b/>
          <w:i/>
          <w:color w:val="000000" w:themeColor="text1"/>
          <w:sz w:val="24"/>
          <w:szCs w:val="24"/>
          <w:lang w:val="es-MX" w:eastAsia="en-US"/>
        </w:rPr>
      </w:pPr>
      <w:bookmarkStart w:id="26" w:name="_Toc84940709"/>
      <w:r w:rsidRPr="00E046AA">
        <w:rPr>
          <w:rFonts w:ascii="Palatino Linotype" w:eastAsia="MS Mincho" w:hAnsi="Palatino Linotype"/>
          <w:b/>
          <w:color w:val="000000" w:themeColor="text1"/>
          <w:sz w:val="24"/>
          <w:szCs w:val="24"/>
          <w:lang w:val="es-ES_tradnl"/>
        </w:rPr>
        <w:t>TERCERO</w:t>
      </w:r>
      <w:r w:rsidRPr="00E046AA">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0065578F" w:rsidRPr="00E046AA">
        <w:rPr>
          <w:rFonts w:ascii="Palatino Linotype" w:hAnsi="Palatino Linotype" w:cs="Times New Roman"/>
          <w:b/>
          <w:color w:val="000000" w:themeColor="text1"/>
          <w:sz w:val="24"/>
          <w:szCs w:val="24"/>
        </w:rPr>
        <w:t xml:space="preserve"> </w:t>
      </w:r>
      <w:r w:rsidR="00EA0165" w:rsidRPr="00E046AA">
        <w:rPr>
          <w:rFonts w:ascii="Palatino Linotype" w:hAnsi="Palatino Linotype"/>
          <w:b/>
          <w:color w:val="000000" w:themeColor="text1"/>
          <w:sz w:val="24"/>
          <w:szCs w:val="24"/>
          <w:lang w:val="es-MX" w:eastAsia="en-US"/>
        </w:rPr>
        <w:t xml:space="preserve">Del planteamiento de la </w:t>
      </w:r>
      <w:r w:rsidR="00EA0165" w:rsidRPr="00E046AA">
        <w:rPr>
          <w:rFonts w:ascii="Palatino Linotype" w:hAnsi="Palatino Linotype"/>
          <w:b/>
          <w:i/>
          <w:color w:val="000000" w:themeColor="text1"/>
          <w:sz w:val="24"/>
          <w:szCs w:val="24"/>
          <w:lang w:val="es-MX" w:eastAsia="en-US"/>
        </w:rPr>
        <w:t>Litis.</w:t>
      </w:r>
      <w:bookmarkEnd w:id="26"/>
      <w:bookmarkEnd w:id="27"/>
      <w:bookmarkEnd w:id="28"/>
    </w:p>
    <w:p w14:paraId="101168E9" w14:textId="77777777" w:rsidR="003C09B9" w:rsidRPr="00E046AA" w:rsidRDefault="003C09B9" w:rsidP="003C09B9">
      <w:pPr>
        <w:rPr>
          <w:lang w:val="es-MX" w:eastAsia="en-US"/>
        </w:rPr>
      </w:pPr>
    </w:p>
    <w:p w14:paraId="6B097BE2" w14:textId="77777777" w:rsidR="00D217A4" w:rsidRPr="00E046AA" w:rsidRDefault="00EA0165" w:rsidP="003904BE">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E046A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E046AA">
        <w:rPr>
          <w:rFonts w:ascii="Palatino Linotype" w:eastAsia="Calibri" w:hAnsi="Palatino Linotype" w:cs="Arial"/>
          <w:b/>
        </w:rPr>
        <w:t>Ley de Transparencia y Acceso a la Información Pública del Estado de México y Municipios</w:t>
      </w:r>
      <w:r w:rsidRPr="00E046AA">
        <w:rPr>
          <w:rFonts w:ascii="Palatino Linotype" w:hAnsi="Palatino Linotype" w:cs="Arial"/>
          <w:lang w:val="es-ES_tradnl"/>
        </w:rPr>
        <w:t xml:space="preserve"> y determinar la confirmación; revocación o modificación; desechamiento o sobreseimiento; y en su </w:t>
      </w:r>
      <w:r w:rsidRPr="00E046AA">
        <w:rPr>
          <w:rFonts w:ascii="Palatino Linotype" w:hAnsi="Palatino Linotype" w:cs="Arial"/>
          <w:b/>
          <w:lang w:val="es-ES_tradnl"/>
        </w:rPr>
        <w:t>caso ordenar la entrega de la información,</w:t>
      </w:r>
      <w:r w:rsidRPr="00E046AA">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3E5F6627" w14:textId="77777777" w:rsidR="00D217A4" w:rsidRPr="00E046AA" w:rsidRDefault="00D217A4" w:rsidP="00D217A4">
      <w:pPr>
        <w:pStyle w:val="Prrafodelista"/>
        <w:spacing w:before="240" w:after="240" w:line="360" w:lineRule="auto"/>
        <w:ind w:left="0"/>
        <w:contextualSpacing/>
        <w:jc w:val="both"/>
        <w:rPr>
          <w:rFonts w:ascii="Palatino Linotype" w:hAnsi="Palatino Linotype"/>
          <w:i/>
          <w:lang w:val="es-ES_tradnl"/>
        </w:rPr>
      </w:pPr>
    </w:p>
    <w:p w14:paraId="7FA31FF5" w14:textId="3D0EA6A7" w:rsidR="00D217A4" w:rsidRPr="00E046AA" w:rsidRDefault="00EA0165" w:rsidP="003904BE">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E046AA">
        <w:rPr>
          <w:rFonts w:ascii="Palatino Linotype" w:eastAsia="MS Mincho" w:hAnsi="Palatino Linotype"/>
          <w:lang w:val="es-ES_tradnl"/>
        </w:rPr>
        <w:t xml:space="preserve">De las constancias en el expediente al rubro indicado, se desprende que el particular solicitó </w:t>
      </w:r>
      <w:r w:rsidR="003669E8" w:rsidRPr="00E046AA">
        <w:rPr>
          <w:rFonts w:ascii="Palatino Linotype" w:eastAsia="MS Mincho" w:hAnsi="Palatino Linotype"/>
          <w:lang w:val="es-ES_tradnl"/>
        </w:rPr>
        <w:t xml:space="preserve">acceso a </w:t>
      </w:r>
      <w:r w:rsidR="00D1733C" w:rsidRPr="00E046AA">
        <w:rPr>
          <w:rFonts w:ascii="Palatino Linotype" w:eastAsia="MS Mincho" w:hAnsi="Palatino Linotype"/>
          <w:lang w:val="es-ES_tradnl"/>
        </w:rPr>
        <w:t>información relacionada con</w:t>
      </w:r>
      <w:r w:rsidR="006A5E21" w:rsidRPr="00E046AA">
        <w:rPr>
          <w:rFonts w:ascii="Palatino Linotype" w:eastAsia="MS Mincho" w:hAnsi="Palatino Linotype"/>
          <w:lang w:val="es-ES_tradnl"/>
        </w:rPr>
        <w:t xml:space="preserve"> montos de caja chica, formatos de creación, y el recibo de fondo fijo de caja de 2015  a 2021</w:t>
      </w:r>
      <w:r w:rsidRPr="00E046AA">
        <w:rPr>
          <w:rFonts w:ascii="Palatino Linotype" w:eastAsia="MS Mincho" w:hAnsi="Palatino Linotype"/>
          <w:lang w:val="es-ES_tradnl"/>
        </w:rPr>
        <w:t>, re</w:t>
      </w:r>
      <w:r w:rsidR="00562ACE" w:rsidRPr="00E046AA">
        <w:rPr>
          <w:rFonts w:ascii="Palatino Linotype" w:eastAsia="MS Mincho" w:hAnsi="Palatino Linotype"/>
          <w:lang w:val="es-ES_tradnl"/>
        </w:rPr>
        <w:t>q</w:t>
      </w:r>
      <w:r w:rsidR="006A5E21" w:rsidRPr="00E046AA">
        <w:rPr>
          <w:rFonts w:ascii="Palatino Linotype" w:eastAsia="MS Mincho" w:hAnsi="Palatino Linotype"/>
          <w:lang w:val="es-ES_tradnl"/>
        </w:rPr>
        <w:t xml:space="preserve">uerimiento, al que se respondió </w:t>
      </w:r>
      <w:r w:rsidR="00543427" w:rsidRPr="00E046AA">
        <w:rPr>
          <w:rFonts w:ascii="Palatino Linotype" w:eastAsia="MS Mincho" w:hAnsi="Palatino Linotype"/>
          <w:lang w:val="es-ES_tradnl"/>
        </w:rPr>
        <w:t>refiriendo</w:t>
      </w:r>
      <w:r w:rsidR="006A5E21" w:rsidRPr="00E046AA">
        <w:rPr>
          <w:rFonts w:ascii="Palatino Linotype" w:eastAsia="MS Mincho" w:hAnsi="Palatino Linotype"/>
          <w:lang w:val="es-ES_tradnl"/>
        </w:rPr>
        <w:t xml:space="preserve"> </w:t>
      </w:r>
      <w:r w:rsidR="00D1733C" w:rsidRPr="00E046AA">
        <w:rPr>
          <w:rFonts w:ascii="Palatino Linotype" w:eastAsia="MS Mincho" w:hAnsi="Palatino Linotype"/>
          <w:lang w:val="es-ES_tradnl"/>
        </w:rPr>
        <w:t>que la información solicitada se encontraba disponib</w:t>
      </w:r>
      <w:r w:rsidR="00FB3521" w:rsidRPr="00E046AA">
        <w:rPr>
          <w:rFonts w:ascii="Palatino Linotype" w:eastAsia="MS Mincho" w:hAnsi="Palatino Linotype"/>
          <w:lang w:val="es-ES_tradnl"/>
        </w:rPr>
        <w:t xml:space="preserve">le mediante medios electrónicos, </w:t>
      </w:r>
      <w:r w:rsidR="00543427" w:rsidRPr="00E046AA">
        <w:rPr>
          <w:rFonts w:ascii="Palatino Linotype" w:eastAsia="MS Mincho" w:hAnsi="Palatino Linotype"/>
          <w:lang w:val="es-ES_tradnl"/>
        </w:rPr>
        <w:t>situación por la que la particular</w:t>
      </w:r>
      <w:r w:rsidRPr="00E046AA">
        <w:rPr>
          <w:rFonts w:ascii="Palatino Linotype" w:eastAsia="MS Mincho" w:hAnsi="Palatino Linotype"/>
          <w:lang w:val="es-ES_tradnl"/>
        </w:rPr>
        <w:t xml:space="preserve">, se inconforma e </w:t>
      </w:r>
      <w:r w:rsidRPr="00E046AA">
        <w:rPr>
          <w:rFonts w:ascii="Palatino Linotype" w:eastAsia="MS Mincho" w:hAnsi="Palatino Linotype"/>
          <w:lang w:val="es-ES_tradnl"/>
        </w:rPr>
        <w:lastRenderedPageBreak/>
        <w:t>interpone el presente recurso de revisión, argumentado como razones o motivos de inconformidad la entrega de información</w:t>
      </w:r>
      <w:r w:rsidR="00543427" w:rsidRPr="00E046AA">
        <w:rPr>
          <w:rFonts w:ascii="Palatino Linotype" w:eastAsia="MS Mincho" w:hAnsi="Palatino Linotype"/>
          <w:lang w:val="es-ES_tradnl"/>
        </w:rPr>
        <w:t xml:space="preserve"> incongruente con lo solicitado</w:t>
      </w:r>
      <w:r w:rsidR="00562ACE" w:rsidRPr="00E046AA">
        <w:rPr>
          <w:rFonts w:ascii="Palatino Linotype" w:eastAsia="MS Mincho" w:hAnsi="Palatino Linotype"/>
          <w:lang w:val="es-ES_tradnl"/>
        </w:rPr>
        <w:t>.</w:t>
      </w:r>
    </w:p>
    <w:p w14:paraId="22E5B958" w14:textId="77777777" w:rsidR="00D217A4" w:rsidRPr="00E046AA" w:rsidRDefault="00D217A4" w:rsidP="00D217A4">
      <w:pPr>
        <w:pStyle w:val="Prrafodelista"/>
        <w:rPr>
          <w:rFonts w:ascii="Palatino Linotype" w:eastAsia="MS Mincho" w:hAnsi="Palatino Linotype"/>
          <w:lang w:val="es-ES_tradnl"/>
        </w:rPr>
      </w:pPr>
    </w:p>
    <w:p w14:paraId="4F030FC3" w14:textId="4F9CCEBD" w:rsidR="00D217A4" w:rsidRPr="00E046AA" w:rsidRDefault="00EA0165" w:rsidP="003904BE">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E046AA">
        <w:rPr>
          <w:rFonts w:ascii="Palatino Linotype" w:eastAsia="MS Mincho" w:hAnsi="Palatino Linotype"/>
          <w:lang w:val="es-ES_tradnl"/>
        </w:rPr>
        <w:t xml:space="preserve">En ese sentido, el agravio del recurrente consiste en que la respuesta proporcionada por el </w:t>
      </w:r>
      <w:r w:rsidRPr="00E046AA">
        <w:rPr>
          <w:rFonts w:ascii="Palatino Linotype" w:eastAsia="MS Mincho" w:hAnsi="Palatino Linotype"/>
          <w:b/>
          <w:lang w:val="es-ES_tradnl"/>
        </w:rPr>
        <w:t>SUJETO OBLIGADO</w:t>
      </w:r>
      <w:r w:rsidRPr="00E046AA">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E046AA">
        <w:rPr>
          <w:rFonts w:ascii="Palatino Linotype" w:eastAsia="MS Mincho" w:hAnsi="Palatino Linotype"/>
          <w:lang w:val="es-ES_tradnl"/>
        </w:rPr>
        <w:t xml:space="preserve"> se deberá garantiza</w:t>
      </w:r>
      <w:r w:rsidR="00543427" w:rsidRPr="00E046AA">
        <w:rPr>
          <w:rFonts w:ascii="Palatino Linotype" w:eastAsia="MS Mincho" w:hAnsi="Palatino Linotype"/>
          <w:lang w:val="es-ES_tradnl"/>
        </w:rPr>
        <w:t>r que sea congruente</w:t>
      </w:r>
      <w:r w:rsidR="00AA5786" w:rsidRPr="00E046AA">
        <w:rPr>
          <w:rFonts w:ascii="Palatino Linotype" w:eastAsia="MS Mincho" w:hAnsi="Palatino Linotype"/>
          <w:lang w:val="es-ES_tradnl"/>
        </w:rPr>
        <w:t xml:space="preserve"> y accesible</w:t>
      </w:r>
      <w:r w:rsidRPr="00E046AA">
        <w:rPr>
          <w:rFonts w:ascii="Palatino Linotype" w:eastAsia="MS Mincho" w:hAnsi="Palatino Linotype"/>
          <w:lang w:val="es-ES_tradnl"/>
        </w:rPr>
        <w:t xml:space="preserve">. </w:t>
      </w:r>
    </w:p>
    <w:p w14:paraId="35853B1F" w14:textId="77777777" w:rsidR="00D217A4" w:rsidRPr="00E046AA" w:rsidRDefault="00D217A4" w:rsidP="00D217A4">
      <w:pPr>
        <w:pStyle w:val="Prrafodelista"/>
        <w:rPr>
          <w:rFonts w:ascii="Palatino Linotype" w:eastAsia="MS Mincho" w:hAnsi="Palatino Linotype"/>
          <w:lang w:val="es-ES_tradnl"/>
        </w:rPr>
      </w:pPr>
    </w:p>
    <w:p w14:paraId="72E450C3" w14:textId="761C3A6B" w:rsidR="00EA0165" w:rsidRPr="00E046AA" w:rsidRDefault="00EA0165" w:rsidP="003904BE">
      <w:pPr>
        <w:pStyle w:val="Prrafodelista"/>
        <w:numPr>
          <w:ilvl w:val="0"/>
          <w:numId w:val="17"/>
        </w:numPr>
        <w:spacing w:before="240" w:after="240" w:line="360" w:lineRule="auto"/>
        <w:ind w:left="0" w:firstLine="0"/>
        <w:contextualSpacing/>
        <w:jc w:val="both"/>
        <w:rPr>
          <w:rFonts w:ascii="Palatino Linotype" w:hAnsi="Palatino Linotype"/>
          <w:i/>
          <w:lang w:val="es-ES_tradnl"/>
        </w:rPr>
      </w:pPr>
      <w:r w:rsidRPr="00E046AA">
        <w:rPr>
          <w:rFonts w:ascii="Palatino Linotype" w:eastAsia="MS Mincho" w:hAnsi="Palatino Linotype"/>
          <w:lang w:val="es-ES_tradnl"/>
        </w:rPr>
        <w:t xml:space="preserve">Por lo que de este modo, el presente recurso de revisión se circunscribe a determinar si el </w:t>
      </w:r>
      <w:r w:rsidRPr="00E046AA">
        <w:rPr>
          <w:rFonts w:ascii="Palatino Linotype" w:eastAsia="MS Mincho" w:hAnsi="Palatino Linotype"/>
          <w:b/>
          <w:lang w:val="es-ES_tradnl"/>
        </w:rPr>
        <w:t>SUJETO OBLIGADO</w:t>
      </w:r>
      <w:r w:rsidRPr="00E046AA">
        <w:rPr>
          <w:rFonts w:ascii="Palatino Linotype" w:eastAsia="MS Mincho" w:hAnsi="Palatino Linotype"/>
          <w:lang w:val="es-ES_tradnl"/>
        </w:rPr>
        <w:t xml:space="preserve"> al</w:t>
      </w:r>
      <w:r w:rsidR="005F7AD4" w:rsidRPr="00E046AA">
        <w:rPr>
          <w:rFonts w:ascii="Palatino Linotype" w:eastAsia="MS Mincho" w:hAnsi="Palatino Linotype"/>
          <w:lang w:val="es-ES_tradnl"/>
        </w:rPr>
        <w:t xml:space="preserve"> referir la imposibilidad para atender la solicitud de información</w:t>
      </w:r>
      <w:r w:rsidR="00562ACE" w:rsidRPr="00E046AA">
        <w:rPr>
          <w:rFonts w:ascii="Palatino Linotype" w:eastAsia="MS Mincho" w:hAnsi="Palatino Linotype"/>
          <w:lang w:val="es-ES_tradnl"/>
        </w:rPr>
        <w:t xml:space="preserve">, </w:t>
      </w:r>
      <w:r w:rsidRPr="00E046AA">
        <w:rPr>
          <w:rFonts w:ascii="Palatino Linotype" w:eastAsia="MS Mincho" w:hAnsi="Palatino Linotype"/>
          <w:lang w:val="es-ES_tradnl"/>
        </w:rPr>
        <w:t>vulnera el derecho de acceso a la información accionado por el particular a</w:t>
      </w:r>
      <w:r w:rsidR="005F7AD4" w:rsidRPr="00E046AA">
        <w:rPr>
          <w:rFonts w:ascii="Palatino Linotype" w:eastAsia="MS Mincho" w:hAnsi="Palatino Linotype"/>
          <w:lang w:val="es-ES_tradnl"/>
        </w:rPr>
        <w:t>ctualizando la causal</w:t>
      </w:r>
      <w:r w:rsidRPr="00E046AA">
        <w:rPr>
          <w:rFonts w:ascii="Palatino Linotype" w:eastAsia="MS Mincho" w:hAnsi="Palatino Linotype"/>
          <w:lang w:val="es-ES_tradnl"/>
        </w:rPr>
        <w:t xml:space="preserve"> de procedencia prevista</w:t>
      </w:r>
      <w:r w:rsidR="00562ACE" w:rsidRPr="00E046AA">
        <w:rPr>
          <w:rFonts w:ascii="Palatino Linotype" w:eastAsia="MS Mincho" w:hAnsi="Palatino Linotype"/>
          <w:lang w:val="es-ES_tradnl"/>
        </w:rPr>
        <w:t xml:space="preserve"> en el artículo 179 fracción V</w:t>
      </w:r>
      <w:r w:rsidR="005F7AD4" w:rsidRPr="00E046AA">
        <w:rPr>
          <w:rFonts w:ascii="Palatino Linotype" w:eastAsia="MS Mincho" w:hAnsi="Palatino Linotype"/>
          <w:lang w:val="es-ES_tradnl"/>
        </w:rPr>
        <w:t>I</w:t>
      </w:r>
      <w:r w:rsidR="00AA5786" w:rsidRPr="00E046AA">
        <w:rPr>
          <w:rFonts w:ascii="Palatino Linotype" w:eastAsia="MS Mincho" w:hAnsi="Palatino Linotype"/>
          <w:lang w:val="es-ES_tradnl"/>
        </w:rPr>
        <w:t xml:space="preserve"> y VIII</w:t>
      </w:r>
      <w:r w:rsidR="00FB3521" w:rsidRPr="00E046AA">
        <w:rPr>
          <w:rStyle w:val="Refdenotaalpie"/>
          <w:rFonts w:ascii="Palatino Linotype" w:eastAsia="MS Mincho" w:hAnsi="Palatino Linotype"/>
          <w:lang w:val="es-ES_tradnl"/>
        </w:rPr>
        <w:footnoteReference w:id="1"/>
      </w:r>
      <w:r w:rsidR="00562ACE" w:rsidRPr="00E046AA">
        <w:rPr>
          <w:rFonts w:ascii="Palatino Linotype" w:eastAsia="MS Mincho" w:hAnsi="Palatino Linotype"/>
          <w:lang w:val="es-ES_tradnl"/>
        </w:rPr>
        <w:t xml:space="preserve"> </w:t>
      </w:r>
      <w:r w:rsidRPr="00E046AA">
        <w:rPr>
          <w:rFonts w:ascii="Palatino Linotype" w:eastAsia="MS Mincho" w:hAnsi="Palatino Linotype"/>
          <w:lang w:val="es-ES_tradnl"/>
        </w:rPr>
        <w:t>de la Ley de Transparencia y Acceso a la Información del Estado de México y Municipios.</w:t>
      </w:r>
    </w:p>
    <w:p w14:paraId="4E12119D" w14:textId="11227F8D" w:rsidR="006D51E0" w:rsidRPr="00E046AA" w:rsidRDefault="006D51E0" w:rsidP="006D51E0">
      <w:pPr>
        <w:pStyle w:val="Prrafodelista"/>
        <w:spacing w:before="240" w:after="240" w:line="360" w:lineRule="auto"/>
        <w:ind w:left="0"/>
        <w:contextualSpacing/>
        <w:jc w:val="both"/>
        <w:rPr>
          <w:rFonts w:ascii="Palatino Linotype" w:hAnsi="Palatino Linotype"/>
          <w:i/>
          <w:lang w:val="es-ES_tradnl"/>
        </w:rPr>
      </w:pPr>
    </w:p>
    <w:p w14:paraId="3BFB36E9" w14:textId="2FED033C" w:rsidR="00EA0165" w:rsidRDefault="009A1E3F" w:rsidP="00DA3DBD">
      <w:pPr>
        <w:pStyle w:val="Ttulo1"/>
        <w:rPr>
          <w:rFonts w:ascii="Palatino Linotype" w:hAnsi="Palatino Linotype"/>
          <w:b/>
          <w:color w:val="000000" w:themeColor="text1"/>
          <w:sz w:val="24"/>
          <w:szCs w:val="24"/>
          <w:lang w:val="es-MX" w:eastAsia="en-US"/>
        </w:rPr>
      </w:pPr>
      <w:bookmarkStart w:id="46" w:name="_Toc68804767"/>
      <w:bookmarkStart w:id="47" w:name="_Toc84940710"/>
      <w:bookmarkStart w:id="48" w:name="_Toc459174366"/>
      <w:bookmarkStart w:id="49" w:name="_Toc459659884"/>
      <w:bookmarkStart w:id="50" w:name="_Toc461687280"/>
      <w:bookmarkStart w:id="51" w:name="_Toc462771051"/>
      <w:bookmarkStart w:id="52" w:name="_Toc464139201"/>
      <w:r w:rsidRPr="00E046AA">
        <w:rPr>
          <w:rFonts w:ascii="Palatino Linotype" w:hAnsi="Palatino Linotype"/>
          <w:b/>
          <w:color w:val="000000" w:themeColor="text1"/>
          <w:sz w:val="24"/>
          <w:szCs w:val="24"/>
          <w:lang w:val="es-MX" w:eastAsia="en-US"/>
        </w:rPr>
        <w:t>CUARTO</w:t>
      </w:r>
      <w:r w:rsidR="00F041CF" w:rsidRPr="00E046AA">
        <w:rPr>
          <w:rFonts w:ascii="Palatino Linotype" w:hAnsi="Palatino Linotype"/>
          <w:b/>
          <w:color w:val="000000" w:themeColor="text1"/>
          <w:sz w:val="24"/>
          <w:szCs w:val="24"/>
          <w:lang w:val="es-MX" w:eastAsia="en-US"/>
        </w:rPr>
        <w:t>. Estudio y r</w:t>
      </w:r>
      <w:r w:rsidR="00EA0165" w:rsidRPr="00E046AA">
        <w:rPr>
          <w:rFonts w:ascii="Palatino Linotype" w:hAnsi="Palatino Linotype"/>
          <w:b/>
          <w:color w:val="000000" w:themeColor="text1"/>
          <w:sz w:val="24"/>
          <w:szCs w:val="24"/>
          <w:lang w:val="es-MX" w:eastAsia="en-US"/>
        </w:rPr>
        <w:t>esolución del asunto.</w:t>
      </w:r>
      <w:bookmarkEnd w:id="46"/>
      <w:bookmarkEnd w:id="47"/>
    </w:p>
    <w:p w14:paraId="4B67BB5C" w14:textId="77777777" w:rsidR="00C30CC4" w:rsidRPr="00C30CC4" w:rsidRDefault="00C30CC4" w:rsidP="00C30CC4">
      <w:pPr>
        <w:rPr>
          <w:lang w:val="es-MX" w:eastAsia="en-US"/>
        </w:rPr>
      </w:pPr>
    </w:p>
    <w:p w14:paraId="0E76A03F" w14:textId="77777777" w:rsidR="00DB51F2" w:rsidRPr="00E046AA" w:rsidRDefault="00DB51F2" w:rsidP="006D51E0">
      <w:pPr>
        <w:rPr>
          <w:lang w:val="es-MX" w:eastAsia="en-US"/>
        </w:rPr>
      </w:pPr>
    </w:p>
    <w:p w14:paraId="59FF8604" w14:textId="27B13244" w:rsidR="00063EB2" w:rsidRDefault="009D6C21" w:rsidP="009D6C21">
      <w:pPr>
        <w:pStyle w:val="Ttulo1"/>
        <w:rPr>
          <w:rFonts w:ascii="Palatino Linotype" w:hAnsi="Palatino Linotype"/>
          <w:b/>
          <w:color w:val="000000" w:themeColor="text1"/>
          <w:sz w:val="24"/>
          <w:szCs w:val="24"/>
          <w:lang w:val="es-MX"/>
        </w:rPr>
      </w:pPr>
      <w:bookmarkStart w:id="53" w:name="_Toc84940711"/>
      <w:r w:rsidRPr="00E046AA">
        <w:rPr>
          <w:rFonts w:ascii="Palatino Linotype" w:hAnsi="Palatino Linotype"/>
          <w:b/>
          <w:color w:val="000000" w:themeColor="text1"/>
          <w:sz w:val="24"/>
          <w:szCs w:val="24"/>
          <w:lang w:val="es-MX"/>
        </w:rPr>
        <w:lastRenderedPageBreak/>
        <w:t xml:space="preserve">I. </w:t>
      </w:r>
      <w:r w:rsidR="00C74333" w:rsidRPr="00E046AA">
        <w:rPr>
          <w:rFonts w:ascii="Palatino Linotype" w:hAnsi="Palatino Linotype"/>
          <w:b/>
          <w:color w:val="000000" w:themeColor="text1"/>
          <w:sz w:val="24"/>
          <w:szCs w:val="24"/>
          <w:lang w:val="es-MX"/>
        </w:rPr>
        <w:t>De la solicitud de información y la respuesta otorgada.</w:t>
      </w:r>
      <w:bookmarkEnd w:id="53"/>
      <w:r w:rsidR="00C74333" w:rsidRPr="00E046AA">
        <w:rPr>
          <w:rFonts w:ascii="Palatino Linotype" w:hAnsi="Palatino Linotype"/>
          <w:b/>
          <w:color w:val="000000" w:themeColor="text1"/>
          <w:sz w:val="24"/>
          <w:szCs w:val="24"/>
          <w:lang w:val="es-MX"/>
        </w:rPr>
        <w:t xml:space="preserve"> </w:t>
      </w:r>
    </w:p>
    <w:p w14:paraId="0009FA75" w14:textId="77777777" w:rsidR="00C30CC4" w:rsidRPr="00C30CC4" w:rsidRDefault="00C30CC4" w:rsidP="00C30CC4">
      <w:pPr>
        <w:rPr>
          <w:lang w:val="es-MX"/>
        </w:rPr>
      </w:pPr>
    </w:p>
    <w:p w14:paraId="1781B82A" w14:textId="77777777" w:rsidR="00C74333" w:rsidRPr="00E046AA" w:rsidRDefault="00C74333" w:rsidP="00C74333">
      <w:pPr>
        <w:rPr>
          <w:rFonts w:eastAsia="MS Mincho"/>
          <w:lang w:val="es-MX"/>
        </w:rPr>
      </w:pPr>
    </w:p>
    <w:p w14:paraId="3370171A" w14:textId="0B5DD0D3" w:rsidR="00C74333" w:rsidRPr="00E046AA" w:rsidRDefault="00EA0165" w:rsidP="00C74333">
      <w:pPr>
        <w:pStyle w:val="Prrafodelista"/>
        <w:numPr>
          <w:ilvl w:val="0"/>
          <w:numId w:val="17"/>
        </w:numPr>
        <w:spacing w:before="240" w:after="360" w:line="360" w:lineRule="auto"/>
        <w:ind w:left="0" w:firstLine="0"/>
        <w:contextualSpacing/>
        <w:jc w:val="both"/>
        <w:rPr>
          <w:rFonts w:ascii="Palatino Linotype" w:eastAsia="MS Mincho" w:hAnsi="Palatino Linotype" w:cs="Arial"/>
          <w:i/>
          <w:lang w:val="es-MX"/>
        </w:rPr>
      </w:pPr>
      <w:r w:rsidRPr="00E046AA">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E046AA">
        <w:rPr>
          <w:rFonts w:ascii="Palatino Linotype" w:eastAsia="Calibri" w:hAnsi="Palatino Linotype" w:cs="Arial"/>
          <w:b/>
          <w:lang w:eastAsia="en-US"/>
        </w:rPr>
        <w:t>Ley de Transparencia y Acceso a la Información Pública del Estado de México y Municipios</w:t>
      </w:r>
      <w:r w:rsidR="006C693D" w:rsidRPr="00E046AA">
        <w:rPr>
          <w:rFonts w:ascii="Palatino Linotype" w:hAnsi="Palatino Linotype" w:cs="Arial"/>
          <w:lang w:eastAsia="es-MX"/>
        </w:rPr>
        <w:t>.</w:t>
      </w:r>
    </w:p>
    <w:p w14:paraId="00143A82" w14:textId="37E4F30E" w:rsidR="00C30CC4" w:rsidRPr="0087760A" w:rsidRDefault="00FB3521" w:rsidP="00C30CC4">
      <w:pPr>
        <w:numPr>
          <w:ilvl w:val="0"/>
          <w:numId w:val="17"/>
        </w:numPr>
        <w:spacing w:before="240" w:after="240" w:line="360" w:lineRule="auto"/>
        <w:ind w:left="0" w:right="49" w:firstLine="0"/>
        <w:contextualSpacing/>
        <w:jc w:val="both"/>
        <w:rPr>
          <w:rFonts w:ascii="Palatino Linotype" w:eastAsia="MS Mincho" w:hAnsi="Palatino Linotype" w:cs="Arial"/>
          <w:lang w:val="es-MX"/>
        </w:rPr>
      </w:pPr>
      <w:r w:rsidRPr="00E046AA">
        <w:rPr>
          <w:rFonts w:ascii="Palatino Linotype" w:eastAsia="MS Mincho" w:hAnsi="Palatino Linotype" w:cs="Arial"/>
          <w:lang w:val="es-MX"/>
        </w:rPr>
        <w:t xml:space="preserve">Así, de la lectura a la solicitud de información se observa que el particular requirió a la Comisión de Arbitraje Médico del Estado de México acceder a la siguiente información relacionada con </w:t>
      </w:r>
      <w:r w:rsidRPr="00E046AA">
        <w:rPr>
          <w:rFonts w:ascii="Palatino Linotype" w:eastAsia="MS Mincho" w:hAnsi="Palatino Linotype" w:cs="Arial"/>
          <w:i/>
          <w:lang w:val="es-MX"/>
        </w:rPr>
        <w:t>“caja chica”</w:t>
      </w:r>
      <w:r w:rsidRPr="00E046AA">
        <w:rPr>
          <w:rFonts w:ascii="Palatino Linotype" w:eastAsia="MS Mincho" w:hAnsi="Palatino Linotype" w:cs="Arial"/>
          <w:lang w:val="es-MX"/>
        </w:rPr>
        <w:t xml:space="preserve"> de los años 2015 a 2021:</w:t>
      </w:r>
    </w:p>
    <w:p w14:paraId="743A580F" w14:textId="38604BCA" w:rsidR="00FB3521" w:rsidRPr="00E046AA" w:rsidRDefault="00FB3521" w:rsidP="00FB3521">
      <w:pPr>
        <w:pStyle w:val="Prrafodelista"/>
        <w:numPr>
          <w:ilvl w:val="0"/>
          <w:numId w:val="44"/>
        </w:num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t xml:space="preserve">Monto que se maneja. </w:t>
      </w:r>
    </w:p>
    <w:p w14:paraId="61485FF2" w14:textId="794699E1" w:rsidR="00FB3521" w:rsidRPr="00E046AA" w:rsidRDefault="00FB3521" w:rsidP="00FB3521">
      <w:pPr>
        <w:pStyle w:val="Prrafodelista"/>
        <w:numPr>
          <w:ilvl w:val="0"/>
          <w:numId w:val="44"/>
        </w:num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t>Formatos de creación</w:t>
      </w:r>
      <w:r w:rsidR="00DC6817" w:rsidRPr="00E046AA">
        <w:rPr>
          <w:rFonts w:ascii="Palatino Linotype" w:eastAsia="MS Mincho" w:hAnsi="Palatino Linotype" w:cs="Arial"/>
          <w:lang w:val="es-MX"/>
        </w:rPr>
        <w:t xml:space="preserve"> validados</w:t>
      </w:r>
      <w:r w:rsidRPr="00E046AA">
        <w:rPr>
          <w:rFonts w:ascii="Palatino Linotype" w:eastAsia="MS Mincho" w:hAnsi="Palatino Linotype" w:cs="Arial"/>
          <w:lang w:val="es-MX"/>
        </w:rPr>
        <w:t xml:space="preserve">. </w:t>
      </w:r>
    </w:p>
    <w:p w14:paraId="231537CA" w14:textId="09B159DB" w:rsidR="00C30CC4" w:rsidRPr="0087760A" w:rsidRDefault="00FB3521" w:rsidP="0087760A">
      <w:pPr>
        <w:pStyle w:val="Prrafodelista"/>
        <w:numPr>
          <w:ilvl w:val="0"/>
          <w:numId w:val="44"/>
        </w:num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t xml:space="preserve">Recibos de fondo fijo. </w:t>
      </w:r>
    </w:p>
    <w:p w14:paraId="6E14896B" w14:textId="77777777" w:rsidR="00FB3521" w:rsidRPr="00E046AA" w:rsidRDefault="00FB3521" w:rsidP="00FB3521">
      <w:pPr>
        <w:numPr>
          <w:ilvl w:val="0"/>
          <w:numId w:val="17"/>
        </w:numPr>
        <w:spacing w:before="240" w:after="240" w:line="360" w:lineRule="auto"/>
        <w:ind w:left="0" w:right="49" w:firstLine="0"/>
        <w:contextualSpacing/>
        <w:jc w:val="both"/>
        <w:rPr>
          <w:rFonts w:ascii="Palatino Linotype" w:eastAsia="MS Mincho" w:hAnsi="Palatino Linotype" w:cs="Arial"/>
          <w:lang w:val="es-MX"/>
        </w:rPr>
      </w:pPr>
      <w:r w:rsidRPr="00E046AA">
        <w:rPr>
          <w:rFonts w:ascii="Palatino Linotype" w:eastAsia="MS Mincho" w:hAnsi="Palatino Linotype" w:cs="Arial"/>
          <w:lang w:val="es-MX"/>
        </w:rPr>
        <w:t xml:space="preserve"> En calidad de respuesta a la solicitud de información, el Jefe de la Unidad de Apoyo Administrativo, informó al entonces </w:t>
      </w:r>
      <w:r w:rsidRPr="00E046AA">
        <w:rPr>
          <w:rFonts w:ascii="Palatino Linotype" w:eastAsia="MS Mincho" w:hAnsi="Palatino Linotype" w:cs="Arial"/>
          <w:b/>
          <w:lang w:val="es-MX"/>
        </w:rPr>
        <w:t>SOLICITANTE</w:t>
      </w:r>
      <w:r w:rsidRPr="00E046AA">
        <w:rPr>
          <w:rFonts w:ascii="Palatino Linotype" w:eastAsia="MS Mincho" w:hAnsi="Palatino Linotype" w:cs="Arial"/>
          <w:lang w:val="es-MX"/>
        </w:rPr>
        <w:t xml:space="preserve">, que la información requerida se encontraba disponible en diversas direcciones electrónicas, por lo que a efecto de mejor proveer, se consideró pertinente elaborar un cuadro comparativo en el cual se pueda correlacionar la dirección electrónica con su contenido, mismo que se inserta a continuación: </w:t>
      </w:r>
    </w:p>
    <w:p w14:paraId="3D85D8BA" w14:textId="77777777"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p>
    <w:p w14:paraId="4ACD7430" w14:textId="77777777"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p>
    <w:tbl>
      <w:tblPr>
        <w:tblStyle w:val="Tablaconcuadrcula"/>
        <w:tblpPr w:leftFromText="141" w:rightFromText="141" w:vertAnchor="page" w:horzAnchor="margin" w:tblpX="-431" w:tblpY="3361"/>
        <w:tblW w:w="9918" w:type="dxa"/>
        <w:tblLayout w:type="fixed"/>
        <w:tblLook w:val="04A0" w:firstRow="1" w:lastRow="0" w:firstColumn="1" w:lastColumn="0" w:noHBand="0" w:noVBand="1"/>
      </w:tblPr>
      <w:tblGrid>
        <w:gridCol w:w="704"/>
        <w:gridCol w:w="2575"/>
        <w:gridCol w:w="6639"/>
      </w:tblGrid>
      <w:tr w:rsidR="00FB3521" w:rsidRPr="00E046AA" w14:paraId="0084F2E1" w14:textId="77777777" w:rsidTr="00FB3521">
        <w:trPr>
          <w:trHeight w:val="506"/>
        </w:trPr>
        <w:tc>
          <w:tcPr>
            <w:tcW w:w="704" w:type="dxa"/>
            <w:shd w:val="clear" w:color="auto" w:fill="D9D9D9" w:themeFill="background1" w:themeFillShade="D9"/>
          </w:tcPr>
          <w:p w14:paraId="45E6CA8F" w14:textId="5D55B625" w:rsidR="00FB3521" w:rsidRPr="00E046AA" w:rsidRDefault="00FB3521" w:rsidP="00FB3521">
            <w:pPr>
              <w:spacing w:before="240" w:after="240" w:line="360" w:lineRule="auto"/>
              <w:ind w:right="49" w:hanging="255"/>
              <w:contextualSpacing/>
              <w:jc w:val="center"/>
              <w:rPr>
                <w:rFonts w:ascii="Palatino Linotype" w:eastAsia="MS Mincho" w:hAnsi="Palatino Linotype" w:cs="Arial"/>
                <w:lang w:val="es-MX"/>
              </w:rPr>
            </w:pPr>
            <w:r w:rsidRPr="00E046AA">
              <w:rPr>
                <w:rFonts w:ascii="Palatino Linotype" w:eastAsia="MS Mincho" w:hAnsi="Palatino Linotype" w:cs="Arial"/>
                <w:lang w:val="es-MX"/>
              </w:rPr>
              <w:t>No.</w:t>
            </w:r>
          </w:p>
        </w:tc>
        <w:tc>
          <w:tcPr>
            <w:tcW w:w="2575" w:type="dxa"/>
            <w:shd w:val="clear" w:color="auto" w:fill="D9D9D9" w:themeFill="background1" w:themeFillShade="D9"/>
          </w:tcPr>
          <w:p w14:paraId="41F59E8D" w14:textId="77777777" w:rsidR="00FB3521" w:rsidRPr="00E046AA" w:rsidRDefault="00FB3521" w:rsidP="00FB3521">
            <w:pPr>
              <w:spacing w:before="240" w:after="240" w:line="360" w:lineRule="auto"/>
              <w:ind w:right="49" w:hanging="255"/>
              <w:contextualSpacing/>
              <w:jc w:val="center"/>
              <w:rPr>
                <w:rFonts w:ascii="Palatino Linotype" w:eastAsia="MS Mincho" w:hAnsi="Palatino Linotype" w:cs="Arial"/>
                <w:lang w:val="es-MX"/>
              </w:rPr>
            </w:pPr>
            <w:r w:rsidRPr="00E046AA">
              <w:rPr>
                <w:rFonts w:ascii="Palatino Linotype" w:eastAsia="MS Mincho" w:hAnsi="Palatino Linotype" w:cs="Arial"/>
                <w:lang w:val="es-MX"/>
              </w:rPr>
              <w:t>Dirección electrónica:</w:t>
            </w:r>
          </w:p>
        </w:tc>
        <w:tc>
          <w:tcPr>
            <w:tcW w:w="6639" w:type="dxa"/>
            <w:shd w:val="clear" w:color="auto" w:fill="D9D9D9" w:themeFill="background1" w:themeFillShade="D9"/>
          </w:tcPr>
          <w:p w14:paraId="06D04F75" w14:textId="77777777"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rFonts w:ascii="Palatino Linotype" w:eastAsia="MS Mincho" w:hAnsi="Palatino Linotype" w:cs="Arial"/>
                <w:lang w:val="es-MX"/>
              </w:rPr>
              <w:t>Contenido:</w:t>
            </w:r>
          </w:p>
        </w:tc>
      </w:tr>
      <w:tr w:rsidR="00FB3521" w:rsidRPr="00E046AA" w14:paraId="484761FD" w14:textId="77777777" w:rsidTr="00FB3521">
        <w:trPr>
          <w:trHeight w:val="3077"/>
        </w:trPr>
        <w:tc>
          <w:tcPr>
            <w:tcW w:w="704" w:type="dxa"/>
          </w:tcPr>
          <w:p w14:paraId="07665E22" w14:textId="3C397FFC" w:rsidR="00FB3521" w:rsidRPr="00E046AA" w:rsidRDefault="00FB3521" w:rsidP="00FB3521">
            <w:pPr>
              <w:spacing w:before="240" w:after="240" w:line="360" w:lineRule="auto"/>
              <w:ind w:right="49"/>
              <w:contextualSpacing/>
              <w:jc w:val="both"/>
              <w:rPr>
                <w:rFonts w:ascii="Palatino Linotype" w:eastAsia="MS Mincho" w:hAnsi="Palatino Linotype" w:cs="Arial"/>
                <w:i/>
                <w:lang w:val="es-MX"/>
              </w:rPr>
            </w:pPr>
            <w:r w:rsidRPr="00E046AA">
              <w:rPr>
                <w:rFonts w:ascii="Palatino Linotype" w:eastAsia="MS Mincho" w:hAnsi="Palatino Linotype" w:cs="Arial"/>
                <w:i/>
                <w:lang w:val="es-MX"/>
              </w:rPr>
              <w:t>1</w:t>
            </w:r>
          </w:p>
        </w:tc>
        <w:tc>
          <w:tcPr>
            <w:tcW w:w="2575" w:type="dxa"/>
          </w:tcPr>
          <w:p w14:paraId="7D360143" w14:textId="77777777" w:rsidR="00FB3521" w:rsidRPr="00E046AA" w:rsidRDefault="001C3A45" w:rsidP="00FB3521">
            <w:pPr>
              <w:spacing w:before="240" w:after="240" w:line="360" w:lineRule="auto"/>
              <w:ind w:right="49"/>
              <w:contextualSpacing/>
              <w:jc w:val="both"/>
              <w:rPr>
                <w:rFonts w:ascii="Palatino Linotype" w:eastAsia="MS Mincho" w:hAnsi="Palatino Linotype" w:cs="Arial"/>
                <w:i/>
                <w:lang w:val="es-MX"/>
              </w:rPr>
            </w:pPr>
            <w:hyperlink r:id="rId8" w:history="1">
              <w:r w:rsidR="00FB3521" w:rsidRPr="00E046AA">
                <w:rPr>
                  <w:rStyle w:val="Hipervnculo"/>
                  <w:rFonts w:ascii="Palatino Linotype" w:eastAsia="MS Mincho" w:hAnsi="Palatino Linotype" w:cs="Arial"/>
                  <w:i/>
                  <w:lang w:val="es-MX"/>
                </w:rPr>
                <w:t>https://salud.edomex.gob.mx/ccamem/documentos/finacieros_presupuestales/2021/1/tituloiv/estado_situacion_financiera_1er_21.pdf</w:t>
              </w:r>
            </w:hyperlink>
            <w:r w:rsidR="00FB3521" w:rsidRPr="00E046AA">
              <w:rPr>
                <w:rFonts w:ascii="Palatino Linotype" w:eastAsia="MS Mincho" w:hAnsi="Palatino Linotype" w:cs="Arial"/>
                <w:i/>
                <w:lang w:val="es-MX"/>
              </w:rPr>
              <w:t xml:space="preserve"> </w:t>
            </w:r>
          </w:p>
        </w:tc>
        <w:tc>
          <w:tcPr>
            <w:tcW w:w="6639" w:type="dxa"/>
          </w:tcPr>
          <w:p w14:paraId="66F4CFAF" w14:textId="77777777"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p>
          <w:p w14:paraId="58D04BBB" w14:textId="57A4A68F" w:rsidR="00FB3521" w:rsidRPr="00E046AA" w:rsidRDefault="00FB3521" w:rsidP="00FB3521">
            <w:pPr>
              <w:pStyle w:val="Prrafodelista"/>
              <w:numPr>
                <w:ilvl w:val="0"/>
                <w:numId w:val="45"/>
              </w:numPr>
              <w:spacing w:before="240" w:after="240" w:line="360" w:lineRule="auto"/>
              <w:ind w:left="0" w:right="49" w:firstLine="0"/>
              <w:contextualSpacing/>
              <w:jc w:val="center"/>
              <w:rPr>
                <w:rFonts w:ascii="Palatino Linotype" w:eastAsia="MS Mincho" w:hAnsi="Palatino Linotype" w:cs="Arial"/>
                <w:lang w:val="es-MX"/>
              </w:rPr>
            </w:pPr>
            <w:r w:rsidRPr="00E046AA">
              <w:rPr>
                <w:rFonts w:ascii="Palatino Linotype" w:eastAsia="MS Mincho" w:hAnsi="Palatino Linotype" w:cs="Arial"/>
                <w:lang w:val="es-MX"/>
              </w:rPr>
              <w:t>Estado de Situación Financiera al 31 de Marzo de 2021</w:t>
            </w:r>
          </w:p>
          <w:p w14:paraId="1BDB548D" w14:textId="7DA1CF91"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43A4E94F" wp14:editId="7FCEA8AB">
                  <wp:extent cx="1681370" cy="2209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569" t="12455" r="25735" b="11155"/>
                          <a:stretch/>
                        </pic:blipFill>
                        <pic:spPr bwMode="auto">
                          <a:xfrm>
                            <a:off x="0" y="0"/>
                            <a:ext cx="1691593" cy="2223236"/>
                          </a:xfrm>
                          <a:prstGeom prst="rect">
                            <a:avLst/>
                          </a:prstGeom>
                          <a:ln>
                            <a:noFill/>
                          </a:ln>
                          <a:extLst>
                            <a:ext uri="{53640926-AAD7-44D8-BBD7-CCE9431645EC}">
                              <a14:shadowObscured xmlns:a14="http://schemas.microsoft.com/office/drawing/2010/main"/>
                            </a:ext>
                          </a:extLst>
                        </pic:spPr>
                      </pic:pic>
                    </a:graphicData>
                  </a:graphic>
                </wp:inline>
              </w:drawing>
            </w:r>
          </w:p>
        </w:tc>
      </w:tr>
      <w:tr w:rsidR="00FB3521" w:rsidRPr="00E046AA" w14:paraId="450EEF76" w14:textId="77777777" w:rsidTr="00FB3521">
        <w:trPr>
          <w:trHeight w:val="506"/>
        </w:trPr>
        <w:tc>
          <w:tcPr>
            <w:tcW w:w="704" w:type="dxa"/>
          </w:tcPr>
          <w:p w14:paraId="75870CA9" w14:textId="4501AD4A"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t>2</w:t>
            </w:r>
          </w:p>
        </w:tc>
        <w:tc>
          <w:tcPr>
            <w:tcW w:w="2575" w:type="dxa"/>
          </w:tcPr>
          <w:p w14:paraId="58FDA2DC" w14:textId="22598884" w:rsidR="00FB3521" w:rsidRPr="00E046AA" w:rsidRDefault="001C3A45" w:rsidP="00FB3521">
            <w:pPr>
              <w:spacing w:before="240" w:after="240" w:line="360" w:lineRule="auto"/>
              <w:ind w:right="49"/>
              <w:contextualSpacing/>
              <w:jc w:val="both"/>
              <w:rPr>
                <w:rFonts w:ascii="Palatino Linotype" w:eastAsia="MS Mincho" w:hAnsi="Palatino Linotype" w:cs="Arial"/>
                <w:lang w:val="es-MX"/>
              </w:rPr>
            </w:pPr>
            <w:hyperlink r:id="rId10" w:history="1">
              <w:r w:rsidR="00FB3521" w:rsidRPr="00E046AA">
                <w:rPr>
                  <w:rStyle w:val="Hipervnculo"/>
                  <w:rFonts w:ascii="Palatino Linotype" w:eastAsia="MS Mincho" w:hAnsi="Palatino Linotype" w:cs="Arial"/>
                  <w:i/>
                </w:rPr>
                <w:t>http://legislacion.edomex.gob.mx/sites/legislacion.edomex.gob.mx/files/files/pdf/gct/2014/jul314.PDF</w:t>
              </w:r>
            </w:hyperlink>
          </w:p>
        </w:tc>
        <w:tc>
          <w:tcPr>
            <w:tcW w:w="6639" w:type="dxa"/>
          </w:tcPr>
          <w:p w14:paraId="5E5FA7A6" w14:textId="3F859E8E" w:rsidR="00FB3521" w:rsidRPr="00E046AA" w:rsidRDefault="00FB3521" w:rsidP="00FB3521">
            <w:pPr>
              <w:pStyle w:val="Prrafodelista"/>
              <w:numPr>
                <w:ilvl w:val="0"/>
                <w:numId w:val="45"/>
              </w:num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t xml:space="preserve">Manual de normas y Políticas para el Gasto Público del Gobierno del Estado de México.  </w:t>
            </w:r>
          </w:p>
          <w:p w14:paraId="155DA851" w14:textId="01E1F1B9"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5402F7E2" wp14:editId="7864AF82">
                  <wp:extent cx="1990725" cy="2069284"/>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743" t="4152" b="2978"/>
                          <a:stretch/>
                        </pic:blipFill>
                        <pic:spPr bwMode="auto">
                          <a:xfrm>
                            <a:off x="0" y="0"/>
                            <a:ext cx="1997452" cy="2076277"/>
                          </a:xfrm>
                          <a:prstGeom prst="rect">
                            <a:avLst/>
                          </a:prstGeom>
                          <a:ln>
                            <a:noFill/>
                          </a:ln>
                          <a:extLst>
                            <a:ext uri="{53640926-AAD7-44D8-BBD7-CCE9431645EC}">
                              <a14:shadowObscured xmlns:a14="http://schemas.microsoft.com/office/drawing/2010/main"/>
                            </a:ext>
                          </a:extLst>
                        </pic:spPr>
                      </pic:pic>
                    </a:graphicData>
                  </a:graphic>
                </wp:inline>
              </w:drawing>
            </w:r>
          </w:p>
        </w:tc>
      </w:tr>
      <w:tr w:rsidR="00FB3521" w:rsidRPr="00E046AA" w14:paraId="2E6126D6" w14:textId="77777777" w:rsidTr="00FB3521">
        <w:trPr>
          <w:trHeight w:val="506"/>
        </w:trPr>
        <w:tc>
          <w:tcPr>
            <w:tcW w:w="704" w:type="dxa"/>
          </w:tcPr>
          <w:p w14:paraId="69055902" w14:textId="6C61B8A3"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lastRenderedPageBreak/>
              <w:t>3</w:t>
            </w:r>
          </w:p>
        </w:tc>
        <w:tc>
          <w:tcPr>
            <w:tcW w:w="2575" w:type="dxa"/>
          </w:tcPr>
          <w:p w14:paraId="0D348516" w14:textId="556CE6CB" w:rsidR="00FB3521" w:rsidRPr="00E046AA" w:rsidRDefault="001C3A45" w:rsidP="00FB3521">
            <w:pPr>
              <w:spacing w:before="240" w:after="240" w:line="360" w:lineRule="auto"/>
              <w:ind w:right="49"/>
              <w:contextualSpacing/>
              <w:jc w:val="both"/>
              <w:rPr>
                <w:rFonts w:ascii="Palatino Linotype" w:eastAsia="MS Mincho" w:hAnsi="Palatino Linotype" w:cs="Arial"/>
                <w:lang w:val="es-MX"/>
              </w:rPr>
            </w:pPr>
            <w:hyperlink r:id="rId12" w:history="1">
              <w:r w:rsidR="00FB3521" w:rsidRPr="00E046AA">
                <w:rPr>
                  <w:rStyle w:val="Hipervnculo"/>
                  <w:rFonts w:ascii="Palatino Linotype" w:eastAsia="MS Mincho" w:hAnsi="Palatino Linotype" w:cs="Arial"/>
                  <w:i/>
                </w:rPr>
                <w:t>https://salud.edomex.gob.mx/ccamem/documentos/finacieros_presupuestales/4to_informe_16.pdf</w:t>
              </w:r>
            </w:hyperlink>
            <w:r w:rsidR="00FB3521" w:rsidRPr="00E046AA">
              <w:rPr>
                <w:rFonts w:ascii="Palatino Linotype" w:eastAsia="MS Mincho" w:hAnsi="Palatino Linotype" w:cs="Arial"/>
                <w:lang w:val="es-MX"/>
              </w:rPr>
              <w:t xml:space="preserve"> </w:t>
            </w:r>
          </w:p>
        </w:tc>
        <w:tc>
          <w:tcPr>
            <w:tcW w:w="6639" w:type="dxa"/>
          </w:tcPr>
          <w:p w14:paraId="2E6E7E04" w14:textId="77777777"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p>
          <w:p w14:paraId="763016CC" w14:textId="1087E139" w:rsidR="00FB3521" w:rsidRPr="00E046AA" w:rsidRDefault="00FB3521" w:rsidP="00FB3521">
            <w:pPr>
              <w:pStyle w:val="Prrafodelista"/>
              <w:numPr>
                <w:ilvl w:val="0"/>
                <w:numId w:val="45"/>
              </w:numPr>
              <w:spacing w:before="240" w:after="240" w:line="360" w:lineRule="auto"/>
              <w:ind w:right="49"/>
              <w:contextualSpacing/>
              <w:rPr>
                <w:rFonts w:ascii="Palatino Linotype" w:eastAsia="MS Mincho" w:hAnsi="Palatino Linotype" w:cs="Arial"/>
                <w:lang w:val="es-MX"/>
              </w:rPr>
            </w:pPr>
            <w:r w:rsidRPr="00E046AA">
              <w:rPr>
                <w:rFonts w:ascii="Palatino Linotype" w:eastAsia="MS Mincho" w:hAnsi="Palatino Linotype" w:cs="Arial"/>
                <w:lang w:val="es-MX"/>
              </w:rPr>
              <w:t>Estado de Situación Financiera Detallado al 31 de diciembre de 2015 y al 31 de diciembre de 2016.</w:t>
            </w:r>
          </w:p>
          <w:p w14:paraId="32E24AED" w14:textId="3C9B867A"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3582C406" wp14:editId="79CA77D6">
                  <wp:extent cx="3200400" cy="25387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426" t="12455" r="15226" b="9494"/>
                          <a:stretch/>
                        </pic:blipFill>
                        <pic:spPr bwMode="auto">
                          <a:xfrm>
                            <a:off x="0" y="0"/>
                            <a:ext cx="3211055" cy="2547166"/>
                          </a:xfrm>
                          <a:prstGeom prst="rect">
                            <a:avLst/>
                          </a:prstGeom>
                          <a:ln>
                            <a:noFill/>
                          </a:ln>
                          <a:extLst>
                            <a:ext uri="{53640926-AAD7-44D8-BBD7-CCE9431645EC}">
                              <a14:shadowObscured xmlns:a14="http://schemas.microsoft.com/office/drawing/2010/main"/>
                            </a:ext>
                          </a:extLst>
                        </pic:spPr>
                      </pic:pic>
                    </a:graphicData>
                  </a:graphic>
                </wp:inline>
              </w:drawing>
            </w:r>
          </w:p>
        </w:tc>
      </w:tr>
      <w:tr w:rsidR="00FB3521" w:rsidRPr="00E046AA" w14:paraId="67F93D05" w14:textId="77777777" w:rsidTr="00FB3521">
        <w:trPr>
          <w:trHeight w:val="506"/>
        </w:trPr>
        <w:tc>
          <w:tcPr>
            <w:tcW w:w="704" w:type="dxa"/>
          </w:tcPr>
          <w:p w14:paraId="601BB72F" w14:textId="7BF52D5D"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t>4</w:t>
            </w:r>
          </w:p>
        </w:tc>
        <w:tc>
          <w:tcPr>
            <w:tcW w:w="2575" w:type="dxa"/>
          </w:tcPr>
          <w:p w14:paraId="224F5EF1" w14:textId="3F56C1FE" w:rsidR="00FB3521" w:rsidRPr="00E046AA" w:rsidRDefault="001C3A45" w:rsidP="00FB3521">
            <w:pPr>
              <w:spacing w:before="240" w:after="240" w:line="360" w:lineRule="auto"/>
              <w:ind w:right="49"/>
              <w:contextualSpacing/>
              <w:jc w:val="both"/>
              <w:rPr>
                <w:rFonts w:ascii="Palatino Linotype" w:eastAsia="MS Mincho" w:hAnsi="Palatino Linotype" w:cs="Arial"/>
                <w:lang w:val="es-MX"/>
              </w:rPr>
            </w:pPr>
            <w:hyperlink r:id="rId14" w:history="1">
              <w:r w:rsidR="00FB3521" w:rsidRPr="00E046AA">
                <w:rPr>
                  <w:rStyle w:val="Hipervnculo"/>
                  <w:rFonts w:ascii="Palatino Linotype" w:eastAsia="MS Mincho" w:hAnsi="Palatino Linotype" w:cs="Arial"/>
                  <w:i/>
                </w:rPr>
                <w:t>https://salud.edomex.gob.mx/ccamem/documentos/finacieros_presupuestales/1er_informe_17.pdf</w:t>
              </w:r>
            </w:hyperlink>
          </w:p>
        </w:tc>
        <w:tc>
          <w:tcPr>
            <w:tcW w:w="6639" w:type="dxa"/>
          </w:tcPr>
          <w:p w14:paraId="57DACAC4" w14:textId="1130C0CA" w:rsidR="00FB3521" w:rsidRPr="00E046AA" w:rsidRDefault="00FB3521" w:rsidP="00FB3521">
            <w:pPr>
              <w:pStyle w:val="Prrafodelista"/>
              <w:numPr>
                <w:ilvl w:val="0"/>
                <w:numId w:val="45"/>
              </w:numPr>
              <w:spacing w:before="240" w:after="240" w:line="360" w:lineRule="auto"/>
              <w:ind w:right="49"/>
              <w:contextualSpacing/>
              <w:rPr>
                <w:rFonts w:ascii="Palatino Linotype" w:eastAsia="MS Mincho" w:hAnsi="Palatino Linotype" w:cs="Arial"/>
                <w:lang w:val="es-MX"/>
              </w:rPr>
            </w:pPr>
            <w:r w:rsidRPr="00E046AA">
              <w:rPr>
                <w:rFonts w:ascii="Palatino Linotype" w:eastAsia="MS Mincho" w:hAnsi="Palatino Linotype" w:cs="Arial"/>
                <w:lang w:val="es-MX"/>
              </w:rPr>
              <w:t xml:space="preserve">Estado de Situación Financiera Detallado al 31 de marzo de 2017 y al 31 de diciembre de 2016. </w:t>
            </w:r>
          </w:p>
          <w:p w14:paraId="6EA43AF3" w14:textId="61EDF2E2"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008BB4C0" wp14:editId="13AC1C00">
                  <wp:extent cx="3086100" cy="237102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001" t="14531" r="22700" b="33158"/>
                          <a:stretch/>
                        </pic:blipFill>
                        <pic:spPr bwMode="auto">
                          <a:xfrm>
                            <a:off x="0" y="0"/>
                            <a:ext cx="3092790" cy="2376168"/>
                          </a:xfrm>
                          <a:prstGeom prst="rect">
                            <a:avLst/>
                          </a:prstGeom>
                          <a:ln>
                            <a:noFill/>
                          </a:ln>
                          <a:extLst>
                            <a:ext uri="{53640926-AAD7-44D8-BBD7-CCE9431645EC}">
                              <a14:shadowObscured xmlns:a14="http://schemas.microsoft.com/office/drawing/2010/main"/>
                            </a:ext>
                          </a:extLst>
                        </pic:spPr>
                      </pic:pic>
                    </a:graphicData>
                  </a:graphic>
                </wp:inline>
              </w:drawing>
            </w:r>
          </w:p>
          <w:p w14:paraId="7FA1A321" w14:textId="77777777"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p>
          <w:p w14:paraId="59FA075C" w14:textId="6A3E70C1"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78787B7E" wp14:editId="5FEE6663">
                  <wp:extent cx="3019553" cy="2238375"/>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563" t="16191" r="18497" b="21948"/>
                          <a:stretch/>
                        </pic:blipFill>
                        <pic:spPr bwMode="auto">
                          <a:xfrm>
                            <a:off x="0" y="0"/>
                            <a:ext cx="3025393" cy="2242704"/>
                          </a:xfrm>
                          <a:prstGeom prst="rect">
                            <a:avLst/>
                          </a:prstGeom>
                          <a:ln>
                            <a:noFill/>
                          </a:ln>
                          <a:extLst>
                            <a:ext uri="{53640926-AAD7-44D8-BBD7-CCE9431645EC}">
                              <a14:shadowObscured xmlns:a14="http://schemas.microsoft.com/office/drawing/2010/main"/>
                            </a:ext>
                          </a:extLst>
                        </pic:spPr>
                      </pic:pic>
                    </a:graphicData>
                  </a:graphic>
                </wp:inline>
              </w:drawing>
            </w:r>
          </w:p>
        </w:tc>
      </w:tr>
      <w:tr w:rsidR="00FB3521" w:rsidRPr="00E046AA" w14:paraId="1005C418" w14:textId="77777777" w:rsidTr="00FB3521">
        <w:trPr>
          <w:trHeight w:val="506"/>
        </w:trPr>
        <w:tc>
          <w:tcPr>
            <w:tcW w:w="704" w:type="dxa"/>
          </w:tcPr>
          <w:p w14:paraId="5FA6D888" w14:textId="2D766E65"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lastRenderedPageBreak/>
              <w:t>5</w:t>
            </w:r>
          </w:p>
        </w:tc>
        <w:tc>
          <w:tcPr>
            <w:tcW w:w="2575" w:type="dxa"/>
          </w:tcPr>
          <w:p w14:paraId="1ECDD2F1" w14:textId="24C13285" w:rsidR="00FB3521" w:rsidRPr="00E046AA" w:rsidRDefault="001C3A45" w:rsidP="00FB3521">
            <w:pPr>
              <w:spacing w:before="240" w:after="240" w:line="360" w:lineRule="auto"/>
              <w:ind w:right="49"/>
              <w:contextualSpacing/>
              <w:jc w:val="both"/>
              <w:rPr>
                <w:rFonts w:ascii="Palatino Linotype" w:eastAsia="MS Mincho" w:hAnsi="Palatino Linotype" w:cs="Arial"/>
                <w:lang w:val="es-MX"/>
              </w:rPr>
            </w:pPr>
            <w:hyperlink r:id="rId17" w:history="1">
              <w:r w:rsidR="00FB3521" w:rsidRPr="00E046AA">
                <w:rPr>
                  <w:rStyle w:val="Hipervnculo"/>
                  <w:rFonts w:ascii="Palatino Linotype" w:eastAsia="MS Mincho" w:hAnsi="Palatino Linotype" w:cs="Arial"/>
                  <w:lang w:val="es-MX"/>
                </w:rPr>
                <w:t>https://salud.edomex.gob.mx/ccamem/documentos/finacieros_presupuestales/2018/1/tituloiv/notas_edo_fin_marz.pdf</w:t>
              </w:r>
            </w:hyperlink>
            <w:r w:rsidR="00FB3521" w:rsidRPr="00E046AA">
              <w:rPr>
                <w:rFonts w:ascii="Palatino Linotype" w:eastAsia="MS Mincho" w:hAnsi="Palatino Linotype" w:cs="Arial"/>
                <w:lang w:val="es-MX"/>
              </w:rPr>
              <w:t xml:space="preserve"> </w:t>
            </w:r>
          </w:p>
        </w:tc>
        <w:tc>
          <w:tcPr>
            <w:tcW w:w="6639" w:type="dxa"/>
          </w:tcPr>
          <w:p w14:paraId="38B745BD" w14:textId="77777777"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p>
          <w:p w14:paraId="69FB2944" w14:textId="41BD71DA" w:rsidR="00FB3521" w:rsidRPr="00E046AA" w:rsidRDefault="00FB3521" w:rsidP="00FB3521">
            <w:pPr>
              <w:pStyle w:val="Prrafodelista"/>
              <w:numPr>
                <w:ilvl w:val="0"/>
                <w:numId w:val="45"/>
              </w:numPr>
              <w:spacing w:before="240" w:after="240" w:line="360" w:lineRule="auto"/>
              <w:ind w:right="49"/>
              <w:contextualSpacing/>
              <w:rPr>
                <w:rFonts w:ascii="Palatino Linotype" w:eastAsia="MS Mincho" w:hAnsi="Palatino Linotype" w:cs="Arial"/>
                <w:lang w:val="es-MX"/>
              </w:rPr>
            </w:pPr>
            <w:r w:rsidRPr="00E046AA">
              <w:rPr>
                <w:rFonts w:ascii="Palatino Linotype" w:eastAsia="MS Mincho" w:hAnsi="Palatino Linotype" w:cs="Arial"/>
                <w:lang w:val="es-MX"/>
              </w:rPr>
              <w:t xml:space="preserve">Notas a los Estados Financieros al 31 de marzo y 31 de diciembre de 2017. </w:t>
            </w:r>
          </w:p>
          <w:p w14:paraId="592232DA" w14:textId="547A6ED3"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77FA7036" wp14:editId="4D044AD2">
                  <wp:extent cx="2259542" cy="290512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102" t="12869" r="26203" b="12400"/>
                          <a:stretch/>
                        </pic:blipFill>
                        <pic:spPr bwMode="auto">
                          <a:xfrm>
                            <a:off x="0" y="0"/>
                            <a:ext cx="2262964" cy="2909525"/>
                          </a:xfrm>
                          <a:prstGeom prst="rect">
                            <a:avLst/>
                          </a:prstGeom>
                          <a:ln>
                            <a:noFill/>
                          </a:ln>
                          <a:extLst>
                            <a:ext uri="{53640926-AAD7-44D8-BBD7-CCE9431645EC}">
                              <a14:shadowObscured xmlns:a14="http://schemas.microsoft.com/office/drawing/2010/main"/>
                            </a:ext>
                          </a:extLst>
                        </pic:spPr>
                      </pic:pic>
                    </a:graphicData>
                  </a:graphic>
                </wp:inline>
              </w:drawing>
            </w:r>
          </w:p>
        </w:tc>
      </w:tr>
      <w:tr w:rsidR="00FB3521" w:rsidRPr="00E046AA" w14:paraId="02913AD0" w14:textId="77777777" w:rsidTr="00FB3521">
        <w:trPr>
          <w:trHeight w:val="506"/>
        </w:trPr>
        <w:tc>
          <w:tcPr>
            <w:tcW w:w="704" w:type="dxa"/>
          </w:tcPr>
          <w:p w14:paraId="4840799A" w14:textId="593805CC"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lastRenderedPageBreak/>
              <w:t>6</w:t>
            </w:r>
          </w:p>
        </w:tc>
        <w:tc>
          <w:tcPr>
            <w:tcW w:w="2575" w:type="dxa"/>
          </w:tcPr>
          <w:p w14:paraId="6C85DB37" w14:textId="260B68DB" w:rsidR="00FB3521" w:rsidRPr="00E046AA" w:rsidRDefault="001C3A45" w:rsidP="00FB3521">
            <w:pPr>
              <w:spacing w:before="240" w:after="240" w:line="360" w:lineRule="auto"/>
              <w:ind w:right="49"/>
              <w:contextualSpacing/>
              <w:jc w:val="both"/>
              <w:rPr>
                <w:rFonts w:ascii="Palatino Linotype" w:eastAsia="MS Mincho" w:hAnsi="Palatino Linotype" w:cs="Arial"/>
                <w:lang w:val="es-MX"/>
              </w:rPr>
            </w:pPr>
            <w:hyperlink r:id="rId19" w:history="1">
              <w:r w:rsidR="00FB3521" w:rsidRPr="00E046AA">
                <w:rPr>
                  <w:rStyle w:val="Hipervnculo"/>
                  <w:rFonts w:ascii="Palatino Linotype" w:eastAsia="MS Mincho" w:hAnsi="Palatino Linotype" w:cs="Arial"/>
                  <w:i/>
                </w:rPr>
                <w:t>https://salud.edomex.gob.mx/ccamem/documentos/finacieros_presupuestales/2019/1/tituloiv/notas_edos_financieros_310319.pdf</w:t>
              </w:r>
            </w:hyperlink>
          </w:p>
        </w:tc>
        <w:tc>
          <w:tcPr>
            <w:tcW w:w="6639" w:type="dxa"/>
          </w:tcPr>
          <w:p w14:paraId="77E50045" w14:textId="77777777"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p>
          <w:p w14:paraId="27484BBB" w14:textId="4F9ABB1B" w:rsidR="00FB3521" w:rsidRPr="00E046AA" w:rsidRDefault="00FB3521" w:rsidP="00FB3521">
            <w:pPr>
              <w:pStyle w:val="Prrafodelista"/>
              <w:numPr>
                <w:ilvl w:val="0"/>
                <w:numId w:val="45"/>
              </w:numPr>
              <w:spacing w:before="240" w:after="240" w:line="360" w:lineRule="auto"/>
              <w:ind w:right="49" w:hanging="720"/>
              <w:contextualSpacing/>
              <w:rPr>
                <w:rFonts w:ascii="Palatino Linotype" w:eastAsia="MS Mincho" w:hAnsi="Palatino Linotype" w:cs="Arial"/>
                <w:lang w:val="es-MX"/>
              </w:rPr>
            </w:pPr>
            <w:r w:rsidRPr="00E046AA">
              <w:rPr>
                <w:rFonts w:ascii="Palatino Linotype" w:eastAsia="MS Mincho" w:hAnsi="Palatino Linotype" w:cs="Arial"/>
                <w:lang w:val="es-MX"/>
              </w:rPr>
              <w:t xml:space="preserve">Notas a los Estados Financieros al 31 de marzo de 2019 y 31 de diciembre de 2018. </w:t>
            </w:r>
          </w:p>
          <w:p w14:paraId="6637B7C0" w14:textId="3AD5B3BE"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335D4123" wp14:editId="7C10B90D">
                  <wp:extent cx="1314450" cy="16287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102" t="13286" r="26669" b="15720"/>
                          <a:stretch/>
                        </pic:blipFill>
                        <pic:spPr bwMode="auto">
                          <a:xfrm>
                            <a:off x="0" y="0"/>
                            <a:ext cx="1314450" cy="1628775"/>
                          </a:xfrm>
                          <a:prstGeom prst="rect">
                            <a:avLst/>
                          </a:prstGeom>
                          <a:ln>
                            <a:noFill/>
                          </a:ln>
                          <a:extLst>
                            <a:ext uri="{53640926-AAD7-44D8-BBD7-CCE9431645EC}">
                              <a14:shadowObscured xmlns:a14="http://schemas.microsoft.com/office/drawing/2010/main"/>
                            </a:ext>
                          </a:extLst>
                        </pic:spPr>
                      </pic:pic>
                    </a:graphicData>
                  </a:graphic>
                </wp:inline>
              </w:drawing>
            </w:r>
          </w:p>
        </w:tc>
      </w:tr>
      <w:tr w:rsidR="00FB3521" w:rsidRPr="00E046AA" w14:paraId="0679FE05" w14:textId="77777777" w:rsidTr="00FB3521">
        <w:trPr>
          <w:trHeight w:val="506"/>
        </w:trPr>
        <w:tc>
          <w:tcPr>
            <w:tcW w:w="704" w:type="dxa"/>
          </w:tcPr>
          <w:p w14:paraId="1889ECEB" w14:textId="55435141"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t>7</w:t>
            </w:r>
          </w:p>
        </w:tc>
        <w:tc>
          <w:tcPr>
            <w:tcW w:w="2575" w:type="dxa"/>
          </w:tcPr>
          <w:p w14:paraId="01818BA4" w14:textId="77777777" w:rsidR="00FB3521" w:rsidRPr="00E046AA" w:rsidRDefault="001C3A45" w:rsidP="00FB3521">
            <w:pPr>
              <w:spacing w:before="240" w:after="240" w:line="360" w:lineRule="auto"/>
              <w:ind w:right="49"/>
              <w:contextualSpacing/>
              <w:jc w:val="both"/>
              <w:rPr>
                <w:rFonts w:ascii="Palatino Linotype" w:eastAsia="MS Mincho" w:hAnsi="Palatino Linotype" w:cs="Arial"/>
                <w:i/>
              </w:rPr>
            </w:pPr>
            <w:hyperlink r:id="rId21" w:history="1">
              <w:r w:rsidR="00FB3521" w:rsidRPr="00E046AA">
                <w:rPr>
                  <w:rStyle w:val="Hipervnculo"/>
                  <w:rFonts w:ascii="Palatino Linotype" w:eastAsia="MS Mincho" w:hAnsi="Palatino Linotype" w:cs="Arial"/>
                  <w:i/>
                </w:rPr>
                <w:t>https://salud.edomex.gob.mx/ccamem/documentos/finacieros_presupuestales/2020/1/tituloiv/notas_edos_financieros_310320.pdf</w:t>
              </w:r>
            </w:hyperlink>
            <w:r w:rsidR="00FB3521" w:rsidRPr="00E046AA">
              <w:rPr>
                <w:rFonts w:ascii="Palatino Linotype" w:eastAsia="MS Mincho" w:hAnsi="Palatino Linotype" w:cs="Arial"/>
                <w:i/>
              </w:rPr>
              <w:t xml:space="preserve"> </w:t>
            </w:r>
          </w:p>
          <w:p w14:paraId="7E52C56B" w14:textId="77777777"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p>
        </w:tc>
        <w:tc>
          <w:tcPr>
            <w:tcW w:w="6639" w:type="dxa"/>
          </w:tcPr>
          <w:p w14:paraId="7607D332" w14:textId="77777777" w:rsidR="00FB3521" w:rsidRPr="00E046AA" w:rsidRDefault="00FB3521" w:rsidP="00FB3521">
            <w:pPr>
              <w:pStyle w:val="Prrafodelista"/>
              <w:numPr>
                <w:ilvl w:val="0"/>
                <w:numId w:val="45"/>
              </w:num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t>Notas a los Estados Financiero al 31 de marzo de 2020 y 31 de diciembre de 2019.</w:t>
            </w:r>
          </w:p>
          <w:p w14:paraId="5A0A3177" w14:textId="77777777" w:rsidR="00FB3521" w:rsidRPr="00E046AA" w:rsidRDefault="00FB3521" w:rsidP="00FB3521">
            <w:pPr>
              <w:pStyle w:val="Prrafodelista"/>
              <w:spacing w:before="240" w:after="240" w:line="360" w:lineRule="auto"/>
              <w:ind w:left="720" w:right="49"/>
              <w:contextualSpacing/>
              <w:jc w:val="both"/>
              <w:rPr>
                <w:rFonts w:ascii="Palatino Linotype" w:eastAsia="MS Mincho" w:hAnsi="Palatino Linotype" w:cs="Arial"/>
                <w:lang w:val="es-MX"/>
              </w:rPr>
            </w:pPr>
          </w:p>
          <w:p w14:paraId="486C86BE" w14:textId="5F72B3E0" w:rsidR="00FB3521" w:rsidRPr="00E046AA" w:rsidRDefault="00FB3521" w:rsidP="00FB3521">
            <w:pPr>
              <w:pStyle w:val="Prrafodelista"/>
              <w:spacing w:before="240" w:after="240" w:line="360" w:lineRule="auto"/>
              <w:ind w:left="720"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4E6B870B" wp14:editId="3B715843">
                  <wp:extent cx="2276475" cy="290170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869" t="12455" r="25969" b="12399"/>
                          <a:stretch/>
                        </pic:blipFill>
                        <pic:spPr bwMode="auto">
                          <a:xfrm>
                            <a:off x="0" y="0"/>
                            <a:ext cx="2279676" cy="2905784"/>
                          </a:xfrm>
                          <a:prstGeom prst="rect">
                            <a:avLst/>
                          </a:prstGeom>
                          <a:ln>
                            <a:noFill/>
                          </a:ln>
                          <a:extLst>
                            <a:ext uri="{53640926-AAD7-44D8-BBD7-CCE9431645EC}">
                              <a14:shadowObscured xmlns:a14="http://schemas.microsoft.com/office/drawing/2010/main"/>
                            </a:ext>
                          </a:extLst>
                        </pic:spPr>
                      </pic:pic>
                    </a:graphicData>
                  </a:graphic>
                </wp:inline>
              </w:drawing>
            </w:r>
          </w:p>
        </w:tc>
      </w:tr>
      <w:tr w:rsidR="00FB3521" w:rsidRPr="00E046AA" w14:paraId="30936476" w14:textId="77777777" w:rsidTr="00DB51F2">
        <w:trPr>
          <w:trHeight w:val="8348"/>
        </w:trPr>
        <w:tc>
          <w:tcPr>
            <w:tcW w:w="704" w:type="dxa"/>
          </w:tcPr>
          <w:p w14:paraId="71C8A99D" w14:textId="253E1722"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r w:rsidRPr="00E046AA">
              <w:rPr>
                <w:rFonts w:ascii="Palatino Linotype" w:eastAsia="MS Mincho" w:hAnsi="Palatino Linotype" w:cs="Arial"/>
                <w:lang w:val="es-MX"/>
              </w:rPr>
              <w:lastRenderedPageBreak/>
              <w:t>8</w:t>
            </w:r>
          </w:p>
        </w:tc>
        <w:tc>
          <w:tcPr>
            <w:tcW w:w="2575" w:type="dxa"/>
          </w:tcPr>
          <w:p w14:paraId="0174DC1B" w14:textId="044DC479" w:rsidR="00FB3521" w:rsidRPr="00E046AA" w:rsidRDefault="001C3A45" w:rsidP="00FB3521">
            <w:pPr>
              <w:spacing w:before="240" w:after="240" w:line="360" w:lineRule="auto"/>
              <w:ind w:right="49"/>
              <w:contextualSpacing/>
              <w:jc w:val="both"/>
              <w:rPr>
                <w:rFonts w:ascii="Palatino Linotype" w:eastAsia="MS Mincho" w:hAnsi="Palatino Linotype" w:cs="Arial"/>
                <w:i/>
              </w:rPr>
            </w:pPr>
            <w:hyperlink r:id="rId23" w:history="1">
              <w:r w:rsidR="00FB3521" w:rsidRPr="00E046AA">
                <w:rPr>
                  <w:rStyle w:val="Hipervnculo"/>
                  <w:rFonts w:ascii="Palatino Linotype" w:eastAsia="MS Mincho" w:hAnsi="Palatino Linotype" w:cs="Arial"/>
                  <w:i/>
                </w:rPr>
                <w:t>https://salud.edomex.gob.mx/ccamem/estados_financieros</w:t>
              </w:r>
            </w:hyperlink>
          </w:p>
          <w:p w14:paraId="25207C0C" w14:textId="77777777" w:rsidR="00FB3521" w:rsidRPr="00E046AA" w:rsidRDefault="00FB3521" w:rsidP="00FB3521">
            <w:pPr>
              <w:spacing w:before="240" w:after="240" w:line="360" w:lineRule="auto"/>
              <w:ind w:right="49"/>
              <w:contextualSpacing/>
              <w:jc w:val="both"/>
              <w:rPr>
                <w:rFonts w:ascii="Palatino Linotype" w:eastAsia="MS Mincho" w:hAnsi="Palatino Linotype" w:cs="Arial"/>
                <w:i/>
                <w:lang w:val="es-MX"/>
              </w:rPr>
            </w:pPr>
          </w:p>
          <w:p w14:paraId="7C495A77" w14:textId="77777777"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p>
          <w:p w14:paraId="3A1FD5D6" w14:textId="77777777"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p>
        </w:tc>
        <w:tc>
          <w:tcPr>
            <w:tcW w:w="6639" w:type="dxa"/>
          </w:tcPr>
          <w:p w14:paraId="7130F7F8" w14:textId="65C538C9" w:rsidR="00FB3521" w:rsidRPr="00E046AA" w:rsidRDefault="00FB3521" w:rsidP="00FB3521">
            <w:pPr>
              <w:pStyle w:val="Prrafodelista"/>
              <w:numPr>
                <w:ilvl w:val="0"/>
                <w:numId w:val="45"/>
              </w:numPr>
              <w:spacing w:before="240" w:after="240" w:line="360" w:lineRule="auto"/>
              <w:ind w:right="49"/>
              <w:contextualSpacing/>
              <w:jc w:val="both"/>
              <w:rPr>
                <w:rFonts w:ascii="Palatino Linotype" w:eastAsia="MS Mincho" w:hAnsi="Palatino Linotype" w:cs="Arial"/>
                <w:i/>
                <w:lang w:val="es-MX"/>
              </w:rPr>
            </w:pPr>
            <w:r w:rsidRPr="00E046AA">
              <w:rPr>
                <w:rFonts w:ascii="Palatino Linotype" w:eastAsia="MS Mincho" w:hAnsi="Palatino Linotype" w:cs="Arial"/>
                <w:lang w:val="es-MX"/>
              </w:rPr>
              <w:t>Página oficial de la Comisión de Conciliación y Arbitraje Médico del Estado de México.</w:t>
            </w:r>
          </w:p>
          <w:p w14:paraId="737598D3" w14:textId="77777777"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p>
          <w:p w14:paraId="725B387F" w14:textId="25F84326" w:rsidR="00FB3521" w:rsidRPr="00E046AA" w:rsidRDefault="00FB3521" w:rsidP="00FB3521">
            <w:pPr>
              <w:spacing w:before="240" w:after="240" w:line="360" w:lineRule="auto"/>
              <w:ind w:right="49"/>
              <w:contextualSpacing/>
              <w:jc w:val="center"/>
              <w:rPr>
                <w:rFonts w:ascii="Palatino Linotype" w:eastAsia="MS Mincho" w:hAnsi="Palatino Linotype" w:cs="Arial"/>
                <w:lang w:val="es-MX"/>
              </w:rPr>
            </w:pPr>
            <w:r w:rsidRPr="00E046AA">
              <w:rPr>
                <w:noProof/>
                <w:lang w:val="es-MX" w:eastAsia="es-MX"/>
              </w:rPr>
              <w:drawing>
                <wp:inline distT="0" distB="0" distL="0" distR="0" wp14:anchorId="4034CAE4" wp14:editId="76B65C2B">
                  <wp:extent cx="2704876" cy="368617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0911" t="7059" r="3550" b="4926"/>
                          <a:stretch/>
                        </pic:blipFill>
                        <pic:spPr bwMode="auto">
                          <a:xfrm>
                            <a:off x="0" y="0"/>
                            <a:ext cx="2709551" cy="36925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EF3306" w14:textId="77777777"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p>
    <w:p w14:paraId="7A529455" w14:textId="02D46B13" w:rsidR="00FB3521" w:rsidRPr="00E046AA" w:rsidRDefault="00FB3521" w:rsidP="00FB3521">
      <w:pPr>
        <w:spacing w:before="240" w:after="240" w:line="360" w:lineRule="auto"/>
        <w:ind w:right="49"/>
        <w:contextualSpacing/>
        <w:jc w:val="both"/>
        <w:rPr>
          <w:rFonts w:ascii="Palatino Linotype" w:eastAsia="MS Mincho" w:hAnsi="Palatino Linotype" w:cs="Arial"/>
          <w:lang w:val="es-MX"/>
        </w:rPr>
      </w:pPr>
    </w:p>
    <w:p w14:paraId="69180D5C" w14:textId="1BCFAB99" w:rsidR="00DB51F2" w:rsidRPr="00E046AA" w:rsidRDefault="00A033D0" w:rsidP="00DB51F2">
      <w:pPr>
        <w:numPr>
          <w:ilvl w:val="0"/>
          <w:numId w:val="17"/>
        </w:numPr>
        <w:spacing w:before="240" w:after="240" w:line="360" w:lineRule="auto"/>
        <w:ind w:left="0" w:right="49" w:firstLine="0"/>
        <w:contextualSpacing/>
        <w:jc w:val="both"/>
        <w:rPr>
          <w:rFonts w:ascii="Palatino Linotype" w:eastAsia="MS Mincho" w:hAnsi="Palatino Linotype" w:cs="Arial"/>
          <w:lang w:val="es-MX"/>
        </w:rPr>
      </w:pPr>
      <w:r w:rsidRPr="00E046AA">
        <w:rPr>
          <w:rFonts w:ascii="Palatino Linotype" w:eastAsia="MS Mincho" w:hAnsi="Palatino Linotype" w:cs="Arial"/>
          <w:lang w:val="es-MX"/>
        </w:rPr>
        <w:t xml:space="preserve">Así, el </w:t>
      </w:r>
      <w:r w:rsidRPr="00E046AA">
        <w:rPr>
          <w:rFonts w:ascii="Palatino Linotype" w:eastAsia="MS Mincho" w:hAnsi="Palatino Linotype" w:cs="Arial"/>
          <w:b/>
          <w:lang w:val="es-MX"/>
        </w:rPr>
        <w:t xml:space="preserve">PARTICULAR </w:t>
      </w:r>
      <w:r w:rsidRPr="00E046AA">
        <w:rPr>
          <w:rFonts w:ascii="Palatino Linotype" w:eastAsia="MS Mincho" w:hAnsi="Palatino Linotype" w:cs="Arial"/>
          <w:lang w:val="es-MX"/>
        </w:rPr>
        <w:t xml:space="preserve">se inconformó señalado </w:t>
      </w:r>
      <w:r w:rsidRPr="00E046AA">
        <w:rPr>
          <w:rFonts w:ascii="Palatino Linotype" w:eastAsia="MS Mincho" w:hAnsi="Palatino Linotype" w:cs="Arial"/>
        </w:rPr>
        <w:t>la notificación, entrega o puesta a disposición de información en una modalidad o formato distinto al solicitado; por lo que resulta pertinente establecer los alcances de l</w:t>
      </w:r>
      <w:r w:rsidR="00DB51F2" w:rsidRPr="00E046AA">
        <w:rPr>
          <w:rFonts w:ascii="Palatino Linotype" w:eastAsia="MS Mincho" w:hAnsi="Palatino Linotype" w:cs="Arial"/>
        </w:rPr>
        <w:t xml:space="preserve">a información remitida a través de medios electrónicos.  </w:t>
      </w:r>
    </w:p>
    <w:p w14:paraId="5AC5639A" w14:textId="77777777" w:rsidR="00DB51F2" w:rsidRPr="00E046AA" w:rsidRDefault="00DB51F2" w:rsidP="00DB51F2">
      <w:pPr>
        <w:spacing w:before="240" w:after="240" w:line="360" w:lineRule="auto"/>
        <w:ind w:right="49"/>
        <w:contextualSpacing/>
        <w:jc w:val="both"/>
        <w:rPr>
          <w:rFonts w:ascii="Palatino Linotype" w:eastAsia="MS Mincho" w:hAnsi="Palatino Linotype" w:cs="Arial"/>
        </w:rPr>
      </w:pPr>
    </w:p>
    <w:p w14:paraId="0EEB10B6" w14:textId="2B2EFD14" w:rsidR="00DB51F2" w:rsidRPr="00E046AA" w:rsidRDefault="00DB51F2" w:rsidP="00DB51F2">
      <w:pPr>
        <w:pStyle w:val="Prrafodelista"/>
        <w:keepNext/>
        <w:keepLines/>
        <w:numPr>
          <w:ilvl w:val="0"/>
          <w:numId w:val="42"/>
        </w:numPr>
        <w:spacing w:before="240"/>
        <w:ind w:left="0" w:firstLine="0"/>
        <w:outlineLvl w:val="0"/>
        <w:rPr>
          <w:rFonts w:ascii="Palatino Linotype" w:eastAsiaTheme="majorEastAsia" w:hAnsi="Palatino Linotype" w:cstheme="majorBidi"/>
          <w:b/>
          <w:color w:val="000000" w:themeColor="text1"/>
          <w:lang w:eastAsia="en-US"/>
        </w:rPr>
      </w:pPr>
      <w:bookmarkStart w:id="54" w:name="_Toc84940712"/>
      <w:r w:rsidRPr="00E046AA">
        <w:rPr>
          <w:rFonts w:ascii="Palatino Linotype" w:eastAsiaTheme="majorEastAsia" w:hAnsi="Palatino Linotype" w:cstheme="majorBidi"/>
          <w:b/>
          <w:color w:val="000000" w:themeColor="text1"/>
          <w:lang w:eastAsia="en-US"/>
        </w:rPr>
        <w:t>De la información puesta a disposición a través de medios electrónicos.</w:t>
      </w:r>
      <w:bookmarkEnd w:id="54"/>
    </w:p>
    <w:p w14:paraId="3D669F32" w14:textId="77777777" w:rsidR="00DC6817" w:rsidRPr="00E046AA" w:rsidRDefault="00DC6817" w:rsidP="00DC6817">
      <w:pPr>
        <w:pStyle w:val="Prrafodelista"/>
        <w:keepNext/>
        <w:keepLines/>
        <w:spacing w:before="240"/>
        <w:ind w:left="0"/>
        <w:outlineLvl w:val="0"/>
        <w:rPr>
          <w:rFonts w:ascii="Palatino Linotype" w:eastAsiaTheme="majorEastAsia" w:hAnsi="Palatino Linotype" w:cstheme="majorBidi"/>
          <w:b/>
          <w:color w:val="000000" w:themeColor="text1"/>
          <w:lang w:eastAsia="en-US"/>
        </w:rPr>
      </w:pPr>
    </w:p>
    <w:p w14:paraId="04749C22" w14:textId="77777777" w:rsidR="00DC6817" w:rsidRPr="00E046AA" w:rsidRDefault="00DC6817" w:rsidP="00DC6817">
      <w:pPr>
        <w:numPr>
          <w:ilvl w:val="0"/>
          <w:numId w:val="17"/>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sidRPr="00E046AA">
        <w:rPr>
          <w:rFonts w:ascii="Palatino Linotype" w:eastAsiaTheme="minorEastAsia" w:hAnsi="Palatino Linotype" w:cstheme="minorBidi"/>
          <w:color w:val="000000" w:themeColor="text1"/>
          <w:lang w:val="es-MX"/>
        </w:rPr>
        <w:t>En razón de lo anterior, es menester precisar</w:t>
      </w:r>
      <w:r w:rsidRPr="00E046AA">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046AA">
        <w:rPr>
          <w:rFonts w:ascii="Palatino Linotype" w:eastAsiaTheme="minorEastAsia" w:hAnsi="Palatino Linotype" w:cstheme="minorBidi"/>
          <w:b/>
          <w:bCs/>
          <w:color w:val="000000" w:themeColor="text1"/>
          <w:lang w:val="es-MX"/>
        </w:rPr>
        <w:t>SUJETO OBLIGADO</w:t>
      </w:r>
      <w:r w:rsidRPr="00E046AA">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046AA">
        <w:rPr>
          <w:rFonts w:ascii="Palatino Linotype" w:eastAsiaTheme="minorEastAsia" w:hAnsi="Palatino Linotype" w:cstheme="minorBidi"/>
          <w:b/>
          <w:bCs/>
          <w:color w:val="000000" w:themeColor="text1"/>
          <w:lang w:val="es-MX"/>
        </w:rPr>
        <w:t>Constitución Política de los Estados Unidos Mexicanos</w:t>
      </w:r>
      <w:r w:rsidRPr="00E046AA">
        <w:rPr>
          <w:rFonts w:ascii="Palatino Linotype" w:eastAsiaTheme="minorEastAsia" w:hAnsi="Palatino Linotype" w:cstheme="minorBidi"/>
          <w:bCs/>
          <w:color w:val="000000" w:themeColor="text1"/>
          <w:lang w:val="es-MX"/>
        </w:rPr>
        <w:t>, tienen</w:t>
      </w:r>
      <w:r w:rsidRPr="00E046AA">
        <w:rPr>
          <w:rFonts w:ascii="Palatino Linotype" w:eastAsiaTheme="minorEastAsia" w:hAnsi="Palatino Linotype" w:cstheme="minorBidi"/>
          <w:b/>
          <w:bCs/>
          <w:color w:val="000000" w:themeColor="text1"/>
          <w:lang w:val="es-MX"/>
        </w:rPr>
        <w:t xml:space="preserve"> </w:t>
      </w:r>
      <w:r w:rsidRPr="00E046AA">
        <w:rPr>
          <w:rFonts w:ascii="Palatino Linotype" w:eastAsiaTheme="minorEastAsia" w:hAnsi="Palatino Linotype" w:cstheme="minorBidi"/>
          <w:bCs/>
          <w:color w:val="000000" w:themeColor="text1"/>
          <w:lang w:val="es-MX"/>
        </w:rPr>
        <w:t xml:space="preserve">la obligación de “promover, </w:t>
      </w:r>
      <w:r w:rsidRPr="00E046AA">
        <w:rPr>
          <w:rFonts w:ascii="Palatino Linotype" w:eastAsiaTheme="minorEastAsia" w:hAnsi="Palatino Linotype" w:cstheme="minorBidi"/>
          <w:b/>
          <w:bCs/>
          <w:color w:val="000000" w:themeColor="text1"/>
          <w:lang w:val="es-MX"/>
        </w:rPr>
        <w:t>respetar</w:t>
      </w:r>
      <w:r w:rsidRPr="00E046AA">
        <w:rPr>
          <w:rFonts w:ascii="Palatino Linotype" w:eastAsiaTheme="minorEastAsia" w:hAnsi="Palatino Linotype" w:cstheme="minorBidi"/>
          <w:bCs/>
          <w:color w:val="000000" w:themeColor="text1"/>
          <w:lang w:val="es-MX"/>
        </w:rPr>
        <w:t xml:space="preserve">, proteger y </w:t>
      </w:r>
      <w:r w:rsidRPr="00E046AA">
        <w:rPr>
          <w:rFonts w:ascii="Palatino Linotype" w:eastAsiaTheme="minorEastAsia" w:hAnsi="Palatino Linotype" w:cstheme="minorBidi"/>
          <w:b/>
          <w:bCs/>
          <w:color w:val="000000" w:themeColor="text1"/>
          <w:lang w:val="es-MX"/>
        </w:rPr>
        <w:t>garantizar</w:t>
      </w:r>
      <w:r w:rsidRPr="00E046AA">
        <w:rPr>
          <w:rFonts w:ascii="Palatino Linotype" w:eastAsiaTheme="minorEastAsia" w:hAnsi="Palatino Linotype" w:cstheme="minorBidi"/>
          <w:bCs/>
          <w:color w:val="000000" w:themeColor="text1"/>
          <w:lang w:val="es-MX"/>
        </w:rPr>
        <w:t xml:space="preserve"> los derechos humanos”, entre los cuales se encuentra dicho derecho.</w:t>
      </w:r>
    </w:p>
    <w:p w14:paraId="089671E9" w14:textId="77777777" w:rsidR="00DC6817" w:rsidRPr="00E046AA" w:rsidRDefault="00DC6817" w:rsidP="00DC68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E9CBBE8" w14:textId="77777777" w:rsidR="00DC6817" w:rsidRPr="00E046AA" w:rsidRDefault="00DC6817" w:rsidP="00DC6817">
      <w:pPr>
        <w:pStyle w:val="Prrafodelista"/>
        <w:numPr>
          <w:ilvl w:val="0"/>
          <w:numId w:val="1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46AA">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E178F7" w14:textId="77777777" w:rsidR="00DC6817" w:rsidRPr="00E046AA" w:rsidRDefault="00DC6817" w:rsidP="00DC68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DEA72B9" w14:textId="77777777" w:rsidR="00DC6817" w:rsidRPr="00E046AA" w:rsidRDefault="00DC6817" w:rsidP="00DC6817">
      <w:pPr>
        <w:numPr>
          <w:ilvl w:val="0"/>
          <w:numId w:val="1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46AA">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E046AA">
        <w:rPr>
          <w:rFonts w:ascii="Palatino Linotype" w:eastAsiaTheme="minorEastAsia" w:hAnsi="Palatino Linotype" w:cstheme="minorBidi"/>
          <w:i/>
          <w:color w:val="000000" w:themeColor="text1"/>
          <w:lang w:val="es-MX"/>
        </w:rPr>
        <w:t>La igualdad de oportunidades para recibir, buscar e impartir información</w:t>
      </w:r>
      <w:r w:rsidRPr="00E046AA">
        <w:rPr>
          <w:rFonts w:ascii="Palatino Linotype" w:eastAsiaTheme="minorEastAsia" w:hAnsi="Palatino Linotype" w:cstheme="minorBidi"/>
          <w:i/>
          <w:color w:val="000000" w:themeColor="text1"/>
          <w:vertAlign w:val="superscript"/>
          <w:lang w:val="es-MX"/>
        </w:rPr>
        <w:footnoteReference w:id="2"/>
      </w:r>
      <w:r w:rsidRPr="00E046AA">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046AA">
        <w:rPr>
          <w:rFonts w:ascii="Palatino Linotype" w:eastAsiaTheme="minorEastAsia" w:hAnsi="Palatino Linotype" w:cstheme="minorBidi"/>
          <w:i/>
          <w:color w:val="000000" w:themeColor="text1"/>
          <w:vertAlign w:val="superscript"/>
          <w:lang w:val="es-MX"/>
        </w:rPr>
        <w:footnoteReference w:id="3"/>
      </w:r>
      <w:r w:rsidRPr="00E046AA">
        <w:rPr>
          <w:rFonts w:ascii="Palatino Linotype" w:eastAsiaTheme="minorEastAsia" w:hAnsi="Palatino Linotype" w:cstheme="minorBidi"/>
          <w:color w:val="000000" w:themeColor="text1"/>
          <w:lang w:val="es-MX"/>
        </w:rPr>
        <w:t>que se constituye como una herramienta fundamental para ejercer</w:t>
      </w:r>
      <w:r w:rsidRPr="00E046AA">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E046AA">
        <w:rPr>
          <w:rFonts w:ascii="Palatino Linotype" w:eastAsiaTheme="minorEastAsia" w:hAnsi="Palatino Linotype" w:cstheme="minorBidi"/>
          <w:i/>
          <w:color w:val="000000" w:themeColor="text1"/>
          <w:vertAlign w:val="superscript"/>
          <w:lang w:val="es-MX"/>
        </w:rPr>
        <w:footnoteReference w:id="4"/>
      </w:r>
      <w:r w:rsidRPr="00E046AA">
        <w:rPr>
          <w:rFonts w:ascii="Palatino Linotype" w:eastAsiaTheme="minorEastAsia" w:hAnsi="Palatino Linotype" w:cstheme="minorBidi"/>
          <w:i/>
          <w:color w:val="000000" w:themeColor="text1"/>
          <w:lang w:val="es-MX"/>
        </w:rPr>
        <w:t xml:space="preserve"> </w:t>
      </w:r>
      <w:r w:rsidRPr="00E046AA">
        <w:rPr>
          <w:rFonts w:ascii="Palatino Linotype" w:eastAsiaTheme="minorEastAsia" w:hAnsi="Palatino Linotype" w:cstheme="minorBidi"/>
          <w:color w:val="000000" w:themeColor="text1"/>
          <w:lang w:val="es-MX"/>
        </w:rPr>
        <w:t>fomentando</w:t>
      </w:r>
      <w:r w:rsidRPr="00E046AA">
        <w:rPr>
          <w:rFonts w:ascii="Palatino Linotype" w:eastAsiaTheme="minorEastAsia" w:hAnsi="Palatino Linotype" w:cstheme="minorBidi"/>
          <w:i/>
          <w:color w:val="000000" w:themeColor="text1"/>
          <w:lang w:val="es-MX"/>
        </w:rPr>
        <w:t xml:space="preserve"> la transparencia de las actividades estatales y </w:t>
      </w:r>
      <w:r w:rsidRPr="00E046AA">
        <w:rPr>
          <w:rFonts w:ascii="Palatino Linotype" w:eastAsiaTheme="minorEastAsia" w:hAnsi="Palatino Linotype" w:cstheme="minorBidi"/>
          <w:color w:val="000000" w:themeColor="text1"/>
          <w:lang w:val="es-MX"/>
        </w:rPr>
        <w:t>promoviendo</w:t>
      </w:r>
      <w:r w:rsidRPr="00E046AA">
        <w:rPr>
          <w:rFonts w:ascii="Palatino Linotype" w:eastAsiaTheme="minorEastAsia" w:hAnsi="Palatino Linotype" w:cstheme="minorBidi"/>
          <w:i/>
          <w:color w:val="000000" w:themeColor="text1"/>
          <w:lang w:val="es-MX"/>
        </w:rPr>
        <w:t xml:space="preserve"> la responsabilidad de los funcionarios sobre su gestión pública,</w:t>
      </w:r>
      <w:r w:rsidRPr="00E046AA">
        <w:rPr>
          <w:rFonts w:ascii="Palatino Linotype" w:eastAsiaTheme="minorEastAsia" w:hAnsi="Palatino Linotype" w:cstheme="minorBidi"/>
          <w:i/>
          <w:color w:val="000000" w:themeColor="text1"/>
          <w:vertAlign w:val="superscript"/>
          <w:lang w:val="es-MX"/>
        </w:rPr>
        <w:footnoteReference w:id="5"/>
      </w:r>
      <w:r w:rsidRPr="00E046AA">
        <w:rPr>
          <w:rFonts w:ascii="Palatino Linotype" w:eastAsiaTheme="minorEastAsia" w:hAnsi="Palatino Linotype" w:cstheme="minorBidi"/>
          <w:color w:val="000000" w:themeColor="text1"/>
          <w:lang w:val="es-MX"/>
        </w:rPr>
        <w:t>que permite</w:t>
      </w:r>
      <w:r w:rsidRPr="00E046AA">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663FF8A0" w14:textId="77777777" w:rsidR="00DC6817" w:rsidRPr="00E046AA" w:rsidRDefault="00DC6817" w:rsidP="00DC6817">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57114FF" w14:textId="77777777" w:rsidR="00F5102E" w:rsidRPr="00E046AA" w:rsidRDefault="00DC6817" w:rsidP="00F5102E">
      <w:pPr>
        <w:numPr>
          <w:ilvl w:val="0"/>
          <w:numId w:val="1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46AA">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E046AA">
        <w:rPr>
          <w:rFonts w:ascii="Palatino Linotype" w:eastAsiaTheme="minorEastAsia" w:hAnsi="Palatino Linotype" w:cstheme="minorBidi"/>
          <w:color w:val="000000" w:themeColor="text1"/>
          <w:lang w:val="es-MX"/>
        </w:rPr>
        <w:lastRenderedPageBreak/>
        <w:t>después de realizar el análisis al procedimiento de acceso a la información, podrá determinar la posible afectación y, de ser el caso, ordenar la reparación a la violación del derecho en cuestión.</w:t>
      </w:r>
    </w:p>
    <w:p w14:paraId="49B35661" w14:textId="77777777" w:rsidR="00F5102E" w:rsidRPr="00E046AA" w:rsidRDefault="00F5102E" w:rsidP="00F5102E">
      <w:pPr>
        <w:rPr>
          <w:rFonts w:ascii="Palatino Linotype" w:eastAsiaTheme="majorEastAsia" w:hAnsi="Palatino Linotype" w:cstheme="majorBidi"/>
          <w:b/>
          <w:color w:val="000000" w:themeColor="text1"/>
          <w:lang w:val="es-MX" w:eastAsia="en-US"/>
        </w:rPr>
      </w:pPr>
    </w:p>
    <w:p w14:paraId="71B151BF" w14:textId="07AE86B8" w:rsidR="00F5102E" w:rsidRPr="00E046AA" w:rsidRDefault="00F5102E" w:rsidP="00F5102E">
      <w:pPr>
        <w:numPr>
          <w:ilvl w:val="0"/>
          <w:numId w:val="17"/>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046AA">
        <w:rPr>
          <w:rFonts w:ascii="Palatino Linotype" w:eastAsiaTheme="majorEastAsia" w:hAnsi="Palatino Linotype" w:cstheme="majorBidi"/>
          <w:color w:val="000000" w:themeColor="text1"/>
          <w:lang w:val="es-MX" w:eastAsia="en-US"/>
        </w:rPr>
        <w:t>Así,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6AECC266" w14:textId="77777777" w:rsidR="00DB51F2" w:rsidRPr="00E046AA" w:rsidRDefault="00DB51F2" w:rsidP="00DB51F2">
      <w:pPr>
        <w:rPr>
          <w:lang w:eastAsia="en-US"/>
        </w:rPr>
      </w:pPr>
    </w:p>
    <w:p w14:paraId="17EAAA4F" w14:textId="3D99AF3D" w:rsidR="00DB51F2" w:rsidRPr="00E046AA" w:rsidRDefault="00F5102E" w:rsidP="00DB51F2">
      <w:pPr>
        <w:numPr>
          <w:ilvl w:val="0"/>
          <w:numId w:val="17"/>
        </w:numPr>
        <w:spacing w:before="240" w:after="240" w:line="360" w:lineRule="auto"/>
        <w:ind w:left="0" w:right="49" w:firstLine="0"/>
        <w:contextualSpacing/>
        <w:jc w:val="both"/>
        <w:rPr>
          <w:rFonts w:ascii="Palatino Linotype" w:eastAsia="MS Mincho" w:hAnsi="Palatino Linotype" w:cs="Arial"/>
          <w:lang w:val="es-MX"/>
        </w:rPr>
      </w:pPr>
      <w:r w:rsidRPr="00E046AA">
        <w:rPr>
          <w:rFonts w:ascii="Palatino Linotype" w:eastAsia="MS Mincho" w:hAnsi="Palatino Linotype" w:cs="Arial"/>
          <w:lang w:val="es-MX"/>
        </w:rPr>
        <w:t>En esa tesitura</w:t>
      </w:r>
      <w:r w:rsidR="00DB51F2" w:rsidRPr="00E046AA">
        <w:rPr>
          <w:rFonts w:ascii="Palatino Linotype" w:eastAsia="MS Mincho" w:hAnsi="Palatino Linotype" w:cs="Arial"/>
          <w:lang w:val="es-MX"/>
        </w:rPr>
        <w:t>,</w:t>
      </w:r>
      <w:r w:rsidR="00CD4366" w:rsidRPr="00E046AA">
        <w:rPr>
          <w:rFonts w:ascii="Palatino Linotype" w:eastAsia="MS Mincho" w:hAnsi="Palatino Linotype" w:cs="Arial"/>
          <w:lang w:val="es-MX"/>
        </w:rPr>
        <w:t xml:space="preserve"> es oportuno traer a contexto lo señalado por el artículo </w:t>
      </w:r>
      <w:r w:rsidR="00DB51F2" w:rsidRPr="00E046AA">
        <w:rPr>
          <w:rFonts w:ascii="Palatino Linotype" w:eastAsia="MS Mincho" w:hAnsi="Palatino Linotype" w:cs="Arial"/>
          <w:lang w:val="es-MX"/>
        </w:rPr>
        <w:t xml:space="preserve"> 161 de la multicitada Ley de Transparencia</w:t>
      </w:r>
      <w:r w:rsidR="00CD4366" w:rsidRPr="00E046AA">
        <w:rPr>
          <w:rFonts w:ascii="Palatino Linotype" w:eastAsia="MS Mincho" w:hAnsi="Palatino Linotype" w:cs="Arial"/>
          <w:lang w:val="es-MX"/>
        </w:rPr>
        <w:t>, mismo que</w:t>
      </w:r>
      <w:r w:rsidR="00DB51F2" w:rsidRPr="00E046AA">
        <w:rPr>
          <w:rFonts w:ascii="Palatino Linotype" w:eastAsia="MS Mincho" w:hAnsi="Palatino Linotype" w:cs="Arial"/>
          <w:lang w:val="es-MX"/>
        </w:rPr>
        <w:t xml:space="preserve"> establece la posibilidad de otorgar acceso a la información solicitada por los particulares a través de medios electrónicos, continuación se observa: </w:t>
      </w:r>
    </w:p>
    <w:p w14:paraId="2EC4B5F6" w14:textId="77777777" w:rsidR="00DB51F2" w:rsidRPr="00E046AA" w:rsidRDefault="00DB51F2" w:rsidP="00DB51F2">
      <w:pPr>
        <w:spacing w:before="240" w:after="240" w:line="360" w:lineRule="auto"/>
        <w:ind w:right="49"/>
        <w:contextualSpacing/>
        <w:jc w:val="both"/>
        <w:rPr>
          <w:rFonts w:ascii="Palatino Linotype" w:eastAsia="MS Mincho" w:hAnsi="Palatino Linotype" w:cs="Arial"/>
          <w:lang w:val="es-MX"/>
        </w:rPr>
      </w:pPr>
    </w:p>
    <w:p w14:paraId="209457DE" w14:textId="77777777" w:rsidR="00DB51F2" w:rsidRPr="00E046AA" w:rsidRDefault="00DB51F2" w:rsidP="00DB51F2">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r w:rsidRPr="00E046AA">
        <w:rPr>
          <w:rFonts w:ascii="Palatino Linotype" w:eastAsia="MS Mincho" w:hAnsi="Palatino Linotype"/>
          <w:b/>
          <w:i/>
          <w:lang w:val="es-ES_tradnl" w:eastAsia="es-ES_tradnl"/>
        </w:rPr>
        <w:t>“Artículo 161.</w:t>
      </w:r>
      <w:r w:rsidRPr="00E046AA">
        <w:rPr>
          <w:rFonts w:ascii="Palatino Linotype" w:eastAsia="MS Mincho" w:hAnsi="Palatino Linotype"/>
          <w:i/>
          <w:lang w:val="es-ES_tradnl" w:eastAsia="es-ES_tradnl"/>
        </w:rPr>
        <w:t xml:space="preserve"> Cuando la información requerida por el solicitante ya esté disponible al público en medios impresos, tales como libros, compendios, trípticos, registros públicos, </w:t>
      </w:r>
      <w:r w:rsidRPr="00E046AA">
        <w:rPr>
          <w:rFonts w:ascii="Palatino Linotype" w:eastAsia="MS Mincho" w:hAnsi="Palatino Linotype"/>
          <w:b/>
          <w:i/>
          <w:lang w:val="es-ES_tradnl" w:eastAsia="es-ES_tradnl"/>
        </w:rPr>
        <w:t>en formatos electrónicos disponibles en Internet o</w:t>
      </w:r>
      <w:r w:rsidRPr="00E046AA">
        <w:rPr>
          <w:rFonts w:ascii="Palatino Linotype" w:eastAsia="MS Mincho" w:hAnsi="Palatino Linotype"/>
          <w:i/>
          <w:lang w:val="es-ES_tradnl" w:eastAsia="es-ES_tradnl"/>
        </w:rPr>
        <w:t xml:space="preserve"> en cualquier otro medio, </w:t>
      </w:r>
      <w:r w:rsidRPr="00E046AA">
        <w:rPr>
          <w:rFonts w:ascii="Palatino Linotype" w:eastAsia="MS Mincho" w:hAnsi="Palatino Linotype"/>
          <w:b/>
          <w:i/>
          <w:lang w:val="es-ES_tradnl" w:eastAsia="es-ES_tradnl"/>
        </w:rPr>
        <w:t>se le hará saber por el medio requerido por el solicitante</w:t>
      </w:r>
      <w:r w:rsidRPr="00E046AA">
        <w:rPr>
          <w:rFonts w:ascii="Palatino Linotype" w:eastAsia="MS Mincho" w:hAnsi="Palatino Linotype"/>
          <w:i/>
          <w:lang w:val="es-ES_tradnl" w:eastAsia="es-ES_tradnl"/>
        </w:rPr>
        <w:t xml:space="preserve"> </w:t>
      </w:r>
      <w:r w:rsidRPr="00E046AA">
        <w:rPr>
          <w:rFonts w:ascii="Palatino Linotype" w:eastAsia="MS Mincho" w:hAnsi="Palatino Linotype"/>
          <w:b/>
          <w:i/>
          <w:lang w:val="es-ES_tradnl" w:eastAsia="es-ES_tradnl"/>
        </w:rPr>
        <w:t>la fuente, el lugar y la forma en</w:t>
      </w:r>
      <w:r w:rsidRPr="00E046AA">
        <w:rPr>
          <w:rFonts w:ascii="Palatino Linotype" w:eastAsia="MS Mincho" w:hAnsi="Palatino Linotype"/>
          <w:i/>
          <w:lang w:val="es-ES_tradnl" w:eastAsia="es-ES_tradnl"/>
        </w:rPr>
        <w:t xml:space="preserve"> que puede consultar, reproducir o adquirir dicha i</w:t>
      </w:r>
      <w:r w:rsidRPr="00E046AA">
        <w:rPr>
          <w:rFonts w:ascii="Palatino Linotype" w:eastAsia="MS Mincho" w:hAnsi="Palatino Linotype"/>
          <w:b/>
          <w:i/>
          <w:lang w:val="es-ES_tradnl" w:eastAsia="es-ES_tradnl"/>
        </w:rPr>
        <w:t xml:space="preserve">nformación en un plazo no mayor a cinco días hábiles. </w:t>
      </w:r>
      <w:r w:rsidRPr="00E046AA">
        <w:rPr>
          <w:rFonts w:ascii="Palatino Linotype" w:eastAsia="MS Mincho" w:hAnsi="Palatino Linotype"/>
          <w:b/>
          <w:bCs/>
          <w:i/>
          <w:lang w:val="es-ES_tradnl" w:eastAsia="es-ES_tradnl"/>
        </w:rPr>
        <w:t>La fuente deberá ser precisa y concreta y no debe implicar que el solicitante realice una búsqueda en toda la información</w:t>
      </w:r>
      <w:r w:rsidRPr="00E046AA">
        <w:rPr>
          <w:rFonts w:ascii="Palatino Linotype" w:eastAsia="MS Mincho" w:hAnsi="Palatino Linotype"/>
          <w:i/>
          <w:lang w:val="es-ES_tradnl" w:eastAsia="es-ES_tradnl"/>
        </w:rPr>
        <w:t xml:space="preserve"> que se encuentre </w:t>
      </w:r>
      <w:r w:rsidRPr="00E046AA">
        <w:rPr>
          <w:rFonts w:ascii="Palatino Linotype" w:eastAsia="MS Mincho" w:hAnsi="Palatino Linotype"/>
          <w:i/>
          <w:lang w:val="es-ES_tradnl" w:eastAsia="es-ES_tradnl"/>
        </w:rPr>
        <w:lastRenderedPageBreak/>
        <w:t>disponible”</w:t>
      </w:r>
    </w:p>
    <w:p w14:paraId="75FB97D7" w14:textId="77777777" w:rsidR="00DB51F2" w:rsidRPr="00E046AA" w:rsidRDefault="00DB51F2" w:rsidP="00DB51F2">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p>
    <w:p w14:paraId="68E8D74E" w14:textId="4BAD45EA" w:rsidR="00FB3521" w:rsidRPr="00E046AA" w:rsidRDefault="00DB51F2" w:rsidP="00F66916">
      <w:pPr>
        <w:widowControl w:val="0"/>
        <w:autoSpaceDE w:val="0"/>
        <w:autoSpaceDN w:val="0"/>
        <w:adjustRightInd w:val="0"/>
        <w:spacing w:before="240" w:after="240" w:line="360" w:lineRule="auto"/>
        <w:ind w:left="567" w:right="616"/>
        <w:contextualSpacing/>
        <w:jc w:val="both"/>
        <w:rPr>
          <w:rFonts w:ascii="Palatino Linotype" w:eastAsia="MS Mincho" w:hAnsi="Palatino Linotype"/>
          <w:iCs/>
          <w:lang w:val="es-ES_tradnl" w:eastAsia="es-ES_tradnl"/>
        </w:rPr>
      </w:pPr>
      <w:r w:rsidRPr="00E046AA">
        <w:rPr>
          <w:rFonts w:ascii="Palatino Linotype" w:eastAsia="MS Mincho" w:hAnsi="Palatino Linotype"/>
          <w:i/>
          <w:lang w:val="es-ES_tradnl" w:eastAsia="es-ES_tradnl"/>
        </w:rPr>
        <w:t xml:space="preserve"> </w:t>
      </w:r>
      <w:r w:rsidRPr="00E046AA">
        <w:rPr>
          <w:rFonts w:ascii="Palatino Linotype" w:eastAsia="MS Mincho" w:hAnsi="Palatino Linotype"/>
          <w:iCs/>
          <w:lang w:val="es-ES_tradnl" w:eastAsia="es-ES_tradnl"/>
        </w:rPr>
        <w:t>(Énfasis añadido).</w:t>
      </w:r>
    </w:p>
    <w:p w14:paraId="515FF028" w14:textId="77777777" w:rsidR="00F66916" w:rsidRPr="00E046AA" w:rsidRDefault="00F66916" w:rsidP="00F66916">
      <w:pPr>
        <w:widowControl w:val="0"/>
        <w:autoSpaceDE w:val="0"/>
        <w:autoSpaceDN w:val="0"/>
        <w:adjustRightInd w:val="0"/>
        <w:spacing w:before="240" w:after="240" w:line="360" w:lineRule="auto"/>
        <w:ind w:left="567" w:right="616"/>
        <w:contextualSpacing/>
        <w:jc w:val="both"/>
        <w:rPr>
          <w:rFonts w:ascii="Palatino Linotype" w:eastAsia="MS Mincho" w:hAnsi="Palatino Linotype"/>
          <w:iCs/>
          <w:lang w:val="es-ES_tradnl" w:eastAsia="es-ES_tradnl"/>
        </w:rPr>
      </w:pPr>
    </w:p>
    <w:p w14:paraId="12EF7243" w14:textId="13250EF9" w:rsidR="00026C68" w:rsidRPr="00E046AA" w:rsidRDefault="00CD4366" w:rsidP="009D6C21">
      <w:pPr>
        <w:numPr>
          <w:ilvl w:val="0"/>
          <w:numId w:val="17"/>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sidRPr="00E046AA">
        <w:rPr>
          <w:rFonts w:ascii="Palatino Linotype" w:eastAsia="MS Mincho" w:hAnsi="Palatino Linotype" w:cs="Arial"/>
          <w:color w:val="000000"/>
          <w:lang w:val="es-ES_tradnl"/>
        </w:rPr>
        <w:t xml:space="preserve">Así y si bien el </w:t>
      </w:r>
      <w:r w:rsidRPr="00E046AA">
        <w:rPr>
          <w:rFonts w:ascii="Palatino Linotype" w:eastAsia="MS Mincho" w:hAnsi="Palatino Linotype" w:cs="Arial"/>
          <w:b/>
          <w:color w:val="000000"/>
          <w:lang w:val="es-ES_tradnl"/>
        </w:rPr>
        <w:t xml:space="preserve">SUJETO OBLIGADO </w:t>
      </w:r>
      <w:r w:rsidRPr="00E046AA">
        <w:rPr>
          <w:rFonts w:ascii="Palatino Linotype" w:eastAsia="MS Mincho" w:hAnsi="Palatino Linotype" w:cs="Arial"/>
          <w:color w:val="000000"/>
          <w:lang w:val="es-ES_tradnl"/>
        </w:rPr>
        <w:t>otorgó información a través de diversas direcciones electrónica</w:t>
      </w:r>
      <w:r w:rsidR="00F66916" w:rsidRPr="00E046AA">
        <w:rPr>
          <w:rFonts w:ascii="Palatino Linotype" w:eastAsia="MS Mincho" w:hAnsi="Palatino Linotype" w:cs="Arial"/>
          <w:color w:val="000000"/>
          <w:lang w:val="es-ES_tradnl"/>
        </w:rPr>
        <w:t>s en términos del ya referido artículo 161 de la Ley Estatal de Transparencia</w:t>
      </w:r>
      <w:r w:rsidRPr="00E046AA">
        <w:rPr>
          <w:rFonts w:ascii="Palatino Linotype" w:eastAsia="MS Mincho" w:hAnsi="Palatino Linotype" w:cs="Arial"/>
          <w:color w:val="000000"/>
          <w:lang w:val="es-ES_tradnl"/>
        </w:rPr>
        <w:t xml:space="preserve">, </w:t>
      </w:r>
      <w:r w:rsidR="00C8690D" w:rsidRPr="00E046AA">
        <w:rPr>
          <w:rFonts w:ascii="Palatino Linotype" w:eastAsia="MS Mincho" w:hAnsi="Palatino Linotype" w:cs="Arial"/>
          <w:color w:val="000000"/>
          <w:lang w:val="es-ES_tradnl"/>
        </w:rPr>
        <w:t xml:space="preserve">lo cierto es que la normatividad </w:t>
      </w:r>
      <w:r w:rsidR="00FA1EF8" w:rsidRPr="00E046AA">
        <w:rPr>
          <w:rFonts w:ascii="Palatino Linotype" w:eastAsia="MS Mincho" w:hAnsi="Palatino Linotype" w:cs="Arial"/>
          <w:color w:val="000000"/>
          <w:lang w:val="es-ES_tradnl"/>
        </w:rPr>
        <w:t>de forma puntual establece diversos parámetros para que</w:t>
      </w:r>
      <w:r w:rsidR="00F5102E" w:rsidRPr="00E046AA">
        <w:rPr>
          <w:rFonts w:ascii="Palatino Linotype" w:eastAsia="MS Mincho" w:hAnsi="Palatino Linotype" w:cs="Arial"/>
          <w:color w:val="000000"/>
          <w:lang w:val="es-ES_tradnl"/>
        </w:rPr>
        <w:t xml:space="preserve"> sea procedente, </w:t>
      </w:r>
      <w:r w:rsidR="00812A2E" w:rsidRPr="00E046AA">
        <w:rPr>
          <w:rFonts w:ascii="Palatino Linotype" w:eastAsia="MS Mincho" w:hAnsi="Palatino Linotype" w:cs="Arial"/>
          <w:color w:val="000000"/>
          <w:lang w:val="es-ES_tradnl"/>
        </w:rPr>
        <w:t xml:space="preserve">dentro de los cuales se considera que </w:t>
      </w:r>
      <w:r w:rsidR="009D6C21" w:rsidRPr="00E046AA">
        <w:rPr>
          <w:rFonts w:ascii="Palatino Linotype" w:eastAsia="MS Mincho" w:hAnsi="Palatino Linotype" w:cs="Arial"/>
          <w:color w:val="000000"/>
          <w:lang w:val="es-ES_tradnl"/>
        </w:rPr>
        <w:t>exponga la información solicitada</w:t>
      </w:r>
      <w:r w:rsidR="00F5102E" w:rsidRPr="00E046AA">
        <w:rPr>
          <w:rFonts w:ascii="Palatino Linotype" w:eastAsia="MS Mincho" w:hAnsi="Palatino Linotype" w:cs="Arial"/>
          <w:color w:val="000000"/>
          <w:lang w:val="es-ES_tradnl"/>
        </w:rPr>
        <w:t xml:space="preserve"> de manera  accesible, completa, congruente</w:t>
      </w:r>
      <w:r w:rsidR="009D6C21" w:rsidRPr="00E046AA">
        <w:rPr>
          <w:rFonts w:ascii="Palatino Linotype" w:eastAsia="MS Mincho" w:hAnsi="Palatino Linotype" w:cs="Arial"/>
          <w:color w:val="000000"/>
          <w:lang w:val="es-ES_tradnl"/>
        </w:rPr>
        <w:t>,</w:t>
      </w:r>
      <w:r w:rsidR="00F5102E" w:rsidRPr="00E046AA">
        <w:rPr>
          <w:rFonts w:ascii="Palatino Linotype" w:eastAsia="MS Mincho" w:hAnsi="Palatino Linotype" w:cs="Arial"/>
          <w:color w:val="000000"/>
          <w:lang w:val="es-ES_tradnl"/>
        </w:rPr>
        <w:t xml:space="preserve"> confiable, verificable, veraz, integral, oportuna y expedita, </w:t>
      </w:r>
      <w:r w:rsidR="00026C68" w:rsidRPr="00E046AA">
        <w:rPr>
          <w:rFonts w:ascii="Palatino Linotype" w:eastAsia="MS Mincho" w:hAnsi="Palatino Linotype" w:cs="Arial"/>
          <w:color w:val="000000"/>
          <w:lang w:val="es-ES_tradnl"/>
        </w:rPr>
        <w:t xml:space="preserve">de conformidad con el artículo 11 de la Ley de Transparencia y Acceso a la Información Pública del Estado de México y Municipios, como a continuación se observa: </w:t>
      </w:r>
    </w:p>
    <w:p w14:paraId="7B667CCF" w14:textId="77777777" w:rsidR="00026C68" w:rsidRPr="00E046AA" w:rsidRDefault="00026C68" w:rsidP="00026C68">
      <w:pPr>
        <w:tabs>
          <w:tab w:val="left" w:pos="0"/>
          <w:tab w:val="left" w:pos="426"/>
        </w:tabs>
        <w:spacing w:after="160" w:line="360" w:lineRule="auto"/>
        <w:ind w:right="49"/>
        <w:contextualSpacing/>
        <w:jc w:val="both"/>
        <w:rPr>
          <w:rFonts w:ascii="Palatino Linotype" w:eastAsia="MS Mincho" w:hAnsi="Palatino Linotype" w:cs="Arial"/>
          <w:color w:val="000000"/>
          <w:lang w:val="es-ES_tradnl"/>
        </w:rPr>
      </w:pPr>
    </w:p>
    <w:p w14:paraId="25CF00D8" w14:textId="228BB059" w:rsidR="00026C68" w:rsidRPr="00E046AA" w:rsidRDefault="00026C68" w:rsidP="00026C68">
      <w:pPr>
        <w:tabs>
          <w:tab w:val="left" w:pos="426"/>
          <w:tab w:val="left" w:pos="567"/>
        </w:tabs>
        <w:spacing w:after="160" w:line="360" w:lineRule="auto"/>
        <w:ind w:left="567" w:right="616"/>
        <w:contextualSpacing/>
        <w:jc w:val="both"/>
        <w:rPr>
          <w:rFonts w:ascii="Palatino Linotype" w:eastAsia="MS Mincho" w:hAnsi="Palatino Linotype" w:cs="Arial"/>
          <w:i/>
          <w:color w:val="000000"/>
          <w:lang w:val="es-ES_tradnl"/>
        </w:rPr>
      </w:pPr>
      <w:r w:rsidRPr="00E046AA">
        <w:rPr>
          <w:rFonts w:ascii="Palatino Linotype" w:eastAsia="MS Mincho" w:hAnsi="Palatino Linotype" w:cs="Arial"/>
          <w:b/>
          <w:i/>
          <w:color w:val="000000"/>
        </w:rPr>
        <w:t>“Artículo 11.</w:t>
      </w:r>
      <w:r w:rsidRPr="00E046AA">
        <w:rPr>
          <w:rFonts w:ascii="Palatino Linotype" w:eastAsia="MS Mincho" w:hAnsi="Palatino Linotype" w:cs="Arial"/>
          <w:i/>
          <w:color w:val="000000"/>
        </w:rPr>
        <w:t xml:space="preserve"> En la generación, publicación y entrega de información se deberá garantizar que ésta sea </w:t>
      </w:r>
      <w:r w:rsidRPr="00E046AA">
        <w:rPr>
          <w:rFonts w:ascii="Palatino Linotype" w:eastAsia="MS Mincho" w:hAnsi="Palatino Linotype" w:cs="Arial"/>
          <w:b/>
          <w:i/>
          <w:color w:val="000000"/>
        </w:rPr>
        <w:t>accesible, actualizada, completa, congruente, confiable, verificable, veraz, integral, oportuna y expedita</w:t>
      </w:r>
      <w:r w:rsidRPr="00E046AA">
        <w:rPr>
          <w:rFonts w:ascii="Palatino Linotype" w:eastAsia="MS Mincho" w:hAnsi="Palatino Linotype" w:cs="Arial"/>
          <w:i/>
          <w:color w:val="000000"/>
        </w:rPr>
        <w:t xml:space="preserve">,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 (Sic) </w:t>
      </w:r>
    </w:p>
    <w:p w14:paraId="08AF6BAF" w14:textId="77777777" w:rsidR="00026C68" w:rsidRPr="00E046AA" w:rsidRDefault="00026C68" w:rsidP="00026C68">
      <w:pPr>
        <w:tabs>
          <w:tab w:val="left" w:pos="0"/>
          <w:tab w:val="left" w:pos="426"/>
        </w:tabs>
        <w:spacing w:after="160" w:line="360" w:lineRule="auto"/>
        <w:ind w:right="49"/>
        <w:contextualSpacing/>
        <w:jc w:val="both"/>
        <w:rPr>
          <w:rFonts w:ascii="Palatino Linotype" w:eastAsia="MS Mincho" w:hAnsi="Palatino Linotype" w:cs="Arial"/>
          <w:b/>
          <w:color w:val="000000"/>
          <w:lang w:val="es-ES_tradnl"/>
        </w:rPr>
      </w:pPr>
    </w:p>
    <w:p w14:paraId="1B823880" w14:textId="506600A3" w:rsidR="00EE4235" w:rsidRDefault="009D6C21" w:rsidP="00EE4235">
      <w:pPr>
        <w:numPr>
          <w:ilvl w:val="0"/>
          <w:numId w:val="17"/>
        </w:numPr>
        <w:tabs>
          <w:tab w:val="left" w:pos="0"/>
          <w:tab w:val="left" w:pos="426"/>
        </w:tabs>
        <w:spacing w:after="160" w:line="360" w:lineRule="auto"/>
        <w:ind w:left="0" w:right="49" w:firstLine="0"/>
        <w:contextualSpacing/>
        <w:jc w:val="both"/>
        <w:rPr>
          <w:rFonts w:ascii="Palatino Linotype" w:eastAsia="MS Mincho" w:hAnsi="Palatino Linotype"/>
          <w:color w:val="000000"/>
          <w:lang w:val="es-ES_tradnl"/>
        </w:rPr>
      </w:pPr>
      <w:r w:rsidRPr="00E046AA">
        <w:rPr>
          <w:rFonts w:ascii="Palatino Linotype" w:eastAsia="MS Mincho" w:hAnsi="Palatino Linotype" w:cs="Arial"/>
          <w:color w:val="000000"/>
          <w:lang w:val="es-ES_tradnl"/>
        </w:rPr>
        <w:lastRenderedPageBreak/>
        <w:t xml:space="preserve"> </w:t>
      </w:r>
      <w:r w:rsidR="00026C68" w:rsidRPr="00E046AA">
        <w:rPr>
          <w:rFonts w:ascii="Palatino Linotype" w:eastAsia="MS Mincho" w:hAnsi="Palatino Linotype" w:cs="Arial"/>
          <w:color w:val="000000"/>
          <w:lang w:val="es-ES_tradnl"/>
        </w:rPr>
        <w:t xml:space="preserve">En ese sentido, </w:t>
      </w:r>
      <w:r w:rsidRPr="00E046AA">
        <w:rPr>
          <w:rFonts w:ascii="Palatino Linotype" w:eastAsia="MS Mincho" w:hAnsi="Palatino Linotype" w:cs="Arial"/>
          <w:color w:val="000000"/>
          <w:lang w:val="es-ES_tradnl"/>
        </w:rPr>
        <w:t>este Instituto de Transparencia</w:t>
      </w:r>
      <w:r w:rsidR="00026C68" w:rsidRPr="00E046AA">
        <w:rPr>
          <w:rFonts w:ascii="Palatino Linotype" w:eastAsia="MS Mincho" w:hAnsi="Palatino Linotype" w:cs="Arial"/>
          <w:color w:val="000000"/>
          <w:lang w:val="es-ES_tradnl"/>
        </w:rPr>
        <w:t xml:space="preserve">, </w:t>
      </w:r>
      <w:r w:rsidR="00F5102E" w:rsidRPr="00E046AA">
        <w:rPr>
          <w:rFonts w:ascii="Palatino Linotype" w:eastAsia="MS Mincho" w:hAnsi="Palatino Linotype" w:cs="Arial"/>
          <w:color w:val="000000"/>
          <w:lang w:val="es-ES_tradnl"/>
        </w:rPr>
        <w:t>de conformidad con los principios de eficacia y profesionalismo</w:t>
      </w:r>
      <w:r w:rsidR="00F5102E" w:rsidRPr="00E046AA">
        <w:rPr>
          <w:rStyle w:val="Refdenotaalpie"/>
          <w:rFonts w:ascii="Palatino Linotype" w:eastAsia="MS Mincho" w:hAnsi="Palatino Linotype" w:cs="Arial"/>
          <w:color w:val="000000"/>
          <w:lang w:val="es-ES_tradnl"/>
        </w:rPr>
        <w:footnoteReference w:id="6"/>
      </w:r>
      <w:r w:rsidR="00026C68" w:rsidRPr="00E046AA">
        <w:rPr>
          <w:rFonts w:ascii="Palatino Linotype" w:eastAsia="MS Mincho" w:hAnsi="Palatino Linotype" w:cs="Arial"/>
          <w:color w:val="000000"/>
          <w:lang w:val="es-ES_tradnl"/>
        </w:rPr>
        <w:t xml:space="preserve">, </w:t>
      </w:r>
      <w:r w:rsidRPr="00E046AA">
        <w:rPr>
          <w:rFonts w:ascii="Palatino Linotype" w:eastAsia="MS Mincho" w:hAnsi="Palatino Linotype" w:cs="Arial"/>
          <w:color w:val="000000"/>
          <w:lang w:val="es-ES_tradnl"/>
        </w:rPr>
        <w:t xml:space="preserve">procedió a verificar la información </w:t>
      </w:r>
      <w:r w:rsidR="00026C68" w:rsidRPr="00E046AA">
        <w:rPr>
          <w:rFonts w:ascii="Palatino Linotype" w:eastAsia="MS Mincho" w:hAnsi="Palatino Linotype" w:cs="Arial"/>
          <w:color w:val="000000"/>
          <w:lang w:val="es-ES_tradnl"/>
        </w:rPr>
        <w:t xml:space="preserve">remitida por el </w:t>
      </w:r>
      <w:r w:rsidR="00EE4235" w:rsidRPr="00E046AA">
        <w:rPr>
          <w:rFonts w:ascii="Palatino Linotype" w:eastAsia="MS Mincho" w:hAnsi="Palatino Linotype" w:cs="Arial"/>
          <w:b/>
          <w:color w:val="000000"/>
          <w:lang w:val="es-ES_tradnl"/>
        </w:rPr>
        <w:t xml:space="preserve">SUJETO OBLIGADO, </w:t>
      </w:r>
      <w:r w:rsidR="00EE4235" w:rsidRPr="00E046AA">
        <w:rPr>
          <w:rFonts w:ascii="Palatino Linotype" w:eastAsia="MS Mincho" w:hAnsi="Palatino Linotype" w:cs="Arial"/>
          <w:color w:val="000000"/>
          <w:lang w:val="es-ES_tradnl"/>
        </w:rPr>
        <w:t>así como</w:t>
      </w:r>
      <w:r w:rsidR="00026C68" w:rsidRPr="00E046AA">
        <w:rPr>
          <w:rFonts w:ascii="Palatino Linotype" w:eastAsia="MS Mincho" w:hAnsi="Palatino Linotype" w:cs="Arial"/>
          <w:color w:val="000000"/>
          <w:lang w:val="es-ES_tradnl"/>
        </w:rPr>
        <w:t xml:space="preserve"> la temporalidad </w:t>
      </w:r>
      <w:r w:rsidR="00EE4235" w:rsidRPr="00E046AA">
        <w:rPr>
          <w:rFonts w:ascii="Palatino Linotype" w:eastAsia="MS Mincho" w:hAnsi="Palatino Linotype" w:cs="Arial"/>
          <w:color w:val="000000"/>
          <w:lang w:val="es-ES_tradnl"/>
        </w:rPr>
        <w:t xml:space="preserve">en la que se otorgó </w:t>
      </w:r>
      <w:r w:rsidR="00026C68" w:rsidRPr="00E046AA">
        <w:rPr>
          <w:rFonts w:ascii="Palatino Linotype" w:eastAsia="MS Mincho" w:hAnsi="Palatino Linotype" w:cs="Arial"/>
          <w:color w:val="000000"/>
          <w:lang w:val="es-ES_tradnl"/>
        </w:rPr>
        <w:t xml:space="preserve">respuesta , </w:t>
      </w:r>
      <w:r w:rsidR="00EE4235" w:rsidRPr="00E046AA">
        <w:rPr>
          <w:rFonts w:ascii="Palatino Linotype" w:eastAsia="MS Mincho" w:hAnsi="Palatino Linotype" w:cs="Arial"/>
          <w:color w:val="000000"/>
          <w:lang w:val="es-ES_tradnl"/>
        </w:rPr>
        <w:t>encontrando</w:t>
      </w:r>
      <w:r w:rsidR="00026C68" w:rsidRPr="00E046AA">
        <w:rPr>
          <w:rFonts w:ascii="Palatino Linotype" w:eastAsia="MS Mincho" w:hAnsi="Palatino Linotype" w:cs="Arial"/>
          <w:color w:val="000000"/>
          <w:lang w:val="es-ES_tradnl"/>
        </w:rPr>
        <w:t>:</w:t>
      </w:r>
      <w:r w:rsidR="00EE4235" w:rsidRPr="00E046AA">
        <w:rPr>
          <w:rFonts w:ascii="Palatino Linotype" w:eastAsia="MS Mincho" w:hAnsi="Palatino Linotype" w:cs="Arial"/>
          <w:color w:val="000000"/>
          <w:lang w:val="es-ES_tradnl"/>
        </w:rPr>
        <w:t xml:space="preserve"> </w:t>
      </w:r>
      <w:r w:rsidR="00026C68" w:rsidRPr="00E046AA">
        <w:rPr>
          <w:rFonts w:ascii="Palatino Linotype" w:eastAsia="MS Mincho" w:hAnsi="Palatino Linotype" w:cs="Arial"/>
          <w:color w:val="000000"/>
          <w:lang w:val="es-ES_tradnl"/>
        </w:rPr>
        <w:t xml:space="preserve"> </w:t>
      </w:r>
      <w:r w:rsidR="00EE4235" w:rsidRPr="00E046AA">
        <w:rPr>
          <w:rFonts w:ascii="Palatino Linotype" w:eastAsia="MS Mincho" w:hAnsi="Palatino Linotype" w:cs="Arial"/>
          <w:color w:val="000000"/>
          <w:lang w:val="es-ES_tradnl"/>
        </w:rPr>
        <w:t>a)</w:t>
      </w:r>
      <w:r w:rsidR="00EE4235" w:rsidRPr="00E046AA">
        <w:rPr>
          <w:rFonts w:ascii="Palatino Linotype" w:eastAsia="MS Mincho" w:hAnsi="Palatino Linotype" w:cs="Arial"/>
          <w:b/>
          <w:color w:val="000000"/>
          <w:lang w:val="es-ES_tradnl"/>
        </w:rPr>
        <w:t xml:space="preserve"> </w:t>
      </w:r>
      <w:r w:rsidR="00EE4235" w:rsidRPr="00E046AA">
        <w:rPr>
          <w:rFonts w:ascii="Palatino Linotype" w:eastAsia="MS Mincho" w:hAnsi="Palatino Linotype"/>
          <w:color w:val="000000"/>
          <w:lang w:val="es-ES_tradnl"/>
        </w:rPr>
        <w:t>q</w:t>
      </w:r>
      <w:r w:rsidR="00FB3521" w:rsidRPr="00E046AA">
        <w:rPr>
          <w:rFonts w:ascii="Palatino Linotype" w:eastAsia="MS Mincho" w:hAnsi="Palatino Linotype"/>
          <w:color w:val="000000"/>
          <w:lang w:val="es-ES_tradnl"/>
        </w:rPr>
        <w:t xml:space="preserve">ue si bien se </w:t>
      </w:r>
      <w:r w:rsidR="00FB3521" w:rsidRPr="00E046AA">
        <w:rPr>
          <w:rFonts w:ascii="Palatino Linotype" w:eastAsia="MS Mincho" w:hAnsi="Palatino Linotype"/>
          <w:lang w:eastAsia="es-ES_tradnl"/>
        </w:rPr>
        <w:t>refiere la fuente y el lugar en donde el recurrente</w:t>
      </w:r>
      <w:r w:rsidR="00FB3521" w:rsidRPr="00E046AA">
        <w:rPr>
          <w:rFonts w:ascii="Palatino Linotype" w:eastAsia="MS Mincho" w:hAnsi="Palatino Linotype"/>
          <w:b/>
          <w:lang w:eastAsia="es-ES_tradnl"/>
        </w:rPr>
        <w:t xml:space="preserve"> </w:t>
      </w:r>
      <w:r w:rsidR="00FB3521" w:rsidRPr="00E046AA">
        <w:rPr>
          <w:rFonts w:ascii="Palatino Linotype" w:eastAsia="MS Mincho" w:hAnsi="Palatino Linotype"/>
          <w:lang w:eastAsia="es-ES_tradnl"/>
        </w:rPr>
        <w:t>puede acceder a la información, lo cierto, es que no señala con exactitud l</w:t>
      </w:r>
      <w:r w:rsidR="00EE4235" w:rsidRPr="00E046AA">
        <w:rPr>
          <w:rFonts w:ascii="Palatino Linotype" w:eastAsia="MS Mincho" w:hAnsi="Palatino Linotype"/>
          <w:lang w:eastAsia="es-ES_tradnl"/>
        </w:rPr>
        <w:t>a forma en la que puede hacerlo</w:t>
      </w:r>
      <w:r w:rsidR="00EE4235" w:rsidRPr="00E046AA">
        <w:rPr>
          <w:rFonts w:ascii="Palatino Linotype" w:eastAsia="MS Mincho" w:hAnsi="Palatino Linotype"/>
          <w:color w:val="000000"/>
          <w:lang w:val="es-ES_tradnl"/>
        </w:rPr>
        <w:t xml:space="preserve">; y b) la información se puso a disposición después de los cinco días que establece el ya referido artículo 161 de la Ley Transparencia Estatal, lo que incumple además con lo que dispone el artículo 11. Es así, que no es posible tener por atendido el Derecho de Acceso a la Información accionado por el </w:t>
      </w:r>
      <w:r w:rsidR="00EE4235" w:rsidRPr="00E046AA">
        <w:rPr>
          <w:rFonts w:ascii="Palatino Linotype" w:eastAsia="MS Mincho" w:hAnsi="Palatino Linotype"/>
          <w:b/>
          <w:color w:val="000000"/>
          <w:lang w:val="es-ES_tradnl"/>
        </w:rPr>
        <w:t>PARTICULAR</w:t>
      </w:r>
      <w:r w:rsidR="00EE4235" w:rsidRPr="00E046AA">
        <w:rPr>
          <w:rFonts w:ascii="Palatino Linotype" w:eastAsia="MS Mincho" w:hAnsi="Palatino Linotype"/>
          <w:color w:val="000000"/>
          <w:lang w:val="es-ES_tradnl"/>
        </w:rPr>
        <w:t xml:space="preserve">, ya que los medios en los que se propone su entrega no atienden los parámetros establecidos por la Ley para estimarse procedente. </w:t>
      </w:r>
    </w:p>
    <w:p w14:paraId="7BD3503A" w14:textId="77777777" w:rsidR="00C30CC4" w:rsidRPr="00E046AA" w:rsidRDefault="00C30CC4" w:rsidP="00C30CC4">
      <w:pPr>
        <w:tabs>
          <w:tab w:val="left" w:pos="0"/>
          <w:tab w:val="left" w:pos="426"/>
        </w:tabs>
        <w:spacing w:after="160" w:line="360" w:lineRule="auto"/>
        <w:ind w:right="49"/>
        <w:contextualSpacing/>
        <w:jc w:val="both"/>
        <w:rPr>
          <w:rFonts w:ascii="Palatino Linotype" w:eastAsia="MS Mincho" w:hAnsi="Palatino Linotype"/>
          <w:color w:val="000000"/>
          <w:lang w:val="es-ES_tradnl"/>
        </w:rPr>
      </w:pPr>
    </w:p>
    <w:p w14:paraId="25702F59" w14:textId="27A2B6B3" w:rsidR="00825058" w:rsidRDefault="004C1AAC" w:rsidP="00DB51F2">
      <w:pPr>
        <w:pStyle w:val="Ttulo1"/>
        <w:numPr>
          <w:ilvl w:val="0"/>
          <w:numId w:val="42"/>
        </w:numPr>
        <w:ind w:left="0" w:firstLine="0"/>
        <w:rPr>
          <w:rFonts w:ascii="Palatino Linotype" w:hAnsi="Palatino Linotype"/>
          <w:b/>
          <w:color w:val="000000" w:themeColor="text1"/>
          <w:sz w:val="24"/>
          <w:szCs w:val="24"/>
          <w:lang w:val="es-ES_tradnl" w:eastAsia="es-ES_tradnl"/>
        </w:rPr>
      </w:pPr>
      <w:bookmarkStart w:id="55" w:name="_Toc84940713"/>
      <w:r w:rsidRPr="00E046AA">
        <w:rPr>
          <w:rFonts w:ascii="Palatino Linotype" w:hAnsi="Palatino Linotype"/>
          <w:b/>
          <w:color w:val="000000" w:themeColor="text1"/>
          <w:sz w:val="24"/>
          <w:szCs w:val="24"/>
          <w:lang w:val="es-ES_tradnl" w:eastAsia="es-ES_tradnl"/>
        </w:rPr>
        <w:t>De la naturaleza de la información solicitada.</w:t>
      </w:r>
      <w:bookmarkEnd w:id="55"/>
      <w:r w:rsidRPr="00E046AA">
        <w:rPr>
          <w:rFonts w:ascii="Palatino Linotype" w:hAnsi="Palatino Linotype"/>
          <w:b/>
          <w:color w:val="000000" w:themeColor="text1"/>
          <w:sz w:val="24"/>
          <w:szCs w:val="24"/>
          <w:lang w:val="es-ES_tradnl" w:eastAsia="es-ES_tradnl"/>
        </w:rPr>
        <w:t xml:space="preserve"> </w:t>
      </w:r>
    </w:p>
    <w:p w14:paraId="4248DB5C" w14:textId="77777777" w:rsidR="00C30CC4" w:rsidRPr="00C30CC4" w:rsidRDefault="00C30CC4" w:rsidP="00C30CC4">
      <w:pPr>
        <w:rPr>
          <w:lang w:val="es-ES_tradnl" w:eastAsia="es-ES_tradnl"/>
        </w:rPr>
      </w:pPr>
    </w:p>
    <w:p w14:paraId="3F8F82B3" w14:textId="77777777" w:rsidR="00CC70DD" w:rsidRPr="00E046AA" w:rsidRDefault="00CC70DD" w:rsidP="00CC70DD">
      <w:pPr>
        <w:rPr>
          <w:lang w:val="es-ES_tradnl" w:eastAsia="es-ES_tradnl"/>
        </w:rPr>
      </w:pPr>
    </w:p>
    <w:p w14:paraId="42AE6281" w14:textId="38E7FDDE" w:rsidR="004C6AC6" w:rsidRPr="00E046AA" w:rsidRDefault="004C1AAC" w:rsidP="00EE4235">
      <w:pPr>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hAnsi="Palatino Linotype" w:cs="Arial"/>
          <w:lang w:eastAsia="en-US"/>
        </w:rPr>
      </w:pPr>
      <w:r w:rsidRPr="00E046AA">
        <w:rPr>
          <w:rFonts w:ascii="Palatino Linotype" w:eastAsia="MS Mincho" w:hAnsi="Palatino Linotype"/>
          <w:color w:val="000000"/>
          <w:lang w:val="es-ES_tradnl"/>
        </w:rPr>
        <w:t>Expuesto lo anterior</w:t>
      </w:r>
      <w:r w:rsidR="00EE4235" w:rsidRPr="00E046AA">
        <w:rPr>
          <w:rFonts w:ascii="Palatino Linotype" w:eastAsia="MS Mincho" w:hAnsi="Palatino Linotype"/>
          <w:color w:val="000000"/>
          <w:lang w:val="es-ES_tradnl"/>
        </w:rPr>
        <w:t xml:space="preserve">, es pertinente mencionar que la </w:t>
      </w:r>
      <w:r w:rsidR="00EE4235" w:rsidRPr="00E046AA">
        <w:rPr>
          <w:rFonts w:ascii="Palatino Linotype" w:eastAsia="MS Mincho" w:hAnsi="Palatino Linotype"/>
          <w:b/>
          <w:color w:val="000000"/>
          <w:lang w:val="es-ES_tradnl"/>
        </w:rPr>
        <w:t>Comisión de Conciliación y Arbitraje Médico del Estado de México</w:t>
      </w:r>
      <w:r w:rsidR="00EE4235" w:rsidRPr="00E046AA">
        <w:rPr>
          <w:rFonts w:ascii="Palatino Linotype" w:hAnsi="Palatino Linotype" w:cs="Arial"/>
          <w:lang w:eastAsia="en-US"/>
        </w:rPr>
        <w:t xml:space="preserve"> </w:t>
      </w:r>
      <w:r w:rsidR="004C6AC6" w:rsidRPr="00E046AA">
        <w:rPr>
          <w:rFonts w:ascii="Palatino Linotype" w:eastAsia="Calibri" w:hAnsi="Palatino Linotype" w:cs="Arial"/>
          <w:bCs/>
        </w:rPr>
        <w:t>no niega la existencia de la información solicitada, sino por el contrario, al</w:t>
      </w:r>
      <w:r w:rsidR="004C6AC6" w:rsidRPr="00E046AA">
        <w:rPr>
          <w:rFonts w:ascii="Palatino Linotype" w:hAnsi="Palatino Linotype" w:cs="Arial"/>
          <w:lang w:eastAsia="es-MX"/>
        </w:rPr>
        <w:t xml:space="preserve"> realizar entrega de diversas direcciones electrónicas donde a su decir consta la información solicitada asevera </w:t>
      </w:r>
      <w:r w:rsidR="004C6AC6" w:rsidRPr="00E046AA">
        <w:rPr>
          <w:rFonts w:ascii="Palatino Linotype" w:hAnsi="Palatino Linotype" w:cs="Arial"/>
          <w:lang w:eastAsia="es-MX"/>
        </w:rPr>
        <w:lastRenderedPageBreak/>
        <w:t xml:space="preserve">su existencia, lo que implica que lo solicitado efectivamente está en su poder. </w:t>
      </w:r>
    </w:p>
    <w:p w14:paraId="122427DF" w14:textId="77777777" w:rsidR="004C1AAC" w:rsidRPr="00E046AA" w:rsidRDefault="004C1AAC" w:rsidP="004C1AAC">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lang w:eastAsia="es-ES_tradnl"/>
        </w:rPr>
      </w:pPr>
    </w:p>
    <w:p w14:paraId="41A28BA3" w14:textId="06256E13" w:rsidR="006C693D" w:rsidRPr="00C30CC4" w:rsidRDefault="004C1AAC" w:rsidP="005B1A6B">
      <w:pPr>
        <w:widowControl w:val="0"/>
        <w:numPr>
          <w:ilvl w:val="0"/>
          <w:numId w:val="17"/>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lang w:eastAsia="es-ES_tradnl"/>
        </w:rPr>
      </w:pPr>
      <w:r w:rsidRPr="00E046AA">
        <w:rPr>
          <w:rFonts w:ascii="Palatino Linotype" w:eastAsia="Calibri" w:hAnsi="Palatino Linotype" w:cs="Arial"/>
          <w:bCs/>
        </w:rPr>
        <w:t xml:space="preserve">No obstante lo anterior, es pertinente mencionar que </w:t>
      </w:r>
      <w:r w:rsidR="004A72B5" w:rsidRPr="00E046AA">
        <w:rPr>
          <w:rFonts w:ascii="Palatino Linotype" w:eastAsia="MS Mincho" w:hAnsi="Palatino Linotype"/>
          <w:lang w:eastAsia="es-ES_tradnl"/>
        </w:rPr>
        <w:t xml:space="preserve">el </w:t>
      </w:r>
      <w:r w:rsidR="006C693D" w:rsidRPr="00E046AA">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6B114A7" w14:textId="77777777" w:rsidR="00C30CC4" w:rsidRPr="00E046AA" w:rsidRDefault="00C30CC4" w:rsidP="00C30CC4">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i/>
          <w:lang w:eastAsia="es-ES_tradnl"/>
        </w:rPr>
      </w:pPr>
    </w:p>
    <w:p w14:paraId="13D3D45E" w14:textId="77777777" w:rsidR="006C693D" w:rsidRPr="00E046AA" w:rsidRDefault="006C693D" w:rsidP="006C693D">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4086E00F" w14:textId="77777777" w:rsidR="006C693D" w:rsidRPr="00E046AA" w:rsidRDefault="006C693D" w:rsidP="006C693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E046AA">
        <w:rPr>
          <w:rFonts w:ascii="Palatino Linotype" w:eastAsia="Calibri" w:hAnsi="Palatino Linotype"/>
          <w:b/>
          <w:i/>
          <w:lang w:val="es-MX" w:eastAsia="es-ES_tradnl"/>
        </w:rPr>
        <w:t>Artículo 18.</w:t>
      </w:r>
      <w:r w:rsidRPr="00E046A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14E64FC" w14:textId="77777777" w:rsidR="006C693D" w:rsidRPr="00E046AA" w:rsidRDefault="006C693D" w:rsidP="006C693D">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0784E09B" w14:textId="77777777" w:rsidR="006C693D" w:rsidRPr="00E046AA" w:rsidRDefault="006C693D" w:rsidP="005B1A6B">
      <w:pPr>
        <w:pStyle w:val="Prrafodelista"/>
        <w:numPr>
          <w:ilvl w:val="0"/>
          <w:numId w:val="17"/>
        </w:numPr>
        <w:spacing w:before="240" w:after="240" w:line="360" w:lineRule="auto"/>
        <w:ind w:left="0" w:right="49" w:firstLine="0"/>
        <w:contextualSpacing/>
        <w:jc w:val="both"/>
        <w:rPr>
          <w:rFonts w:ascii="Palatino Linotype" w:eastAsia="Calibri" w:hAnsi="Palatino Linotype" w:cs="Arial"/>
          <w:lang w:val="es-MX" w:eastAsia="en-US"/>
        </w:rPr>
      </w:pPr>
      <w:r w:rsidRPr="00E046AA">
        <w:rPr>
          <w:rFonts w:ascii="Palatino Linotype" w:eastAsia="Calibri" w:hAnsi="Palatino Linotype" w:cs="Arial"/>
          <w:lang w:val="es-MX" w:eastAsia="en-US"/>
        </w:rPr>
        <w:t xml:space="preserve">Por otro lado, </w:t>
      </w:r>
      <w:r w:rsidRPr="00E046A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E046AA">
        <w:rPr>
          <w:rFonts w:ascii="Palatino Linotype" w:hAnsi="Palatino Linotype"/>
          <w:b/>
          <w:lang w:val="es-MX" w:eastAsia="es-MX"/>
        </w:rPr>
        <w:t>SUJETOS OBLIGADOS</w:t>
      </w:r>
      <w:r w:rsidRPr="00E046A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FA9519C" w14:textId="77777777" w:rsidR="006C693D" w:rsidRPr="00E046AA" w:rsidRDefault="006C693D" w:rsidP="006C693D">
      <w:pPr>
        <w:spacing w:before="240" w:after="240" w:line="360" w:lineRule="auto"/>
        <w:ind w:right="49"/>
        <w:contextualSpacing/>
        <w:jc w:val="both"/>
        <w:rPr>
          <w:rFonts w:ascii="Palatino Linotype" w:eastAsia="Calibri" w:hAnsi="Palatino Linotype" w:cs="Arial"/>
          <w:lang w:val="es-MX" w:eastAsia="en-US"/>
        </w:rPr>
      </w:pPr>
    </w:p>
    <w:p w14:paraId="6DAC8318" w14:textId="77777777" w:rsidR="006C693D" w:rsidRPr="00E046AA" w:rsidRDefault="006C693D" w:rsidP="006C693D">
      <w:pPr>
        <w:spacing w:after="160" w:line="360" w:lineRule="auto"/>
        <w:ind w:left="567" w:right="567"/>
        <w:jc w:val="both"/>
        <w:rPr>
          <w:rFonts w:ascii="Palatino Linotype" w:hAnsi="Palatino Linotype"/>
          <w:i/>
          <w:lang w:eastAsia="en-US"/>
        </w:rPr>
      </w:pPr>
      <w:r w:rsidRPr="00E046AA">
        <w:rPr>
          <w:rFonts w:ascii="Palatino Linotype" w:hAnsi="Palatino Linotype"/>
          <w:i/>
          <w:lang w:eastAsia="en-US"/>
        </w:rPr>
        <w:t>“</w:t>
      </w:r>
      <w:r w:rsidRPr="00E046AA">
        <w:rPr>
          <w:rFonts w:ascii="Palatino Linotype" w:hAnsi="Palatino Linotype"/>
          <w:b/>
          <w:i/>
          <w:lang w:eastAsia="en-US"/>
        </w:rPr>
        <w:t>Artículo 4.</w:t>
      </w:r>
      <w:r w:rsidRPr="00E046AA">
        <w:rPr>
          <w:rFonts w:ascii="Palatino Linotype" w:hAnsi="Palatino Linotype"/>
          <w:i/>
          <w:lang w:eastAsia="en-US"/>
        </w:rPr>
        <w:t xml:space="preserve"> </w:t>
      </w:r>
    </w:p>
    <w:p w14:paraId="0E2E1D1E" w14:textId="77777777" w:rsidR="006C693D" w:rsidRPr="00E046AA" w:rsidRDefault="006C693D" w:rsidP="006C693D">
      <w:pPr>
        <w:spacing w:after="160" w:line="360" w:lineRule="auto"/>
        <w:ind w:left="567" w:right="567"/>
        <w:jc w:val="both"/>
        <w:rPr>
          <w:rFonts w:ascii="Palatino Linotype" w:hAnsi="Palatino Linotype"/>
          <w:i/>
          <w:lang w:eastAsia="en-US"/>
        </w:rPr>
      </w:pPr>
      <w:r w:rsidRPr="00E046AA">
        <w:rPr>
          <w:rFonts w:ascii="Palatino Linotype" w:hAnsi="Palatino Linotype"/>
          <w:i/>
          <w:lang w:eastAsia="en-US"/>
        </w:rPr>
        <w:lastRenderedPageBreak/>
        <w:t>(…)</w:t>
      </w:r>
    </w:p>
    <w:p w14:paraId="1A1FC2DF" w14:textId="77777777" w:rsidR="006C693D" w:rsidRPr="00E046AA" w:rsidRDefault="006C693D" w:rsidP="006C693D">
      <w:pPr>
        <w:spacing w:after="160" w:line="360" w:lineRule="auto"/>
        <w:ind w:left="567" w:right="567"/>
        <w:jc w:val="both"/>
        <w:rPr>
          <w:rFonts w:ascii="Palatino Linotype" w:hAnsi="Palatino Linotype"/>
          <w:i/>
          <w:lang w:eastAsia="en-US"/>
        </w:rPr>
      </w:pPr>
      <w:r w:rsidRPr="00E046AA">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E046A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E046AA">
        <w:rPr>
          <w:rFonts w:ascii="Palatino Linotype" w:hAnsi="Palatino Linotype"/>
          <w:b/>
          <w:i/>
          <w:lang w:eastAsia="en-US"/>
        </w:rPr>
        <w:t>principio de máxima publicidad</w:t>
      </w:r>
      <w:r w:rsidRPr="00E046A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F83969D" w14:textId="77777777" w:rsidR="006C693D" w:rsidRPr="00E046AA" w:rsidRDefault="006C693D" w:rsidP="006C693D">
      <w:pPr>
        <w:spacing w:after="160" w:line="360" w:lineRule="auto"/>
        <w:ind w:left="567" w:right="567"/>
        <w:jc w:val="both"/>
        <w:rPr>
          <w:rFonts w:ascii="Palatino Linotype" w:hAnsi="Palatino Linotype"/>
          <w:i/>
          <w:lang w:eastAsia="en-US"/>
        </w:rPr>
      </w:pPr>
      <w:r w:rsidRPr="00E046AA">
        <w:rPr>
          <w:rFonts w:ascii="Palatino Linotype" w:hAnsi="Palatino Linotype"/>
          <w:i/>
          <w:lang w:eastAsia="en-US"/>
        </w:rPr>
        <w:t>(…)</w:t>
      </w:r>
    </w:p>
    <w:p w14:paraId="0635E852" w14:textId="77777777" w:rsidR="006C693D" w:rsidRPr="00E046AA" w:rsidRDefault="006C693D" w:rsidP="006C693D">
      <w:pPr>
        <w:spacing w:after="160" w:line="360" w:lineRule="auto"/>
        <w:ind w:right="567"/>
        <w:jc w:val="both"/>
        <w:rPr>
          <w:rFonts w:ascii="Palatino Linotype" w:hAnsi="Palatino Linotype"/>
          <w:lang w:eastAsia="en-US"/>
        </w:rPr>
      </w:pPr>
    </w:p>
    <w:p w14:paraId="5D1E38C0" w14:textId="77777777" w:rsidR="006C693D" w:rsidRPr="00E046AA" w:rsidRDefault="006C693D" w:rsidP="006C693D">
      <w:pPr>
        <w:spacing w:after="160" w:line="360" w:lineRule="auto"/>
        <w:ind w:left="567" w:right="567"/>
        <w:jc w:val="both"/>
        <w:rPr>
          <w:rFonts w:ascii="Palatino Linotype" w:hAnsi="Palatino Linotype"/>
          <w:i/>
          <w:lang w:eastAsia="en-US"/>
        </w:rPr>
      </w:pPr>
      <w:r w:rsidRPr="00E046AA">
        <w:rPr>
          <w:rFonts w:ascii="Palatino Linotype" w:hAnsi="Palatino Linotype"/>
          <w:i/>
          <w:lang w:eastAsia="en-US"/>
        </w:rPr>
        <w:t>(Énfasis añadido)</w:t>
      </w:r>
    </w:p>
    <w:p w14:paraId="6B7408F8" w14:textId="77777777" w:rsidR="006C693D" w:rsidRPr="00E046AA" w:rsidRDefault="006C693D" w:rsidP="006C693D">
      <w:pPr>
        <w:spacing w:after="160" w:line="360" w:lineRule="auto"/>
        <w:ind w:right="567"/>
        <w:jc w:val="both"/>
        <w:rPr>
          <w:rFonts w:ascii="Palatino Linotype" w:hAnsi="Palatino Linotype"/>
          <w:i/>
          <w:lang w:eastAsia="en-US"/>
        </w:rPr>
      </w:pPr>
    </w:p>
    <w:p w14:paraId="5D890F86" w14:textId="77777777" w:rsidR="006C693D" w:rsidRPr="00E046AA" w:rsidRDefault="006C693D" w:rsidP="005B1A6B">
      <w:pPr>
        <w:pStyle w:val="Prrafodelista"/>
        <w:numPr>
          <w:ilvl w:val="0"/>
          <w:numId w:val="17"/>
        </w:numPr>
        <w:spacing w:before="240" w:after="240" w:line="360" w:lineRule="auto"/>
        <w:ind w:left="0" w:right="49" w:firstLine="0"/>
        <w:contextualSpacing/>
        <w:jc w:val="both"/>
        <w:rPr>
          <w:rFonts w:ascii="Palatino Linotype" w:eastAsia="Calibri" w:hAnsi="Palatino Linotype" w:cs="Arial"/>
          <w:lang w:val="es-MX" w:eastAsia="en-US"/>
        </w:rPr>
      </w:pPr>
      <w:r w:rsidRPr="00E046AA">
        <w:rPr>
          <w:rFonts w:ascii="Palatino Linotype" w:eastAsia="Calibri" w:hAnsi="Palatino Linotype" w:cs="Arial"/>
          <w:lang w:val="es-MX" w:eastAsia="en-US"/>
        </w:rPr>
        <w:t xml:space="preserve">En ese sentido, no debe de pasar de vista para el </w:t>
      </w:r>
      <w:r w:rsidRPr="00E046AA">
        <w:rPr>
          <w:rFonts w:ascii="Palatino Linotype" w:eastAsia="Calibri" w:hAnsi="Palatino Linotype" w:cs="Arial"/>
          <w:b/>
          <w:lang w:val="es-MX" w:eastAsia="en-US"/>
        </w:rPr>
        <w:t>SUJETO OBLIGADO</w:t>
      </w:r>
      <w:r w:rsidRPr="00E046A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w:t>
      </w:r>
      <w:r w:rsidRPr="00E046AA">
        <w:rPr>
          <w:rFonts w:ascii="Palatino Linotype" w:eastAsia="Calibri" w:hAnsi="Palatino Linotype" w:cs="Arial"/>
          <w:lang w:val="es-MX" w:eastAsia="en-US"/>
        </w:rPr>
        <w:lastRenderedPageBreak/>
        <w:t>Transparencia y Acceso a la Información Pública del Estado de México y Municipios:</w:t>
      </w:r>
    </w:p>
    <w:p w14:paraId="6E256437" w14:textId="77777777" w:rsidR="006C693D" w:rsidRPr="00E046AA" w:rsidRDefault="006C693D" w:rsidP="006C693D">
      <w:pPr>
        <w:spacing w:before="240" w:after="240" w:line="360" w:lineRule="auto"/>
        <w:ind w:left="426" w:right="49"/>
        <w:contextualSpacing/>
        <w:jc w:val="both"/>
        <w:rPr>
          <w:rFonts w:ascii="Palatino Linotype" w:eastAsia="Calibri" w:hAnsi="Palatino Linotype" w:cs="Arial"/>
          <w:lang w:val="es-MX" w:eastAsia="en-US"/>
        </w:rPr>
      </w:pPr>
    </w:p>
    <w:p w14:paraId="2B827856" w14:textId="77777777" w:rsidR="006C693D" w:rsidRPr="00E046AA" w:rsidRDefault="006C693D" w:rsidP="006C693D">
      <w:pPr>
        <w:spacing w:after="160" w:line="360" w:lineRule="auto"/>
        <w:ind w:left="567" w:right="567"/>
        <w:jc w:val="both"/>
        <w:rPr>
          <w:rFonts w:ascii="Palatino Linotype" w:eastAsia="Calibri" w:hAnsi="Palatino Linotype"/>
          <w:i/>
          <w:lang w:val="es-MX" w:eastAsia="en-US"/>
        </w:rPr>
      </w:pPr>
      <w:r w:rsidRPr="00E046AA">
        <w:rPr>
          <w:rFonts w:ascii="Palatino Linotype" w:eastAsia="Calibri" w:hAnsi="Palatino Linotype"/>
          <w:i/>
          <w:lang w:val="es-MX" w:eastAsia="en-US"/>
        </w:rPr>
        <w:t>“</w:t>
      </w:r>
      <w:r w:rsidRPr="00E046AA">
        <w:rPr>
          <w:rFonts w:ascii="Palatino Linotype" w:eastAsia="Calibri" w:hAnsi="Palatino Linotype"/>
          <w:b/>
          <w:i/>
          <w:lang w:val="es-MX" w:eastAsia="en-US"/>
        </w:rPr>
        <w:t>Artículo 8.</w:t>
      </w:r>
      <w:r w:rsidRPr="00E046A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74F3383" w14:textId="77777777" w:rsidR="006C693D" w:rsidRPr="00E046AA" w:rsidRDefault="006C693D" w:rsidP="006C693D">
      <w:pPr>
        <w:spacing w:after="160" w:line="360" w:lineRule="auto"/>
        <w:ind w:left="567" w:right="567"/>
        <w:jc w:val="both"/>
        <w:rPr>
          <w:rFonts w:ascii="Palatino Linotype" w:eastAsia="Calibri" w:hAnsi="Palatino Linotype"/>
          <w:i/>
          <w:lang w:val="es-MX" w:eastAsia="en-US"/>
        </w:rPr>
      </w:pPr>
    </w:p>
    <w:p w14:paraId="4478123D" w14:textId="77777777" w:rsidR="006C693D" w:rsidRPr="00E046AA" w:rsidRDefault="006C693D" w:rsidP="006C693D">
      <w:pPr>
        <w:spacing w:after="160" w:line="360" w:lineRule="auto"/>
        <w:ind w:left="567" w:right="567"/>
        <w:jc w:val="both"/>
        <w:rPr>
          <w:rFonts w:ascii="Palatino Linotype" w:eastAsia="Calibri" w:hAnsi="Palatino Linotype"/>
          <w:i/>
          <w:lang w:val="es-MX" w:eastAsia="en-US"/>
        </w:rPr>
      </w:pPr>
      <w:r w:rsidRPr="00E046AA">
        <w:rPr>
          <w:rFonts w:ascii="Palatino Linotype" w:eastAsia="Calibri" w:hAnsi="Palatino Linotype"/>
          <w:b/>
          <w:i/>
          <w:lang w:val="es-MX" w:eastAsia="en-US"/>
        </w:rPr>
        <w:t>En la aplicación e interpretación de la presente Ley deberá prevalecer el principio de máxima publicidad,</w:t>
      </w:r>
      <w:r w:rsidRPr="00E046A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4D608C58" w14:textId="77777777" w:rsidR="006C693D" w:rsidRPr="00E046AA" w:rsidRDefault="006C693D" w:rsidP="006C693D">
      <w:pPr>
        <w:spacing w:after="160" w:line="360" w:lineRule="auto"/>
        <w:ind w:left="567" w:right="567"/>
        <w:jc w:val="both"/>
        <w:rPr>
          <w:rFonts w:ascii="Palatino Linotype" w:eastAsia="Calibri" w:hAnsi="Palatino Linotype"/>
          <w:i/>
          <w:lang w:val="es-MX" w:eastAsia="en-US"/>
        </w:rPr>
      </w:pPr>
    </w:p>
    <w:p w14:paraId="0BF4F22D" w14:textId="77777777" w:rsidR="006C693D" w:rsidRPr="00E046AA" w:rsidRDefault="006C693D" w:rsidP="006C693D">
      <w:pPr>
        <w:spacing w:after="160" w:line="360" w:lineRule="auto"/>
        <w:ind w:left="567" w:right="567"/>
        <w:jc w:val="both"/>
        <w:rPr>
          <w:rFonts w:ascii="Palatino Linotype" w:eastAsia="Calibri" w:hAnsi="Palatino Linotype"/>
          <w:i/>
          <w:lang w:val="es-MX" w:eastAsia="en-US"/>
        </w:rPr>
      </w:pPr>
      <w:r w:rsidRPr="00E046A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3ECD1053" w14:textId="3FE9679E" w:rsidR="006C693D" w:rsidRPr="00C30CC4" w:rsidRDefault="00C30CC4" w:rsidP="00C30CC4">
      <w:pPr>
        <w:spacing w:after="160" w:line="360" w:lineRule="auto"/>
        <w:ind w:left="567" w:right="567"/>
        <w:jc w:val="both"/>
        <w:rPr>
          <w:rFonts w:ascii="Palatino Linotype" w:eastAsia="Calibri" w:hAnsi="Palatino Linotype"/>
          <w:i/>
          <w:lang w:val="es-MX" w:eastAsia="en-US"/>
        </w:rPr>
      </w:pPr>
      <w:r>
        <w:rPr>
          <w:rFonts w:ascii="Palatino Linotype" w:eastAsia="Calibri" w:hAnsi="Palatino Linotype"/>
          <w:i/>
          <w:lang w:val="es-MX" w:eastAsia="en-US"/>
        </w:rPr>
        <w:t>(Énfasis añadido)</w:t>
      </w:r>
    </w:p>
    <w:p w14:paraId="587FD1A4" w14:textId="11E29B16" w:rsidR="006C693D" w:rsidRPr="003E61A8" w:rsidRDefault="006C693D" w:rsidP="006C693D">
      <w:pPr>
        <w:pStyle w:val="Prrafodelista"/>
        <w:numPr>
          <w:ilvl w:val="0"/>
          <w:numId w:val="17"/>
        </w:numPr>
        <w:spacing w:after="160" w:line="360" w:lineRule="auto"/>
        <w:ind w:left="0" w:firstLine="0"/>
        <w:contextualSpacing/>
        <w:jc w:val="both"/>
        <w:rPr>
          <w:rFonts w:ascii="Palatino Linotype" w:eastAsia="MS Mincho" w:hAnsi="Palatino Linotype"/>
          <w:lang w:val="es-MX" w:eastAsia="en-US"/>
        </w:rPr>
      </w:pPr>
      <w:r w:rsidRPr="00E046AA">
        <w:rPr>
          <w:rFonts w:ascii="Palatino Linotype" w:eastAsia="Calibri" w:hAnsi="Palatino Linotype" w:cs="Arial"/>
          <w:bCs/>
          <w:lang w:val="es-MX" w:eastAsia="en-US"/>
        </w:rPr>
        <w:lastRenderedPageBreak/>
        <w:t xml:space="preserve">Además, </w:t>
      </w:r>
      <w:r w:rsidRPr="00E046AA">
        <w:rPr>
          <w:rFonts w:ascii="Palatino Linotype" w:hAnsi="Palatino Linotype" w:cs="Arial"/>
          <w:lang w:val="es-MX" w:eastAsia="en-US"/>
        </w:rPr>
        <w:t>a Ley de Transparencia y Acceso a la Información Pública del Estado de México y Municipios, pre</w:t>
      </w:r>
      <w:r w:rsidR="00EE4235" w:rsidRPr="00E046AA">
        <w:rPr>
          <w:rFonts w:ascii="Palatino Linotype" w:hAnsi="Palatino Linotype" w:cs="Arial"/>
          <w:lang w:val="es-MX" w:eastAsia="en-US"/>
        </w:rPr>
        <w:t>vé en su artículo 23 fracción I</w:t>
      </w:r>
      <w:r w:rsidRPr="00E046AA">
        <w:rPr>
          <w:rFonts w:ascii="Palatino Linotype" w:hAnsi="Palatino Linotype" w:cs="Arial"/>
          <w:lang w:val="es-MX" w:eastAsia="en-US"/>
        </w:rPr>
        <w:t xml:space="preserve"> que son Sujetos Obligados a Transparentar y permitir el acceso a su información y proteger los datos que obren en su poder:</w:t>
      </w:r>
    </w:p>
    <w:p w14:paraId="1BEC568A" w14:textId="77777777" w:rsidR="003E61A8" w:rsidRPr="003E61A8" w:rsidRDefault="003E61A8" w:rsidP="003E61A8">
      <w:pPr>
        <w:pStyle w:val="Prrafodelista"/>
        <w:spacing w:after="160" w:line="360" w:lineRule="auto"/>
        <w:ind w:left="0"/>
        <w:contextualSpacing/>
        <w:jc w:val="both"/>
        <w:rPr>
          <w:rFonts w:ascii="Palatino Linotype" w:hAnsi="Palatino Linotype" w:cs="Arial"/>
          <w:i/>
          <w:lang w:val="es-MX" w:eastAsia="en-US"/>
        </w:rPr>
      </w:pPr>
    </w:p>
    <w:p w14:paraId="7F45D5ED" w14:textId="5BBDD049" w:rsidR="003E61A8" w:rsidRPr="003E61A8" w:rsidRDefault="003E61A8" w:rsidP="003E61A8">
      <w:pPr>
        <w:pStyle w:val="Prrafodelista"/>
        <w:spacing w:after="160" w:line="360" w:lineRule="auto"/>
        <w:ind w:left="426" w:right="616"/>
        <w:contextualSpacing/>
        <w:jc w:val="both"/>
        <w:rPr>
          <w:rFonts w:ascii="Palatino Linotype" w:hAnsi="Palatino Linotype" w:cs="Arial"/>
          <w:i/>
          <w:lang w:val="es-MX" w:eastAsia="en-US"/>
        </w:rPr>
      </w:pPr>
      <w:r w:rsidRPr="003E61A8">
        <w:rPr>
          <w:rFonts w:ascii="Palatino Linotype" w:hAnsi="Palatino Linotype" w:cs="Arial"/>
          <w:b/>
          <w:i/>
          <w:lang w:eastAsia="en-US"/>
        </w:rPr>
        <w:t>“Artículo 23.</w:t>
      </w:r>
      <w:r w:rsidRPr="003E61A8">
        <w:rPr>
          <w:rFonts w:ascii="Palatino Linotype" w:hAnsi="Palatino Linotype" w:cs="Arial"/>
          <w:i/>
          <w:lang w:eastAsia="en-US"/>
        </w:rPr>
        <w:t xml:space="preserve"> Son sujetos obligados a transparentar y permitir el acceso a su información y proteger los datos personales que obren en su poder:”</w:t>
      </w:r>
    </w:p>
    <w:p w14:paraId="6E329809" w14:textId="77777777" w:rsidR="003E61A8" w:rsidRPr="00E046AA" w:rsidRDefault="003E61A8" w:rsidP="003E61A8">
      <w:pPr>
        <w:pStyle w:val="Prrafodelista"/>
        <w:spacing w:after="160" w:line="360" w:lineRule="auto"/>
        <w:ind w:left="0"/>
        <w:contextualSpacing/>
        <w:jc w:val="both"/>
        <w:rPr>
          <w:rFonts w:ascii="Palatino Linotype" w:eastAsia="MS Mincho" w:hAnsi="Palatino Linotype"/>
          <w:lang w:val="es-MX" w:eastAsia="en-US"/>
        </w:rPr>
      </w:pPr>
    </w:p>
    <w:p w14:paraId="3A9A70D2" w14:textId="77777777" w:rsidR="006C693D" w:rsidRPr="00E046AA" w:rsidRDefault="006C693D" w:rsidP="006C693D">
      <w:pPr>
        <w:spacing w:before="240" w:after="240" w:line="360" w:lineRule="auto"/>
        <w:ind w:left="567" w:right="616"/>
        <w:contextualSpacing/>
        <w:jc w:val="both"/>
        <w:rPr>
          <w:rFonts w:ascii="Palatino Linotype" w:eastAsia="MS Mincho" w:hAnsi="Palatino Linotype" w:cs="Arial"/>
          <w:lang w:val="es-MX"/>
        </w:rPr>
      </w:pPr>
      <w:r w:rsidRPr="00E046AA">
        <w:rPr>
          <w:rFonts w:ascii="Palatino Linotype" w:eastAsia="MS Mincho" w:hAnsi="Palatino Linotype" w:cs="Arial"/>
          <w:lang w:val="es-MX"/>
        </w:rPr>
        <w:t>(…)</w:t>
      </w:r>
    </w:p>
    <w:p w14:paraId="51E705E0" w14:textId="77777777" w:rsidR="006C693D" w:rsidRPr="00E046AA" w:rsidRDefault="006C693D" w:rsidP="006C693D">
      <w:pPr>
        <w:spacing w:before="240" w:after="240" w:line="360" w:lineRule="auto"/>
        <w:ind w:left="567" w:right="616"/>
        <w:contextualSpacing/>
        <w:jc w:val="both"/>
        <w:rPr>
          <w:rFonts w:ascii="Palatino Linotype" w:eastAsia="MS Mincho" w:hAnsi="Palatino Linotype" w:cs="Arial"/>
          <w:b/>
          <w:lang w:val="es-MX"/>
        </w:rPr>
      </w:pPr>
    </w:p>
    <w:p w14:paraId="26D93732" w14:textId="10161665" w:rsidR="006C693D" w:rsidRPr="00E046AA" w:rsidRDefault="006C693D" w:rsidP="005D6CAB">
      <w:pPr>
        <w:spacing w:before="240" w:after="240" w:line="360" w:lineRule="auto"/>
        <w:ind w:left="567" w:right="616"/>
        <w:contextualSpacing/>
        <w:jc w:val="both"/>
        <w:rPr>
          <w:rFonts w:ascii="Palatino Linotype" w:eastAsia="MS Mincho" w:hAnsi="Palatino Linotype" w:cs="Arial"/>
          <w:b/>
          <w:i/>
          <w:lang w:val="es-MX"/>
        </w:rPr>
      </w:pPr>
      <w:r w:rsidRPr="00E046AA">
        <w:rPr>
          <w:rFonts w:ascii="Palatino Linotype" w:eastAsia="MS Mincho" w:hAnsi="Palatino Linotype" w:cs="Arial"/>
          <w:b/>
          <w:i/>
          <w:lang w:val="es-MX"/>
        </w:rPr>
        <w:t>“</w:t>
      </w:r>
      <w:r w:rsidR="00EE4235" w:rsidRPr="00E046AA">
        <w:rPr>
          <w:rFonts w:ascii="Palatino Linotype" w:eastAsia="MS Mincho" w:hAnsi="Palatino Linotype" w:cs="Arial"/>
          <w:b/>
          <w:i/>
          <w:lang w:val="es-MX"/>
        </w:rPr>
        <w:t>I. El Poder Ejecutivo del Estado de México, las dependencias, organismos auxiliares, órganos,</w:t>
      </w:r>
      <w:r w:rsidR="003A7A83">
        <w:rPr>
          <w:rFonts w:ascii="Palatino Linotype" w:eastAsia="MS Mincho" w:hAnsi="Palatino Linotype" w:cs="Arial"/>
          <w:b/>
          <w:i/>
          <w:lang w:val="es-MX"/>
        </w:rPr>
        <w:t xml:space="preserve"> </w:t>
      </w:r>
      <w:r w:rsidR="00EE4235" w:rsidRPr="00E046AA">
        <w:rPr>
          <w:rFonts w:ascii="Palatino Linotype" w:eastAsia="MS Mincho" w:hAnsi="Palatino Linotype" w:cs="Arial"/>
          <w:b/>
          <w:i/>
          <w:lang w:val="es-MX"/>
        </w:rPr>
        <w:t>entidades, fideicomisos y fondos públicos, así como la Procuraduría General de Justicia;</w:t>
      </w:r>
      <w:r w:rsidRPr="00E046AA">
        <w:rPr>
          <w:rFonts w:ascii="Palatino Linotype" w:eastAsia="MS Mincho" w:hAnsi="Palatino Linotype" w:cs="Arial"/>
          <w:b/>
          <w:i/>
          <w:lang w:val="es-MX"/>
        </w:rPr>
        <w:t>"</w:t>
      </w:r>
    </w:p>
    <w:p w14:paraId="76274450" w14:textId="77777777" w:rsidR="006C693D" w:rsidRPr="00E046AA" w:rsidRDefault="006C693D" w:rsidP="006C693D">
      <w:pPr>
        <w:tabs>
          <w:tab w:val="left" w:pos="851"/>
        </w:tabs>
        <w:spacing w:line="360" w:lineRule="auto"/>
        <w:ind w:right="616"/>
        <w:contextualSpacing/>
        <w:jc w:val="both"/>
        <w:rPr>
          <w:rFonts w:ascii="Palatino Linotype" w:hAnsi="Palatino Linotype" w:cs="Arial"/>
          <w:b/>
          <w:i/>
          <w:lang w:val="es-MX" w:eastAsia="en-US"/>
        </w:rPr>
      </w:pPr>
    </w:p>
    <w:p w14:paraId="0A45FA4F" w14:textId="4B6B2B8B" w:rsidR="006C693D" w:rsidRPr="00E046AA" w:rsidRDefault="006C693D" w:rsidP="005D6CAB">
      <w:pPr>
        <w:tabs>
          <w:tab w:val="left" w:pos="851"/>
        </w:tabs>
        <w:spacing w:line="360" w:lineRule="auto"/>
        <w:ind w:left="567" w:right="616"/>
        <w:contextualSpacing/>
        <w:jc w:val="both"/>
        <w:rPr>
          <w:rFonts w:ascii="Palatino Linotype" w:hAnsi="Palatino Linotype" w:cs="Arial"/>
          <w:i/>
          <w:lang w:val="es-MX" w:eastAsia="en-US"/>
        </w:rPr>
      </w:pPr>
      <w:r w:rsidRPr="00E046AA">
        <w:rPr>
          <w:rFonts w:ascii="Palatino Linotype" w:hAnsi="Palatino Linotype" w:cs="Arial"/>
          <w:i/>
          <w:lang w:val="es-MX" w:eastAsia="en-US"/>
        </w:rPr>
        <w:t>(…)”</w:t>
      </w:r>
    </w:p>
    <w:p w14:paraId="76298948" w14:textId="77777777" w:rsidR="00F45337" w:rsidRPr="00E046AA" w:rsidRDefault="00F45337" w:rsidP="00F45337">
      <w:pPr>
        <w:rPr>
          <w:rFonts w:ascii="Palatino Linotype" w:eastAsia="MS Mincho" w:hAnsi="Palatino Linotype"/>
          <w:b/>
          <w:lang w:eastAsia="es-MX"/>
        </w:rPr>
      </w:pPr>
    </w:p>
    <w:p w14:paraId="3CFCAC26" w14:textId="77777777" w:rsidR="00F45337" w:rsidRPr="00E046AA" w:rsidRDefault="00F45337" w:rsidP="00F45337">
      <w:pPr>
        <w:rPr>
          <w:rFonts w:ascii="Palatino Linotype" w:eastAsia="MS Mincho" w:hAnsi="Palatino Linotype"/>
          <w:b/>
          <w:lang w:eastAsia="es-MX"/>
        </w:rPr>
      </w:pPr>
    </w:p>
    <w:p w14:paraId="49817E6B" w14:textId="4B062AE8" w:rsidR="00E046AA" w:rsidRPr="00E046AA" w:rsidRDefault="00F45337" w:rsidP="00E046AA">
      <w:pPr>
        <w:pStyle w:val="Prrafodelista"/>
        <w:numPr>
          <w:ilvl w:val="0"/>
          <w:numId w:val="17"/>
        </w:numPr>
        <w:tabs>
          <w:tab w:val="left" w:pos="851"/>
        </w:tabs>
        <w:spacing w:after="160" w:line="360" w:lineRule="auto"/>
        <w:ind w:left="0" w:right="49" w:firstLine="0"/>
        <w:contextualSpacing/>
        <w:jc w:val="both"/>
        <w:rPr>
          <w:rFonts w:ascii="Palatino Linotype" w:hAnsi="Palatino Linotype" w:cs="Arial"/>
          <w:i/>
          <w:lang w:val="es-MX" w:eastAsia="en-US"/>
        </w:rPr>
      </w:pPr>
      <w:r w:rsidRPr="00E046AA">
        <w:rPr>
          <w:rFonts w:ascii="Palatino Linotype" w:hAnsi="Palatino Linotype" w:cs="Arial"/>
          <w:lang w:eastAsia="en-US"/>
        </w:rPr>
        <w:t>Tratado lo anterior</w:t>
      </w:r>
      <w:r w:rsidRPr="00E046AA">
        <w:rPr>
          <w:rFonts w:ascii="Palatino Linotype" w:eastAsia="MS Mincho" w:hAnsi="Palatino Linotype"/>
          <w:b/>
          <w:lang w:eastAsia="en-US"/>
        </w:rPr>
        <w:t xml:space="preserve">, </w:t>
      </w:r>
      <w:r w:rsidRPr="00E046AA">
        <w:rPr>
          <w:rFonts w:ascii="Palatino Linotype" w:eastAsia="MS Mincho" w:hAnsi="Palatino Linotype"/>
          <w:lang w:eastAsia="en-US"/>
        </w:rPr>
        <w:t xml:space="preserve">es pertinente </w:t>
      </w:r>
      <w:r w:rsidR="00E046AA" w:rsidRPr="00E046AA">
        <w:rPr>
          <w:rFonts w:ascii="Palatino Linotype" w:hAnsi="Palatino Linotype"/>
          <w:lang w:val="es-MX" w:eastAsia="en-US"/>
        </w:rPr>
        <w:t>traer a colación lo que establece el Manual de Normas y Políticas para el Gasto Público del Gobierno del Estado de México</w:t>
      </w:r>
      <w:r w:rsidR="00C30CC4">
        <w:rPr>
          <w:rFonts w:ascii="Palatino Linotype" w:hAnsi="Palatino Linotype"/>
          <w:lang w:val="es-MX" w:eastAsia="en-US"/>
        </w:rPr>
        <w:t xml:space="preserve"> publicado en el Periódico Oficial del Gobierno del Estado de México del Estado Libre y Soberano de México el 31 de julio de 2014</w:t>
      </w:r>
      <w:r w:rsidR="00E046AA" w:rsidRPr="00E046AA">
        <w:rPr>
          <w:rFonts w:ascii="Palatino Linotype" w:hAnsi="Palatino Linotype"/>
          <w:vertAlign w:val="superscript"/>
          <w:lang w:val="es-MX" w:eastAsia="en-US"/>
        </w:rPr>
        <w:footnoteReference w:id="7"/>
      </w:r>
      <w:r w:rsidR="00E046AA" w:rsidRPr="00E046AA">
        <w:rPr>
          <w:rFonts w:ascii="Palatino Linotype" w:hAnsi="Palatino Linotype"/>
          <w:lang w:val="es-MX" w:eastAsia="en-US"/>
        </w:rPr>
        <w:t xml:space="preserve">, toda vez que </w:t>
      </w:r>
      <w:r w:rsidR="00E046AA" w:rsidRPr="00E046AA">
        <w:rPr>
          <w:rFonts w:ascii="Palatino Linotype" w:hAnsi="Palatino Linotype"/>
          <w:i/>
          <w:lang w:val="es-ES_tradnl"/>
        </w:rPr>
        <w:t xml:space="preserve">tiene por objeto establecer las normas y políticas de aplicación general y obligatoria que los entes públicos </w:t>
      </w:r>
      <w:r w:rsidR="00E046AA" w:rsidRPr="00E046AA">
        <w:rPr>
          <w:rFonts w:ascii="Palatino Linotype" w:hAnsi="Palatino Linotype"/>
          <w:i/>
          <w:lang w:val="es-ES_tradnl"/>
        </w:rPr>
        <w:lastRenderedPageBreak/>
        <w:t>deberán observar en el ejercicio, registro, control y evaluación del gasto público; su incumplimiento será sancionado en los términos de la Ley General de Contabilidad Gubernamental y de la Ley de Responsabilidades de los Servidores Públicos del Estado de México y Municipios, sin detrimento de lo establecido en otras disposiciones aplicables.</w:t>
      </w:r>
    </w:p>
    <w:p w14:paraId="7356F036" w14:textId="77777777" w:rsidR="003E61A8" w:rsidRPr="003E61A8" w:rsidRDefault="003E61A8" w:rsidP="003E61A8">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694A2A72" w14:textId="77777777" w:rsidR="003E61A8" w:rsidRPr="003E61A8" w:rsidRDefault="003E61A8" w:rsidP="003E61A8">
      <w:pPr>
        <w:pStyle w:val="Prrafodelista"/>
        <w:rPr>
          <w:rFonts w:ascii="Palatino Linotype" w:hAnsi="Palatino Linotype"/>
          <w:lang w:val="es-MX" w:eastAsia="en-US"/>
        </w:rPr>
      </w:pPr>
    </w:p>
    <w:p w14:paraId="7965C17B" w14:textId="07DBAEEF" w:rsidR="00E046AA" w:rsidRPr="00E046AA" w:rsidRDefault="00E046AA" w:rsidP="00E046AA">
      <w:pPr>
        <w:pStyle w:val="Prrafodelista"/>
        <w:numPr>
          <w:ilvl w:val="0"/>
          <w:numId w:val="17"/>
        </w:numPr>
        <w:tabs>
          <w:tab w:val="left" w:pos="851"/>
        </w:tabs>
        <w:spacing w:after="160" w:line="360" w:lineRule="auto"/>
        <w:ind w:left="0" w:right="49" w:firstLine="0"/>
        <w:contextualSpacing/>
        <w:jc w:val="both"/>
        <w:rPr>
          <w:rFonts w:ascii="Palatino Linotype" w:hAnsi="Palatino Linotype" w:cs="Arial"/>
          <w:i/>
          <w:lang w:val="es-MX" w:eastAsia="en-US"/>
        </w:rPr>
      </w:pPr>
      <w:r w:rsidRPr="00E046AA">
        <w:rPr>
          <w:rFonts w:ascii="Palatino Linotype" w:hAnsi="Palatino Linotype"/>
          <w:lang w:val="es-MX" w:eastAsia="en-US"/>
        </w:rPr>
        <w:t xml:space="preserve">Asimismo, el Manual referido establece que es la Secretaría de Finanzas </w:t>
      </w:r>
      <w:r w:rsidRPr="00E046AA">
        <w:rPr>
          <w:rFonts w:ascii="Palatino Linotype" w:hAnsi="Palatino Linotype"/>
          <w:b/>
          <w:i/>
          <w:lang w:val="es-MX" w:eastAsia="en-US"/>
        </w:rPr>
        <w:t>coordinará</w:t>
      </w:r>
      <w:r w:rsidRPr="00E046AA">
        <w:rPr>
          <w:rFonts w:ascii="Palatino Linotype" w:hAnsi="Palatino Linotype"/>
          <w:b/>
          <w:i/>
          <w:lang w:val="es-ES_tradnl"/>
        </w:rPr>
        <w:t xml:space="preserve"> la programación y presupuestación del gasto público de las dependencias y entidades públicas del estado</w:t>
      </w:r>
      <w:r w:rsidRPr="00E046AA">
        <w:rPr>
          <w:rFonts w:ascii="Palatino Linotype" w:hAnsi="Palatino Linotype"/>
          <w:i/>
          <w:lang w:val="es-ES_tradnl"/>
        </w:rPr>
        <w:t>, mientras que los Poderes Legislativo y Judicial, así como los organismos autónomos a través de sus unidades de administración deberán coordinarse con la Secretaría a fin de establecer los mecanismos para realizar dichos procesos.</w:t>
      </w:r>
    </w:p>
    <w:p w14:paraId="4FBC79E7" w14:textId="77777777" w:rsidR="00E046AA" w:rsidRPr="00E046AA" w:rsidRDefault="00E046AA" w:rsidP="00E046AA">
      <w:pPr>
        <w:ind w:left="720"/>
        <w:contextualSpacing/>
        <w:rPr>
          <w:rFonts w:ascii="Palatino Linotype" w:hAnsi="Palatino Linotype"/>
          <w:lang w:val="es-MX" w:eastAsia="en-US"/>
        </w:rPr>
      </w:pPr>
    </w:p>
    <w:p w14:paraId="7B56E5F8" w14:textId="77777777" w:rsidR="00E046AA" w:rsidRDefault="00E046AA" w:rsidP="00E046AA">
      <w:pPr>
        <w:pStyle w:val="Prrafodelista"/>
        <w:numPr>
          <w:ilvl w:val="0"/>
          <w:numId w:val="17"/>
        </w:numPr>
        <w:spacing w:line="360" w:lineRule="auto"/>
        <w:ind w:left="0" w:firstLine="0"/>
        <w:contextualSpacing/>
        <w:jc w:val="both"/>
        <w:rPr>
          <w:rFonts w:ascii="Palatino Linotype" w:hAnsi="Palatino Linotype"/>
          <w:lang w:val="es-MX" w:eastAsia="en-US"/>
        </w:rPr>
      </w:pPr>
      <w:r>
        <w:rPr>
          <w:rFonts w:ascii="Palatino Linotype" w:hAnsi="Palatino Linotype"/>
          <w:lang w:val="es-MX" w:eastAsia="en-US"/>
        </w:rPr>
        <w:t>Por otro lado, dicho Manual establece que e</w:t>
      </w:r>
      <w:r w:rsidRPr="00E046AA">
        <w:rPr>
          <w:rFonts w:ascii="Palatino Linotype" w:hAnsi="Palatino Linotype"/>
          <w:lang w:val="es-MX" w:eastAsia="en-US"/>
        </w:rPr>
        <w:t>l fondo fijo de caja es el monto de dinero de que dispongan las unidades ejecutoras para el ejercicio de los recursos presupuestarios orientados a cubrir las necesidades mínimas y urgentes de gasto que no rebasen los límites autorizados.</w:t>
      </w:r>
    </w:p>
    <w:p w14:paraId="45E9DA9A" w14:textId="77777777" w:rsidR="00E046AA" w:rsidRPr="00E046AA" w:rsidRDefault="00E046AA" w:rsidP="00E046AA">
      <w:pPr>
        <w:pStyle w:val="Prrafodelista"/>
        <w:rPr>
          <w:rFonts w:ascii="Palatino Linotype" w:hAnsi="Palatino Linotype"/>
          <w:lang w:val="es-MX" w:eastAsia="en-US"/>
        </w:rPr>
      </w:pPr>
    </w:p>
    <w:p w14:paraId="42654B06" w14:textId="77777777" w:rsidR="00E046AA" w:rsidRDefault="00E046AA" w:rsidP="00E046AA">
      <w:pPr>
        <w:pStyle w:val="Prrafodelista"/>
        <w:numPr>
          <w:ilvl w:val="0"/>
          <w:numId w:val="17"/>
        </w:numPr>
        <w:spacing w:line="360" w:lineRule="auto"/>
        <w:ind w:left="0" w:firstLine="0"/>
        <w:contextualSpacing/>
        <w:jc w:val="both"/>
        <w:rPr>
          <w:rFonts w:ascii="Palatino Linotype" w:hAnsi="Palatino Linotype"/>
          <w:lang w:val="es-MX" w:eastAsia="en-US"/>
        </w:rPr>
      </w:pPr>
      <w:r>
        <w:rPr>
          <w:rFonts w:ascii="Palatino Linotype" w:hAnsi="Palatino Linotype"/>
          <w:lang w:val="es-MX" w:eastAsia="en-US"/>
        </w:rPr>
        <w:t>De conformidad con el artículo 28 de dicho Manual, l</w:t>
      </w:r>
      <w:r w:rsidRPr="00E046AA">
        <w:rPr>
          <w:rFonts w:ascii="Palatino Linotype" w:hAnsi="Palatino Linotype"/>
          <w:lang w:val="es-MX" w:eastAsia="en-US"/>
        </w:rPr>
        <w:t xml:space="preserve">os recursos presupuestarios que se manejen a través del Fondo Fijo, en las dependencias y entidades públicas, sólo podrán financiar gastos menores que por su importancia, urgencia y volumen eficiente la operación de las unidades ejecutoras, sin que esto represente un incremento en el gasto público. </w:t>
      </w:r>
    </w:p>
    <w:p w14:paraId="5A226117" w14:textId="77777777" w:rsidR="00E046AA" w:rsidRPr="00E046AA" w:rsidRDefault="00E046AA" w:rsidP="00E046AA">
      <w:pPr>
        <w:pStyle w:val="Prrafodelista"/>
        <w:rPr>
          <w:rFonts w:ascii="Palatino Linotype" w:hAnsi="Palatino Linotype"/>
          <w:lang w:val="es-MX" w:eastAsia="en-US"/>
        </w:rPr>
      </w:pPr>
    </w:p>
    <w:p w14:paraId="1A6A69F8" w14:textId="369F270F" w:rsidR="00C30CC4" w:rsidRPr="00C30CC4" w:rsidRDefault="00E046AA" w:rsidP="00C30CC4">
      <w:pPr>
        <w:pStyle w:val="Prrafodelista"/>
        <w:numPr>
          <w:ilvl w:val="0"/>
          <w:numId w:val="17"/>
        </w:numPr>
        <w:spacing w:line="360" w:lineRule="auto"/>
        <w:ind w:left="0" w:firstLine="0"/>
        <w:contextualSpacing/>
        <w:jc w:val="both"/>
        <w:rPr>
          <w:rFonts w:ascii="Palatino Linotype" w:hAnsi="Palatino Linotype"/>
          <w:lang w:val="es-MX" w:eastAsia="en-US"/>
        </w:rPr>
      </w:pPr>
      <w:r>
        <w:rPr>
          <w:rFonts w:ascii="Palatino Linotype" w:hAnsi="Palatino Linotype"/>
          <w:lang w:val="es-MX" w:eastAsia="en-US"/>
        </w:rPr>
        <w:lastRenderedPageBreak/>
        <w:t>En ese sentido el artículo 34 del instrumento normativo en comento señala que e</w:t>
      </w:r>
      <w:r w:rsidRPr="00E046AA">
        <w:rPr>
          <w:rFonts w:ascii="Palatino Linotype" w:hAnsi="Palatino Linotype"/>
          <w:lang w:val="es-MX" w:eastAsia="en-US"/>
        </w:rPr>
        <w:t xml:space="preserve">l responsable de administrar el Fondo, previa autorización del Titular de la Unidad Ejecutora, podrá crear una </w:t>
      </w:r>
      <w:r w:rsidRPr="00E046AA">
        <w:rPr>
          <w:rFonts w:ascii="Palatino Linotype" w:hAnsi="Palatino Linotype"/>
          <w:b/>
          <w:lang w:val="es-MX" w:eastAsia="en-US"/>
        </w:rPr>
        <w:t xml:space="preserve">caja chica, </w:t>
      </w:r>
      <w:r w:rsidRPr="00E046AA">
        <w:rPr>
          <w:rFonts w:ascii="Palatino Linotype" w:hAnsi="Palatino Linotype"/>
          <w:lang w:val="es-MX" w:eastAsia="en-US"/>
        </w:rPr>
        <w:t xml:space="preserve">por el monto que de acuerdo a sus necesidades racionales requiera. </w:t>
      </w:r>
    </w:p>
    <w:p w14:paraId="6E4BDC99" w14:textId="77777777" w:rsidR="003A7A83" w:rsidRPr="003A7A83" w:rsidRDefault="003A7A83" w:rsidP="003A7A83">
      <w:pPr>
        <w:pStyle w:val="Prrafodelista"/>
        <w:rPr>
          <w:rFonts w:ascii="Palatino Linotype" w:hAnsi="Palatino Linotype"/>
          <w:lang w:val="es-MX" w:eastAsia="en-US"/>
        </w:rPr>
      </w:pPr>
    </w:p>
    <w:p w14:paraId="46A8D1E2" w14:textId="3C7C108A" w:rsidR="00C30CC4" w:rsidRPr="00C30CC4" w:rsidRDefault="00C30CC4" w:rsidP="00C30CC4">
      <w:pPr>
        <w:pStyle w:val="Prrafodelista"/>
        <w:numPr>
          <w:ilvl w:val="0"/>
          <w:numId w:val="17"/>
        </w:numPr>
        <w:spacing w:line="360" w:lineRule="auto"/>
        <w:ind w:left="0" w:firstLine="0"/>
        <w:contextualSpacing/>
        <w:jc w:val="both"/>
        <w:rPr>
          <w:rFonts w:ascii="Palatino Linotype" w:hAnsi="Palatino Linotype"/>
          <w:lang w:val="es-MX" w:eastAsia="en-US"/>
        </w:rPr>
      </w:pPr>
      <w:r>
        <w:rPr>
          <w:rFonts w:ascii="Palatino Linotype" w:hAnsi="Palatino Linotype"/>
          <w:lang w:val="es-MX" w:eastAsia="en-US"/>
        </w:rPr>
        <w:t>Por otro lado</w:t>
      </w:r>
      <w:r w:rsidR="003A7A83">
        <w:rPr>
          <w:rFonts w:ascii="Palatino Linotype" w:hAnsi="Palatino Linotype"/>
          <w:lang w:val="es-MX" w:eastAsia="en-US"/>
        </w:rPr>
        <w:t xml:space="preserve">, de conformidad con el artículo 35 </w:t>
      </w:r>
      <w:r>
        <w:rPr>
          <w:rFonts w:ascii="Palatino Linotype" w:hAnsi="Palatino Linotype"/>
          <w:lang w:val="es-MX" w:eastAsia="en-US"/>
        </w:rPr>
        <w:t xml:space="preserve">del multireferido Manual </w:t>
      </w:r>
      <w:r w:rsidR="003A7A83">
        <w:rPr>
          <w:rFonts w:ascii="Palatino Linotype" w:hAnsi="Palatino Linotype"/>
          <w:lang w:val="es-MX" w:eastAsia="en-US"/>
        </w:rPr>
        <w:t>señala que p</w:t>
      </w:r>
      <w:r w:rsidR="00E046AA" w:rsidRPr="00E046AA">
        <w:rPr>
          <w:rFonts w:ascii="Palatino Linotype" w:hAnsi="Palatino Linotype"/>
          <w:lang w:val="es-MX" w:eastAsia="en-US"/>
        </w:rPr>
        <w:t>ara crear la caja chica se elaborará un cheque a nombre del responsable de administrarla para poder disponer del dinero en efectivo, requisitando para tal efecto el formato “</w:t>
      </w:r>
      <w:r w:rsidR="00E046AA" w:rsidRPr="00E046AA">
        <w:rPr>
          <w:rFonts w:ascii="Palatino Linotype" w:hAnsi="Palatino Linotype"/>
          <w:b/>
          <w:lang w:val="es-MX" w:eastAsia="en-US"/>
        </w:rPr>
        <w:t>Creación de Caja Chica”.</w:t>
      </w:r>
      <w:r w:rsidR="00E046AA" w:rsidRPr="00E046AA">
        <w:rPr>
          <w:rFonts w:ascii="Palatino Linotype" w:hAnsi="Palatino Linotype"/>
          <w:lang w:val="es-MX" w:eastAsia="en-US"/>
        </w:rPr>
        <w:t xml:space="preserve"> Debiendo validar posteriormente la comprobación de los gastos efectuados con cargo a los recursos de la misma.</w:t>
      </w:r>
    </w:p>
    <w:p w14:paraId="6C8370D5" w14:textId="77777777" w:rsidR="003A7A83" w:rsidRPr="003A7A83" w:rsidRDefault="003A7A83" w:rsidP="003A7A83">
      <w:pPr>
        <w:pStyle w:val="Prrafodelista"/>
        <w:rPr>
          <w:rFonts w:ascii="Palatino Linotype" w:hAnsi="Palatino Linotype"/>
          <w:lang w:val="es-MX" w:eastAsia="en-US"/>
        </w:rPr>
      </w:pPr>
    </w:p>
    <w:p w14:paraId="028B9E38" w14:textId="5F3AF1B1" w:rsidR="00E046AA" w:rsidRDefault="00E046AA" w:rsidP="00E046AA">
      <w:pPr>
        <w:pStyle w:val="Prrafodelista"/>
        <w:numPr>
          <w:ilvl w:val="0"/>
          <w:numId w:val="17"/>
        </w:numPr>
        <w:spacing w:line="360" w:lineRule="auto"/>
        <w:ind w:left="0" w:firstLine="0"/>
        <w:contextualSpacing/>
        <w:jc w:val="both"/>
        <w:rPr>
          <w:rFonts w:ascii="Palatino Linotype" w:hAnsi="Palatino Linotype"/>
          <w:lang w:val="es-MX" w:eastAsia="en-US"/>
        </w:rPr>
      </w:pPr>
      <w:r w:rsidRPr="003A7A83">
        <w:rPr>
          <w:rFonts w:ascii="Palatino Linotype" w:hAnsi="Palatino Linotype"/>
          <w:lang w:val="es-MX" w:eastAsia="en-US"/>
        </w:rPr>
        <w:t xml:space="preserve">En el presente asunto en particular, el Sujeto Obligado aludió a la existencia de una caja chica, </w:t>
      </w:r>
      <w:r w:rsidR="00C30CC4">
        <w:rPr>
          <w:rFonts w:ascii="Palatino Linotype" w:hAnsi="Palatino Linotype"/>
          <w:lang w:val="es-MX" w:eastAsia="en-US"/>
        </w:rPr>
        <w:t>ya que en tres de las direcciones electrónicas que se pusieron a disposici</w:t>
      </w:r>
      <w:r w:rsidR="00124CDC">
        <w:rPr>
          <w:rFonts w:ascii="Palatino Linotype" w:hAnsi="Palatino Linotype"/>
          <w:lang w:val="es-MX" w:eastAsia="en-US"/>
        </w:rPr>
        <w:t xml:space="preserve">ón, </w:t>
      </w:r>
      <w:r w:rsidR="00C30CC4">
        <w:rPr>
          <w:rFonts w:ascii="Palatino Linotype" w:hAnsi="Palatino Linotype"/>
          <w:lang w:val="es-MX" w:eastAsia="en-US"/>
        </w:rPr>
        <w:t xml:space="preserve">obran </w:t>
      </w:r>
      <w:r w:rsidR="003E61A8">
        <w:rPr>
          <w:rFonts w:ascii="Palatino Linotype" w:hAnsi="Palatino Linotype"/>
          <w:lang w:val="es-MX" w:eastAsia="en-US"/>
        </w:rPr>
        <w:t xml:space="preserve">algunos </w:t>
      </w:r>
      <w:r w:rsidR="00C30CC4">
        <w:rPr>
          <w:rFonts w:ascii="Palatino Linotype" w:hAnsi="Palatino Linotype"/>
          <w:lang w:val="es-MX" w:eastAsia="en-US"/>
        </w:rPr>
        <w:t xml:space="preserve">montos de caja chica, no obstante, no proporcionó los formatos </w:t>
      </w:r>
      <w:r w:rsidR="003E61A8">
        <w:rPr>
          <w:rFonts w:ascii="Palatino Linotype" w:hAnsi="Palatino Linotype"/>
          <w:lang w:val="es-MX" w:eastAsia="en-US"/>
        </w:rPr>
        <w:t xml:space="preserve">que se insertan a continuación y </w:t>
      </w:r>
      <w:r w:rsidRPr="003A7A83">
        <w:rPr>
          <w:rFonts w:ascii="Palatino Linotype" w:hAnsi="Palatino Linotype"/>
          <w:lang w:val="es-MX" w:eastAsia="en-US"/>
        </w:rPr>
        <w:t>que establece el manual antes referido</w:t>
      </w:r>
      <w:r w:rsidR="003E61A8">
        <w:rPr>
          <w:rFonts w:ascii="Palatino Linotype" w:hAnsi="Palatino Linotype"/>
          <w:lang w:val="es-MX" w:eastAsia="en-US"/>
        </w:rPr>
        <w:t xml:space="preserve">, mismos que </w:t>
      </w:r>
      <w:r w:rsidR="00C30CC4">
        <w:rPr>
          <w:rFonts w:ascii="Palatino Linotype" w:hAnsi="Palatino Linotype"/>
          <w:lang w:val="es-MX" w:eastAsia="en-US"/>
        </w:rPr>
        <w:t>en términos del artículo 12</w:t>
      </w:r>
      <w:r w:rsidR="00C30CC4">
        <w:rPr>
          <w:rStyle w:val="Refdenotaalpie"/>
          <w:rFonts w:ascii="Palatino Linotype" w:hAnsi="Palatino Linotype"/>
          <w:lang w:val="es-MX" w:eastAsia="en-US"/>
        </w:rPr>
        <w:footnoteReference w:id="8"/>
      </w:r>
      <w:r w:rsidR="00C30CC4">
        <w:rPr>
          <w:rFonts w:ascii="Palatino Linotype" w:hAnsi="Palatino Linotype"/>
          <w:lang w:val="es-MX" w:eastAsia="en-US"/>
        </w:rPr>
        <w:t xml:space="preserve"> de la Ley de Transparencia atenderían </w:t>
      </w:r>
      <w:r w:rsidR="00124CDC">
        <w:rPr>
          <w:rFonts w:ascii="Palatino Linotype" w:hAnsi="Palatino Linotype"/>
          <w:lang w:val="es-MX" w:eastAsia="en-US"/>
        </w:rPr>
        <w:t xml:space="preserve">lo solicitado. </w:t>
      </w:r>
      <w:r w:rsidRPr="003A7A83">
        <w:rPr>
          <w:rFonts w:ascii="Palatino Linotype" w:hAnsi="Palatino Linotype"/>
          <w:lang w:val="es-MX" w:eastAsia="en-US"/>
        </w:rPr>
        <w:t xml:space="preserve"> </w:t>
      </w:r>
    </w:p>
    <w:p w14:paraId="7C1699F1" w14:textId="77777777" w:rsidR="00C30CC4" w:rsidRPr="00C30CC4" w:rsidRDefault="00C30CC4" w:rsidP="00C30CC4">
      <w:pPr>
        <w:pStyle w:val="Prrafodelista"/>
        <w:spacing w:line="360" w:lineRule="auto"/>
        <w:ind w:left="0"/>
        <w:contextualSpacing/>
        <w:jc w:val="both"/>
        <w:rPr>
          <w:rFonts w:ascii="Palatino Linotype" w:hAnsi="Palatino Linotype"/>
          <w:lang w:val="es-MX" w:eastAsia="en-US"/>
        </w:rPr>
      </w:pPr>
    </w:p>
    <w:p w14:paraId="41417EF2" w14:textId="77777777" w:rsidR="00E046AA" w:rsidRPr="00E046AA" w:rsidRDefault="00E046AA" w:rsidP="00E046AA">
      <w:pPr>
        <w:spacing w:line="360" w:lineRule="auto"/>
        <w:contextualSpacing/>
        <w:jc w:val="both"/>
        <w:rPr>
          <w:rFonts w:ascii="Palatino Linotype" w:hAnsi="Palatino Linotype"/>
          <w:lang w:val="es-MX" w:eastAsia="en-US"/>
        </w:rPr>
      </w:pPr>
      <w:r w:rsidRPr="00E046AA">
        <w:rPr>
          <w:rFonts w:ascii="Calibri" w:hAnsi="Calibri"/>
          <w:noProof/>
          <w:lang w:val="es-MX" w:eastAsia="es-MX"/>
        </w:rPr>
        <w:lastRenderedPageBreak/>
        <w:drawing>
          <wp:inline distT="0" distB="0" distL="0" distR="0" wp14:anchorId="6DB9FBE1" wp14:editId="1300CEBE">
            <wp:extent cx="5476875" cy="69764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653" t="18810" r="57674" b="16262"/>
                    <a:stretch/>
                  </pic:blipFill>
                  <pic:spPr bwMode="auto">
                    <a:xfrm>
                      <a:off x="0" y="0"/>
                      <a:ext cx="5480755" cy="6981438"/>
                    </a:xfrm>
                    <a:prstGeom prst="rect">
                      <a:avLst/>
                    </a:prstGeom>
                    <a:ln>
                      <a:noFill/>
                    </a:ln>
                    <a:extLst>
                      <a:ext uri="{53640926-AAD7-44D8-BBD7-CCE9431645EC}">
                        <a14:shadowObscured xmlns:a14="http://schemas.microsoft.com/office/drawing/2010/main"/>
                      </a:ext>
                    </a:extLst>
                  </pic:spPr>
                </pic:pic>
              </a:graphicData>
            </a:graphic>
          </wp:inline>
        </w:drawing>
      </w:r>
    </w:p>
    <w:p w14:paraId="08AFD107" w14:textId="77777777" w:rsidR="00E046AA" w:rsidRPr="00E046AA" w:rsidRDefault="00E046AA" w:rsidP="00E046AA">
      <w:pPr>
        <w:rPr>
          <w:rFonts w:ascii="Palatino Linotype" w:hAnsi="Palatino Linotype"/>
          <w:lang w:val="es-MX" w:eastAsia="en-US"/>
        </w:rPr>
      </w:pPr>
    </w:p>
    <w:p w14:paraId="5BF2AC1E" w14:textId="77777777" w:rsidR="00E046AA" w:rsidRPr="00E046AA" w:rsidRDefault="00E046AA" w:rsidP="00E046AA">
      <w:pPr>
        <w:rPr>
          <w:rFonts w:ascii="Palatino Linotype" w:hAnsi="Palatino Linotype"/>
          <w:lang w:val="es-MX" w:eastAsia="en-US"/>
        </w:rPr>
      </w:pPr>
    </w:p>
    <w:p w14:paraId="3589201D" w14:textId="77777777" w:rsidR="00E046AA" w:rsidRPr="00E046AA" w:rsidRDefault="00E046AA" w:rsidP="00E046AA">
      <w:pPr>
        <w:spacing w:line="360" w:lineRule="auto"/>
        <w:contextualSpacing/>
        <w:jc w:val="both"/>
        <w:rPr>
          <w:rFonts w:ascii="Palatino Linotype" w:hAnsi="Palatino Linotype"/>
          <w:lang w:val="es-MX" w:eastAsia="en-US"/>
        </w:rPr>
      </w:pPr>
      <w:r w:rsidRPr="00E046AA">
        <w:rPr>
          <w:rFonts w:ascii="Calibri" w:hAnsi="Calibri"/>
          <w:noProof/>
          <w:lang w:val="es-MX" w:eastAsia="es-MX"/>
        </w:rPr>
        <w:drawing>
          <wp:inline distT="0" distB="0" distL="0" distR="0" wp14:anchorId="210806FF" wp14:editId="4C013269">
            <wp:extent cx="5514975" cy="706513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768" t="23058" r="35658" b="5036"/>
                    <a:stretch/>
                  </pic:blipFill>
                  <pic:spPr bwMode="auto">
                    <a:xfrm>
                      <a:off x="0" y="0"/>
                      <a:ext cx="5526915" cy="7080426"/>
                    </a:xfrm>
                    <a:prstGeom prst="rect">
                      <a:avLst/>
                    </a:prstGeom>
                    <a:ln>
                      <a:noFill/>
                    </a:ln>
                    <a:extLst>
                      <a:ext uri="{53640926-AAD7-44D8-BBD7-CCE9431645EC}">
                        <a14:shadowObscured xmlns:a14="http://schemas.microsoft.com/office/drawing/2010/main"/>
                      </a:ext>
                    </a:extLst>
                  </pic:spPr>
                </pic:pic>
              </a:graphicData>
            </a:graphic>
          </wp:inline>
        </w:drawing>
      </w:r>
    </w:p>
    <w:p w14:paraId="3D83664E" w14:textId="0ABA61FB" w:rsidR="003E61A8" w:rsidRDefault="003E61A8" w:rsidP="00124CDC">
      <w:pPr>
        <w:pStyle w:val="Prrafodelista"/>
        <w:numPr>
          <w:ilvl w:val="0"/>
          <w:numId w:val="17"/>
        </w:numPr>
        <w:spacing w:line="360" w:lineRule="auto"/>
        <w:ind w:left="0" w:firstLine="0"/>
        <w:contextualSpacing/>
        <w:jc w:val="both"/>
        <w:rPr>
          <w:rFonts w:ascii="Palatino Linotype" w:hAnsi="Palatino Linotype"/>
          <w:lang w:val="es-MX" w:eastAsia="en-US"/>
        </w:rPr>
      </w:pPr>
      <w:r>
        <w:rPr>
          <w:rFonts w:ascii="Palatino Linotype" w:hAnsi="Palatino Linotype"/>
          <w:lang w:val="es-MX" w:eastAsia="en-US"/>
        </w:rPr>
        <w:lastRenderedPageBreak/>
        <w:t>Así las cosas</w:t>
      </w:r>
      <w:r w:rsidR="00E046AA" w:rsidRPr="00124CDC">
        <w:rPr>
          <w:rFonts w:ascii="Palatino Linotype" w:hAnsi="Palatino Linotype"/>
          <w:lang w:val="es-MX" w:eastAsia="en-US"/>
        </w:rPr>
        <w:t>,</w:t>
      </w:r>
      <w:r>
        <w:rPr>
          <w:rFonts w:ascii="Palatino Linotype" w:hAnsi="Palatino Linotype"/>
          <w:lang w:val="es-MX" w:eastAsia="en-US"/>
        </w:rPr>
        <w:t xml:space="preserve"> con dichos formatos se tendrían por atendidos los requerimientos del particular consistentes </w:t>
      </w:r>
      <w:r w:rsidR="007032E0">
        <w:rPr>
          <w:rFonts w:ascii="Palatino Linotype" w:hAnsi="Palatino Linotype"/>
          <w:lang w:val="es-MX" w:eastAsia="en-US"/>
        </w:rPr>
        <w:t xml:space="preserve">en: </w:t>
      </w:r>
      <w:r>
        <w:rPr>
          <w:rFonts w:ascii="Palatino Linotype" w:hAnsi="Palatino Linotype"/>
          <w:lang w:val="es-MX" w:eastAsia="en-US"/>
        </w:rPr>
        <w:t xml:space="preserve">a) el </w:t>
      </w:r>
      <w:r w:rsidR="007032E0">
        <w:rPr>
          <w:rFonts w:ascii="Palatino Linotype" w:hAnsi="Palatino Linotype"/>
          <w:lang w:val="es-MX" w:eastAsia="en-US"/>
        </w:rPr>
        <w:t>m</w:t>
      </w:r>
      <w:r>
        <w:rPr>
          <w:rFonts w:ascii="Palatino Linotype" w:hAnsi="Palatino Linotype"/>
          <w:lang w:val="es-MX" w:eastAsia="en-US"/>
        </w:rPr>
        <w:t>onto que manejan de caja chica, al constar como información propia de los formatos</w:t>
      </w:r>
      <w:r w:rsidR="007032E0">
        <w:rPr>
          <w:rFonts w:ascii="Palatino Linotype" w:hAnsi="Palatino Linotype"/>
          <w:lang w:val="es-MX" w:eastAsia="en-US"/>
        </w:rPr>
        <w:t xml:space="preserve"> solicitados</w:t>
      </w:r>
      <w:r>
        <w:rPr>
          <w:rFonts w:ascii="Palatino Linotype" w:hAnsi="Palatino Linotype"/>
          <w:lang w:val="es-MX" w:eastAsia="en-US"/>
        </w:rPr>
        <w:t xml:space="preserve">; </w:t>
      </w:r>
      <w:r w:rsidR="007032E0">
        <w:rPr>
          <w:rFonts w:ascii="Palatino Linotype" w:hAnsi="Palatino Linotype"/>
          <w:lang w:val="es-MX" w:eastAsia="en-US"/>
        </w:rPr>
        <w:t xml:space="preserve"> </w:t>
      </w:r>
      <w:r>
        <w:rPr>
          <w:rFonts w:ascii="Palatino Linotype" w:hAnsi="Palatino Linotype"/>
          <w:lang w:val="es-MX" w:eastAsia="en-US"/>
        </w:rPr>
        <w:t xml:space="preserve">b) el </w:t>
      </w:r>
      <w:r w:rsidR="007032E0">
        <w:rPr>
          <w:rFonts w:ascii="Palatino Linotype" w:hAnsi="Palatino Linotype"/>
          <w:lang w:val="es-MX" w:eastAsia="en-US"/>
        </w:rPr>
        <w:t>f</w:t>
      </w:r>
      <w:r>
        <w:rPr>
          <w:rFonts w:ascii="Palatino Linotype" w:hAnsi="Palatino Linotype"/>
          <w:lang w:val="es-MX" w:eastAsia="en-US"/>
        </w:rPr>
        <w:t xml:space="preserve">ormato de </w:t>
      </w:r>
      <w:r w:rsidR="007032E0">
        <w:rPr>
          <w:rFonts w:ascii="Palatino Linotype" w:hAnsi="Palatino Linotype"/>
          <w:lang w:val="es-MX" w:eastAsia="en-US"/>
        </w:rPr>
        <w:t>c</w:t>
      </w:r>
      <w:r>
        <w:rPr>
          <w:rFonts w:ascii="Palatino Linotype" w:hAnsi="Palatino Linotype"/>
          <w:lang w:val="es-MX" w:eastAsia="en-US"/>
        </w:rPr>
        <w:t xml:space="preserve">reación de </w:t>
      </w:r>
      <w:r w:rsidR="007032E0">
        <w:rPr>
          <w:rFonts w:ascii="Palatino Linotype" w:hAnsi="Palatino Linotype"/>
          <w:lang w:val="es-MX" w:eastAsia="en-US"/>
        </w:rPr>
        <w:t>c</w:t>
      </w:r>
      <w:r>
        <w:rPr>
          <w:rFonts w:ascii="Palatino Linotype" w:hAnsi="Palatino Linotype"/>
          <w:lang w:val="es-MX" w:eastAsia="en-US"/>
        </w:rPr>
        <w:t xml:space="preserve">aja </w:t>
      </w:r>
      <w:r w:rsidR="007032E0">
        <w:rPr>
          <w:rFonts w:ascii="Palatino Linotype" w:hAnsi="Palatino Linotype"/>
          <w:lang w:val="es-MX" w:eastAsia="en-US"/>
        </w:rPr>
        <w:t>c</w:t>
      </w:r>
      <w:r>
        <w:rPr>
          <w:rFonts w:ascii="Palatino Linotype" w:hAnsi="Palatino Linotype"/>
          <w:lang w:val="es-MX" w:eastAsia="en-US"/>
        </w:rPr>
        <w:t xml:space="preserve">hica; y c) el </w:t>
      </w:r>
      <w:r w:rsidR="007032E0">
        <w:rPr>
          <w:rFonts w:ascii="Palatino Linotype" w:hAnsi="Palatino Linotype"/>
          <w:lang w:val="es-MX" w:eastAsia="en-US"/>
        </w:rPr>
        <w:t>r</w:t>
      </w:r>
      <w:r>
        <w:rPr>
          <w:rFonts w:ascii="Palatino Linotype" w:hAnsi="Palatino Linotype"/>
          <w:lang w:val="es-MX" w:eastAsia="en-US"/>
        </w:rPr>
        <w:t xml:space="preserve">ecibo de </w:t>
      </w:r>
      <w:r w:rsidR="007032E0">
        <w:rPr>
          <w:rFonts w:ascii="Palatino Linotype" w:hAnsi="Palatino Linotype"/>
          <w:lang w:val="es-MX" w:eastAsia="en-US"/>
        </w:rPr>
        <w:t>f</w:t>
      </w:r>
      <w:r>
        <w:rPr>
          <w:rFonts w:ascii="Palatino Linotype" w:hAnsi="Palatino Linotype"/>
          <w:lang w:val="es-MX" w:eastAsia="en-US"/>
        </w:rPr>
        <w:t xml:space="preserve">ondo </w:t>
      </w:r>
      <w:r w:rsidR="007032E0">
        <w:rPr>
          <w:rFonts w:ascii="Palatino Linotype" w:hAnsi="Palatino Linotype"/>
          <w:lang w:val="es-MX" w:eastAsia="en-US"/>
        </w:rPr>
        <w:t>f</w:t>
      </w:r>
      <w:r>
        <w:rPr>
          <w:rFonts w:ascii="Palatino Linotype" w:hAnsi="Palatino Linotype"/>
          <w:lang w:val="es-MX" w:eastAsia="en-US"/>
        </w:rPr>
        <w:t xml:space="preserve">ijo de </w:t>
      </w:r>
      <w:r w:rsidR="007032E0">
        <w:rPr>
          <w:rFonts w:ascii="Palatino Linotype" w:hAnsi="Palatino Linotype"/>
          <w:lang w:val="es-MX" w:eastAsia="en-US"/>
        </w:rPr>
        <w:t>c</w:t>
      </w:r>
      <w:r>
        <w:rPr>
          <w:rFonts w:ascii="Palatino Linotype" w:hAnsi="Palatino Linotype"/>
          <w:lang w:val="es-MX" w:eastAsia="en-US"/>
        </w:rPr>
        <w:t xml:space="preserve">aja, de los años 2015 a 2021. </w:t>
      </w:r>
    </w:p>
    <w:p w14:paraId="6E2D8582" w14:textId="77777777" w:rsidR="00E046AA" w:rsidRPr="00E046AA" w:rsidRDefault="00E046AA" w:rsidP="00E046AA">
      <w:pPr>
        <w:pStyle w:val="Prrafodelista"/>
        <w:tabs>
          <w:tab w:val="left" w:pos="851"/>
        </w:tabs>
        <w:spacing w:after="160" w:line="360" w:lineRule="auto"/>
        <w:ind w:left="0" w:right="49"/>
        <w:contextualSpacing/>
        <w:jc w:val="both"/>
        <w:rPr>
          <w:rFonts w:ascii="Palatino Linotype" w:hAnsi="Palatino Linotype" w:cs="Arial"/>
          <w:i/>
          <w:lang w:val="es-MX" w:eastAsia="en-US"/>
        </w:rPr>
      </w:pPr>
    </w:p>
    <w:p w14:paraId="6CA4D04C" w14:textId="76A3DA73" w:rsidR="009A1D8D" w:rsidRPr="00E046AA" w:rsidRDefault="00C62E1D" w:rsidP="002B27E7">
      <w:pPr>
        <w:keepNext/>
        <w:keepLines/>
        <w:spacing w:before="40" w:line="360" w:lineRule="auto"/>
        <w:outlineLvl w:val="1"/>
        <w:rPr>
          <w:rFonts w:ascii="Palatino Linotype" w:eastAsia="MS Mincho" w:hAnsi="Palatino Linotype"/>
          <w:b/>
          <w:color w:val="000000"/>
          <w:lang w:val="es-ES_tradnl"/>
        </w:rPr>
      </w:pPr>
      <w:bookmarkStart w:id="56" w:name="_Toc67588008"/>
      <w:bookmarkStart w:id="57" w:name="_Toc68804770"/>
      <w:bookmarkStart w:id="58" w:name="_Toc84940714"/>
      <w:bookmarkStart w:id="59" w:name="_Toc466371865"/>
      <w:bookmarkStart w:id="60" w:name="_Toc466377653"/>
      <w:bookmarkEnd w:id="48"/>
      <w:bookmarkEnd w:id="49"/>
      <w:bookmarkEnd w:id="50"/>
      <w:bookmarkEnd w:id="51"/>
      <w:bookmarkEnd w:id="52"/>
      <w:r w:rsidRPr="00E046AA">
        <w:rPr>
          <w:rFonts w:ascii="Palatino Linotype" w:eastAsia="MS Mincho" w:hAnsi="Palatino Linotype"/>
          <w:b/>
          <w:color w:val="000000"/>
          <w:lang w:val="es-ES_tradnl"/>
        </w:rPr>
        <w:t>SEXTO</w:t>
      </w:r>
      <w:r w:rsidR="00EA0165" w:rsidRPr="00E046AA">
        <w:rPr>
          <w:rFonts w:ascii="Palatino Linotype" w:eastAsia="MS Mincho" w:hAnsi="Palatino Linotype"/>
          <w:b/>
          <w:color w:val="000000"/>
          <w:lang w:val="es-ES_tradnl"/>
        </w:rPr>
        <w:t>. De la decisión.</w:t>
      </w:r>
      <w:bookmarkEnd w:id="56"/>
      <w:bookmarkEnd w:id="57"/>
      <w:bookmarkEnd w:id="58"/>
      <w:r w:rsidR="00EA0165" w:rsidRPr="00E046AA">
        <w:rPr>
          <w:rFonts w:ascii="Palatino Linotype" w:eastAsia="MS Mincho" w:hAnsi="Palatino Linotype"/>
          <w:b/>
          <w:color w:val="000000"/>
          <w:lang w:val="es-ES_tradnl"/>
        </w:rPr>
        <w:t xml:space="preserve"> </w:t>
      </w:r>
    </w:p>
    <w:p w14:paraId="55529D50" w14:textId="0AA0AABE" w:rsidR="004F759E" w:rsidRPr="003E61A8" w:rsidRDefault="009A1D8D" w:rsidP="005B1A6B">
      <w:pPr>
        <w:pStyle w:val="Prrafodelista"/>
        <w:numPr>
          <w:ilvl w:val="0"/>
          <w:numId w:val="17"/>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E046AA">
        <w:rPr>
          <w:rFonts w:ascii="Palatino Linotype" w:hAnsi="Palatino Linotype" w:cs="Tahoma"/>
          <w:lang w:val="es-MX"/>
        </w:rPr>
        <w:t>Co</w:t>
      </w:r>
      <w:r w:rsidR="00EA0165" w:rsidRPr="00E046AA">
        <w:rPr>
          <w:rFonts w:ascii="Palatino Linotype" w:hAnsi="Palatino Linotype" w:cs="Tahoma"/>
          <w:lang w:val="es-MX"/>
        </w:rPr>
        <w:t>n base en todo lo expuesto, y con fundamento en el artículo 186, fracción II</w:t>
      </w:r>
      <w:r w:rsidR="002F750C" w:rsidRPr="00E046AA">
        <w:rPr>
          <w:rFonts w:ascii="Palatino Linotype" w:hAnsi="Palatino Linotype" w:cs="Tahoma"/>
          <w:lang w:val="es-MX"/>
        </w:rPr>
        <w:t>I</w:t>
      </w:r>
      <w:r w:rsidR="00EA0165" w:rsidRPr="00E046AA">
        <w:rPr>
          <w:rFonts w:ascii="Palatino Linotype" w:hAnsi="Palatino Linotype" w:cs="Tahoma"/>
          <w:lang w:val="es-MX"/>
        </w:rPr>
        <w:t>, de la Ley de Transparencia y Acceso a la Información Pública del Estado de México y Municipios, este Instituto considera procedente</w:t>
      </w:r>
      <w:r w:rsidR="00EA0165" w:rsidRPr="00E046AA">
        <w:rPr>
          <w:rFonts w:ascii="Palatino Linotype" w:hAnsi="Palatino Linotype" w:cs="Tahoma"/>
          <w:b/>
          <w:lang w:val="es-MX"/>
        </w:rPr>
        <w:t xml:space="preserve"> </w:t>
      </w:r>
      <w:r w:rsidR="00D21DF7" w:rsidRPr="00E046AA">
        <w:rPr>
          <w:rFonts w:ascii="Palatino Linotype" w:hAnsi="Palatino Linotype" w:cs="Tahoma"/>
          <w:b/>
          <w:lang w:val="es-MX"/>
        </w:rPr>
        <w:t>MODIFICAR</w:t>
      </w:r>
      <w:r w:rsidR="009A7C52" w:rsidRPr="00E046AA">
        <w:rPr>
          <w:rFonts w:ascii="Palatino Linotype" w:hAnsi="Palatino Linotype" w:cs="Tahoma"/>
          <w:b/>
          <w:lang w:val="es-MX"/>
        </w:rPr>
        <w:t xml:space="preserve"> </w:t>
      </w:r>
      <w:r w:rsidR="00EA0165" w:rsidRPr="00E046AA">
        <w:rPr>
          <w:rFonts w:ascii="Palatino Linotype" w:hAnsi="Palatino Linotype" w:cs="Tahoma"/>
          <w:lang w:val="es-MX"/>
        </w:rPr>
        <w:t>la respuesta otorgada por e</w:t>
      </w:r>
      <w:r w:rsidR="00AA1733" w:rsidRPr="00E046AA">
        <w:rPr>
          <w:rFonts w:ascii="Palatino Linotype" w:hAnsi="Palatino Linotype" w:cs="Tahoma"/>
          <w:lang w:val="es-MX"/>
        </w:rPr>
        <w:t>l</w:t>
      </w:r>
      <w:r w:rsidR="003E61A8" w:rsidRPr="003E61A8">
        <w:rPr>
          <w:rFonts w:ascii="Palatino Linotype" w:hAnsi="Palatino Linotype"/>
          <w:b/>
          <w:sz w:val="22"/>
          <w:szCs w:val="22"/>
          <w:lang w:val="es-ES_tradnl"/>
        </w:rPr>
        <w:t xml:space="preserve"> </w:t>
      </w:r>
      <w:r w:rsidR="003E61A8" w:rsidRPr="003E61A8">
        <w:rPr>
          <w:rFonts w:ascii="Palatino Linotype" w:hAnsi="Palatino Linotype" w:cs="Tahoma"/>
          <w:b/>
          <w:lang w:val="es-ES_tradnl"/>
        </w:rPr>
        <w:t>Comisión de Conciliación y Arbitraje Médico del Estado de México</w:t>
      </w:r>
      <w:r w:rsidR="002B27E7" w:rsidRPr="00E046AA">
        <w:rPr>
          <w:rFonts w:ascii="Palatino Linotype" w:hAnsi="Palatino Linotype" w:cs="Tahoma"/>
          <w:lang w:val="es-MX"/>
        </w:rPr>
        <w:t xml:space="preserve"> </w:t>
      </w:r>
      <w:r w:rsidR="00AA1733" w:rsidRPr="00E046AA">
        <w:rPr>
          <w:rFonts w:ascii="Palatino Linotype" w:eastAsia="MS Mincho" w:hAnsi="Palatino Linotype"/>
          <w:lang w:val="es-ES_tradnl"/>
        </w:rPr>
        <w:t>y ordenar la entrega de</w:t>
      </w:r>
      <w:r w:rsidR="003E61A8">
        <w:rPr>
          <w:rFonts w:ascii="Palatino Linotype" w:eastAsia="MS Mincho" w:hAnsi="Palatino Linotype"/>
          <w:lang w:val="es-ES_tradnl"/>
        </w:rPr>
        <w:t xml:space="preserve">l </w:t>
      </w:r>
      <w:r w:rsidR="003E61A8" w:rsidRPr="003E61A8">
        <w:rPr>
          <w:rFonts w:ascii="Palatino Linotype" w:eastAsia="MS Mincho" w:hAnsi="Palatino Linotype"/>
          <w:lang w:val="es-MX"/>
        </w:rPr>
        <w:t>Formato de Creación de Caja Chica</w:t>
      </w:r>
      <w:r w:rsidR="00DE4A0F">
        <w:rPr>
          <w:rFonts w:ascii="Palatino Linotype" w:eastAsia="MS Mincho" w:hAnsi="Palatino Linotype"/>
          <w:lang w:val="es-MX"/>
        </w:rPr>
        <w:t xml:space="preserve">, debidamente validado </w:t>
      </w:r>
      <w:r w:rsidR="003E61A8">
        <w:rPr>
          <w:rFonts w:ascii="Palatino Linotype" w:eastAsia="MS Mincho" w:hAnsi="Palatino Linotype"/>
          <w:lang w:val="es-MX"/>
        </w:rPr>
        <w:t xml:space="preserve">y </w:t>
      </w:r>
      <w:r w:rsidR="003E61A8" w:rsidRPr="003E61A8">
        <w:rPr>
          <w:rFonts w:ascii="Palatino Linotype" w:eastAsia="MS Mincho" w:hAnsi="Palatino Linotype"/>
          <w:lang w:val="es-MX"/>
        </w:rPr>
        <w:t>el Recibo de Fondo Fijo de Caja, de los años 2015 a 2021.</w:t>
      </w:r>
    </w:p>
    <w:p w14:paraId="2C4EACCD" w14:textId="77777777" w:rsidR="009A1D8D" w:rsidRPr="003E61A8" w:rsidRDefault="009A1D8D" w:rsidP="003E61A8">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61480D69" w14:textId="5655995D" w:rsidR="009A1D8D" w:rsidRPr="00E41530" w:rsidRDefault="00EA0165" w:rsidP="009A1D8D">
      <w:pPr>
        <w:pStyle w:val="Prrafodelista"/>
        <w:numPr>
          <w:ilvl w:val="0"/>
          <w:numId w:val="17"/>
        </w:numPr>
        <w:spacing w:after="160" w:line="360" w:lineRule="auto"/>
        <w:ind w:left="0" w:right="49" w:firstLine="0"/>
        <w:contextualSpacing/>
        <w:jc w:val="both"/>
        <w:rPr>
          <w:rFonts w:ascii="Palatino Linotype" w:eastAsia="MS Mincho" w:hAnsi="Palatino Linotype"/>
          <w:lang w:val="es-ES_tradnl"/>
        </w:rPr>
      </w:pPr>
      <w:r w:rsidRPr="00E046AA">
        <w:rPr>
          <w:rFonts w:ascii="Palatino Linotype" w:eastAsia="MS Mincho" w:hAnsi="Palatino Linotype"/>
          <w:color w:val="000000"/>
        </w:rPr>
        <w:t xml:space="preserve">Por lo anteriormente expuesto y fundado, este </w:t>
      </w:r>
      <w:r w:rsidRPr="00E046AA">
        <w:rPr>
          <w:rFonts w:ascii="Palatino Linotype" w:eastAsia="MS Mincho" w:hAnsi="Palatino Linotype"/>
          <w:b/>
          <w:bCs/>
          <w:color w:val="000000"/>
        </w:rPr>
        <w:t>ÓRGANO GARANTE</w:t>
      </w:r>
      <w:r w:rsidRPr="00E046AA">
        <w:rPr>
          <w:rFonts w:ascii="Palatino Linotype" w:eastAsia="MS Mincho" w:hAnsi="Palatino Linotype"/>
          <w:color w:val="000000"/>
        </w:rPr>
        <w:t xml:space="preserve"> emite los siguientes:</w:t>
      </w:r>
      <w:bookmarkStart w:id="61" w:name="_Toc495427547"/>
      <w:bookmarkStart w:id="62" w:name="_Toc497905366"/>
    </w:p>
    <w:p w14:paraId="458F05D6" w14:textId="77777777" w:rsidR="00EA0165" w:rsidRPr="00E046AA" w:rsidRDefault="00EA0165" w:rsidP="00EB23EF">
      <w:pPr>
        <w:pStyle w:val="Ttulo1"/>
        <w:jc w:val="center"/>
        <w:rPr>
          <w:rFonts w:ascii="Palatino Linotype" w:hAnsi="Palatino Linotype"/>
          <w:b/>
          <w:color w:val="000000" w:themeColor="text1"/>
          <w:sz w:val="24"/>
          <w:szCs w:val="24"/>
          <w:lang w:val="es-ES_tradnl"/>
        </w:rPr>
      </w:pPr>
      <w:bookmarkStart w:id="63" w:name="_Toc84940715"/>
      <w:r w:rsidRPr="00E046AA">
        <w:rPr>
          <w:rFonts w:ascii="Palatino Linotype" w:hAnsi="Palatino Linotype"/>
          <w:b/>
          <w:color w:val="000000" w:themeColor="text1"/>
          <w:sz w:val="24"/>
          <w:szCs w:val="24"/>
          <w:lang w:val="es-ES_tradnl"/>
        </w:rPr>
        <w:t>R E S O L U T I V O S</w:t>
      </w:r>
      <w:bookmarkEnd w:id="59"/>
      <w:bookmarkEnd w:id="60"/>
      <w:bookmarkEnd w:id="61"/>
      <w:bookmarkEnd w:id="62"/>
      <w:bookmarkEnd w:id="63"/>
    </w:p>
    <w:p w14:paraId="364F838A" w14:textId="77777777" w:rsidR="002F750C" w:rsidRPr="00E046AA" w:rsidRDefault="002F750C" w:rsidP="002B27E7">
      <w:pPr>
        <w:tabs>
          <w:tab w:val="left" w:pos="426"/>
        </w:tabs>
        <w:spacing w:line="360" w:lineRule="auto"/>
        <w:ind w:right="51"/>
        <w:contextualSpacing/>
        <w:jc w:val="center"/>
        <w:rPr>
          <w:rFonts w:ascii="Palatino Linotype" w:eastAsiaTheme="minorEastAsia" w:hAnsi="Palatino Linotype" w:cstheme="minorBidi"/>
          <w:b/>
          <w:color w:val="000000" w:themeColor="text1"/>
          <w:lang w:val="es-ES_tradnl"/>
        </w:rPr>
      </w:pPr>
    </w:p>
    <w:p w14:paraId="0CF404E7" w14:textId="5B99C551" w:rsidR="002F750C" w:rsidRPr="00E046AA" w:rsidRDefault="002F750C" w:rsidP="002B27E7">
      <w:pPr>
        <w:spacing w:line="360" w:lineRule="auto"/>
        <w:jc w:val="both"/>
        <w:rPr>
          <w:rFonts w:ascii="Palatino Linotype" w:eastAsia="Calibri" w:hAnsi="Palatino Linotype" w:cs="Arial"/>
          <w:b/>
          <w:lang w:val="es-ES_tradnl"/>
        </w:rPr>
      </w:pPr>
      <w:r w:rsidRPr="00E046AA">
        <w:rPr>
          <w:rFonts w:ascii="Palatino Linotype" w:hAnsi="Palatino Linotype" w:cs="Arial"/>
          <w:b/>
          <w:lang w:val="es-ES_tradnl"/>
        </w:rPr>
        <w:t>PRIMERO</w:t>
      </w:r>
      <w:r w:rsidR="003E61A8">
        <w:rPr>
          <w:rFonts w:ascii="Palatino Linotype" w:hAnsi="Palatino Linotype" w:cs="Arial"/>
          <w:b/>
          <w:lang w:val="es-ES_tradnl"/>
        </w:rPr>
        <w:t xml:space="preserve">. </w:t>
      </w:r>
      <w:r w:rsidR="003E61A8" w:rsidRPr="003E61A8">
        <w:rPr>
          <w:rFonts w:ascii="Palatino Linotype" w:hAnsi="Palatino Linotype"/>
          <w:lang w:val="es-ES_tradnl"/>
        </w:rPr>
        <w:t>Resultan</w:t>
      </w:r>
      <w:r w:rsidR="003E61A8">
        <w:rPr>
          <w:rFonts w:ascii="Palatino Linotype" w:hAnsi="Palatino Linotype"/>
          <w:lang w:val="es-ES_tradnl"/>
        </w:rPr>
        <w:t xml:space="preserve"> parcialmente </w:t>
      </w:r>
      <w:r w:rsidR="003E61A8" w:rsidRPr="003E61A8">
        <w:rPr>
          <w:rFonts w:ascii="Palatino Linotype" w:hAnsi="Palatino Linotype"/>
          <w:lang w:val="es-ES_tradnl"/>
        </w:rPr>
        <w:t xml:space="preserve">fundadas las razones y motivos de inconformidad hechos valer en el recurso de revisión </w:t>
      </w:r>
      <w:r w:rsidR="003E61A8" w:rsidRPr="003E61A8">
        <w:rPr>
          <w:rFonts w:ascii="Palatino Linotype" w:hAnsi="Palatino Linotype"/>
          <w:b/>
          <w:lang w:val="es-ES_tradnl"/>
        </w:rPr>
        <w:t>0</w:t>
      </w:r>
      <w:r w:rsidR="003E61A8">
        <w:rPr>
          <w:rFonts w:ascii="Palatino Linotype" w:hAnsi="Palatino Linotype" w:cs="Arial"/>
          <w:b/>
          <w:bCs/>
          <w:lang w:val="es-ES_tradnl" w:eastAsia="es-MX"/>
        </w:rPr>
        <w:t>3838</w:t>
      </w:r>
      <w:r w:rsidR="00DE4A0F">
        <w:rPr>
          <w:rFonts w:ascii="Palatino Linotype" w:hAnsi="Palatino Linotype"/>
          <w:b/>
          <w:lang w:val="es-ES_tradnl"/>
        </w:rPr>
        <w:t>/INFOEM/IP/RR/2021</w:t>
      </w:r>
      <w:r w:rsidR="003E61A8" w:rsidRPr="003E61A8">
        <w:rPr>
          <w:rFonts w:ascii="Palatino Linotype" w:hAnsi="Palatino Linotype"/>
          <w:b/>
          <w:lang w:val="es-ES_tradnl"/>
        </w:rPr>
        <w:t xml:space="preserve"> </w:t>
      </w:r>
      <w:r w:rsidR="003E61A8" w:rsidRPr="003E61A8">
        <w:rPr>
          <w:rFonts w:ascii="Palatino Linotype" w:hAnsi="Palatino Linotype"/>
          <w:lang w:val="es-ES_tradnl"/>
        </w:rPr>
        <w:t>en términos del considerando</w:t>
      </w:r>
      <w:r w:rsidR="003E61A8" w:rsidRPr="003E61A8">
        <w:rPr>
          <w:rFonts w:ascii="Palatino Linotype" w:hAnsi="Palatino Linotype"/>
          <w:b/>
          <w:lang w:val="es-ES_tradnl"/>
        </w:rPr>
        <w:t xml:space="preserve"> CUARTO </w:t>
      </w:r>
      <w:r w:rsidR="003E61A8" w:rsidRPr="003E61A8">
        <w:rPr>
          <w:rFonts w:ascii="Palatino Linotype" w:hAnsi="Palatino Linotype"/>
          <w:lang w:val="es-ES_tradnl"/>
        </w:rPr>
        <w:t>de la presente resolución.</w:t>
      </w:r>
    </w:p>
    <w:p w14:paraId="7410C90A" w14:textId="42FD8D27" w:rsidR="00BE6702" w:rsidRPr="00BE6702" w:rsidRDefault="002F750C" w:rsidP="007D1475">
      <w:pPr>
        <w:spacing w:before="240" w:line="360" w:lineRule="auto"/>
        <w:jc w:val="both"/>
        <w:rPr>
          <w:rFonts w:ascii="Palatino Linotype" w:eastAsia="MS Mincho" w:hAnsi="Palatino Linotype" w:cs="Arial"/>
          <w:color w:val="000000" w:themeColor="text1"/>
          <w:lang w:val="es-MX"/>
        </w:rPr>
      </w:pPr>
      <w:bookmarkStart w:id="64" w:name="_Toc477891768"/>
      <w:bookmarkStart w:id="65" w:name="_Toc477891858"/>
      <w:bookmarkStart w:id="66" w:name="_Toc481576259"/>
      <w:bookmarkStart w:id="67" w:name="_Toc492590391"/>
      <w:bookmarkStart w:id="68" w:name="_Toc462653937"/>
      <w:bookmarkStart w:id="69" w:name="_Toc453696502"/>
      <w:bookmarkStart w:id="70" w:name="_Toc454301155"/>
      <w:r w:rsidRPr="00E046AA">
        <w:rPr>
          <w:rFonts w:ascii="Palatino Linotype" w:eastAsiaTheme="minorEastAsia" w:hAnsi="Palatino Linotype" w:cstheme="minorBidi"/>
          <w:b/>
          <w:lang w:val="es-ES_tradnl"/>
        </w:rPr>
        <w:t>SEGUNDO.</w:t>
      </w:r>
      <w:r w:rsidRPr="00E046AA">
        <w:rPr>
          <w:rFonts w:ascii="Palatino Linotype" w:eastAsiaTheme="majorEastAsia" w:hAnsi="Palatino Linotype" w:cstheme="majorBidi"/>
          <w:b/>
          <w:color w:val="365F91" w:themeColor="accent1" w:themeShade="BF"/>
          <w:lang w:val="es-MX" w:eastAsia="en-US"/>
        </w:rPr>
        <w:t xml:space="preserve"> </w:t>
      </w:r>
      <w:bookmarkEnd w:id="64"/>
      <w:bookmarkEnd w:id="65"/>
      <w:bookmarkEnd w:id="66"/>
      <w:bookmarkEnd w:id="67"/>
      <w:bookmarkEnd w:id="68"/>
      <w:bookmarkEnd w:id="69"/>
      <w:bookmarkEnd w:id="70"/>
      <w:r w:rsidRPr="00E046AA">
        <w:rPr>
          <w:rFonts w:ascii="Palatino Linotype" w:eastAsia="Calibri" w:hAnsi="Palatino Linotype" w:cs="Arial"/>
          <w:lang w:val="es-ES_tradnl"/>
        </w:rPr>
        <w:t>Se</w:t>
      </w:r>
      <w:r w:rsidR="00D21DF7" w:rsidRPr="00E046AA">
        <w:rPr>
          <w:rFonts w:ascii="Palatino Linotype" w:eastAsia="Calibri" w:hAnsi="Palatino Linotype" w:cs="Arial"/>
          <w:b/>
          <w:lang w:val="es-ES_tradnl"/>
        </w:rPr>
        <w:t xml:space="preserve"> MODIFICA </w:t>
      </w:r>
      <w:r w:rsidRPr="00E046AA">
        <w:rPr>
          <w:rFonts w:ascii="Palatino Linotype" w:eastAsia="Calibri" w:hAnsi="Palatino Linotype" w:cs="Arial"/>
          <w:lang w:val="es-ES_tradnl"/>
        </w:rPr>
        <w:t xml:space="preserve">la respuesta emitida </w:t>
      </w:r>
      <w:r w:rsidR="00DE4A0F">
        <w:rPr>
          <w:rFonts w:ascii="Palatino Linotype" w:eastAsia="Calibri" w:hAnsi="Palatino Linotype" w:cs="Arial"/>
          <w:lang w:val="es-ES_tradnl"/>
        </w:rPr>
        <w:t>por la</w:t>
      </w:r>
      <w:r w:rsidR="00DE4A0F" w:rsidRPr="00DE4A0F">
        <w:rPr>
          <w:rFonts w:ascii="Palatino Linotype" w:hAnsi="Palatino Linotype"/>
          <w:b/>
          <w:sz w:val="22"/>
          <w:szCs w:val="22"/>
          <w:lang w:val="es-ES_tradnl"/>
        </w:rPr>
        <w:t xml:space="preserve"> </w:t>
      </w:r>
      <w:r w:rsidR="00DE4A0F" w:rsidRPr="00DE4A0F">
        <w:rPr>
          <w:rFonts w:ascii="Palatino Linotype" w:eastAsia="Calibri" w:hAnsi="Palatino Linotype" w:cs="Arial"/>
          <w:b/>
          <w:lang w:val="es-ES_tradnl"/>
        </w:rPr>
        <w:t>Comisión de Conciliación y Arbitraje Médico del Estado de México</w:t>
      </w:r>
      <w:r w:rsidR="00503E5E" w:rsidRPr="00E046AA">
        <w:rPr>
          <w:rFonts w:ascii="Palatino Linotype" w:eastAsia="Calibri" w:hAnsi="Palatino Linotype" w:cs="Arial"/>
          <w:lang w:val="es-ES_tradnl"/>
        </w:rPr>
        <w:t xml:space="preserve"> </w:t>
      </w:r>
      <w:r w:rsidRPr="00E046AA">
        <w:rPr>
          <w:rFonts w:ascii="Palatino Linotype" w:eastAsia="Calibri" w:hAnsi="Palatino Linotype" w:cs="Arial"/>
          <w:lang w:val="es-ES_tradnl"/>
        </w:rPr>
        <w:t>y se</w:t>
      </w:r>
      <w:r w:rsidRPr="00E046AA">
        <w:rPr>
          <w:rFonts w:ascii="Palatino Linotype" w:eastAsia="Calibri" w:hAnsi="Palatino Linotype" w:cs="Arial"/>
          <w:b/>
          <w:lang w:val="es-ES_tradnl"/>
        </w:rPr>
        <w:t xml:space="preserve"> ORDENA </w:t>
      </w:r>
      <w:r w:rsidRPr="00E046AA">
        <w:rPr>
          <w:rFonts w:ascii="Palatino Linotype" w:hAnsi="Palatino Linotype" w:cs="Arial"/>
          <w:lang w:val="es-ES_tradnl"/>
        </w:rPr>
        <w:t xml:space="preserve">entregar vía Sistema de </w:t>
      </w:r>
      <w:r w:rsidRPr="00E046AA">
        <w:rPr>
          <w:rFonts w:ascii="Palatino Linotype" w:hAnsi="Palatino Linotype" w:cs="Arial"/>
          <w:lang w:val="es-ES_tradnl"/>
        </w:rPr>
        <w:lastRenderedPageBreak/>
        <w:t xml:space="preserve">Acceso a la Información Mexiquense </w:t>
      </w:r>
      <w:r w:rsidRPr="00DE4A0F">
        <w:rPr>
          <w:rFonts w:ascii="Palatino Linotype" w:hAnsi="Palatino Linotype" w:cs="Arial"/>
          <w:b/>
          <w:lang w:val="es-ES_tradnl"/>
        </w:rPr>
        <w:t>(SAIMEX)</w:t>
      </w:r>
      <w:r w:rsidR="00B373B4" w:rsidRPr="00E046AA">
        <w:rPr>
          <w:rFonts w:ascii="Palatino Linotype" w:hAnsi="Palatino Linotype" w:cs="Arial"/>
          <w:b/>
          <w:lang w:val="es-ES_tradnl"/>
        </w:rPr>
        <w:t xml:space="preserve">, </w:t>
      </w:r>
      <w:r w:rsidR="00446847" w:rsidRPr="00446847">
        <w:rPr>
          <w:rFonts w:ascii="Palatino Linotype" w:hAnsi="Palatino Linotype" w:cs="Arial"/>
          <w:lang w:val="es-ES_tradnl"/>
        </w:rPr>
        <w:t>del primero (01) de enero de dos mil quince al siete (07) de junio de dos mil veintiuno</w:t>
      </w:r>
      <w:r w:rsidR="00446847">
        <w:rPr>
          <w:rFonts w:ascii="Palatino Linotype" w:hAnsi="Palatino Linotype" w:cs="Arial"/>
          <w:b/>
          <w:lang w:val="es-ES_tradnl"/>
        </w:rPr>
        <w:t xml:space="preserve">, </w:t>
      </w:r>
      <w:r w:rsidRPr="00E046AA">
        <w:rPr>
          <w:rFonts w:ascii="Palatino Linotype" w:eastAsia="MS Mincho" w:hAnsi="Palatino Linotype" w:cs="Arial"/>
          <w:color w:val="000000" w:themeColor="text1"/>
          <w:lang w:val="es-MX"/>
        </w:rPr>
        <w:t xml:space="preserve">la </w:t>
      </w:r>
      <w:r w:rsidR="00446847">
        <w:rPr>
          <w:rFonts w:ascii="Palatino Linotype" w:eastAsia="MS Mincho" w:hAnsi="Palatino Linotype" w:cs="Arial"/>
          <w:color w:val="000000" w:themeColor="text1"/>
          <w:lang w:val="es-MX"/>
        </w:rPr>
        <w:t xml:space="preserve">siguiente </w:t>
      </w:r>
      <w:r w:rsidRPr="00E046AA">
        <w:rPr>
          <w:rFonts w:ascii="Palatino Linotype" w:eastAsia="MS Mincho" w:hAnsi="Palatino Linotype" w:cs="Arial"/>
          <w:color w:val="000000" w:themeColor="text1"/>
          <w:lang w:val="es-MX"/>
        </w:rPr>
        <w:t>información</w:t>
      </w:r>
      <w:r w:rsidR="00446847">
        <w:rPr>
          <w:rFonts w:ascii="Palatino Linotype" w:eastAsia="MS Mincho" w:hAnsi="Palatino Linotype" w:cs="Arial"/>
          <w:color w:val="000000" w:themeColor="text1"/>
          <w:lang w:val="es-MX"/>
        </w:rPr>
        <w:t xml:space="preserve">: </w:t>
      </w:r>
    </w:p>
    <w:p w14:paraId="4F1E2771" w14:textId="0B18BD3D" w:rsidR="00446847" w:rsidRPr="00446847" w:rsidRDefault="00DE4A0F" w:rsidP="00446847">
      <w:pPr>
        <w:pStyle w:val="Prrafodelista"/>
        <w:numPr>
          <w:ilvl w:val="0"/>
          <w:numId w:val="49"/>
        </w:numPr>
        <w:spacing w:before="240" w:after="360" w:line="360" w:lineRule="auto"/>
        <w:ind w:right="616"/>
        <w:contextualSpacing/>
        <w:jc w:val="both"/>
        <w:rPr>
          <w:rFonts w:ascii="Palatino Linotype" w:eastAsia="Calibri" w:hAnsi="Palatino Linotype" w:cs="Arial"/>
          <w:b/>
          <w:lang w:val="es-ES_tradnl"/>
        </w:rPr>
      </w:pPr>
      <w:r w:rsidRPr="00E41530">
        <w:rPr>
          <w:rFonts w:ascii="Palatino Linotype" w:hAnsi="Palatino Linotype" w:cs="Arial"/>
          <w:b/>
          <w:lang w:val="es-ES_tradnl"/>
        </w:rPr>
        <w:t>Formato</w:t>
      </w:r>
      <w:r w:rsidR="00E41530" w:rsidRPr="00E41530">
        <w:rPr>
          <w:rFonts w:ascii="Palatino Linotype" w:hAnsi="Palatino Linotype" w:cs="Arial"/>
          <w:b/>
          <w:lang w:val="es-ES_tradnl"/>
        </w:rPr>
        <w:t>s</w:t>
      </w:r>
      <w:r w:rsidR="007032E0">
        <w:rPr>
          <w:rFonts w:ascii="Palatino Linotype" w:hAnsi="Palatino Linotype" w:cs="Arial"/>
          <w:b/>
          <w:lang w:val="es-ES_tradnl"/>
        </w:rPr>
        <w:t xml:space="preserve"> </w:t>
      </w:r>
      <w:r w:rsidR="00446847">
        <w:rPr>
          <w:rFonts w:ascii="Palatino Linotype" w:hAnsi="Palatino Linotype" w:cs="Arial"/>
          <w:b/>
          <w:lang w:val="es-ES_tradnl"/>
        </w:rPr>
        <w:t xml:space="preserve">de creación de </w:t>
      </w:r>
      <w:r w:rsidRPr="00E41530">
        <w:rPr>
          <w:rFonts w:ascii="Palatino Linotype" w:hAnsi="Palatino Linotype" w:cs="Arial"/>
          <w:b/>
          <w:lang w:val="es-ES_tradnl"/>
        </w:rPr>
        <w:t>c</w:t>
      </w:r>
      <w:bookmarkStart w:id="71" w:name="_Toc29491355"/>
      <w:r w:rsidR="00E41530" w:rsidRPr="00E41530">
        <w:rPr>
          <w:rFonts w:ascii="Palatino Linotype" w:hAnsi="Palatino Linotype" w:cs="Arial"/>
          <w:b/>
          <w:lang w:val="es-ES_tradnl"/>
        </w:rPr>
        <w:t>aja chica</w:t>
      </w:r>
      <w:r w:rsidR="00486B58">
        <w:rPr>
          <w:rFonts w:ascii="Palatino Linotype" w:hAnsi="Palatino Linotype" w:cs="Arial"/>
          <w:b/>
          <w:lang w:val="es-ES_tradnl"/>
        </w:rPr>
        <w:t xml:space="preserve">, </w:t>
      </w:r>
      <w:r w:rsidR="00486B58" w:rsidRPr="00E41530">
        <w:rPr>
          <w:rFonts w:ascii="Palatino Linotype" w:hAnsi="Palatino Linotype" w:cs="Arial"/>
          <w:b/>
          <w:lang w:val="es-ES_tradnl"/>
        </w:rPr>
        <w:t>validados</w:t>
      </w:r>
      <w:r w:rsidR="00E41530" w:rsidRPr="00E41530">
        <w:rPr>
          <w:rFonts w:ascii="Palatino Linotype" w:hAnsi="Palatino Linotype" w:cs="Arial"/>
          <w:b/>
          <w:lang w:val="es-ES_tradnl"/>
        </w:rPr>
        <w:t xml:space="preserve">; y </w:t>
      </w:r>
    </w:p>
    <w:p w14:paraId="4FC9A265" w14:textId="77C0AA62" w:rsidR="00124CDC" w:rsidRPr="00E41530" w:rsidRDefault="00DE4A0F" w:rsidP="00446847">
      <w:pPr>
        <w:pStyle w:val="Prrafodelista"/>
        <w:numPr>
          <w:ilvl w:val="0"/>
          <w:numId w:val="49"/>
        </w:numPr>
        <w:spacing w:before="240" w:after="360" w:line="360" w:lineRule="auto"/>
        <w:ind w:right="616"/>
        <w:contextualSpacing/>
        <w:jc w:val="both"/>
        <w:rPr>
          <w:rFonts w:ascii="Palatino Linotype" w:eastAsia="Calibri" w:hAnsi="Palatino Linotype" w:cs="Arial"/>
          <w:b/>
          <w:lang w:val="es-ES_tradnl"/>
        </w:rPr>
      </w:pPr>
      <w:r w:rsidRPr="00E41530">
        <w:rPr>
          <w:rFonts w:ascii="Palatino Linotype" w:hAnsi="Palatino Linotype" w:cs="Arial"/>
          <w:b/>
          <w:lang w:val="es-ES_tradnl"/>
        </w:rPr>
        <w:t>Recibo</w:t>
      </w:r>
      <w:r w:rsidR="00E41530" w:rsidRPr="00E41530">
        <w:rPr>
          <w:rFonts w:ascii="Palatino Linotype" w:hAnsi="Palatino Linotype" w:cs="Arial"/>
          <w:b/>
          <w:lang w:val="es-ES_tradnl"/>
        </w:rPr>
        <w:t>s</w:t>
      </w:r>
      <w:r w:rsidRPr="00E41530">
        <w:rPr>
          <w:rFonts w:ascii="Palatino Linotype" w:hAnsi="Palatino Linotype" w:cs="Arial"/>
          <w:b/>
          <w:lang w:val="es-ES_tradnl"/>
        </w:rPr>
        <w:t xml:space="preserve"> de fondo fijo de caja</w:t>
      </w:r>
      <w:bookmarkEnd w:id="71"/>
      <w:r w:rsidR="00446847">
        <w:rPr>
          <w:rFonts w:ascii="Palatino Linotype" w:hAnsi="Palatino Linotype" w:cs="Arial"/>
          <w:b/>
          <w:lang w:val="es-ES_tradnl"/>
        </w:rPr>
        <w:t xml:space="preserve">. </w:t>
      </w:r>
    </w:p>
    <w:p w14:paraId="621AEA10" w14:textId="05993400" w:rsidR="009728A8" w:rsidRDefault="00503E5E" w:rsidP="002B27E7">
      <w:pPr>
        <w:shd w:val="clear" w:color="auto" w:fill="FFFFFF"/>
        <w:spacing w:before="240" w:line="360" w:lineRule="auto"/>
        <w:ind w:right="49"/>
        <w:jc w:val="both"/>
        <w:rPr>
          <w:rFonts w:ascii="Palatino Linotype" w:hAnsi="Palatino Linotype" w:cs="Arial"/>
          <w:color w:val="222222"/>
          <w:lang w:val="es-ES_tradnl" w:eastAsia="es-MX"/>
        </w:rPr>
      </w:pPr>
      <w:r w:rsidRPr="00E046AA">
        <w:rPr>
          <w:rFonts w:ascii="Palatino Linotype" w:hAnsi="Palatino Linotype" w:cs="Arial"/>
          <w:b/>
          <w:bCs/>
          <w:color w:val="222222"/>
          <w:lang w:val="es-ES_tradnl" w:eastAsia="es-MX"/>
        </w:rPr>
        <w:t xml:space="preserve">TERCERO. </w:t>
      </w:r>
      <w:r w:rsidRPr="00E046AA">
        <w:rPr>
          <w:rFonts w:ascii="Palatino Linotype" w:hAnsi="Palatino Linotype" w:cs="Arial"/>
          <w:color w:val="222222"/>
          <w:lang w:val="es-ES_tradnl" w:eastAsia="es-MX"/>
        </w:rPr>
        <w:t>Notifíquese</w:t>
      </w:r>
      <w:r w:rsidRPr="00E046AA">
        <w:rPr>
          <w:rFonts w:ascii="Palatino Linotype" w:hAnsi="Palatino Linotype" w:cs="Arial"/>
          <w:b/>
          <w:bCs/>
          <w:color w:val="222222"/>
          <w:lang w:val="es-ES_tradnl" w:eastAsia="es-MX"/>
        </w:rPr>
        <w:t xml:space="preserve"> </w:t>
      </w:r>
      <w:r w:rsidRPr="00E046AA">
        <w:rPr>
          <w:rFonts w:ascii="Palatino Linotype" w:hAnsi="Palatino Linotype" w:cs="Arial"/>
          <w:color w:val="222222"/>
          <w:lang w:val="es-ES_tradnl" w:eastAsia="es-MX"/>
        </w:rPr>
        <w:t xml:space="preserve">al Titular de la Unidad de Transparencia del </w:t>
      </w:r>
      <w:r w:rsidRPr="00E046AA">
        <w:rPr>
          <w:rFonts w:ascii="Palatino Linotype" w:hAnsi="Palatino Linotype" w:cs="Arial"/>
          <w:b/>
          <w:bCs/>
          <w:color w:val="222222"/>
          <w:lang w:val="es-ES_tradnl" w:eastAsia="es-MX"/>
        </w:rPr>
        <w:t>SUJETO OBLIGADO</w:t>
      </w:r>
      <w:r w:rsidRPr="00E046AA">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E046AA">
        <w:rPr>
          <w:rFonts w:ascii="Palatino Linotype" w:hAnsi="Palatino Linotype" w:cs="Arial"/>
          <w:color w:val="222222"/>
          <w:lang w:val="es-ES_tradnl" w:eastAsia="es-MX"/>
        </w:rPr>
        <w:t xml:space="preserve"> tres días hábiles posteriores.</w:t>
      </w:r>
    </w:p>
    <w:p w14:paraId="616C8498" w14:textId="77777777" w:rsidR="007032E0" w:rsidRPr="00E046AA" w:rsidRDefault="007032E0" w:rsidP="002B27E7">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E046AA" w:rsidRDefault="00503E5E" w:rsidP="002B27E7">
      <w:pPr>
        <w:shd w:val="clear" w:color="auto" w:fill="FFFFFF"/>
        <w:spacing w:line="360" w:lineRule="auto"/>
        <w:jc w:val="both"/>
        <w:rPr>
          <w:rFonts w:ascii="Palatino Linotype" w:eastAsia="MS Mincho" w:hAnsi="Palatino Linotype"/>
          <w:color w:val="000000"/>
          <w:shd w:val="clear" w:color="auto" w:fill="FFFFFF"/>
          <w:lang w:val="es-ES_tradnl"/>
        </w:rPr>
      </w:pPr>
      <w:r w:rsidRPr="00E046AA">
        <w:rPr>
          <w:rFonts w:ascii="Palatino Linotype" w:eastAsia="Calibri" w:hAnsi="Palatino Linotype" w:cs="Arial"/>
          <w:b/>
          <w:bCs/>
          <w:color w:val="000000"/>
          <w:lang w:val="es-MX" w:eastAsia="en-US"/>
        </w:rPr>
        <w:t>CUARTO.</w:t>
      </w:r>
      <w:r w:rsidRPr="00E046AA">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E046AA" w:rsidRDefault="00503E5E" w:rsidP="002B27E7">
      <w:pPr>
        <w:spacing w:line="360" w:lineRule="auto"/>
        <w:rPr>
          <w:rFonts w:ascii="Palatino Linotype" w:eastAsia="MS Mincho" w:hAnsi="Palatino Linotype"/>
        </w:rPr>
      </w:pPr>
    </w:p>
    <w:p w14:paraId="5144802B" w14:textId="71874011" w:rsidR="00503E5E" w:rsidRPr="00E046AA" w:rsidRDefault="00503E5E" w:rsidP="002B27E7">
      <w:pPr>
        <w:shd w:val="clear" w:color="auto" w:fill="FFFFFF"/>
        <w:spacing w:line="360" w:lineRule="auto"/>
        <w:jc w:val="both"/>
        <w:rPr>
          <w:rFonts w:ascii="Palatino Linotype" w:hAnsi="Palatino Linotype"/>
          <w:color w:val="000000" w:themeColor="text1"/>
          <w:lang w:val="es-ES_tradnl"/>
        </w:rPr>
      </w:pPr>
      <w:r w:rsidRPr="00E046AA">
        <w:rPr>
          <w:rFonts w:ascii="Palatino Linotype" w:hAnsi="Palatino Linotype" w:cs="Arial"/>
          <w:b/>
          <w:lang w:val="es-ES_tradnl"/>
        </w:rPr>
        <w:t xml:space="preserve">QUINTO. </w:t>
      </w:r>
      <w:r w:rsidRPr="00E046AA">
        <w:rPr>
          <w:rFonts w:ascii="Palatino Linotype" w:hAnsi="Palatino Linotype"/>
          <w:b/>
          <w:bCs/>
          <w:color w:val="222222"/>
        </w:rPr>
        <w:t xml:space="preserve">Notifíquese </w:t>
      </w:r>
      <w:r w:rsidR="003771DD" w:rsidRPr="00E046AA">
        <w:rPr>
          <w:rFonts w:ascii="Palatino Linotype" w:hAnsi="Palatino Linotype"/>
          <w:bCs/>
          <w:color w:val="222222"/>
        </w:rPr>
        <w:t>al</w:t>
      </w:r>
      <w:r w:rsidRPr="00E046AA">
        <w:rPr>
          <w:rFonts w:ascii="Palatino Linotype" w:hAnsi="Palatino Linotype"/>
          <w:bCs/>
          <w:color w:val="222222"/>
        </w:rPr>
        <w:t xml:space="preserve"> </w:t>
      </w:r>
      <w:r w:rsidRPr="00E046AA">
        <w:rPr>
          <w:rFonts w:ascii="Palatino Linotype" w:hAnsi="Palatino Linotype"/>
          <w:b/>
          <w:bCs/>
          <w:color w:val="222222"/>
        </w:rPr>
        <w:t>RECURRENTE</w:t>
      </w:r>
      <w:r w:rsidRPr="00E046AA">
        <w:rPr>
          <w:rFonts w:ascii="Palatino Linotype" w:hAnsi="Palatino Linotype"/>
          <w:bCs/>
          <w:color w:val="222222"/>
        </w:rPr>
        <w:t xml:space="preserve"> </w:t>
      </w:r>
      <w:r w:rsidRPr="00E046AA">
        <w:rPr>
          <w:rFonts w:ascii="Palatino Linotype" w:hAnsi="Palatino Linotype"/>
          <w:lang w:val="es-ES_tradnl"/>
        </w:rPr>
        <w:t>la presente resolució</w:t>
      </w:r>
      <w:r w:rsidR="00CD4D23" w:rsidRPr="00E046AA">
        <w:rPr>
          <w:rFonts w:ascii="Palatino Linotype" w:hAnsi="Palatino Linotype"/>
          <w:lang w:val="es-ES_tradnl"/>
        </w:rPr>
        <w:t>n</w:t>
      </w:r>
      <w:r w:rsidR="00F8599F" w:rsidRPr="00E046AA">
        <w:rPr>
          <w:rFonts w:ascii="Palatino Linotype" w:hAnsi="Palatino Linotype"/>
          <w:lang w:val="es-ES_tradnl"/>
        </w:rPr>
        <w:t>.</w:t>
      </w:r>
      <w:r w:rsidR="00D21DF7" w:rsidRPr="00E046AA">
        <w:rPr>
          <w:rFonts w:ascii="Palatino Linotype" w:hAnsi="Palatino Linotype"/>
          <w:lang w:val="es-ES_tradnl"/>
        </w:rPr>
        <w:t xml:space="preserve"> </w:t>
      </w:r>
    </w:p>
    <w:p w14:paraId="4BF5CDDB" w14:textId="77777777" w:rsidR="00503E5E" w:rsidRPr="00E046AA" w:rsidRDefault="00503E5E" w:rsidP="002B27E7">
      <w:pPr>
        <w:shd w:val="clear" w:color="auto" w:fill="FFFFFF"/>
        <w:spacing w:line="360" w:lineRule="auto"/>
        <w:jc w:val="both"/>
        <w:rPr>
          <w:rFonts w:ascii="Palatino Linotype" w:hAnsi="Palatino Linotype"/>
          <w:lang w:val="es-ES_tradnl"/>
        </w:rPr>
      </w:pPr>
    </w:p>
    <w:p w14:paraId="2FE73B67" w14:textId="54C3B9AB" w:rsidR="00503E5E" w:rsidRPr="00E046AA" w:rsidRDefault="00503E5E" w:rsidP="002B27E7">
      <w:pPr>
        <w:spacing w:line="360" w:lineRule="auto"/>
        <w:jc w:val="both"/>
        <w:rPr>
          <w:rFonts w:ascii="Palatino Linotype" w:eastAsia="MS Mincho" w:hAnsi="Palatino Linotype"/>
        </w:rPr>
      </w:pPr>
      <w:r w:rsidRPr="00E046AA">
        <w:rPr>
          <w:rFonts w:ascii="Palatino Linotype" w:eastAsia="MS Mincho" w:hAnsi="Palatino Linotype"/>
          <w:b/>
          <w:lang w:val="es-MX"/>
        </w:rPr>
        <w:t>SEXTO.</w:t>
      </w:r>
      <w:r w:rsidRPr="00E046AA">
        <w:rPr>
          <w:rFonts w:ascii="Palatino Linotype" w:eastAsia="MS Mincho" w:hAnsi="Palatino Linotype"/>
          <w:lang w:val="es-MX"/>
        </w:rPr>
        <w:t xml:space="preserve"> </w:t>
      </w:r>
      <w:r w:rsidRPr="00E046AA">
        <w:rPr>
          <w:rFonts w:ascii="Palatino Linotype" w:eastAsia="MS Mincho" w:hAnsi="Palatino Linotype"/>
        </w:rPr>
        <w:t>Se hace del conocimiento de la</w:t>
      </w:r>
      <w:r w:rsidRPr="00E046AA">
        <w:rPr>
          <w:rFonts w:ascii="Palatino Linotype" w:hAnsi="Palatino Linotype"/>
          <w:b/>
          <w:bCs/>
          <w:color w:val="222222"/>
        </w:rPr>
        <w:t xml:space="preserve"> </w:t>
      </w:r>
      <w:r w:rsidRPr="00E046AA">
        <w:rPr>
          <w:rFonts w:ascii="Palatino Linotype" w:eastAsia="MS Mincho" w:hAnsi="Palatino Linotype"/>
          <w:b/>
          <w:bCs/>
        </w:rPr>
        <w:t>RECURRENTE</w:t>
      </w:r>
      <w:r w:rsidRPr="00E046AA">
        <w:rPr>
          <w:rFonts w:ascii="Palatino Linotype" w:hAnsi="Palatino Linotype"/>
          <w:bCs/>
          <w:color w:val="222222"/>
          <w:lang w:val="es-ES_tradnl"/>
        </w:rPr>
        <w:t xml:space="preserve"> </w:t>
      </w:r>
      <w:r w:rsidRPr="00E046AA">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que la </w:t>
      </w:r>
      <w:r w:rsidRPr="00E046AA">
        <w:rPr>
          <w:rFonts w:ascii="Palatino Linotype" w:eastAsia="MS Mincho" w:hAnsi="Palatino Linotype"/>
        </w:rPr>
        <w:lastRenderedPageBreak/>
        <w:t>resolución le cause algún perjuicio podrá impugnarla </w:t>
      </w:r>
      <w:r w:rsidRPr="00E046AA">
        <w:rPr>
          <w:rFonts w:ascii="Palatino Linotype" w:eastAsia="MS Mincho" w:hAnsi="Palatino Linotype"/>
          <w:bCs/>
        </w:rPr>
        <w:t>vía juicio de amparo</w:t>
      </w:r>
      <w:r w:rsidRPr="00E046AA">
        <w:rPr>
          <w:rFonts w:ascii="Palatino Linotype" w:eastAsia="MS Mincho" w:hAnsi="Palatino Linotype"/>
        </w:rPr>
        <w:t> en los términos de las leyes aplicables.</w:t>
      </w:r>
    </w:p>
    <w:p w14:paraId="3B048E55" w14:textId="22892A58" w:rsidR="005D19E4" w:rsidRPr="00E046AA" w:rsidRDefault="00503E5E" w:rsidP="002B27E7">
      <w:pPr>
        <w:shd w:val="clear" w:color="auto" w:fill="FFFFFF"/>
        <w:spacing w:line="360" w:lineRule="auto"/>
        <w:jc w:val="both"/>
        <w:rPr>
          <w:rFonts w:ascii="Palatino Linotype" w:eastAsia="MS Mincho" w:hAnsi="Palatino Linotype"/>
          <w:color w:val="000000"/>
          <w:shd w:val="clear" w:color="auto" w:fill="FFFFFF"/>
          <w:lang w:val="es-ES_tradnl"/>
        </w:rPr>
      </w:pPr>
      <w:r w:rsidRPr="00E046AA">
        <w:rPr>
          <w:rFonts w:ascii="Palatino Linotype" w:eastAsia="MS Mincho" w:hAnsi="Palatino Linotype"/>
          <w:color w:val="000000"/>
          <w:shd w:val="clear" w:color="auto" w:fill="FFFFFF"/>
          <w:lang w:val="es-ES_tradnl"/>
        </w:rPr>
        <w:t> </w:t>
      </w:r>
    </w:p>
    <w:p w14:paraId="333A0845" w14:textId="73D0F67C" w:rsidR="00EA0165" w:rsidRPr="00E046AA" w:rsidRDefault="00711D4D" w:rsidP="002B27E7">
      <w:pPr>
        <w:spacing w:before="240" w:after="240" w:line="360" w:lineRule="auto"/>
        <w:ind w:firstLine="1"/>
        <w:jc w:val="both"/>
        <w:rPr>
          <w:rFonts w:ascii="Palatino Linotype" w:hAnsi="Palatino Linotype"/>
          <w:lang w:val="es-ES_tradnl"/>
        </w:rPr>
      </w:pPr>
      <w:r w:rsidRPr="00E046AA">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w:t>
      </w:r>
      <w:r w:rsidR="00940803" w:rsidRPr="00E046AA">
        <w:rPr>
          <w:rFonts w:ascii="Palatino Linotype" w:hAnsi="Palatino Linotype"/>
          <w:lang w:val="es-ES_tradnl"/>
        </w:rPr>
        <w:t xml:space="preserve">DEL ROSARIO MEJÍA AYALA, SHARON CRISTINA </w:t>
      </w:r>
      <w:r w:rsidRPr="00E046AA">
        <w:rPr>
          <w:rFonts w:ascii="Palatino Linotype" w:hAnsi="Palatino Linotype"/>
          <w:lang w:val="es-ES_tradnl"/>
        </w:rPr>
        <w:t>MORALES MARTÍNEZ, LUIS GUSTAVO PARRA NORIEGA Y GUADALUPE RAMÍREZ PEÑA; EN LA TRIGÉSIMA</w:t>
      </w:r>
      <w:r w:rsidR="00D21DF7" w:rsidRPr="00E046AA">
        <w:rPr>
          <w:rFonts w:ascii="Palatino Linotype" w:hAnsi="Palatino Linotype"/>
          <w:lang w:val="es-ES_tradnl"/>
        </w:rPr>
        <w:t xml:space="preserve"> </w:t>
      </w:r>
      <w:r w:rsidR="009728A8">
        <w:rPr>
          <w:rFonts w:ascii="Palatino Linotype" w:hAnsi="Palatino Linotype"/>
          <w:lang w:val="es-ES_tradnl"/>
        </w:rPr>
        <w:t xml:space="preserve">SÉPTIMA </w:t>
      </w:r>
      <w:r w:rsidRPr="00E046AA">
        <w:rPr>
          <w:rFonts w:ascii="Palatino Linotype" w:hAnsi="Palatino Linotype"/>
          <w:lang w:val="es-ES_tradnl"/>
        </w:rPr>
        <w:t>SESIÓ</w:t>
      </w:r>
      <w:r w:rsidR="00DF0690" w:rsidRPr="00E046AA">
        <w:rPr>
          <w:rFonts w:ascii="Palatino Linotype" w:hAnsi="Palatino Linotype"/>
          <w:lang w:val="es-ES_tradnl"/>
        </w:rPr>
        <w:t>N ORDINARIA CELEBRADA EL DÍA</w:t>
      </w:r>
      <w:r w:rsidR="009728A8">
        <w:rPr>
          <w:rFonts w:ascii="Palatino Linotype" w:hAnsi="Palatino Linotype"/>
          <w:lang w:val="es-ES_tradnl"/>
        </w:rPr>
        <w:t xml:space="preserve"> VEINTE (20</w:t>
      </w:r>
      <w:r w:rsidRPr="00E046AA">
        <w:rPr>
          <w:rFonts w:ascii="Palatino Linotype" w:hAnsi="Palatino Linotype"/>
          <w:lang w:val="es-ES_tradnl"/>
        </w:rPr>
        <w:t>) DE</w:t>
      </w:r>
      <w:r w:rsidR="003C6B7C" w:rsidRPr="00E046AA">
        <w:rPr>
          <w:rFonts w:ascii="Palatino Linotype" w:hAnsi="Palatino Linotype"/>
          <w:lang w:val="es-ES_tradnl"/>
        </w:rPr>
        <w:t xml:space="preserve"> OCTUBRE  </w:t>
      </w:r>
      <w:r w:rsidRPr="00E046AA">
        <w:rPr>
          <w:rFonts w:ascii="Palatino Linotype" w:hAnsi="Palatino Linotype"/>
          <w:lang w:val="es-ES_tradnl"/>
        </w:rPr>
        <w:t>DE DOS MIL VEINTIUNO, ANTE EL SECRETARIO TÉCNICO DEL PLENO ALEXIS TAPIA RAMÍREZ.</w:t>
      </w:r>
    </w:p>
    <w:p w14:paraId="4453F8E6" w14:textId="4987DE0A" w:rsidR="00090DE6" w:rsidRPr="00E046AA" w:rsidRDefault="00090DE6" w:rsidP="002B27E7">
      <w:pPr>
        <w:spacing w:line="360" w:lineRule="auto"/>
        <w:rPr>
          <w:rFonts w:ascii="Palatino Linotype" w:hAnsi="Palatino Linotype"/>
        </w:rPr>
      </w:pPr>
    </w:p>
    <w:sectPr w:rsidR="00090DE6" w:rsidRPr="00E046AA" w:rsidSect="009F07F4">
      <w:headerReference w:type="default" r:id="rId27"/>
      <w:footerReference w:type="default" r:id="rId28"/>
      <w:headerReference w:type="first" r:id="rId29"/>
      <w:footerReference w:type="first" r:id="rId3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88116" w14:textId="77777777" w:rsidR="001C3A45" w:rsidRDefault="001C3A45" w:rsidP="00C80F8C">
      <w:r>
        <w:separator/>
      </w:r>
    </w:p>
  </w:endnote>
  <w:endnote w:type="continuationSeparator" w:id="0">
    <w:p w14:paraId="66BA349C" w14:textId="77777777" w:rsidR="001C3A45" w:rsidRDefault="001C3A4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DC6817" w:rsidRDefault="00DC681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C1907">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C1907">
      <w:rPr>
        <w:rFonts w:ascii="Arial" w:hAnsi="Arial" w:cs="Arial"/>
        <w:b/>
        <w:bCs/>
        <w:noProof/>
        <w:sz w:val="20"/>
        <w:szCs w:val="20"/>
      </w:rPr>
      <w:t>33</w:t>
    </w:r>
    <w:r>
      <w:rPr>
        <w:rFonts w:ascii="Arial" w:hAnsi="Arial" w:cs="Arial"/>
        <w:b/>
        <w:bCs/>
        <w:sz w:val="20"/>
        <w:szCs w:val="20"/>
      </w:rPr>
      <w:fldChar w:fldCharType="end"/>
    </w:r>
  </w:p>
  <w:p w14:paraId="1192A578" w14:textId="77777777" w:rsidR="00DC6817" w:rsidRDefault="00DC6817" w:rsidP="00935A0D">
    <w:pPr>
      <w:pStyle w:val="Piedepgina"/>
      <w:rPr>
        <w:rFonts w:ascii="Times New Roman" w:hAnsi="Times New Roman" w:cs="Times New Roman"/>
      </w:rPr>
    </w:pPr>
  </w:p>
  <w:p w14:paraId="14A770F8" w14:textId="77777777" w:rsidR="00DC6817" w:rsidRDefault="00DC681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DC6817" w:rsidRDefault="00DC681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C190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C1907">
      <w:rPr>
        <w:rFonts w:ascii="Arial" w:hAnsi="Arial" w:cs="Arial"/>
        <w:b/>
        <w:bCs/>
        <w:noProof/>
        <w:sz w:val="20"/>
        <w:szCs w:val="20"/>
      </w:rPr>
      <w:t>33</w:t>
    </w:r>
    <w:r>
      <w:rPr>
        <w:rFonts w:ascii="Arial" w:hAnsi="Arial" w:cs="Arial"/>
        <w:b/>
        <w:bCs/>
        <w:sz w:val="20"/>
        <w:szCs w:val="20"/>
      </w:rPr>
      <w:fldChar w:fldCharType="end"/>
    </w:r>
  </w:p>
  <w:p w14:paraId="5D98ABD5" w14:textId="77777777" w:rsidR="00DC6817" w:rsidRDefault="00DC68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413A6" w14:textId="77777777" w:rsidR="001C3A45" w:rsidRDefault="001C3A45" w:rsidP="00C80F8C">
      <w:r>
        <w:separator/>
      </w:r>
    </w:p>
  </w:footnote>
  <w:footnote w:type="continuationSeparator" w:id="0">
    <w:p w14:paraId="699446CD" w14:textId="77777777" w:rsidR="001C3A45" w:rsidRDefault="001C3A45" w:rsidP="00C80F8C">
      <w:r>
        <w:continuationSeparator/>
      </w:r>
    </w:p>
  </w:footnote>
  <w:footnote w:id="1">
    <w:p w14:paraId="0BFECD28" w14:textId="77777777" w:rsidR="00DC6817" w:rsidRPr="00FB3521" w:rsidRDefault="00DC6817" w:rsidP="00FB3521">
      <w:pPr>
        <w:pStyle w:val="Textonotapie"/>
        <w:jc w:val="both"/>
        <w:rPr>
          <w:rFonts w:ascii="Palatino Linotype" w:hAnsi="Palatino Linotype"/>
        </w:rPr>
      </w:pPr>
      <w:r w:rsidRPr="00FB3521">
        <w:rPr>
          <w:rStyle w:val="Refdenotaalpie"/>
          <w:rFonts w:ascii="Palatino Linotype" w:hAnsi="Palatino Linotype"/>
        </w:rPr>
        <w:footnoteRef/>
      </w:r>
      <w:r w:rsidRPr="00FB3521">
        <w:rPr>
          <w:rFonts w:ascii="Palatino Linotype" w:hAnsi="Palatino Linotype"/>
        </w:rPr>
        <w:t xml:space="preserve"> Artículo 179. El recurso de revisión es un medio de protección que la Ley otorga a los particulares,</w:t>
      </w:r>
    </w:p>
    <w:p w14:paraId="49112DC7" w14:textId="77777777" w:rsidR="00DC6817" w:rsidRPr="00FB3521" w:rsidRDefault="00DC6817" w:rsidP="00FB3521">
      <w:pPr>
        <w:pStyle w:val="Textonotapie"/>
        <w:jc w:val="both"/>
        <w:rPr>
          <w:rFonts w:ascii="Palatino Linotype" w:hAnsi="Palatino Linotype"/>
        </w:rPr>
      </w:pPr>
      <w:r w:rsidRPr="00FB3521">
        <w:rPr>
          <w:rFonts w:ascii="Palatino Linotype" w:hAnsi="Palatino Linotype"/>
        </w:rPr>
        <w:t>para hacer valer su derecho de acceso a la información pública, y procederá en contra de las siguientes</w:t>
      </w:r>
    </w:p>
    <w:p w14:paraId="33FA0E56" w14:textId="3316189D" w:rsidR="00DC6817" w:rsidRPr="00FB3521" w:rsidRDefault="00DC6817" w:rsidP="00FB3521">
      <w:pPr>
        <w:pStyle w:val="Textonotapie"/>
        <w:jc w:val="both"/>
        <w:rPr>
          <w:rFonts w:ascii="Palatino Linotype" w:hAnsi="Palatino Linotype"/>
        </w:rPr>
      </w:pPr>
      <w:r w:rsidRPr="00FB3521">
        <w:rPr>
          <w:rFonts w:ascii="Palatino Linotype" w:hAnsi="Palatino Linotype"/>
        </w:rPr>
        <w:t>causas:</w:t>
      </w:r>
    </w:p>
    <w:p w14:paraId="71BB1965" w14:textId="542EA0ED" w:rsidR="00DC6817" w:rsidRPr="00FB3521" w:rsidRDefault="00DC6817" w:rsidP="00FB3521">
      <w:pPr>
        <w:pStyle w:val="Textonotapie"/>
        <w:jc w:val="both"/>
        <w:rPr>
          <w:rFonts w:ascii="Palatino Linotype" w:hAnsi="Palatino Linotype"/>
        </w:rPr>
      </w:pPr>
      <w:r w:rsidRPr="00FB3521">
        <w:rPr>
          <w:rFonts w:ascii="Palatino Linotype" w:hAnsi="Palatino Linotype"/>
        </w:rPr>
        <w:t>(…)</w:t>
      </w:r>
    </w:p>
    <w:p w14:paraId="1BE08E93" w14:textId="597BBF7B" w:rsidR="00DC6817" w:rsidRPr="00FB3521" w:rsidRDefault="00DC6817" w:rsidP="00FB3521">
      <w:pPr>
        <w:pStyle w:val="Textonotapie"/>
        <w:jc w:val="both"/>
        <w:rPr>
          <w:rFonts w:ascii="Palatino Linotype" w:hAnsi="Palatino Linotype"/>
        </w:rPr>
      </w:pPr>
      <w:r w:rsidRPr="00FB3521">
        <w:rPr>
          <w:rFonts w:ascii="Palatino Linotype" w:hAnsi="Palatino Linotype"/>
        </w:rPr>
        <w:t>VI. La entrega de información que no corresponda con lo solicitado;</w:t>
      </w:r>
    </w:p>
    <w:p w14:paraId="7B6DA467" w14:textId="62F10CED" w:rsidR="00DC6817" w:rsidRPr="00FB3521" w:rsidRDefault="00DC6817" w:rsidP="00FB3521">
      <w:pPr>
        <w:pStyle w:val="Textonotapie"/>
        <w:jc w:val="both"/>
        <w:rPr>
          <w:rFonts w:ascii="Palatino Linotype" w:hAnsi="Palatino Linotype"/>
        </w:rPr>
      </w:pPr>
      <w:r w:rsidRPr="00FB3521">
        <w:rPr>
          <w:rFonts w:ascii="Palatino Linotype" w:hAnsi="Palatino Linotype"/>
        </w:rPr>
        <w:t>(…)</w:t>
      </w:r>
    </w:p>
    <w:p w14:paraId="5489DAE7" w14:textId="1274965D" w:rsidR="00DC6817" w:rsidRPr="00FB3521" w:rsidRDefault="00DC6817" w:rsidP="00FB3521">
      <w:pPr>
        <w:pStyle w:val="Textonotapie"/>
        <w:jc w:val="both"/>
        <w:rPr>
          <w:rFonts w:ascii="Palatino Linotype" w:hAnsi="Palatino Linotype"/>
          <w:lang w:val="es-ES"/>
        </w:rPr>
      </w:pPr>
      <w:r w:rsidRPr="00FB3521">
        <w:rPr>
          <w:rFonts w:ascii="Palatino Linotype" w:hAnsi="Palatino Linotype"/>
          <w:lang w:val="es-ES"/>
        </w:rPr>
        <w:t>VIII. La notificación, entrega o puesta a disposición de información en una modalidad o formato distinto al solicitado;</w:t>
      </w:r>
    </w:p>
    <w:p w14:paraId="270E1957" w14:textId="2394A13F" w:rsidR="00DC6817" w:rsidRDefault="00DC6817" w:rsidP="00FB3521">
      <w:pPr>
        <w:pStyle w:val="Textonotapie"/>
        <w:jc w:val="both"/>
      </w:pPr>
      <w:r w:rsidRPr="00FB3521">
        <w:rPr>
          <w:rFonts w:ascii="Palatino Linotype" w:hAnsi="Palatino Linotype"/>
          <w:lang w:val="es-ES"/>
        </w:rPr>
        <w:t>(…)</w:t>
      </w:r>
    </w:p>
  </w:footnote>
  <w:footnote w:id="2">
    <w:p w14:paraId="799DAFBE" w14:textId="77777777" w:rsidR="00DC6817" w:rsidRPr="009C43C2" w:rsidRDefault="00DC6817" w:rsidP="00DC681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316C10DF" w14:textId="77777777" w:rsidR="00DC6817" w:rsidRPr="009C43C2" w:rsidRDefault="00DC6817" w:rsidP="00DC681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9D016CD" w14:textId="77777777" w:rsidR="00DC6817" w:rsidRPr="00DB51F2" w:rsidRDefault="00DC6817" w:rsidP="00DC6817">
      <w:pPr>
        <w:pStyle w:val="Textonotapie"/>
        <w:rPr>
          <w:rFonts w:ascii="Palatino Linotype" w:hAnsi="Palatino Linotype"/>
        </w:rPr>
      </w:pPr>
      <w:r w:rsidRPr="009C43C2">
        <w:rPr>
          <w:rStyle w:val="Refdenotaalpie"/>
          <w:rFonts w:ascii="Palatino Linotype" w:hAnsi="Palatino Linotype"/>
        </w:rPr>
        <w:footnoteRef/>
      </w:r>
      <w:r w:rsidRPr="009C43C2">
        <w:rPr>
          <w:rFonts w:ascii="Palatino Linotype" w:hAnsi="Palatino Linotype"/>
          <w:sz w:val="18"/>
        </w:rPr>
        <w:t xml:space="preserve"> </w:t>
      </w:r>
      <w:r w:rsidRPr="00DB51F2">
        <w:rPr>
          <w:rFonts w:ascii="Palatino Linotype" w:hAnsi="Palatino Linotype"/>
        </w:rPr>
        <w:t>Corte Interamericana de Derechos Humanos. Caso Claude Reyes y otros vs. Chile. Sentencia de 19 de septiembre de 2006. Serie C. No. 151. Párr. 86.</w:t>
      </w:r>
    </w:p>
  </w:footnote>
  <w:footnote w:id="5">
    <w:p w14:paraId="5F077D81" w14:textId="77777777" w:rsidR="00DC6817" w:rsidRDefault="00DC6817" w:rsidP="00DC6817">
      <w:pPr>
        <w:pStyle w:val="Textonotapie"/>
      </w:pPr>
      <w:r w:rsidRPr="00DB51F2">
        <w:rPr>
          <w:rStyle w:val="Refdenotaalpie"/>
          <w:rFonts w:ascii="Palatino Linotype" w:hAnsi="Palatino Linotype"/>
        </w:rPr>
        <w:footnoteRef/>
      </w:r>
      <w:r w:rsidRPr="00DB51F2">
        <w:rPr>
          <w:rFonts w:ascii="Palatino Linotype" w:hAnsi="Palatino Linotype"/>
        </w:rPr>
        <w:t xml:space="preserve"> Ibídem. Parr. 87.</w:t>
      </w:r>
    </w:p>
  </w:footnote>
  <w:footnote w:id="6">
    <w:p w14:paraId="0560D19D" w14:textId="79DC6D2A" w:rsidR="00F5102E" w:rsidRPr="00F5102E" w:rsidRDefault="00F5102E" w:rsidP="00F5102E">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1854D1F5" w14:textId="1F46703B" w:rsidR="00F5102E" w:rsidRPr="00F5102E" w:rsidRDefault="00F5102E" w:rsidP="00F5102E">
      <w:pPr>
        <w:pStyle w:val="Textonotapie"/>
        <w:jc w:val="both"/>
        <w:rPr>
          <w:rFonts w:ascii="Palatino Linotype" w:hAnsi="Palatino Linotype"/>
        </w:rPr>
      </w:pPr>
      <w:r w:rsidRPr="00F5102E">
        <w:rPr>
          <w:rFonts w:ascii="Palatino Linotype" w:hAnsi="Palatino Linotype"/>
        </w:rPr>
        <w:t>(…)</w:t>
      </w:r>
    </w:p>
    <w:p w14:paraId="6C4C3B82" w14:textId="7128D6B7" w:rsidR="00F5102E" w:rsidRPr="00F5102E" w:rsidRDefault="00F5102E" w:rsidP="00F5102E">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1F122E2C" w14:textId="2237BEC1" w:rsidR="00F5102E" w:rsidRPr="00F5102E" w:rsidRDefault="00F5102E" w:rsidP="00F5102E">
      <w:pPr>
        <w:pStyle w:val="Textonotapie"/>
        <w:jc w:val="both"/>
        <w:rPr>
          <w:rFonts w:ascii="Palatino Linotype" w:hAnsi="Palatino Linotype"/>
          <w:lang w:val="es-ES"/>
        </w:rPr>
      </w:pPr>
      <w:r w:rsidRPr="00F5102E">
        <w:rPr>
          <w:rFonts w:ascii="Palatino Linotype" w:hAnsi="Palatino Linotype"/>
          <w:lang w:val="es-ES"/>
        </w:rPr>
        <w:t>(…)</w:t>
      </w:r>
    </w:p>
    <w:p w14:paraId="4F9DB03A" w14:textId="4D90928A" w:rsidR="00F5102E" w:rsidRDefault="00F5102E" w:rsidP="00F5102E">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64F7D4D0" w14:textId="7E76D9D2" w:rsidR="00E046AA" w:rsidRDefault="00E046AA" w:rsidP="00E046AA">
      <w:pPr>
        <w:pStyle w:val="Textonotapie"/>
        <w:rPr>
          <w:rStyle w:val="Hipervnculo"/>
          <w:rFonts w:ascii="Palatino Linotype" w:hAnsi="Palatino Linotype"/>
        </w:rPr>
      </w:pPr>
      <w:r w:rsidRPr="00E046AA">
        <w:rPr>
          <w:rStyle w:val="Refdenotaalpie"/>
          <w:rFonts w:ascii="Palatino Linotype" w:hAnsi="Palatino Linotype"/>
        </w:rPr>
        <w:footnoteRef/>
      </w:r>
      <w:r w:rsidRPr="00E046AA">
        <w:rPr>
          <w:rFonts w:ascii="Palatino Linotype" w:hAnsi="Palatino Linotype"/>
        </w:rPr>
        <w:t xml:space="preserve"> Disponible para su consulta en </w:t>
      </w:r>
    </w:p>
    <w:p w14:paraId="308F39DD" w14:textId="428DC5D4" w:rsidR="00E046AA" w:rsidRPr="00E046AA" w:rsidRDefault="001C3A45" w:rsidP="00E046AA">
      <w:pPr>
        <w:pStyle w:val="Textonotapie"/>
        <w:rPr>
          <w:rFonts w:ascii="Palatino Linotype" w:hAnsi="Palatino Linotype"/>
        </w:rPr>
      </w:pPr>
      <w:hyperlink r:id="rId1" w:history="1">
        <w:r w:rsidR="00E046AA" w:rsidRPr="00994149">
          <w:rPr>
            <w:rStyle w:val="Hipervnculo"/>
            <w:rFonts w:ascii="Palatino Linotype" w:hAnsi="Palatino Linotype"/>
          </w:rPr>
          <w:t>http://normateca.edugem.gob.mx/normateca/wp-content/uploads/2016/07/MANU_033.pdf</w:t>
        </w:r>
      </w:hyperlink>
      <w:r w:rsidR="00E046AA">
        <w:rPr>
          <w:rFonts w:ascii="Palatino Linotype" w:hAnsi="Palatino Linotype"/>
        </w:rPr>
        <w:t xml:space="preserve"> </w:t>
      </w:r>
    </w:p>
  </w:footnote>
  <w:footnote w:id="8">
    <w:p w14:paraId="1574FA6A" w14:textId="77777777" w:rsidR="00C30CC4" w:rsidRPr="00C30CC4" w:rsidRDefault="00C30CC4" w:rsidP="00C30CC4">
      <w:pPr>
        <w:pStyle w:val="Textonotapie"/>
      </w:pPr>
    </w:p>
    <w:p w14:paraId="43B77FF6" w14:textId="77777777" w:rsidR="00C30CC4" w:rsidRPr="003E61A8" w:rsidRDefault="00C30CC4" w:rsidP="00C30CC4">
      <w:pPr>
        <w:pStyle w:val="Textonotapie"/>
        <w:jc w:val="both"/>
        <w:rPr>
          <w:rFonts w:ascii="Palatino Linotype" w:hAnsi="Palatino Linotype"/>
          <w:b/>
        </w:rPr>
      </w:pPr>
      <w:r w:rsidRPr="00C30CC4">
        <w:rPr>
          <w:rFonts w:ascii="Palatino Linotype" w:hAnsi="Palatino Linotype"/>
        </w:rPr>
        <w:t>“</w:t>
      </w:r>
      <w:r w:rsidRPr="00C30CC4">
        <w:rPr>
          <w:rFonts w:ascii="Palatino Linotype" w:hAnsi="Palatino Linotype"/>
          <w:b/>
        </w:rPr>
        <w:t>Artículo 12.</w:t>
      </w:r>
      <w:r w:rsidRPr="00C30CC4">
        <w:rPr>
          <w:rFonts w:ascii="Palatino Linotype" w:hAnsi="Palatino Linotype"/>
        </w:rPr>
        <w:t xml:space="preserve"> </w:t>
      </w:r>
      <w:r w:rsidRPr="003E61A8">
        <w:rPr>
          <w:rFonts w:ascii="Palatino Linotype" w:hAnsi="Palatino Linotype"/>
          <w:b/>
        </w:rPr>
        <w:t xml:space="preserve">Quienes generen, recopilen, administren, manejen, procesen, archiven o conserven información pública serán responsables de la misma en los términos de las disposiciones jurídicas aplicables. </w:t>
      </w:r>
    </w:p>
    <w:p w14:paraId="71B4D6D5" w14:textId="77777777" w:rsidR="00C30CC4" w:rsidRPr="003E61A8" w:rsidRDefault="00C30CC4" w:rsidP="00C30CC4">
      <w:pPr>
        <w:pStyle w:val="Textonotapie"/>
        <w:jc w:val="both"/>
        <w:rPr>
          <w:rFonts w:ascii="Palatino Linotype" w:hAnsi="Palatino Linotype"/>
          <w:b/>
        </w:rPr>
      </w:pPr>
    </w:p>
    <w:p w14:paraId="41A29ABF" w14:textId="77777777" w:rsidR="00C30CC4" w:rsidRPr="00C30CC4" w:rsidRDefault="00C30CC4" w:rsidP="00C30CC4">
      <w:pPr>
        <w:pStyle w:val="Textonotapie"/>
        <w:jc w:val="both"/>
        <w:rPr>
          <w:rFonts w:ascii="Palatino Linotype" w:hAnsi="Palatino Linotype"/>
        </w:rPr>
      </w:pPr>
      <w:r w:rsidRPr="00C30CC4">
        <w:rPr>
          <w:rFonts w:ascii="Palatino Linotype" w:hAnsi="Palatino Linotype"/>
          <w:b/>
        </w:rPr>
        <w:t>Los sujetos obligados sólo proporcionarán la información pública que se les requiera y que obre en sus archivos y en el estado en que ésta se encuentre.</w:t>
      </w:r>
      <w:r w:rsidRPr="00C30CC4">
        <w:rPr>
          <w:rFonts w:ascii="Palatino Linotype" w:hAnsi="Palatino Linotype"/>
        </w:rPr>
        <w:t xml:space="preserve"> La obligación de proporcionar información no comprende el procesamiento de la misma, ni el presentarla conforme al interés del solicitante; no estarán obligados a generarla, resumirla, efectuar cálculos o practicar investigaciones.”</w:t>
      </w:r>
    </w:p>
    <w:p w14:paraId="0437396C" w14:textId="576F8C23" w:rsidR="00C30CC4" w:rsidRDefault="00C30CC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3539" w:type="dxa"/>
      <w:tblLayout w:type="fixed"/>
      <w:tblLook w:val="04A0" w:firstRow="1" w:lastRow="0" w:firstColumn="1" w:lastColumn="0" w:noHBand="0" w:noVBand="1"/>
    </w:tblPr>
    <w:tblGrid>
      <w:gridCol w:w="2760"/>
      <w:gridCol w:w="3687"/>
    </w:tblGrid>
    <w:tr w:rsidR="00DC6817" w14:paraId="6B4E3B81" w14:textId="77777777" w:rsidTr="006E011A">
      <w:tc>
        <w:tcPr>
          <w:tcW w:w="2760" w:type="dxa"/>
          <w:vAlign w:val="center"/>
          <w:hideMark/>
        </w:tcPr>
        <w:p w14:paraId="0ABBC6C0" w14:textId="1226DAAF" w:rsidR="00DC6817" w:rsidRDefault="00DC6817"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1217CFC8" w:rsidR="00DC6817" w:rsidRPr="005B7B2F" w:rsidRDefault="00DC6817" w:rsidP="000709B1">
          <w:pPr>
            <w:rPr>
              <w:rFonts w:ascii="Palatino Linotype" w:eastAsia="Calibri" w:hAnsi="Palatino Linotype" w:cs="Arial"/>
              <w:b/>
              <w:bCs/>
              <w:sz w:val="22"/>
              <w:szCs w:val="22"/>
              <w:lang w:val="es-MX" w:eastAsia="es-MX"/>
            </w:rPr>
          </w:pPr>
          <w:r>
            <w:rPr>
              <w:rFonts w:ascii="Palatino Linotype" w:eastAsia="Calibri" w:hAnsi="Palatino Linotype" w:cs="Arial"/>
              <w:b/>
              <w:bCs/>
              <w:sz w:val="22"/>
              <w:szCs w:val="22"/>
              <w:lang w:val="es-MX" w:eastAsia="es-MX"/>
            </w:rPr>
            <w:t>03838</w:t>
          </w:r>
          <w:r w:rsidRPr="006E011A">
            <w:rPr>
              <w:rFonts w:ascii="Palatino Linotype" w:eastAsia="Calibri" w:hAnsi="Palatino Linotype" w:cs="Arial"/>
              <w:b/>
              <w:bCs/>
              <w:sz w:val="22"/>
              <w:szCs w:val="22"/>
              <w:lang w:val="es-MX" w:eastAsia="es-MX"/>
            </w:rPr>
            <w:t>/INFOEM/IP/RR/2021</w:t>
          </w:r>
          <w:r>
            <w:rPr>
              <w:rFonts w:ascii="Palatino Linotype" w:eastAsia="Calibri" w:hAnsi="Palatino Linotype" w:cs="Arial"/>
              <w:b/>
              <w:bCs/>
              <w:sz w:val="22"/>
              <w:szCs w:val="22"/>
              <w:lang w:val="es-MX" w:eastAsia="es-MX"/>
            </w:rPr>
            <w:t xml:space="preserve"> </w:t>
          </w:r>
        </w:p>
      </w:tc>
    </w:tr>
    <w:tr w:rsidR="00DC6817" w14:paraId="31CB780F" w14:textId="77777777" w:rsidTr="006E011A">
      <w:trPr>
        <w:trHeight w:val="228"/>
      </w:trPr>
      <w:tc>
        <w:tcPr>
          <w:tcW w:w="2760" w:type="dxa"/>
          <w:vAlign w:val="center"/>
          <w:hideMark/>
        </w:tcPr>
        <w:p w14:paraId="4F49CB4A" w14:textId="33AD455D" w:rsidR="00DC6817" w:rsidRDefault="00DC6817"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546E7A11" w:rsidR="00DC6817" w:rsidRDefault="00DC6817" w:rsidP="00EA0165">
          <w:pPr>
            <w:jc w:val="both"/>
            <w:rPr>
              <w:rFonts w:ascii="Palatino Linotype" w:hAnsi="Palatino Linotype"/>
              <w:b/>
              <w:sz w:val="22"/>
              <w:szCs w:val="22"/>
              <w:lang w:val="es-ES_tradnl"/>
            </w:rPr>
          </w:pPr>
          <w:r w:rsidRPr="000709B1">
            <w:rPr>
              <w:rFonts w:ascii="Palatino Linotype" w:hAnsi="Palatino Linotype"/>
              <w:b/>
              <w:sz w:val="22"/>
              <w:szCs w:val="22"/>
              <w:lang w:val="es-ES_tradnl"/>
            </w:rPr>
            <w:t>Comisión de Conciliación y Arbitraje Médico del Estado de México</w:t>
          </w:r>
        </w:p>
      </w:tc>
    </w:tr>
    <w:tr w:rsidR="00DC6817" w14:paraId="69050F56" w14:textId="77777777" w:rsidTr="006E011A">
      <w:tc>
        <w:tcPr>
          <w:tcW w:w="2760" w:type="dxa"/>
          <w:vAlign w:val="center"/>
          <w:hideMark/>
        </w:tcPr>
        <w:p w14:paraId="65C9B735" w14:textId="1BD9C7F4" w:rsidR="00DC6817" w:rsidRDefault="00DC6817"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687" w:type="dxa"/>
          <w:vAlign w:val="center"/>
          <w:hideMark/>
        </w:tcPr>
        <w:p w14:paraId="06864B57" w14:textId="38CF125F" w:rsidR="00DC6817" w:rsidRDefault="00DC6817" w:rsidP="00EA0165">
          <w:pPr>
            <w:ind w:right="-533"/>
            <w:rPr>
              <w:rFonts w:ascii="Palatino Linotype" w:hAnsi="Palatino Linotype"/>
              <w:b/>
              <w:sz w:val="22"/>
              <w:szCs w:val="22"/>
              <w:lang w:val="es-ES_tradnl"/>
            </w:rPr>
          </w:pPr>
          <w:r>
            <w:rPr>
              <w:rFonts w:ascii="Palatino Linotype" w:hAnsi="Palatino Linotype"/>
              <w:b/>
              <w:sz w:val="22"/>
              <w:szCs w:val="22"/>
            </w:rPr>
            <w:t xml:space="preserve">María del Rosario Mejía Ayala  </w:t>
          </w:r>
        </w:p>
      </w:tc>
    </w:tr>
  </w:tbl>
  <w:p w14:paraId="0F9141D0" w14:textId="72CC8652" w:rsidR="00DC6817" w:rsidRDefault="00DC6817"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C6817" w:rsidRDefault="00DC681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C6817" w:rsidRDefault="00DC681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C6817" w14:paraId="477E149B" w14:textId="77777777" w:rsidTr="00CB57FD">
      <w:trPr>
        <w:trHeight w:val="277"/>
      </w:trPr>
      <w:tc>
        <w:tcPr>
          <w:tcW w:w="2693" w:type="dxa"/>
          <w:vAlign w:val="center"/>
          <w:hideMark/>
        </w:tcPr>
        <w:p w14:paraId="5C0586E4" w14:textId="77777777" w:rsidR="00DC6817" w:rsidRPr="009B3353" w:rsidRDefault="00DC681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B1CEC68" w:rsidR="00DC6817" w:rsidRPr="009B3353" w:rsidRDefault="00DC6817" w:rsidP="000709B1">
          <w:pPr>
            <w:rPr>
              <w:rFonts w:ascii="Palatino Linotype" w:hAnsi="Palatino Linotype"/>
              <w:b/>
              <w:szCs w:val="22"/>
              <w:lang w:val="es-ES_tradnl"/>
            </w:rPr>
          </w:pPr>
          <w:r>
            <w:rPr>
              <w:rFonts w:ascii="Palatino Linotype" w:eastAsia="Calibri" w:hAnsi="Palatino Linotype" w:cs="Arial"/>
              <w:b/>
              <w:bCs/>
              <w:szCs w:val="22"/>
              <w:lang w:val="es-MX" w:eastAsia="es-MX"/>
            </w:rPr>
            <w:t>03838</w:t>
          </w:r>
          <w:r w:rsidRPr="009B3353">
            <w:rPr>
              <w:rFonts w:ascii="Palatino Linotype" w:eastAsia="Calibri" w:hAnsi="Palatino Linotype" w:cs="Arial"/>
              <w:b/>
              <w:bCs/>
              <w:szCs w:val="22"/>
              <w:lang w:val="es-MX" w:eastAsia="es-MX"/>
            </w:rPr>
            <w:t>/INFOEM/IP/RR/2021</w:t>
          </w:r>
          <w:r>
            <w:rPr>
              <w:rFonts w:ascii="Palatino Linotype" w:eastAsia="Calibri" w:hAnsi="Palatino Linotype" w:cs="Arial"/>
              <w:b/>
              <w:bCs/>
              <w:szCs w:val="22"/>
              <w:lang w:val="es-MX" w:eastAsia="es-MX"/>
            </w:rPr>
            <w:t xml:space="preserve"> </w:t>
          </w:r>
        </w:p>
      </w:tc>
    </w:tr>
    <w:tr w:rsidR="00DC6817" w14:paraId="5B5BE21C" w14:textId="77777777" w:rsidTr="00CB57FD">
      <w:tc>
        <w:tcPr>
          <w:tcW w:w="2693" w:type="dxa"/>
          <w:vAlign w:val="center"/>
          <w:hideMark/>
        </w:tcPr>
        <w:p w14:paraId="4AE96902" w14:textId="4E063913" w:rsidR="00DC6817" w:rsidRPr="009B3353" w:rsidRDefault="00DC681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ACA4BAF" w:rsidR="00DC6817" w:rsidRPr="009B3353" w:rsidRDefault="00DC6817" w:rsidP="001B297B">
          <w:pPr>
            <w:rPr>
              <w:rFonts w:ascii="Palatino Linotype" w:hAnsi="Palatino Linotype"/>
              <w:b/>
              <w:szCs w:val="22"/>
              <w:lang w:val="es-ES_tradnl"/>
            </w:rPr>
          </w:pPr>
          <w:r>
            <w:rPr>
              <w:rFonts w:ascii="Palatino Linotype" w:hAnsi="Palatino Linotype"/>
              <w:b/>
              <w:szCs w:val="22"/>
              <w:lang w:val="es-ES_tradnl"/>
            </w:rPr>
            <w:t>Sin Especificar</w:t>
          </w:r>
        </w:p>
      </w:tc>
    </w:tr>
    <w:tr w:rsidR="00DC6817" w14:paraId="22601A11" w14:textId="77777777" w:rsidTr="00CB57FD">
      <w:trPr>
        <w:trHeight w:val="228"/>
      </w:trPr>
      <w:tc>
        <w:tcPr>
          <w:tcW w:w="2693" w:type="dxa"/>
          <w:vAlign w:val="center"/>
          <w:hideMark/>
        </w:tcPr>
        <w:p w14:paraId="6EFE221D" w14:textId="49C5F800" w:rsidR="00DC6817" w:rsidRPr="009B3353" w:rsidRDefault="00DC681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699C583" w:rsidR="00DC6817" w:rsidRPr="009B3353" w:rsidRDefault="00DC6817" w:rsidP="00EA0165">
          <w:pPr>
            <w:jc w:val="both"/>
            <w:rPr>
              <w:rFonts w:ascii="Palatino Linotype" w:eastAsia="Calibri" w:hAnsi="Palatino Linotype"/>
              <w:b/>
              <w:szCs w:val="22"/>
              <w:lang w:val="es-MX" w:eastAsia="en-US"/>
            </w:rPr>
          </w:pPr>
          <w:r w:rsidRPr="000709B1">
            <w:rPr>
              <w:rFonts w:ascii="Palatino Linotype" w:eastAsia="Calibri" w:hAnsi="Palatino Linotype"/>
              <w:b/>
              <w:szCs w:val="22"/>
              <w:lang w:val="es-MX" w:eastAsia="en-US"/>
            </w:rPr>
            <w:t>Comisión de Conciliación y Arbitraje Médico del Estado de México</w:t>
          </w:r>
        </w:p>
      </w:tc>
    </w:tr>
    <w:tr w:rsidR="00DC6817" w14:paraId="2D6C630E" w14:textId="77777777" w:rsidTr="00CB57FD">
      <w:tc>
        <w:tcPr>
          <w:tcW w:w="2693" w:type="dxa"/>
          <w:vAlign w:val="center"/>
          <w:hideMark/>
        </w:tcPr>
        <w:p w14:paraId="5BD4C6DB" w14:textId="7CF21504" w:rsidR="00DC6817" w:rsidRPr="009B3353" w:rsidRDefault="00DC681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C6817" w:rsidRPr="009B3353" w:rsidRDefault="00DC681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C6817" w:rsidRDefault="00DC681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27704"/>
    <w:multiLevelType w:val="hybridMultilevel"/>
    <w:tmpl w:val="31841FAA"/>
    <w:lvl w:ilvl="0" w:tplc="D55A550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D3F82"/>
    <w:multiLevelType w:val="hybridMultilevel"/>
    <w:tmpl w:val="BE7E6684"/>
    <w:lvl w:ilvl="0" w:tplc="44CEDF3C">
      <w:start w:val="1"/>
      <w:numFmt w:val="lowerLetter"/>
      <w:lvlText w:val="%1)"/>
      <w:lvlJc w:val="left"/>
      <w:pPr>
        <w:ind w:left="1080" w:hanging="360"/>
      </w:pPr>
      <w:rPr>
        <w:rFonts w:eastAsia="Times New Roman"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F352167"/>
    <w:multiLevelType w:val="hybridMultilevel"/>
    <w:tmpl w:val="F250B016"/>
    <w:lvl w:ilvl="0" w:tplc="E47E49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DB2488"/>
    <w:multiLevelType w:val="hybridMultilevel"/>
    <w:tmpl w:val="85B60E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70315F"/>
    <w:multiLevelType w:val="hybridMultilevel"/>
    <w:tmpl w:val="576E84EE"/>
    <w:lvl w:ilvl="0" w:tplc="79AAFC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1575B5"/>
    <w:multiLevelType w:val="hybridMultilevel"/>
    <w:tmpl w:val="AF88779E"/>
    <w:lvl w:ilvl="0" w:tplc="2F8C655A">
      <w:start w:val="5"/>
      <w:numFmt w:val="bullet"/>
      <w:lvlText w:val="-"/>
      <w:lvlJc w:val="left"/>
      <w:pPr>
        <w:ind w:left="644" w:hanging="360"/>
      </w:pPr>
      <w:rPr>
        <w:rFonts w:ascii="Palatino Linotype" w:eastAsia="Calibri" w:hAnsi="Palatino Linotype"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8" w15:restartNumberingAfterBreak="0">
    <w:nsid w:val="19AC210B"/>
    <w:multiLevelType w:val="hybridMultilevel"/>
    <w:tmpl w:val="9FC4AB06"/>
    <w:lvl w:ilvl="0" w:tplc="DA2C814C">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5A11A6"/>
    <w:multiLevelType w:val="hybridMultilevel"/>
    <w:tmpl w:val="F186644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C274AE8"/>
    <w:multiLevelType w:val="hybridMultilevel"/>
    <w:tmpl w:val="40AA39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4C37C4"/>
    <w:multiLevelType w:val="multilevel"/>
    <w:tmpl w:val="25BC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D41381"/>
    <w:multiLevelType w:val="hybridMultilevel"/>
    <w:tmpl w:val="1796435E"/>
    <w:lvl w:ilvl="0" w:tplc="4A029F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EC6821"/>
    <w:multiLevelType w:val="hybridMultilevel"/>
    <w:tmpl w:val="FFBEBBC4"/>
    <w:lvl w:ilvl="0" w:tplc="A83C7E6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3E08E7"/>
    <w:multiLevelType w:val="hybridMultilevel"/>
    <w:tmpl w:val="571C6370"/>
    <w:lvl w:ilvl="0" w:tplc="3C3636A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5706A6E"/>
    <w:multiLevelType w:val="hybridMultilevel"/>
    <w:tmpl w:val="EDB618A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B412D4"/>
    <w:multiLevelType w:val="hybridMultilevel"/>
    <w:tmpl w:val="3EA4A832"/>
    <w:lvl w:ilvl="0" w:tplc="4456FF5E">
      <w:start w:val="1"/>
      <w:numFmt w:val="upperRoman"/>
      <w:lvlText w:val="%1."/>
      <w:lvlJc w:val="left"/>
      <w:pPr>
        <w:ind w:left="1080" w:hanging="720"/>
      </w:pPr>
      <w:rPr>
        <w:rFonts w:eastAsiaTheme="maj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ED3EA9"/>
    <w:multiLevelType w:val="hybridMultilevel"/>
    <w:tmpl w:val="23944D86"/>
    <w:lvl w:ilvl="0" w:tplc="AADC3D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F366284"/>
    <w:multiLevelType w:val="hybridMultilevel"/>
    <w:tmpl w:val="DF7665FA"/>
    <w:lvl w:ilvl="0" w:tplc="6F9895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1F1E6C"/>
    <w:multiLevelType w:val="hybridMultilevel"/>
    <w:tmpl w:val="647C66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C2514F"/>
    <w:multiLevelType w:val="hybridMultilevel"/>
    <w:tmpl w:val="B928E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317490"/>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BB7F1E"/>
    <w:multiLevelType w:val="hybridMultilevel"/>
    <w:tmpl w:val="10AE22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37F8773C"/>
    <w:multiLevelType w:val="hybridMultilevel"/>
    <w:tmpl w:val="24BA37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C31EAD"/>
    <w:multiLevelType w:val="hybridMultilevel"/>
    <w:tmpl w:val="FBF0A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895B49"/>
    <w:multiLevelType w:val="hybridMultilevel"/>
    <w:tmpl w:val="7CD696A2"/>
    <w:lvl w:ilvl="0" w:tplc="5240C8D0">
      <w:start w:val="1"/>
      <w:numFmt w:val="lowerLetter"/>
      <w:lvlText w:val="%1)"/>
      <w:lvlJc w:val="left"/>
      <w:pPr>
        <w:ind w:left="420" w:hanging="360"/>
      </w:pPr>
      <w:rPr>
        <w:rFonts w:hint="default"/>
        <w:sz w:val="24"/>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7" w15:restartNumberingAfterBreak="0">
    <w:nsid w:val="49F505F5"/>
    <w:multiLevelType w:val="hybridMultilevel"/>
    <w:tmpl w:val="FD487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FC576E"/>
    <w:multiLevelType w:val="hybridMultilevel"/>
    <w:tmpl w:val="8B86F88C"/>
    <w:lvl w:ilvl="0" w:tplc="E5382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7E2D1D"/>
    <w:multiLevelType w:val="hybridMultilevel"/>
    <w:tmpl w:val="021EAF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CA3AB0"/>
    <w:multiLevelType w:val="hybridMultilevel"/>
    <w:tmpl w:val="415A6550"/>
    <w:lvl w:ilvl="0" w:tplc="A7423AB2">
      <w:start w:val="1"/>
      <w:numFmt w:val="upperRoman"/>
      <w:lvlText w:val="%1."/>
      <w:lvlJc w:val="left"/>
      <w:pPr>
        <w:ind w:left="1080" w:hanging="720"/>
      </w:pPr>
      <w:rPr>
        <w:rFonts w:eastAsia="Times New Roman"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4162A5"/>
    <w:multiLevelType w:val="hybridMultilevel"/>
    <w:tmpl w:val="66B0E6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E2300D"/>
    <w:multiLevelType w:val="hybridMultilevel"/>
    <w:tmpl w:val="7F707E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AE4A7A"/>
    <w:multiLevelType w:val="hybridMultilevel"/>
    <w:tmpl w:val="F7A8B3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5CAE5BD5"/>
    <w:multiLevelType w:val="hybridMultilevel"/>
    <w:tmpl w:val="8A101CEA"/>
    <w:lvl w:ilvl="0" w:tplc="E50A6B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0F6427"/>
    <w:multiLevelType w:val="hybridMultilevel"/>
    <w:tmpl w:val="85E050F8"/>
    <w:lvl w:ilvl="0" w:tplc="BF84C6C8">
      <w:start w:val="1"/>
      <w:numFmt w:val="upperRoman"/>
      <w:lvlText w:val="%1."/>
      <w:lvlJc w:val="left"/>
      <w:pPr>
        <w:ind w:left="1080" w:hanging="720"/>
      </w:pPr>
      <w:rPr>
        <w:rFonts w:ascii="Palatino Linotype" w:hAnsi="Palatino Linotype" w:hint="default"/>
        <w:b/>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1714F6"/>
    <w:multiLevelType w:val="hybridMultilevel"/>
    <w:tmpl w:val="A8B4A49C"/>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38" w15:restartNumberingAfterBreak="0">
    <w:nsid w:val="69830A57"/>
    <w:multiLevelType w:val="hybridMultilevel"/>
    <w:tmpl w:val="728611B6"/>
    <w:lvl w:ilvl="0" w:tplc="C2C201CC">
      <w:start w:val="1"/>
      <w:numFmt w:val="lowerLetter"/>
      <w:lvlText w:val="%1)"/>
      <w:lvlJc w:val="left"/>
      <w:pPr>
        <w:ind w:left="720" w:hanging="360"/>
      </w:pPr>
      <w:rPr>
        <w:rFonts w:ascii="Palatino Linotype" w:eastAsia="Times New Roman" w:hAnsi="Palatino Linotype" w:cs="Times New Roman" w:hint="default"/>
        <w:b/>
        <w:color w:val="000000" w:themeColor="text1"/>
        <w:sz w:val="22"/>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875C07"/>
    <w:multiLevelType w:val="hybridMultilevel"/>
    <w:tmpl w:val="B798B070"/>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FDA4776"/>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3204EE"/>
    <w:multiLevelType w:val="hybridMultilevel"/>
    <w:tmpl w:val="EDB618A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9BA8E1FC"/>
    <w:lvl w:ilvl="0" w:tplc="2BD03AA6">
      <w:start w:val="1"/>
      <w:numFmt w:val="decimal"/>
      <w:lvlText w:val="%1."/>
      <w:lvlJc w:val="left"/>
      <w:pPr>
        <w:ind w:left="8299" w:hanging="360"/>
      </w:pPr>
      <w:rPr>
        <w:rFonts w:ascii="Palatino Linotype" w:hAnsi="Palatino Linotype" w:hint="default"/>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466E97"/>
    <w:multiLevelType w:val="hybridMultilevel"/>
    <w:tmpl w:val="2DE2A0EE"/>
    <w:lvl w:ilvl="0" w:tplc="4A029FF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C274C2"/>
    <w:multiLevelType w:val="hybridMultilevel"/>
    <w:tmpl w:val="E9480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
  </w:num>
  <w:num w:numId="3">
    <w:abstractNumId w:val="9"/>
  </w:num>
  <w:num w:numId="4">
    <w:abstractNumId w:val="47"/>
  </w:num>
  <w:num w:numId="5">
    <w:abstractNumId w:val="37"/>
  </w:num>
  <w:num w:numId="6">
    <w:abstractNumId w:val="10"/>
  </w:num>
  <w:num w:numId="7">
    <w:abstractNumId w:val="14"/>
  </w:num>
  <w:num w:numId="8">
    <w:abstractNumId w:val="3"/>
  </w:num>
  <w:num w:numId="9">
    <w:abstractNumId w:val="5"/>
  </w:num>
  <w:num w:numId="10">
    <w:abstractNumId w:val="43"/>
  </w:num>
  <w:num w:numId="11">
    <w:abstractNumId w:val="40"/>
  </w:num>
  <w:num w:numId="12">
    <w:abstractNumId w:val="25"/>
  </w:num>
  <w:num w:numId="13">
    <w:abstractNumId w:val="34"/>
  </w:num>
  <w:num w:numId="14">
    <w:abstractNumId w:val="23"/>
  </w:num>
  <w:num w:numId="15">
    <w:abstractNumId w:val="7"/>
  </w:num>
  <w:num w:numId="16">
    <w:abstractNumId w:val="18"/>
  </w:num>
  <w:num w:numId="17">
    <w:abstractNumId w:val="42"/>
  </w:num>
  <w:num w:numId="18">
    <w:abstractNumId w:val="6"/>
  </w:num>
  <w:num w:numId="19">
    <w:abstractNumId w:val="30"/>
  </w:num>
  <w:num w:numId="20">
    <w:abstractNumId w:val="28"/>
  </w:num>
  <w:num w:numId="21">
    <w:abstractNumId w:val="35"/>
  </w:num>
  <w:num w:numId="22">
    <w:abstractNumId w:val="44"/>
  </w:num>
  <w:num w:numId="23">
    <w:abstractNumId w:val="31"/>
  </w:num>
  <w:num w:numId="24">
    <w:abstractNumId w:val="17"/>
  </w:num>
  <w:num w:numId="25">
    <w:abstractNumId w:val="45"/>
  </w:num>
  <w:num w:numId="26">
    <w:abstractNumId w:val="46"/>
  </w:num>
  <w:num w:numId="27">
    <w:abstractNumId w:val="11"/>
  </w:num>
  <w:num w:numId="28">
    <w:abstractNumId w:val="39"/>
  </w:num>
  <w:num w:numId="29">
    <w:abstractNumId w:val="12"/>
  </w:num>
  <w:num w:numId="30">
    <w:abstractNumId w:val="19"/>
  </w:num>
  <w:num w:numId="31">
    <w:abstractNumId w:val="36"/>
  </w:num>
  <w:num w:numId="32">
    <w:abstractNumId w:val="33"/>
  </w:num>
  <w:num w:numId="33">
    <w:abstractNumId w:val="32"/>
  </w:num>
  <w:num w:numId="34">
    <w:abstractNumId w:val="21"/>
  </w:num>
  <w:num w:numId="35">
    <w:abstractNumId w:val="0"/>
  </w:num>
  <w:num w:numId="36">
    <w:abstractNumId w:val="20"/>
  </w:num>
  <w:num w:numId="37">
    <w:abstractNumId w:val="13"/>
  </w:num>
  <w:num w:numId="38">
    <w:abstractNumId w:val="29"/>
  </w:num>
  <w:num w:numId="39">
    <w:abstractNumId w:val="41"/>
  </w:num>
  <w:num w:numId="40">
    <w:abstractNumId w:val="26"/>
  </w:num>
  <w:num w:numId="41">
    <w:abstractNumId w:val="38"/>
  </w:num>
  <w:num w:numId="42">
    <w:abstractNumId w:val="8"/>
  </w:num>
  <w:num w:numId="43">
    <w:abstractNumId w:val="24"/>
  </w:num>
  <w:num w:numId="44">
    <w:abstractNumId w:val="4"/>
  </w:num>
  <w:num w:numId="45">
    <w:abstractNumId w:val="27"/>
  </w:num>
  <w:num w:numId="46">
    <w:abstractNumId w:val="16"/>
  </w:num>
  <w:num w:numId="47">
    <w:abstractNumId w:val="2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3A1"/>
    <w:rsid w:val="000045A8"/>
    <w:rsid w:val="000059CF"/>
    <w:rsid w:val="000061F4"/>
    <w:rsid w:val="0000625E"/>
    <w:rsid w:val="000064FC"/>
    <w:rsid w:val="0000746A"/>
    <w:rsid w:val="000115F7"/>
    <w:rsid w:val="00012A5F"/>
    <w:rsid w:val="00012D1B"/>
    <w:rsid w:val="000147FB"/>
    <w:rsid w:val="00014A65"/>
    <w:rsid w:val="000151E0"/>
    <w:rsid w:val="000155EF"/>
    <w:rsid w:val="000163E2"/>
    <w:rsid w:val="00017BE1"/>
    <w:rsid w:val="00020869"/>
    <w:rsid w:val="00020A18"/>
    <w:rsid w:val="00021E8D"/>
    <w:rsid w:val="000239D7"/>
    <w:rsid w:val="00023C79"/>
    <w:rsid w:val="00024227"/>
    <w:rsid w:val="00024AE6"/>
    <w:rsid w:val="00024BA6"/>
    <w:rsid w:val="000252E9"/>
    <w:rsid w:val="00025532"/>
    <w:rsid w:val="00025B5B"/>
    <w:rsid w:val="00026705"/>
    <w:rsid w:val="00026C68"/>
    <w:rsid w:val="00026D94"/>
    <w:rsid w:val="00027E08"/>
    <w:rsid w:val="0003080E"/>
    <w:rsid w:val="00030E35"/>
    <w:rsid w:val="000313AF"/>
    <w:rsid w:val="000314E8"/>
    <w:rsid w:val="00033629"/>
    <w:rsid w:val="0003385D"/>
    <w:rsid w:val="00035413"/>
    <w:rsid w:val="000354B7"/>
    <w:rsid w:val="000359D8"/>
    <w:rsid w:val="00035B1B"/>
    <w:rsid w:val="00035F2E"/>
    <w:rsid w:val="00036575"/>
    <w:rsid w:val="00036B8A"/>
    <w:rsid w:val="00040383"/>
    <w:rsid w:val="00041079"/>
    <w:rsid w:val="00041464"/>
    <w:rsid w:val="00041731"/>
    <w:rsid w:val="00041BCD"/>
    <w:rsid w:val="000423C7"/>
    <w:rsid w:val="0004471E"/>
    <w:rsid w:val="00045165"/>
    <w:rsid w:val="00045FD8"/>
    <w:rsid w:val="000462B2"/>
    <w:rsid w:val="00047F41"/>
    <w:rsid w:val="00051773"/>
    <w:rsid w:val="0005205E"/>
    <w:rsid w:val="000535B0"/>
    <w:rsid w:val="00053D74"/>
    <w:rsid w:val="00054EFE"/>
    <w:rsid w:val="00055938"/>
    <w:rsid w:val="00055F7A"/>
    <w:rsid w:val="00057073"/>
    <w:rsid w:val="00060CD1"/>
    <w:rsid w:val="00063EB2"/>
    <w:rsid w:val="000646E3"/>
    <w:rsid w:val="000667E0"/>
    <w:rsid w:val="000709B1"/>
    <w:rsid w:val="00070A81"/>
    <w:rsid w:val="00071462"/>
    <w:rsid w:val="00071A99"/>
    <w:rsid w:val="00072D06"/>
    <w:rsid w:val="00073DE7"/>
    <w:rsid w:val="00074010"/>
    <w:rsid w:val="000752EF"/>
    <w:rsid w:val="00075D7A"/>
    <w:rsid w:val="00076CAF"/>
    <w:rsid w:val="0007730D"/>
    <w:rsid w:val="00077347"/>
    <w:rsid w:val="00077788"/>
    <w:rsid w:val="00077C21"/>
    <w:rsid w:val="00080FA4"/>
    <w:rsid w:val="0008195D"/>
    <w:rsid w:val="000824DB"/>
    <w:rsid w:val="00083058"/>
    <w:rsid w:val="00085359"/>
    <w:rsid w:val="0008542A"/>
    <w:rsid w:val="00085C91"/>
    <w:rsid w:val="00086E2B"/>
    <w:rsid w:val="00086EAA"/>
    <w:rsid w:val="00087498"/>
    <w:rsid w:val="00087514"/>
    <w:rsid w:val="00090DE6"/>
    <w:rsid w:val="00090EBA"/>
    <w:rsid w:val="00091682"/>
    <w:rsid w:val="000916C1"/>
    <w:rsid w:val="00091F42"/>
    <w:rsid w:val="0009456A"/>
    <w:rsid w:val="00094E67"/>
    <w:rsid w:val="0009719D"/>
    <w:rsid w:val="00097805"/>
    <w:rsid w:val="00097C05"/>
    <w:rsid w:val="00097EF0"/>
    <w:rsid w:val="000A05A2"/>
    <w:rsid w:val="000A0D0B"/>
    <w:rsid w:val="000A1C9A"/>
    <w:rsid w:val="000A1E1F"/>
    <w:rsid w:val="000A261A"/>
    <w:rsid w:val="000A351A"/>
    <w:rsid w:val="000A3A51"/>
    <w:rsid w:val="000A4EC4"/>
    <w:rsid w:val="000A515A"/>
    <w:rsid w:val="000A577A"/>
    <w:rsid w:val="000A5B28"/>
    <w:rsid w:val="000A5FEE"/>
    <w:rsid w:val="000A6205"/>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23B4"/>
    <w:rsid w:val="000C3D4F"/>
    <w:rsid w:val="000C4453"/>
    <w:rsid w:val="000C54A3"/>
    <w:rsid w:val="000C6204"/>
    <w:rsid w:val="000C72EB"/>
    <w:rsid w:val="000C7714"/>
    <w:rsid w:val="000C77C6"/>
    <w:rsid w:val="000C7C04"/>
    <w:rsid w:val="000D0395"/>
    <w:rsid w:val="000D07EC"/>
    <w:rsid w:val="000D29F9"/>
    <w:rsid w:val="000D4710"/>
    <w:rsid w:val="000D4D96"/>
    <w:rsid w:val="000D6B27"/>
    <w:rsid w:val="000D7676"/>
    <w:rsid w:val="000D7F38"/>
    <w:rsid w:val="000D7F6F"/>
    <w:rsid w:val="000E08B8"/>
    <w:rsid w:val="000E1259"/>
    <w:rsid w:val="000E1C85"/>
    <w:rsid w:val="000E1CA1"/>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2062D"/>
    <w:rsid w:val="00120D7C"/>
    <w:rsid w:val="001210A4"/>
    <w:rsid w:val="001219E7"/>
    <w:rsid w:val="001227CA"/>
    <w:rsid w:val="00124762"/>
    <w:rsid w:val="00124CDC"/>
    <w:rsid w:val="00124D16"/>
    <w:rsid w:val="00126994"/>
    <w:rsid w:val="00126F04"/>
    <w:rsid w:val="00127CCA"/>
    <w:rsid w:val="00130642"/>
    <w:rsid w:val="001306E4"/>
    <w:rsid w:val="00130AA5"/>
    <w:rsid w:val="00130BA7"/>
    <w:rsid w:val="00135D98"/>
    <w:rsid w:val="00136083"/>
    <w:rsid w:val="00137C1F"/>
    <w:rsid w:val="00141F78"/>
    <w:rsid w:val="00143012"/>
    <w:rsid w:val="00143967"/>
    <w:rsid w:val="001445AB"/>
    <w:rsid w:val="0014506E"/>
    <w:rsid w:val="00147E1D"/>
    <w:rsid w:val="00150789"/>
    <w:rsid w:val="00150C0D"/>
    <w:rsid w:val="00151D19"/>
    <w:rsid w:val="00152866"/>
    <w:rsid w:val="0015311F"/>
    <w:rsid w:val="001539B3"/>
    <w:rsid w:val="00153F8E"/>
    <w:rsid w:val="001543BC"/>
    <w:rsid w:val="0015502B"/>
    <w:rsid w:val="0015575F"/>
    <w:rsid w:val="00155848"/>
    <w:rsid w:val="00160E43"/>
    <w:rsid w:val="00161160"/>
    <w:rsid w:val="00161B66"/>
    <w:rsid w:val="00161FC4"/>
    <w:rsid w:val="001628B6"/>
    <w:rsid w:val="00162CA1"/>
    <w:rsid w:val="00163B98"/>
    <w:rsid w:val="00164BD1"/>
    <w:rsid w:val="00166139"/>
    <w:rsid w:val="001667F0"/>
    <w:rsid w:val="00167F89"/>
    <w:rsid w:val="00167F8F"/>
    <w:rsid w:val="001701C4"/>
    <w:rsid w:val="00170979"/>
    <w:rsid w:val="00170D88"/>
    <w:rsid w:val="00170E0A"/>
    <w:rsid w:val="00171D47"/>
    <w:rsid w:val="00171F21"/>
    <w:rsid w:val="00172089"/>
    <w:rsid w:val="001723BF"/>
    <w:rsid w:val="00173627"/>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98"/>
    <w:rsid w:val="001A05BA"/>
    <w:rsid w:val="001A0F86"/>
    <w:rsid w:val="001A1810"/>
    <w:rsid w:val="001A2131"/>
    <w:rsid w:val="001A25D5"/>
    <w:rsid w:val="001A2A37"/>
    <w:rsid w:val="001A2FF3"/>
    <w:rsid w:val="001A373A"/>
    <w:rsid w:val="001A466C"/>
    <w:rsid w:val="001A4E38"/>
    <w:rsid w:val="001A4F68"/>
    <w:rsid w:val="001A6F07"/>
    <w:rsid w:val="001A78F5"/>
    <w:rsid w:val="001A7913"/>
    <w:rsid w:val="001B0C32"/>
    <w:rsid w:val="001B2379"/>
    <w:rsid w:val="001B297B"/>
    <w:rsid w:val="001B3256"/>
    <w:rsid w:val="001B3C02"/>
    <w:rsid w:val="001B5099"/>
    <w:rsid w:val="001B6BDC"/>
    <w:rsid w:val="001B6DAC"/>
    <w:rsid w:val="001B6E23"/>
    <w:rsid w:val="001C085B"/>
    <w:rsid w:val="001C0C3F"/>
    <w:rsid w:val="001C1CAE"/>
    <w:rsid w:val="001C1DC2"/>
    <w:rsid w:val="001C304B"/>
    <w:rsid w:val="001C3A45"/>
    <w:rsid w:val="001C51A0"/>
    <w:rsid w:val="001C592C"/>
    <w:rsid w:val="001C5CD3"/>
    <w:rsid w:val="001D0631"/>
    <w:rsid w:val="001D064E"/>
    <w:rsid w:val="001D19AB"/>
    <w:rsid w:val="001D1CC0"/>
    <w:rsid w:val="001D2EB5"/>
    <w:rsid w:val="001D404F"/>
    <w:rsid w:val="001D54C7"/>
    <w:rsid w:val="001D63C6"/>
    <w:rsid w:val="001E0ACB"/>
    <w:rsid w:val="001E1C02"/>
    <w:rsid w:val="001E39C4"/>
    <w:rsid w:val="001E3CA0"/>
    <w:rsid w:val="001E5309"/>
    <w:rsid w:val="001E64BE"/>
    <w:rsid w:val="001E766B"/>
    <w:rsid w:val="001F05C9"/>
    <w:rsid w:val="001F07FA"/>
    <w:rsid w:val="001F1B46"/>
    <w:rsid w:val="001F1F7D"/>
    <w:rsid w:val="001F20AB"/>
    <w:rsid w:val="001F21C4"/>
    <w:rsid w:val="001F2CA8"/>
    <w:rsid w:val="001F41FB"/>
    <w:rsid w:val="001F465A"/>
    <w:rsid w:val="001F4E10"/>
    <w:rsid w:val="001F501F"/>
    <w:rsid w:val="001F6D50"/>
    <w:rsid w:val="0020054B"/>
    <w:rsid w:val="00201E21"/>
    <w:rsid w:val="00204C2A"/>
    <w:rsid w:val="00205361"/>
    <w:rsid w:val="00205A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DF7"/>
    <w:rsid w:val="00225FCB"/>
    <w:rsid w:val="002278E9"/>
    <w:rsid w:val="00231269"/>
    <w:rsid w:val="0023264F"/>
    <w:rsid w:val="00233285"/>
    <w:rsid w:val="00233748"/>
    <w:rsid w:val="0023380E"/>
    <w:rsid w:val="002339A2"/>
    <w:rsid w:val="00233F88"/>
    <w:rsid w:val="00234DEF"/>
    <w:rsid w:val="00235FB4"/>
    <w:rsid w:val="00236540"/>
    <w:rsid w:val="00236E44"/>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7BB"/>
    <w:rsid w:val="00266490"/>
    <w:rsid w:val="0026683E"/>
    <w:rsid w:val="00266A60"/>
    <w:rsid w:val="002677C1"/>
    <w:rsid w:val="00267A6D"/>
    <w:rsid w:val="00270883"/>
    <w:rsid w:val="00271446"/>
    <w:rsid w:val="00275423"/>
    <w:rsid w:val="00275AD6"/>
    <w:rsid w:val="00276D8F"/>
    <w:rsid w:val="00276F2E"/>
    <w:rsid w:val="0027702B"/>
    <w:rsid w:val="00277F70"/>
    <w:rsid w:val="002817BA"/>
    <w:rsid w:val="00281EF2"/>
    <w:rsid w:val="00282135"/>
    <w:rsid w:val="00283308"/>
    <w:rsid w:val="00284224"/>
    <w:rsid w:val="002856DC"/>
    <w:rsid w:val="0028632C"/>
    <w:rsid w:val="002864D4"/>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45A"/>
    <w:rsid w:val="00297AB0"/>
    <w:rsid w:val="002A0448"/>
    <w:rsid w:val="002A084B"/>
    <w:rsid w:val="002A28FE"/>
    <w:rsid w:val="002A3A7A"/>
    <w:rsid w:val="002A43B0"/>
    <w:rsid w:val="002A5EA5"/>
    <w:rsid w:val="002A6A41"/>
    <w:rsid w:val="002A6CC7"/>
    <w:rsid w:val="002B0A1D"/>
    <w:rsid w:val="002B0EF8"/>
    <w:rsid w:val="002B1708"/>
    <w:rsid w:val="002B2467"/>
    <w:rsid w:val="002B27E7"/>
    <w:rsid w:val="002B2B24"/>
    <w:rsid w:val="002B3601"/>
    <w:rsid w:val="002B393B"/>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B0A"/>
    <w:rsid w:val="002F1C4D"/>
    <w:rsid w:val="002F2653"/>
    <w:rsid w:val="002F2FB4"/>
    <w:rsid w:val="002F3910"/>
    <w:rsid w:val="002F3A84"/>
    <w:rsid w:val="002F411A"/>
    <w:rsid w:val="002F54A4"/>
    <w:rsid w:val="002F5A90"/>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5874"/>
    <w:rsid w:val="00326AE6"/>
    <w:rsid w:val="00326DF2"/>
    <w:rsid w:val="00327357"/>
    <w:rsid w:val="0033030C"/>
    <w:rsid w:val="00331270"/>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CB7"/>
    <w:rsid w:val="003523DE"/>
    <w:rsid w:val="00352703"/>
    <w:rsid w:val="00352FCD"/>
    <w:rsid w:val="003537DE"/>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63F"/>
    <w:rsid w:val="003771DD"/>
    <w:rsid w:val="00377B34"/>
    <w:rsid w:val="00382014"/>
    <w:rsid w:val="00384CD8"/>
    <w:rsid w:val="003852A7"/>
    <w:rsid w:val="00387128"/>
    <w:rsid w:val="003872C5"/>
    <w:rsid w:val="003904BE"/>
    <w:rsid w:val="00392E2B"/>
    <w:rsid w:val="003A0C73"/>
    <w:rsid w:val="003A11DD"/>
    <w:rsid w:val="003A19EE"/>
    <w:rsid w:val="003A1A52"/>
    <w:rsid w:val="003A2B96"/>
    <w:rsid w:val="003A3683"/>
    <w:rsid w:val="003A5891"/>
    <w:rsid w:val="003A5A6E"/>
    <w:rsid w:val="003A5E0F"/>
    <w:rsid w:val="003A6186"/>
    <w:rsid w:val="003A6534"/>
    <w:rsid w:val="003A78A7"/>
    <w:rsid w:val="003A7A6D"/>
    <w:rsid w:val="003A7A83"/>
    <w:rsid w:val="003A7E31"/>
    <w:rsid w:val="003A7F01"/>
    <w:rsid w:val="003B5CA9"/>
    <w:rsid w:val="003B62A2"/>
    <w:rsid w:val="003B6A7C"/>
    <w:rsid w:val="003B72E9"/>
    <w:rsid w:val="003C09B9"/>
    <w:rsid w:val="003C375A"/>
    <w:rsid w:val="003C4A79"/>
    <w:rsid w:val="003C5222"/>
    <w:rsid w:val="003C5460"/>
    <w:rsid w:val="003C55F5"/>
    <w:rsid w:val="003C5A54"/>
    <w:rsid w:val="003C5B34"/>
    <w:rsid w:val="003C5BCA"/>
    <w:rsid w:val="003C6B7C"/>
    <w:rsid w:val="003C741C"/>
    <w:rsid w:val="003D06C6"/>
    <w:rsid w:val="003D0889"/>
    <w:rsid w:val="003D138D"/>
    <w:rsid w:val="003D1883"/>
    <w:rsid w:val="003D18A4"/>
    <w:rsid w:val="003D1ED1"/>
    <w:rsid w:val="003D25A4"/>
    <w:rsid w:val="003D307A"/>
    <w:rsid w:val="003D489B"/>
    <w:rsid w:val="003D48A3"/>
    <w:rsid w:val="003D5101"/>
    <w:rsid w:val="003D61B0"/>
    <w:rsid w:val="003E0A67"/>
    <w:rsid w:val="003E0BFB"/>
    <w:rsid w:val="003E132A"/>
    <w:rsid w:val="003E1576"/>
    <w:rsid w:val="003E4EC6"/>
    <w:rsid w:val="003E5DB7"/>
    <w:rsid w:val="003E5F18"/>
    <w:rsid w:val="003E61A8"/>
    <w:rsid w:val="003E6A2E"/>
    <w:rsid w:val="003E6D0E"/>
    <w:rsid w:val="003E799F"/>
    <w:rsid w:val="003F09F0"/>
    <w:rsid w:val="003F2BA9"/>
    <w:rsid w:val="003F3041"/>
    <w:rsid w:val="003F3A6C"/>
    <w:rsid w:val="003F52C2"/>
    <w:rsid w:val="003F58C3"/>
    <w:rsid w:val="003F5CBA"/>
    <w:rsid w:val="003F61FF"/>
    <w:rsid w:val="003F6A1E"/>
    <w:rsid w:val="003F733C"/>
    <w:rsid w:val="003F7346"/>
    <w:rsid w:val="0040233B"/>
    <w:rsid w:val="004030E3"/>
    <w:rsid w:val="00403FAA"/>
    <w:rsid w:val="00404666"/>
    <w:rsid w:val="004053FB"/>
    <w:rsid w:val="00405A99"/>
    <w:rsid w:val="00410650"/>
    <w:rsid w:val="004106C1"/>
    <w:rsid w:val="004126F7"/>
    <w:rsid w:val="00413FC2"/>
    <w:rsid w:val="004140B9"/>
    <w:rsid w:val="00414AE6"/>
    <w:rsid w:val="00414EE8"/>
    <w:rsid w:val="00416CFB"/>
    <w:rsid w:val="00417006"/>
    <w:rsid w:val="00417703"/>
    <w:rsid w:val="0042006D"/>
    <w:rsid w:val="0042021B"/>
    <w:rsid w:val="00422DF8"/>
    <w:rsid w:val="0042327C"/>
    <w:rsid w:val="004235DA"/>
    <w:rsid w:val="00423786"/>
    <w:rsid w:val="00423D1D"/>
    <w:rsid w:val="00424241"/>
    <w:rsid w:val="00425620"/>
    <w:rsid w:val="004315B7"/>
    <w:rsid w:val="00431E02"/>
    <w:rsid w:val="0043317E"/>
    <w:rsid w:val="00433345"/>
    <w:rsid w:val="0043373A"/>
    <w:rsid w:val="0043397D"/>
    <w:rsid w:val="00434026"/>
    <w:rsid w:val="00434033"/>
    <w:rsid w:val="00434264"/>
    <w:rsid w:val="0043442A"/>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847"/>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4EB1"/>
    <w:rsid w:val="00465E62"/>
    <w:rsid w:val="00467700"/>
    <w:rsid w:val="004677F9"/>
    <w:rsid w:val="00467874"/>
    <w:rsid w:val="00467CF8"/>
    <w:rsid w:val="004716B0"/>
    <w:rsid w:val="004716C4"/>
    <w:rsid w:val="004723A9"/>
    <w:rsid w:val="00472460"/>
    <w:rsid w:val="004754E1"/>
    <w:rsid w:val="004763B5"/>
    <w:rsid w:val="00476A24"/>
    <w:rsid w:val="0047775E"/>
    <w:rsid w:val="004809B0"/>
    <w:rsid w:val="00481ABD"/>
    <w:rsid w:val="00482683"/>
    <w:rsid w:val="00482731"/>
    <w:rsid w:val="0048286C"/>
    <w:rsid w:val="00483A0F"/>
    <w:rsid w:val="00484625"/>
    <w:rsid w:val="0048589D"/>
    <w:rsid w:val="00486B58"/>
    <w:rsid w:val="00486B8B"/>
    <w:rsid w:val="004879E2"/>
    <w:rsid w:val="00487F15"/>
    <w:rsid w:val="004912A0"/>
    <w:rsid w:val="004928DE"/>
    <w:rsid w:val="0049389E"/>
    <w:rsid w:val="00493E2F"/>
    <w:rsid w:val="00494CB5"/>
    <w:rsid w:val="004954D8"/>
    <w:rsid w:val="0049576C"/>
    <w:rsid w:val="00495836"/>
    <w:rsid w:val="004967E8"/>
    <w:rsid w:val="004A0812"/>
    <w:rsid w:val="004A0EA8"/>
    <w:rsid w:val="004A14D9"/>
    <w:rsid w:val="004A21F6"/>
    <w:rsid w:val="004A4608"/>
    <w:rsid w:val="004A4B61"/>
    <w:rsid w:val="004A6E0B"/>
    <w:rsid w:val="004A6EFE"/>
    <w:rsid w:val="004A70A0"/>
    <w:rsid w:val="004A72B5"/>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1AAC"/>
    <w:rsid w:val="004C34D7"/>
    <w:rsid w:val="004C3804"/>
    <w:rsid w:val="004C3F96"/>
    <w:rsid w:val="004C41D8"/>
    <w:rsid w:val="004C45A2"/>
    <w:rsid w:val="004C56DE"/>
    <w:rsid w:val="004C60E6"/>
    <w:rsid w:val="004C6611"/>
    <w:rsid w:val="004C69A3"/>
    <w:rsid w:val="004C6AC6"/>
    <w:rsid w:val="004C6CFE"/>
    <w:rsid w:val="004C7629"/>
    <w:rsid w:val="004C7701"/>
    <w:rsid w:val="004D088F"/>
    <w:rsid w:val="004D0A26"/>
    <w:rsid w:val="004D0EE4"/>
    <w:rsid w:val="004D30E1"/>
    <w:rsid w:val="004D35FC"/>
    <w:rsid w:val="004D482C"/>
    <w:rsid w:val="004D5AC0"/>
    <w:rsid w:val="004D5FEF"/>
    <w:rsid w:val="004D764F"/>
    <w:rsid w:val="004E1EBF"/>
    <w:rsid w:val="004E1FF7"/>
    <w:rsid w:val="004E27AD"/>
    <w:rsid w:val="004E37B6"/>
    <w:rsid w:val="004E3AFD"/>
    <w:rsid w:val="004E44D0"/>
    <w:rsid w:val="004E4987"/>
    <w:rsid w:val="004E585B"/>
    <w:rsid w:val="004F227C"/>
    <w:rsid w:val="004F2CC0"/>
    <w:rsid w:val="004F3B64"/>
    <w:rsid w:val="004F5243"/>
    <w:rsid w:val="004F64AD"/>
    <w:rsid w:val="004F759E"/>
    <w:rsid w:val="004F7AC2"/>
    <w:rsid w:val="00501721"/>
    <w:rsid w:val="00503053"/>
    <w:rsid w:val="00503E5E"/>
    <w:rsid w:val="0050583D"/>
    <w:rsid w:val="00505B26"/>
    <w:rsid w:val="0050606E"/>
    <w:rsid w:val="00506258"/>
    <w:rsid w:val="00507449"/>
    <w:rsid w:val="00510866"/>
    <w:rsid w:val="00511092"/>
    <w:rsid w:val="00511602"/>
    <w:rsid w:val="005119CD"/>
    <w:rsid w:val="00513EAE"/>
    <w:rsid w:val="005164B6"/>
    <w:rsid w:val="00516E6A"/>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41397"/>
    <w:rsid w:val="005413A9"/>
    <w:rsid w:val="00541C7E"/>
    <w:rsid w:val="00542386"/>
    <w:rsid w:val="00542D8A"/>
    <w:rsid w:val="00543427"/>
    <w:rsid w:val="00544117"/>
    <w:rsid w:val="00544E0A"/>
    <w:rsid w:val="00550CA5"/>
    <w:rsid w:val="00551BA4"/>
    <w:rsid w:val="00552D59"/>
    <w:rsid w:val="00553835"/>
    <w:rsid w:val="00555595"/>
    <w:rsid w:val="005556E4"/>
    <w:rsid w:val="0055597D"/>
    <w:rsid w:val="00557314"/>
    <w:rsid w:val="005603D9"/>
    <w:rsid w:val="0056136A"/>
    <w:rsid w:val="00561A82"/>
    <w:rsid w:val="00561B6E"/>
    <w:rsid w:val="005624EC"/>
    <w:rsid w:val="00562ACE"/>
    <w:rsid w:val="0056316F"/>
    <w:rsid w:val="00564711"/>
    <w:rsid w:val="00565483"/>
    <w:rsid w:val="0056588E"/>
    <w:rsid w:val="00571391"/>
    <w:rsid w:val="005726F4"/>
    <w:rsid w:val="00573949"/>
    <w:rsid w:val="00573ECF"/>
    <w:rsid w:val="00574A4F"/>
    <w:rsid w:val="00577287"/>
    <w:rsid w:val="00577553"/>
    <w:rsid w:val="005777E0"/>
    <w:rsid w:val="00581562"/>
    <w:rsid w:val="0058269D"/>
    <w:rsid w:val="00582EB1"/>
    <w:rsid w:val="00583795"/>
    <w:rsid w:val="0058439D"/>
    <w:rsid w:val="00585149"/>
    <w:rsid w:val="00585C24"/>
    <w:rsid w:val="00585F8F"/>
    <w:rsid w:val="0058743A"/>
    <w:rsid w:val="005875A9"/>
    <w:rsid w:val="00590D33"/>
    <w:rsid w:val="005921E5"/>
    <w:rsid w:val="00592755"/>
    <w:rsid w:val="00593CB8"/>
    <w:rsid w:val="00593DB7"/>
    <w:rsid w:val="00594366"/>
    <w:rsid w:val="00594BC5"/>
    <w:rsid w:val="005954A5"/>
    <w:rsid w:val="005954E9"/>
    <w:rsid w:val="005A0040"/>
    <w:rsid w:val="005A119B"/>
    <w:rsid w:val="005A1564"/>
    <w:rsid w:val="005A232E"/>
    <w:rsid w:val="005A3328"/>
    <w:rsid w:val="005A52D3"/>
    <w:rsid w:val="005A6845"/>
    <w:rsid w:val="005A7138"/>
    <w:rsid w:val="005A7C3F"/>
    <w:rsid w:val="005B00B6"/>
    <w:rsid w:val="005B087C"/>
    <w:rsid w:val="005B112F"/>
    <w:rsid w:val="005B1A6B"/>
    <w:rsid w:val="005B1FED"/>
    <w:rsid w:val="005B3671"/>
    <w:rsid w:val="005B3B62"/>
    <w:rsid w:val="005B3D93"/>
    <w:rsid w:val="005B6938"/>
    <w:rsid w:val="005B6F32"/>
    <w:rsid w:val="005B7350"/>
    <w:rsid w:val="005B7495"/>
    <w:rsid w:val="005B7B2F"/>
    <w:rsid w:val="005C3943"/>
    <w:rsid w:val="005C3D2C"/>
    <w:rsid w:val="005C5799"/>
    <w:rsid w:val="005C5929"/>
    <w:rsid w:val="005C6B17"/>
    <w:rsid w:val="005D19E4"/>
    <w:rsid w:val="005D1DF5"/>
    <w:rsid w:val="005D45A0"/>
    <w:rsid w:val="005D6415"/>
    <w:rsid w:val="005D6CAB"/>
    <w:rsid w:val="005D7248"/>
    <w:rsid w:val="005D7B7C"/>
    <w:rsid w:val="005E0300"/>
    <w:rsid w:val="005E0424"/>
    <w:rsid w:val="005E15A3"/>
    <w:rsid w:val="005E35A0"/>
    <w:rsid w:val="005E3C0B"/>
    <w:rsid w:val="005E4975"/>
    <w:rsid w:val="005E4A3D"/>
    <w:rsid w:val="005E4F05"/>
    <w:rsid w:val="005E5502"/>
    <w:rsid w:val="005E5859"/>
    <w:rsid w:val="005E5DC1"/>
    <w:rsid w:val="005E5FD3"/>
    <w:rsid w:val="005E67EC"/>
    <w:rsid w:val="005F15E7"/>
    <w:rsid w:val="005F178D"/>
    <w:rsid w:val="005F1FCF"/>
    <w:rsid w:val="005F2060"/>
    <w:rsid w:val="005F2E9B"/>
    <w:rsid w:val="005F4281"/>
    <w:rsid w:val="005F4C5D"/>
    <w:rsid w:val="005F4DCE"/>
    <w:rsid w:val="005F557E"/>
    <w:rsid w:val="005F5725"/>
    <w:rsid w:val="005F684F"/>
    <w:rsid w:val="005F7AD4"/>
    <w:rsid w:val="0060026F"/>
    <w:rsid w:val="00600733"/>
    <w:rsid w:val="006010BF"/>
    <w:rsid w:val="00601222"/>
    <w:rsid w:val="0060127F"/>
    <w:rsid w:val="00601296"/>
    <w:rsid w:val="00601A09"/>
    <w:rsid w:val="00601B42"/>
    <w:rsid w:val="006031FE"/>
    <w:rsid w:val="00603E10"/>
    <w:rsid w:val="006047FC"/>
    <w:rsid w:val="006048D2"/>
    <w:rsid w:val="0060504F"/>
    <w:rsid w:val="00605233"/>
    <w:rsid w:val="006056EF"/>
    <w:rsid w:val="00605F63"/>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2C25"/>
    <w:rsid w:val="00623DDC"/>
    <w:rsid w:val="00623EA3"/>
    <w:rsid w:val="00624BDB"/>
    <w:rsid w:val="00625AFD"/>
    <w:rsid w:val="00625E1B"/>
    <w:rsid w:val="006274A1"/>
    <w:rsid w:val="00627B5D"/>
    <w:rsid w:val="006302FD"/>
    <w:rsid w:val="006319EA"/>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1BB7"/>
    <w:rsid w:val="00642DE5"/>
    <w:rsid w:val="00643D6C"/>
    <w:rsid w:val="006445D2"/>
    <w:rsid w:val="00645887"/>
    <w:rsid w:val="0064661F"/>
    <w:rsid w:val="00647094"/>
    <w:rsid w:val="006505D9"/>
    <w:rsid w:val="00653030"/>
    <w:rsid w:val="0065578F"/>
    <w:rsid w:val="00655B83"/>
    <w:rsid w:val="00655F33"/>
    <w:rsid w:val="00656AB0"/>
    <w:rsid w:val="00656C59"/>
    <w:rsid w:val="006578C2"/>
    <w:rsid w:val="00661AC2"/>
    <w:rsid w:val="00661B36"/>
    <w:rsid w:val="00662407"/>
    <w:rsid w:val="00666655"/>
    <w:rsid w:val="00666C54"/>
    <w:rsid w:val="00667C8B"/>
    <w:rsid w:val="00667D3E"/>
    <w:rsid w:val="006742F8"/>
    <w:rsid w:val="006747B5"/>
    <w:rsid w:val="00675974"/>
    <w:rsid w:val="006803E8"/>
    <w:rsid w:val="006804B2"/>
    <w:rsid w:val="00680CBD"/>
    <w:rsid w:val="00681481"/>
    <w:rsid w:val="00682656"/>
    <w:rsid w:val="00682B91"/>
    <w:rsid w:val="00682D4E"/>
    <w:rsid w:val="00683EAC"/>
    <w:rsid w:val="00684EF6"/>
    <w:rsid w:val="00686279"/>
    <w:rsid w:val="00686A8A"/>
    <w:rsid w:val="006870C8"/>
    <w:rsid w:val="006871B3"/>
    <w:rsid w:val="006878A4"/>
    <w:rsid w:val="00690415"/>
    <w:rsid w:val="00692BD1"/>
    <w:rsid w:val="0069305F"/>
    <w:rsid w:val="00694CB5"/>
    <w:rsid w:val="006954F2"/>
    <w:rsid w:val="006957B8"/>
    <w:rsid w:val="00697508"/>
    <w:rsid w:val="006A03CD"/>
    <w:rsid w:val="006A06FE"/>
    <w:rsid w:val="006A42D4"/>
    <w:rsid w:val="006A48CE"/>
    <w:rsid w:val="006A4E98"/>
    <w:rsid w:val="006A5E21"/>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C1330"/>
    <w:rsid w:val="006C1711"/>
    <w:rsid w:val="006C1907"/>
    <w:rsid w:val="006C24A5"/>
    <w:rsid w:val="006C24CD"/>
    <w:rsid w:val="006C3292"/>
    <w:rsid w:val="006C5263"/>
    <w:rsid w:val="006C5282"/>
    <w:rsid w:val="006C60B5"/>
    <w:rsid w:val="006C693D"/>
    <w:rsid w:val="006C7D68"/>
    <w:rsid w:val="006D07EA"/>
    <w:rsid w:val="006D10D0"/>
    <w:rsid w:val="006D16CB"/>
    <w:rsid w:val="006D1A5E"/>
    <w:rsid w:val="006D25FC"/>
    <w:rsid w:val="006D396A"/>
    <w:rsid w:val="006D3F2C"/>
    <w:rsid w:val="006D4834"/>
    <w:rsid w:val="006D51E0"/>
    <w:rsid w:val="006D64F9"/>
    <w:rsid w:val="006D6E15"/>
    <w:rsid w:val="006D7A2C"/>
    <w:rsid w:val="006E011A"/>
    <w:rsid w:val="006E13E8"/>
    <w:rsid w:val="006E1421"/>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2E0"/>
    <w:rsid w:val="00703E92"/>
    <w:rsid w:val="007061DF"/>
    <w:rsid w:val="007112A9"/>
    <w:rsid w:val="00711B09"/>
    <w:rsid w:val="00711C22"/>
    <w:rsid w:val="00711D4D"/>
    <w:rsid w:val="00711E97"/>
    <w:rsid w:val="00712516"/>
    <w:rsid w:val="00713A6B"/>
    <w:rsid w:val="0071427E"/>
    <w:rsid w:val="0071646D"/>
    <w:rsid w:val="00716CE1"/>
    <w:rsid w:val="00724B7B"/>
    <w:rsid w:val="0072562F"/>
    <w:rsid w:val="00725913"/>
    <w:rsid w:val="007259A8"/>
    <w:rsid w:val="00725EB4"/>
    <w:rsid w:val="0072655F"/>
    <w:rsid w:val="00726DD1"/>
    <w:rsid w:val="00726FA5"/>
    <w:rsid w:val="00730313"/>
    <w:rsid w:val="00730BC4"/>
    <w:rsid w:val="00731D9B"/>
    <w:rsid w:val="00731DAB"/>
    <w:rsid w:val="00731F23"/>
    <w:rsid w:val="00732AE5"/>
    <w:rsid w:val="00733CB7"/>
    <w:rsid w:val="00734371"/>
    <w:rsid w:val="007347B0"/>
    <w:rsid w:val="00734A8B"/>
    <w:rsid w:val="00735210"/>
    <w:rsid w:val="00735B0D"/>
    <w:rsid w:val="00735DCB"/>
    <w:rsid w:val="00735E06"/>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E19"/>
    <w:rsid w:val="0075239A"/>
    <w:rsid w:val="00754866"/>
    <w:rsid w:val="00755299"/>
    <w:rsid w:val="00755944"/>
    <w:rsid w:val="00757444"/>
    <w:rsid w:val="00757D2A"/>
    <w:rsid w:val="00757F23"/>
    <w:rsid w:val="007611DA"/>
    <w:rsid w:val="00761460"/>
    <w:rsid w:val="007624E7"/>
    <w:rsid w:val="00764B6A"/>
    <w:rsid w:val="00766B6B"/>
    <w:rsid w:val="00766D4A"/>
    <w:rsid w:val="00766D7A"/>
    <w:rsid w:val="00767857"/>
    <w:rsid w:val="00767912"/>
    <w:rsid w:val="00770E29"/>
    <w:rsid w:val="007714A8"/>
    <w:rsid w:val="00771B98"/>
    <w:rsid w:val="00771F5E"/>
    <w:rsid w:val="0077203A"/>
    <w:rsid w:val="0077266E"/>
    <w:rsid w:val="00773601"/>
    <w:rsid w:val="007738EC"/>
    <w:rsid w:val="00773EA1"/>
    <w:rsid w:val="007753ED"/>
    <w:rsid w:val="00775CB2"/>
    <w:rsid w:val="0077600B"/>
    <w:rsid w:val="0077689F"/>
    <w:rsid w:val="0078030F"/>
    <w:rsid w:val="00782370"/>
    <w:rsid w:val="00782DD9"/>
    <w:rsid w:val="007830E3"/>
    <w:rsid w:val="00787DB5"/>
    <w:rsid w:val="0079298A"/>
    <w:rsid w:val="00793368"/>
    <w:rsid w:val="0079361A"/>
    <w:rsid w:val="00793A7B"/>
    <w:rsid w:val="00794305"/>
    <w:rsid w:val="00794323"/>
    <w:rsid w:val="00794D4E"/>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6A34"/>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475"/>
    <w:rsid w:val="007D1598"/>
    <w:rsid w:val="007D1AB2"/>
    <w:rsid w:val="007D210F"/>
    <w:rsid w:val="007D336B"/>
    <w:rsid w:val="007D5575"/>
    <w:rsid w:val="007D5B23"/>
    <w:rsid w:val="007D7334"/>
    <w:rsid w:val="007D7BC8"/>
    <w:rsid w:val="007E07A7"/>
    <w:rsid w:val="007E16B7"/>
    <w:rsid w:val="007E24F8"/>
    <w:rsid w:val="007E2D8C"/>
    <w:rsid w:val="007E3963"/>
    <w:rsid w:val="007E5CB2"/>
    <w:rsid w:val="007E64E0"/>
    <w:rsid w:val="007E6A21"/>
    <w:rsid w:val="007F0999"/>
    <w:rsid w:val="007F18A3"/>
    <w:rsid w:val="007F18DF"/>
    <w:rsid w:val="007F36DE"/>
    <w:rsid w:val="007F528B"/>
    <w:rsid w:val="007F53E3"/>
    <w:rsid w:val="007F5901"/>
    <w:rsid w:val="007F5936"/>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2A2E"/>
    <w:rsid w:val="00814930"/>
    <w:rsid w:val="00815752"/>
    <w:rsid w:val="00816108"/>
    <w:rsid w:val="008207CA"/>
    <w:rsid w:val="008223A5"/>
    <w:rsid w:val="008228A2"/>
    <w:rsid w:val="008235DE"/>
    <w:rsid w:val="008246C9"/>
    <w:rsid w:val="00825058"/>
    <w:rsid w:val="008254D3"/>
    <w:rsid w:val="00825CA4"/>
    <w:rsid w:val="00826018"/>
    <w:rsid w:val="008266BC"/>
    <w:rsid w:val="008325CD"/>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21"/>
    <w:rsid w:val="008422A0"/>
    <w:rsid w:val="0084270E"/>
    <w:rsid w:val="00842C37"/>
    <w:rsid w:val="008437F2"/>
    <w:rsid w:val="00843AB9"/>
    <w:rsid w:val="00843C46"/>
    <w:rsid w:val="008442E6"/>
    <w:rsid w:val="00845A90"/>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40D9"/>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760A"/>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5512"/>
    <w:rsid w:val="008D75E7"/>
    <w:rsid w:val="008E094D"/>
    <w:rsid w:val="008E0D06"/>
    <w:rsid w:val="008E152A"/>
    <w:rsid w:val="008E176A"/>
    <w:rsid w:val="008E1A76"/>
    <w:rsid w:val="008E2822"/>
    <w:rsid w:val="008E2982"/>
    <w:rsid w:val="008E3357"/>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4C62"/>
    <w:rsid w:val="008F5E3B"/>
    <w:rsid w:val="008F6B38"/>
    <w:rsid w:val="008F7CEB"/>
    <w:rsid w:val="008F7D25"/>
    <w:rsid w:val="00900226"/>
    <w:rsid w:val="00900C8D"/>
    <w:rsid w:val="009012C6"/>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A0D"/>
    <w:rsid w:val="00936419"/>
    <w:rsid w:val="00937737"/>
    <w:rsid w:val="00940803"/>
    <w:rsid w:val="00940FFE"/>
    <w:rsid w:val="009411A0"/>
    <w:rsid w:val="00942B6C"/>
    <w:rsid w:val="00943B74"/>
    <w:rsid w:val="009440DA"/>
    <w:rsid w:val="0094486F"/>
    <w:rsid w:val="00944CA2"/>
    <w:rsid w:val="009458C7"/>
    <w:rsid w:val="0094714C"/>
    <w:rsid w:val="009472B3"/>
    <w:rsid w:val="00947905"/>
    <w:rsid w:val="00947F35"/>
    <w:rsid w:val="009500DD"/>
    <w:rsid w:val="00951598"/>
    <w:rsid w:val="00952919"/>
    <w:rsid w:val="00954A59"/>
    <w:rsid w:val="009573BD"/>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28A8"/>
    <w:rsid w:val="009737A5"/>
    <w:rsid w:val="00974437"/>
    <w:rsid w:val="00974C3A"/>
    <w:rsid w:val="00975A2A"/>
    <w:rsid w:val="00975D23"/>
    <w:rsid w:val="00975EB9"/>
    <w:rsid w:val="009763B8"/>
    <w:rsid w:val="00976A12"/>
    <w:rsid w:val="00977454"/>
    <w:rsid w:val="009816F9"/>
    <w:rsid w:val="00981F51"/>
    <w:rsid w:val="0098269C"/>
    <w:rsid w:val="009837CB"/>
    <w:rsid w:val="00984BD5"/>
    <w:rsid w:val="00985240"/>
    <w:rsid w:val="009858EF"/>
    <w:rsid w:val="009872E2"/>
    <w:rsid w:val="0099065F"/>
    <w:rsid w:val="0099075B"/>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D8D"/>
    <w:rsid w:val="009A1E3F"/>
    <w:rsid w:val="009A34EE"/>
    <w:rsid w:val="009A3ADA"/>
    <w:rsid w:val="009A4BD3"/>
    <w:rsid w:val="009A52D1"/>
    <w:rsid w:val="009A6863"/>
    <w:rsid w:val="009A78A9"/>
    <w:rsid w:val="009A78F0"/>
    <w:rsid w:val="009A7C52"/>
    <w:rsid w:val="009B08DD"/>
    <w:rsid w:val="009B299F"/>
    <w:rsid w:val="009B29BB"/>
    <w:rsid w:val="009B3353"/>
    <w:rsid w:val="009B3BD2"/>
    <w:rsid w:val="009B5319"/>
    <w:rsid w:val="009B53BE"/>
    <w:rsid w:val="009B55C4"/>
    <w:rsid w:val="009B6C33"/>
    <w:rsid w:val="009B6C5A"/>
    <w:rsid w:val="009B6EF8"/>
    <w:rsid w:val="009B7B7A"/>
    <w:rsid w:val="009C3731"/>
    <w:rsid w:val="009C4FE0"/>
    <w:rsid w:val="009C5252"/>
    <w:rsid w:val="009C6175"/>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6C21"/>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68BB"/>
    <w:rsid w:val="009E7036"/>
    <w:rsid w:val="009E7593"/>
    <w:rsid w:val="009F07F4"/>
    <w:rsid w:val="009F19E6"/>
    <w:rsid w:val="009F1F2E"/>
    <w:rsid w:val="009F1F62"/>
    <w:rsid w:val="009F3952"/>
    <w:rsid w:val="009F4D23"/>
    <w:rsid w:val="009F69BA"/>
    <w:rsid w:val="009F704F"/>
    <w:rsid w:val="00A00110"/>
    <w:rsid w:val="00A00BC6"/>
    <w:rsid w:val="00A014EE"/>
    <w:rsid w:val="00A033D0"/>
    <w:rsid w:val="00A037CB"/>
    <w:rsid w:val="00A045B6"/>
    <w:rsid w:val="00A0469A"/>
    <w:rsid w:val="00A04B89"/>
    <w:rsid w:val="00A04EB0"/>
    <w:rsid w:val="00A05063"/>
    <w:rsid w:val="00A075F7"/>
    <w:rsid w:val="00A076B7"/>
    <w:rsid w:val="00A11324"/>
    <w:rsid w:val="00A13008"/>
    <w:rsid w:val="00A14237"/>
    <w:rsid w:val="00A1430D"/>
    <w:rsid w:val="00A14429"/>
    <w:rsid w:val="00A15FFD"/>
    <w:rsid w:val="00A16207"/>
    <w:rsid w:val="00A17823"/>
    <w:rsid w:val="00A17875"/>
    <w:rsid w:val="00A17D0D"/>
    <w:rsid w:val="00A20C97"/>
    <w:rsid w:val="00A20F7B"/>
    <w:rsid w:val="00A2300C"/>
    <w:rsid w:val="00A2340B"/>
    <w:rsid w:val="00A234AD"/>
    <w:rsid w:val="00A25070"/>
    <w:rsid w:val="00A25AF8"/>
    <w:rsid w:val="00A27150"/>
    <w:rsid w:val="00A27728"/>
    <w:rsid w:val="00A31EDE"/>
    <w:rsid w:val="00A31F2A"/>
    <w:rsid w:val="00A32A88"/>
    <w:rsid w:val="00A32DE9"/>
    <w:rsid w:val="00A35622"/>
    <w:rsid w:val="00A36ED5"/>
    <w:rsid w:val="00A41054"/>
    <w:rsid w:val="00A4197A"/>
    <w:rsid w:val="00A41E44"/>
    <w:rsid w:val="00A42D27"/>
    <w:rsid w:val="00A43472"/>
    <w:rsid w:val="00A43B64"/>
    <w:rsid w:val="00A4679F"/>
    <w:rsid w:val="00A47246"/>
    <w:rsid w:val="00A47C9E"/>
    <w:rsid w:val="00A50C74"/>
    <w:rsid w:val="00A51357"/>
    <w:rsid w:val="00A51D2C"/>
    <w:rsid w:val="00A52C18"/>
    <w:rsid w:val="00A53507"/>
    <w:rsid w:val="00A536A0"/>
    <w:rsid w:val="00A53CB1"/>
    <w:rsid w:val="00A5404F"/>
    <w:rsid w:val="00A55D42"/>
    <w:rsid w:val="00A55E21"/>
    <w:rsid w:val="00A57AFC"/>
    <w:rsid w:val="00A6004F"/>
    <w:rsid w:val="00A6220A"/>
    <w:rsid w:val="00A64A07"/>
    <w:rsid w:val="00A650DC"/>
    <w:rsid w:val="00A654F7"/>
    <w:rsid w:val="00A67754"/>
    <w:rsid w:val="00A67ED9"/>
    <w:rsid w:val="00A717E4"/>
    <w:rsid w:val="00A744CF"/>
    <w:rsid w:val="00A757D4"/>
    <w:rsid w:val="00A767EF"/>
    <w:rsid w:val="00A76FB1"/>
    <w:rsid w:val="00A77111"/>
    <w:rsid w:val="00A81037"/>
    <w:rsid w:val="00A81140"/>
    <w:rsid w:val="00A8620C"/>
    <w:rsid w:val="00A8711C"/>
    <w:rsid w:val="00A900E2"/>
    <w:rsid w:val="00A92027"/>
    <w:rsid w:val="00A92C7C"/>
    <w:rsid w:val="00A933EF"/>
    <w:rsid w:val="00A93B3D"/>
    <w:rsid w:val="00A94713"/>
    <w:rsid w:val="00A949F0"/>
    <w:rsid w:val="00A95947"/>
    <w:rsid w:val="00A96BC3"/>
    <w:rsid w:val="00A96EE6"/>
    <w:rsid w:val="00A96FD2"/>
    <w:rsid w:val="00A97959"/>
    <w:rsid w:val="00AA09B3"/>
    <w:rsid w:val="00AA1733"/>
    <w:rsid w:val="00AA1881"/>
    <w:rsid w:val="00AA19A7"/>
    <w:rsid w:val="00AA2C2B"/>
    <w:rsid w:val="00AA37FC"/>
    <w:rsid w:val="00AA44B0"/>
    <w:rsid w:val="00AA4B65"/>
    <w:rsid w:val="00AA5786"/>
    <w:rsid w:val="00AA57EF"/>
    <w:rsid w:val="00AA5F5D"/>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74AC"/>
    <w:rsid w:val="00AD1C3D"/>
    <w:rsid w:val="00AD1D3D"/>
    <w:rsid w:val="00AD2277"/>
    <w:rsid w:val="00AD5C04"/>
    <w:rsid w:val="00AE013D"/>
    <w:rsid w:val="00AE34E5"/>
    <w:rsid w:val="00AE4286"/>
    <w:rsid w:val="00AE45EA"/>
    <w:rsid w:val="00AE5719"/>
    <w:rsid w:val="00AE5B7C"/>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E33"/>
    <w:rsid w:val="00B06BA1"/>
    <w:rsid w:val="00B10802"/>
    <w:rsid w:val="00B11E6A"/>
    <w:rsid w:val="00B125CC"/>
    <w:rsid w:val="00B13F95"/>
    <w:rsid w:val="00B1522A"/>
    <w:rsid w:val="00B15C4F"/>
    <w:rsid w:val="00B169F5"/>
    <w:rsid w:val="00B16FC6"/>
    <w:rsid w:val="00B16FF2"/>
    <w:rsid w:val="00B17A5B"/>
    <w:rsid w:val="00B21982"/>
    <w:rsid w:val="00B2362A"/>
    <w:rsid w:val="00B25866"/>
    <w:rsid w:val="00B25A6F"/>
    <w:rsid w:val="00B25BC6"/>
    <w:rsid w:val="00B270F3"/>
    <w:rsid w:val="00B30419"/>
    <w:rsid w:val="00B316E2"/>
    <w:rsid w:val="00B322FC"/>
    <w:rsid w:val="00B33C2F"/>
    <w:rsid w:val="00B34D6D"/>
    <w:rsid w:val="00B35432"/>
    <w:rsid w:val="00B373AD"/>
    <w:rsid w:val="00B373B4"/>
    <w:rsid w:val="00B41343"/>
    <w:rsid w:val="00B4134E"/>
    <w:rsid w:val="00B4137E"/>
    <w:rsid w:val="00B41BE7"/>
    <w:rsid w:val="00B42775"/>
    <w:rsid w:val="00B42B2D"/>
    <w:rsid w:val="00B441CE"/>
    <w:rsid w:val="00B44DA3"/>
    <w:rsid w:val="00B5061D"/>
    <w:rsid w:val="00B5114C"/>
    <w:rsid w:val="00B518F7"/>
    <w:rsid w:val="00B51A2C"/>
    <w:rsid w:val="00B52026"/>
    <w:rsid w:val="00B5328A"/>
    <w:rsid w:val="00B5510F"/>
    <w:rsid w:val="00B57587"/>
    <w:rsid w:val="00B61DD1"/>
    <w:rsid w:val="00B623CE"/>
    <w:rsid w:val="00B62CE7"/>
    <w:rsid w:val="00B63188"/>
    <w:rsid w:val="00B64BF6"/>
    <w:rsid w:val="00B662AD"/>
    <w:rsid w:val="00B67402"/>
    <w:rsid w:val="00B67E89"/>
    <w:rsid w:val="00B70093"/>
    <w:rsid w:val="00B70AD5"/>
    <w:rsid w:val="00B722A7"/>
    <w:rsid w:val="00B728D6"/>
    <w:rsid w:val="00B72ACE"/>
    <w:rsid w:val="00B7332C"/>
    <w:rsid w:val="00B73BC0"/>
    <w:rsid w:val="00B76233"/>
    <w:rsid w:val="00B76358"/>
    <w:rsid w:val="00B775D7"/>
    <w:rsid w:val="00B778AA"/>
    <w:rsid w:val="00B81C55"/>
    <w:rsid w:val="00B82000"/>
    <w:rsid w:val="00B82E36"/>
    <w:rsid w:val="00B84265"/>
    <w:rsid w:val="00B8497B"/>
    <w:rsid w:val="00B85D36"/>
    <w:rsid w:val="00B86A4A"/>
    <w:rsid w:val="00B86DC2"/>
    <w:rsid w:val="00B86E05"/>
    <w:rsid w:val="00B90397"/>
    <w:rsid w:val="00B90CBE"/>
    <w:rsid w:val="00B91560"/>
    <w:rsid w:val="00B91630"/>
    <w:rsid w:val="00B91A02"/>
    <w:rsid w:val="00B91C28"/>
    <w:rsid w:val="00B92B46"/>
    <w:rsid w:val="00B92E1C"/>
    <w:rsid w:val="00B95A00"/>
    <w:rsid w:val="00B96729"/>
    <w:rsid w:val="00BA00A9"/>
    <w:rsid w:val="00BA0426"/>
    <w:rsid w:val="00BA1854"/>
    <w:rsid w:val="00BA1B7A"/>
    <w:rsid w:val="00BA2EE9"/>
    <w:rsid w:val="00BA363C"/>
    <w:rsid w:val="00BA3674"/>
    <w:rsid w:val="00BA36A5"/>
    <w:rsid w:val="00BA39F7"/>
    <w:rsid w:val="00BA4B2C"/>
    <w:rsid w:val="00BA69F4"/>
    <w:rsid w:val="00BA7F80"/>
    <w:rsid w:val="00BB0CC2"/>
    <w:rsid w:val="00BB1A72"/>
    <w:rsid w:val="00BB2701"/>
    <w:rsid w:val="00BB2E4E"/>
    <w:rsid w:val="00BB37FC"/>
    <w:rsid w:val="00BB4831"/>
    <w:rsid w:val="00BB4B26"/>
    <w:rsid w:val="00BB6202"/>
    <w:rsid w:val="00BB7698"/>
    <w:rsid w:val="00BB78FC"/>
    <w:rsid w:val="00BB7C68"/>
    <w:rsid w:val="00BC15AB"/>
    <w:rsid w:val="00BC250E"/>
    <w:rsid w:val="00BC30AA"/>
    <w:rsid w:val="00BC3FE1"/>
    <w:rsid w:val="00BC4486"/>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6BED"/>
    <w:rsid w:val="00BD7483"/>
    <w:rsid w:val="00BE097D"/>
    <w:rsid w:val="00BE0E74"/>
    <w:rsid w:val="00BE226E"/>
    <w:rsid w:val="00BE3B2F"/>
    <w:rsid w:val="00BE66D6"/>
    <w:rsid w:val="00BE6702"/>
    <w:rsid w:val="00BE67A1"/>
    <w:rsid w:val="00BE732D"/>
    <w:rsid w:val="00BE7881"/>
    <w:rsid w:val="00BF0540"/>
    <w:rsid w:val="00BF0748"/>
    <w:rsid w:val="00BF2078"/>
    <w:rsid w:val="00BF330A"/>
    <w:rsid w:val="00BF42CF"/>
    <w:rsid w:val="00BF469C"/>
    <w:rsid w:val="00BF685A"/>
    <w:rsid w:val="00BF6B39"/>
    <w:rsid w:val="00C0130F"/>
    <w:rsid w:val="00C0590E"/>
    <w:rsid w:val="00C05950"/>
    <w:rsid w:val="00C06929"/>
    <w:rsid w:val="00C06EF4"/>
    <w:rsid w:val="00C07FA9"/>
    <w:rsid w:val="00C10153"/>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4F5E"/>
    <w:rsid w:val="00C265CC"/>
    <w:rsid w:val="00C265FB"/>
    <w:rsid w:val="00C26973"/>
    <w:rsid w:val="00C273AE"/>
    <w:rsid w:val="00C27C1C"/>
    <w:rsid w:val="00C27C61"/>
    <w:rsid w:val="00C30CC4"/>
    <w:rsid w:val="00C3109F"/>
    <w:rsid w:val="00C32280"/>
    <w:rsid w:val="00C330CA"/>
    <w:rsid w:val="00C3479E"/>
    <w:rsid w:val="00C34A6D"/>
    <w:rsid w:val="00C34BCF"/>
    <w:rsid w:val="00C400E5"/>
    <w:rsid w:val="00C4201F"/>
    <w:rsid w:val="00C4284F"/>
    <w:rsid w:val="00C42ACD"/>
    <w:rsid w:val="00C4317A"/>
    <w:rsid w:val="00C45222"/>
    <w:rsid w:val="00C4622D"/>
    <w:rsid w:val="00C46263"/>
    <w:rsid w:val="00C46981"/>
    <w:rsid w:val="00C470AF"/>
    <w:rsid w:val="00C472F7"/>
    <w:rsid w:val="00C47D1B"/>
    <w:rsid w:val="00C503FF"/>
    <w:rsid w:val="00C505E8"/>
    <w:rsid w:val="00C51140"/>
    <w:rsid w:val="00C51346"/>
    <w:rsid w:val="00C515D8"/>
    <w:rsid w:val="00C51A30"/>
    <w:rsid w:val="00C51B23"/>
    <w:rsid w:val="00C51E4F"/>
    <w:rsid w:val="00C53782"/>
    <w:rsid w:val="00C53E72"/>
    <w:rsid w:val="00C546A6"/>
    <w:rsid w:val="00C54BE5"/>
    <w:rsid w:val="00C56625"/>
    <w:rsid w:val="00C56912"/>
    <w:rsid w:val="00C56A45"/>
    <w:rsid w:val="00C57553"/>
    <w:rsid w:val="00C57670"/>
    <w:rsid w:val="00C57E5E"/>
    <w:rsid w:val="00C6012D"/>
    <w:rsid w:val="00C61018"/>
    <w:rsid w:val="00C61355"/>
    <w:rsid w:val="00C62E1D"/>
    <w:rsid w:val="00C636D0"/>
    <w:rsid w:val="00C66549"/>
    <w:rsid w:val="00C66C9E"/>
    <w:rsid w:val="00C66CFB"/>
    <w:rsid w:val="00C673D1"/>
    <w:rsid w:val="00C71059"/>
    <w:rsid w:val="00C716E5"/>
    <w:rsid w:val="00C7186E"/>
    <w:rsid w:val="00C71A66"/>
    <w:rsid w:val="00C71FD4"/>
    <w:rsid w:val="00C731DC"/>
    <w:rsid w:val="00C7372B"/>
    <w:rsid w:val="00C73907"/>
    <w:rsid w:val="00C74333"/>
    <w:rsid w:val="00C74C5A"/>
    <w:rsid w:val="00C76800"/>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690D"/>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2A57"/>
    <w:rsid w:val="00CB57FD"/>
    <w:rsid w:val="00CB63FB"/>
    <w:rsid w:val="00CB6D69"/>
    <w:rsid w:val="00CB703A"/>
    <w:rsid w:val="00CB7E67"/>
    <w:rsid w:val="00CC0C5D"/>
    <w:rsid w:val="00CC0EE1"/>
    <w:rsid w:val="00CC22DD"/>
    <w:rsid w:val="00CC2BF2"/>
    <w:rsid w:val="00CC30A8"/>
    <w:rsid w:val="00CC3C9F"/>
    <w:rsid w:val="00CC4A8B"/>
    <w:rsid w:val="00CC5E23"/>
    <w:rsid w:val="00CC70DD"/>
    <w:rsid w:val="00CC77E3"/>
    <w:rsid w:val="00CD0985"/>
    <w:rsid w:val="00CD2AE3"/>
    <w:rsid w:val="00CD4366"/>
    <w:rsid w:val="00CD4A97"/>
    <w:rsid w:val="00CD4D23"/>
    <w:rsid w:val="00CD55AE"/>
    <w:rsid w:val="00CD57CA"/>
    <w:rsid w:val="00CD6519"/>
    <w:rsid w:val="00CD707C"/>
    <w:rsid w:val="00CD737C"/>
    <w:rsid w:val="00CD7BC3"/>
    <w:rsid w:val="00CD7C46"/>
    <w:rsid w:val="00CD7DA9"/>
    <w:rsid w:val="00CD7E25"/>
    <w:rsid w:val="00CE05D4"/>
    <w:rsid w:val="00CE1592"/>
    <w:rsid w:val="00CE40D0"/>
    <w:rsid w:val="00CE4301"/>
    <w:rsid w:val="00CE46FC"/>
    <w:rsid w:val="00CE481E"/>
    <w:rsid w:val="00CE4AA8"/>
    <w:rsid w:val="00CE657B"/>
    <w:rsid w:val="00CF3292"/>
    <w:rsid w:val="00CF3A3D"/>
    <w:rsid w:val="00CF58CF"/>
    <w:rsid w:val="00CF67F8"/>
    <w:rsid w:val="00CF6971"/>
    <w:rsid w:val="00CF6B0F"/>
    <w:rsid w:val="00CF78DB"/>
    <w:rsid w:val="00D01EDC"/>
    <w:rsid w:val="00D0248E"/>
    <w:rsid w:val="00D027E3"/>
    <w:rsid w:val="00D035FA"/>
    <w:rsid w:val="00D03E56"/>
    <w:rsid w:val="00D049A0"/>
    <w:rsid w:val="00D07F0D"/>
    <w:rsid w:val="00D110C8"/>
    <w:rsid w:val="00D11533"/>
    <w:rsid w:val="00D11F5B"/>
    <w:rsid w:val="00D12E08"/>
    <w:rsid w:val="00D14D6E"/>
    <w:rsid w:val="00D15398"/>
    <w:rsid w:val="00D1585E"/>
    <w:rsid w:val="00D15EDB"/>
    <w:rsid w:val="00D16EAC"/>
    <w:rsid w:val="00D1733C"/>
    <w:rsid w:val="00D17DCA"/>
    <w:rsid w:val="00D21482"/>
    <w:rsid w:val="00D217A4"/>
    <w:rsid w:val="00D21DF7"/>
    <w:rsid w:val="00D236C3"/>
    <w:rsid w:val="00D24764"/>
    <w:rsid w:val="00D24A5F"/>
    <w:rsid w:val="00D25ADE"/>
    <w:rsid w:val="00D269B7"/>
    <w:rsid w:val="00D2728D"/>
    <w:rsid w:val="00D278A7"/>
    <w:rsid w:val="00D3131E"/>
    <w:rsid w:val="00D31B06"/>
    <w:rsid w:val="00D31BFC"/>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0ED"/>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740"/>
    <w:rsid w:val="00D7015C"/>
    <w:rsid w:val="00D70B6F"/>
    <w:rsid w:val="00D71585"/>
    <w:rsid w:val="00D72B26"/>
    <w:rsid w:val="00D7492A"/>
    <w:rsid w:val="00D75214"/>
    <w:rsid w:val="00D75922"/>
    <w:rsid w:val="00D77B71"/>
    <w:rsid w:val="00D83994"/>
    <w:rsid w:val="00D83CE5"/>
    <w:rsid w:val="00D85008"/>
    <w:rsid w:val="00D87A49"/>
    <w:rsid w:val="00D90475"/>
    <w:rsid w:val="00D9148A"/>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781"/>
    <w:rsid w:val="00DA63C9"/>
    <w:rsid w:val="00DA6B83"/>
    <w:rsid w:val="00DA6E68"/>
    <w:rsid w:val="00DB25BC"/>
    <w:rsid w:val="00DB2606"/>
    <w:rsid w:val="00DB26C3"/>
    <w:rsid w:val="00DB51F2"/>
    <w:rsid w:val="00DB5812"/>
    <w:rsid w:val="00DB5868"/>
    <w:rsid w:val="00DB7C2A"/>
    <w:rsid w:val="00DC0595"/>
    <w:rsid w:val="00DC10E2"/>
    <w:rsid w:val="00DC215D"/>
    <w:rsid w:val="00DC241A"/>
    <w:rsid w:val="00DC2975"/>
    <w:rsid w:val="00DC3E83"/>
    <w:rsid w:val="00DC5B57"/>
    <w:rsid w:val="00DC60C7"/>
    <w:rsid w:val="00DC6415"/>
    <w:rsid w:val="00DC6817"/>
    <w:rsid w:val="00DC7022"/>
    <w:rsid w:val="00DC752F"/>
    <w:rsid w:val="00DC7C00"/>
    <w:rsid w:val="00DD0B9B"/>
    <w:rsid w:val="00DD0FEA"/>
    <w:rsid w:val="00DD1B85"/>
    <w:rsid w:val="00DD1C0B"/>
    <w:rsid w:val="00DD2460"/>
    <w:rsid w:val="00DD24BD"/>
    <w:rsid w:val="00DD295D"/>
    <w:rsid w:val="00DD324F"/>
    <w:rsid w:val="00DD36E9"/>
    <w:rsid w:val="00DD4038"/>
    <w:rsid w:val="00DD43B7"/>
    <w:rsid w:val="00DD4EA2"/>
    <w:rsid w:val="00DD625F"/>
    <w:rsid w:val="00DD6C50"/>
    <w:rsid w:val="00DD747F"/>
    <w:rsid w:val="00DE03DC"/>
    <w:rsid w:val="00DE0BC1"/>
    <w:rsid w:val="00DE1D18"/>
    <w:rsid w:val="00DE37CF"/>
    <w:rsid w:val="00DE3D5F"/>
    <w:rsid w:val="00DE3FBD"/>
    <w:rsid w:val="00DE4A0F"/>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DF61A6"/>
    <w:rsid w:val="00E01862"/>
    <w:rsid w:val="00E0197E"/>
    <w:rsid w:val="00E020A1"/>
    <w:rsid w:val="00E023C9"/>
    <w:rsid w:val="00E02A38"/>
    <w:rsid w:val="00E02B90"/>
    <w:rsid w:val="00E02C5A"/>
    <w:rsid w:val="00E03758"/>
    <w:rsid w:val="00E046AA"/>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937"/>
    <w:rsid w:val="00E2306B"/>
    <w:rsid w:val="00E2538E"/>
    <w:rsid w:val="00E30119"/>
    <w:rsid w:val="00E31FC0"/>
    <w:rsid w:val="00E324A7"/>
    <w:rsid w:val="00E32EF4"/>
    <w:rsid w:val="00E33369"/>
    <w:rsid w:val="00E3370D"/>
    <w:rsid w:val="00E34890"/>
    <w:rsid w:val="00E35635"/>
    <w:rsid w:val="00E36E31"/>
    <w:rsid w:val="00E36F5E"/>
    <w:rsid w:val="00E372AC"/>
    <w:rsid w:val="00E4041D"/>
    <w:rsid w:val="00E41530"/>
    <w:rsid w:val="00E41A85"/>
    <w:rsid w:val="00E423B1"/>
    <w:rsid w:val="00E430A9"/>
    <w:rsid w:val="00E43B4A"/>
    <w:rsid w:val="00E45F6B"/>
    <w:rsid w:val="00E46FEC"/>
    <w:rsid w:val="00E47425"/>
    <w:rsid w:val="00E50233"/>
    <w:rsid w:val="00E52878"/>
    <w:rsid w:val="00E52A5F"/>
    <w:rsid w:val="00E53A19"/>
    <w:rsid w:val="00E5452C"/>
    <w:rsid w:val="00E54E16"/>
    <w:rsid w:val="00E54F16"/>
    <w:rsid w:val="00E5532F"/>
    <w:rsid w:val="00E55E95"/>
    <w:rsid w:val="00E56BC5"/>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1476"/>
    <w:rsid w:val="00E733A6"/>
    <w:rsid w:val="00E7373D"/>
    <w:rsid w:val="00E747D5"/>
    <w:rsid w:val="00E74EB3"/>
    <w:rsid w:val="00E75D14"/>
    <w:rsid w:val="00E8003A"/>
    <w:rsid w:val="00E805C5"/>
    <w:rsid w:val="00E81221"/>
    <w:rsid w:val="00E8169E"/>
    <w:rsid w:val="00E81DB5"/>
    <w:rsid w:val="00E82030"/>
    <w:rsid w:val="00E82A53"/>
    <w:rsid w:val="00E8397B"/>
    <w:rsid w:val="00E83AF0"/>
    <w:rsid w:val="00E85072"/>
    <w:rsid w:val="00E85228"/>
    <w:rsid w:val="00E856D8"/>
    <w:rsid w:val="00E85BA8"/>
    <w:rsid w:val="00E86E4F"/>
    <w:rsid w:val="00E87ACA"/>
    <w:rsid w:val="00E906D5"/>
    <w:rsid w:val="00E92E98"/>
    <w:rsid w:val="00E94560"/>
    <w:rsid w:val="00E94E45"/>
    <w:rsid w:val="00E954B7"/>
    <w:rsid w:val="00E95D22"/>
    <w:rsid w:val="00E96435"/>
    <w:rsid w:val="00EA0165"/>
    <w:rsid w:val="00EA2414"/>
    <w:rsid w:val="00EA4CD3"/>
    <w:rsid w:val="00EA56D6"/>
    <w:rsid w:val="00EA5FD5"/>
    <w:rsid w:val="00EA6925"/>
    <w:rsid w:val="00EA6D71"/>
    <w:rsid w:val="00EA713A"/>
    <w:rsid w:val="00EB1551"/>
    <w:rsid w:val="00EB1938"/>
    <w:rsid w:val="00EB1965"/>
    <w:rsid w:val="00EB23EF"/>
    <w:rsid w:val="00EB29D3"/>
    <w:rsid w:val="00EB32A5"/>
    <w:rsid w:val="00EB3E96"/>
    <w:rsid w:val="00EB4AF6"/>
    <w:rsid w:val="00EB4B80"/>
    <w:rsid w:val="00EB57EC"/>
    <w:rsid w:val="00EB5BD5"/>
    <w:rsid w:val="00EB5FFC"/>
    <w:rsid w:val="00EB648C"/>
    <w:rsid w:val="00EC0103"/>
    <w:rsid w:val="00EC088B"/>
    <w:rsid w:val="00EC35B4"/>
    <w:rsid w:val="00EC3643"/>
    <w:rsid w:val="00EC692E"/>
    <w:rsid w:val="00ED05A8"/>
    <w:rsid w:val="00ED12AE"/>
    <w:rsid w:val="00ED3020"/>
    <w:rsid w:val="00ED4629"/>
    <w:rsid w:val="00ED4E84"/>
    <w:rsid w:val="00ED6699"/>
    <w:rsid w:val="00ED6A67"/>
    <w:rsid w:val="00ED7CAF"/>
    <w:rsid w:val="00ED7D9E"/>
    <w:rsid w:val="00EE03B1"/>
    <w:rsid w:val="00EE16E2"/>
    <w:rsid w:val="00EE2C63"/>
    <w:rsid w:val="00EE3DDA"/>
    <w:rsid w:val="00EE4235"/>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1081"/>
    <w:rsid w:val="00F01C7E"/>
    <w:rsid w:val="00F02049"/>
    <w:rsid w:val="00F0338A"/>
    <w:rsid w:val="00F0373D"/>
    <w:rsid w:val="00F03747"/>
    <w:rsid w:val="00F041CF"/>
    <w:rsid w:val="00F04F66"/>
    <w:rsid w:val="00F05283"/>
    <w:rsid w:val="00F05DBF"/>
    <w:rsid w:val="00F06568"/>
    <w:rsid w:val="00F069F1"/>
    <w:rsid w:val="00F1049E"/>
    <w:rsid w:val="00F11950"/>
    <w:rsid w:val="00F11AAF"/>
    <w:rsid w:val="00F12A0E"/>
    <w:rsid w:val="00F134AC"/>
    <w:rsid w:val="00F13EA4"/>
    <w:rsid w:val="00F16720"/>
    <w:rsid w:val="00F172EE"/>
    <w:rsid w:val="00F179D8"/>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337"/>
    <w:rsid w:val="00F45839"/>
    <w:rsid w:val="00F4715B"/>
    <w:rsid w:val="00F47385"/>
    <w:rsid w:val="00F47EF8"/>
    <w:rsid w:val="00F5102E"/>
    <w:rsid w:val="00F5164C"/>
    <w:rsid w:val="00F533A1"/>
    <w:rsid w:val="00F552FA"/>
    <w:rsid w:val="00F567A8"/>
    <w:rsid w:val="00F574F8"/>
    <w:rsid w:val="00F576E4"/>
    <w:rsid w:val="00F600F2"/>
    <w:rsid w:val="00F6065B"/>
    <w:rsid w:val="00F62E09"/>
    <w:rsid w:val="00F63C1F"/>
    <w:rsid w:val="00F6662F"/>
    <w:rsid w:val="00F66916"/>
    <w:rsid w:val="00F66C5A"/>
    <w:rsid w:val="00F67567"/>
    <w:rsid w:val="00F702B4"/>
    <w:rsid w:val="00F706F1"/>
    <w:rsid w:val="00F70E4A"/>
    <w:rsid w:val="00F743AF"/>
    <w:rsid w:val="00F74859"/>
    <w:rsid w:val="00F75810"/>
    <w:rsid w:val="00F76A55"/>
    <w:rsid w:val="00F80496"/>
    <w:rsid w:val="00F80729"/>
    <w:rsid w:val="00F80996"/>
    <w:rsid w:val="00F81DCD"/>
    <w:rsid w:val="00F82380"/>
    <w:rsid w:val="00F84BAA"/>
    <w:rsid w:val="00F84D35"/>
    <w:rsid w:val="00F8599F"/>
    <w:rsid w:val="00F870B6"/>
    <w:rsid w:val="00F8725D"/>
    <w:rsid w:val="00F87384"/>
    <w:rsid w:val="00F907B2"/>
    <w:rsid w:val="00F90BD9"/>
    <w:rsid w:val="00F90DE0"/>
    <w:rsid w:val="00F92058"/>
    <w:rsid w:val="00F923A7"/>
    <w:rsid w:val="00F944D7"/>
    <w:rsid w:val="00F97F78"/>
    <w:rsid w:val="00FA17C7"/>
    <w:rsid w:val="00FA1EF8"/>
    <w:rsid w:val="00FA2526"/>
    <w:rsid w:val="00FA43A4"/>
    <w:rsid w:val="00FA499D"/>
    <w:rsid w:val="00FA4A1A"/>
    <w:rsid w:val="00FA5129"/>
    <w:rsid w:val="00FA62D8"/>
    <w:rsid w:val="00FA7275"/>
    <w:rsid w:val="00FA7B5A"/>
    <w:rsid w:val="00FA7FF8"/>
    <w:rsid w:val="00FB1D01"/>
    <w:rsid w:val="00FB1D39"/>
    <w:rsid w:val="00FB3521"/>
    <w:rsid w:val="00FB3A38"/>
    <w:rsid w:val="00FB48D6"/>
    <w:rsid w:val="00FB52E0"/>
    <w:rsid w:val="00FB53E4"/>
    <w:rsid w:val="00FB59B6"/>
    <w:rsid w:val="00FB75C0"/>
    <w:rsid w:val="00FC12AD"/>
    <w:rsid w:val="00FC17E0"/>
    <w:rsid w:val="00FC21B4"/>
    <w:rsid w:val="00FC3122"/>
    <w:rsid w:val="00FC3695"/>
    <w:rsid w:val="00FC5F9B"/>
    <w:rsid w:val="00FC687B"/>
    <w:rsid w:val="00FC698F"/>
    <w:rsid w:val="00FC6B59"/>
    <w:rsid w:val="00FD0471"/>
    <w:rsid w:val="00FD0A75"/>
    <w:rsid w:val="00FD168C"/>
    <w:rsid w:val="00FD1A19"/>
    <w:rsid w:val="00FD1DE6"/>
    <w:rsid w:val="00FD2092"/>
    <w:rsid w:val="00FD344E"/>
    <w:rsid w:val="00FD34DD"/>
    <w:rsid w:val="00FD66EF"/>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6AF"/>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C62E1D"/>
    <w:pPr>
      <w:tabs>
        <w:tab w:val="left" w:pos="660"/>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table" w:customStyle="1" w:styleId="Tablaconcuadrcula2112">
    <w:name w:val="Tabla con cuadrícula2112"/>
    <w:basedOn w:val="Tablanormal"/>
    <w:next w:val="Tablaconcuadrcula"/>
    <w:uiPriority w:val="39"/>
    <w:rsid w:val="00C74333"/>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26C68"/>
    <w:rPr>
      <w:sz w:val="16"/>
      <w:szCs w:val="16"/>
    </w:rPr>
  </w:style>
  <w:style w:type="paragraph" w:styleId="Textocomentario">
    <w:name w:val="annotation text"/>
    <w:basedOn w:val="Normal"/>
    <w:link w:val="TextocomentarioCar"/>
    <w:uiPriority w:val="99"/>
    <w:semiHidden/>
    <w:unhideWhenUsed/>
    <w:rsid w:val="00026C68"/>
    <w:rPr>
      <w:sz w:val="20"/>
      <w:szCs w:val="20"/>
    </w:rPr>
  </w:style>
  <w:style w:type="character" w:customStyle="1" w:styleId="TextocomentarioCar">
    <w:name w:val="Texto comentario Car"/>
    <w:basedOn w:val="Fuentedeprrafopredeter"/>
    <w:link w:val="Textocomentario"/>
    <w:uiPriority w:val="99"/>
    <w:semiHidden/>
    <w:rsid w:val="00026C6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026C68"/>
    <w:rPr>
      <w:b/>
      <w:bCs/>
    </w:rPr>
  </w:style>
  <w:style w:type="character" w:customStyle="1" w:styleId="AsuntodelcomentarioCar">
    <w:name w:val="Asunto del comentario Car"/>
    <w:basedOn w:val="TextocomentarioCar"/>
    <w:link w:val="Asuntodelcomentario"/>
    <w:uiPriority w:val="99"/>
    <w:semiHidden/>
    <w:rsid w:val="00026C68"/>
    <w:rPr>
      <w:rFonts w:ascii="Times New Roman" w:eastAsia="Times New Roman" w:hAnsi="Times New Roman"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9260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3957819">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2137139">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8299255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4085880">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lud.edomex.gob.mx/ccamem/documentos/finacieros_presupuestales/2021/1/tituloiv/estado_situacion_financiera_1er_21.pdf"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salud.edomex.gob.mx/ccamem/documentos/finacieros_presupuestales/2020/1/tituloiv/notas_edos_financieros_310320.pdf" TargetMode="External"/><Relationship Id="rId7" Type="http://schemas.openxmlformats.org/officeDocument/2006/relationships/endnotes" Target="endnotes.xml"/><Relationship Id="rId12" Type="http://schemas.openxmlformats.org/officeDocument/2006/relationships/hyperlink" Target="https://salud.edomex.gob.mx/ccamem/documentos/finacieros_presupuestales/4to_informe_16.pdf" TargetMode="External"/><Relationship Id="rId17" Type="http://schemas.openxmlformats.org/officeDocument/2006/relationships/hyperlink" Target="https://salud.edomex.gob.mx/ccamem/documentos/finacieros_presupuestales/2018/1/tituloiv/notas_edo_fin_marz.pdf"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salud.edomex.gob.mx/ccamem/estados_financieros" TargetMode="External"/><Relationship Id="rId28" Type="http://schemas.openxmlformats.org/officeDocument/2006/relationships/footer" Target="footer1.xml"/><Relationship Id="rId10" Type="http://schemas.openxmlformats.org/officeDocument/2006/relationships/hyperlink" Target="http://legislacion.edomex.gob.mx/sites/legislacion.edomex.gob.mx/files/files/pdf/gct/2014/jul314.PDF" TargetMode="External"/><Relationship Id="rId19" Type="http://schemas.openxmlformats.org/officeDocument/2006/relationships/hyperlink" Target="https://salud.edomex.gob.mx/ccamem/documentos/finacieros_presupuestales/2019/1/tituloiv/notas_edos_financieros_310319.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salud.edomex.gob.mx/ccamem/documentos/finacieros_presupuestales/1er_informe_17.pdf"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normateca.edugem.gob.mx/normateca/wp-content/uploads/2016/07/MANU_03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A5B07-9E4E-4004-BE67-FEA21E26B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5487</Words>
  <Characters>30181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2</cp:revision>
  <cp:lastPrinted>2021-10-12T18:28:00Z</cp:lastPrinted>
  <dcterms:created xsi:type="dcterms:W3CDTF">2021-10-27T17:07:00Z</dcterms:created>
  <dcterms:modified xsi:type="dcterms:W3CDTF">2021-10-27T17:07:00Z</dcterms:modified>
</cp:coreProperties>
</file>