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F3BDC" w14:textId="77777777" w:rsidR="003F2795" w:rsidRDefault="003F2795" w:rsidP="003F2795">
      <w:pPr>
        <w:spacing w:line="360" w:lineRule="auto"/>
        <w:jc w:val="center"/>
        <w:rPr>
          <w:rFonts w:ascii="Palatino Linotype" w:hAnsi="Palatino Linotype"/>
          <w:b/>
          <w:u w:val="single"/>
        </w:rPr>
      </w:pPr>
      <w:bookmarkStart w:id="0" w:name="_GoBack"/>
      <w:bookmarkEnd w:id="0"/>
      <w:r w:rsidRPr="00D707F7">
        <w:rPr>
          <w:rFonts w:ascii="Palatino Linotype" w:hAnsi="Palatino Linotype"/>
          <w:b/>
          <w:u w:val="single"/>
        </w:rPr>
        <w:t>ÍNDICE</w:t>
      </w:r>
    </w:p>
    <w:p w14:paraId="14083586" w14:textId="77777777" w:rsidR="003F2795" w:rsidRPr="00D707F7" w:rsidRDefault="003F2795" w:rsidP="003F2795">
      <w:pPr>
        <w:spacing w:line="360" w:lineRule="auto"/>
        <w:jc w:val="center"/>
        <w:rPr>
          <w:rFonts w:ascii="Palatino Linotype" w:hAnsi="Palatino Linotype"/>
          <w:b/>
          <w:u w:val="single"/>
        </w:rPr>
      </w:pPr>
    </w:p>
    <w:sdt>
      <w:sdtPr>
        <w:rPr>
          <w:rFonts w:ascii="Palatino Linotype" w:eastAsia="Times New Roman" w:hAnsi="Palatino Linotype" w:cs="Times New Roman"/>
          <w:lang w:val="es-ES" w:eastAsia="es-MX"/>
        </w:rPr>
        <w:id w:val="-1245946457"/>
        <w:docPartObj>
          <w:docPartGallery w:val="Table of Contents"/>
          <w:docPartUnique/>
        </w:docPartObj>
      </w:sdtPr>
      <w:sdtEndPr>
        <w:rPr>
          <w:b/>
          <w:bCs/>
        </w:rPr>
      </w:sdtEndPr>
      <w:sdtContent>
        <w:p w14:paraId="656E16A3" w14:textId="0C1B591F" w:rsidR="003349E6" w:rsidRPr="003349E6" w:rsidRDefault="003F2795" w:rsidP="003349E6">
          <w:pPr>
            <w:pStyle w:val="TDC1"/>
            <w:rPr>
              <w:rFonts w:ascii="Palatino Linotype" w:hAnsi="Palatino Linotype"/>
              <w:b/>
              <w:noProof/>
              <w:sz w:val="22"/>
              <w:szCs w:val="22"/>
              <w:lang w:val="es-MX" w:eastAsia="es-MX"/>
            </w:rPr>
          </w:pPr>
          <w:r w:rsidRPr="003349E6">
            <w:rPr>
              <w:rFonts w:ascii="Palatino Linotype" w:eastAsiaTheme="majorEastAsia" w:hAnsi="Palatino Linotype" w:cstheme="majorBidi"/>
              <w:b/>
              <w:lang w:val="es-MX" w:eastAsia="es-MX"/>
            </w:rPr>
            <w:fldChar w:fldCharType="begin"/>
          </w:r>
          <w:r w:rsidRPr="003349E6">
            <w:rPr>
              <w:rFonts w:ascii="Palatino Linotype" w:hAnsi="Palatino Linotype"/>
              <w:b/>
            </w:rPr>
            <w:instrText xml:space="preserve"> TOC \o "1-3" \h \z \u </w:instrText>
          </w:r>
          <w:r w:rsidRPr="003349E6">
            <w:rPr>
              <w:rFonts w:ascii="Palatino Linotype" w:eastAsiaTheme="majorEastAsia" w:hAnsi="Palatino Linotype" w:cstheme="majorBidi"/>
              <w:b/>
              <w:lang w:val="es-MX" w:eastAsia="es-MX"/>
            </w:rPr>
            <w:fldChar w:fldCharType="separate"/>
          </w:r>
          <w:hyperlink w:anchor="_Toc86337960" w:history="1">
            <w:r w:rsidR="003349E6" w:rsidRPr="003349E6">
              <w:rPr>
                <w:rStyle w:val="Hipervnculo"/>
                <w:rFonts w:ascii="Palatino Linotype" w:hAnsi="Palatino Linotype"/>
                <w:b/>
                <w:noProof/>
                <w:lang w:val="es-ES"/>
              </w:rPr>
              <w:t>A N T E C E D E N T E S</w:t>
            </w:r>
            <w:r w:rsidR="003349E6" w:rsidRPr="003349E6">
              <w:rPr>
                <w:rFonts w:ascii="Palatino Linotype" w:hAnsi="Palatino Linotype"/>
                <w:b/>
                <w:noProof/>
                <w:webHidden/>
              </w:rPr>
              <w:tab/>
            </w:r>
            <w:r w:rsidR="003349E6" w:rsidRPr="003349E6">
              <w:rPr>
                <w:rFonts w:ascii="Palatino Linotype" w:hAnsi="Palatino Linotype"/>
                <w:b/>
                <w:noProof/>
                <w:webHidden/>
              </w:rPr>
              <w:fldChar w:fldCharType="begin"/>
            </w:r>
            <w:r w:rsidR="003349E6" w:rsidRPr="003349E6">
              <w:rPr>
                <w:rFonts w:ascii="Palatino Linotype" w:hAnsi="Palatino Linotype"/>
                <w:b/>
                <w:noProof/>
                <w:webHidden/>
              </w:rPr>
              <w:instrText xml:space="preserve"> PAGEREF _Toc86337960 \h </w:instrText>
            </w:r>
            <w:r w:rsidR="003349E6" w:rsidRPr="003349E6">
              <w:rPr>
                <w:rFonts w:ascii="Palatino Linotype" w:hAnsi="Palatino Linotype"/>
                <w:b/>
                <w:noProof/>
                <w:webHidden/>
              </w:rPr>
            </w:r>
            <w:r w:rsidR="003349E6" w:rsidRPr="003349E6">
              <w:rPr>
                <w:rFonts w:ascii="Palatino Linotype" w:hAnsi="Palatino Linotype"/>
                <w:b/>
                <w:noProof/>
                <w:webHidden/>
              </w:rPr>
              <w:fldChar w:fldCharType="separate"/>
            </w:r>
            <w:r w:rsidR="00E6245B">
              <w:rPr>
                <w:rFonts w:ascii="Palatino Linotype" w:hAnsi="Palatino Linotype"/>
                <w:b/>
                <w:noProof/>
                <w:webHidden/>
              </w:rPr>
              <w:t>2</w:t>
            </w:r>
            <w:r w:rsidR="003349E6" w:rsidRPr="003349E6">
              <w:rPr>
                <w:rFonts w:ascii="Palatino Linotype" w:hAnsi="Palatino Linotype"/>
                <w:b/>
                <w:noProof/>
                <w:webHidden/>
              </w:rPr>
              <w:fldChar w:fldCharType="end"/>
            </w:r>
          </w:hyperlink>
        </w:p>
        <w:p w14:paraId="4B675D55" w14:textId="184D167F" w:rsidR="003349E6" w:rsidRPr="003349E6" w:rsidRDefault="00E920C0" w:rsidP="003349E6">
          <w:pPr>
            <w:pStyle w:val="TDC1"/>
            <w:rPr>
              <w:rFonts w:ascii="Palatino Linotype" w:hAnsi="Palatino Linotype"/>
              <w:b/>
              <w:noProof/>
              <w:sz w:val="22"/>
              <w:szCs w:val="22"/>
              <w:lang w:val="es-MX" w:eastAsia="es-MX"/>
            </w:rPr>
          </w:pPr>
          <w:hyperlink w:anchor="_Toc86337961" w:history="1">
            <w:r w:rsidR="003349E6" w:rsidRPr="003349E6">
              <w:rPr>
                <w:rStyle w:val="Hipervnculo"/>
                <w:rFonts w:ascii="Palatino Linotype" w:hAnsi="Palatino Linotype"/>
                <w:b/>
                <w:noProof/>
              </w:rPr>
              <w:t>CONSIDERANDO</w:t>
            </w:r>
            <w:r w:rsidR="003349E6" w:rsidRPr="003349E6">
              <w:rPr>
                <w:rFonts w:ascii="Palatino Linotype" w:hAnsi="Palatino Linotype"/>
                <w:b/>
                <w:noProof/>
                <w:webHidden/>
              </w:rPr>
              <w:tab/>
            </w:r>
            <w:r w:rsidR="003349E6" w:rsidRPr="003349E6">
              <w:rPr>
                <w:rFonts w:ascii="Palatino Linotype" w:hAnsi="Palatino Linotype"/>
                <w:b/>
                <w:noProof/>
                <w:webHidden/>
              </w:rPr>
              <w:fldChar w:fldCharType="begin"/>
            </w:r>
            <w:r w:rsidR="003349E6" w:rsidRPr="003349E6">
              <w:rPr>
                <w:rFonts w:ascii="Palatino Linotype" w:hAnsi="Palatino Linotype"/>
                <w:b/>
                <w:noProof/>
                <w:webHidden/>
              </w:rPr>
              <w:instrText xml:space="preserve"> PAGEREF _Toc86337961 \h </w:instrText>
            </w:r>
            <w:r w:rsidR="003349E6" w:rsidRPr="003349E6">
              <w:rPr>
                <w:rFonts w:ascii="Palatino Linotype" w:hAnsi="Palatino Linotype"/>
                <w:b/>
                <w:noProof/>
                <w:webHidden/>
              </w:rPr>
            </w:r>
            <w:r w:rsidR="003349E6" w:rsidRPr="003349E6">
              <w:rPr>
                <w:rFonts w:ascii="Palatino Linotype" w:hAnsi="Palatino Linotype"/>
                <w:b/>
                <w:noProof/>
                <w:webHidden/>
              </w:rPr>
              <w:fldChar w:fldCharType="separate"/>
            </w:r>
            <w:r w:rsidR="00E6245B">
              <w:rPr>
                <w:rFonts w:ascii="Palatino Linotype" w:hAnsi="Palatino Linotype"/>
                <w:b/>
                <w:noProof/>
                <w:webHidden/>
              </w:rPr>
              <w:t>11</w:t>
            </w:r>
            <w:r w:rsidR="003349E6" w:rsidRPr="003349E6">
              <w:rPr>
                <w:rFonts w:ascii="Palatino Linotype" w:hAnsi="Palatino Linotype"/>
                <w:b/>
                <w:noProof/>
                <w:webHidden/>
              </w:rPr>
              <w:fldChar w:fldCharType="end"/>
            </w:r>
          </w:hyperlink>
        </w:p>
        <w:p w14:paraId="577451DB" w14:textId="56ED4133" w:rsidR="003349E6" w:rsidRPr="003349E6" w:rsidRDefault="00E920C0" w:rsidP="003349E6">
          <w:pPr>
            <w:pStyle w:val="TDC2"/>
            <w:spacing w:line="360" w:lineRule="auto"/>
            <w:rPr>
              <w:rFonts w:ascii="Palatino Linotype" w:hAnsi="Palatino Linotype"/>
              <w:b/>
              <w:noProof/>
              <w:sz w:val="22"/>
              <w:szCs w:val="22"/>
              <w:lang w:val="es-MX" w:eastAsia="es-MX"/>
            </w:rPr>
          </w:pPr>
          <w:hyperlink w:anchor="_Toc86337962" w:history="1">
            <w:r w:rsidR="003349E6" w:rsidRPr="003349E6">
              <w:rPr>
                <w:rStyle w:val="Hipervnculo"/>
                <w:rFonts w:ascii="Palatino Linotype" w:hAnsi="Palatino Linotype"/>
                <w:b/>
                <w:noProof/>
              </w:rPr>
              <w:t>PRIMERO. De la competencia</w:t>
            </w:r>
            <w:r w:rsidR="003349E6" w:rsidRPr="003349E6">
              <w:rPr>
                <w:rFonts w:ascii="Palatino Linotype" w:hAnsi="Palatino Linotype"/>
                <w:b/>
                <w:noProof/>
                <w:webHidden/>
              </w:rPr>
              <w:tab/>
            </w:r>
            <w:r w:rsidR="003349E6" w:rsidRPr="003349E6">
              <w:rPr>
                <w:rFonts w:ascii="Palatino Linotype" w:hAnsi="Palatino Linotype"/>
                <w:b/>
                <w:noProof/>
                <w:webHidden/>
              </w:rPr>
              <w:fldChar w:fldCharType="begin"/>
            </w:r>
            <w:r w:rsidR="003349E6" w:rsidRPr="003349E6">
              <w:rPr>
                <w:rFonts w:ascii="Palatino Linotype" w:hAnsi="Palatino Linotype"/>
                <w:b/>
                <w:noProof/>
                <w:webHidden/>
              </w:rPr>
              <w:instrText xml:space="preserve"> PAGEREF _Toc86337962 \h </w:instrText>
            </w:r>
            <w:r w:rsidR="003349E6" w:rsidRPr="003349E6">
              <w:rPr>
                <w:rFonts w:ascii="Palatino Linotype" w:hAnsi="Palatino Linotype"/>
                <w:b/>
                <w:noProof/>
                <w:webHidden/>
              </w:rPr>
            </w:r>
            <w:r w:rsidR="003349E6" w:rsidRPr="003349E6">
              <w:rPr>
                <w:rFonts w:ascii="Palatino Linotype" w:hAnsi="Palatino Linotype"/>
                <w:b/>
                <w:noProof/>
                <w:webHidden/>
              </w:rPr>
              <w:fldChar w:fldCharType="separate"/>
            </w:r>
            <w:r w:rsidR="00E6245B">
              <w:rPr>
                <w:rFonts w:ascii="Palatino Linotype" w:hAnsi="Palatino Linotype"/>
                <w:b/>
                <w:noProof/>
                <w:webHidden/>
              </w:rPr>
              <w:t>11</w:t>
            </w:r>
            <w:r w:rsidR="003349E6" w:rsidRPr="003349E6">
              <w:rPr>
                <w:rFonts w:ascii="Palatino Linotype" w:hAnsi="Palatino Linotype"/>
                <w:b/>
                <w:noProof/>
                <w:webHidden/>
              </w:rPr>
              <w:fldChar w:fldCharType="end"/>
            </w:r>
          </w:hyperlink>
        </w:p>
        <w:p w14:paraId="24751F71" w14:textId="21AD0DE1" w:rsidR="003349E6" w:rsidRPr="003349E6" w:rsidRDefault="00E920C0" w:rsidP="003349E6">
          <w:pPr>
            <w:pStyle w:val="TDC2"/>
            <w:spacing w:line="360" w:lineRule="auto"/>
            <w:rPr>
              <w:rFonts w:ascii="Palatino Linotype" w:hAnsi="Palatino Linotype"/>
              <w:b/>
              <w:noProof/>
              <w:sz w:val="22"/>
              <w:szCs w:val="22"/>
              <w:lang w:val="es-MX" w:eastAsia="es-MX"/>
            </w:rPr>
          </w:pPr>
          <w:hyperlink w:anchor="_Toc86337963" w:history="1">
            <w:r w:rsidR="003349E6" w:rsidRPr="003349E6">
              <w:rPr>
                <w:rStyle w:val="Hipervnculo"/>
                <w:rFonts w:ascii="Palatino Linotype" w:hAnsi="Palatino Linotype"/>
                <w:b/>
                <w:bCs/>
                <w:noProof/>
              </w:rPr>
              <w:t>SEGUNDO.</w:t>
            </w:r>
            <w:r w:rsidR="003349E6" w:rsidRPr="003349E6">
              <w:rPr>
                <w:rStyle w:val="Hipervnculo"/>
                <w:rFonts w:ascii="Palatino Linotype" w:hAnsi="Palatino Linotype"/>
                <w:b/>
                <w:noProof/>
              </w:rPr>
              <w:t xml:space="preserve"> De la oportunidad y procedencia.</w:t>
            </w:r>
            <w:r w:rsidR="003349E6" w:rsidRPr="003349E6">
              <w:rPr>
                <w:rFonts w:ascii="Palatino Linotype" w:hAnsi="Palatino Linotype"/>
                <w:b/>
                <w:noProof/>
                <w:webHidden/>
              </w:rPr>
              <w:tab/>
            </w:r>
            <w:r w:rsidR="003349E6" w:rsidRPr="003349E6">
              <w:rPr>
                <w:rFonts w:ascii="Palatino Linotype" w:hAnsi="Palatino Linotype"/>
                <w:b/>
                <w:noProof/>
                <w:webHidden/>
              </w:rPr>
              <w:fldChar w:fldCharType="begin"/>
            </w:r>
            <w:r w:rsidR="003349E6" w:rsidRPr="003349E6">
              <w:rPr>
                <w:rFonts w:ascii="Palatino Linotype" w:hAnsi="Palatino Linotype"/>
                <w:b/>
                <w:noProof/>
                <w:webHidden/>
              </w:rPr>
              <w:instrText xml:space="preserve"> PAGEREF _Toc86337963 \h </w:instrText>
            </w:r>
            <w:r w:rsidR="003349E6" w:rsidRPr="003349E6">
              <w:rPr>
                <w:rFonts w:ascii="Palatino Linotype" w:hAnsi="Palatino Linotype"/>
                <w:b/>
                <w:noProof/>
                <w:webHidden/>
              </w:rPr>
            </w:r>
            <w:r w:rsidR="003349E6" w:rsidRPr="003349E6">
              <w:rPr>
                <w:rFonts w:ascii="Palatino Linotype" w:hAnsi="Palatino Linotype"/>
                <w:b/>
                <w:noProof/>
                <w:webHidden/>
              </w:rPr>
              <w:fldChar w:fldCharType="separate"/>
            </w:r>
            <w:r w:rsidR="00E6245B">
              <w:rPr>
                <w:rFonts w:ascii="Palatino Linotype" w:hAnsi="Palatino Linotype"/>
                <w:b/>
                <w:noProof/>
                <w:webHidden/>
              </w:rPr>
              <w:t>11</w:t>
            </w:r>
            <w:r w:rsidR="003349E6" w:rsidRPr="003349E6">
              <w:rPr>
                <w:rFonts w:ascii="Palatino Linotype" w:hAnsi="Palatino Linotype"/>
                <w:b/>
                <w:noProof/>
                <w:webHidden/>
              </w:rPr>
              <w:fldChar w:fldCharType="end"/>
            </w:r>
          </w:hyperlink>
        </w:p>
        <w:p w14:paraId="3C440692" w14:textId="034700F4" w:rsidR="003349E6" w:rsidRPr="003349E6" w:rsidRDefault="00E920C0" w:rsidP="003349E6">
          <w:pPr>
            <w:pStyle w:val="TDC1"/>
            <w:rPr>
              <w:rFonts w:ascii="Palatino Linotype" w:hAnsi="Palatino Linotype"/>
              <w:b/>
              <w:noProof/>
              <w:sz w:val="22"/>
              <w:szCs w:val="22"/>
              <w:lang w:val="es-MX" w:eastAsia="es-MX"/>
            </w:rPr>
          </w:pPr>
          <w:hyperlink w:anchor="_Toc86337964" w:history="1">
            <w:r w:rsidR="003349E6" w:rsidRPr="003349E6">
              <w:rPr>
                <w:rStyle w:val="Hipervnculo"/>
                <w:rFonts w:ascii="Palatino Linotype" w:hAnsi="Palatino Linotype" w:cs="Arial"/>
                <w:b/>
                <w:bCs/>
                <w:noProof/>
              </w:rPr>
              <w:t xml:space="preserve">TERCERO. Del planteamiento de la </w:t>
            </w:r>
            <w:r w:rsidR="003349E6" w:rsidRPr="003349E6">
              <w:rPr>
                <w:rStyle w:val="Hipervnculo"/>
                <w:rFonts w:ascii="Palatino Linotype" w:hAnsi="Palatino Linotype" w:cs="Arial"/>
                <w:b/>
                <w:bCs/>
                <w:i/>
                <w:noProof/>
              </w:rPr>
              <w:t>Litis</w:t>
            </w:r>
            <w:r w:rsidR="003349E6" w:rsidRPr="003349E6">
              <w:rPr>
                <w:rStyle w:val="Hipervnculo"/>
                <w:rFonts w:ascii="Palatino Linotype" w:hAnsi="Palatino Linotype" w:cs="Arial"/>
                <w:b/>
                <w:bCs/>
                <w:noProof/>
              </w:rPr>
              <w:t>.</w:t>
            </w:r>
            <w:r w:rsidR="003349E6" w:rsidRPr="003349E6">
              <w:rPr>
                <w:rFonts w:ascii="Palatino Linotype" w:hAnsi="Palatino Linotype"/>
                <w:b/>
                <w:noProof/>
                <w:webHidden/>
              </w:rPr>
              <w:tab/>
            </w:r>
            <w:r w:rsidR="003349E6" w:rsidRPr="003349E6">
              <w:rPr>
                <w:rFonts w:ascii="Palatino Linotype" w:hAnsi="Palatino Linotype"/>
                <w:b/>
                <w:noProof/>
                <w:webHidden/>
              </w:rPr>
              <w:fldChar w:fldCharType="begin"/>
            </w:r>
            <w:r w:rsidR="003349E6" w:rsidRPr="003349E6">
              <w:rPr>
                <w:rFonts w:ascii="Palatino Linotype" w:hAnsi="Palatino Linotype"/>
                <w:b/>
                <w:noProof/>
                <w:webHidden/>
              </w:rPr>
              <w:instrText xml:space="preserve"> PAGEREF _Toc86337964 \h </w:instrText>
            </w:r>
            <w:r w:rsidR="003349E6" w:rsidRPr="003349E6">
              <w:rPr>
                <w:rFonts w:ascii="Palatino Linotype" w:hAnsi="Palatino Linotype"/>
                <w:b/>
                <w:noProof/>
                <w:webHidden/>
              </w:rPr>
            </w:r>
            <w:r w:rsidR="003349E6" w:rsidRPr="003349E6">
              <w:rPr>
                <w:rFonts w:ascii="Palatino Linotype" w:hAnsi="Palatino Linotype"/>
                <w:b/>
                <w:noProof/>
                <w:webHidden/>
              </w:rPr>
              <w:fldChar w:fldCharType="separate"/>
            </w:r>
            <w:r w:rsidR="00E6245B">
              <w:rPr>
                <w:rFonts w:ascii="Palatino Linotype" w:hAnsi="Palatino Linotype"/>
                <w:b/>
                <w:noProof/>
                <w:webHidden/>
              </w:rPr>
              <w:t>14</w:t>
            </w:r>
            <w:r w:rsidR="003349E6" w:rsidRPr="003349E6">
              <w:rPr>
                <w:rFonts w:ascii="Palatino Linotype" w:hAnsi="Palatino Linotype"/>
                <w:b/>
                <w:noProof/>
                <w:webHidden/>
              </w:rPr>
              <w:fldChar w:fldCharType="end"/>
            </w:r>
          </w:hyperlink>
        </w:p>
        <w:p w14:paraId="18BCE4AF" w14:textId="625039D5" w:rsidR="003349E6" w:rsidRPr="003349E6" w:rsidRDefault="00E920C0" w:rsidP="003349E6">
          <w:pPr>
            <w:pStyle w:val="TDC1"/>
            <w:rPr>
              <w:rFonts w:ascii="Palatino Linotype" w:hAnsi="Palatino Linotype"/>
              <w:b/>
              <w:noProof/>
              <w:sz w:val="22"/>
              <w:szCs w:val="22"/>
              <w:lang w:val="es-MX" w:eastAsia="es-MX"/>
            </w:rPr>
          </w:pPr>
          <w:hyperlink w:anchor="_Toc86337965" w:history="1">
            <w:r w:rsidR="003349E6" w:rsidRPr="003349E6">
              <w:rPr>
                <w:rStyle w:val="Hipervnculo"/>
                <w:rFonts w:ascii="Palatino Linotype" w:hAnsi="Palatino Linotype" w:cs="Arial"/>
                <w:b/>
                <w:noProof/>
              </w:rPr>
              <w:t xml:space="preserve">CUARTO. </w:t>
            </w:r>
            <w:r w:rsidR="003349E6" w:rsidRPr="003349E6">
              <w:rPr>
                <w:rStyle w:val="Hipervnculo"/>
                <w:rFonts w:ascii="Palatino Linotype" w:hAnsi="Palatino Linotype"/>
                <w:b/>
                <w:noProof/>
              </w:rPr>
              <w:t>Estudio y resolución del asunto.</w:t>
            </w:r>
            <w:r w:rsidR="003349E6" w:rsidRPr="003349E6">
              <w:rPr>
                <w:rFonts w:ascii="Palatino Linotype" w:hAnsi="Palatino Linotype"/>
                <w:b/>
                <w:noProof/>
                <w:webHidden/>
              </w:rPr>
              <w:tab/>
            </w:r>
            <w:r w:rsidR="003349E6" w:rsidRPr="003349E6">
              <w:rPr>
                <w:rFonts w:ascii="Palatino Linotype" w:hAnsi="Palatino Linotype"/>
                <w:b/>
                <w:noProof/>
                <w:webHidden/>
              </w:rPr>
              <w:fldChar w:fldCharType="begin"/>
            </w:r>
            <w:r w:rsidR="003349E6" w:rsidRPr="003349E6">
              <w:rPr>
                <w:rFonts w:ascii="Palatino Linotype" w:hAnsi="Palatino Linotype"/>
                <w:b/>
                <w:noProof/>
                <w:webHidden/>
              </w:rPr>
              <w:instrText xml:space="preserve"> PAGEREF _Toc86337965 \h </w:instrText>
            </w:r>
            <w:r w:rsidR="003349E6" w:rsidRPr="003349E6">
              <w:rPr>
                <w:rFonts w:ascii="Palatino Linotype" w:hAnsi="Palatino Linotype"/>
                <w:b/>
                <w:noProof/>
                <w:webHidden/>
              </w:rPr>
            </w:r>
            <w:r w:rsidR="003349E6" w:rsidRPr="003349E6">
              <w:rPr>
                <w:rFonts w:ascii="Palatino Linotype" w:hAnsi="Palatino Linotype"/>
                <w:b/>
                <w:noProof/>
                <w:webHidden/>
              </w:rPr>
              <w:fldChar w:fldCharType="separate"/>
            </w:r>
            <w:r w:rsidR="00E6245B">
              <w:rPr>
                <w:rFonts w:ascii="Palatino Linotype" w:hAnsi="Palatino Linotype"/>
                <w:b/>
                <w:noProof/>
                <w:webHidden/>
              </w:rPr>
              <w:t>16</w:t>
            </w:r>
            <w:r w:rsidR="003349E6" w:rsidRPr="003349E6">
              <w:rPr>
                <w:rFonts w:ascii="Palatino Linotype" w:hAnsi="Palatino Linotype"/>
                <w:b/>
                <w:noProof/>
                <w:webHidden/>
              </w:rPr>
              <w:fldChar w:fldCharType="end"/>
            </w:r>
          </w:hyperlink>
        </w:p>
        <w:p w14:paraId="219DD8A8" w14:textId="2CEA0710" w:rsidR="003349E6" w:rsidRPr="003349E6" w:rsidRDefault="00E920C0" w:rsidP="003349E6">
          <w:pPr>
            <w:pStyle w:val="TDC1"/>
            <w:rPr>
              <w:rFonts w:ascii="Palatino Linotype" w:hAnsi="Palatino Linotype"/>
              <w:b/>
              <w:noProof/>
              <w:sz w:val="22"/>
              <w:szCs w:val="22"/>
              <w:lang w:val="es-MX" w:eastAsia="es-MX"/>
            </w:rPr>
          </w:pPr>
          <w:hyperlink w:anchor="_Toc86337966" w:history="1">
            <w:r w:rsidR="003349E6" w:rsidRPr="003349E6">
              <w:rPr>
                <w:rStyle w:val="Hipervnculo"/>
                <w:rFonts w:ascii="Palatino Linotype" w:hAnsi="Palatino Linotype" w:cs="Arial"/>
                <w:b/>
                <w:noProof/>
              </w:rPr>
              <w:t>QUINTO. De la versión pública y clasificación de la información.</w:t>
            </w:r>
            <w:r w:rsidR="003349E6" w:rsidRPr="003349E6">
              <w:rPr>
                <w:rFonts w:ascii="Palatino Linotype" w:hAnsi="Palatino Linotype"/>
                <w:b/>
                <w:noProof/>
                <w:webHidden/>
              </w:rPr>
              <w:tab/>
            </w:r>
            <w:r w:rsidR="003349E6" w:rsidRPr="003349E6">
              <w:rPr>
                <w:rFonts w:ascii="Palatino Linotype" w:hAnsi="Palatino Linotype"/>
                <w:b/>
                <w:noProof/>
                <w:webHidden/>
              </w:rPr>
              <w:fldChar w:fldCharType="begin"/>
            </w:r>
            <w:r w:rsidR="003349E6" w:rsidRPr="003349E6">
              <w:rPr>
                <w:rFonts w:ascii="Palatino Linotype" w:hAnsi="Palatino Linotype"/>
                <w:b/>
                <w:noProof/>
                <w:webHidden/>
              </w:rPr>
              <w:instrText xml:space="preserve"> PAGEREF _Toc86337966 \h </w:instrText>
            </w:r>
            <w:r w:rsidR="003349E6" w:rsidRPr="003349E6">
              <w:rPr>
                <w:rFonts w:ascii="Palatino Linotype" w:hAnsi="Palatino Linotype"/>
                <w:b/>
                <w:noProof/>
                <w:webHidden/>
              </w:rPr>
            </w:r>
            <w:r w:rsidR="003349E6" w:rsidRPr="003349E6">
              <w:rPr>
                <w:rFonts w:ascii="Palatino Linotype" w:hAnsi="Palatino Linotype"/>
                <w:b/>
                <w:noProof/>
                <w:webHidden/>
              </w:rPr>
              <w:fldChar w:fldCharType="separate"/>
            </w:r>
            <w:r w:rsidR="00E6245B">
              <w:rPr>
                <w:rFonts w:ascii="Palatino Linotype" w:hAnsi="Palatino Linotype"/>
                <w:b/>
                <w:noProof/>
                <w:webHidden/>
              </w:rPr>
              <w:t>42</w:t>
            </w:r>
            <w:r w:rsidR="003349E6" w:rsidRPr="003349E6">
              <w:rPr>
                <w:rFonts w:ascii="Palatino Linotype" w:hAnsi="Palatino Linotype"/>
                <w:b/>
                <w:noProof/>
                <w:webHidden/>
              </w:rPr>
              <w:fldChar w:fldCharType="end"/>
            </w:r>
          </w:hyperlink>
        </w:p>
        <w:p w14:paraId="3F8D58A8" w14:textId="7F0CB508" w:rsidR="003349E6" w:rsidRPr="003349E6" w:rsidRDefault="00E920C0" w:rsidP="003349E6">
          <w:pPr>
            <w:pStyle w:val="TDC2"/>
            <w:spacing w:line="360" w:lineRule="auto"/>
            <w:rPr>
              <w:rFonts w:ascii="Palatino Linotype" w:hAnsi="Palatino Linotype"/>
              <w:b/>
              <w:noProof/>
              <w:sz w:val="22"/>
              <w:szCs w:val="22"/>
              <w:lang w:val="es-MX" w:eastAsia="es-MX"/>
            </w:rPr>
          </w:pPr>
          <w:hyperlink w:anchor="_Toc86337967" w:history="1">
            <w:r w:rsidR="003349E6" w:rsidRPr="003349E6">
              <w:rPr>
                <w:rStyle w:val="Hipervnculo"/>
                <w:rFonts w:ascii="Palatino Linotype" w:hAnsi="Palatino Linotype"/>
                <w:b/>
                <w:noProof/>
                <w:lang w:eastAsia="en-US"/>
              </w:rPr>
              <w:t>I. De la clasificación de la información.</w:t>
            </w:r>
            <w:r w:rsidR="003349E6" w:rsidRPr="003349E6">
              <w:rPr>
                <w:rFonts w:ascii="Palatino Linotype" w:hAnsi="Palatino Linotype"/>
                <w:b/>
                <w:noProof/>
                <w:webHidden/>
              </w:rPr>
              <w:tab/>
            </w:r>
            <w:r w:rsidR="003349E6" w:rsidRPr="003349E6">
              <w:rPr>
                <w:rFonts w:ascii="Palatino Linotype" w:hAnsi="Palatino Linotype"/>
                <w:b/>
                <w:noProof/>
                <w:webHidden/>
              </w:rPr>
              <w:fldChar w:fldCharType="begin"/>
            </w:r>
            <w:r w:rsidR="003349E6" w:rsidRPr="003349E6">
              <w:rPr>
                <w:rFonts w:ascii="Palatino Linotype" w:hAnsi="Palatino Linotype"/>
                <w:b/>
                <w:noProof/>
                <w:webHidden/>
              </w:rPr>
              <w:instrText xml:space="preserve"> PAGEREF _Toc86337967 \h </w:instrText>
            </w:r>
            <w:r w:rsidR="003349E6" w:rsidRPr="003349E6">
              <w:rPr>
                <w:rFonts w:ascii="Palatino Linotype" w:hAnsi="Palatino Linotype"/>
                <w:b/>
                <w:noProof/>
                <w:webHidden/>
              </w:rPr>
            </w:r>
            <w:r w:rsidR="003349E6" w:rsidRPr="003349E6">
              <w:rPr>
                <w:rFonts w:ascii="Palatino Linotype" w:hAnsi="Palatino Linotype"/>
                <w:b/>
                <w:noProof/>
                <w:webHidden/>
              </w:rPr>
              <w:fldChar w:fldCharType="separate"/>
            </w:r>
            <w:r w:rsidR="00E6245B">
              <w:rPr>
                <w:rFonts w:ascii="Palatino Linotype" w:hAnsi="Palatino Linotype"/>
                <w:b/>
                <w:noProof/>
                <w:webHidden/>
              </w:rPr>
              <w:t>43</w:t>
            </w:r>
            <w:r w:rsidR="003349E6" w:rsidRPr="003349E6">
              <w:rPr>
                <w:rFonts w:ascii="Palatino Linotype" w:hAnsi="Palatino Linotype"/>
                <w:b/>
                <w:noProof/>
                <w:webHidden/>
              </w:rPr>
              <w:fldChar w:fldCharType="end"/>
            </w:r>
          </w:hyperlink>
        </w:p>
        <w:p w14:paraId="2C8F04A4" w14:textId="495EF5EB" w:rsidR="003349E6" w:rsidRPr="003349E6" w:rsidRDefault="00E920C0" w:rsidP="003349E6">
          <w:pPr>
            <w:pStyle w:val="TDC1"/>
            <w:rPr>
              <w:rFonts w:ascii="Palatino Linotype" w:hAnsi="Palatino Linotype"/>
              <w:b/>
              <w:noProof/>
              <w:sz w:val="22"/>
              <w:szCs w:val="22"/>
              <w:lang w:val="es-MX" w:eastAsia="es-MX"/>
            </w:rPr>
          </w:pPr>
          <w:hyperlink w:anchor="_Toc86337968" w:history="1">
            <w:r w:rsidR="003349E6" w:rsidRPr="003349E6">
              <w:rPr>
                <w:rStyle w:val="Hipervnculo"/>
                <w:rFonts w:ascii="Palatino Linotype" w:hAnsi="Palatino Linotype"/>
                <w:b/>
                <w:noProof/>
                <w:lang w:eastAsia="en-US"/>
              </w:rPr>
              <w:t>II. La intervención del Comité de Transparencia.</w:t>
            </w:r>
            <w:r w:rsidR="003349E6" w:rsidRPr="003349E6">
              <w:rPr>
                <w:rFonts w:ascii="Palatino Linotype" w:hAnsi="Palatino Linotype"/>
                <w:b/>
                <w:noProof/>
                <w:webHidden/>
              </w:rPr>
              <w:tab/>
            </w:r>
            <w:r w:rsidR="003349E6" w:rsidRPr="003349E6">
              <w:rPr>
                <w:rFonts w:ascii="Palatino Linotype" w:hAnsi="Palatino Linotype"/>
                <w:b/>
                <w:noProof/>
                <w:webHidden/>
              </w:rPr>
              <w:fldChar w:fldCharType="begin"/>
            </w:r>
            <w:r w:rsidR="003349E6" w:rsidRPr="003349E6">
              <w:rPr>
                <w:rFonts w:ascii="Palatino Linotype" w:hAnsi="Palatino Linotype"/>
                <w:b/>
                <w:noProof/>
                <w:webHidden/>
              </w:rPr>
              <w:instrText xml:space="preserve"> PAGEREF _Toc86337968 \h </w:instrText>
            </w:r>
            <w:r w:rsidR="003349E6" w:rsidRPr="003349E6">
              <w:rPr>
                <w:rFonts w:ascii="Palatino Linotype" w:hAnsi="Palatino Linotype"/>
                <w:b/>
                <w:noProof/>
                <w:webHidden/>
              </w:rPr>
            </w:r>
            <w:r w:rsidR="003349E6" w:rsidRPr="003349E6">
              <w:rPr>
                <w:rFonts w:ascii="Palatino Linotype" w:hAnsi="Palatino Linotype"/>
                <w:b/>
                <w:noProof/>
                <w:webHidden/>
              </w:rPr>
              <w:fldChar w:fldCharType="separate"/>
            </w:r>
            <w:r w:rsidR="00E6245B">
              <w:rPr>
                <w:rFonts w:ascii="Palatino Linotype" w:hAnsi="Palatino Linotype"/>
                <w:b/>
                <w:noProof/>
                <w:webHidden/>
              </w:rPr>
              <w:t>49</w:t>
            </w:r>
            <w:r w:rsidR="003349E6" w:rsidRPr="003349E6">
              <w:rPr>
                <w:rFonts w:ascii="Palatino Linotype" w:hAnsi="Palatino Linotype"/>
                <w:b/>
                <w:noProof/>
                <w:webHidden/>
              </w:rPr>
              <w:fldChar w:fldCharType="end"/>
            </w:r>
          </w:hyperlink>
        </w:p>
        <w:p w14:paraId="05B1D8BB" w14:textId="6C93DA2D" w:rsidR="003349E6" w:rsidRPr="003349E6" w:rsidRDefault="00E920C0" w:rsidP="003349E6">
          <w:pPr>
            <w:pStyle w:val="TDC2"/>
            <w:spacing w:line="360" w:lineRule="auto"/>
            <w:rPr>
              <w:rFonts w:ascii="Palatino Linotype" w:hAnsi="Palatino Linotype"/>
              <w:b/>
              <w:noProof/>
              <w:sz w:val="22"/>
              <w:szCs w:val="22"/>
              <w:lang w:val="es-MX" w:eastAsia="es-MX"/>
            </w:rPr>
          </w:pPr>
          <w:hyperlink w:anchor="_Toc86337969" w:history="1">
            <w:r w:rsidR="003349E6" w:rsidRPr="003349E6">
              <w:rPr>
                <w:rStyle w:val="Hipervnculo"/>
                <w:rFonts w:ascii="Palatino Linotype" w:hAnsi="Palatino Linotype"/>
                <w:b/>
                <w:noProof/>
                <w:lang w:eastAsia="en-US"/>
              </w:rPr>
              <w:t>III. Condiciones especiales de la clasificación de la información como reservada</w:t>
            </w:r>
            <w:r w:rsidR="003349E6" w:rsidRPr="003349E6">
              <w:rPr>
                <w:rFonts w:ascii="Palatino Linotype" w:hAnsi="Palatino Linotype"/>
                <w:b/>
                <w:noProof/>
                <w:webHidden/>
              </w:rPr>
              <w:tab/>
            </w:r>
            <w:r w:rsidR="003349E6" w:rsidRPr="003349E6">
              <w:rPr>
                <w:rFonts w:ascii="Palatino Linotype" w:hAnsi="Palatino Linotype"/>
                <w:b/>
                <w:noProof/>
                <w:webHidden/>
              </w:rPr>
              <w:fldChar w:fldCharType="begin"/>
            </w:r>
            <w:r w:rsidR="003349E6" w:rsidRPr="003349E6">
              <w:rPr>
                <w:rFonts w:ascii="Palatino Linotype" w:hAnsi="Palatino Linotype"/>
                <w:b/>
                <w:noProof/>
                <w:webHidden/>
              </w:rPr>
              <w:instrText xml:space="preserve"> PAGEREF _Toc86337969 \h </w:instrText>
            </w:r>
            <w:r w:rsidR="003349E6" w:rsidRPr="003349E6">
              <w:rPr>
                <w:rFonts w:ascii="Palatino Linotype" w:hAnsi="Palatino Linotype"/>
                <w:b/>
                <w:noProof/>
                <w:webHidden/>
              </w:rPr>
            </w:r>
            <w:r w:rsidR="003349E6" w:rsidRPr="003349E6">
              <w:rPr>
                <w:rFonts w:ascii="Palatino Linotype" w:hAnsi="Palatino Linotype"/>
                <w:b/>
                <w:noProof/>
                <w:webHidden/>
              </w:rPr>
              <w:fldChar w:fldCharType="separate"/>
            </w:r>
            <w:r w:rsidR="00E6245B">
              <w:rPr>
                <w:rFonts w:ascii="Palatino Linotype" w:hAnsi="Palatino Linotype"/>
                <w:b/>
                <w:noProof/>
                <w:webHidden/>
              </w:rPr>
              <w:t>54</w:t>
            </w:r>
            <w:r w:rsidR="003349E6" w:rsidRPr="003349E6">
              <w:rPr>
                <w:rFonts w:ascii="Palatino Linotype" w:hAnsi="Palatino Linotype"/>
                <w:b/>
                <w:noProof/>
                <w:webHidden/>
              </w:rPr>
              <w:fldChar w:fldCharType="end"/>
            </w:r>
          </w:hyperlink>
        </w:p>
        <w:p w14:paraId="12D4268C" w14:textId="2C8DD5E1" w:rsidR="003349E6" w:rsidRPr="003349E6" w:rsidRDefault="00E920C0" w:rsidP="003349E6">
          <w:pPr>
            <w:pStyle w:val="TDC2"/>
            <w:spacing w:line="360" w:lineRule="auto"/>
            <w:rPr>
              <w:rFonts w:ascii="Palatino Linotype" w:hAnsi="Palatino Linotype"/>
              <w:b/>
              <w:noProof/>
              <w:sz w:val="22"/>
              <w:szCs w:val="22"/>
              <w:lang w:val="es-MX" w:eastAsia="es-MX"/>
            </w:rPr>
          </w:pPr>
          <w:hyperlink w:anchor="_Toc86337970" w:history="1">
            <w:r w:rsidR="003349E6" w:rsidRPr="003349E6">
              <w:rPr>
                <w:rStyle w:val="Hipervnculo"/>
                <w:rFonts w:ascii="Palatino Linotype" w:hAnsi="Palatino Linotype"/>
                <w:b/>
                <w:noProof/>
                <w:lang w:eastAsia="en-US"/>
              </w:rPr>
              <w:t>IV.</w:t>
            </w:r>
            <w:r w:rsidR="003349E6" w:rsidRPr="003349E6">
              <w:rPr>
                <w:rFonts w:ascii="Palatino Linotype" w:hAnsi="Palatino Linotype"/>
                <w:b/>
                <w:noProof/>
                <w:sz w:val="22"/>
                <w:szCs w:val="22"/>
                <w:lang w:val="es-MX" w:eastAsia="es-MX"/>
              </w:rPr>
              <w:tab/>
            </w:r>
            <w:r w:rsidR="003349E6" w:rsidRPr="003349E6">
              <w:rPr>
                <w:rStyle w:val="Hipervnculo"/>
                <w:rFonts w:ascii="Palatino Linotype" w:hAnsi="Palatino Linotype"/>
                <w:b/>
                <w:noProof/>
                <w:lang w:eastAsia="en-US"/>
              </w:rPr>
              <w:t>Condiciones especiales de la clasificación de la información como confidencial.</w:t>
            </w:r>
            <w:r w:rsidR="003349E6" w:rsidRPr="003349E6">
              <w:rPr>
                <w:rFonts w:ascii="Palatino Linotype" w:hAnsi="Palatino Linotype"/>
                <w:b/>
                <w:noProof/>
                <w:webHidden/>
              </w:rPr>
              <w:tab/>
            </w:r>
            <w:r w:rsidR="003349E6" w:rsidRPr="003349E6">
              <w:rPr>
                <w:rFonts w:ascii="Palatino Linotype" w:hAnsi="Palatino Linotype"/>
                <w:b/>
                <w:noProof/>
                <w:webHidden/>
              </w:rPr>
              <w:fldChar w:fldCharType="begin"/>
            </w:r>
            <w:r w:rsidR="003349E6" w:rsidRPr="003349E6">
              <w:rPr>
                <w:rFonts w:ascii="Palatino Linotype" w:hAnsi="Palatino Linotype"/>
                <w:b/>
                <w:noProof/>
                <w:webHidden/>
              </w:rPr>
              <w:instrText xml:space="preserve"> PAGEREF _Toc86337970 \h </w:instrText>
            </w:r>
            <w:r w:rsidR="003349E6" w:rsidRPr="003349E6">
              <w:rPr>
                <w:rFonts w:ascii="Palatino Linotype" w:hAnsi="Palatino Linotype"/>
                <w:b/>
                <w:noProof/>
                <w:webHidden/>
              </w:rPr>
            </w:r>
            <w:r w:rsidR="003349E6" w:rsidRPr="003349E6">
              <w:rPr>
                <w:rFonts w:ascii="Palatino Linotype" w:hAnsi="Palatino Linotype"/>
                <w:b/>
                <w:noProof/>
                <w:webHidden/>
              </w:rPr>
              <w:fldChar w:fldCharType="separate"/>
            </w:r>
            <w:r w:rsidR="00E6245B">
              <w:rPr>
                <w:rFonts w:ascii="Palatino Linotype" w:hAnsi="Palatino Linotype"/>
                <w:b/>
                <w:noProof/>
                <w:webHidden/>
              </w:rPr>
              <w:t>56</w:t>
            </w:r>
            <w:r w:rsidR="003349E6" w:rsidRPr="003349E6">
              <w:rPr>
                <w:rFonts w:ascii="Palatino Linotype" w:hAnsi="Palatino Linotype"/>
                <w:b/>
                <w:noProof/>
                <w:webHidden/>
              </w:rPr>
              <w:fldChar w:fldCharType="end"/>
            </w:r>
          </w:hyperlink>
        </w:p>
        <w:p w14:paraId="6FD78D91" w14:textId="09DC2B33" w:rsidR="003349E6" w:rsidRPr="003349E6" w:rsidRDefault="00E920C0" w:rsidP="003349E6">
          <w:pPr>
            <w:pStyle w:val="TDC2"/>
            <w:spacing w:line="360" w:lineRule="auto"/>
            <w:rPr>
              <w:rFonts w:ascii="Palatino Linotype" w:hAnsi="Palatino Linotype"/>
              <w:b/>
              <w:noProof/>
              <w:sz w:val="22"/>
              <w:szCs w:val="22"/>
              <w:lang w:val="es-MX" w:eastAsia="es-MX"/>
            </w:rPr>
          </w:pPr>
          <w:hyperlink w:anchor="_Toc86337971" w:history="1">
            <w:r w:rsidR="003349E6" w:rsidRPr="003349E6">
              <w:rPr>
                <w:rStyle w:val="Hipervnculo"/>
                <w:rFonts w:ascii="Palatino Linotype" w:hAnsi="Palatino Linotype"/>
                <w:b/>
                <w:noProof/>
              </w:rPr>
              <w:t>SEXTO. Decisión.</w:t>
            </w:r>
            <w:r w:rsidR="003349E6" w:rsidRPr="003349E6">
              <w:rPr>
                <w:rFonts w:ascii="Palatino Linotype" w:hAnsi="Palatino Linotype"/>
                <w:b/>
                <w:noProof/>
                <w:webHidden/>
              </w:rPr>
              <w:tab/>
            </w:r>
            <w:r w:rsidR="003349E6" w:rsidRPr="003349E6">
              <w:rPr>
                <w:rFonts w:ascii="Palatino Linotype" w:hAnsi="Palatino Linotype"/>
                <w:b/>
                <w:noProof/>
                <w:webHidden/>
              </w:rPr>
              <w:fldChar w:fldCharType="begin"/>
            </w:r>
            <w:r w:rsidR="003349E6" w:rsidRPr="003349E6">
              <w:rPr>
                <w:rFonts w:ascii="Palatino Linotype" w:hAnsi="Palatino Linotype"/>
                <w:b/>
                <w:noProof/>
                <w:webHidden/>
              </w:rPr>
              <w:instrText xml:space="preserve"> PAGEREF _Toc86337971 \h </w:instrText>
            </w:r>
            <w:r w:rsidR="003349E6" w:rsidRPr="003349E6">
              <w:rPr>
                <w:rFonts w:ascii="Palatino Linotype" w:hAnsi="Palatino Linotype"/>
                <w:b/>
                <w:noProof/>
                <w:webHidden/>
              </w:rPr>
            </w:r>
            <w:r w:rsidR="003349E6" w:rsidRPr="003349E6">
              <w:rPr>
                <w:rFonts w:ascii="Palatino Linotype" w:hAnsi="Palatino Linotype"/>
                <w:b/>
                <w:noProof/>
                <w:webHidden/>
              </w:rPr>
              <w:fldChar w:fldCharType="separate"/>
            </w:r>
            <w:r w:rsidR="00E6245B">
              <w:rPr>
                <w:rFonts w:ascii="Palatino Linotype" w:hAnsi="Palatino Linotype"/>
                <w:b/>
                <w:noProof/>
                <w:webHidden/>
              </w:rPr>
              <w:t>69</w:t>
            </w:r>
            <w:r w:rsidR="003349E6" w:rsidRPr="003349E6">
              <w:rPr>
                <w:rFonts w:ascii="Palatino Linotype" w:hAnsi="Palatino Linotype"/>
                <w:b/>
                <w:noProof/>
                <w:webHidden/>
              </w:rPr>
              <w:fldChar w:fldCharType="end"/>
            </w:r>
          </w:hyperlink>
        </w:p>
        <w:p w14:paraId="3B5EE32B" w14:textId="65A98B20" w:rsidR="003349E6" w:rsidRPr="003349E6" w:rsidRDefault="00E920C0" w:rsidP="003349E6">
          <w:pPr>
            <w:pStyle w:val="TDC1"/>
            <w:rPr>
              <w:rFonts w:ascii="Palatino Linotype" w:hAnsi="Palatino Linotype"/>
              <w:b/>
              <w:noProof/>
              <w:sz w:val="22"/>
              <w:szCs w:val="22"/>
              <w:lang w:val="es-MX" w:eastAsia="es-MX"/>
            </w:rPr>
          </w:pPr>
          <w:hyperlink w:anchor="_Toc86337972" w:history="1">
            <w:r w:rsidR="003349E6" w:rsidRPr="003349E6">
              <w:rPr>
                <w:rStyle w:val="Hipervnculo"/>
                <w:rFonts w:ascii="Palatino Linotype" w:eastAsia="Calibri" w:hAnsi="Palatino Linotype"/>
                <w:b/>
                <w:noProof/>
                <w:lang w:val="es-ES"/>
              </w:rPr>
              <w:t>R E S O L U T I V O S</w:t>
            </w:r>
            <w:r w:rsidR="003349E6" w:rsidRPr="003349E6">
              <w:rPr>
                <w:rFonts w:ascii="Palatino Linotype" w:hAnsi="Palatino Linotype"/>
                <w:b/>
                <w:noProof/>
                <w:webHidden/>
              </w:rPr>
              <w:tab/>
            </w:r>
            <w:r w:rsidR="003349E6" w:rsidRPr="003349E6">
              <w:rPr>
                <w:rFonts w:ascii="Palatino Linotype" w:hAnsi="Palatino Linotype"/>
                <w:b/>
                <w:noProof/>
                <w:webHidden/>
              </w:rPr>
              <w:fldChar w:fldCharType="begin"/>
            </w:r>
            <w:r w:rsidR="003349E6" w:rsidRPr="003349E6">
              <w:rPr>
                <w:rFonts w:ascii="Palatino Linotype" w:hAnsi="Palatino Linotype"/>
                <w:b/>
                <w:noProof/>
                <w:webHidden/>
              </w:rPr>
              <w:instrText xml:space="preserve"> PAGEREF _Toc86337972 \h </w:instrText>
            </w:r>
            <w:r w:rsidR="003349E6" w:rsidRPr="003349E6">
              <w:rPr>
                <w:rFonts w:ascii="Palatino Linotype" w:hAnsi="Palatino Linotype"/>
                <w:b/>
                <w:noProof/>
                <w:webHidden/>
              </w:rPr>
            </w:r>
            <w:r w:rsidR="003349E6" w:rsidRPr="003349E6">
              <w:rPr>
                <w:rFonts w:ascii="Palatino Linotype" w:hAnsi="Palatino Linotype"/>
                <w:b/>
                <w:noProof/>
                <w:webHidden/>
              </w:rPr>
              <w:fldChar w:fldCharType="separate"/>
            </w:r>
            <w:r w:rsidR="00E6245B">
              <w:rPr>
                <w:rFonts w:ascii="Palatino Linotype" w:hAnsi="Palatino Linotype"/>
                <w:b/>
                <w:noProof/>
                <w:webHidden/>
              </w:rPr>
              <w:t>70</w:t>
            </w:r>
            <w:r w:rsidR="003349E6" w:rsidRPr="003349E6">
              <w:rPr>
                <w:rFonts w:ascii="Palatino Linotype" w:hAnsi="Palatino Linotype"/>
                <w:b/>
                <w:noProof/>
                <w:webHidden/>
              </w:rPr>
              <w:fldChar w:fldCharType="end"/>
            </w:r>
          </w:hyperlink>
        </w:p>
        <w:p w14:paraId="4A30CCE5" w14:textId="77777777" w:rsidR="003F2795" w:rsidRPr="003349E6" w:rsidRDefault="003F2795" w:rsidP="003349E6">
          <w:pPr>
            <w:tabs>
              <w:tab w:val="right" w:leader="dot" w:pos="8647"/>
            </w:tabs>
            <w:spacing w:line="360" w:lineRule="auto"/>
            <w:rPr>
              <w:rFonts w:ascii="Palatino Linotype" w:hAnsi="Palatino Linotype"/>
              <w:b/>
            </w:rPr>
          </w:pPr>
          <w:r w:rsidRPr="003349E6">
            <w:rPr>
              <w:rFonts w:ascii="Palatino Linotype" w:hAnsi="Palatino Linotype"/>
              <w:b/>
              <w:bCs/>
              <w:lang w:val="es-ES"/>
            </w:rPr>
            <w:fldChar w:fldCharType="end"/>
          </w:r>
        </w:p>
      </w:sdtContent>
    </w:sdt>
    <w:p w14:paraId="76DC8991" w14:textId="77777777" w:rsidR="00BE0AEA" w:rsidRDefault="00BE0AEA" w:rsidP="009417CA">
      <w:pPr>
        <w:tabs>
          <w:tab w:val="left" w:pos="3465"/>
        </w:tabs>
        <w:spacing w:before="240" w:after="360" w:line="360" w:lineRule="auto"/>
        <w:jc w:val="both"/>
        <w:rPr>
          <w:rFonts w:ascii="Palatino Linotype" w:hAnsi="Palatino Linotype"/>
        </w:rPr>
      </w:pPr>
    </w:p>
    <w:p w14:paraId="0033714A" w14:textId="41216DCC" w:rsidR="009417CA" w:rsidRPr="00D27215" w:rsidRDefault="009417CA" w:rsidP="009417CA">
      <w:pPr>
        <w:tabs>
          <w:tab w:val="left" w:pos="3465"/>
        </w:tabs>
        <w:spacing w:before="240" w:after="360" w:line="360" w:lineRule="auto"/>
        <w:jc w:val="both"/>
        <w:rPr>
          <w:rFonts w:ascii="Palatino Linotype" w:hAnsi="Palatino Linotype"/>
        </w:rPr>
      </w:pPr>
      <w:r w:rsidRPr="00D25A52">
        <w:rPr>
          <w:rStyle w:val="apple-converted-space"/>
        </w:rPr>
        <w:lastRenderedPageBreak/>
        <w:t>Resolución</w:t>
      </w:r>
      <w:r w:rsidRPr="00D27215">
        <w:rPr>
          <w:rFonts w:ascii="Palatino Linotype" w:hAnsi="Palatino Linotype"/>
        </w:rPr>
        <w:t xml:space="preserve"> del Pleno del Instituto de Transparencia, Acceso a la Información Pública y Protección de Datos Personales del Estado de México y Municipios, con domicilio en Metepec, Estado de México; de </w:t>
      </w:r>
      <w:r w:rsidR="00B538DA">
        <w:rPr>
          <w:rFonts w:ascii="Palatino Linotype" w:hAnsi="Palatino Linotype"/>
        </w:rPr>
        <w:t>diez (10</w:t>
      </w:r>
      <w:r w:rsidR="00ED54AC">
        <w:rPr>
          <w:rFonts w:ascii="Palatino Linotype" w:hAnsi="Palatino Linotype"/>
        </w:rPr>
        <w:t>) de noviembre</w:t>
      </w:r>
      <w:r w:rsidRPr="00D27215">
        <w:rPr>
          <w:rFonts w:ascii="Palatino Linotype" w:hAnsi="Palatino Linotype"/>
        </w:rPr>
        <w:t xml:space="preserve"> de dos mil veintiuno.</w:t>
      </w:r>
    </w:p>
    <w:p w14:paraId="508DDC74" w14:textId="580995DF" w:rsidR="009417CA" w:rsidRPr="00D27215" w:rsidRDefault="009417CA" w:rsidP="009417CA">
      <w:pPr>
        <w:spacing w:before="240" w:after="360" w:line="360" w:lineRule="auto"/>
        <w:jc w:val="both"/>
        <w:rPr>
          <w:rFonts w:ascii="Palatino Linotype" w:hAnsi="Palatino Linotype"/>
          <w:b/>
        </w:rPr>
      </w:pPr>
      <w:r w:rsidRPr="00D27215">
        <w:rPr>
          <w:rFonts w:ascii="Palatino Linotype" w:hAnsi="Palatino Linotype"/>
          <w:b/>
        </w:rPr>
        <w:t>VISTO</w:t>
      </w:r>
      <w:r w:rsidRPr="00D27215">
        <w:rPr>
          <w:rFonts w:ascii="Palatino Linotype" w:hAnsi="Palatino Linotype"/>
        </w:rPr>
        <w:t xml:space="preserve"> el expediente electrónico formado con motivo del </w:t>
      </w:r>
      <w:r w:rsidR="007D4707">
        <w:rPr>
          <w:rFonts w:ascii="Palatino Linotype" w:hAnsi="Palatino Linotype"/>
        </w:rPr>
        <w:t>R</w:t>
      </w:r>
      <w:r w:rsidRPr="00D27215">
        <w:rPr>
          <w:rFonts w:ascii="Palatino Linotype" w:hAnsi="Palatino Linotype"/>
        </w:rPr>
        <w:t xml:space="preserve">ecurso de </w:t>
      </w:r>
      <w:r w:rsidR="007D4707">
        <w:rPr>
          <w:rFonts w:ascii="Palatino Linotype" w:hAnsi="Palatino Linotype"/>
        </w:rPr>
        <w:t>R</w:t>
      </w:r>
      <w:r w:rsidRPr="00D27215">
        <w:rPr>
          <w:rFonts w:ascii="Palatino Linotype" w:hAnsi="Palatino Linotype"/>
        </w:rPr>
        <w:t xml:space="preserve">evisión </w:t>
      </w:r>
      <w:r w:rsidR="00B878BB">
        <w:rPr>
          <w:rFonts w:ascii="Palatino Linotype" w:hAnsi="Palatino Linotype"/>
          <w:b/>
        </w:rPr>
        <w:t>04518/INFOEM/IP/RR/2021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 xml:space="preserve">promovido por </w:t>
      </w:r>
      <w:r w:rsidR="009E384F" w:rsidRPr="009E384F">
        <w:rPr>
          <w:rFonts w:ascii="Palatino Linotype" w:hAnsi="Palatino Linotype"/>
        </w:rPr>
        <w:t>un usuario del Sistema de Acceso a la Información Mexiquense</w:t>
      </w:r>
      <w:r w:rsidRPr="009E384F">
        <w:rPr>
          <w:rFonts w:ascii="Palatino Linotype" w:hAnsi="Palatino Linotype"/>
        </w:rPr>
        <w:t xml:space="preserve"> </w:t>
      </w:r>
      <w:r w:rsidRPr="009E384F">
        <w:rPr>
          <w:rFonts w:ascii="Palatino Linotype" w:hAnsi="Palatino Linotype"/>
          <w:b/>
        </w:rPr>
        <w:t>(</w:t>
      </w:r>
      <w:r w:rsidR="009E384F" w:rsidRPr="009E384F">
        <w:rPr>
          <w:rFonts w:ascii="Palatino Linotype" w:hAnsi="Palatino Linotype"/>
          <w:b/>
        </w:rPr>
        <w:t>SAIMEX</w:t>
      </w:r>
      <w:r w:rsidRPr="009E384F">
        <w:rPr>
          <w:rFonts w:ascii="Palatino Linotype" w:hAnsi="Palatino Linotype"/>
          <w:b/>
        </w:rPr>
        <w:t>)</w:t>
      </w:r>
      <w:r w:rsidR="009E384F" w:rsidRPr="009E384F">
        <w:rPr>
          <w:rFonts w:ascii="Palatino Linotype" w:hAnsi="Palatino Linotype"/>
        </w:rPr>
        <w:t xml:space="preserve"> que no</w:t>
      </w:r>
      <w:r w:rsidR="009E384F">
        <w:rPr>
          <w:rFonts w:ascii="Palatino Linotype" w:hAnsi="Palatino Linotype"/>
        </w:rPr>
        <w:t xml:space="preserve"> dejó registro de nombre, seudónimo o carácter con el cual pudiera ser reconocido</w:t>
      </w:r>
      <w:r w:rsidRPr="00D27215">
        <w:rPr>
          <w:rFonts w:ascii="Palatino Linotype" w:hAnsi="Palatino Linotype"/>
        </w:rPr>
        <w:t xml:space="preserve">, a quien en lo sucesivo se le identificará como </w:t>
      </w:r>
      <w:r w:rsidR="00BB3621" w:rsidRPr="00BB3621">
        <w:rPr>
          <w:rFonts w:ascii="Palatino Linotype" w:hAnsi="Palatino Linotype"/>
        </w:rPr>
        <w:t>el</w:t>
      </w:r>
      <w:r w:rsidR="00BB3621">
        <w:rPr>
          <w:rFonts w:ascii="Palatino Linotype" w:hAnsi="Palatino Linotype"/>
          <w:b/>
        </w:rPr>
        <w:t xml:space="preserve"> </w:t>
      </w:r>
      <w:r w:rsidR="00D712C2">
        <w:rPr>
          <w:rFonts w:ascii="Palatino Linotype" w:hAnsi="Palatino Linotype"/>
          <w:b/>
        </w:rPr>
        <w:t>RECURRENTE</w:t>
      </w:r>
      <w:r w:rsidRPr="00D27215">
        <w:rPr>
          <w:rFonts w:ascii="Palatino Linotype" w:hAnsi="Palatino Linotype" w:cs="Arial"/>
        </w:rPr>
        <w:t xml:space="preserve">, en contra de la respuesta del </w:t>
      </w:r>
      <w:r w:rsidR="009E384F">
        <w:rPr>
          <w:rFonts w:ascii="Palatino Linotype" w:hAnsi="Palatino Linotype" w:cs="Arial"/>
          <w:b/>
        </w:rPr>
        <w:t>Ayuntamiento de Texcoco</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se procede a dictar la presente resolución, con base en los siguientes:</w:t>
      </w:r>
    </w:p>
    <w:p w14:paraId="6D4F2D4C" w14:textId="7847DB03" w:rsidR="009417CA" w:rsidRPr="007C7F08" w:rsidRDefault="009417CA" w:rsidP="007C7F08">
      <w:pPr>
        <w:pStyle w:val="Ttulo1"/>
        <w:jc w:val="center"/>
        <w:rPr>
          <w:rFonts w:ascii="Palatino Linotype" w:hAnsi="Palatino Linotype"/>
          <w:b/>
          <w:color w:val="000000" w:themeColor="text1"/>
          <w:sz w:val="28"/>
          <w:lang w:val="es-ES"/>
        </w:rPr>
      </w:pPr>
      <w:bookmarkStart w:id="1" w:name="_Toc86337960"/>
      <w:r w:rsidRPr="007C7F08">
        <w:rPr>
          <w:rFonts w:ascii="Palatino Linotype" w:hAnsi="Palatino Linotype"/>
          <w:b/>
          <w:color w:val="000000" w:themeColor="text1"/>
          <w:sz w:val="28"/>
          <w:lang w:val="es-ES"/>
        </w:rPr>
        <w:t>A N T E C E D E N T E S</w:t>
      </w:r>
      <w:bookmarkEnd w:id="1"/>
    </w:p>
    <w:p w14:paraId="6C73856D" w14:textId="75AB8F07" w:rsidR="009417CA" w:rsidRPr="00D27215" w:rsidRDefault="009417CA" w:rsidP="00453D50">
      <w:pPr>
        <w:pStyle w:val="Prrafodelista"/>
        <w:numPr>
          <w:ilvl w:val="0"/>
          <w:numId w:val="7"/>
        </w:numPr>
        <w:spacing w:before="240" w:after="240" w:line="360" w:lineRule="auto"/>
        <w:ind w:left="0" w:firstLine="0"/>
        <w:jc w:val="both"/>
        <w:rPr>
          <w:rFonts w:ascii="Palatino Linotype" w:eastAsia="Calibri" w:hAnsi="Palatino Linotype" w:cs="Arial"/>
        </w:rPr>
      </w:pPr>
      <w:r w:rsidRPr="00D27215">
        <w:rPr>
          <w:rFonts w:ascii="Palatino Linotype" w:eastAsia="Calibri" w:hAnsi="Palatino Linotype" w:cs="Arial"/>
        </w:rPr>
        <w:t xml:space="preserve">El </w:t>
      </w:r>
      <w:r w:rsidR="00BB3621">
        <w:rPr>
          <w:rFonts w:ascii="Palatino Linotype" w:eastAsia="Calibri" w:hAnsi="Palatino Linotype" w:cs="Arial"/>
        </w:rPr>
        <w:t>seis (06) de julio</w:t>
      </w:r>
      <w:r>
        <w:rPr>
          <w:rFonts w:ascii="Palatino Linotype" w:eastAsia="Calibri" w:hAnsi="Palatino Linotype" w:cs="Arial"/>
        </w:rPr>
        <w:t xml:space="preserve"> de dos mil veintiuno</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 </w:t>
      </w:r>
      <w:r w:rsidR="009E384F">
        <w:rPr>
          <w:rFonts w:ascii="Palatino Linotype" w:eastAsia="Calibri" w:hAnsi="Palatino Linotype" w:cs="Arial"/>
          <w:b/>
        </w:rPr>
        <w:t>SAIMEX</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B878BB">
        <w:rPr>
          <w:rFonts w:ascii="Palatino Linotype" w:hAnsi="Palatino Linotype"/>
          <w:b/>
          <w:bCs/>
          <w:color w:val="000000" w:themeColor="text1"/>
        </w:rPr>
        <w:t>00186/TEXCOCO/IP/2021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7A083BA2" w14:textId="04AAAD1C" w:rsidR="009417CA" w:rsidRPr="000156C8" w:rsidRDefault="009417CA" w:rsidP="009E384F">
      <w:pPr>
        <w:pStyle w:val="Prrafodelista"/>
        <w:spacing w:before="240" w:after="240" w:line="360" w:lineRule="auto"/>
        <w:ind w:left="426" w:right="474"/>
        <w:jc w:val="both"/>
        <w:rPr>
          <w:rFonts w:ascii="Palatino Linotype" w:eastAsia="Calibri" w:hAnsi="Palatino Linotype" w:cs="Arial"/>
        </w:rPr>
      </w:pPr>
      <w:r w:rsidRPr="00D27215">
        <w:rPr>
          <w:rFonts w:ascii="Palatino Linotype" w:eastAsia="Calibri" w:hAnsi="Palatino Linotype" w:cs="Arial"/>
          <w:i/>
        </w:rPr>
        <w:t>“</w:t>
      </w:r>
      <w:r w:rsidR="00BB3621" w:rsidRPr="00BB3621">
        <w:rPr>
          <w:rFonts w:ascii="Palatino Linotype" w:eastAsia="Calibri" w:hAnsi="Palatino Linotype" w:cs="Arial"/>
          <w:i/>
          <w:lang w:val="es-MX"/>
        </w:rPr>
        <w:t xml:space="preserve">Del municipio de Texcoco, requiero el fundamento jurídico y administrativo, así como los requisitos para solicitar en el catastro del municipio de Texcoco la asignación de una nueva cuenta predial respecto de la fracción de un terreno. Derivado de lo anterior, requiero en digital todos y cada uno de los formatos que deban ser requisitados para dicho trámite; También requiero los costos y el fundamento legal de dichos costos, la duración del trámite, el extracto del manual </w:t>
      </w:r>
      <w:r w:rsidR="00BB3621" w:rsidRPr="00BB3621">
        <w:rPr>
          <w:rFonts w:ascii="Palatino Linotype" w:eastAsia="Calibri" w:hAnsi="Palatino Linotype" w:cs="Arial"/>
          <w:i/>
          <w:lang w:val="es-MX"/>
        </w:rPr>
        <w:lastRenderedPageBreak/>
        <w:t>administrativo y de procedimientos donde este asentado dicho trámite, así como el nombre del área, nombre del titular del área, horarios, ubicación de dicha área, y nombre de los servidores públicos quienes recepcionan la documentación. Finalmente requiero de un periodo entre el año 2020 al 10 de junio de 2021, la versión pública de los últimos 10 expedientes que obra en sus archivos respecto del tramite para solicitar en catastro una nueva cuenta predial.</w:t>
      </w:r>
      <w:r>
        <w:rPr>
          <w:rFonts w:ascii="Palatino Linotype" w:eastAsia="Calibri" w:hAnsi="Palatino Linotype" w:cs="Arial"/>
          <w:i/>
        </w:rPr>
        <w:t>”</w:t>
      </w:r>
      <w:r w:rsidR="000156C8">
        <w:rPr>
          <w:rFonts w:ascii="Palatino Linotype" w:eastAsia="Calibri" w:hAnsi="Palatino Linotype" w:cs="Arial"/>
        </w:rPr>
        <w:t xml:space="preserve"> (Sic)</w:t>
      </w:r>
    </w:p>
    <w:p w14:paraId="65184EC2" w14:textId="77777777" w:rsidR="003F2795" w:rsidRPr="00BB3621" w:rsidRDefault="003F2795" w:rsidP="00BB3621">
      <w:pPr>
        <w:spacing w:line="360" w:lineRule="auto"/>
        <w:ind w:right="474"/>
        <w:contextualSpacing/>
        <w:jc w:val="both"/>
        <w:rPr>
          <w:rFonts w:ascii="Palatino Linotype" w:eastAsia="Calibri" w:hAnsi="Palatino Linotype" w:cs="Arial"/>
        </w:rPr>
      </w:pPr>
    </w:p>
    <w:p w14:paraId="2B21E8B1" w14:textId="6EB6091C" w:rsidR="00412918" w:rsidRPr="00BB3621" w:rsidRDefault="00CB2400" w:rsidP="00453D50">
      <w:pPr>
        <w:pStyle w:val="Prrafodelista"/>
        <w:numPr>
          <w:ilvl w:val="0"/>
          <w:numId w:val="7"/>
        </w:numPr>
        <w:spacing w:before="240" w:after="240" w:line="360" w:lineRule="auto"/>
        <w:ind w:left="0" w:firstLine="0"/>
        <w:jc w:val="both"/>
        <w:rPr>
          <w:rFonts w:ascii="Palatino Linotype" w:hAnsi="Palatino Linotype" w:cs="Arial"/>
          <w:color w:val="000000" w:themeColor="text1"/>
        </w:rPr>
      </w:pPr>
      <w:r w:rsidRPr="00412918">
        <w:rPr>
          <w:rFonts w:ascii="Palatino Linotype" w:eastAsiaTheme="minorEastAsia" w:hAnsi="Palatino Linotype" w:cs="Arial"/>
          <w:lang w:val="es-ES_tradnl"/>
        </w:rPr>
        <w:t xml:space="preserve">Se </w:t>
      </w:r>
      <w:r w:rsidRPr="00412918">
        <w:rPr>
          <w:rFonts w:ascii="Palatino Linotype" w:eastAsia="Calibri" w:hAnsi="Palatino Linotype" w:cs="Arial"/>
        </w:rPr>
        <w:t>hace</w:t>
      </w:r>
      <w:r w:rsidRPr="00412918">
        <w:rPr>
          <w:rFonts w:ascii="Palatino Linotype" w:eastAsiaTheme="minorEastAsia" w:hAnsi="Palatino Linotype" w:cs="Arial"/>
          <w:lang w:val="es-ES_tradnl"/>
        </w:rPr>
        <w:t xml:space="preserve"> constar que el entonces s</w:t>
      </w:r>
      <w:r w:rsidRPr="00412918">
        <w:rPr>
          <w:rFonts w:ascii="Palatino Linotype" w:eastAsiaTheme="minorEastAsia" w:hAnsi="Palatino Linotype" w:cs="Arial"/>
          <w:bCs/>
          <w:lang w:val="es-ES_tradnl"/>
        </w:rPr>
        <w:t>olicitante</w:t>
      </w:r>
      <w:r w:rsidRPr="00412918">
        <w:rPr>
          <w:rFonts w:ascii="Palatino Linotype" w:eastAsiaTheme="minorEastAsia" w:hAnsi="Palatino Linotype" w:cs="Arial"/>
          <w:lang w:val="es-ES_tradnl"/>
        </w:rPr>
        <w:t xml:space="preserve"> señaló como modalidad de entrega de la información: </w:t>
      </w:r>
      <w:r w:rsidR="00BB3621">
        <w:rPr>
          <w:rFonts w:ascii="Palatino Linotype" w:eastAsiaTheme="minorEastAsia" w:hAnsi="Palatino Linotype" w:cs="Arial"/>
          <w:i/>
          <w:lang w:val="es-ES_tradnl"/>
        </w:rPr>
        <w:t>A</w:t>
      </w:r>
      <w:r w:rsidRPr="00BB3621">
        <w:rPr>
          <w:rFonts w:ascii="Palatino Linotype" w:eastAsiaTheme="minorEastAsia" w:hAnsi="Palatino Linotype" w:cs="Arial"/>
          <w:i/>
          <w:lang w:val="es-ES_tradnl"/>
        </w:rPr>
        <w:t xml:space="preserve"> través del Sistema de Acceso a la Información Mexiquense </w:t>
      </w:r>
      <w:r w:rsidR="00412918" w:rsidRPr="00BB3621">
        <w:rPr>
          <w:rFonts w:ascii="Palatino Linotype" w:eastAsiaTheme="minorEastAsia" w:hAnsi="Palatino Linotype" w:cs="Arial"/>
          <w:i/>
          <w:lang w:val="es-ES_tradnl"/>
        </w:rPr>
        <w:t>(SAIMEX)</w:t>
      </w:r>
      <w:r w:rsidR="00412918" w:rsidRPr="00BB3621">
        <w:rPr>
          <w:rFonts w:ascii="Palatino Linotype" w:eastAsiaTheme="minorEastAsia" w:hAnsi="Palatino Linotype" w:cs="Arial"/>
          <w:lang w:val="es-ES_tradnl"/>
        </w:rPr>
        <w:t>.</w:t>
      </w:r>
    </w:p>
    <w:p w14:paraId="288A940A" w14:textId="182C8B2A" w:rsidR="009E384F" w:rsidRPr="00BB3621" w:rsidRDefault="009E384F" w:rsidP="00BB3621">
      <w:pPr>
        <w:numPr>
          <w:ilvl w:val="0"/>
          <w:numId w:val="7"/>
        </w:numPr>
        <w:tabs>
          <w:tab w:val="left" w:pos="142"/>
        </w:tabs>
        <w:spacing w:before="240" w:after="240" w:line="360" w:lineRule="auto"/>
        <w:ind w:left="0" w:firstLine="0"/>
        <w:contextualSpacing/>
        <w:jc w:val="both"/>
        <w:rPr>
          <w:rFonts w:ascii="Palatino Linotype" w:hAnsi="Palatino Linotype" w:cs="Arial"/>
          <w:i/>
          <w:color w:val="000000" w:themeColor="text1"/>
        </w:rPr>
      </w:pPr>
      <w:r>
        <w:rPr>
          <w:rFonts w:ascii="Palatino Linotype" w:hAnsi="Palatino Linotype" w:cs="Arial"/>
          <w:color w:val="000000" w:themeColor="text1"/>
        </w:rPr>
        <w:t xml:space="preserve">El </w:t>
      </w:r>
      <w:r w:rsidR="00BB3621">
        <w:rPr>
          <w:rFonts w:ascii="Palatino Linotype" w:hAnsi="Palatino Linotype" w:cs="Arial"/>
          <w:color w:val="000000" w:themeColor="text1"/>
        </w:rPr>
        <w:t>diez (10) de agosto de dos</w:t>
      </w:r>
      <w:r>
        <w:rPr>
          <w:rFonts w:ascii="Palatino Linotype" w:hAnsi="Palatino Linotype" w:cs="Arial"/>
          <w:color w:val="000000" w:themeColor="text1"/>
        </w:rPr>
        <w:t xml:space="preserve"> mil veintiuno, el </w:t>
      </w:r>
      <w:r>
        <w:rPr>
          <w:rFonts w:ascii="Palatino Linotype" w:hAnsi="Palatino Linotype" w:cs="Arial"/>
          <w:b/>
          <w:color w:val="000000" w:themeColor="text1"/>
        </w:rPr>
        <w:t>SUJETO OBLI</w:t>
      </w:r>
      <w:r w:rsidRPr="00BB3621">
        <w:rPr>
          <w:rFonts w:ascii="Palatino Linotype" w:hAnsi="Palatino Linotype" w:cs="Arial"/>
          <w:b/>
          <w:color w:val="000000" w:themeColor="text1"/>
        </w:rPr>
        <w:t>GADO</w:t>
      </w:r>
      <w:r w:rsidR="00B30156" w:rsidRPr="00BB3621">
        <w:rPr>
          <w:rFonts w:ascii="Palatino Linotype" w:hAnsi="Palatino Linotype" w:cs="Arial"/>
          <w:color w:val="000000" w:themeColor="text1"/>
        </w:rPr>
        <w:t xml:space="preserve"> solicitó</w:t>
      </w:r>
      <w:r w:rsidRPr="00BB3621">
        <w:rPr>
          <w:rFonts w:ascii="Palatino Linotype" w:hAnsi="Palatino Linotype" w:cs="Arial"/>
          <w:color w:val="000000" w:themeColor="text1"/>
        </w:rPr>
        <w:t xml:space="preserve"> una prórroga para </w:t>
      </w:r>
      <w:r w:rsidR="00BB3621">
        <w:rPr>
          <w:rFonts w:ascii="Palatino Linotype" w:hAnsi="Palatino Linotype" w:cs="Arial"/>
          <w:color w:val="000000" w:themeColor="text1"/>
        </w:rPr>
        <w:t>emitir</w:t>
      </w:r>
      <w:r w:rsidRPr="00BB3621">
        <w:rPr>
          <w:rFonts w:ascii="Palatino Linotype" w:hAnsi="Palatino Linotype" w:cs="Arial"/>
          <w:color w:val="000000" w:themeColor="text1"/>
        </w:rPr>
        <w:t xml:space="preserve"> contestación</w:t>
      </w:r>
      <w:r w:rsidR="00BB3621">
        <w:rPr>
          <w:rFonts w:ascii="Palatino Linotype" w:hAnsi="Palatino Linotype" w:cs="Arial"/>
          <w:color w:val="000000" w:themeColor="text1"/>
        </w:rPr>
        <w:t>, la cual no cumple con los elementos formales que establece el artículo 163 de la Ley de Transparencia y Acceso a la Información Pública del Estado de México y Municipios,</w:t>
      </w:r>
      <w:r w:rsidRPr="00BB3621">
        <w:rPr>
          <w:rFonts w:ascii="Palatino Linotype" w:hAnsi="Palatino Linotype" w:cs="Arial"/>
          <w:color w:val="000000" w:themeColor="text1"/>
        </w:rPr>
        <w:t xml:space="preserve"> </w:t>
      </w:r>
      <w:r w:rsidR="00BB3621">
        <w:rPr>
          <w:rFonts w:ascii="Palatino Linotype" w:hAnsi="Palatino Linotype" w:cs="Arial"/>
          <w:color w:val="000000" w:themeColor="text1"/>
        </w:rPr>
        <w:t>y que manifiesta lo siguiente</w:t>
      </w:r>
      <w:r w:rsidRPr="00BB3621">
        <w:rPr>
          <w:rFonts w:ascii="Palatino Linotype" w:hAnsi="Palatino Linotype" w:cs="Arial"/>
          <w:color w:val="000000" w:themeColor="text1"/>
        </w:rPr>
        <w:t>:</w:t>
      </w:r>
    </w:p>
    <w:p w14:paraId="675DF96E" w14:textId="77777777" w:rsidR="009E384F" w:rsidRDefault="009E384F" w:rsidP="009E384F">
      <w:pPr>
        <w:tabs>
          <w:tab w:val="left" w:pos="142"/>
        </w:tabs>
        <w:spacing w:before="240" w:after="240" w:line="360" w:lineRule="auto"/>
        <w:contextualSpacing/>
        <w:jc w:val="both"/>
        <w:rPr>
          <w:rFonts w:ascii="Palatino Linotype" w:hAnsi="Palatino Linotype" w:cs="Arial"/>
          <w:color w:val="000000" w:themeColor="text1"/>
        </w:rPr>
      </w:pPr>
    </w:p>
    <w:p w14:paraId="252B1537" w14:textId="3AFAD306" w:rsidR="00BB3621" w:rsidRPr="00BB3621" w:rsidRDefault="00BB3621" w:rsidP="00BB3621">
      <w:pPr>
        <w:tabs>
          <w:tab w:val="left" w:pos="142"/>
        </w:tabs>
        <w:spacing w:before="240" w:after="240" w:line="276" w:lineRule="auto"/>
        <w:ind w:left="567" w:right="567"/>
        <w:contextualSpacing/>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Pr="00BB3621">
        <w:rPr>
          <w:rFonts w:ascii="Palatino Linotype" w:hAnsi="Palatino Linotype" w:cs="Arial"/>
          <w:i/>
          <w:color w:val="000000" w:themeColor="text1"/>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37E5DF4" w14:textId="77777777" w:rsidR="00BB3621" w:rsidRDefault="00BB3621" w:rsidP="00BB3621">
      <w:pPr>
        <w:tabs>
          <w:tab w:val="left" w:pos="142"/>
        </w:tabs>
        <w:spacing w:before="240" w:after="240" w:line="276" w:lineRule="auto"/>
        <w:ind w:left="567" w:right="567"/>
        <w:contextualSpacing/>
        <w:jc w:val="both"/>
        <w:rPr>
          <w:rFonts w:ascii="Palatino Linotype" w:hAnsi="Palatino Linotype" w:cs="Arial"/>
          <w:i/>
          <w:color w:val="000000" w:themeColor="text1"/>
          <w:sz w:val="22"/>
        </w:rPr>
      </w:pPr>
    </w:p>
    <w:p w14:paraId="00D9B3CE" w14:textId="77777777" w:rsidR="00BB3621" w:rsidRPr="00BB3621" w:rsidRDefault="00BB3621" w:rsidP="00BB3621">
      <w:pPr>
        <w:tabs>
          <w:tab w:val="left" w:pos="142"/>
        </w:tabs>
        <w:spacing w:before="240" w:after="240" w:line="276" w:lineRule="auto"/>
        <w:ind w:left="567" w:right="567"/>
        <w:contextualSpacing/>
        <w:jc w:val="both"/>
        <w:rPr>
          <w:rFonts w:ascii="Palatino Linotype" w:hAnsi="Palatino Linotype" w:cs="Arial"/>
          <w:i/>
          <w:color w:val="000000" w:themeColor="text1"/>
          <w:sz w:val="22"/>
        </w:rPr>
      </w:pPr>
      <w:r w:rsidRPr="00BB3621">
        <w:rPr>
          <w:rFonts w:ascii="Palatino Linotype" w:hAnsi="Palatino Linotype" w:cs="Arial"/>
          <w:i/>
          <w:color w:val="000000" w:themeColor="text1"/>
          <w:sz w:val="22"/>
        </w:rPr>
        <w:t xml:space="preserve">Por medio de la presente con el debido respeto hago de su conocimiento que el área a la que fue turnada y que es competente para atender su solitud de conformidad con lo establecido dentro del artículo 162 de la ley en la materia no solicitan vía SAIMEX una prórroga de tiempo para dar atención a su requerimiento. Por lo que se aprobó dicha prorroga en virtud de que el área pueda recabar, actualizar o procesar la información que </w:t>
      </w:r>
      <w:r w:rsidRPr="00BB3621">
        <w:rPr>
          <w:rFonts w:ascii="Palatino Linotype" w:hAnsi="Palatino Linotype" w:cs="Arial"/>
          <w:i/>
          <w:color w:val="000000" w:themeColor="text1"/>
          <w:sz w:val="22"/>
        </w:rPr>
        <w:lastRenderedPageBreak/>
        <w:t>tuvo a bien solicitar, en este sentido a la brevedad que se remita la información se hará de su conocimiento.</w:t>
      </w:r>
    </w:p>
    <w:p w14:paraId="61E72C23" w14:textId="77777777" w:rsidR="00BB3621" w:rsidRDefault="00BB3621" w:rsidP="00BB3621">
      <w:pPr>
        <w:tabs>
          <w:tab w:val="left" w:pos="142"/>
        </w:tabs>
        <w:spacing w:before="240" w:after="240" w:line="276" w:lineRule="auto"/>
        <w:ind w:left="567" w:right="567"/>
        <w:contextualSpacing/>
        <w:jc w:val="both"/>
        <w:rPr>
          <w:rFonts w:ascii="Palatino Linotype" w:hAnsi="Palatino Linotype" w:cs="Arial"/>
          <w:i/>
          <w:color w:val="000000" w:themeColor="text1"/>
          <w:sz w:val="22"/>
        </w:rPr>
      </w:pPr>
    </w:p>
    <w:p w14:paraId="3AD38AA0" w14:textId="77777777" w:rsidR="00BB3621" w:rsidRPr="00BB3621" w:rsidRDefault="00BB3621" w:rsidP="00BB3621">
      <w:pPr>
        <w:tabs>
          <w:tab w:val="left" w:pos="142"/>
        </w:tabs>
        <w:spacing w:before="240" w:after="240" w:line="276" w:lineRule="auto"/>
        <w:ind w:left="567" w:right="567"/>
        <w:contextualSpacing/>
        <w:jc w:val="both"/>
        <w:rPr>
          <w:rFonts w:ascii="Palatino Linotype" w:hAnsi="Palatino Linotype" w:cs="Arial"/>
          <w:i/>
          <w:color w:val="000000" w:themeColor="text1"/>
          <w:sz w:val="22"/>
        </w:rPr>
      </w:pPr>
      <w:r w:rsidRPr="00BB3621">
        <w:rPr>
          <w:rFonts w:ascii="Palatino Linotype" w:hAnsi="Palatino Linotype" w:cs="Arial"/>
          <w:i/>
          <w:color w:val="000000" w:themeColor="text1"/>
          <w:sz w:val="22"/>
        </w:rPr>
        <w:t>LISSETH ELENA CEDEÑO PÉREZ</w:t>
      </w:r>
    </w:p>
    <w:p w14:paraId="1F1BEA3D" w14:textId="4F13A135" w:rsidR="00BB3621" w:rsidRPr="00BB3621" w:rsidRDefault="00BB3621" w:rsidP="00BB3621">
      <w:pPr>
        <w:tabs>
          <w:tab w:val="left" w:pos="142"/>
        </w:tabs>
        <w:spacing w:before="240" w:after="240" w:line="276" w:lineRule="auto"/>
        <w:ind w:left="567" w:right="567"/>
        <w:contextualSpacing/>
        <w:jc w:val="both"/>
        <w:rPr>
          <w:rFonts w:ascii="Palatino Linotype" w:hAnsi="Palatino Linotype" w:cs="Arial"/>
          <w:i/>
          <w:color w:val="000000" w:themeColor="text1"/>
          <w:sz w:val="22"/>
        </w:rPr>
      </w:pPr>
      <w:r w:rsidRPr="00BB3621">
        <w:rPr>
          <w:rFonts w:ascii="Palatino Linotype" w:hAnsi="Palatino Linotype" w:cs="Arial"/>
          <w:i/>
          <w:color w:val="000000" w:themeColor="text1"/>
          <w:sz w:val="22"/>
        </w:rPr>
        <w:t>Responsable de la Unidad de Transparencia</w:t>
      </w:r>
      <w:r>
        <w:rPr>
          <w:rFonts w:ascii="Palatino Linotype" w:hAnsi="Palatino Linotype" w:cs="Arial"/>
          <w:i/>
          <w:color w:val="000000" w:themeColor="text1"/>
          <w:sz w:val="22"/>
        </w:rPr>
        <w:t>”</w:t>
      </w:r>
    </w:p>
    <w:p w14:paraId="0CF5E0D5" w14:textId="77777777" w:rsidR="00BB3621" w:rsidRPr="00BB3621" w:rsidRDefault="00BB3621" w:rsidP="009E384F">
      <w:pPr>
        <w:tabs>
          <w:tab w:val="left" w:pos="142"/>
        </w:tabs>
        <w:spacing w:before="240" w:after="240" w:line="360" w:lineRule="auto"/>
        <w:contextualSpacing/>
        <w:jc w:val="both"/>
        <w:rPr>
          <w:rFonts w:ascii="Palatino Linotype" w:hAnsi="Palatino Linotype" w:cs="Arial"/>
          <w:color w:val="000000" w:themeColor="text1"/>
        </w:rPr>
      </w:pPr>
    </w:p>
    <w:p w14:paraId="2C45C757" w14:textId="7B7A0C4D" w:rsidR="00412918" w:rsidRPr="00BB3621" w:rsidRDefault="00202C4E" w:rsidP="00AB35FA">
      <w:pPr>
        <w:numPr>
          <w:ilvl w:val="0"/>
          <w:numId w:val="7"/>
        </w:numPr>
        <w:tabs>
          <w:tab w:val="left" w:pos="142"/>
        </w:tabs>
        <w:spacing w:before="240" w:after="240" w:line="360" w:lineRule="auto"/>
        <w:ind w:left="0" w:firstLine="0"/>
        <w:contextualSpacing/>
        <w:jc w:val="both"/>
        <w:rPr>
          <w:rFonts w:ascii="Palatino Linotype" w:hAnsi="Palatino Linotype" w:cs="Arial"/>
          <w:i/>
          <w:color w:val="000000" w:themeColor="text1"/>
        </w:rPr>
      </w:pPr>
      <w:r>
        <w:rPr>
          <w:rFonts w:ascii="Palatino Linotype" w:eastAsiaTheme="minorEastAsia" w:hAnsi="Palatino Linotype" w:cs="Arial"/>
          <w:lang w:val="es-ES_tradnl" w:eastAsia="es-ES"/>
        </w:rPr>
        <w:t xml:space="preserve">En fecha </w:t>
      </w:r>
      <w:r w:rsidR="00BB3621">
        <w:rPr>
          <w:rFonts w:ascii="Palatino Linotype" w:eastAsiaTheme="minorEastAsia" w:hAnsi="Palatino Linotype" w:cs="Arial"/>
          <w:lang w:val="es-ES_tradnl" w:eastAsia="es-ES"/>
        </w:rPr>
        <w:t>diecisiete (17) de agosto</w:t>
      </w:r>
      <w:r>
        <w:rPr>
          <w:rFonts w:ascii="Palatino Linotype" w:eastAsiaTheme="minorEastAsia" w:hAnsi="Palatino Linotype" w:cs="Arial"/>
          <w:lang w:val="es-ES_tradnl" w:eastAsia="es-ES"/>
        </w:rPr>
        <w:t xml:space="preserve"> de dos mil veintiuno, el </w:t>
      </w:r>
      <w:r w:rsidR="00412918" w:rsidRPr="00202C4E">
        <w:rPr>
          <w:rFonts w:ascii="Palatino Linotype" w:eastAsiaTheme="minorEastAsia" w:hAnsi="Palatino Linotype" w:cs="Arial"/>
          <w:b/>
          <w:lang w:val="es-ES_tradnl" w:eastAsia="es-ES"/>
        </w:rPr>
        <w:t>SUJETO</w:t>
      </w:r>
      <w:r w:rsidR="00412918" w:rsidRPr="00412918">
        <w:rPr>
          <w:rFonts w:ascii="Palatino Linotype" w:eastAsiaTheme="minorEastAsia" w:hAnsi="Palatino Linotype" w:cs="Arial"/>
          <w:b/>
          <w:lang w:eastAsia="es-ES"/>
        </w:rPr>
        <w:t xml:space="preserve"> OBLIGADO </w:t>
      </w:r>
      <w:r w:rsidR="007D4707">
        <w:rPr>
          <w:rFonts w:ascii="Palatino Linotype" w:eastAsiaTheme="minorEastAsia" w:hAnsi="Palatino Linotype" w:cs="Arial"/>
          <w:lang w:eastAsia="es-ES"/>
        </w:rPr>
        <w:t xml:space="preserve"> dio respuesta a la solicitud</w:t>
      </w:r>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bookmarkStart w:id="72" w:name="_Toc466982514"/>
      <w:r>
        <w:rPr>
          <w:rFonts w:ascii="Palatino Linotype" w:eastAsiaTheme="minorEastAsia" w:hAnsi="Palatino Linotype" w:cs="Arial"/>
          <w:lang w:eastAsia="es-ES"/>
        </w:rPr>
        <w:t xml:space="preserve"> de informació</w:t>
      </w:r>
      <w:r w:rsidR="00AB35FA">
        <w:rPr>
          <w:rFonts w:ascii="Palatino Linotype" w:eastAsiaTheme="minorEastAsia" w:hAnsi="Palatino Linotype" w:cs="Arial"/>
          <w:lang w:eastAsia="es-ES"/>
        </w:rPr>
        <w:t xml:space="preserve">n, </w:t>
      </w:r>
      <w:r w:rsidR="00BB3621">
        <w:rPr>
          <w:rFonts w:ascii="Palatino Linotype" w:eastAsiaTheme="minorEastAsia" w:hAnsi="Palatino Linotype" w:cs="Arial"/>
          <w:lang w:eastAsia="es-ES"/>
        </w:rPr>
        <w:t>en los siguientes términos:</w:t>
      </w:r>
    </w:p>
    <w:p w14:paraId="1436EC19" w14:textId="77777777" w:rsidR="00BB3621" w:rsidRDefault="00BB3621" w:rsidP="00BB3621">
      <w:pPr>
        <w:tabs>
          <w:tab w:val="left" w:pos="142"/>
        </w:tabs>
        <w:spacing w:before="240" w:after="240" w:line="360" w:lineRule="auto"/>
        <w:contextualSpacing/>
        <w:jc w:val="both"/>
        <w:rPr>
          <w:rFonts w:ascii="Palatino Linotype" w:eastAsiaTheme="minorEastAsia" w:hAnsi="Palatino Linotype" w:cs="Arial"/>
          <w:lang w:eastAsia="es-ES"/>
        </w:rPr>
      </w:pPr>
    </w:p>
    <w:p w14:paraId="35454812" w14:textId="78AEB991" w:rsidR="00BB3621" w:rsidRPr="00BB3621" w:rsidRDefault="00BB3621" w:rsidP="00BB3621">
      <w:pPr>
        <w:tabs>
          <w:tab w:val="left" w:pos="142"/>
        </w:tabs>
        <w:spacing w:before="240" w:after="240" w:line="276" w:lineRule="auto"/>
        <w:ind w:left="567" w:right="567"/>
        <w:contextualSpacing/>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Pr="00BB3621">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11F798" w14:textId="77777777" w:rsidR="00BB3621" w:rsidRDefault="00BB3621" w:rsidP="00BB3621">
      <w:pPr>
        <w:tabs>
          <w:tab w:val="left" w:pos="142"/>
        </w:tabs>
        <w:spacing w:before="240" w:after="240" w:line="276" w:lineRule="auto"/>
        <w:ind w:left="567" w:right="567"/>
        <w:contextualSpacing/>
        <w:jc w:val="both"/>
        <w:rPr>
          <w:rFonts w:ascii="Palatino Linotype" w:hAnsi="Palatino Linotype" w:cs="Arial"/>
          <w:i/>
          <w:color w:val="000000" w:themeColor="text1"/>
          <w:sz w:val="22"/>
        </w:rPr>
      </w:pPr>
    </w:p>
    <w:p w14:paraId="3DEABB7F" w14:textId="77777777" w:rsidR="00BB3621" w:rsidRPr="00BB3621" w:rsidRDefault="00BB3621" w:rsidP="00BB3621">
      <w:pPr>
        <w:tabs>
          <w:tab w:val="left" w:pos="142"/>
        </w:tabs>
        <w:spacing w:before="240" w:after="240" w:line="276" w:lineRule="auto"/>
        <w:ind w:left="567" w:right="567"/>
        <w:contextualSpacing/>
        <w:jc w:val="both"/>
        <w:rPr>
          <w:rFonts w:ascii="Palatino Linotype" w:hAnsi="Palatino Linotype" w:cs="Arial"/>
          <w:i/>
          <w:color w:val="000000" w:themeColor="text1"/>
          <w:sz w:val="22"/>
        </w:rPr>
      </w:pPr>
      <w:r w:rsidRPr="00BB3621">
        <w:rPr>
          <w:rFonts w:ascii="Palatino Linotype" w:hAnsi="Palatino Linotype" w:cs="Arial"/>
          <w:i/>
          <w:color w:val="000000" w:themeColor="text1"/>
          <w:sz w:val="22"/>
        </w:rPr>
        <w:t xml:space="preserve">Una vez analizada su solicitud de información fue turnada al área posible competente para su atención en este caso a la Dirección de Catastro quienes mediante oficio nos remiten informe por escrito para que se haga de su conocimiento, En este sentido atentamente se anexa a al presente la respuesta que para criterio del área competente atiende a su requerimiento, así mismo se anexa normatividad de conformidad con lo manifestado por el área. Esperando que la información proporcionada de la claridad necesaria para atender el requerimiento y con el objeto de dar cumplimiento al mismo,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la misma, ni presentarla conforme al interés del solicitante; no estarán obligados a generarla, resumirla, efectuar cálculos o practicar investigaciones. Como Sujetos Obligados este H. Ayuntamiento buscara en todo momento que la información generada sea regida por los principios de Máxima Publicidad, Certeza, Legalidad, Transparencia e Imparcialidad, se otorgaran las medidas pertinentes para asegurar el acceso a la información pública a todas las personas con la normatividad aplicable para </w:t>
      </w:r>
      <w:r w:rsidRPr="00BB3621">
        <w:rPr>
          <w:rFonts w:ascii="Palatino Linotype" w:hAnsi="Palatino Linotype" w:cs="Arial"/>
          <w:i/>
          <w:color w:val="000000" w:themeColor="text1"/>
          <w:sz w:val="22"/>
        </w:rPr>
        <w:lastRenderedPageBreak/>
        <w:t>sus excepciones En ningún momento el derecho de acceso a la información pública estará sujeto o condicionado a que el solicitante acredite, manifieste algún interés y/o justifique su utilización.</w:t>
      </w:r>
    </w:p>
    <w:p w14:paraId="66546F3D" w14:textId="77777777" w:rsidR="00BB3621" w:rsidRDefault="00BB3621" w:rsidP="00BB3621">
      <w:pPr>
        <w:tabs>
          <w:tab w:val="left" w:pos="142"/>
        </w:tabs>
        <w:spacing w:before="240" w:after="240" w:line="276" w:lineRule="auto"/>
        <w:ind w:left="567" w:right="567"/>
        <w:contextualSpacing/>
        <w:jc w:val="both"/>
        <w:rPr>
          <w:rFonts w:ascii="Palatino Linotype" w:hAnsi="Palatino Linotype" w:cs="Arial"/>
          <w:i/>
          <w:color w:val="000000" w:themeColor="text1"/>
          <w:sz w:val="22"/>
        </w:rPr>
      </w:pPr>
    </w:p>
    <w:p w14:paraId="7127D29F" w14:textId="77777777" w:rsidR="00BB3621" w:rsidRPr="00BB3621" w:rsidRDefault="00BB3621" w:rsidP="00BB3621">
      <w:pPr>
        <w:tabs>
          <w:tab w:val="left" w:pos="142"/>
        </w:tabs>
        <w:spacing w:before="240" w:after="240" w:line="276" w:lineRule="auto"/>
        <w:ind w:left="567" w:right="567"/>
        <w:contextualSpacing/>
        <w:jc w:val="both"/>
        <w:rPr>
          <w:rFonts w:ascii="Palatino Linotype" w:hAnsi="Palatino Linotype" w:cs="Arial"/>
          <w:i/>
          <w:color w:val="000000" w:themeColor="text1"/>
          <w:sz w:val="22"/>
        </w:rPr>
      </w:pPr>
      <w:r w:rsidRPr="00BB3621">
        <w:rPr>
          <w:rFonts w:ascii="Palatino Linotype" w:hAnsi="Palatino Linotype" w:cs="Arial"/>
          <w:i/>
          <w:color w:val="000000" w:themeColor="text1"/>
          <w:sz w:val="22"/>
        </w:rPr>
        <w:t>ATENTAMENTE</w:t>
      </w:r>
    </w:p>
    <w:p w14:paraId="299E6D03" w14:textId="1E6BF3CE" w:rsidR="00BB3621" w:rsidRPr="00BB3621" w:rsidRDefault="00BB3621" w:rsidP="00BB3621">
      <w:pPr>
        <w:tabs>
          <w:tab w:val="left" w:pos="142"/>
        </w:tabs>
        <w:spacing w:before="240" w:after="240" w:line="276" w:lineRule="auto"/>
        <w:ind w:left="567" w:right="567"/>
        <w:contextualSpacing/>
        <w:jc w:val="both"/>
        <w:rPr>
          <w:rFonts w:ascii="Palatino Linotype" w:hAnsi="Palatino Linotype" w:cs="Arial"/>
          <w:i/>
          <w:color w:val="000000" w:themeColor="text1"/>
          <w:sz w:val="22"/>
        </w:rPr>
      </w:pPr>
      <w:r w:rsidRPr="00BB3621">
        <w:rPr>
          <w:rFonts w:ascii="Palatino Linotype" w:hAnsi="Palatino Linotype" w:cs="Arial"/>
          <w:i/>
          <w:color w:val="000000" w:themeColor="text1"/>
          <w:sz w:val="22"/>
        </w:rPr>
        <w:t>LISSETH ELENA CEDEÑO PÉREZ</w:t>
      </w:r>
      <w:r>
        <w:rPr>
          <w:rFonts w:ascii="Palatino Linotype" w:hAnsi="Palatino Linotype" w:cs="Arial"/>
          <w:i/>
          <w:color w:val="000000" w:themeColor="text1"/>
          <w:sz w:val="22"/>
        </w:rPr>
        <w:t>”</w:t>
      </w:r>
    </w:p>
    <w:p w14:paraId="2BC384DF" w14:textId="19AA7AF4" w:rsidR="00856ED5" w:rsidRDefault="00856ED5" w:rsidP="00AB35FA">
      <w:pPr>
        <w:tabs>
          <w:tab w:val="left" w:pos="142"/>
        </w:tabs>
        <w:spacing w:before="240" w:after="240" w:line="360" w:lineRule="auto"/>
        <w:contextualSpacing/>
        <w:jc w:val="center"/>
        <w:rPr>
          <w:rFonts w:ascii="Palatino Linotype" w:hAnsi="Palatino Linotype" w:cs="Arial"/>
          <w:b/>
          <w:color w:val="000000" w:themeColor="text1"/>
        </w:rPr>
      </w:pPr>
    </w:p>
    <w:p w14:paraId="6EA9A9B4" w14:textId="4CC6EE72" w:rsidR="00BB3621" w:rsidRPr="00BB3621" w:rsidRDefault="00BB3621" w:rsidP="00453D50">
      <w:pPr>
        <w:numPr>
          <w:ilvl w:val="0"/>
          <w:numId w:val="7"/>
        </w:numPr>
        <w:tabs>
          <w:tab w:val="left" w:pos="142"/>
        </w:tabs>
        <w:spacing w:before="240" w:after="240" w:line="360" w:lineRule="auto"/>
        <w:ind w:left="0" w:firstLine="0"/>
        <w:contextualSpacing/>
        <w:jc w:val="both"/>
        <w:rPr>
          <w:rFonts w:ascii="Palatino Linotype" w:hAnsi="Palatino Linotype" w:cs="Arial"/>
          <w:i/>
          <w:color w:val="000000" w:themeColor="text1"/>
        </w:rPr>
      </w:pPr>
      <w:r>
        <w:rPr>
          <w:rFonts w:ascii="Palatino Linotype" w:hAnsi="Palatino Linotype" w:cs="Arial"/>
          <w:color w:val="000000" w:themeColor="text1"/>
        </w:rPr>
        <w:t xml:space="preserve">Adjunto a su respuesta,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entregó al particular los  archivos electrónicos cuyo contenido se describe a continuación:</w:t>
      </w:r>
    </w:p>
    <w:p w14:paraId="06B676DD" w14:textId="7B082580" w:rsidR="00BB3621" w:rsidRPr="00BB3621" w:rsidRDefault="00BB3621" w:rsidP="0011436E">
      <w:pPr>
        <w:numPr>
          <w:ilvl w:val="1"/>
          <w:numId w:val="24"/>
        </w:numPr>
        <w:tabs>
          <w:tab w:val="left" w:pos="142"/>
        </w:tabs>
        <w:spacing w:before="240" w:after="240" w:line="360" w:lineRule="auto"/>
        <w:ind w:left="1134"/>
        <w:contextualSpacing/>
        <w:jc w:val="both"/>
        <w:rPr>
          <w:rFonts w:ascii="Palatino Linotype" w:hAnsi="Palatino Linotype" w:cs="Arial"/>
          <w:i/>
          <w:color w:val="000000" w:themeColor="text1"/>
        </w:rPr>
      </w:pPr>
      <w:r>
        <w:rPr>
          <w:rFonts w:ascii="Palatino Linotype" w:hAnsi="Palatino Linotype" w:cs="Arial"/>
          <w:b/>
          <w:i/>
          <w:color w:val="000000" w:themeColor="text1"/>
        </w:rPr>
        <w:t>“NORMATIVIDAD SOL 186 2021.pdf”</w:t>
      </w:r>
      <w:r>
        <w:rPr>
          <w:rFonts w:ascii="Palatino Linotype" w:hAnsi="Palatino Linotype" w:cs="Arial"/>
          <w:color w:val="000000" w:themeColor="text1"/>
        </w:rPr>
        <w:t xml:space="preserve">: Documento </w:t>
      </w:r>
      <w:r w:rsidR="0011436E">
        <w:rPr>
          <w:rFonts w:ascii="Palatino Linotype" w:hAnsi="Palatino Linotype" w:cs="Arial"/>
          <w:color w:val="000000" w:themeColor="text1"/>
        </w:rPr>
        <w:t>de dos fojas consistente en la transcripción de diversos dispositivos normativos del Código Financiero, el Reglamento del Título Quinto del Código Financiero y el Manual Catastral del Estado de México.</w:t>
      </w:r>
    </w:p>
    <w:p w14:paraId="5E1E91A5" w14:textId="75AFFF22" w:rsidR="00BB3621" w:rsidRPr="0011436E" w:rsidRDefault="00BB3621" w:rsidP="0011436E">
      <w:pPr>
        <w:numPr>
          <w:ilvl w:val="1"/>
          <w:numId w:val="24"/>
        </w:numPr>
        <w:tabs>
          <w:tab w:val="left" w:pos="142"/>
        </w:tabs>
        <w:spacing w:before="240" w:after="240" w:line="360" w:lineRule="auto"/>
        <w:ind w:left="1134"/>
        <w:contextualSpacing/>
        <w:jc w:val="both"/>
        <w:rPr>
          <w:rFonts w:ascii="Palatino Linotype" w:hAnsi="Palatino Linotype" w:cs="Arial"/>
          <w:i/>
          <w:color w:val="000000" w:themeColor="text1"/>
        </w:rPr>
      </w:pPr>
      <w:r>
        <w:rPr>
          <w:rFonts w:ascii="Palatino Linotype" w:hAnsi="Palatino Linotype" w:cs="Arial"/>
          <w:b/>
          <w:i/>
          <w:color w:val="000000" w:themeColor="text1"/>
        </w:rPr>
        <w:t>“RES OF CATAS SOL 186 202100001.pdf”</w:t>
      </w:r>
      <w:r>
        <w:rPr>
          <w:rFonts w:ascii="Palatino Linotype" w:hAnsi="Palatino Linotype" w:cs="Arial"/>
          <w:color w:val="000000" w:themeColor="text1"/>
        </w:rPr>
        <w:t xml:space="preserve">: Documento </w:t>
      </w:r>
      <w:r w:rsidR="0011436E">
        <w:rPr>
          <w:rFonts w:ascii="Palatino Linotype" w:hAnsi="Palatino Linotype" w:cs="Arial"/>
          <w:color w:val="000000" w:themeColor="text1"/>
        </w:rPr>
        <w:t>de ocho fojas consistente en los siguientes instrumentos:</w:t>
      </w:r>
    </w:p>
    <w:p w14:paraId="09C82A91" w14:textId="5C14AE0A" w:rsidR="0011436E" w:rsidRPr="0011436E" w:rsidRDefault="0011436E" w:rsidP="0011436E">
      <w:pPr>
        <w:numPr>
          <w:ilvl w:val="2"/>
          <w:numId w:val="25"/>
        </w:numPr>
        <w:tabs>
          <w:tab w:val="left" w:pos="142"/>
        </w:tabs>
        <w:spacing w:before="240" w:after="240" w:line="360" w:lineRule="auto"/>
        <w:ind w:left="1701"/>
        <w:contextualSpacing/>
        <w:jc w:val="both"/>
        <w:rPr>
          <w:rFonts w:ascii="Palatino Linotype" w:hAnsi="Palatino Linotype" w:cs="Arial"/>
          <w:i/>
          <w:color w:val="000000" w:themeColor="text1"/>
        </w:rPr>
      </w:pPr>
      <w:r>
        <w:rPr>
          <w:rFonts w:ascii="Palatino Linotype" w:hAnsi="Palatino Linotype" w:cs="Arial"/>
          <w:color w:val="000000" w:themeColor="text1"/>
        </w:rPr>
        <w:t xml:space="preserve">Oficio número 315, de trece (13) de agosto de dos mil veintiuno, emitido por el Director de Catastro Municipal, por medio del cual, informa </w:t>
      </w:r>
      <w:r>
        <w:rPr>
          <w:rFonts w:ascii="Palatino Linotype" w:hAnsi="Palatino Linotype"/>
          <w:lang w:val="es-ES_tradnl"/>
        </w:rPr>
        <w:t>que el trámite solicitado se refiere a la Certificación de Clave y Valor Catastral, del que manifiesta anexar el formato para realizar el trámite, también señala el costo, duración, dirección de la dependencia donde se debe realizar, así como el nombre de su Titular y de los funcionarios dedicados a la atención del público.</w:t>
      </w:r>
    </w:p>
    <w:p w14:paraId="1FE9815E" w14:textId="612480CC" w:rsidR="0011436E" w:rsidRPr="0011436E" w:rsidRDefault="0011436E" w:rsidP="0011436E">
      <w:pPr>
        <w:numPr>
          <w:ilvl w:val="2"/>
          <w:numId w:val="25"/>
        </w:numPr>
        <w:tabs>
          <w:tab w:val="left" w:pos="142"/>
        </w:tabs>
        <w:spacing w:before="240" w:after="240" w:line="360" w:lineRule="auto"/>
        <w:ind w:left="1701"/>
        <w:contextualSpacing/>
        <w:jc w:val="both"/>
        <w:rPr>
          <w:rFonts w:ascii="Palatino Linotype" w:hAnsi="Palatino Linotype" w:cs="Arial"/>
          <w:i/>
          <w:color w:val="000000" w:themeColor="text1"/>
        </w:rPr>
      </w:pPr>
      <w:r>
        <w:rPr>
          <w:rFonts w:ascii="Palatino Linotype" w:hAnsi="Palatino Linotype"/>
          <w:lang w:val="es-ES_tradnl"/>
        </w:rPr>
        <w:t>Formato de solicitud de servicios catastrales.</w:t>
      </w:r>
    </w:p>
    <w:p w14:paraId="77AA73AC" w14:textId="5E221439" w:rsidR="0011436E" w:rsidRPr="0011436E" w:rsidRDefault="0011436E" w:rsidP="0011436E">
      <w:pPr>
        <w:numPr>
          <w:ilvl w:val="2"/>
          <w:numId w:val="25"/>
        </w:numPr>
        <w:tabs>
          <w:tab w:val="left" w:pos="142"/>
        </w:tabs>
        <w:spacing w:before="240" w:after="240" w:line="360" w:lineRule="auto"/>
        <w:ind w:left="1701"/>
        <w:contextualSpacing/>
        <w:jc w:val="both"/>
        <w:rPr>
          <w:rFonts w:ascii="Palatino Linotype" w:hAnsi="Palatino Linotype" w:cs="Arial"/>
          <w:i/>
          <w:color w:val="000000" w:themeColor="text1"/>
        </w:rPr>
      </w:pPr>
      <w:r>
        <w:rPr>
          <w:rFonts w:ascii="Palatino Linotype" w:hAnsi="Palatino Linotype"/>
          <w:lang w:val="es-ES_tradnl"/>
        </w:rPr>
        <w:t>Carta de requisitos para obtener la Certificación de Clave y Valor Catastral.</w:t>
      </w:r>
    </w:p>
    <w:p w14:paraId="5C6EB74E" w14:textId="0D6396F3" w:rsidR="0011436E" w:rsidRPr="00BB3621" w:rsidRDefault="0011436E" w:rsidP="0011436E">
      <w:pPr>
        <w:numPr>
          <w:ilvl w:val="2"/>
          <w:numId w:val="25"/>
        </w:numPr>
        <w:tabs>
          <w:tab w:val="left" w:pos="142"/>
        </w:tabs>
        <w:spacing w:before="240" w:after="240" w:line="360" w:lineRule="auto"/>
        <w:ind w:left="1701"/>
        <w:contextualSpacing/>
        <w:jc w:val="both"/>
        <w:rPr>
          <w:rFonts w:ascii="Palatino Linotype" w:hAnsi="Palatino Linotype" w:cs="Arial"/>
          <w:i/>
          <w:color w:val="000000" w:themeColor="text1"/>
        </w:rPr>
      </w:pPr>
      <w:r>
        <w:rPr>
          <w:rFonts w:ascii="Palatino Linotype" w:hAnsi="Palatino Linotype"/>
          <w:lang w:val="es-ES_tradnl"/>
        </w:rPr>
        <w:lastRenderedPageBreak/>
        <w:t>Formato de Manifestación Catastral.</w:t>
      </w:r>
    </w:p>
    <w:p w14:paraId="20FAC1E5" w14:textId="77777777" w:rsidR="00BB3621" w:rsidRPr="00BB3621" w:rsidRDefault="00BB3621" w:rsidP="00BB3621">
      <w:pPr>
        <w:tabs>
          <w:tab w:val="left" w:pos="142"/>
        </w:tabs>
        <w:spacing w:before="240" w:after="240" w:line="360" w:lineRule="auto"/>
        <w:contextualSpacing/>
        <w:jc w:val="both"/>
        <w:rPr>
          <w:rFonts w:ascii="Palatino Linotype" w:hAnsi="Palatino Linotype" w:cs="Arial"/>
          <w:i/>
          <w:color w:val="000000" w:themeColor="text1"/>
        </w:rPr>
      </w:pPr>
    </w:p>
    <w:p w14:paraId="7EEC3E58" w14:textId="6587F25D" w:rsidR="009417CA" w:rsidRPr="003349E6" w:rsidRDefault="007B32ED" w:rsidP="00453D50">
      <w:pPr>
        <w:numPr>
          <w:ilvl w:val="0"/>
          <w:numId w:val="7"/>
        </w:numPr>
        <w:tabs>
          <w:tab w:val="left" w:pos="142"/>
        </w:tabs>
        <w:spacing w:before="240" w:after="240" w:line="360" w:lineRule="auto"/>
        <w:ind w:left="0" w:firstLine="0"/>
        <w:contextualSpacing/>
        <w:jc w:val="both"/>
        <w:rPr>
          <w:rFonts w:ascii="Palatino Linotype" w:hAnsi="Palatino Linotype" w:cs="Arial"/>
          <w:i/>
          <w:color w:val="000000" w:themeColor="text1"/>
        </w:rPr>
      </w:pPr>
      <w:r>
        <w:rPr>
          <w:rFonts w:ascii="Palatino Linotype" w:hAnsi="Palatino Linotype" w:cs="Arial"/>
          <w:color w:val="000000" w:themeColor="text1"/>
        </w:rPr>
        <w:t xml:space="preserve">Inconforme con la respuesta, </w:t>
      </w:r>
      <w:r w:rsidR="0011436E">
        <w:rPr>
          <w:rFonts w:ascii="Palatino Linotype" w:hAnsi="Palatino Linotype" w:cs="Arial"/>
          <w:color w:val="000000" w:themeColor="text1"/>
        </w:rPr>
        <w:t>el dos (02) de septiembre</w:t>
      </w:r>
      <w:r>
        <w:rPr>
          <w:rFonts w:ascii="Palatino Linotype" w:hAnsi="Palatino Linotype" w:cs="Arial"/>
          <w:color w:val="000000" w:themeColor="text1"/>
        </w:rPr>
        <w:t xml:space="preserve"> de dos mil veintiuno, </w:t>
      </w:r>
      <w:r w:rsidR="0011436E">
        <w:rPr>
          <w:rFonts w:ascii="Palatino Linotype" w:hAnsi="Palatino Linotype" w:cs="Arial"/>
          <w:color w:val="000000" w:themeColor="text1"/>
        </w:rPr>
        <w:t xml:space="preserve">el particular </w:t>
      </w:r>
      <w:r w:rsidR="00B30156">
        <w:rPr>
          <w:rFonts w:ascii="Palatino Linotype" w:hAnsi="Palatino Linotype" w:cs="Arial"/>
          <w:color w:val="000000" w:themeColor="text1"/>
        </w:rPr>
        <w:t xml:space="preserve">interpuso </w:t>
      </w:r>
      <w:r w:rsidR="009417CA" w:rsidRPr="00412918">
        <w:rPr>
          <w:rFonts w:ascii="Palatino Linotype" w:hAnsi="Palatino Linotype" w:cs="Arial"/>
          <w:color w:val="000000" w:themeColor="text1"/>
        </w:rPr>
        <w:t>recurso de revisión, señalando como:</w:t>
      </w:r>
    </w:p>
    <w:p w14:paraId="7C9679D6" w14:textId="66A30BA4" w:rsidR="003349E6" w:rsidRPr="003349E6" w:rsidRDefault="003349E6" w:rsidP="003349E6">
      <w:pPr>
        <w:tabs>
          <w:tab w:val="left" w:pos="142"/>
        </w:tabs>
        <w:spacing w:before="240" w:after="240" w:line="360" w:lineRule="auto"/>
        <w:ind w:left="567" w:right="567"/>
        <w:contextualSpacing/>
        <w:jc w:val="both"/>
        <w:rPr>
          <w:rFonts w:ascii="Palatino Linotype" w:hAnsi="Palatino Linotype" w:cs="Arial"/>
          <w:color w:val="000000" w:themeColor="text1"/>
        </w:rPr>
      </w:pPr>
      <w:r w:rsidRPr="003349E6">
        <w:rPr>
          <w:rFonts w:ascii="Palatino Linotype" w:hAnsi="Palatino Linotype" w:cs="Arial"/>
          <w:b/>
          <w:color w:val="000000" w:themeColor="text1"/>
        </w:rPr>
        <w:t>Acto impugnado:</w:t>
      </w:r>
      <w:r w:rsidRPr="003349E6">
        <w:rPr>
          <w:rFonts w:ascii="Palatino Linotype" w:hAnsi="Palatino Linotype" w:cs="Arial"/>
          <w:color w:val="000000" w:themeColor="text1"/>
        </w:rPr>
        <w:t xml:space="preserve"> “</w:t>
      </w:r>
      <w:r w:rsidRPr="003349E6">
        <w:rPr>
          <w:rFonts w:ascii="Palatino Linotype" w:hAnsi="Palatino Linotype" w:cs="Arial"/>
          <w:i/>
          <w:color w:val="000000" w:themeColor="text1"/>
        </w:rPr>
        <w:t>Impugno la respuesta toda vez que no atendió concretamente los puntos solicitados, recordemos que una pregunta concreta, merece una respuesta concreta aunado a que no entrego la versión pública requerida</w:t>
      </w:r>
      <w:r w:rsidRPr="003349E6">
        <w:rPr>
          <w:rFonts w:ascii="Palatino Linotype" w:hAnsi="Palatino Linotype" w:cs="Arial"/>
          <w:color w:val="000000" w:themeColor="text1"/>
        </w:rPr>
        <w:t>” (Sic.)</w:t>
      </w:r>
    </w:p>
    <w:p w14:paraId="65FF2EB9" w14:textId="77777777" w:rsidR="003349E6" w:rsidRPr="003349E6" w:rsidRDefault="003349E6" w:rsidP="003349E6">
      <w:pPr>
        <w:tabs>
          <w:tab w:val="left" w:pos="142"/>
        </w:tabs>
        <w:spacing w:before="240" w:after="240" w:line="360" w:lineRule="auto"/>
        <w:ind w:left="567" w:right="567"/>
        <w:contextualSpacing/>
        <w:jc w:val="both"/>
        <w:rPr>
          <w:rFonts w:ascii="Palatino Linotype" w:hAnsi="Palatino Linotype" w:cs="Arial"/>
          <w:b/>
          <w:color w:val="000000" w:themeColor="text1"/>
        </w:rPr>
      </w:pPr>
    </w:p>
    <w:p w14:paraId="56F15CC0" w14:textId="19286657" w:rsidR="003349E6" w:rsidRPr="003349E6" w:rsidRDefault="003349E6" w:rsidP="003349E6">
      <w:pPr>
        <w:tabs>
          <w:tab w:val="left" w:pos="142"/>
        </w:tabs>
        <w:spacing w:before="240" w:after="240" w:line="360" w:lineRule="auto"/>
        <w:ind w:left="567" w:right="567"/>
        <w:contextualSpacing/>
        <w:jc w:val="both"/>
        <w:rPr>
          <w:rFonts w:ascii="Palatino Linotype" w:hAnsi="Palatino Linotype" w:cs="Arial"/>
          <w:color w:val="000000" w:themeColor="text1"/>
        </w:rPr>
      </w:pPr>
      <w:r w:rsidRPr="003349E6">
        <w:rPr>
          <w:rFonts w:ascii="Palatino Linotype" w:hAnsi="Palatino Linotype" w:cs="Arial"/>
          <w:b/>
          <w:color w:val="000000" w:themeColor="text1"/>
        </w:rPr>
        <w:t>Razones o motivos de la inconformidad:</w:t>
      </w:r>
      <w:r w:rsidRPr="003349E6">
        <w:rPr>
          <w:rFonts w:ascii="Palatino Linotype" w:hAnsi="Palatino Linotype" w:cs="Arial"/>
          <w:color w:val="000000" w:themeColor="text1"/>
        </w:rPr>
        <w:t xml:space="preserve"> “</w:t>
      </w:r>
      <w:r w:rsidRPr="003349E6">
        <w:rPr>
          <w:rFonts w:ascii="Palatino Linotype" w:hAnsi="Palatino Linotype" w:cs="Arial"/>
          <w:i/>
          <w:color w:val="000000" w:themeColor="text1"/>
        </w:rPr>
        <w:t>viola mi derecho humano al acceso a la información</w:t>
      </w:r>
      <w:r w:rsidRPr="003349E6">
        <w:rPr>
          <w:rFonts w:ascii="Palatino Linotype" w:hAnsi="Palatino Linotype" w:cs="Arial"/>
          <w:color w:val="000000" w:themeColor="text1"/>
        </w:rPr>
        <w:t>” (Sic.)</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14:paraId="18403F73" w14:textId="140BE27B" w:rsidR="00E5024B" w:rsidRDefault="009417CA" w:rsidP="00453D50">
      <w:pPr>
        <w:pStyle w:val="Prrafodelista"/>
        <w:numPr>
          <w:ilvl w:val="0"/>
          <w:numId w:val="7"/>
        </w:numPr>
        <w:spacing w:before="240" w:after="240" w:line="360" w:lineRule="auto"/>
        <w:ind w:left="0" w:firstLine="0"/>
        <w:jc w:val="both"/>
        <w:rPr>
          <w:rFonts w:ascii="Palatino Linotype" w:eastAsia="Calibri" w:hAnsi="Palatino Linotype" w:cs="Arial"/>
        </w:rPr>
      </w:pPr>
      <w:r w:rsidRPr="000016E9">
        <w:rPr>
          <w:rFonts w:ascii="Palatino Linotype" w:eastAsia="Calibri" w:hAnsi="Palatino Linotype" w:cs="Arial"/>
        </w:rPr>
        <w:t xml:space="preserve">Se </w:t>
      </w:r>
      <w:r w:rsidRPr="003F2795">
        <w:rPr>
          <w:rFonts w:ascii="Palatino Linotype" w:hAnsi="Palatino Linotype" w:cs="Arial"/>
          <w:color w:val="000000" w:themeColor="text1"/>
        </w:rPr>
        <w:t>registró</w:t>
      </w:r>
      <w:r w:rsidRPr="000016E9">
        <w:rPr>
          <w:rFonts w:ascii="Palatino Linotype" w:eastAsia="Calibri" w:hAnsi="Palatino Linotype" w:cs="Arial"/>
        </w:rPr>
        <w:t xml:space="preserve"> el recurso de revisión bajo el número d</w:t>
      </w:r>
      <w:r>
        <w:rPr>
          <w:rFonts w:ascii="Palatino Linotype" w:eastAsia="Calibri" w:hAnsi="Palatino Linotype" w:cs="Arial"/>
        </w:rPr>
        <w:t xml:space="preserve">e expediente al rubro indicado, </w:t>
      </w:r>
      <w:r w:rsidR="007D4707">
        <w:rPr>
          <w:rFonts w:ascii="Palatino Linotype" w:eastAsia="Calibri" w:hAnsi="Palatino Linotype" w:cs="Arial"/>
        </w:rPr>
        <w:t xml:space="preserve">y </w:t>
      </w:r>
      <w:r w:rsidRPr="000016E9">
        <w:rPr>
          <w:rFonts w:ascii="Palatino Linotype" w:eastAsia="Calibri" w:hAnsi="Palatino Linotype" w:cs="Arial"/>
        </w:rPr>
        <w:t>con fundamento en lo dispuesto por el artículo 185 fracción I de la Ley de Transparencia y Acceso a la Información Pública del Estado de México y Municipios</w:t>
      </w:r>
      <w:r>
        <w:rPr>
          <w:rFonts w:ascii="Palatino Linotype" w:eastAsia="Calibri" w:hAnsi="Palatino Linotype" w:cs="Arial"/>
        </w:rPr>
        <w:t>,</w:t>
      </w:r>
      <w:r w:rsidRPr="000016E9">
        <w:rPr>
          <w:rFonts w:ascii="Palatino Linotype" w:eastAsia="Calibri" w:hAnsi="Palatino Linotype" w:cs="Arial"/>
        </w:rPr>
        <w:t xml:space="preserve"> se turnó a</w:t>
      </w:r>
      <w:r w:rsidR="0011436E">
        <w:rPr>
          <w:rFonts w:ascii="Palatino Linotype" w:eastAsia="Calibri" w:hAnsi="Palatino Linotype" w:cs="Arial"/>
        </w:rPr>
        <w:t xml:space="preserve"> </w:t>
      </w:r>
      <w:r w:rsidRPr="000016E9">
        <w:rPr>
          <w:rFonts w:ascii="Palatino Linotype" w:eastAsia="Calibri" w:hAnsi="Palatino Linotype" w:cs="Arial"/>
        </w:rPr>
        <w:t>l</w:t>
      </w:r>
      <w:r w:rsidR="0011436E">
        <w:rPr>
          <w:rFonts w:ascii="Palatino Linotype" w:eastAsia="Calibri" w:hAnsi="Palatino Linotype" w:cs="Arial"/>
        </w:rPr>
        <w:t>a</w:t>
      </w:r>
      <w:r w:rsidR="007B32ED">
        <w:rPr>
          <w:rFonts w:ascii="Palatino Linotype" w:eastAsia="Calibri" w:hAnsi="Palatino Linotype" w:cs="Arial"/>
        </w:rPr>
        <w:t xml:space="preserve"> </w:t>
      </w:r>
      <w:r w:rsidR="007B32ED">
        <w:rPr>
          <w:rFonts w:ascii="Palatino Linotype" w:eastAsia="Calibri" w:hAnsi="Palatino Linotype" w:cs="Arial"/>
          <w:b/>
        </w:rPr>
        <w:t>Comisionad</w:t>
      </w:r>
      <w:r w:rsidR="0011436E">
        <w:rPr>
          <w:rFonts w:ascii="Palatino Linotype" w:eastAsia="Calibri" w:hAnsi="Palatino Linotype" w:cs="Arial"/>
          <w:b/>
        </w:rPr>
        <w:t>a</w:t>
      </w:r>
      <w:r w:rsidRPr="00412918">
        <w:rPr>
          <w:rFonts w:ascii="Palatino Linotype" w:eastAsia="Calibri" w:hAnsi="Palatino Linotype" w:cs="Arial"/>
          <w:b/>
        </w:rPr>
        <w:t xml:space="preserve"> </w:t>
      </w:r>
      <w:r w:rsidR="0011436E">
        <w:rPr>
          <w:rFonts w:ascii="Palatino Linotype" w:eastAsia="Calibri" w:hAnsi="Palatino Linotype" w:cs="Arial"/>
          <w:b/>
        </w:rPr>
        <w:t>María del Rosario Mejía Ayala</w:t>
      </w:r>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75061726" w14:textId="2B2B8AC9" w:rsidR="005123A8" w:rsidRDefault="0011436E" w:rsidP="00453D50">
      <w:pPr>
        <w:pStyle w:val="Prrafodelista"/>
        <w:numPr>
          <w:ilvl w:val="0"/>
          <w:numId w:val="7"/>
        </w:numPr>
        <w:spacing w:before="240" w:after="240" w:line="360" w:lineRule="auto"/>
        <w:ind w:left="0" w:firstLine="0"/>
        <w:jc w:val="both"/>
        <w:rPr>
          <w:rFonts w:ascii="Palatino Linotype" w:hAnsi="Palatino Linotype"/>
          <w:color w:val="000000"/>
        </w:rPr>
      </w:pPr>
      <w:r>
        <w:rPr>
          <w:rFonts w:ascii="Palatino Linotype" w:hAnsi="Palatino Linotype"/>
          <w:color w:val="000000"/>
        </w:rPr>
        <w:t>La</w:t>
      </w:r>
      <w:r w:rsidR="00561B7E">
        <w:rPr>
          <w:rFonts w:ascii="Palatino Linotype" w:hAnsi="Palatino Linotype"/>
          <w:color w:val="000000"/>
        </w:rPr>
        <w:t xml:space="preserve"> Comisionada</w:t>
      </w:r>
      <w:r>
        <w:rPr>
          <w:rFonts w:ascii="Palatino Linotype" w:hAnsi="Palatino Linotype"/>
          <w:color w:val="000000"/>
        </w:rPr>
        <w:t xml:space="preserve"> Ponente, </w:t>
      </w:r>
      <w:r w:rsidR="009417CA" w:rsidRPr="000016E9">
        <w:rPr>
          <w:rFonts w:ascii="Palatino Linotype" w:hAnsi="Palatino Linotype"/>
          <w:color w:val="000000"/>
        </w:rPr>
        <w:t>con fundamento en lo dispuesto por el artículo 185</w:t>
      </w:r>
      <w:r>
        <w:rPr>
          <w:rFonts w:ascii="Palatino Linotype" w:hAnsi="Palatino Linotype"/>
          <w:color w:val="000000"/>
        </w:rPr>
        <w:t>,</w:t>
      </w:r>
      <w:r w:rsidR="009417CA" w:rsidRPr="000016E9">
        <w:rPr>
          <w:rFonts w:ascii="Palatino Linotype" w:hAnsi="Palatino Linotype"/>
          <w:color w:val="000000"/>
        </w:rPr>
        <w:t xml:space="preserve"> </w:t>
      </w:r>
      <w:r w:rsidR="009417CA" w:rsidRPr="003F2795">
        <w:rPr>
          <w:rFonts w:ascii="Palatino Linotype" w:eastAsia="Calibri" w:hAnsi="Palatino Linotype" w:cs="Arial"/>
        </w:rPr>
        <w:t>fracción</w:t>
      </w:r>
      <w:r w:rsidR="009417CA" w:rsidRPr="000016E9">
        <w:rPr>
          <w:rFonts w:ascii="Palatino Linotype" w:hAnsi="Palatino Linotype"/>
          <w:color w:val="000000"/>
        </w:rPr>
        <w:t xml:space="preserve"> II</w:t>
      </w:r>
      <w:r>
        <w:rPr>
          <w:rFonts w:ascii="Palatino Linotype" w:hAnsi="Palatino Linotype"/>
          <w:color w:val="000000"/>
        </w:rPr>
        <w:t>,</w:t>
      </w:r>
      <w:r w:rsidR="009417CA" w:rsidRPr="000016E9">
        <w:rPr>
          <w:rFonts w:ascii="Palatino Linotype" w:hAnsi="Palatino Linotype"/>
          <w:color w:val="000000"/>
        </w:rPr>
        <w:t xml:space="preserve"> de la </w:t>
      </w:r>
      <w:r w:rsidRPr="000016E9">
        <w:rPr>
          <w:rFonts w:ascii="Palatino Linotype" w:hAnsi="Palatino Linotype"/>
          <w:color w:val="000000"/>
        </w:rPr>
        <w:t xml:space="preserve">Ley </w:t>
      </w:r>
      <w:r w:rsidR="009417CA" w:rsidRPr="000016E9">
        <w:rPr>
          <w:rFonts w:ascii="Palatino Linotype" w:hAnsi="Palatino Linotype"/>
          <w:color w:val="000000"/>
        </w:rPr>
        <w:t xml:space="preserve">de la materia, a través del acuerdo de admisión de </w:t>
      </w:r>
      <w:r>
        <w:rPr>
          <w:rFonts w:ascii="Palatino Linotype" w:hAnsi="Palatino Linotype"/>
          <w:color w:val="000000"/>
        </w:rPr>
        <w:t>siete (07) de septiembre</w:t>
      </w:r>
      <w:r w:rsidR="009417CA">
        <w:rPr>
          <w:rFonts w:ascii="Palatino Linotype" w:hAnsi="Palatino Linotype"/>
          <w:color w:val="000000"/>
        </w:rPr>
        <w:t xml:space="preserve"> de dos mil veintiuno</w:t>
      </w:r>
      <w:r w:rsidR="009417CA" w:rsidRPr="000016E9">
        <w:rPr>
          <w:rFonts w:ascii="Palatino Linotype" w:hAnsi="Palatino Linotype"/>
          <w:color w:val="000000"/>
        </w:rPr>
        <w:t xml:space="preserve">, puso a disposición de las partes el expediente electrónico vía </w:t>
      </w:r>
      <w:r w:rsidR="009417CA">
        <w:rPr>
          <w:rFonts w:ascii="Palatino Linotype" w:hAnsi="Palatino Linotype"/>
          <w:color w:val="000000"/>
        </w:rPr>
        <w:t>SAIMEX</w:t>
      </w:r>
      <w:r w:rsidR="009417CA" w:rsidRPr="00322B2C">
        <w:rPr>
          <w:rFonts w:ascii="Palatino Linotype" w:hAnsi="Palatino Linotype"/>
          <w:color w:val="000000"/>
        </w:rPr>
        <w:t xml:space="preserve"> a efecto de que en un plazo máximo de siete días manifesta</w:t>
      </w:r>
      <w:r w:rsidR="009417CA">
        <w:rPr>
          <w:rFonts w:ascii="Palatino Linotype" w:hAnsi="Palatino Linotype"/>
          <w:color w:val="000000"/>
        </w:rPr>
        <w:t>ran lo que a derecho conviniera</w:t>
      </w:r>
      <w:r w:rsidR="009417CA" w:rsidRPr="00322B2C">
        <w:rPr>
          <w:rFonts w:ascii="Palatino Linotype" w:hAnsi="Palatino Linotype"/>
          <w:color w:val="000000"/>
        </w:rPr>
        <w:t xml:space="preserve">, ofrecieran pruebas y alegatos según corresponda al caso concreto, de esta forma para que el </w:t>
      </w:r>
      <w:r w:rsidR="009417CA" w:rsidRPr="00322B2C">
        <w:rPr>
          <w:rFonts w:ascii="Palatino Linotype" w:hAnsi="Palatino Linotype"/>
          <w:b/>
          <w:color w:val="000000"/>
        </w:rPr>
        <w:t xml:space="preserve">SUJETO OBLIGADO </w:t>
      </w:r>
      <w:r w:rsidR="009417CA" w:rsidRPr="00322B2C">
        <w:rPr>
          <w:rFonts w:ascii="Palatino Linotype" w:hAnsi="Palatino Linotype"/>
          <w:color w:val="000000"/>
        </w:rPr>
        <w:t>presentara el Informe Justificado procedente.</w:t>
      </w:r>
    </w:p>
    <w:p w14:paraId="26EC5D4D" w14:textId="674506AA" w:rsidR="00FD71C1" w:rsidRPr="008E5CEE" w:rsidRDefault="009417CA" w:rsidP="00453D50">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lastRenderedPageBreak/>
        <w:t xml:space="preserve">El </w:t>
      </w:r>
      <w:r w:rsidR="008E5CEE">
        <w:rPr>
          <w:rFonts w:ascii="Palatino Linotype" w:eastAsia="Calibri" w:hAnsi="Palatino Linotype" w:cs="Arial"/>
          <w:color w:val="000000" w:themeColor="text1"/>
        </w:rPr>
        <w:t>veintinueve (29) de septiembre</w:t>
      </w:r>
      <w:r w:rsidR="008E5CEE" w:rsidRPr="0096234B">
        <w:rPr>
          <w:rFonts w:ascii="Palatino Linotype" w:eastAsia="Calibri" w:hAnsi="Palatino Linotype" w:cs="Arial"/>
          <w:color w:val="000000" w:themeColor="text1"/>
        </w:rPr>
        <w:t xml:space="preserve"> de dos mil veintiuno, el </w:t>
      </w:r>
      <w:r w:rsidR="008E5CEE" w:rsidRPr="0096234B">
        <w:rPr>
          <w:rFonts w:ascii="Palatino Linotype" w:eastAsia="Calibri" w:hAnsi="Palatino Linotype" w:cs="Arial"/>
          <w:b/>
          <w:bCs/>
          <w:color w:val="000000" w:themeColor="text1"/>
        </w:rPr>
        <w:t>SUJETO OBLIGADO</w:t>
      </w:r>
      <w:r w:rsidR="008E5CEE" w:rsidRPr="0096234B">
        <w:rPr>
          <w:rFonts w:ascii="Palatino Linotype" w:eastAsia="Calibri" w:hAnsi="Palatino Linotype" w:cs="Arial"/>
          <w:color w:val="000000" w:themeColor="text1"/>
        </w:rPr>
        <w:t xml:space="preserve"> presentó su Informe Justificado </w:t>
      </w:r>
      <w:r w:rsidR="008E5CEE">
        <w:rPr>
          <w:rFonts w:ascii="Palatino Linotype" w:eastAsia="Calibri" w:hAnsi="Palatino Linotype" w:cs="Arial"/>
          <w:color w:val="000000" w:themeColor="text1"/>
        </w:rPr>
        <w:t>a través de</w:t>
      </w:r>
      <w:r w:rsidR="008E5CEE" w:rsidRPr="0096234B">
        <w:rPr>
          <w:rFonts w:ascii="Palatino Linotype" w:eastAsia="Calibri" w:hAnsi="Palatino Linotype" w:cs="Arial"/>
          <w:color w:val="000000" w:themeColor="text1"/>
        </w:rPr>
        <w:t xml:space="preserve"> </w:t>
      </w:r>
      <w:r w:rsidR="008E5CEE">
        <w:rPr>
          <w:rFonts w:ascii="Palatino Linotype" w:eastAsia="Calibri" w:hAnsi="Palatino Linotype" w:cs="Arial"/>
          <w:color w:val="000000" w:themeColor="text1"/>
        </w:rPr>
        <w:t>los</w:t>
      </w:r>
      <w:r w:rsidR="008E5CEE" w:rsidRPr="0096234B">
        <w:rPr>
          <w:rFonts w:ascii="Palatino Linotype" w:eastAsia="Calibri" w:hAnsi="Palatino Linotype" w:cs="Arial"/>
          <w:color w:val="000000" w:themeColor="text1"/>
        </w:rPr>
        <w:t xml:space="preserve"> archivo</w:t>
      </w:r>
      <w:r w:rsidR="008E5CEE">
        <w:rPr>
          <w:rFonts w:ascii="Palatino Linotype" w:eastAsia="Calibri" w:hAnsi="Palatino Linotype" w:cs="Arial"/>
          <w:color w:val="000000" w:themeColor="text1"/>
        </w:rPr>
        <w:t>s</w:t>
      </w:r>
      <w:r w:rsidR="008E5CEE" w:rsidRPr="0096234B">
        <w:rPr>
          <w:rFonts w:ascii="Palatino Linotype" w:eastAsia="Calibri" w:hAnsi="Palatino Linotype" w:cs="Arial"/>
          <w:color w:val="000000" w:themeColor="text1"/>
        </w:rPr>
        <w:t xml:space="preserve"> electrónic</w:t>
      </w:r>
      <w:r w:rsidR="008E5CEE">
        <w:rPr>
          <w:rFonts w:ascii="Palatino Linotype" w:eastAsia="Calibri" w:hAnsi="Palatino Linotype" w:cs="Arial"/>
          <w:color w:val="000000" w:themeColor="text1"/>
        </w:rPr>
        <w:t>os</w:t>
      </w:r>
      <w:r w:rsidR="008E5CEE" w:rsidRPr="0096234B">
        <w:rPr>
          <w:rFonts w:ascii="Palatino Linotype" w:eastAsia="Calibri" w:hAnsi="Palatino Linotype" w:cs="Arial"/>
          <w:color w:val="000000" w:themeColor="text1"/>
        </w:rPr>
        <w:t xml:space="preserve"> descrito</w:t>
      </w:r>
      <w:r w:rsidR="008E5CEE">
        <w:rPr>
          <w:rFonts w:ascii="Palatino Linotype" w:eastAsia="Calibri" w:hAnsi="Palatino Linotype" w:cs="Arial"/>
          <w:color w:val="000000" w:themeColor="text1"/>
        </w:rPr>
        <w:t>s</w:t>
      </w:r>
      <w:r w:rsidR="008E5CEE" w:rsidRPr="0096234B">
        <w:rPr>
          <w:rFonts w:ascii="Palatino Linotype" w:eastAsia="Calibri" w:hAnsi="Palatino Linotype" w:cs="Arial"/>
          <w:color w:val="000000" w:themeColor="text1"/>
        </w:rPr>
        <w:t xml:space="preserve"> a continuación:</w:t>
      </w:r>
    </w:p>
    <w:p w14:paraId="5E1D905B" w14:textId="46DA4968" w:rsidR="008E5CEE" w:rsidRDefault="008E5CEE" w:rsidP="008E5CEE">
      <w:pPr>
        <w:pStyle w:val="Prrafodelista"/>
        <w:numPr>
          <w:ilvl w:val="1"/>
          <w:numId w:val="26"/>
        </w:numPr>
        <w:spacing w:before="240" w:after="240" w:line="276" w:lineRule="auto"/>
        <w:ind w:left="1134"/>
        <w:jc w:val="both"/>
        <w:rPr>
          <w:rFonts w:ascii="Palatino Linotype" w:hAnsi="Palatino Linotype"/>
        </w:rPr>
      </w:pPr>
      <w:r>
        <w:rPr>
          <w:rFonts w:ascii="Palatino Linotype" w:hAnsi="Palatino Linotype"/>
          <w:b/>
          <w:i/>
        </w:rPr>
        <w:t>“Recurso Revisión 45180001.pdf”</w:t>
      </w:r>
      <w:r>
        <w:rPr>
          <w:rFonts w:ascii="Palatino Linotype" w:hAnsi="Palatino Linotype"/>
        </w:rPr>
        <w:t xml:space="preserve">: Documento de dos fojas consistente en el informe justificado de veintiocho (28) de septiembre de dos mil veintiuno, presentado por la Titular de la Unidad de Transparencia, mediante el cual, informa adjuntar los últimos 10 expedientes formados para realizar el trámite para solicitar, en la Dirección de Catastro, </w:t>
      </w:r>
      <w:r w:rsidR="005F69BE">
        <w:rPr>
          <w:rFonts w:ascii="Palatino Linotype" w:hAnsi="Palatino Linotype"/>
        </w:rPr>
        <w:t>la Certificación de Clave y Valor Catastral</w:t>
      </w:r>
      <w:r>
        <w:rPr>
          <w:rFonts w:ascii="Palatino Linotype" w:hAnsi="Palatino Linotype"/>
        </w:rPr>
        <w:t>; así como el Acta de la Vigésima Octava Sesión Ordinaria del Comité de Transparencia.</w:t>
      </w:r>
    </w:p>
    <w:p w14:paraId="3C376A7C" w14:textId="2D4907CE" w:rsidR="008E5CEE" w:rsidRDefault="008E5CEE" w:rsidP="008E5CEE">
      <w:pPr>
        <w:pStyle w:val="Prrafodelista"/>
        <w:numPr>
          <w:ilvl w:val="1"/>
          <w:numId w:val="26"/>
        </w:numPr>
        <w:spacing w:before="240" w:after="240" w:line="276" w:lineRule="auto"/>
        <w:ind w:left="1134"/>
        <w:jc w:val="both"/>
        <w:rPr>
          <w:rFonts w:ascii="Palatino Linotype" w:hAnsi="Palatino Linotype"/>
        </w:rPr>
      </w:pPr>
      <w:r>
        <w:rPr>
          <w:rFonts w:ascii="Palatino Linotype" w:hAnsi="Palatino Linotype"/>
          <w:b/>
          <w:i/>
        </w:rPr>
        <w:t>“Vigésima Octava0001.pdf”</w:t>
      </w:r>
      <w:r>
        <w:rPr>
          <w:rFonts w:ascii="Palatino Linotype" w:hAnsi="Palatino Linotype"/>
        </w:rPr>
        <w:t xml:space="preserve">: Documento de ocho fojas consistente en el Acta de la Vigésima Octava Sesión Extraordinaria del Comité de Transparencia, celebrada el veintiocho (28) de septiembre de dos mil veintiuno, por la que se confirman las versiones públicas de diversos documentos contenidos en los expedientes formados por las solicitudes de </w:t>
      </w:r>
      <w:r w:rsidR="005F69BE">
        <w:rPr>
          <w:rFonts w:ascii="Palatino Linotype" w:hAnsi="Palatino Linotype"/>
        </w:rPr>
        <w:t>Certificación de Clave y Valor Catastral.</w:t>
      </w:r>
    </w:p>
    <w:p w14:paraId="44DC1C88" w14:textId="11124C14" w:rsidR="008E5CEE" w:rsidRDefault="008E5CEE" w:rsidP="008E5CEE">
      <w:pPr>
        <w:pStyle w:val="Prrafodelista"/>
        <w:numPr>
          <w:ilvl w:val="1"/>
          <w:numId w:val="26"/>
        </w:numPr>
        <w:spacing w:before="240" w:after="240" w:line="276" w:lineRule="auto"/>
        <w:ind w:left="1134"/>
        <w:jc w:val="both"/>
        <w:rPr>
          <w:rFonts w:ascii="Palatino Linotype" w:hAnsi="Palatino Linotype"/>
        </w:rPr>
      </w:pPr>
      <w:r>
        <w:rPr>
          <w:rFonts w:ascii="Palatino Linotype" w:hAnsi="Palatino Linotype"/>
          <w:b/>
          <w:i/>
        </w:rPr>
        <w:t>“Certificación 90001.pdf”</w:t>
      </w:r>
      <w:r>
        <w:rPr>
          <w:rFonts w:ascii="Palatino Linotype" w:hAnsi="Palatino Linotype"/>
        </w:rPr>
        <w:t xml:space="preserve">: Documento </w:t>
      </w:r>
      <w:r w:rsidR="005F69BE">
        <w:rPr>
          <w:rFonts w:ascii="Palatino Linotype" w:hAnsi="Palatino Linotype"/>
        </w:rPr>
        <w:t>de ocho fojas consistente en los formatos llenados de la certificación de clave y valor catastral; manifestación de valor catastral; orden de pago al Catastro Municipal; recibo de pago; solicitud de servicios catastrales; y; manifestación catastral; en versión pública, respecto de un inmueble ubicado en la colonia Lomas de Cristo.</w:t>
      </w:r>
    </w:p>
    <w:p w14:paraId="67BDA3B2" w14:textId="6A685CA0" w:rsidR="008E5CEE" w:rsidRDefault="008E5CEE" w:rsidP="008E5CEE">
      <w:pPr>
        <w:pStyle w:val="Prrafodelista"/>
        <w:numPr>
          <w:ilvl w:val="1"/>
          <w:numId w:val="26"/>
        </w:numPr>
        <w:spacing w:before="240" w:after="240" w:line="276" w:lineRule="auto"/>
        <w:ind w:left="1134"/>
        <w:jc w:val="both"/>
        <w:rPr>
          <w:rFonts w:ascii="Palatino Linotype" w:hAnsi="Palatino Linotype"/>
        </w:rPr>
      </w:pPr>
      <w:r>
        <w:rPr>
          <w:rFonts w:ascii="Palatino Linotype" w:hAnsi="Palatino Linotype"/>
          <w:b/>
          <w:i/>
        </w:rPr>
        <w:t>“Certificación 20001.pdf”</w:t>
      </w:r>
      <w:r>
        <w:rPr>
          <w:rFonts w:ascii="Palatino Linotype" w:hAnsi="Palatino Linotype"/>
        </w:rPr>
        <w:t xml:space="preserve">: Documento </w:t>
      </w:r>
      <w:r w:rsidR="005F69BE">
        <w:rPr>
          <w:rFonts w:ascii="Palatino Linotype" w:hAnsi="Palatino Linotype"/>
        </w:rPr>
        <w:t xml:space="preserve">de ocho fojas consistente en los formatos llenados de la certificación de clave y valor catastral; manifestación de valor catastral; orden de pago al Catastro Municipal; recibo de pago; solicitud de servicios catastrales; y; manifestación </w:t>
      </w:r>
      <w:r w:rsidR="005F69BE">
        <w:rPr>
          <w:rFonts w:ascii="Palatino Linotype" w:hAnsi="Palatino Linotype"/>
        </w:rPr>
        <w:lastRenderedPageBreak/>
        <w:t>catastral; en versión pública, respecto de un inmueble ubicado en la colonia Villa San Miguel Coatlinchan.</w:t>
      </w:r>
    </w:p>
    <w:p w14:paraId="5A87E184" w14:textId="0E4B8F38" w:rsidR="008E5CEE" w:rsidRPr="008E5CEE" w:rsidRDefault="008E5CEE" w:rsidP="008E5CEE">
      <w:pPr>
        <w:pStyle w:val="Prrafodelista"/>
        <w:numPr>
          <w:ilvl w:val="1"/>
          <w:numId w:val="26"/>
        </w:numPr>
        <w:spacing w:before="240" w:after="240" w:line="276" w:lineRule="auto"/>
        <w:ind w:left="1134"/>
        <w:jc w:val="both"/>
        <w:rPr>
          <w:rFonts w:ascii="Palatino Linotype" w:hAnsi="Palatino Linotype"/>
        </w:rPr>
      </w:pPr>
      <w:r>
        <w:rPr>
          <w:rFonts w:ascii="Palatino Linotype" w:hAnsi="Palatino Linotype"/>
          <w:b/>
          <w:i/>
        </w:rPr>
        <w:t>“Certificación 10001.pdf”</w:t>
      </w:r>
      <w:r>
        <w:rPr>
          <w:rFonts w:ascii="Palatino Linotype" w:hAnsi="Palatino Linotype"/>
        </w:rPr>
        <w:t xml:space="preserve">: Documento </w:t>
      </w:r>
      <w:r w:rsidR="005F69BE">
        <w:rPr>
          <w:rFonts w:ascii="Palatino Linotype" w:hAnsi="Palatino Linotype"/>
        </w:rPr>
        <w:t>de ocho fojas consistente en los formatos llenados de la certificación de clave y valor catastral; manifestación de valor catastral; orden de pago al Catastro Municipal; recibo de pago; solicitud de servicios catastrales; y; manifestación catastral; en versión p</w:t>
      </w:r>
      <w:r w:rsidR="000A7817">
        <w:rPr>
          <w:rFonts w:ascii="Palatino Linotype" w:hAnsi="Palatino Linotype"/>
        </w:rPr>
        <w:t>ública, respecto de un inmueble ubicado en la colonia Villa San Miguel Coatlinchan.</w:t>
      </w:r>
    </w:p>
    <w:p w14:paraId="29E37340" w14:textId="7CC790AE" w:rsidR="008E5CEE" w:rsidRPr="008E5CEE" w:rsidRDefault="008E5CEE" w:rsidP="008E5CEE">
      <w:pPr>
        <w:pStyle w:val="Prrafodelista"/>
        <w:numPr>
          <w:ilvl w:val="1"/>
          <w:numId w:val="26"/>
        </w:numPr>
        <w:spacing w:before="240" w:after="240" w:line="276" w:lineRule="auto"/>
        <w:ind w:left="1134"/>
        <w:jc w:val="both"/>
        <w:rPr>
          <w:rFonts w:ascii="Palatino Linotype" w:hAnsi="Palatino Linotype"/>
        </w:rPr>
      </w:pPr>
      <w:r>
        <w:rPr>
          <w:rFonts w:ascii="Palatino Linotype" w:hAnsi="Palatino Linotype"/>
          <w:b/>
          <w:i/>
        </w:rPr>
        <w:t>“Certificación 100001.pdf”</w:t>
      </w:r>
      <w:r>
        <w:rPr>
          <w:rFonts w:ascii="Palatino Linotype" w:hAnsi="Palatino Linotype"/>
        </w:rPr>
        <w:t xml:space="preserve">: Documento </w:t>
      </w:r>
      <w:r w:rsidR="005F69BE">
        <w:rPr>
          <w:rFonts w:ascii="Palatino Linotype" w:hAnsi="Palatino Linotype"/>
        </w:rPr>
        <w:t>de ocho fojas consistente en los formatos llenados de la certificación de clave y valor catastral; manifestación de valor catastral; orden de pago al Catastro Municipal; recibo de pago; solicitud de servicios catastrales; y; manifestación catastral; en versión p</w:t>
      </w:r>
      <w:r w:rsidR="000A7817">
        <w:rPr>
          <w:rFonts w:ascii="Palatino Linotype" w:hAnsi="Palatino Linotype"/>
        </w:rPr>
        <w:t>ública, respecto de un inmueble ubicado en el Fraccionamiento El Xolache.</w:t>
      </w:r>
    </w:p>
    <w:p w14:paraId="15C9201D" w14:textId="26B1F308" w:rsidR="008E5CEE" w:rsidRPr="008E5CEE" w:rsidRDefault="008E5CEE" w:rsidP="008E5CEE">
      <w:pPr>
        <w:pStyle w:val="Prrafodelista"/>
        <w:numPr>
          <w:ilvl w:val="1"/>
          <w:numId w:val="26"/>
        </w:numPr>
        <w:spacing w:before="240" w:after="240" w:line="276" w:lineRule="auto"/>
        <w:ind w:left="1134"/>
        <w:jc w:val="both"/>
        <w:rPr>
          <w:rFonts w:ascii="Palatino Linotype" w:hAnsi="Palatino Linotype"/>
        </w:rPr>
      </w:pPr>
      <w:r>
        <w:rPr>
          <w:rFonts w:ascii="Palatino Linotype" w:hAnsi="Palatino Linotype"/>
          <w:b/>
          <w:i/>
        </w:rPr>
        <w:t>“Certificación 30001.pdf”</w:t>
      </w:r>
      <w:r>
        <w:rPr>
          <w:rFonts w:ascii="Palatino Linotype" w:hAnsi="Palatino Linotype"/>
        </w:rPr>
        <w:t xml:space="preserve">: Documento </w:t>
      </w:r>
      <w:r w:rsidR="005F69BE">
        <w:rPr>
          <w:rFonts w:ascii="Palatino Linotype" w:hAnsi="Palatino Linotype"/>
        </w:rPr>
        <w:t>de ocho fojas consistente en los formatos llenados de la certificación de clave y valor catastral; manifestación de valor catastral; orden de pago al Catastro Municipal; recibo de pago; solicitud de servicios catastrales; y; manifestación catastral; en versión p</w:t>
      </w:r>
      <w:r w:rsidR="000A7817">
        <w:rPr>
          <w:rFonts w:ascii="Palatino Linotype" w:hAnsi="Palatino Linotype"/>
        </w:rPr>
        <w:t>ública, respecto de un inmueble ubicado en la colonia Villa San Miguel Coatlinchan.</w:t>
      </w:r>
    </w:p>
    <w:p w14:paraId="5FE1C569" w14:textId="1E919A0E" w:rsidR="008E5CEE" w:rsidRPr="008E5CEE" w:rsidRDefault="008E5CEE" w:rsidP="008E5CEE">
      <w:pPr>
        <w:pStyle w:val="Prrafodelista"/>
        <w:numPr>
          <w:ilvl w:val="1"/>
          <w:numId w:val="26"/>
        </w:numPr>
        <w:spacing w:before="240" w:after="240" w:line="276" w:lineRule="auto"/>
        <w:ind w:left="1134"/>
        <w:jc w:val="both"/>
        <w:rPr>
          <w:rFonts w:ascii="Palatino Linotype" w:hAnsi="Palatino Linotype"/>
        </w:rPr>
      </w:pPr>
      <w:r>
        <w:rPr>
          <w:rFonts w:ascii="Palatino Linotype" w:hAnsi="Palatino Linotype"/>
          <w:b/>
          <w:i/>
        </w:rPr>
        <w:t>“Certificación 60001.pdf”</w:t>
      </w:r>
      <w:r>
        <w:rPr>
          <w:rFonts w:ascii="Palatino Linotype" w:hAnsi="Palatino Linotype"/>
        </w:rPr>
        <w:t xml:space="preserve">: Documento </w:t>
      </w:r>
      <w:r w:rsidR="005F69BE">
        <w:rPr>
          <w:rFonts w:ascii="Palatino Linotype" w:hAnsi="Palatino Linotype"/>
        </w:rPr>
        <w:t>de ocho fojas consistente en los formatos llenados de la certificación de clave y valor catastral; manifestación de valor catastral; orden de pago al Catastro Municipal; recibo de pago; solicitud de servicios catastrales; y; manifestación catastral; en versión p</w:t>
      </w:r>
      <w:r w:rsidR="000A7817">
        <w:rPr>
          <w:rFonts w:ascii="Palatino Linotype" w:hAnsi="Palatino Linotype"/>
        </w:rPr>
        <w:t>ública, respecto de un inmueble ubicado en la colonia La Resurrección.</w:t>
      </w:r>
    </w:p>
    <w:p w14:paraId="735F34EB" w14:textId="02FD108A" w:rsidR="008E5CEE" w:rsidRPr="008E5CEE" w:rsidRDefault="008E5CEE" w:rsidP="008E5CEE">
      <w:pPr>
        <w:pStyle w:val="Prrafodelista"/>
        <w:numPr>
          <w:ilvl w:val="1"/>
          <w:numId w:val="26"/>
        </w:numPr>
        <w:spacing w:before="240" w:after="240" w:line="276" w:lineRule="auto"/>
        <w:ind w:left="1134"/>
        <w:jc w:val="both"/>
        <w:rPr>
          <w:rFonts w:ascii="Palatino Linotype" w:hAnsi="Palatino Linotype"/>
        </w:rPr>
      </w:pPr>
      <w:r>
        <w:rPr>
          <w:rFonts w:ascii="Palatino Linotype" w:hAnsi="Palatino Linotype"/>
          <w:b/>
          <w:i/>
        </w:rPr>
        <w:t>“Certificación 80001.pdf”</w:t>
      </w:r>
      <w:r>
        <w:rPr>
          <w:rFonts w:ascii="Palatino Linotype" w:hAnsi="Palatino Linotype"/>
        </w:rPr>
        <w:t xml:space="preserve">: Documento </w:t>
      </w:r>
      <w:r w:rsidR="005F69BE">
        <w:rPr>
          <w:rFonts w:ascii="Palatino Linotype" w:hAnsi="Palatino Linotype"/>
        </w:rPr>
        <w:t xml:space="preserve">de ocho fojas consistente en los formatos llenados de la certificación de clave y valor catastral; </w:t>
      </w:r>
      <w:r w:rsidR="005F69BE">
        <w:rPr>
          <w:rFonts w:ascii="Palatino Linotype" w:hAnsi="Palatino Linotype"/>
        </w:rPr>
        <w:lastRenderedPageBreak/>
        <w:t>manifestación de valor catastral; orden de pago al Catastro Municipal; recibo de pago; solicitud de servicios catastrales; y; manifestación catastral; en versión p</w:t>
      </w:r>
      <w:r w:rsidR="000A7817">
        <w:rPr>
          <w:rFonts w:ascii="Palatino Linotype" w:hAnsi="Palatino Linotype"/>
        </w:rPr>
        <w:t>ública, respecto de un inmueble ubicado en el Fraccionamiento Joyas de Santa Ana.</w:t>
      </w:r>
    </w:p>
    <w:p w14:paraId="267E0B2A" w14:textId="25C27290" w:rsidR="008E5CEE" w:rsidRPr="008E5CEE" w:rsidRDefault="008E5CEE" w:rsidP="008E5CEE">
      <w:pPr>
        <w:pStyle w:val="Prrafodelista"/>
        <w:numPr>
          <w:ilvl w:val="1"/>
          <w:numId w:val="26"/>
        </w:numPr>
        <w:spacing w:before="240" w:after="240" w:line="276" w:lineRule="auto"/>
        <w:ind w:left="1134"/>
        <w:jc w:val="both"/>
        <w:rPr>
          <w:rFonts w:ascii="Palatino Linotype" w:hAnsi="Palatino Linotype"/>
        </w:rPr>
      </w:pPr>
      <w:r>
        <w:rPr>
          <w:rFonts w:ascii="Palatino Linotype" w:hAnsi="Palatino Linotype"/>
          <w:b/>
          <w:i/>
        </w:rPr>
        <w:t>“Certificación 70001.pdf”</w:t>
      </w:r>
      <w:r>
        <w:rPr>
          <w:rFonts w:ascii="Palatino Linotype" w:hAnsi="Palatino Linotype"/>
        </w:rPr>
        <w:t xml:space="preserve">: Documento </w:t>
      </w:r>
      <w:r w:rsidR="005F69BE">
        <w:rPr>
          <w:rFonts w:ascii="Palatino Linotype" w:hAnsi="Palatino Linotype"/>
        </w:rPr>
        <w:t>de ocho fojas consistente en los formatos llenados de la certificación de clave y valor catastral; manifestación de valor catastral; orden de pago al Catastro Municipal; recibo de pago; solicitud de servicios catastrales; y; manifestación catastral; en versión p</w:t>
      </w:r>
      <w:r w:rsidR="000A7817">
        <w:rPr>
          <w:rFonts w:ascii="Palatino Linotype" w:hAnsi="Palatino Linotype"/>
        </w:rPr>
        <w:t>ública, respecto de un inmueble ubicado en la colonia La Resurrección.</w:t>
      </w:r>
    </w:p>
    <w:p w14:paraId="56962EA2" w14:textId="6082F4C9" w:rsidR="008E5CEE" w:rsidRDefault="008E5CEE" w:rsidP="008E5CEE">
      <w:pPr>
        <w:pStyle w:val="Prrafodelista"/>
        <w:numPr>
          <w:ilvl w:val="1"/>
          <w:numId w:val="26"/>
        </w:numPr>
        <w:spacing w:before="240" w:after="240" w:line="276" w:lineRule="auto"/>
        <w:ind w:left="1134"/>
        <w:jc w:val="both"/>
        <w:rPr>
          <w:rFonts w:ascii="Palatino Linotype" w:hAnsi="Palatino Linotype"/>
        </w:rPr>
      </w:pPr>
      <w:r>
        <w:rPr>
          <w:rFonts w:ascii="Palatino Linotype" w:hAnsi="Palatino Linotype"/>
          <w:b/>
          <w:i/>
        </w:rPr>
        <w:t>“Certificación 40001.pdf”</w:t>
      </w:r>
      <w:r>
        <w:rPr>
          <w:rFonts w:ascii="Palatino Linotype" w:hAnsi="Palatino Linotype"/>
        </w:rPr>
        <w:t xml:space="preserve">: Documento </w:t>
      </w:r>
      <w:r w:rsidR="005F69BE">
        <w:rPr>
          <w:rFonts w:ascii="Palatino Linotype" w:hAnsi="Palatino Linotype"/>
        </w:rPr>
        <w:t>de ocho fojas consistente en los formatos llenados de la certificación de clave y valor catastral; manifestación de valor catastral; orden de pago al Catastro Municipal; recibo de pago; solicitud de servicios catastrales; y; manifestación catastral; en versión pública, respecto de un inmueble ubicado en la colonia Los Reyes San Salvador.</w:t>
      </w:r>
    </w:p>
    <w:p w14:paraId="5DCD6FC6" w14:textId="1BA694B6" w:rsidR="008E5CEE" w:rsidRPr="008E5CEE" w:rsidRDefault="008E5CEE" w:rsidP="008E5CEE">
      <w:pPr>
        <w:pStyle w:val="Prrafodelista"/>
        <w:numPr>
          <w:ilvl w:val="1"/>
          <w:numId w:val="26"/>
        </w:numPr>
        <w:spacing w:before="240" w:after="240" w:line="276" w:lineRule="auto"/>
        <w:ind w:left="1134"/>
        <w:jc w:val="both"/>
        <w:rPr>
          <w:rFonts w:ascii="Palatino Linotype" w:hAnsi="Palatino Linotype"/>
        </w:rPr>
      </w:pPr>
      <w:r>
        <w:rPr>
          <w:rFonts w:ascii="Palatino Linotype" w:hAnsi="Palatino Linotype"/>
          <w:b/>
          <w:i/>
        </w:rPr>
        <w:t>“Certificación 50001.pdf”</w:t>
      </w:r>
      <w:r>
        <w:rPr>
          <w:rFonts w:ascii="Palatino Linotype" w:hAnsi="Palatino Linotype"/>
        </w:rPr>
        <w:t xml:space="preserve">: Documento </w:t>
      </w:r>
      <w:r w:rsidR="005F69BE">
        <w:rPr>
          <w:rFonts w:ascii="Palatino Linotype" w:hAnsi="Palatino Linotype"/>
        </w:rPr>
        <w:t>de ocho fojas consistente en los formatos llenados de la certificación de clave y valor catastral; manifestación de valor catastral; orden de pago al Catastro Municipal; recibo de pago; solicitud de servicios catastrales; y; manifestación catastral; en versión pública, respecto de un inmueble ubicado en la colonia La Trinidad.</w:t>
      </w:r>
    </w:p>
    <w:p w14:paraId="56436DD4" w14:textId="7B12BB9E" w:rsidR="008E5CEE" w:rsidRDefault="000A7817" w:rsidP="00453D50">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t xml:space="preserve">Del </w:t>
      </w:r>
      <w:r w:rsidRPr="0096234B">
        <w:rPr>
          <w:rFonts w:ascii="Palatino Linotype" w:hAnsi="Palatino Linotype"/>
          <w:color w:val="000000" w:themeColor="text1"/>
        </w:rPr>
        <w:t>análisis realizado a</w:t>
      </w:r>
      <w:r>
        <w:rPr>
          <w:rFonts w:ascii="Palatino Linotype" w:hAnsi="Palatino Linotype"/>
          <w:color w:val="000000" w:themeColor="text1"/>
        </w:rPr>
        <w:t xml:space="preserve"> </w:t>
      </w:r>
      <w:r w:rsidRPr="0096234B">
        <w:rPr>
          <w:rFonts w:ascii="Palatino Linotype" w:hAnsi="Palatino Linotype"/>
          <w:color w:val="000000" w:themeColor="text1"/>
        </w:rPr>
        <w:t>l</w:t>
      </w:r>
      <w:r>
        <w:rPr>
          <w:rFonts w:ascii="Palatino Linotype" w:hAnsi="Palatino Linotype"/>
          <w:color w:val="000000" w:themeColor="text1"/>
        </w:rPr>
        <w:t>os</w:t>
      </w:r>
      <w:r w:rsidRPr="0096234B">
        <w:rPr>
          <w:rFonts w:ascii="Palatino Linotype" w:hAnsi="Palatino Linotype"/>
          <w:color w:val="000000" w:themeColor="text1"/>
        </w:rPr>
        <w:t xml:space="preserve"> archivo</w:t>
      </w:r>
      <w:r>
        <w:rPr>
          <w:rFonts w:ascii="Palatino Linotype" w:hAnsi="Palatino Linotype"/>
          <w:color w:val="000000" w:themeColor="text1"/>
        </w:rPr>
        <w:t>s</w:t>
      </w:r>
      <w:r w:rsidRPr="0096234B">
        <w:rPr>
          <w:rFonts w:ascii="Palatino Linotype" w:hAnsi="Palatino Linotype"/>
          <w:color w:val="000000" w:themeColor="text1"/>
        </w:rPr>
        <w:t xml:space="preserve"> remitido</w:t>
      </w:r>
      <w:r>
        <w:rPr>
          <w:rFonts w:ascii="Palatino Linotype" w:hAnsi="Palatino Linotype"/>
          <w:color w:val="000000" w:themeColor="text1"/>
        </w:rPr>
        <w:t>s</w:t>
      </w:r>
      <w:r w:rsidRPr="0096234B">
        <w:rPr>
          <w:rFonts w:ascii="Palatino Linotype" w:hAnsi="Palatino Linotype"/>
          <w:color w:val="000000" w:themeColor="text1"/>
        </w:rPr>
        <w:t xml:space="preserve"> por el </w:t>
      </w:r>
      <w:r w:rsidRPr="0096234B">
        <w:rPr>
          <w:rFonts w:ascii="Palatino Linotype" w:hAnsi="Palatino Linotype"/>
          <w:b/>
          <w:bCs/>
          <w:color w:val="000000" w:themeColor="text1"/>
        </w:rPr>
        <w:t>SUJETO OBLIGADO</w:t>
      </w:r>
      <w:r w:rsidRPr="0096234B">
        <w:rPr>
          <w:rFonts w:ascii="Palatino Linotype" w:hAnsi="Palatino Linotype"/>
          <w:color w:val="000000" w:themeColor="text1"/>
        </w:rPr>
        <w:t xml:space="preserve"> en el apartado de </w:t>
      </w:r>
      <w:r w:rsidRPr="0096234B">
        <w:rPr>
          <w:rFonts w:ascii="Palatino Linotype" w:hAnsi="Palatino Linotype"/>
          <w:i/>
          <w:iCs/>
          <w:color w:val="000000" w:themeColor="text1"/>
        </w:rPr>
        <w:t>Manifestaciones</w:t>
      </w:r>
      <w:r w:rsidRPr="0096234B">
        <w:rPr>
          <w:rFonts w:ascii="Palatino Linotype" w:hAnsi="Palatino Linotype"/>
          <w:color w:val="000000" w:themeColor="text1"/>
        </w:rPr>
        <w:t xml:space="preserve"> del </w:t>
      </w:r>
      <w:r w:rsidRPr="0096234B">
        <w:rPr>
          <w:rFonts w:ascii="Palatino Linotype" w:hAnsi="Palatino Linotype"/>
          <w:b/>
          <w:bCs/>
          <w:color w:val="000000" w:themeColor="text1"/>
        </w:rPr>
        <w:t>SAIMEX</w:t>
      </w:r>
      <w:r w:rsidRPr="0096234B">
        <w:rPr>
          <w:rFonts w:ascii="Palatino Linotype" w:hAnsi="Palatino Linotype"/>
          <w:color w:val="000000" w:themeColor="text1"/>
        </w:rPr>
        <w:t xml:space="preserve">, </w:t>
      </w:r>
      <w:r>
        <w:rPr>
          <w:rFonts w:ascii="Palatino Linotype" w:hAnsi="Palatino Linotype"/>
          <w:color w:val="000000" w:themeColor="text1"/>
        </w:rPr>
        <w:t xml:space="preserve">denominados </w:t>
      </w:r>
      <w:r>
        <w:rPr>
          <w:rFonts w:ascii="Palatino Linotype" w:hAnsi="Palatino Linotype"/>
          <w:b/>
          <w:i/>
          <w:color w:val="000000" w:themeColor="text1"/>
        </w:rPr>
        <w:t>“Recurso Revisión 45180001.pdf”</w:t>
      </w:r>
      <w:r>
        <w:rPr>
          <w:rFonts w:ascii="Palatino Linotype" w:hAnsi="Palatino Linotype"/>
          <w:color w:val="000000" w:themeColor="text1"/>
        </w:rPr>
        <w:t xml:space="preserve"> y </w:t>
      </w:r>
      <w:r>
        <w:rPr>
          <w:rFonts w:ascii="Palatino Linotype" w:hAnsi="Palatino Linotype"/>
          <w:b/>
          <w:i/>
          <w:color w:val="000000" w:themeColor="text1"/>
        </w:rPr>
        <w:t>“Vigésima Octava0001.pdf”</w:t>
      </w:r>
      <w:r>
        <w:rPr>
          <w:rFonts w:ascii="Palatino Linotype" w:hAnsi="Palatino Linotype"/>
          <w:color w:val="000000" w:themeColor="text1"/>
        </w:rPr>
        <w:t xml:space="preserve">, </w:t>
      </w:r>
      <w:r w:rsidRPr="0096234B">
        <w:rPr>
          <w:rFonts w:ascii="Palatino Linotype" w:hAnsi="Palatino Linotype"/>
          <w:color w:val="000000" w:themeColor="text1"/>
        </w:rPr>
        <w:t>la Ponen</w:t>
      </w:r>
      <w:r>
        <w:rPr>
          <w:rFonts w:ascii="Palatino Linotype" w:hAnsi="Palatino Linotype"/>
          <w:color w:val="000000" w:themeColor="text1"/>
        </w:rPr>
        <w:t>cia Resolutora concluyó que éstos</w:t>
      </w:r>
      <w:r w:rsidRPr="0096234B">
        <w:rPr>
          <w:rFonts w:ascii="Palatino Linotype" w:hAnsi="Palatino Linotype"/>
          <w:color w:val="000000" w:themeColor="text1"/>
        </w:rPr>
        <w:t xml:space="preserve"> contenía</w:t>
      </w:r>
      <w:r>
        <w:rPr>
          <w:rFonts w:ascii="Palatino Linotype" w:hAnsi="Palatino Linotype"/>
          <w:color w:val="000000" w:themeColor="text1"/>
        </w:rPr>
        <w:t>n</w:t>
      </w:r>
      <w:r w:rsidRPr="0096234B">
        <w:rPr>
          <w:rFonts w:ascii="Palatino Linotype" w:hAnsi="Palatino Linotype"/>
          <w:color w:val="000000" w:themeColor="text1"/>
        </w:rPr>
        <w:t xml:space="preserve"> información novedosa y de probable interés para </w:t>
      </w:r>
      <w:r>
        <w:rPr>
          <w:rFonts w:ascii="Palatino Linotype" w:hAnsi="Palatino Linotype"/>
          <w:color w:val="000000" w:themeColor="text1"/>
        </w:rPr>
        <w:t>el</w:t>
      </w:r>
      <w:r w:rsidRPr="0096234B">
        <w:rPr>
          <w:rFonts w:ascii="Palatino Linotype" w:hAnsi="Palatino Linotype"/>
          <w:color w:val="000000" w:themeColor="text1"/>
        </w:rPr>
        <w:t xml:space="preserve"> </w:t>
      </w:r>
      <w:r w:rsidRPr="0096234B">
        <w:rPr>
          <w:rFonts w:ascii="Palatino Linotype" w:hAnsi="Palatino Linotype"/>
          <w:b/>
          <w:bCs/>
          <w:color w:val="000000" w:themeColor="text1"/>
        </w:rPr>
        <w:t>RECURRENTE</w:t>
      </w:r>
      <w:r w:rsidRPr="0096234B">
        <w:rPr>
          <w:rFonts w:ascii="Palatino Linotype" w:hAnsi="Palatino Linotype"/>
          <w:color w:val="000000" w:themeColor="text1"/>
        </w:rPr>
        <w:t>, por lo que fue</w:t>
      </w:r>
      <w:r>
        <w:rPr>
          <w:rFonts w:ascii="Palatino Linotype" w:hAnsi="Palatino Linotype"/>
          <w:color w:val="000000" w:themeColor="text1"/>
        </w:rPr>
        <w:t>ron</w:t>
      </w:r>
      <w:r w:rsidRPr="0096234B">
        <w:rPr>
          <w:rFonts w:ascii="Palatino Linotype" w:hAnsi="Palatino Linotype"/>
          <w:color w:val="000000" w:themeColor="text1"/>
        </w:rPr>
        <w:t xml:space="preserve"> puesto</w:t>
      </w:r>
      <w:r>
        <w:rPr>
          <w:rFonts w:ascii="Palatino Linotype" w:hAnsi="Palatino Linotype"/>
          <w:color w:val="000000" w:themeColor="text1"/>
        </w:rPr>
        <w:t>s</w:t>
      </w:r>
      <w:r w:rsidRPr="0096234B">
        <w:rPr>
          <w:rFonts w:ascii="Palatino Linotype" w:hAnsi="Palatino Linotype"/>
          <w:color w:val="000000" w:themeColor="text1"/>
        </w:rPr>
        <w:t xml:space="preserve"> a la vista del particular el </w:t>
      </w:r>
      <w:r w:rsidR="00ED54AC">
        <w:rPr>
          <w:rFonts w:ascii="Palatino Linotype" w:hAnsi="Palatino Linotype"/>
          <w:color w:val="000000" w:themeColor="text1"/>
        </w:rPr>
        <w:t>doce (12) de octubre</w:t>
      </w:r>
      <w:r w:rsidRPr="0096234B">
        <w:rPr>
          <w:rFonts w:ascii="Palatino Linotype" w:hAnsi="Palatino Linotype"/>
          <w:color w:val="000000" w:themeColor="text1"/>
        </w:rPr>
        <w:t xml:space="preserve"> </w:t>
      </w:r>
      <w:r w:rsidRPr="00ED54AC">
        <w:rPr>
          <w:rFonts w:ascii="Palatino Linotype" w:hAnsi="Palatino Linotype"/>
          <w:color w:val="000000" w:themeColor="text1"/>
        </w:rPr>
        <w:t>de</w:t>
      </w:r>
      <w:r w:rsidRPr="0096234B">
        <w:rPr>
          <w:rFonts w:ascii="Palatino Linotype" w:hAnsi="Palatino Linotype"/>
          <w:color w:val="000000" w:themeColor="text1"/>
        </w:rPr>
        <w:t xml:space="preserve"> dos mil </w:t>
      </w:r>
      <w:r w:rsidRPr="0096234B">
        <w:rPr>
          <w:rFonts w:ascii="Palatino Linotype" w:hAnsi="Palatino Linotype"/>
          <w:color w:val="000000" w:themeColor="text1"/>
        </w:rPr>
        <w:lastRenderedPageBreak/>
        <w:t>veintiuno, concediéndole un plazo de tres (03) días para que manifestara lo que a su derecho conviniera, de conformidad con el artículo 185, fracción III, de la Ley de Transparencia y Acceso a la Información Pública del Estado de México y Municipios</w:t>
      </w:r>
      <w:r>
        <w:rPr>
          <w:rFonts w:ascii="Palatino Linotype" w:hAnsi="Palatino Linotype"/>
          <w:color w:val="000000" w:themeColor="text1"/>
        </w:rPr>
        <w:t>. Empero, se hace constar que la particular no ejerció su derecho de réplica sobre los nuevos contenidos.</w:t>
      </w:r>
    </w:p>
    <w:p w14:paraId="70AACDEF" w14:textId="0C643F78" w:rsidR="008E5CEE" w:rsidRDefault="000A7817" w:rsidP="00453D50">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t xml:space="preserve">Por otro lado, por cuanto hace a los archivos titulados </w:t>
      </w:r>
      <w:r>
        <w:rPr>
          <w:rFonts w:ascii="Palatino Linotype" w:hAnsi="Palatino Linotype"/>
          <w:b/>
          <w:i/>
        </w:rPr>
        <w:t>“Certificación 90001.pdf”</w:t>
      </w:r>
      <w:r>
        <w:rPr>
          <w:rFonts w:ascii="Palatino Linotype" w:hAnsi="Palatino Linotype"/>
        </w:rPr>
        <w:t xml:space="preserve">, </w:t>
      </w:r>
      <w:r>
        <w:rPr>
          <w:rFonts w:ascii="Palatino Linotype" w:hAnsi="Palatino Linotype"/>
          <w:b/>
          <w:i/>
        </w:rPr>
        <w:t>“Certificación 20001.pdf”</w:t>
      </w:r>
      <w:r>
        <w:rPr>
          <w:rFonts w:ascii="Palatino Linotype" w:hAnsi="Palatino Linotype"/>
        </w:rPr>
        <w:t xml:space="preserve">, </w:t>
      </w:r>
      <w:r>
        <w:rPr>
          <w:rFonts w:ascii="Palatino Linotype" w:hAnsi="Palatino Linotype"/>
          <w:b/>
          <w:i/>
        </w:rPr>
        <w:t>“Certificación 10001.pdf”</w:t>
      </w:r>
      <w:r>
        <w:rPr>
          <w:rFonts w:ascii="Palatino Linotype" w:hAnsi="Palatino Linotype"/>
        </w:rPr>
        <w:t>,</w:t>
      </w:r>
      <w:r w:rsidRPr="000A7817">
        <w:rPr>
          <w:rFonts w:ascii="Palatino Linotype" w:hAnsi="Palatino Linotype"/>
          <w:b/>
          <w:i/>
        </w:rPr>
        <w:t xml:space="preserve"> </w:t>
      </w:r>
      <w:r>
        <w:rPr>
          <w:rFonts w:ascii="Palatino Linotype" w:hAnsi="Palatino Linotype"/>
          <w:b/>
          <w:i/>
        </w:rPr>
        <w:t>“Certificación 100001.pdf”</w:t>
      </w:r>
      <w:r>
        <w:rPr>
          <w:rFonts w:ascii="Palatino Linotype" w:hAnsi="Palatino Linotype"/>
        </w:rPr>
        <w:t>,</w:t>
      </w:r>
      <w:r w:rsidRPr="000A7817">
        <w:rPr>
          <w:rFonts w:ascii="Palatino Linotype" w:hAnsi="Palatino Linotype"/>
          <w:b/>
          <w:i/>
        </w:rPr>
        <w:t xml:space="preserve"> </w:t>
      </w:r>
      <w:r>
        <w:rPr>
          <w:rFonts w:ascii="Palatino Linotype" w:hAnsi="Palatino Linotype"/>
          <w:b/>
          <w:i/>
        </w:rPr>
        <w:t>“Certificación 30001.pdf”</w:t>
      </w:r>
      <w:r>
        <w:rPr>
          <w:rFonts w:ascii="Palatino Linotype" w:hAnsi="Palatino Linotype"/>
        </w:rPr>
        <w:t>,</w:t>
      </w:r>
      <w:r w:rsidRPr="000A7817">
        <w:rPr>
          <w:rFonts w:ascii="Palatino Linotype" w:hAnsi="Palatino Linotype"/>
          <w:b/>
          <w:i/>
        </w:rPr>
        <w:t xml:space="preserve"> </w:t>
      </w:r>
      <w:r>
        <w:rPr>
          <w:rFonts w:ascii="Palatino Linotype" w:hAnsi="Palatino Linotype"/>
          <w:b/>
          <w:i/>
        </w:rPr>
        <w:t>“Certificación 60001.pdf”</w:t>
      </w:r>
      <w:r>
        <w:rPr>
          <w:rFonts w:ascii="Palatino Linotype" w:hAnsi="Palatino Linotype"/>
        </w:rPr>
        <w:t>,</w:t>
      </w:r>
      <w:r w:rsidRPr="000A7817">
        <w:rPr>
          <w:rFonts w:ascii="Palatino Linotype" w:hAnsi="Palatino Linotype"/>
          <w:b/>
          <w:i/>
        </w:rPr>
        <w:t xml:space="preserve"> </w:t>
      </w:r>
      <w:r>
        <w:rPr>
          <w:rFonts w:ascii="Palatino Linotype" w:hAnsi="Palatino Linotype"/>
          <w:b/>
          <w:i/>
        </w:rPr>
        <w:t>“Certificación 80001.pdf”</w:t>
      </w:r>
      <w:r>
        <w:rPr>
          <w:rFonts w:ascii="Palatino Linotype" w:hAnsi="Palatino Linotype"/>
        </w:rPr>
        <w:t>,</w:t>
      </w:r>
      <w:r w:rsidRPr="000A7817">
        <w:rPr>
          <w:rFonts w:ascii="Palatino Linotype" w:hAnsi="Palatino Linotype"/>
          <w:b/>
          <w:i/>
        </w:rPr>
        <w:t xml:space="preserve"> </w:t>
      </w:r>
      <w:r>
        <w:rPr>
          <w:rFonts w:ascii="Palatino Linotype" w:hAnsi="Palatino Linotype"/>
          <w:b/>
          <w:i/>
        </w:rPr>
        <w:t>“Certificación 70001.pdf”</w:t>
      </w:r>
      <w:r>
        <w:rPr>
          <w:rFonts w:ascii="Palatino Linotype" w:hAnsi="Palatino Linotype"/>
        </w:rPr>
        <w:t>,</w:t>
      </w:r>
      <w:r w:rsidRPr="000A7817">
        <w:rPr>
          <w:rFonts w:ascii="Palatino Linotype" w:hAnsi="Palatino Linotype"/>
          <w:b/>
          <w:i/>
        </w:rPr>
        <w:t xml:space="preserve"> </w:t>
      </w:r>
      <w:r>
        <w:rPr>
          <w:rFonts w:ascii="Palatino Linotype" w:hAnsi="Palatino Linotype"/>
          <w:b/>
          <w:i/>
        </w:rPr>
        <w:t>“Certificación 40001.pdf”</w:t>
      </w:r>
      <w:r>
        <w:rPr>
          <w:rFonts w:ascii="Palatino Linotype" w:hAnsi="Palatino Linotype"/>
        </w:rPr>
        <w:t xml:space="preserve"> y</w:t>
      </w:r>
      <w:r w:rsidRPr="000A7817">
        <w:rPr>
          <w:rFonts w:ascii="Palatino Linotype" w:hAnsi="Palatino Linotype"/>
          <w:b/>
          <w:i/>
        </w:rPr>
        <w:t xml:space="preserve"> </w:t>
      </w:r>
      <w:r>
        <w:rPr>
          <w:rFonts w:ascii="Palatino Linotype" w:hAnsi="Palatino Linotype"/>
          <w:b/>
          <w:i/>
        </w:rPr>
        <w:t>“Certificación 50001.pdf”</w:t>
      </w:r>
      <w:r>
        <w:rPr>
          <w:rFonts w:ascii="Palatino Linotype" w:hAnsi="Palatino Linotype"/>
        </w:rPr>
        <w:t xml:space="preserve">, no fueron puestos a la vista del </w:t>
      </w:r>
      <w:r>
        <w:rPr>
          <w:rFonts w:ascii="Palatino Linotype" w:hAnsi="Palatino Linotype"/>
          <w:b/>
        </w:rPr>
        <w:t>RECURRENTE</w:t>
      </w:r>
      <w:r>
        <w:rPr>
          <w:rFonts w:ascii="Palatino Linotype" w:hAnsi="Palatino Linotype"/>
        </w:rPr>
        <w:t xml:space="preserve"> toda vez que de su contenido se aprecian datos personales de particulares.</w:t>
      </w:r>
    </w:p>
    <w:bookmarkStart w:id="73" w:name="_Toc491791302"/>
    <w:bookmarkStart w:id="74" w:name="_Toc74778592"/>
    <w:p w14:paraId="6E5340F0" w14:textId="0A959777" w:rsidR="001976BC" w:rsidRPr="00ED54AC" w:rsidRDefault="00ED54AC" w:rsidP="000156C8">
      <w:pPr>
        <w:pStyle w:val="Prrafodelista"/>
        <w:numPr>
          <w:ilvl w:val="0"/>
          <w:numId w:val="7"/>
        </w:numPr>
        <w:spacing w:before="240" w:after="240" w:line="360" w:lineRule="auto"/>
        <w:ind w:left="0" w:firstLine="0"/>
        <w:jc w:val="both"/>
        <w:rPr>
          <w:rFonts w:ascii="Palatino Linotype" w:hAnsi="Palatino Linotype"/>
          <w:b/>
          <w:color w:val="000000" w:themeColor="text1"/>
          <w:sz w:val="28"/>
        </w:rPr>
      </w:pPr>
      <w:r>
        <w:rPr>
          <w:rFonts w:ascii="Palatino Linotype" w:hAnsi="Palatino Linotype"/>
          <w:b/>
          <w:noProof/>
          <w:color w:val="000000" w:themeColor="text1"/>
          <w:sz w:val="28"/>
          <w:lang w:val="es-MX" w:eastAsia="es-MX"/>
        </w:rPr>
        <mc:AlternateContent>
          <mc:Choice Requires="wps">
            <w:drawing>
              <wp:anchor distT="0" distB="0" distL="114300" distR="114300" simplePos="0" relativeHeight="251660288" behindDoc="0" locked="0" layoutInCell="1" allowOverlap="1" wp14:anchorId="67234321" wp14:editId="07C4E064">
                <wp:simplePos x="0" y="0"/>
                <wp:positionH relativeFrom="margin">
                  <wp:align>right</wp:align>
                </wp:positionH>
                <wp:positionV relativeFrom="paragraph">
                  <wp:posOffset>2079294</wp:posOffset>
                </wp:positionV>
                <wp:extent cx="5518205" cy="1470770"/>
                <wp:effectExtent l="38100" t="38100" r="63500" b="91440"/>
                <wp:wrapNone/>
                <wp:docPr id="24" name="Conector recto 24"/>
                <wp:cNvGraphicFramePr/>
                <a:graphic xmlns:a="http://schemas.openxmlformats.org/drawingml/2006/main">
                  <a:graphicData uri="http://schemas.microsoft.com/office/word/2010/wordprocessingShape">
                    <wps:wsp>
                      <wps:cNvCnPr/>
                      <wps:spPr>
                        <a:xfrm flipV="1">
                          <a:off x="0" y="0"/>
                          <a:ext cx="5518205" cy="147077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2650509" id="Conector recto 24"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3pt,163.7pt" to="817.8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" strokecolor="black [3200]" strokeweight="1pt">
                <v:shadow on="t" color="black" opacity="24903f" origin=",.5" offset="0,.55556mm"/>
                <w10:wrap anchorx="margin"/>
              </v:line>
            </w:pict>
          </mc:Fallback>
        </mc:AlternateContent>
      </w:r>
      <w:r w:rsidR="001976BC" w:rsidRPr="00ED54AC">
        <w:rPr>
          <w:rFonts w:ascii="Palatino Linotype" w:hAnsi="Palatino Linotype"/>
        </w:rPr>
        <w:t xml:space="preserve">El </w:t>
      </w:r>
      <w:r w:rsidR="001976BC" w:rsidRPr="00ED54AC">
        <w:rPr>
          <w:rFonts w:ascii="Palatino Linotype" w:eastAsia="Calibri" w:hAnsi="Palatino Linotype" w:cs="Arial"/>
          <w:color w:val="000000" w:themeColor="text1"/>
        </w:rPr>
        <w:t>veintiocho (28) de octubre de dos mil veintiuno</w:t>
      </w:r>
      <w:r w:rsidR="001976BC" w:rsidRPr="00ED54AC">
        <w:rPr>
          <w:rFonts w:ascii="Palatino Linotype" w:hAnsi="Palatino Linotype" w:cs="Arial"/>
          <w:color w:val="000000" w:themeColor="text1"/>
        </w:rPr>
        <w:t>, la Comisionada Ponente decretó el cierre del periodo de instrucción, por lo que ordenó turnar el expediente para su resolución, misma que ahora se p</w:t>
      </w:r>
      <w:r w:rsidRPr="00ED54AC">
        <w:rPr>
          <w:rFonts w:ascii="Palatino Linotype" w:hAnsi="Palatino Linotype" w:cs="Arial"/>
          <w:color w:val="000000" w:themeColor="text1"/>
        </w:rPr>
        <w:t xml:space="preserve">ronuncia; y, en misma fecha, </w:t>
      </w:r>
      <w:r w:rsidR="001976BC" w:rsidRPr="00ED54AC">
        <w:rPr>
          <w:rFonts w:ascii="Palatino Linotype" w:hAnsi="Palatino Linotype" w:cs="Arial"/>
          <w:color w:val="000000" w:themeColor="text1"/>
        </w:rPr>
        <w:t>con fundamento en el artículo 181, tercer párrafo, de la Ley de Transparencia y Acceso a la Información Pública del Estado de México y Municipios</w:t>
      </w:r>
      <w:r w:rsidR="001976BC" w:rsidRPr="00ED54AC">
        <w:rPr>
          <w:rFonts w:ascii="Palatino Linotype" w:hAnsi="Palatino Linotype" w:cs="Arial"/>
          <w:bCs/>
          <w:color w:val="000000" w:themeColor="text1"/>
        </w:rPr>
        <w:t xml:space="preserve"> </w:t>
      </w:r>
      <w:r w:rsidR="001976BC" w:rsidRPr="00ED54AC">
        <w:rPr>
          <w:rFonts w:ascii="Palatino Linotype" w:hAnsi="Palatino Linotype" w:cs="Arial"/>
          <w:color w:val="000000" w:themeColor="text1"/>
        </w:rPr>
        <w:t>se notificó que el plazo de treinta (30) días para resolver el recurso de revisión sería ampliado por un periodo de quince (15) días hábiles adicionales; y ---------------------------------------------</w:t>
      </w:r>
    </w:p>
    <w:p w14:paraId="0BF6D218" w14:textId="73EA9CFD" w:rsidR="001976BC" w:rsidRDefault="001976BC" w:rsidP="001976BC">
      <w:pPr>
        <w:pStyle w:val="Prrafodelista"/>
        <w:spacing w:before="240" w:after="240" w:line="360" w:lineRule="auto"/>
        <w:ind w:left="0"/>
        <w:jc w:val="both"/>
        <w:rPr>
          <w:rFonts w:ascii="Palatino Linotype" w:hAnsi="Palatino Linotype"/>
          <w:b/>
          <w:color w:val="000000" w:themeColor="text1"/>
          <w:sz w:val="28"/>
        </w:rPr>
      </w:pPr>
    </w:p>
    <w:p w14:paraId="530D641C" w14:textId="77777777" w:rsidR="00ED54AC" w:rsidRPr="001976BC" w:rsidRDefault="00ED54AC" w:rsidP="001976BC">
      <w:pPr>
        <w:pStyle w:val="Prrafodelista"/>
        <w:spacing w:before="240" w:after="240" w:line="360" w:lineRule="auto"/>
        <w:ind w:left="0"/>
        <w:jc w:val="both"/>
        <w:rPr>
          <w:rFonts w:ascii="Palatino Linotype" w:hAnsi="Palatino Linotype"/>
          <w:b/>
          <w:color w:val="000000" w:themeColor="text1"/>
          <w:sz w:val="28"/>
        </w:rPr>
      </w:pPr>
    </w:p>
    <w:p w14:paraId="425AF908" w14:textId="69A958DC" w:rsidR="009417CA" w:rsidRPr="007C7F08" w:rsidRDefault="009417CA" w:rsidP="007C7F08">
      <w:pPr>
        <w:pStyle w:val="Ttulo1"/>
        <w:jc w:val="center"/>
        <w:rPr>
          <w:rFonts w:ascii="Palatino Linotype" w:hAnsi="Palatino Linotype"/>
          <w:b/>
          <w:color w:val="000000" w:themeColor="text1"/>
          <w:sz w:val="28"/>
        </w:rPr>
      </w:pPr>
      <w:bookmarkStart w:id="75" w:name="_Toc86337961"/>
      <w:r w:rsidRPr="007C7F08">
        <w:rPr>
          <w:rFonts w:ascii="Palatino Linotype" w:hAnsi="Palatino Linotype"/>
          <w:b/>
          <w:color w:val="000000" w:themeColor="text1"/>
          <w:sz w:val="28"/>
        </w:rPr>
        <w:lastRenderedPageBreak/>
        <w:t>CONSIDERANDO</w:t>
      </w:r>
      <w:bookmarkEnd w:id="73"/>
      <w:bookmarkEnd w:id="74"/>
      <w:bookmarkEnd w:id="75"/>
    </w:p>
    <w:p w14:paraId="37107F0C" w14:textId="77777777" w:rsidR="009417CA" w:rsidRPr="00D27215" w:rsidRDefault="009417CA" w:rsidP="009417CA">
      <w:pPr>
        <w:rPr>
          <w:rFonts w:ascii="Palatino Linotype" w:hAnsi="Palatino Linotype"/>
          <w:lang w:eastAsia="en-US"/>
        </w:rPr>
      </w:pPr>
    </w:p>
    <w:p w14:paraId="0EE6D2B8" w14:textId="77777777" w:rsidR="009417CA" w:rsidRPr="00D27215" w:rsidRDefault="009417CA" w:rsidP="009417CA">
      <w:pPr>
        <w:pStyle w:val="Ttulo2"/>
        <w:rPr>
          <w:rFonts w:ascii="Palatino Linotype" w:hAnsi="Palatino Linotype"/>
          <w:b/>
          <w:color w:val="auto"/>
          <w:sz w:val="24"/>
          <w:szCs w:val="24"/>
        </w:rPr>
      </w:pPr>
      <w:bookmarkStart w:id="76" w:name="_Toc491791303"/>
      <w:bookmarkStart w:id="77" w:name="_Toc74778593"/>
      <w:bookmarkStart w:id="78" w:name="_Toc86337962"/>
      <w:r w:rsidRPr="00D27215">
        <w:rPr>
          <w:rFonts w:ascii="Palatino Linotype" w:hAnsi="Palatino Linotype"/>
          <w:b/>
          <w:color w:val="auto"/>
          <w:sz w:val="24"/>
          <w:szCs w:val="24"/>
        </w:rPr>
        <w:t>PRIMERO. De la competencia</w:t>
      </w:r>
      <w:bookmarkEnd w:id="76"/>
      <w:bookmarkEnd w:id="77"/>
      <w:bookmarkEnd w:id="78"/>
    </w:p>
    <w:p w14:paraId="482E8AC6" w14:textId="77777777" w:rsidR="009417CA" w:rsidRPr="00D27215" w:rsidRDefault="009417CA" w:rsidP="009417CA">
      <w:pPr>
        <w:rPr>
          <w:rFonts w:ascii="Palatino Linotype" w:hAnsi="Palatino Linotype"/>
          <w:lang w:eastAsia="en-US"/>
        </w:rPr>
      </w:pPr>
    </w:p>
    <w:p w14:paraId="737D3EAB" w14:textId="4122D0ED" w:rsidR="005B25CC" w:rsidRPr="001976BC" w:rsidRDefault="009417CA" w:rsidP="00453D50">
      <w:pPr>
        <w:pStyle w:val="Prrafodelista"/>
        <w:numPr>
          <w:ilvl w:val="0"/>
          <w:numId w:val="7"/>
        </w:numPr>
        <w:spacing w:before="240" w:after="240" w:line="360" w:lineRule="auto"/>
        <w:ind w:left="0" w:firstLine="0"/>
        <w:jc w:val="both"/>
        <w:rPr>
          <w:rFonts w:ascii="Palatino Linotype" w:hAnsi="Palatino Linotype"/>
          <w:b/>
          <w:color w:val="000000" w:themeColor="text1"/>
        </w:rPr>
      </w:pPr>
      <w:r w:rsidRPr="005B25CC">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B25CC">
        <w:rPr>
          <w:rFonts w:ascii="Palatino Linotype" w:eastAsia="Calibri" w:hAnsi="Palatino Linotype"/>
          <w:b/>
        </w:rPr>
        <w:t>Constitución Política de los Estados Unidos Mexicanos</w:t>
      </w:r>
      <w:r w:rsidRPr="005B25CC">
        <w:rPr>
          <w:rFonts w:ascii="Palatino Linotype" w:eastAsia="Calibri" w:hAnsi="Palatino Linotype"/>
        </w:rPr>
        <w:t xml:space="preserve">; 5, párrafos </w:t>
      </w:r>
      <w:r w:rsidR="001976BC">
        <w:rPr>
          <w:rFonts w:ascii="Palatino Linotype" w:eastAsia="Calibri" w:hAnsi="Palatino Linotype"/>
        </w:rPr>
        <w:t>trigésimo</w:t>
      </w:r>
      <w:r w:rsidRPr="005B25CC">
        <w:rPr>
          <w:rFonts w:ascii="Palatino Linotype" w:eastAsia="Calibri" w:hAnsi="Palatino Linotype"/>
        </w:rPr>
        <w:t xml:space="preserve">, </w:t>
      </w:r>
      <w:r w:rsidR="001976BC">
        <w:rPr>
          <w:rFonts w:ascii="Palatino Linotype" w:eastAsia="Calibri" w:hAnsi="Palatino Linotype"/>
        </w:rPr>
        <w:t>trigésimo</w:t>
      </w:r>
      <w:r w:rsidRPr="005B25CC">
        <w:rPr>
          <w:rFonts w:ascii="Palatino Linotype" w:eastAsia="Calibri" w:hAnsi="Palatino Linotype"/>
        </w:rPr>
        <w:t xml:space="preserve"> primero y </w:t>
      </w:r>
      <w:r w:rsidR="001976BC">
        <w:rPr>
          <w:rFonts w:ascii="Palatino Linotype" w:eastAsia="Calibri" w:hAnsi="Palatino Linotype"/>
        </w:rPr>
        <w:t>trigésimo</w:t>
      </w:r>
      <w:r w:rsidRPr="005B25CC">
        <w:rPr>
          <w:rFonts w:ascii="Palatino Linotype" w:eastAsia="Calibri" w:hAnsi="Palatino Linotype"/>
        </w:rPr>
        <w:t xml:space="preserve"> segundo</w:t>
      </w:r>
      <w:r w:rsidR="001976BC">
        <w:rPr>
          <w:rFonts w:ascii="Palatino Linotype" w:eastAsia="Calibri" w:hAnsi="Palatino Linotype"/>
        </w:rPr>
        <w:t>,</w:t>
      </w:r>
      <w:r w:rsidRPr="005B25CC">
        <w:rPr>
          <w:rFonts w:ascii="Palatino Linotype" w:eastAsia="Calibri" w:hAnsi="Palatino Linotype"/>
        </w:rPr>
        <w:t xml:space="preserve"> fracciones IV y V</w:t>
      </w:r>
      <w:r w:rsidR="001976BC">
        <w:rPr>
          <w:rFonts w:ascii="Palatino Linotype" w:eastAsia="Calibri" w:hAnsi="Palatino Linotype"/>
        </w:rPr>
        <w:t>,</w:t>
      </w:r>
      <w:r w:rsidRPr="005B25CC">
        <w:rPr>
          <w:rFonts w:ascii="Palatino Linotype" w:eastAsia="Calibri" w:hAnsi="Palatino Linotype"/>
        </w:rPr>
        <w:t xml:space="preserve"> de la </w:t>
      </w:r>
      <w:r w:rsidRPr="005B25CC">
        <w:rPr>
          <w:rFonts w:ascii="Palatino Linotype" w:eastAsia="Calibri" w:hAnsi="Palatino Linotype"/>
          <w:b/>
        </w:rPr>
        <w:t>Constitución Política del Estado Libre y Soberano de México</w:t>
      </w:r>
      <w:r w:rsidRPr="005B25CC">
        <w:rPr>
          <w:rFonts w:ascii="Palatino Linotype" w:eastAsia="Calibri" w:hAnsi="Palatino Linotype"/>
        </w:rPr>
        <w:t xml:space="preserve">; artículos 1, 2 fracción II, 13, 29, 36 fracciones I y II, 176, 178, 179, 181 párrafo tercero y 185 </w:t>
      </w:r>
      <w:r w:rsidRPr="005B25CC">
        <w:rPr>
          <w:rFonts w:ascii="Palatino Linotype" w:eastAsia="Calibri" w:hAnsi="Palatino Linotype" w:cs="Arial"/>
        </w:rPr>
        <w:t xml:space="preserve">de la </w:t>
      </w:r>
      <w:r w:rsidRPr="005B25CC">
        <w:rPr>
          <w:rFonts w:ascii="Palatino Linotype" w:eastAsia="Calibri" w:hAnsi="Palatino Linotype" w:cs="Arial"/>
          <w:b/>
        </w:rPr>
        <w:t>Ley de Transparencia y Acceso a la Información Pública del Estado de México y Municipios</w:t>
      </w:r>
      <w:r w:rsidRPr="005B25CC">
        <w:rPr>
          <w:rFonts w:ascii="Palatino Linotype" w:eastAsia="Calibri" w:hAnsi="Palatino Linotype" w:cs="Arial"/>
        </w:rPr>
        <w:t xml:space="preserve">; ; y 10, 7, 9 fracciones I y XXIV, y 11 del </w:t>
      </w:r>
      <w:r w:rsidRPr="005B25CC">
        <w:rPr>
          <w:rFonts w:ascii="Palatino Linotype" w:eastAsia="Calibri" w:hAnsi="Palatino Linotype" w:cs="Arial"/>
          <w:b/>
        </w:rPr>
        <w:t>Reglamento Interior del Instituto de Transparencia, Acceso a la Información Pública y Protección de Datos Personales del Estado de México y Municipios.</w:t>
      </w:r>
      <w:bookmarkStart w:id="79" w:name="_Toc491791304"/>
      <w:bookmarkStart w:id="80" w:name="_Toc74778594"/>
    </w:p>
    <w:p w14:paraId="661A362A" w14:textId="77777777" w:rsidR="001976BC" w:rsidRPr="005B25CC" w:rsidRDefault="001976BC" w:rsidP="001976BC">
      <w:pPr>
        <w:pStyle w:val="Prrafodelista"/>
        <w:spacing w:before="240" w:after="240" w:line="360" w:lineRule="auto"/>
        <w:ind w:left="0"/>
        <w:jc w:val="both"/>
        <w:rPr>
          <w:rFonts w:ascii="Palatino Linotype" w:hAnsi="Palatino Linotype"/>
          <w:b/>
          <w:color w:val="000000" w:themeColor="text1"/>
        </w:rPr>
      </w:pPr>
    </w:p>
    <w:p w14:paraId="775CEE32" w14:textId="782CB49F" w:rsidR="009417CA" w:rsidRPr="00E200B2" w:rsidRDefault="00F45149" w:rsidP="001976BC">
      <w:pPr>
        <w:pStyle w:val="Prrafodelista"/>
        <w:tabs>
          <w:tab w:val="left" w:pos="426"/>
        </w:tabs>
        <w:spacing w:line="360" w:lineRule="auto"/>
        <w:ind w:left="0"/>
        <w:jc w:val="both"/>
        <w:outlineLvl w:val="1"/>
        <w:rPr>
          <w:rFonts w:ascii="Palatino Linotype" w:hAnsi="Palatino Linotype"/>
          <w:b/>
          <w:color w:val="000000" w:themeColor="text1"/>
        </w:rPr>
      </w:pPr>
      <w:bookmarkStart w:id="81" w:name="_Toc80699770"/>
      <w:bookmarkStart w:id="82" w:name="_Toc86337963"/>
      <w:r>
        <w:rPr>
          <w:rFonts w:ascii="Palatino Linotype" w:hAnsi="Palatino Linotype"/>
          <w:b/>
          <w:bCs/>
          <w:color w:val="000000" w:themeColor="text1"/>
        </w:rPr>
        <w:t>SEGUND</w:t>
      </w:r>
      <w:r w:rsidR="00357FE5">
        <w:rPr>
          <w:rFonts w:ascii="Palatino Linotype" w:hAnsi="Palatino Linotype"/>
          <w:b/>
          <w:bCs/>
          <w:color w:val="000000" w:themeColor="text1"/>
        </w:rPr>
        <w:t>O.</w:t>
      </w:r>
      <w:bookmarkEnd w:id="81"/>
      <w:r w:rsidR="009417CA" w:rsidRPr="00E200B2">
        <w:rPr>
          <w:rFonts w:ascii="Palatino Linotype" w:hAnsi="Palatino Linotype"/>
          <w:b/>
          <w:color w:val="000000" w:themeColor="text1"/>
        </w:rPr>
        <w:t xml:space="preserve"> De la oportunidad y procedencia.</w:t>
      </w:r>
      <w:bookmarkEnd w:id="79"/>
      <w:bookmarkEnd w:id="80"/>
      <w:bookmarkEnd w:id="82"/>
    </w:p>
    <w:p w14:paraId="7D0B2A94" w14:textId="72BB45E1" w:rsidR="004E57C2" w:rsidRPr="001976BC" w:rsidRDefault="004E57C2" w:rsidP="004E57C2">
      <w:pPr>
        <w:pStyle w:val="Prrafodelista"/>
        <w:numPr>
          <w:ilvl w:val="0"/>
          <w:numId w:val="7"/>
        </w:numPr>
        <w:spacing w:before="240" w:after="240" w:line="360" w:lineRule="auto"/>
        <w:ind w:left="0" w:firstLine="0"/>
        <w:jc w:val="both"/>
        <w:rPr>
          <w:rFonts w:ascii="Palatino Linotype" w:hAnsi="Palatino Linotype"/>
        </w:rPr>
      </w:pPr>
      <w:bookmarkStart w:id="83" w:name="_Toc521431830"/>
      <w:bookmarkStart w:id="84" w:name="_Toc27653760"/>
      <w:r w:rsidRPr="00D707F7">
        <w:rPr>
          <w:rFonts w:ascii="Palatino Linotype" w:eastAsia="Calibri" w:hAnsi="Palatino Linotype" w:cs="Arial"/>
        </w:rPr>
        <w:t xml:space="preserve">El medio de impugnación fue presentado a través del </w:t>
      </w:r>
      <w:r w:rsidRPr="00D707F7">
        <w:rPr>
          <w:rFonts w:ascii="Palatino Linotype" w:eastAsia="Calibri" w:hAnsi="Palatino Linotype" w:cs="Arial"/>
          <w:b/>
        </w:rPr>
        <w:t>SAIMEX,</w:t>
      </w:r>
      <w:r w:rsidRPr="00D707F7">
        <w:rPr>
          <w:rFonts w:ascii="Palatino Linotype" w:eastAsia="Calibri" w:hAnsi="Palatino Linotype" w:cs="Arial"/>
        </w:rPr>
        <w:t xml:space="preserve"> en el formato </w:t>
      </w:r>
      <w:r w:rsidRPr="004E57C2">
        <w:rPr>
          <w:rFonts w:ascii="Palatino Linotype" w:eastAsia="Calibri" w:hAnsi="Palatino Linotype"/>
        </w:rPr>
        <w:t>previamente</w:t>
      </w:r>
      <w:r w:rsidRPr="00D707F7">
        <w:rPr>
          <w:rFonts w:ascii="Palatino Linotype" w:eastAsia="Calibri" w:hAnsi="Palatino Linotype" w:cs="Arial"/>
        </w:rPr>
        <w:t xml:space="preserve"> aprobado para tal efecto y dentro del plazo legal de quince días hábiles otorgados; para el caso en particular</w:t>
      </w:r>
      <w:r w:rsidR="001976BC">
        <w:rPr>
          <w:rFonts w:ascii="Palatino Linotype" w:eastAsia="Calibri" w:hAnsi="Palatino Linotype" w:cs="Arial"/>
        </w:rPr>
        <w:t>,</w:t>
      </w:r>
      <w:r w:rsidRPr="00D707F7">
        <w:rPr>
          <w:rFonts w:ascii="Palatino Linotype" w:eastAsia="Calibri" w:hAnsi="Palatino Linotype" w:cs="Arial"/>
        </w:rPr>
        <w:t xml:space="preserve"> es de señalar que el </w:t>
      </w:r>
      <w:r w:rsidRPr="00D707F7">
        <w:rPr>
          <w:rFonts w:ascii="Palatino Linotype" w:eastAsia="Calibri" w:hAnsi="Palatino Linotype" w:cs="Arial"/>
          <w:b/>
        </w:rPr>
        <w:t>SUJETO OBLIGADO</w:t>
      </w:r>
      <w:r w:rsidRPr="00D707F7">
        <w:rPr>
          <w:rFonts w:ascii="Palatino Linotype" w:eastAsia="Calibri" w:hAnsi="Palatino Linotype" w:cs="Arial"/>
        </w:rPr>
        <w:t xml:space="preserve"> en</w:t>
      </w:r>
      <w:r>
        <w:rPr>
          <w:rFonts w:ascii="Palatino Linotype" w:eastAsia="Calibri" w:hAnsi="Palatino Linotype" w:cs="Arial"/>
        </w:rPr>
        <w:t>treg</w:t>
      </w:r>
      <w:r w:rsidR="001976BC">
        <w:rPr>
          <w:rFonts w:ascii="Palatino Linotype" w:eastAsia="Calibri" w:hAnsi="Palatino Linotype" w:cs="Arial"/>
        </w:rPr>
        <w:t>ó</w:t>
      </w:r>
      <w:r>
        <w:rPr>
          <w:rFonts w:ascii="Palatino Linotype" w:eastAsia="Calibri" w:hAnsi="Palatino Linotype" w:cs="Arial"/>
        </w:rPr>
        <w:t xml:space="preserve"> su respuesta el </w:t>
      </w:r>
      <w:r w:rsidR="001976BC">
        <w:rPr>
          <w:rFonts w:ascii="Palatino Linotype" w:eastAsia="Calibri" w:hAnsi="Palatino Linotype" w:cs="Arial"/>
        </w:rPr>
        <w:t>diecisiete (17) de agosto</w:t>
      </w:r>
      <w:r w:rsidRPr="00D707F7">
        <w:rPr>
          <w:rFonts w:ascii="Palatino Linotype" w:eastAsia="Calibri" w:hAnsi="Palatino Linotype" w:cs="Arial"/>
        </w:rPr>
        <w:t xml:space="preserve"> de dos mil </w:t>
      </w:r>
      <w:r>
        <w:rPr>
          <w:rFonts w:ascii="Palatino Linotype" w:eastAsia="Calibri" w:hAnsi="Palatino Linotype" w:cs="Arial"/>
        </w:rPr>
        <w:t>veintiuno</w:t>
      </w:r>
      <w:r w:rsidRPr="00D707F7">
        <w:rPr>
          <w:rFonts w:ascii="Palatino Linotype" w:eastAsia="Calibri" w:hAnsi="Palatino Linotype" w:cs="Arial"/>
        </w:rPr>
        <w:t xml:space="preserve">, </w:t>
      </w:r>
      <w:r w:rsidRPr="00D707F7">
        <w:rPr>
          <w:rFonts w:ascii="Palatino Linotype" w:hAnsi="Palatino Linotype" w:cs="Arial"/>
        </w:rPr>
        <w:t>de tal forma que el plazo para interponer</w:t>
      </w:r>
      <w:r w:rsidR="001976BC">
        <w:rPr>
          <w:rFonts w:ascii="Palatino Linotype" w:hAnsi="Palatino Linotype" w:cs="Arial"/>
        </w:rPr>
        <w:t xml:space="preserve"> el recurso transcurrió del dieciocho (18) de agosto al siete (07) de septiembre </w:t>
      </w:r>
      <w:r w:rsidRPr="00D707F7">
        <w:rPr>
          <w:rFonts w:ascii="Palatino Linotype" w:hAnsi="Palatino Linotype" w:cs="Arial"/>
        </w:rPr>
        <w:t>de do</w:t>
      </w:r>
      <w:r w:rsidR="001976BC">
        <w:rPr>
          <w:rFonts w:ascii="Palatino Linotype" w:hAnsi="Palatino Linotype" w:cs="Arial"/>
        </w:rPr>
        <w:t xml:space="preserve">s mil veintiuno sin contemplar en el cómputo los días </w:t>
      </w:r>
      <w:r w:rsidR="001976BC">
        <w:rPr>
          <w:rFonts w:ascii="Palatino Linotype" w:hAnsi="Palatino Linotype" w:cs="Arial"/>
        </w:rPr>
        <w:lastRenderedPageBreak/>
        <w:t xml:space="preserve">veintiuno (21), veintidós (22), veintiocho (28) y veintinueve (29) de agosto, así como el cuatro (04) y cinco (05) de septiembre </w:t>
      </w:r>
      <w:r w:rsidR="001976BC" w:rsidRPr="00740BA4">
        <w:rPr>
          <w:rFonts w:ascii="Palatino Linotype" w:eastAsia="Calibri" w:hAnsi="Palatino Linotype" w:cs="Arial"/>
          <w:color w:val="000000" w:themeColor="text1"/>
        </w:rPr>
        <w:t>por corresponder a sábados</w:t>
      </w:r>
      <w:r w:rsidR="001976BC">
        <w:rPr>
          <w:rFonts w:ascii="Palatino Linotype" w:eastAsia="Calibri" w:hAnsi="Palatino Linotype" w:cs="Arial"/>
          <w:color w:val="000000" w:themeColor="text1"/>
        </w:rPr>
        <w:t xml:space="preserve"> y</w:t>
      </w:r>
      <w:r w:rsidR="001976BC" w:rsidRPr="00740BA4">
        <w:rPr>
          <w:rFonts w:ascii="Palatino Linotype" w:eastAsia="Calibri" w:hAnsi="Palatino Linotype" w:cs="Arial"/>
          <w:color w:val="000000" w:themeColor="text1"/>
        </w:rPr>
        <w:t xml:space="preserve"> domingos en términos del artículo 3</w:t>
      </w:r>
      <w:r w:rsidR="001976BC">
        <w:rPr>
          <w:rFonts w:ascii="Palatino Linotype" w:eastAsia="Calibri" w:hAnsi="Palatino Linotype" w:cs="Arial"/>
          <w:color w:val="000000" w:themeColor="text1"/>
        </w:rPr>
        <w:t>,</w:t>
      </w:r>
      <w:r w:rsidR="001976BC" w:rsidRPr="00740BA4">
        <w:rPr>
          <w:rFonts w:ascii="Palatino Linotype" w:eastAsia="Calibri" w:hAnsi="Palatino Linotype" w:cs="Arial"/>
          <w:color w:val="000000" w:themeColor="text1"/>
        </w:rPr>
        <w:t xml:space="preserve"> fracción X</w:t>
      </w:r>
      <w:r w:rsidR="001976BC">
        <w:rPr>
          <w:rFonts w:ascii="Palatino Linotype" w:eastAsia="Calibri" w:hAnsi="Palatino Linotype" w:cs="Arial"/>
          <w:color w:val="000000" w:themeColor="text1"/>
        </w:rPr>
        <w:t>,</w:t>
      </w:r>
      <w:r w:rsidR="001976BC" w:rsidRPr="00740BA4">
        <w:rPr>
          <w:rFonts w:ascii="Palatino Linotype" w:eastAsia="Calibri" w:hAnsi="Palatino Linotype" w:cs="Arial"/>
          <w:color w:val="000000" w:themeColor="text1"/>
        </w:rPr>
        <w:t xml:space="preserve"> de la Ley de Transparencia y Acceso a la Información Pública del Estado de México y Municipios.</w:t>
      </w:r>
    </w:p>
    <w:p w14:paraId="1574CFD6" w14:textId="23576C69" w:rsidR="001976BC" w:rsidRPr="00673869" w:rsidRDefault="001976BC" w:rsidP="004E57C2">
      <w:pPr>
        <w:pStyle w:val="Prrafodelista"/>
        <w:numPr>
          <w:ilvl w:val="0"/>
          <w:numId w:val="7"/>
        </w:numPr>
        <w:spacing w:before="240" w:after="240" w:line="360" w:lineRule="auto"/>
        <w:ind w:left="0" w:firstLine="0"/>
        <w:jc w:val="both"/>
        <w:rPr>
          <w:rFonts w:ascii="Palatino Linotype" w:hAnsi="Palatino Linotype"/>
        </w:rPr>
      </w:pPr>
      <w:r>
        <w:rPr>
          <w:rFonts w:ascii="Palatino Linotype" w:eastAsia="Calibri" w:hAnsi="Palatino Linotype" w:cs="Arial"/>
        </w:rPr>
        <w:t xml:space="preserve">Luego </w:t>
      </w:r>
      <w:r w:rsidRPr="00A85CB7">
        <w:rPr>
          <w:rFonts w:ascii="Palatino Linotype" w:hAnsi="Palatino Linotype"/>
          <w:color w:val="000000" w:themeColor="text1"/>
        </w:rPr>
        <w:t xml:space="preserve">entonces, si el presente recurso de revisión fue interpuesto el </w:t>
      </w:r>
      <w:r>
        <w:rPr>
          <w:rFonts w:ascii="Palatino Linotype" w:hAnsi="Palatino Linotype"/>
          <w:color w:val="000000" w:themeColor="text1"/>
        </w:rPr>
        <w:t xml:space="preserve">dos (02) de septiembre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2A4B1075" w14:textId="2FE93230" w:rsidR="000D3738" w:rsidRDefault="000D3738" w:rsidP="000D3738">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t>Por otro lado, d</w:t>
      </w:r>
      <w:r w:rsidRPr="009B7FA3">
        <w:rPr>
          <w:rFonts w:ascii="Palatino Linotype" w:hAnsi="Palatino Linotype"/>
        </w:rPr>
        <w:t xml:space="preserve">e la revisión al expediente electrónico del SAIMEX se desprende que la </w:t>
      </w:r>
      <w:r w:rsidRPr="000D3738">
        <w:rPr>
          <w:rFonts w:ascii="Palatino Linotype" w:eastAsia="Calibri" w:hAnsi="Palatino Linotype" w:cs="Arial"/>
        </w:rPr>
        <w:t>parte</w:t>
      </w:r>
      <w:r w:rsidRPr="009B7FA3">
        <w:rPr>
          <w:rFonts w:ascii="Palatino Linotype" w:hAnsi="Palatino Linotype"/>
        </w:rPr>
        <w:t xml:space="preserve"> solicitante en ejercicio de su derecho de acceso a la información pública en el expediente que se revisa, tanto en la solicitud de información como en el recurso de revisión </w:t>
      </w:r>
      <w:r w:rsidR="001976BC">
        <w:rPr>
          <w:rFonts w:ascii="Palatino Linotype" w:hAnsi="Palatino Linotype"/>
          <w:b/>
        </w:rPr>
        <w:t xml:space="preserve">no proporcionó ningún nombre, seudónimo o carácter </w:t>
      </w:r>
      <w:r w:rsidRPr="001976BC">
        <w:rPr>
          <w:rFonts w:ascii="Palatino Linotype" w:hAnsi="Palatino Linotype"/>
          <w:b/>
        </w:rPr>
        <w:t>para que sea identificado, ni se tiene la certeza sobre su identidad</w:t>
      </w:r>
      <w:r w:rsidR="00C93A15">
        <w:rPr>
          <w:rFonts w:ascii="Palatino Linotype" w:hAnsi="Palatino Linotype"/>
        </w:rPr>
        <w:t>;</w:t>
      </w:r>
      <w:r w:rsidRPr="009B7FA3">
        <w:rPr>
          <w:rFonts w:ascii="Palatino Linotype" w:hAnsi="Palatino Linotype"/>
        </w:rPr>
        <w:t xml:space="preserve">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6135B4B" w14:textId="77777777" w:rsidR="000D3738" w:rsidRDefault="000D3738" w:rsidP="000D3738">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w:t>
      </w:r>
      <w:r w:rsidRPr="009B7FA3">
        <w:rPr>
          <w:rFonts w:ascii="Palatino Linotype" w:hAnsi="Palatino Linotype"/>
        </w:rPr>
        <w:lastRenderedPageBreak/>
        <w:t>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4C80EC8" w14:textId="77777777" w:rsidR="000D3738" w:rsidRDefault="000D3738" w:rsidP="000D3738">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E8490F2" w14:textId="77777777" w:rsidR="000D3738" w:rsidRDefault="000D3738" w:rsidP="000D3738">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8A08EB7" w14:textId="03C254ED" w:rsidR="000D3738" w:rsidRDefault="000D3738" w:rsidP="000D3738">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t xml:space="preserve">Por lo que el nombre del </w:t>
      </w:r>
      <w:r w:rsidR="001976BC">
        <w:rPr>
          <w:rFonts w:ascii="Palatino Linotype" w:hAnsi="Palatino Linotype"/>
          <w:b/>
        </w:rPr>
        <w:t>SOLICITANTE</w:t>
      </w:r>
      <w:r w:rsidRPr="009B7FA3">
        <w:rPr>
          <w:rFonts w:ascii="Palatino Linotype" w:hAnsi="Palatino Linotype"/>
        </w:rPr>
        <w:t xml:space="preserve"> y</w:t>
      </w:r>
      <w:r w:rsidR="001976BC">
        <w:rPr>
          <w:rFonts w:ascii="Palatino Linotype" w:hAnsi="Palatino Linotype"/>
        </w:rPr>
        <w:t xml:space="preserve"> subsecuente</w:t>
      </w:r>
      <w:r w:rsidRPr="009B7FA3">
        <w:rPr>
          <w:rFonts w:ascii="Palatino Linotype" w:hAnsi="Palatino Linotype"/>
        </w:rPr>
        <w:t xml:space="preserve"> </w:t>
      </w:r>
      <w:r w:rsidR="001976BC" w:rsidRPr="001976BC">
        <w:rPr>
          <w:rFonts w:ascii="Palatino Linotype" w:hAnsi="Palatino Linotype"/>
          <w:b/>
        </w:rPr>
        <w:t>RECURRENTE</w:t>
      </w:r>
      <w:r w:rsidR="001976BC" w:rsidRPr="009B7FA3">
        <w:rPr>
          <w:rFonts w:ascii="Palatino Linotype" w:hAnsi="Palatino Linotype"/>
        </w:rPr>
        <w:t xml:space="preserve"> </w:t>
      </w:r>
      <w:r w:rsidRPr="009B7FA3">
        <w:rPr>
          <w:rFonts w:ascii="Palatino Linotype" w:hAnsi="Palatino Linotype"/>
        </w:rPr>
        <w:t xml:space="preserve">no puede ser considerado un requisito indispensable de </w:t>
      </w:r>
      <w:r w:rsidR="002473E2" w:rsidRPr="009B7FA3">
        <w:rPr>
          <w:rFonts w:ascii="Palatino Linotype" w:hAnsi="Palatino Linotype"/>
        </w:rPr>
        <w:t>proc</w:t>
      </w:r>
      <w:r w:rsidR="002473E2">
        <w:rPr>
          <w:rFonts w:ascii="Palatino Linotype" w:hAnsi="Palatino Linotype"/>
        </w:rPr>
        <w:t>edencia</w:t>
      </w:r>
      <w:r w:rsidRPr="009B7FA3">
        <w:rPr>
          <w:rFonts w:ascii="Palatino Linotype" w:hAnsi="Palatino Linotype"/>
        </w:rPr>
        <w:t xml:space="preserve"> del recurso de revisión que nos ocupa, ya que el acceso a la información no está condicionado a acreditar algún interés</w:t>
      </w:r>
      <w:r w:rsidR="001976BC">
        <w:rPr>
          <w:rFonts w:ascii="Palatino Linotype" w:hAnsi="Palatino Linotype"/>
        </w:rPr>
        <w:t>,</w:t>
      </w:r>
      <w:r w:rsidRPr="009B7FA3">
        <w:rPr>
          <w:rFonts w:ascii="Palatino Linotype" w:hAnsi="Palatino Linotype"/>
        </w:rPr>
        <w:t xml:space="preserve"> </w:t>
      </w:r>
      <w:r w:rsidR="001976BC">
        <w:rPr>
          <w:rFonts w:ascii="Palatino Linotype" w:hAnsi="Palatino Linotype"/>
        </w:rPr>
        <w:t>sea jurídico o legítimo;</w:t>
      </w:r>
      <w:r w:rsidRPr="009B7FA3">
        <w:rPr>
          <w:rFonts w:ascii="Palatino Linotype" w:hAnsi="Palatino Linotype"/>
        </w:rPr>
        <w:t xml:space="preserve"> máxime que es un elemento subsanable por este Órgano Resolutor.</w:t>
      </w:r>
    </w:p>
    <w:p w14:paraId="5140C7C9" w14:textId="0A1309B8" w:rsidR="001976BC" w:rsidRPr="009B7FA3" w:rsidRDefault="001976BC" w:rsidP="000D3738">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lastRenderedPageBreak/>
        <w:t xml:space="preserve">Consecuencia </w:t>
      </w:r>
      <w:r w:rsidRPr="00A85CB7">
        <w:rPr>
          <w:rFonts w:ascii="Palatino Linotype" w:eastAsia="Calibri" w:hAnsi="Palatino Linotype" w:cs="Arial"/>
          <w:color w:val="000000" w:themeColor="text1"/>
        </w:rPr>
        <w:t>de lo anterior, 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7C8BA9F" w14:textId="77777777" w:rsidR="000D3738" w:rsidRDefault="000D3738" w:rsidP="000D3738">
      <w:pPr>
        <w:pStyle w:val="Prrafodelista"/>
        <w:spacing w:before="240" w:after="240" w:line="360" w:lineRule="auto"/>
        <w:ind w:left="0"/>
        <w:jc w:val="both"/>
        <w:rPr>
          <w:rFonts w:ascii="Palatino Linotype" w:hAnsi="Palatino Linotype"/>
        </w:rPr>
      </w:pPr>
    </w:p>
    <w:p w14:paraId="63A6C577" w14:textId="32E6EC4A" w:rsidR="008C2706" w:rsidRDefault="001976BC" w:rsidP="008C2706">
      <w:pPr>
        <w:pStyle w:val="Ttulo1"/>
        <w:rPr>
          <w:rFonts w:ascii="Palatino Linotype" w:eastAsiaTheme="minorEastAsia" w:hAnsi="Palatino Linotype" w:cs="Arial"/>
          <w:b/>
          <w:bCs/>
          <w:color w:val="000000" w:themeColor="text1"/>
          <w:sz w:val="24"/>
          <w:szCs w:val="24"/>
          <w:lang w:val="es-ES_tradnl"/>
        </w:rPr>
      </w:pPr>
      <w:bookmarkStart w:id="85" w:name="_Toc71050896"/>
      <w:bookmarkStart w:id="86" w:name="_Toc86337964"/>
      <w:r>
        <w:rPr>
          <w:rFonts w:ascii="Palatino Linotype" w:eastAsiaTheme="minorEastAsia" w:hAnsi="Palatino Linotype" w:cs="Arial"/>
          <w:b/>
          <w:bCs/>
          <w:color w:val="000000" w:themeColor="text1"/>
          <w:sz w:val="24"/>
          <w:szCs w:val="24"/>
          <w:lang w:val="es-ES_tradnl"/>
        </w:rPr>
        <w:t>TERCERO</w:t>
      </w:r>
      <w:r w:rsidR="008C2706" w:rsidRPr="008C2706">
        <w:rPr>
          <w:rFonts w:ascii="Palatino Linotype" w:eastAsiaTheme="minorEastAsia" w:hAnsi="Palatino Linotype" w:cs="Arial"/>
          <w:b/>
          <w:bCs/>
          <w:color w:val="000000" w:themeColor="text1"/>
          <w:sz w:val="24"/>
          <w:szCs w:val="24"/>
          <w:lang w:val="es-ES_tradnl"/>
        </w:rPr>
        <w:t>. De</w:t>
      </w:r>
      <w:r w:rsidR="00553049">
        <w:rPr>
          <w:rFonts w:ascii="Palatino Linotype" w:eastAsiaTheme="minorEastAsia" w:hAnsi="Palatino Linotype" w:cs="Arial"/>
          <w:b/>
          <w:bCs/>
          <w:color w:val="000000" w:themeColor="text1"/>
          <w:sz w:val="24"/>
          <w:szCs w:val="24"/>
          <w:lang w:val="es-ES_tradnl"/>
        </w:rPr>
        <w:t xml:space="preserve">l planteamiento de la </w:t>
      </w:r>
      <w:r w:rsidR="00553049" w:rsidRPr="00553049">
        <w:rPr>
          <w:rFonts w:ascii="Palatino Linotype" w:eastAsiaTheme="minorEastAsia" w:hAnsi="Palatino Linotype" w:cs="Arial"/>
          <w:b/>
          <w:bCs/>
          <w:i/>
          <w:color w:val="000000" w:themeColor="text1"/>
          <w:sz w:val="24"/>
          <w:szCs w:val="24"/>
          <w:lang w:val="es-ES_tradnl"/>
        </w:rPr>
        <w:t>Litis</w:t>
      </w:r>
      <w:r w:rsidR="008C2706" w:rsidRPr="008C2706">
        <w:rPr>
          <w:rFonts w:ascii="Palatino Linotype" w:eastAsiaTheme="minorEastAsia" w:hAnsi="Palatino Linotype" w:cs="Arial"/>
          <w:b/>
          <w:bCs/>
          <w:color w:val="000000" w:themeColor="text1"/>
          <w:sz w:val="24"/>
          <w:szCs w:val="24"/>
          <w:lang w:val="es-ES_tradnl"/>
        </w:rPr>
        <w:t>.</w:t>
      </w:r>
      <w:bookmarkEnd w:id="85"/>
      <w:bookmarkEnd w:id="86"/>
    </w:p>
    <w:p w14:paraId="5544480D" w14:textId="77777777" w:rsidR="00553049" w:rsidRPr="00553049" w:rsidRDefault="00553049" w:rsidP="00553049">
      <w:pPr>
        <w:rPr>
          <w:rFonts w:eastAsiaTheme="minorEastAsia"/>
          <w:lang w:val="es-ES_tradnl" w:eastAsia="es-ES"/>
        </w:rPr>
      </w:pPr>
    </w:p>
    <w:p w14:paraId="61DBB9D2" w14:textId="77777777" w:rsidR="00553049" w:rsidRPr="009104B6" w:rsidRDefault="00553049" w:rsidP="00C81296">
      <w:pPr>
        <w:pStyle w:val="Prrafodelista"/>
        <w:numPr>
          <w:ilvl w:val="0"/>
          <w:numId w:val="7"/>
        </w:numPr>
        <w:spacing w:before="240" w:line="360" w:lineRule="auto"/>
        <w:ind w:left="0" w:firstLine="0"/>
        <w:jc w:val="both"/>
        <w:rPr>
          <w:rFonts w:ascii="Palatino Linotype" w:hAnsi="Palatino Linotype"/>
          <w:color w:val="000000"/>
          <w:sz w:val="20"/>
          <w:szCs w:val="14"/>
        </w:rPr>
      </w:pPr>
      <w:r w:rsidRPr="00553049">
        <w:rPr>
          <w:rFonts w:ascii="Palatino Linotype" w:eastAsia="Calibri" w:hAnsi="Palatino Linotype" w:cs="Arial"/>
          <w:lang w:val="es-ES_tradnl"/>
        </w:rPr>
        <w:t>Se</w:t>
      </w:r>
      <w:r w:rsidRPr="00D27215">
        <w:rPr>
          <w:rFonts w:ascii="Palatino Linotype" w:hAnsi="Palatino Linotype" w:cs="Arial"/>
        </w:rPr>
        <w:t xml:space="preserve"> solicitó</w:t>
      </w:r>
      <w:r>
        <w:rPr>
          <w:rFonts w:ascii="Palatino Linotype" w:hAnsi="Palatino Linotype" w:cs="Arial"/>
        </w:rPr>
        <w:t>,</w:t>
      </w:r>
      <w:r w:rsidRPr="00D27215">
        <w:rPr>
          <w:rFonts w:ascii="Palatino Linotype" w:hAnsi="Palatino Linotype" w:cs="Arial"/>
        </w:rPr>
        <w:t xml:space="preserve"> la </w:t>
      </w:r>
      <w:r>
        <w:rPr>
          <w:rFonts w:ascii="Palatino Linotype" w:hAnsi="Palatino Linotype" w:cs="Arial"/>
        </w:rPr>
        <w:t>información que a continuación se desagrega</w:t>
      </w:r>
      <w:r w:rsidRPr="00D27215">
        <w:rPr>
          <w:rFonts w:ascii="Palatino Linotype" w:hAnsi="Palatino Linotype"/>
          <w:color w:val="000000"/>
        </w:rPr>
        <w:t>:</w:t>
      </w:r>
    </w:p>
    <w:p w14:paraId="7F2ED93C" w14:textId="73C4DA95" w:rsidR="00665A28" w:rsidRDefault="00665A28" w:rsidP="00ED54AC">
      <w:pPr>
        <w:pStyle w:val="Prrafodelista"/>
        <w:numPr>
          <w:ilvl w:val="0"/>
          <w:numId w:val="27"/>
        </w:numPr>
        <w:spacing w:line="360" w:lineRule="auto"/>
        <w:jc w:val="both"/>
        <w:rPr>
          <w:rFonts w:ascii="Palatino Linotype" w:hAnsi="Palatino Linotype" w:cs="Arial"/>
        </w:rPr>
      </w:pPr>
      <w:r>
        <w:rPr>
          <w:rFonts w:ascii="Palatino Linotype" w:hAnsi="Palatino Linotype" w:cs="Arial"/>
        </w:rPr>
        <w:t>Requisitos y f</w:t>
      </w:r>
      <w:r w:rsidRPr="00665A28">
        <w:rPr>
          <w:rFonts w:ascii="Palatino Linotype" w:hAnsi="Palatino Linotype" w:cs="Arial"/>
        </w:rPr>
        <w:t>undamento jurídico y administrativo, para solicitar en el catastro</w:t>
      </w:r>
      <w:r w:rsidR="00E736BB">
        <w:rPr>
          <w:rFonts w:ascii="Palatino Linotype" w:hAnsi="Palatino Linotype" w:cs="Arial"/>
        </w:rPr>
        <w:t>,</w:t>
      </w:r>
      <w:r w:rsidRPr="00665A28">
        <w:rPr>
          <w:rFonts w:ascii="Palatino Linotype" w:hAnsi="Palatino Linotype" w:cs="Arial"/>
        </w:rPr>
        <w:t xml:space="preserve"> la asignación de una nueva cuenta predial respec</w:t>
      </w:r>
      <w:r>
        <w:rPr>
          <w:rFonts w:ascii="Palatino Linotype" w:hAnsi="Palatino Linotype" w:cs="Arial"/>
        </w:rPr>
        <w:t>to de la fracción de un terreno;</w:t>
      </w:r>
    </w:p>
    <w:p w14:paraId="22CD9129" w14:textId="0A374CDB" w:rsidR="00665A28" w:rsidRDefault="00665A28" w:rsidP="00ED54AC">
      <w:pPr>
        <w:pStyle w:val="Prrafodelista"/>
        <w:numPr>
          <w:ilvl w:val="0"/>
          <w:numId w:val="27"/>
        </w:numPr>
        <w:spacing w:line="360" w:lineRule="auto"/>
        <w:jc w:val="both"/>
        <w:rPr>
          <w:rFonts w:ascii="Palatino Linotype" w:hAnsi="Palatino Linotype" w:cs="Arial"/>
        </w:rPr>
      </w:pPr>
      <w:r>
        <w:rPr>
          <w:rFonts w:ascii="Palatino Linotype" w:hAnsi="Palatino Linotype" w:cs="Arial"/>
        </w:rPr>
        <w:t>F</w:t>
      </w:r>
      <w:r w:rsidRPr="00665A28">
        <w:rPr>
          <w:rFonts w:ascii="Palatino Linotype" w:hAnsi="Palatino Linotype" w:cs="Arial"/>
        </w:rPr>
        <w:t xml:space="preserve">ormatos que deban ser requisitados para </w:t>
      </w:r>
      <w:r>
        <w:rPr>
          <w:rFonts w:ascii="Palatino Linotype" w:hAnsi="Palatino Linotype" w:cs="Arial"/>
        </w:rPr>
        <w:t>el trámite de referencia;</w:t>
      </w:r>
    </w:p>
    <w:p w14:paraId="571E0C26" w14:textId="77777777" w:rsidR="00665A28" w:rsidRDefault="00665A28" w:rsidP="00ED54AC">
      <w:pPr>
        <w:pStyle w:val="Prrafodelista"/>
        <w:numPr>
          <w:ilvl w:val="0"/>
          <w:numId w:val="27"/>
        </w:numPr>
        <w:spacing w:line="360" w:lineRule="auto"/>
        <w:jc w:val="both"/>
        <w:rPr>
          <w:rFonts w:ascii="Palatino Linotype" w:hAnsi="Palatino Linotype" w:cs="Arial"/>
        </w:rPr>
      </w:pPr>
      <w:r>
        <w:rPr>
          <w:rFonts w:ascii="Palatino Linotype" w:hAnsi="Palatino Linotype" w:cs="Arial"/>
        </w:rPr>
        <w:t>C</w:t>
      </w:r>
      <w:r w:rsidRPr="00665A28">
        <w:rPr>
          <w:rFonts w:ascii="Palatino Linotype" w:hAnsi="Palatino Linotype" w:cs="Arial"/>
        </w:rPr>
        <w:t xml:space="preserve">ostos y fundamento legal de </w:t>
      </w:r>
      <w:r>
        <w:rPr>
          <w:rFonts w:ascii="Palatino Linotype" w:hAnsi="Palatino Linotype" w:cs="Arial"/>
        </w:rPr>
        <w:t>los costos;</w:t>
      </w:r>
    </w:p>
    <w:p w14:paraId="54B53DDE" w14:textId="77777777" w:rsidR="00665A28" w:rsidRDefault="00665A28" w:rsidP="00ED54AC">
      <w:pPr>
        <w:pStyle w:val="Prrafodelista"/>
        <w:numPr>
          <w:ilvl w:val="0"/>
          <w:numId w:val="27"/>
        </w:numPr>
        <w:spacing w:line="360" w:lineRule="auto"/>
        <w:jc w:val="both"/>
        <w:rPr>
          <w:rFonts w:ascii="Palatino Linotype" w:hAnsi="Palatino Linotype" w:cs="Arial"/>
        </w:rPr>
      </w:pPr>
      <w:r>
        <w:rPr>
          <w:rFonts w:ascii="Palatino Linotype" w:hAnsi="Palatino Linotype" w:cs="Arial"/>
        </w:rPr>
        <w:t>D</w:t>
      </w:r>
      <w:r w:rsidRPr="00665A28">
        <w:rPr>
          <w:rFonts w:ascii="Palatino Linotype" w:hAnsi="Palatino Linotype" w:cs="Arial"/>
        </w:rPr>
        <w:t>uración del trámite</w:t>
      </w:r>
      <w:r>
        <w:rPr>
          <w:rFonts w:ascii="Palatino Linotype" w:hAnsi="Palatino Linotype" w:cs="Arial"/>
        </w:rPr>
        <w:t>;</w:t>
      </w:r>
    </w:p>
    <w:p w14:paraId="5A2976C8" w14:textId="77777777" w:rsidR="00665A28" w:rsidRDefault="00665A28" w:rsidP="00ED54AC">
      <w:pPr>
        <w:pStyle w:val="Prrafodelista"/>
        <w:numPr>
          <w:ilvl w:val="0"/>
          <w:numId w:val="27"/>
        </w:numPr>
        <w:spacing w:line="360" w:lineRule="auto"/>
        <w:jc w:val="both"/>
        <w:rPr>
          <w:rFonts w:ascii="Palatino Linotype" w:hAnsi="Palatino Linotype" w:cs="Arial"/>
        </w:rPr>
      </w:pPr>
      <w:r>
        <w:rPr>
          <w:rFonts w:ascii="Palatino Linotype" w:hAnsi="Palatino Linotype" w:cs="Arial"/>
        </w:rPr>
        <w:t>Extracto del M</w:t>
      </w:r>
      <w:r w:rsidRPr="00665A28">
        <w:rPr>
          <w:rFonts w:ascii="Palatino Linotype" w:hAnsi="Palatino Linotype" w:cs="Arial"/>
        </w:rPr>
        <w:t xml:space="preserve">anual </w:t>
      </w:r>
      <w:r>
        <w:rPr>
          <w:rFonts w:ascii="Palatino Linotype" w:hAnsi="Palatino Linotype" w:cs="Arial"/>
        </w:rPr>
        <w:t>Administrativo y de P</w:t>
      </w:r>
      <w:r w:rsidRPr="00665A28">
        <w:rPr>
          <w:rFonts w:ascii="Palatino Linotype" w:hAnsi="Palatino Linotype" w:cs="Arial"/>
        </w:rPr>
        <w:t>rocedim</w:t>
      </w:r>
      <w:r>
        <w:rPr>
          <w:rFonts w:ascii="Palatino Linotype" w:hAnsi="Palatino Linotype" w:cs="Arial"/>
        </w:rPr>
        <w:t>ientos donde este asentado el</w:t>
      </w:r>
      <w:r w:rsidRPr="00665A28">
        <w:rPr>
          <w:rFonts w:ascii="Palatino Linotype" w:hAnsi="Palatino Linotype" w:cs="Arial"/>
        </w:rPr>
        <w:t xml:space="preserve"> trámite</w:t>
      </w:r>
      <w:r>
        <w:rPr>
          <w:rFonts w:ascii="Palatino Linotype" w:hAnsi="Palatino Linotype" w:cs="Arial"/>
        </w:rPr>
        <w:t xml:space="preserve"> de referencia;</w:t>
      </w:r>
    </w:p>
    <w:p w14:paraId="1ADDCAC4" w14:textId="7D63AFC5" w:rsidR="00E736BB" w:rsidRDefault="00E736BB" w:rsidP="00ED54AC">
      <w:pPr>
        <w:pStyle w:val="Prrafodelista"/>
        <w:numPr>
          <w:ilvl w:val="0"/>
          <w:numId w:val="27"/>
        </w:numPr>
        <w:spacing w:line="360" w:lineRule="auto"/>
        <w:jc w:val="both"/>
        <w:rPr>
          <w:rFonts w:ascii="Palatino Linotype" w:hAnsi="Palatino Linotype" w:cs="Arial"/>
        </w:rPr>
      </w:pPr>
      <w:r>
        <w:rPr>
          <w:rFonts w:ascii="Palatino Linotype" w:hAnsi="Palatino Linotype" w:cs="Arial"/>
        </w:rPr>
        <w:t xml:space="preserve">Del área encargada de </w:t>
      </w:r>
      <w:r w:rsidR="002473E2">
        <w:rPr>
          <w:rFonts w:ascii="Palatino Linotype" w:hAnsi="Palatino Linotype" w:cs="Arial"/>
        </w:rPr>
        <w:t>recibir</w:t>
      </w:r>
      <w:r>
        <w:rPr>
          <w:rFonts w:ascii="Palatino Linotype" w:hAnsi="Palatino Linotype" w:cs="Arial"/>
        </w:rPr>
        <w:t xml:space="preserve"> la documentación: n</w:t>
      </w:r>
      <w:r w:rsidR="00665A28" w:rsidRPr="00665A28">
        <w:rPr>
          <w:rFonts w:ascii="Palatino Linotype" w:hAnsi="Palatino Linotype" w:cs="Arial"/>
        </w:rPr>
        <w:t>ombre del área</w:t>
      </w:r>
      <w:r>
        <w:rPr>
          <w:rFonts w:ascii="Palatino Linotype" w:hAnsi="Palatino Linotype" w:cs="Arial"/>
        </w:rPr>
        <w:t xml:space="preserve"> y su titular, horario</w:t>
      </w:r>
      <w:r w:rsidR="00665A28" w:rsidRPr="00665A28">
        <w:rPr>
          <w:rFonts w:ascii="Palatino Linotype" w:hAnsi="Palatino Linotype" w:cs="Arial"/>
        </w:rPr>
        <w:t xml:space="preserve">, </w:t>
      </w:r>
      <w:r>
        <w:rPr>
          <w:rFonts w:ascii="Palatino Linotype" w:hAnsi="Palatino Linotype" w:cs="Arial"/>
        </w:rPr>
        <w:t>domicilio</w:t>
      </w:r>
      <w:r w:rsidR="00665A28" w:rsidRPr="00665A28">
        <w:rPr>
          <w:rFonts w:ascii="Palatino Linotype" w:hAnsi="Palatino Linotype" w:cs="Arial"/>
        </w:rPr>
        <w:t xml:space="preserve"> y nombre d</w:t>
      </w:r>
      <w:r>
        <w:rPr>
          <w:rFonts w:ascii="Palatino Linotype" w:hAnsi="Palatino Linotype" w:cs="Arial"/>
        </w:rPr>
        <w:t xml:space="preserve">e los servidores públicos encargados de </w:t>
      </w:r>
      <w:r w:rsidRPr="00665A28">
        <w:rPr>
          <w:rFonts w:ascii="Palatino Linotype" w:hAnsi="Palatino Linotype" w:cs="Arial"/>
        </w:rPr>
        <w:t>reci</w:t>
      </w:r>
      <w:r>
        <w:rPr>
          <w:rFonts w:ascii="Palatino Linotype" w:hAnsi="Palatino Linotype" w:cs="Arial"/>
        </w:rPr>
        <w:t>bir</w:t>
      </w:r>
      <w:r w:rsidR="00665A28" w:rsidRPr="00665A28">
        <w:rPr>
          <w:rFonts w:ascii="Palatino Linotype" w:hAnsi="Palatino Linotype" w:cs="Arial"/>
        </w:rPr>
        <w:t xml:space="preserve"> la documentación</w:t>
      </w:r>
      <w:r>
        <w:rPr>
          <w:rFonts w:ascii="Palatino Linotype" w:hAnsi="Palatino Linotype" w:cs="Arial"/>
        </w:rPr>
        <w:t>;</w:t>
      </w:r>
    </w:p>
    <w:p w14:paraId="622F8D15" w14:textId="220DB22C" w:rsidR="00553049" w:rsidRPr="00B82F1F" w:rsidRDefault="001976BC" w:rsidP="00ED54AC">
      <w:pPr>
        <w:pStyle w:val="Prrafodelista"/>
        <w:numPr>
          <w:ilvl w:val="0"/>
          <w:numId w:val="27"/>
        </w:numPr>
        <w:spacing w:line="360" w:lineRule="auto"/>
        <w:jc w:val="both"/>
        <w:rPr>
          <w:rFonts w:ascii="Palatino Linotype" w:hAnsi="Palatino Linotype" w:cs="Arial"/>
        </w:rPr>
      </w:pPr>
      <w:r>
        <w:rPr>
          <w:rFonts w:ascii="Palatino Linotype" w:hAnsi="Palatino Linotype" w:cs="Arial"/>
        </w:rPr>
        <w:t>L</w:t>
      </w:r>
      <w:r w:rsidR="00665A28" w:rsidRPr="00665A28">
        <w:rPr>
          <w:rFonts w:ascii="Palatino Linotype" w:hAnsi="Palatino Linotype" w:cs="Arial"/>
        </w:rPr>
        <w:t>os ú</w:t>
      </w:r>
      <w:r w:rsidR="00E736BB">
        <w:rPr>
          <w:rFonts w:ascii="Palatino Linotype" w:hAnsi="Palatino Linotype" w:cs="Arial"/>
        </w:rPr>
        <w:t xml:space="preserve">ltimos </w:t>
      </w:r>
      <w:r>
        <w:rPr>
          <w:rFonts w:ascii="Palatino Linotype" w:hAnsi="Palatino Linotype" w:cs="Arial"/>
        </w:rPr>
        <w:t>10</w:t>
      </w:r>
      <w:r w:rsidR="00E736BB">
        <w:rPr>
          <w:rFonts w:ascii="Palatino Linotype" w:hAnsi="Palatino Linotype" w:cs="Arial"/>
        </w:rPr>
        <w:t xml:space="preserve"> expedientes que obren en lo</w:t>
      </w:r>
      <w:r w:rsidR="00665A28" w:rsidRPr="00665A28">
        <w:rPr>
          <w:rFonts w:ascii="Palatino Linotype" w:hAnsi="Palatino Linotype" w:cs="Arial"/>
        </w:rPr>
        <w:t xml:space="preserve">s archivos respecto del </w:t>
      </w:r>
      <w:r w:rsidR="00E736BB" w:rsidRPr="00665A28">
        <w:rPr>
          <w:rFonts w:ascii="Palatino Linotype" w:hAnsi="Palatino Linotype" w:cs="Arial"/>
        </w:rPr>
        <w:t>trámite</w:t>
      </w:r>
      <w:r w:rsidR="00665A28" w:rsidRPr="00665A28">
        <w:rPr>
          <w:rFonts w:ascii="Palatino Linotype" w:hAnsi="Palatino Linotype" w:cs="Arial"/>
        </w:rPr>
        <w:t xml:space="preserve"> para solicitar en catastro</w:t>
      </w:r>
      <w:r w:rsidR="00E736BB">
        <w:rPr>
          <w:rFonts w:ascii="Palatino Linotype" w:hAnsi="Palatino Linotype" w:cs="Arial"/>
        </w:rPr>
        <w:t>,</w:t>
      </w:r>
      <w:r>
        <w:rPr>
          <w:rFonts w:ascii="Palatino Linotype" w:hAnsi="Palatino Linotype" w:cs="Arial"/>
        </w:rPr>
        <w:t xml:space="preserve"> una nueva cuenta predial, por el periodo </w:t>
      </w:r>
      <w:r>
        <w:rPr>
          <w:rFonts w:ascii="Palatino Linotype" w:hAnsi="Palatino Linotype" w:cs="Arial"/>
        </w:rPr>
        <w:lastRenderedPageBreak/>
        <w:t xml:space="preserve">comprendido del uno (01) de enero de dos mil veinte al </w:t>
      </w:r>
      <w:r w:rsidR="00FB1F4E">
        <w:rPr>
          <w:rFonts w:ascii="Palatino Linotype" w:hAnsi="Palatino Linotype" w:cs="Arial"/>
        </w:rPr>
        <w:t>diez (10) de junio de dos mil veintiuno.</w:t>
      </w:r>
    </w:p>
    <w:p w14:paraId="7089C288" w14:textId="250B6D1F" w:rsidR="00553049" w:rsidRDefault="00553049" w:rsidP="00AE7F73">
      <w:pPr>
        <w:pStyle w:val="Prrafodelista"/>
        <w:numPr>
          <w:ilvl w:val="0"/>
          <w:numId w:val="7"/>
        </w:numPr>
        <w:spacing w:before="240" w:after="240" w:line="360" w:lineRule="auto"/>
        <w:ind w:left="0" w:firstLine="0"/>
        <w:jc w:val="both"/>
        <w:rPr>
          <w:rFonts w:ascii="Palatino Linotype" w:hAnsi="Palatino Linotype" w:cs="Arial"/>
        </w:rPr>
      </w:pPr>
      <w:r w:rsidRPr="00553049">
        <w:rPr>
          <w:rFonts w:ascii="Palatino Linotype" w:hAnsi="Palatino Linotype" w:cs="Arial"/>
        </w:rPr>
        <w:t xml:space="preserve">El </w:t>
      </w:r>
      <w:r w:rsidRPr="00553049">
        <w:rPr>
          <w:rFonts w:ascii="Palatino Linotype" w:hAnsi="Palatino Linotype" w:cs="Arial"/>
          <w:b/>
        </w:rPr>
        <w:t>SUJETO OBLIGADO</w:t>
      </w:r>
      <w:r w:rsidRPr="00553049">
        <w:rPr>
          <w:rFonts w:ascii="Palatino Linotype" w:hAnsi="Palatino Linotype" w:cs="Arial"/>
        </w:rPr>
        <w:t xml:space="preserve"> </w:t>
      </w:r>
      <w:r w:rsidR="00C44B12">
        <w:rPr>
          <w:rFonts w:ascii="Palatino Linotype" w:hAnsi="Palatino Linotype" w:cs="Arial"/>
        </w:rPr>
        <w:t xml:space="preserve">emitió una contestación, donde toralmente </w:t>
      </w:r>
      <w:r w:rsidR="00AE7F73">
        <w:rPr>
          <w:rFonts w:ascii="Palatino Linotype" w:hAnsi="Palatino Linotype" w:cs="Arial"/>
        </w:rPr>
        <w:t xml:space="preserve">entregó </w:t>
      </w:r>
      <w:r w:rsidR="00AE7F73" w:rsidRPr="00AE7F73">
        <w:rPr>
          <w:rFonts w:ascii="Palatino Linotype" w:hAnsi="Palatino Linotype" w:cs="Arial"/>
        </w:rPr>
        <w:t xml:space="preserve">los formatos </w:t>
      </w:r>
      <w:r w:rsidR="00B30156">
        <w:rPr>
          <w:rFonts w:ascii="Palatino Linotype" w:hAnsi="Palatino Linotype" w:cs="Arial"/>
        </w:rPr>
        <w:t>de solicitud de algunos servicios catastrales</w:t>
      </w:r>
      <w:r w:rsidR="00AE7F73" w:rsidRPr="00AE7F73">
        <w:rPr>
          <w:rFonts w:ascii="Palatino Linotype" w:hAnsi="Palatino Linotype" w:cs="Arial"/>
        </w:rPr>
        <w:t>, el domicilio del catastro, fundamento jurídico de la tarifa, nombre del titular del Catastro Municipal, nombre de los servidores pú</w:t>
      </w:r>
      <w:r w:rsidR="00B30156">
        <w:rPr>
          <w:rFonts w:ascii="Palatino Linotype" w:hAnsi="Palatino Linotype" w:cs="Arial"/>
        </w:rPr>
        <w:t>blicos encargados de dar atención en el Catastro Municipal</w:t>
      </w:r>
      <w:r w:rsidR="00FB1F4E">
        <w:rPr>
          <w:rFonts w:ascii="Palatino Linotype" w:hAnsi="Palatino Linotype" w:cs="Arial"/>
        </w:rPr>
        <w:t>;</w:t>
      </w:r>
      <w:r w:rsidR="00B30156">
        <w:rPr>
          <w:rFonts w:ascii="Palatino Linotype" w:hAnsi="Palatino Linotype" w:cs="Arial"/>
        </w:rPr>
        <w:t xml:space="preserve"> </w:t>
      </w:r>
      <w:r w:rsidR="00AE7F73" w:rsidRPr="00AE7F73">
        <w:rPr>
          <w:rFonts w:ascii="Palatino Linotype" w:hAnsi="Palatino Linotype" w:cs="Arial"/>
        </w:rPr>
        <w:t>y</w:t>
      </w:r>
      <w:r w:rsidR="00FB1F4E">
        <w:rPr>
          <w:rFonts w:ascii="Palatino Linotype" w:hAnsi="Palatino Linotype" w:cs="Arial"/>
        </w:rPr>
        <w:t>,</w:t>
      </w:r>
      <w:r w:rsidR="00AE7F73" w:rsidRPr="00AE7F73">
        <w:rPr>
          <w:rFonts w:ascii="Palatino Linotype" w:hAnsi="Palatino Linotype" w:cs="Arial"/>
        </w:rPr>
        <w:t xml:space="preserve"> respecto a la información de los expediente</w:t>
      </w:r>
      <w:r w:rsidR="00AE7F73">
        <w:rPr>
          <w:rFonts w:ascii="Palatino Linotype" w:hAnsi="Palatino Linotype" w:cs="Arial"/>
        </w:rPr>
        <w:t>s</w:t>
      </w:r>
      <w:r w:rsidR="00AE7F73" w:rsidRPr="00AE7F73">
        <w:rPr>
          <w:rFonts w:ascii="Palatino Linotype" w:hAnsi="Palatino Linotype" w:cs="Arial"/>
        </w:rPr>
        <w:t xml:space="preserve">, señaló que </w:t>
      </w:r>
      <w:r w:rsidR="00AE7F73">
        <w:rPr>
          <w:rFonts w:ascii="Palatino Linotype" w:hAnsi="Palatino Linotype" w:cs="Arial"/>
        </w:rPr>
        <w:t xml:space="preserve">se </w:t>
      </w:r>
      <w:r w:rsidR="00AE7F73" w:rsidRPr="00AE7F73">
        <w:rPr>
          <w:rFonts w:ascii="Palatino Linotype" w:hAnsi="Palatino Linotype" w:cs="Arial"/>
        </w:rPr>
        <w:t xml:space="preserve">deberá primeramente acreditar como titular de la propiedad, caso contrario la información requerida no </w:t>
      </w:r>
      <w:r w:rsidR="00FB1F4E">
        <w:rPr>
          <w:rFonts w:ascii="Palatino Linotype" w:hAnsi="Palatino Linotype" w:cs="Arial"/>
        </w:rPr>
        <w:t>podía</w:t>
      </w:r>
      <w:r w:rsidR="00AE7F73" w:rsidRPr="00AE7F73">
        <w:rPr>
          <w:rFonts w:ascii="Palatino Linotype" w:hAnsi="Palatino Linotype" w:cs="Arial"/>
        </w:rPr>
        <w:t xml:space="preserve"> ser</w:t>
      </w:r>
      <w:r w:rsidR="00FB1F4E">
        <w:rPr>
          <w:rFonts w:ascii="Palatino Linotype" w:hAnsi="Palatino Linotype" w:cs="Arial"/>
        </w:rPr>
        <w:t>le</w:t>
      </w:r>
      <w:r w:rsidR="00AE7F73" w:rsidRPr="00AE7F73">
        <w:rPr>
          <w:rFonts w:ascii="Palatino Linotype" w:hAnsi="Palatino Linotype" w:cs="Arial"/>
        </w:rPr>
        <w:t xml:space="preserve"> proporcionada.</w:t>
      </w:r>
    </w:p>
    <w:p w14:paraId="71FCEC2C" w14:textId="354B1C9F" w:rsidR="009F25BF" w:rsidRPr="00553049" w:rsidRDefault="009F25BF" w:rsidP="00FB1F4E">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 xml:space="preserve">Inconforme con la respuesta, el particular interpuso recurso de revisión, señalando </w:t>
      </w:r>
      <w:r w:rsidRPr="009F25BF">
        <w:rPr>
          <w:rFonts w:ascii="Palatino Linotype" w:hAnsi="Palatino Linotype" w:cs="Arial"/>
          <w:i/>
        </w:rPr>
        <w:t>grosso modo</w:t>
      </w:r>
      <w:r>
        <w:rPr>
          <w:rFonts w:ascii="Palatino Linotype" w:hAnsi="Palatino Linotype" w:cs="Arial"/>
        </w:rPr>
        <w:t xml:space="preserve"> lo siguiente: </w:t>
      </w:r>
      <w:r w:rsidR="00AF4AC6">
        <w:rPr>
          <w:rFonts w:ascii="Palatino Linotype" w:hAnsi="Palatino Linotype" w:cs="Arial"/>
        </w:rPr>
        <w:t>“</w:t>
      </w:r>
      <w:r w:rsidR="00FB1F4E" w:rsidRPr="00FB1F4E">
        <w:rPr>
          <w:rFonts w:ascii="Palatino Linotype" w:hAnsi="Palatino Linotype" w:cs="Arial"/>
          <w:i/>
        </w:rPr>
        <w:t>Impugno la respuesta toda vez que no atendió concretamente los puntos solicitados</w:t>
      </w:r>
      <w:r w:rsidR="00AE7F73" w:rsidRPr="00AE7F73">
        <w:rPr>
          <w:rFonts w:ascii="Palatino Linotype" w:hAnsi="Palatino Linotype" w:cs="Arial"/>
          <w:i/>
        </w:rPr>
        <w:t>,</w:t>
      </w:r>
      <w:r w:rsidRPr="009F25BF">
        <w:rPr>
          <w:rFonts w:ascii="Palatino Linotype" w:hAnsi="Palatino Linotype" w:cs="Arial"/>
          <w:i/>
        </w:rPr>
        <w:t>…”</w:t>
      </w:r>
    </w:p>
    <w:p w14:paraId="35C6672F" w14:textId="44FE0CA1" w:rsidR="00553049" w:rsidRDefault="00553049" w:rsidP="00453D50">
      <w:pPr>
        <w:pStyle w:val="Prrafodelista"/>
        <w:numPr>
          <w:ilvl w:val="0"/>
          <w:numId w:val="7"/>
        </w:numPr>
        <w:spacing w:before="240" w:after="240" w:line="360" w:lineRule="auto"/>
        <w:ind w:left="0" w:firstLine="0"/>
        <w:jc w:val="both"/>
        <w:rPr>
          <w:rFonts w:ascii="Palatino Linotype" w:eastAsia="MS Mincho" w:hAnsi="Palatino Linotype" w:cs="Arial"/>
        </w:rPr>
      </w:pPr>
      <w:r w:rsidRPr="00D27C98">
        <w:rPr>
          <w:rFonts w:ascii="Palatino Linotype" w:eastAsia="MS Mincho" w:hAnsi="Palatino Linotype" w:cs="Arial"/>
        </w:rPr>
        <w:t xml:space="preserve">En </w:t>
      </w:r>
      <w:r w:rsidRPr="00D27C98">
        <w:rPr>
          <w:rFonts w:ascii="Palatino Linotype" w:hAnsi="Palatino Linotype" w:cs="Arial"/>
          <w:lang w:eastAsia="es-MX"/>
        </w:rPr>
        <w:t>dichas</w:t>
      </w:r>
      <w:r w:rsidRPr="00D27C98">
        <w:rPr>
          <w:rFonts w:ascii="Palatino Linotype" w:hAnsi="Palatino Linotype" w:cs="Arial"/>
        </w:rPr>
        <w:t xml:space="preserve"> condiciones, la </w:t>
      </w:r>
      <w:r w:rsidRPr="00D27C98">
        <w:rPr>
          <w:rFonts w:ascii="Palatino Linotype" w:hAnsi="Palatino Linotype" w:cs="Arial"/>
          <w:i/>
        </w:rPr>
        <w:t>Litis</w:t>
      </w:r>
      <w:r w:rsidRPr="00D27C98">
        <w:rPr>
          <w:rFonts w:ascii="Palatino Linotype" w:hAnsi="Palatino Linotype" w:cs="Arial"/>
        </w:rPr>
        <w:t xml:space="preserve"> a resolver en e</w:t>
      </w:r>
      <w:r w:rsidR="00DB3676">
        <w:rPr>
          <w:rFonts w:ascii="Palatino Linotype" w:hAnsi="Palatino Linotype" w:cs="Arial"/>
        </w:rPr>
        <w:t>l presente asunto</w:t>
      </w:r>
      <w:r w:rsidRPr="00D27C98">
        <w:rPr>
          <w:rFonts w:ascii="Palatino Linotype" w:hAnsi="Palatino Linotype" w:cs="Arial"/>
        </w:rPr>
        <w:t xml:space="preserve"> se circunscribe a determinar si </w:t>
      </w:r>
      <w:r>
        <w:rPr>
          <w:rFonts w:ascii="Palatino Linotype" w:eastAsia="MS Mincho" w:hAnsi="Palatino Linotype" w:cs="Arial"/>
        </w:rPr>
        <w:t>se actualiza</w:t>
      </w:r>
      <w:r w:rsidRPr="00D27C98">
        <w:rPr>
          <w:rFonts w:ascii="Palatino Linotype" w:eastAsia="MS Mincho" w:hAnsi="Palatino Linotype" w:cs="Arial"/>
        </w:rPr>
        <w:t xml:space="preserve"> la causal de procedencia previst</w:t>
      </w:r>
      <w:r>
        <w:rPr>
          <w:rFonts w:ascii="Palatino Linotype" w:eastAsia="MS Mincho" w:hAnsi="Palatino Linotype" w:cs="Arial"/>
        </w:rPr>
        <w:t xml:space="preserve">a en el </w:t>
      </w:r>
      <w:r w:rsidRPr="002B0F08">
        <w:rPr>
          <w:rFonts w:ascii="Palatino Linotype" w:eastAsia="MS Mincho" w:hAnsi="Palatino Linotype" w:cs="Arial"/>
          <w:b/>
        </w:rPr>
        <w:t>artículo 179</w:t>
      </w:r>
      <w:r>
        <w:rPr>
          <w:rFonts w:ascii="Palatino Linotype" w:eastAsia="MS Mincho" w:hAnsi="Palatino Linotype" w:cs="Arial"/>
        </w:rPr>
        <w:t xml:space="preserve">, fracción </w:t>
      </w:r>
      <w:r w:rsidR="00701918">
        <w:rPr>
          <w:rFonts w:ascii="Palatino Linotype" w:eastAsia="MS Mincho" w:hAnsi="Palatino Linotype" w:cs="Arial"/>
          <w:b/>
        </w:rPr>
        <w:t>V</w:t>
      </w:r>
      <w:r w:rsidRPr="00055E5E">
        <w:rPr>
          <w:rFonts w:ascii="Palatino Linotype" w:eastAsia="MS Mincho" w:hAnsi="Palatino Linotype" w:cs="Arial"/>
          <w:b/>
        </w:rPr>
        <w:t xml:space="preserve"> </w:t>
      </w:r>
      <w:r w:rsidRPr="00D27C98">
        <w:rPr>
          <w:rFonts w:ascii="Palatino Linotype" w:eastAsia="MS Mincho" w:hAnsi="Palatino Linotype" w:cs="Arial"/>
        </w:rPr>
        <w:t xml:space="preserve">de la </w:t>
      </w:r>
      <w:r w:rsidRPr="00D27C98">
        <w:rPr>
          <w:rFonts w:ascii="Palatino Linotype" w:eastAsia="MS Mincho" w:hAnsi="Palatino Linotype" w:cs="Arial"/>
          <w:b/>
        </w:rPr>
        <w:t>Ley de Transparencia y Acceso a la Información Pública del Estado de México y Municipios</w:t>
      </w:r>
      <w:r w:rsidRPr="00D27C98">
        <w:rPr>
          <w:rFonts w:ascii="Palatino Linotype" w:eastAsia="MS Mincho" w:hAnsi="Palatino Linotype" w:cs="Arial"/>
        </w:rPr>
        <w:t xml:space="preserve">; </w:t>
      </w:r>
      <w:r w:rsidRPr="00D27C98">
        <w:rPr>
          <w:rFonts w:ascii="Palatino Linotype" w:hAnsi="Palatino Linotype" w:cs="Arial"/>
          <w:color w:val="000000" w:themeColor="text1"/>
          <w:lang w:eastAsia="es-MX"/>
        </w:rPr>
        <w:t>fracción</w:t>
      </w:r>
      <w:r>
        <w:rPr>
          <w:rFonts w:ascii="Palatino Linotype" w:hAnsi="Palatino Linotype" w:cs="Arial"/>
          <w:color w:val="000000" w:themeColor="text1"/>
          <w:lang w:eastAsia="es-MX"/>
        </w:rPr>
        <w:t xml:space="preserve"> que </w:t>
      </w:r>
      <w:r w:rsidRPr="00D27C98">
        <w:rPr>
          <w:rFonts w:ascii="Palatino Linotype" w:hAnsi="Palatino Linotype" w:cs="Arial"/>
          <w:color w:val="000000" w:themeColor="text1"/>
          <w:lang w:eastAsia="es-MX"/>
        </w:rPr>
        <w:t xml:space="preserve">determina la hipótesis </w:t>
      </w:r>
      <w:r w:rsidR="00701918">
        <w:rPr>
          <w:rFonts w:ascii="Palatino Linotype" w:hAnsi="Palatino Linotype" w:cs="Arial"/>
          <w:color w:val="000000" w:themeColor="text1"/>
          <w:lang w:eastAsia="es-MX"/>
        </w:rPr>
        <w:t xml:space="preserve">normativa relativa a la </w:t>
      </w:r>
      <w:r w:rsidR="009F25BF">
        <w:rPr>
          <w:rFonts w:ascii="Palatino Linotype" w:hAnsi="Palatino Linotype" w:cs="Arial"/>
          <w:color w:val="000000" w:themeColor="text1"/>
          <w:lang w:eastAsia="es-MX"/>
        </w:rPr>
        <w:t>entrega de información incompleta</w:t>
      </w:r>
      <w:r w:rsidRPr="00D27C98">
        <w:rPr>
          <w:rFonts w:ascii="Palatino Linotype" w:hAnsi="Palatino Linotype" w:cs="Arial"/>
          <w:color w:val="000000" w:themeColor="text1"/>
          <w:lang w:eastAsia="es-MX"/>
        </w:rPr>
        <w:t xml:space="preserve">; </w:t>
      </w:r>
      <w:r>
        <w:rPr>
          <w:rFonts w:ascii="Palatino Linotype" w:eastAsia="MS Mincho" w:hAnsi="Palatino Linotype" w:cs="Arial"/>
        </w:rPr>
        <w:t>causal de la que dolió el particular</w:t>
      </w:r>
      <w:r w:rsidRPr="00D27C98">
        <w:rPr>
          <w:rFonts w:ascii="Palatino Linotype" w:eastAsia="MS Mincho" w:hAnsi="Palatino Linotype" w:cs="Arial"/>
        </w:rPr>
        <w:t xml:space="preserve"> </w:t>
      </w:r>
      <w:r w:rsidRPr="00057A9C">
        <w:rPr>
          <w:rFonts w:ascii="Palatino Linotype" w:eastAsia="MS Mincho" w:hAnsi="Palatino Linotype" w:cs="Arial"/>
        </w:rPr>
        <w:t>recurrente</w:t>
      </w:r>
      <w:r>
        <w:rPr>
          <w:rFonts w:ascii="Palatino Linotype" w:eastAsia="MS Mincho" w:hAnsi="Palatino Linotype" w:cs="Arial"/>
        </w:rPr>
        <w:t xml:space="preserve"> al momento de interponer </w:t>
      </w:r>
      <w:r w:rsidRPr="00D27C98">
        <w:rPr>
          <w:rFonts w:ascii="Palatino Linotype" w:eastAsia="MS Mincho" w:hAnsi="Palatino Linotype" w:cs="Arial"/>
        </w:rPr>
        <w:t>s</w:t>
      </w:r>
      <w:r>
        <w:rPr>
          <w:rFonts w:ascii="Palatino Linotype" w:eastAsia="MS Mincho" w:hAnsi="Palatino Linotype" w:cs="Arial"/>
        </w:rPr>
        <w:t>u</w:t>
      </w:r>
      <w:r w:rsidRPr="00D27C98">
        <w:rPr>
          <w:rFonts w:ascii="Palatino Linotype" w:eastAsia="MS Mincho" w:hAnsi="Palatino Linotype" w:cs="Arial"/>
        </w:rPr>
        <w:t xml:space="preserve"> recurso de revisión</w:t>
      </w:r>
      <w:r>
        <w:rPr>
          <w:rFonts w:ascii="Palatino Linotype" w:eastAsia="MS Mincho" w:hAnsi="Palatino Linotype" w:cs="Arial"/>
        </w:rPr>
        <w:t>.</w:t>
      </w:r>
    </w:p>
    <w:p w14:paraId="17713E3C" w14:textId="0C7405E1" w:rsidR="00553049" w:rsidRPr="00E43498" w:rsidRDefault="00553049" w:rsidP="00453D50">
      <w:pPr>
        <w:pStyle w:val="Prrafodelista"/>
        <w:numPr>
          <w:ilvl w:val="0"/>
          <w:numId w:val="7"/>
        </w:numPr>
        <w:spacing w:before="240" w:after="240" w:line="360" w:lineRule="auto"/>
        <w:ind w:left="0" w:firstLine="0"/>
        <w:jc w:val="both"/>
        <w:rPr>
          <w:rFonts w:ascii="Palatino Linotype" w:eastAsia="MS Mincho" w:hAnsi="Palatino Linotype" w:cs="Arial"/>
        </w:rPr>
      </w:pPr>
      <w:r>
        <w:rPr>
          <w:rFonts w:ascii="Palatino Linotype" w:hAnsi="Palatino Linotype" w:cs="Arial"/>
          <w:color w:val="000000" w:themeColor="text1"/>
          <w:lang w:eastAsia="es-MX"/>
        </w:rPr>
        <w:t>Atento a lo anterior es</w:t>
      </w:r>
      <w:r w:rsidRPr="00D27C98">
        <w:rPr>
          <w:rFonts w:ascii="Palatino Linotype" w:hAnsi="Palatino Linotype" w:cs="Arial"/>
          <w:color w:val="000000" w:themeColor="text1"/>
          <w:lang w:eastAsia="es-MX"/>
        </w:rPr>
        <w:t xml:space="preserve"> que se</w:t>
      </w:r>
      <w:r w:rsidRPr="00D27C98">
        <w:rPr>
          <w:rFonts w:ascii="Palatino Linotype" w:hAnsi="Palatino Linotype" w:cs="Arial"/>
          <w:color w:val="000000" w:themeColor="text1"/>
          <w:szCs w:val="23"/>
        </w:rPr>
        <w:t xml:space="preserve"> determinará </w:t>
      </w:r>
      <w:r w:rsidR="00701918">
        <w:rPr>
          <w:rFonts w:ascii="Palatino Linotype" w:hAnsi="Palatino Linotype" w:cs="Arial"/>
          <w:color w:val="000000" w:themeColor="text1"/>
          <w:szCs w:val="23"/>
        </w:rPr>
        <w:t xml:space="preserve">conforme a las constancias que obran en el expediente electrónico en que se actúa, si </w:t>
      </w:r>
      <w:r w:rsidRPr="00D27C98">
        <w:rPr>
          <w:rFonts w:ascii="Palatino Linotype" w:hAnsi="Palatino Linotype" w:cs="Arial"/>
          <w:color w:val="000000" w:themeColor="text1"/>
          <w:szCs w:val="23"/>
        </w:rPr>
        <w:t xml:space="preserve">el </w:t>
      </w:r>
      <w:r w:rsidRPr="00D27C98">
        <w:rPr>
          <w:rFonts w:ascii="Palatino Linotype" w:hAnsi="Palatino Linotype" w:cs="Arial"/>
          <w:b/>
          <w:color w:val="000000" w:themeColor="text1"/>
          <w:szCs w:val="23"/>
        </w:rPr>
        <w:t>SUJETO</w:t>
      </w:r>
      <w:r w:rsidRPr="00D27C98">
        <w:rPr>
          <w:rFonts w:ascii="Palatino Linotype" w:hAnsi="Palatino Linotype" w:cs="Arial"/>
          <w:color w:val="000000" w:themeColor="text1"/>
          <w:szCs w:val="23"/>
        </w:rPr>
        <w:t xml:space="preserve"> </w:t>
      </w:r>
      <w:r w:rsidRPr="00D27C98">
        <w:rPr>
          <w:rFonts w:ascii="Palatino Linotype" w:hAnsi="Palatino Linotype" w:cs="Arial"/>
          <w:b/>
          <w:color w:val="000000" w:themeColor="text1"/>
          <w:szCs w:val="23"/>
        </w:rPr>
        <w:t>OBLIGADO</w:t>
      </w:r>
      <w:r w:rsidRPr="00D27C98">
        <w:rPr>
          <w:rFonts w:ascii="Palatino Linotype" w:hAnsi="Palatino Linotype" w:cs="Arial"/>
          <w:color w:val="000000" w:themeColor="text1"/>
          <w:szCs w:val="23"/>
        </w:rPr>
        <w:t xml:space="preserve"> </w:t>
      </w:r>
      <w:r w:rsidRPr="00553049">
        <w:rPr>
          <w:rFonts w:ascii="Palatino Linotype" w:eastAsia="MS Mincho" w:hAnsi="Palatino Linotype" w:cs="Arial"/>
        </w:rPr>
        <w:t>ciertamente</w:t>
      </w:r>
      <w:r w:rsidRPr="00D27C98">
        <w:rPr>
          <w:rFonts w:ascii="Palatino Linotype" w:hAnsi="Palatino Linotype" w:cs="Arial"/>
          <w:color w:val="000000" w:themeColor="text1"/>
          <w:szCs w:val="23"/>
        </w:rPr>
        <w:t xml:space="preserve"> </w:t>
      </w:r>
      <w:r w:rsidRPr="00D27C98">
        <w:rPr>
          <w:rFonts w:ascii="Palatino Linotype" w:hAnsi="Palatino Linotype"/>
          <w:color w:val="000000" w:themeColor="text1"/>
        </w:rPr>
        <w:t>actualiza la causa</w:t>
      </w:r>
      <w:r>
        <w:rPr>
          <w:rFonts w:ascii="Palatino Linotype" w:hAnsi="Palatino Linotype"/>
          <w:color w:val="000000" w:themeColor="text1"/>
        </w:rPr>
        <w:t>l</w:t>
      </w:r>
      <w:r w:rsidRPr="00D27C98">
        <w:rPr>
          <w:rFonts w:ascii="Palatino Linotype" w:hAnsi="Palatino Linotype"/>
          <w:color w:val="000000" w:themeColor="text1"/>
        </w:rPr>
        <w:t xml:space="preserve"> de </w:t>
      </w:r>
      <w:r>
        <w:rPr>
          <w:rFonts w:ascii="Palatino Linotype" w:hAnsi="Palatino Linotype"/>
          <w:color w:val="000000" w:themeColor="text1"/>
        </w:rPr>
        <w:t>referencia</w:t>
      </w:r>
      <w:r>
        <w:rPr>
          <w:rFonts w:ascii="Palatino Linotype" w:hAnsi="Palatino Linotype" w:cs="Arial"/>
          <w:color w:val="000000" w:themeColor="text1"/>
          <w:lang w:eastAsia="es-MX"/>
        </w:rPr>
        <w:t xml:space="preserve">; </w:t>
      </w:r>
      <w:r w:rsidRPr="00D27215">
        <w:rPr>
          <w:rFonts w:ascii="Palatino Linotype" w:hAnsi="Palatino Linotype" w:cs="Arial"/>
          <w:color w:val="000000" w:themeColor="text1"/>
          <w:lang w:eastAsia="es-MX"/>
        </w:rPr>
        <w:t xml:space="preserve">asimismo, determinar si se vulnera el derecho de acceso a la información del particular por la inobservancia a los </w:t>
      </w:r>
      <w:r w:rsidRPr="00D27215">
        <w:rPr>
          <w:rFonts w:ascii="Palatino Linotype" w:hAnsi="Palatino Linotype" w:cs="Arial"/>
          <w:color w:val="000000" w:themeColor="text1"/>
          <w:lang w:eastAsia="es-MX"/>
        </w:rPr>
        <w:lastRenderedPageBreak/>
        <w:t xml:space="preserve">principios contenidos en el artículo 11 de la Ley de Transparencia y Acceso a la </w:t>
      </w:r>
      <w:r w:rsidRPr="00E43498">
        <w:rPr>
          <w:rFonts w:ascii="Palatino Linotype" w:hAnsi="Palatino Linotype" w:cs="Arial"/>
          <w:color w:val="000000" w:themeColor="text1"/>
          <w:lang w:eastAsia="es-MX"/>
        </w:rPr>
        <w:t>Información Pública del Estado de México y Municipios, los cuales señala entre otros, que en la generación y entrega de información se deberá garantizar que sea</w:t>
      </w:r>
      <w:r w:rsidRPr="00D27215">
        <w:rPr>
          <w:rFonts w:ascii="Palatino Linotype" w:hAnsi="Palatino Linotype" w:cs="Arial"/>
          <w:color w:val="000000" w:themeColor="text1"/>
          <w:lang w:eastAsia="es-MX"/>
        </w:rPr>
        <w:t xml:space="preserve"> </w:t>
      </w:r>
      <w:r>
        <w:rPr>
          <w:rFonts w:ascii="Palatino Linotype" w:hAnsi="Palatino Linotype" w:cs="Arial"/>
          <w:color w:val="000000" w:themeColor="text1"/>
          <w:lang w:eastAsia="es-MX"/>
        </w:rPr>
        <w:t xml:space="preserve">oportuna, </w:t>
      </w:r>
      <w:r w:rsidRPr="0001008B">
        <w:rPr>
          <w:rFonts w:ascii="Palatino Linotype" w:hAnsi="Palatino Linotype" w:cs="Arial"/>
          <w:color w:val="000000" w:themeColor="text1"/>
          <w:lang w:eastAsia="es-MX"/>
        </w:rPr>
        <w:t>completa e integral.</w:t>
      </w:r>
    </w:p>
    <w:p w14:paraId="150D45B1" w14:textId="77777777" w:rsidR="00E43498" w:rsidRPr="00DB3676" w:rsidRDefault="00E43498" w:rsidP="00E43498">
      <w:pPr>
        <w:pStyle w:val="Prrafodelista"/>
        <w:spacing w:before="240" w:after="240" w:line="360" w:lineRule="auto"/>
        <w:ind w:left="0"/>
        <w:jc w:val="both"/>
        <w:rPr>
          <w:rFonts w:ascii="Palatino Linotype" w:eastAsia="MS Mincho" w:hAnsi="Palatino Linotype" w:cs="Arial"/>
        </w:rPr>
      </w:pPr>
    </w:p>
    <w:p w14:paraId="6E205F1F" w14:textId="5E89F7C7" w:rsidR="009417CA" w:rsidRPr="00EA7E3D" w:rsidRDefault="003349E6" w:rsidP="007C7F08">
      <w:pPr>
        <w:pStyle w:val="Ttulo1"/>
        <w:rPr>
          <w:rFonts w:ascii="Palatino Linotype" w:hAnsi="Palatino Linotype"/>
          <w:b/>
          <w:color w:val="000000" w:themeColor="text1"/>
          <w:sz w:val="24"/>
        </w:rPr>
      </w:pPr>
      <w:bookmarkStart w:id="87" w:name="_Toc86337965"/>
      <w:r>
        <w:rPr>
          <w:rFonts w:ascii="Palatino Linotype" w:hAnsi="Palatino Linotype" w:cs="Arial"/>
          <w:b/>
          <w:color w:val="000000" w:themeColor="text1"/>
          <w:sz w:val="24"/>
        </w:rPr>
        <w:t>CUARTO</w:t>
      </w:r>
      <w:r w:rsidR="009417CA" w:rsidRPr="00CE0B5D">
        <w:rPr>
          <w:rFonts w:ascii="Palatino Linotype" w:hAnsi="Palatino Linotype" w:cs="Arial"/>
          <w:b/>
          <w:color w:val="000000" w:themeColor="text1"/>
          <w:sz w:val="24"/>
        </w:rPr>
        <w:t xml:space="preserve">. </w:t>
      </w:r>
      <w:bookmarkStart w:id="88" w:name="_Toc34246179"/>
      <w:bookmarkStart w:id="89" w:name="_Toc74778598"/>
      <w:bookmarkStart w:id="90" w:name="_Toc501021589"/>
      <w:bookmarkEnd w:id="83"/>
      <w:r w:rsidR="00B82F1F" w:rsidRPr="00CE0B5D">
        <w:rPr>
          <w:rFonts w:ascii="Palatino Linotype" w:hAnsi="Palatino Linotype"/>
          <w:b/>
          <w:color w:val="000000" w:themeColor="text1"/>
          <w:sz w:val="24"/>
        </w:rPr>
        <w:t>Estudio y resolución del asunto</w:t>
      </w:r>
      <w:r w:rsidR="009417CA" w:rsidRPr="00CE0B5D">
        <w:rPr>
          <w:rFonts w:ascii="Palatino Linotype" w:hAnsi="Palatino Linotype"/>
          <w:b/>
          <w:color w:val="000000" w:themeColor="text1"/>
          <w:sz w:val="24"/>
        </w:rPr>
        <w:t>.</w:t>
      </w:r>
      <w:bookmarkEnd w:id="84"/>
      <w:bookmarkEnd w:id="87"/>
      <w:bookmarkEnd w:id="88"/>
      <w:bookmarkEnd w:id="89"/>
      <w:bookmarkEnd w:id="90"/>
    </w:p>
    <w:p w14:paraId="6AEE1235" w14:textId="77777777" w:rsidR="009417CA" w:rsidRPr="0091500E" w:rsidRDefault="009417CA" w:rsidP="009417CA">
      <w:pPr>
        <w:rPr>
          <w:lang w:eastAsia="en-US"/>
        </w:rPr>
      </w:pPr>
    </w:p>
    <w:p w14:paraId="3FC5AC66" w14:textId="0D355765" w:rsidR="00AF4AC6" w:rsidRPr="00AF4AC6" w:rsidRDefault="00223522" w:rsidP="00AF4AC6">
      <w:pPr>
        <w:pStyle w:val="Prrafodelista"/>
        <w:numPr>
          <w:ilvl w:val="0"/>
          <w:numId w:val="7"/>
        </w:numPr>
        <w:spacing w:before="240" w:after="240" w:line="360" w:lineRule="auto"/>
        <w:ind w:left="0" w:firstLine="0"/>
        <w:jc w:val="both"/>
        <w:rPr>
          <w:rFonts w:ascii="Palatino Linotype" w:eastAsia="MS Mincho" w:hAnsi="Palatino Linotype" w:cs="Arial"/>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52667F54" wp14:editId="0B1A8612">
                <wp:simplePos x="0" y="0"/>
                <wp:positionH relativeFrom="margin">
                  <wp:align>right</wp:align>
                </wp:positionH>
                <wp:positionV relativeFrom="paragraph">
                  <wp:posOffset>2263665</wp:posOffset>
                </wp:positionV>
                <wp:extent cx="5510254" cy="2997641"/>
                <wp:effectExtent l="38100" t="19050" r="71755" b="88900"/>
                <wp:wrapNone/>
                <wp:docPr id="10" name="Conector recto 10"/>
                <wp:cNvGraphicFramePr/>
                <a:graphic xmlns:a="http://schemas.openxmlformats.org/drawingml/2006/main">
                  <a:graphicData uri="http://schemas.microsoft.com/office/word/2010/wordprocessingShape">
                    <wps:wsp>
                      <wps:cNvCnPr/>
                      <wps:spPr>
                        <a:xfrm>
                          <a:off x="0" y="0"/>
                          <a:ext cx="5510254" cy="2997641"/>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3F63A59" id="Conector recto 10"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7pt,178.25pt" to="816.6pt,4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" strokecolor="black [3200]" strokeweight="1pt">
                <v:shadow on="t" color="black" opacity="24903f" origin=",.5" offset="0,.55556mm"/>
                <w10:wrap anchorx="margin"/>
              </v:line>
            </w:pict>
          </mc:Fallback>
        </mc:AlternateContent>
      </w:r>
      <w:r w:rsidR="00AF4AC6" w:rsidRPr="00AF4AC6">
        <w:rPr>
          <w:rFonts w:ascii="Palatino Linotype" w:hAnsi="Palatino Linotype" w:cs="Arial"/>
          <w:color w:val="000000" w:themeColor="text1"/>
          <w:lang w:eastAsia="es-MX"/>
        </w:rPr>
        <w:t>Derivado</w:t>
      </w:r>
      <w:r w:rsidR="00AF4AC6">
        <w:rPr>
          <w:rFonts w:ascii="Palatino Linotype" w:eastAsia="MS Mincho" w:hAnsi="Palatino Linotype" w:cs="Arial"/>
        </w:rPr>
        <w:t xml:space="preserve"> de los múltiples requerimientos que integran la solicitud de información, se estima procede analizar la respuesta emitida a través de un cuadro comparativo para mayor claridad, con la finalidad de determinar si es completa e integral en términos del </w:t>
      </w:r>
      <w:r w:rsidR="00AF4AC6" w:rsidRPr="00D27215">
        <w:rPr>
          <w:rFonts w:ascii="Palatino Linotype" w:hAnsi="Palatino Linotype" w:cs="Arial"/>
          <w:color w:val="000000" w:themeColor="text1"/>
          <w:lang w:eastAsia="es-MX"/>
        </w:rPr>
        <w:t>artículo 11 de la Ley de Transparencia y Acceso a la Información Pública del Estado de México y Municipios,</w:t>
      </w:r>
      <w:r w:rsidR="00AF4AC6">
        <w:rPr>
          <w:rFonts w:ascii="Palatino Linotype" w:hAnsi="Palatino Linotype" w:cs="Arial"/>
          <w:color w:val="000000" w:themeColor="text1"/>
          <w:lang w:eastAsia="es-MX"/>
        </w:rPr>
        <w:t xml:space="preserve"> y si colma las pretensiones del </w:t>
      </w:r>
      <w:r w:rsidRPr="00223522">
        <w:rPr>
          <w:rFonts w:ascii="Palatino Linotype" w:hAnsi="Palatino Linotype" w:cs="Arial"/>
          <w:b/>
          <w:color w:val="000000" w:themeColor="text1"/>
          <w:lang w:eastAsia="es-MX"/>
        </w:rPr>
        <w:t>RECURRENTE</w:t>
      </w:r>
      <w:r w:rsidR="00AF4AC6">
        <w:rPr>
          <w:rFonts w:ascii="Palatino Linotype" w:hAnsi="Palatino Linotype" w:cs="Arial"/>
          <w:color w:val="000000" w:themeColor="text1"/>
          <w:lang w:eastAsia="es-MX"/>
        </w:rPr>
        <w:t>; comparativo que además contempla la información complementaria remitida en calidad de informe justificado:</w:t>
      </w:r>
    </w:p>
    <w:p w14:paraId="44A67955" w14:textId="77777777" w:rsidR="00AF4AC6" w:rsidRDefault="00AF4AC6" w:rsidP="00AF4AC6">
      <w:pPr>
        <w:spacing w:before="240" w:after="240" w:line="360" w:lineRule="auto"/>
        <w:jc w:val="both"/>
        <w:rPr>
          <w:rFonts w:ascii="Palatino Linotype" w:eastAsia="MS Mincho" w:hAnsi="Palatino Linotype" w:cs="Arial"/>
        </w:rPr>
        <w:sectPr w:rsidR="00AF4AC6" w:rsidSect="00CB2400">
          <w:headerReference w:type="default" r:id="rId8"/>
          <w:footerReference w:type="default" r:id="rId9"/>
          <w:headerReference w:type="first" r:id="rId10"/>
          <w:footerReference w:type="first" r:id="rId11"/>
          <w:pgSz w:w="12240" w:h="15840"/>
          <w:pgMar w:top="2410" w:right="1701" w:bottom="1843" w:left="1701" w:header="709" w:footer="709" w:gutter="0"/>
          <w:cols w:space="708"/>
          <w:titlePg/>
          <w:docGrid w:linePitch="360"/>
        </w:sectPr>
      </w:pPr>
    </w:p>
    <w:tbl>
      <w:tblPr>
        <w:tblStyle w:val="Tablaconcuadrcula"/>
        <w:tblW w:w="8674" w:type="dxa"/>
        <w:tblInd w:w="-5" w:type="dxa"/>
        <w:tblLook w:val="04A0" w:firstRow="1" w:lastRow="0" w:firstColumn="1" w:lastColumn="0" w:noHBand="0" w:noVBand="1"/>
      </w:tblPr>
      <w:tblGrid>
        <w:gridCol w:w="1983"/>
        <w:gridCol w:w="2570"/>
        <w:gridCol w:w="2218"/>
        <w:gridCol w:w="1903"/>
      </w:tblGrid>
      <w:tr w:rsidR="00425DF5" w:rsidRPr="00FB1F4E" w14:paraId="0F0610F6" w14:textId="77777777" w:rsidTr="006F2D79">
        <w:trPr>
          <w:trHeight w:val="451"/>
        </w:trPr>
        <w:tc>
          <w:tcPr>
            <w:tcW w:w="1370" w:type="dxa"/>
            <w:shd w:val="clear" w:color="auto" w:fill="D9D9D9" w:themeFill="background1" w:themeFillShade="D9"/>
            <w:vAlign w:val="center"/>
          </w:tcPr>
          <w:p w14:paraId="4189959C" w14:textId="77777777" w:rsidR="00425DF5" w:rsidRPr="00FB1F4E" w:rsidRDefault="00425DF5" w:rsidP="00223522">
            <w:pPr>
              <w:pStyle w:val="Prrafodelista"/>
              <w:ind w:left="0"/>
              <w:jc w:val="center"/>
              <w:rPr>
                <w:rFonts w:ascii="Palatino Linotype" w:eastAsia="Calibri" w:hAnsi="Palatino Linotype" w:cs="Arial"/>
                <w:b/>
                <w:sz w:val="20"/>
                <w:szCs w:val="20"/>
              </w:rPr>
            </w:pPr>
            <w:r w:rsidRPr="00FB1F4E">
              <w:rPr>
                <w:rFonts w:ascii="Palatino Linotype" w:eastAsia="Calibri" w:hAnsi="Palatino Linotype" w:cs="Arial"/>
                <w:b/>
                <w:sz w:val="20"/>
                <w:szCs w:val="20"/>
              </w:rPr>
              <w:lastRenderedPageBreak/>
              <w:t>SOLICITUD DE INFORMACIÓN</w:t>
            </w:r>
          </w:p>
        </w:tc>
        <w:tc>
          <w:tcPr>
            <w:tcW w:w="2883" w:type="dxa"/>
            <w:shd w:val="clear" w:color="auto" w:fill="D9D9D9" w:themeFill="background1" w:themeFillShade="D9"/>
            <w:vAlign w:val="center"/>
          </w:tcPr>
          <w:p w14:paraId="563D5272" w14:textId="77777777" w:rsidR="00425DF5" w:rsidRPr="00FB1F4E" w:rsidRDefault="00425DF5" w:rsidP="00223522">
            <w:pPr>
              <w:pStyle w:val="Prrafodelista"/>
              <w:ind w:left="0"/>
              <w:jc w:val="center"/>
              <w:rPr>
                <w:rFonts w:ascii="Palatino Linotype" w:eastAsia="Calibri" w:hAnsi="Palatino Linotype" w:cs="Arial"/>
                <w:b/>
                <w:sz w:val="20"/>
                <w:szCs w:val="20"/>
              </w:rPr>
            </w:pPr>
            <w:r w:rsidRPr="00FB1F4E">
              <w:rPr>
                <w:rFonts w:ascii="Palatino Linotype" w:eastAsia="Calibri" w:hAnsi="Palatino Linotype" w:cs="Arial"/>
                <w:b/>
                <w:sz w:val="20"/>
                <w:szCs w:val="20"/>
              </w:rPr>
              <w:t>RESPUESTA</w:t>
            </w:r>
          </w:p>
        </w:tc>
        <w:tc>
          <w:tcPr>
            <w:tcW w:w="2518" w:type="dxa"/>
            <w:shd w:val="clear" w:color="auto" w:fill="D9D9D9" w:themeFill="background1" w:themeFillShade="D9"/>
            <w:vAlign w:val="center"/>
          </w:tcPr>
          <w:p w14:paraId="19FB1FF2" w14:textId="7A1EDA9C" w:rsidR="00425DF5" w:rsidRPr="00FB1F4E" w:rsidRDefault="006F2D79" w:rsidP="006F2D79">
            <w:pPr>
              <w:pStyle w:val="Prrafodelista"/>
              <w:ind w:left="0"/>
              <w:jc w:val="center"/>
              <w:rPr>
                <w:rFonts w:ascii="Palatino Linotype" w:eastAsia="Calibri" w:hAnsi="Palatino Linotype" w:cs="Arial"/>
                <w:b/>
                <w:sz w:val="20"/>
                <w:szCs w:val="20"/>
              </w:rPr>
            </w:pPr>
            <w:r>
              <w:rPr>
                <w:rFonts w:ascii="Palatino Linotype" w:eastAsia="Calibri" w:hAnsi="Palatino Linotype" w:cs="Arial"/>
                <w:b/>
                <w:sz w:val="20"/>
                <w:szCs w:val="20"/>
              </w:rPr>
              <w:t>INFORME</w:t>
            </w:r>
          </w:p>
        </w:tc>
        <w:tc>
          <w:tcPr>
            <w:tcW w:w="1903" w:type="dxa"/>
            <w:shd w:val="clear" w:color="auto" w:fill="D9D9D9" w:themeFill="background1" w:themeFillShade="D9"/>
            <w:vAlign w:val="center"/>
          </w:tcPr>
          <w:p w14:paraId="0990B1EA" w14:textId="2EE81F07" w:rsidR="00425DF5" w:rsidRPr="00FB1F4E" w:rsidRDefault="00425DF5" w:rsidP="00223522">
            <w:pPr>
              <w:pStyle w:val="Prrafodelista"/>
              <w:ind w:left="0"/>
              <w:jc w:val="center"/>
              <w:rPr>
                <w:rFonts w:ascii="Palatino Linotype" w:eastAsia="Calibri" w:hAnsi="Palatino Linotype" w:cs="Arial"/>
                <w:b/>
                <w:sz w:val="20"/>
                <w:szCs w:val="20"/>
              </w:rPr>
            </w:pPr>
            <w:r w:rsidRPr="00FB1F4E">
              <w:rPr>
                <w:rFonts w:ascii="Palatino Linotype" w:eastAsia="Calibri" w:hAnsi="Palatino Linotype" w:cs="Arial"/>
                <w:b/>
                <w:sz w:val="20"/>
                <w:szCs w:val="20"/>
              </w:rPr>
              <w:t>CUMPLIMIENTO</w:t>
            </w:r>
          </w:p>
        </w:tc>
      </w:tr>
      <w:tr w:rsidR="00425DF5" w:rsidRPr="00FB1F4E" w14:paraId="2012E82F" w14:textId="77777777" w:rsidTr="006F2D79">
        <w:trPr>
          <w:trHeight w:val="1587"/>
        </w:trPr>
        <w:tc>
          <w:tcPr>
            <w:tcW w:w="1370" w:type="dxa"/>
            <w:vAlign w:val="center"/>
          </w:tcPr>
          <w:p w14:paraId="1017EE00" w14:textId="5C766AFB" w:rsidR="00425DF5" w:rsidRPr="00FB1F4E" w:rsidRDefault="00425DF5" w:rsidP="00223522">
            <w:pPr>
              <w:pStyle w:val="Prrafodelista"/>
              <w:numPr>
                <w:ilvl w:val="0"/>
                <w:numId w:val="14"/>
              </w:numPr>
              <w:ind w:left="317"/>
              <w:contextualSpacing/>
              <w:jc w:val="both"/>
              <w:rPr>
                <w:rFonts w:ascii="Palatino Linotype" w:eastAsia="Calibri" w:hAnsi="Palatino Linotype" w:cs="Arial"/>
                <w:b/>
                <w:sz w:val="20"/>
                <w:szCs w:val="20"/>
              </w:rPr>
            </w:pPr>
            <w:r w:rsidRPr="00FB1F4E">
              <w:rPr>
                <w:rFonts w:ascii="Palatino Linotype" w:eastAsia="Calibri" w:hAnsi="Palatino Linotype" w:cs="Arial"/>
                <w:b/>
                <w:sz w:val="20"/>
                <w:szCs w:val="20"/>
              </w:rPr>
              <w:t>Requisitos y fundamento jurídico y administrativo, para solicitar en el catastro, la asignación de una nueva cuenta predial respecto de la fracción de un terreno.</w:t>
            </w:r>
          </w:p>
        </w:tc>
        <w:tc>
          <w:tcPr>
            <w:tcW w:w="2883" w:type="dxa"/>
            <w:vAlign w:val="center"/>
          </w:tcPr>
          <w:p w14:paraId="40F3D022" w14:textId="07D76872" w:rsidR="00425DF5" w:rsidRPr="00FB1F4E" w:rsidRDefault="00425DF5" w:rsidP="00223522">
            <w:pPr>
              <w:pStyle w:val="Prrafodelista"/>
              <w:ind w:left="0"/>
              <w:jc w:val="both"/>
              <w:rPr>
                <w:rFonts w:ascii="Palatino Linotype" w:eastAsia="Calibri" w:hAnsi="Palatino Linotype" w:cs="Arial"/>
                <w:sz w:val="20"/>
                <w:szCs w:val="20"/>
              </w:rPr>
            </w:pPr>
            <w:r w:rsidRPr="00FB1F4E">
              <w:rPr>
                <w:rFonts w:ascii="Palatino Linotype" w:eastAsia="Calibri" w:hAnsi="Palatino Linotype" w:cs="Arial"/>
                <w:sz w:val="20"/>
                <w:szCs w:val="20"/>
              </w:rPr>
              <w:t>Artículo</w:t>
            </w:r>
            <w:r>
              <w:rPr>
                <w:rFonts w:ascii="Palatino Linotype" w:eastAsia="Calibri" w:hAnsi="Palatino Linotype" w:cs="Arial"/>
                <w:sz w:val="20"/>
                <w:szCs w:val="20"/>
              </w:rPr>
              <w:t>s</w:t>
            </w:r>
            <w:r w:rsidRPr="00FB1F4E">
              <w:rPr>
                <w:rFonts w:ascii="Palatino Linotype" w:eastAsia="Calibri" w:hAnsi="Palatino Linotype" w:cs="Arial"/>
                <w:sz w:val="20"/>
                <w:szCs w:val="20"/>
              </w:rPr>
              <w:t xml:space="preserve"> 170 fracción XII, 171 </w:t>
            </w:r>
            <w:r>
              <w:rPr>
                <w:rFonts w:ascii="Palatino Linotype" w:eastAsia="Calibri" w:hAnsi="Palatino Linotype" w:cs="Arial"/>
                <w:sz w:val="20"/>
                <w:szCs w:val="20"/>
              </w:rPr>
              <w:t>fracciones</w:t>
            </w:r>
            <w:r w:rsidRPr="00FB1F4E">
              <w:rPr>
                <w:rFonts w:ascii="Palatino Linotype" w:eastAsia="Calibri" w:hAnsi="Palatino Linotype" w:cs="Arial"/>
                <w:sz w:val="20"/>
                <w:szCs w:val="20"/>
              </w:rPr>
              <w:t xml:space="preserve"> XVII, XVIII y 173 del Código Financiero del Estado de México y Municipios.</w:t>
            </w:r>
          </w:p>
          <w:p w14:paraId="64847500" w14:textId="555168A2" w:rsidR="00425DF5" w:rsidRPr="00FB1F4E" w:rsidRDefault="00425DF5" w:rsidP="00223522">
            <w:pPr>
              <w:pStyle w:val="Prrafodelista"/>
              <w:ind w:left="33"/>
              <w:jc w:val="both"/>
              <w:rPr>
                <w:rFonts w:ascii="Palatino Linotype" w:eastAsia="Calibri" w:hAnsi="Palatino Linotype" w:cs="Arial"/>
                <w:sz w:val="20"/>
                <w:szCs w:val="20"/>
              </w:rPr>
            </w:pPr>
            <w:r w:rsidRPr="00FB1F4E">
              <w:rPr>
                <w:rFonts w:ascii="Palatino Linotype" w:eastAsia="Calibri" w:hAnsi="Palatino Linotype" w:cs="Arial"/>
                <w:sz w:val="20"/>
                <w:szCs w:val="20"/>
              </w:rPr>
              <w:t>Artículo</w:t>
            </w:r>
            <w:r>
              <w:rPr>
                <w:rFonts w:ascii="Palatino Linotype" w:eastAsia="Calibri" w:hAnsi="Palatino Linotype" w:cs="Arial"/>
                <w:sz w:val="20"/>
                <w:szCs w:val="20"/>
              </w:rPr>
              <w:t>s 5</w:t>
            </w:r>
            <w:r w:rsidRPr="00FB1F4E">
              <w:rPr>
                <w:rFonts w:ascii="Palatino Linotype" w:eastAsia="Calibri" w:hAnsi="Palatino Linotype" w:cs="Arial"/>
                <w:sz w:val="20"/>
                <w:szCs w:val="20"/>
              </w:rPr>
              <w:t>, 21, 22 y  23 del Reglamento del Título Quinto del Código Financiero del Estado de México.</w:t>
            </w:r>
          </w:p>
          <w:p w14:paraId="72F0C65E" w14:textId="77777777" w:rsidR="00425DF5" w:rsidRPr="00FB1F4E" w:rsidRDefault="00425DF5" w:rsidP="00223522">
            <w:pPr>
              <w:pStyle w:val="Prrafodelista"/>
              <w:ind w:left="0"/>
              <w:jc w:val="both"/>
              <w:rPr>
                <w:rFonts w:ascii="Palatino Linotype" w:eastAsia="Calibri" w:hAnsi="Palatino Linotype" w:cs="Arial"/>
                <w:sz w:val="20"/>
                <w:szCs w:val="20"/>
              </w:rPr>
            </w:pPr>
            <w:r w:rsidRPr="00FB1F4E">
              <w:rPr>
                <w:rFonts w:ascii="Palatino Linotype" w:eastAsia="Calibri" w:hAnsi="Palatino Linotype" w:cs="Arial"/>
                <w:sz w:val="20"/>
                <w:szCs w:val="20"/>
              </w:rPr>
              <w:t>Manual Catastral del Estado de México en los apartados ACG001, ACGC006 y ACGC007.</w:t>
            </w:r>
          </w:p>
          <w:p w14:paraId="34715517" w14:textId="48897A3C" w:rsidR="00425DF5" w:rsidRPr="00FB1F4E" w:rsidRDefault="00425DF5" w:rsidP="00223522">
            <w:pPr>
              <w:pStyle w:val="Prrafodelista"/>
              <w:ind w:left="0"/>
              <w:jc w:val="both"/>
              <w:rPr>
                <w:rFonts w:ascii="Palatino Linotype" w:eastAsia="Calibri" w:hAnsi="Palatino Linotype" w:cs="Arial"/>
                <w:sz w:val="20"/>
                <w:szCs w:val="20"/>
              </w:rPr>
            </w:pPr>
          </w:p>
        </w:tc>
        <w:tc>
          <w:tcPr>
            <w:tcW w:w="2518" w:type="dxa"/>
            <w:vAlign w:val="center"/>
          </w:tcPr>
          <w:p w14:paraId="2D0B4699" w14:textId="57A7CBD6" w:rsidR="00425DF5" w:rsidRPr="00FB1F4E" w:rsidRDefault="006F2D79" w:rsidP="006F2D79">
            <w:pPr>
              <w:pStyle w:val="Prrafodelista"/>
              <w:ind w:left="0"/>
              <w:jc w:val="center"/>
              <w:rPr>
                <w:rFonts w:ascii="Segoe UI Symbol" w:eastAsia="MS Mincho" w:hAnsi="Segoe UI Symbol" w:cs="Segoe UI Symbol"/>
                <w:b/>
                <w:sz w:val="20"/>
                <w:szCs w:val="20"/>
              </w:rPr>
            </w:pPr>
            <w:r>
              <w:rPr>
                <w:rFonts w:ascii="Segoe UI Symbol" w:eastAsia="MS Mincho" w:hAnsi="Segoe UI Symbol" w:cs="Segoe UI Symbol"/>
                <w:b/>
                <w:sz w:val="20"/>
                <w:szCs w:val="20"/>
              </w:rPr>
              <w:t>-</w:t>
            </w:r>
          </w:p>
        </w:tc>
        <w:tc>
          <w:tcPr>
            <w:tcW w:w="1903" w:type="dxa"/>
            <w:vAlign w:val="center"/>
          </w:tcPr>
          <w:p w14:paraId="7ADA343C" w14:textId="52053691" w:rsidR="00425DF5" w:rsidRPr="00FB1F4E" w:rsidRDefault="00425DF5" w:rsidP="00223522">
            <w:pPr>
              <w:pStyle w:val="Prrafodelista"/>
              <w:ind w:left="0"/>
              <w:jc w:val="center"/>
              <w:rPr>
                <w:rFonts w:ascii="Palatino Linotype" w:eastAsia="Calibri" w:hAnsi="Palatino Linotype" w:cs="Arial"/>
                <w:sz w:val="20"/>
                <w:szCs w:val="20"/>
              </w:rPr>
            </w:pPr>
            <w:r w:rsidRPr="00FB1F4E">
              <w:rPr>
                <w:rFonts w:ascii="Segoe UI Symbol" w:eastAsia="MS Mincho" w:hAnsi="Segoe UI Symbol" w:cs="Segoe UI Symbol"/>
                <w:b/>
                <w:sz w:val="20"/>
                <w:szCs w:val="20"/>
              </w:rPr>
              <w:t>✓</w:t>
            </w:r>
          </w:p>
        </w:tc>
      </w:tr>
      <w:tr w:rsidR="00425DF5" w:rsidRPr="00FB1F4E" w14:paraId="61142A78" w14:textId="77777777" w:rsidTr="006F2D79">
        <w:trPr>
          <w:trHeight w:val="1328"/>
        </w:trPr>
        <w:tc>
          <w:tcPr>
            <w:tcW w:w="1370" w:type="dxa"/>
            <w:vAlign w:val="center"/>
          </w:tcPr>
          <w:p w14:paraId="1D348ECB" w14:textId="497798F4" w:rsidR="00425DF5" w:rsidRPr="00FB1F4E" w:rsidRDefault="00425DF5" w:rsidP="00223522">
            <w:pPr>
              <w:pStyle w:val="Prrafodelista"/>
              <w:numPr>
                <w:ilvl w:val="0"/>
                <w:numId w:val="14"/>
              </w:numPr>
              <w:ind w:left="317"/>
              <w:jc w:val="both"/>
              <w:rPr>
                <w:rFonts w:ascii="Palatino Linotype" w:eastAsia="Calibri" w:hAnsi="Palatino Linotype" w:cs="Arial"/>
                <w:b/>
                <w:sz w:val="20"/>
                <w:szCs w:val="20"/>
              </w:rPr>
            </w:pPr>
            <w:r w:rsidRPr="00FB1F4E">
              <w:rPr>
                <w:rFonts w:ascii="Palatino Linotype" w:eastAsia="Calibri" w:hAnsi="Palatino Linotype" w:cs="Arial"/>
                <w:b/>
                <w:sz w:val="20"/>
                <w:szCs w:val="20"/>
              </w:rPr>
              <w:t>Formatos que deban ser requisitados para el trámite de referencia;</w:t>
            </w:r>
          </w:p>
        </w:tc>
        <w:tc>
          <w:tcPr>
            <w:tcW w:w="2883" w:type="dxa"/>
            <w:vAlign w:val="center"/>
          </w:tcPr>
          <w:p w14:paraId="787F96B5" w14:textId="77777777" w:rsidR="00425DF5" w:rsidRPr="00FB1F4E" w:rsidRDefault="00425DF5" w:rsidP="00223522">
            <w:pPr>
              <w:pStyle w:val="Prrafodelista"/>
              <w:ind w:left="0"/>
              <w:jc w:val="both"/>
              <w:rPr>
                <w:rFonts w:ascii="Palatino Linotype" w:eastAsia="Calibri" w:hAnsi="Palatino Linotype" w:cs="Arial"/>
                <w:sz w:val="20"/>
                <w:szCs w:val="20"/>
              </w:rPr>
            </w:pPr>
            <w:r w:rsidRPr="00FB1F4E">
              <w:rPr>
                <w:rFonts w:ascii="Palatino Linotype" w:eastAsia="Calibri" w:hAnsi="Palatino Linotype" w:cs="Arial"/>
                <w:sz w:val="20"/>
                <w:szCs w:val="20"/>
              </w:rPr>
              <w:t>Se adjunta el formato de solicitud de servicios catastrales, como lo son: certificación de la clave catastral, certificación de plano manzanero, verificación de linderos, certificación de clave y valor catastral, constancia de identificación catastral y levantamiento topográfico catastral.</w:t>
            </w:r>
          </w:p>
          <w:p w14:paraId="0456B347" w14:textId="5DED44A1" w:rsidR="00425DF5" w:rsidRPr="00FB1F4E" w:rsidRDefault="00425DF5" w:rsidP="00223522">
            <w:pPr>
              <w:pStyle w:val="Prrafodelista"/>
              <w:ind w:left="0"/>
              <w:jc w:val="both"/>
              <w:rPr>
                <w:rFonts w:ascii="Palatino Linotype" w:eastAsia="Calibri" w:hAnsi="Palatino Linotype" w:cs="Arial"/>
                <w:sz w:val="20"/>
                <w:szCs w:val="20"/>
              </w:rPr>
            </w:pPr>
          </w:p>
        </w:tc>
        <w:tc>
          <w:tcPr>
            <w:tcW w:w="2518" w:type="dxa"/>
            <w:vAlign w:val="center"/>
          </w:tcPr>
          <w:p w14:paraId="2E1D8537" w14:textId="5B43AEA0" w:rsidR="00425DF5" w:rsidRPr="00FB1F4E" w:rsidRDefault="006F2D79" w:rsidP="006F2D79">
            <w:pPr>
              <w:pStyle w:val="Prrafodelista"/>
              <w:ind w:left="0"/>
              <w:jc w:val="center"/>
              <w:rPr>
                <w:rFonts w:ascii="Segoe UI Symbol" w:eastAsia="MS Mincho" w:hAnsi="Segoe UI Symbol" w:cs="Segoe UI Symbol"/>
                <w:b/>
                <w:sz w:val="20"/>
                <w:szCs w:val="20"/>
              </w:rPr>
            </w:pPr>
            <w:r>
              <w:rPr>
                <w:rFonts w:ascii="Segoe UI Symbol" w:eastAsia="MS Mincho" w:hAnsi="Segoe UI Symbol" w:cs="Segoe UI Symbol"/>
                <w:b/>
                <w:sz w:val="20"/>
                <w:szCs w:val="20"/>
              </w:rPr>
              <w:t>-</w:t>
            </w:r>
          </w:p>
        </w:tc>
        <w:tc>
          <w:tcPr>
            <w:tcW w:w="1903" w:type="dxa"/>
            <w:vAlign w:val="center"/>
          </w:tcPr>
          <w:p w14:paraId="0D2860BF" w14:textId="24A020F8" w:rsidR="00425DF5" w:rsidRPr="00FB1F4E" w:rsidRDefault="00425DF5" w:rsidP="00223522">
            <w:pPr>
              <w:pStyle w:val="Prrafodelista"/>
              <w:ind w:left="0"/>
              <w:jc w:val="center"/>
              <w:rPr>
                <w:rFonts w:ascii="Palatino Linotype" w:eastAsia="Calibri" w:hAnsi="Palatino Linotype" w:cs="Arial"/>
                <w:sz w:val="20"/>
                <w:szCs w:val="20"/>
              </w:rPr>
            </w:pPr>
            <w:r w:rsidRPr="00FB1F4E">
              <w:rPr>
                <w:rFonts w:ascii="Segoe UI Symbol" w:eastAsia="MS Mincho" w:hAnsi="Segoe UI Symbol" w:cs="Segoe UI Symbol"/>
                <w:b/>
                <w:sz w:val="20"/>
                <w:szCs w:val="20"/>
              </w:rPr>
              <w:t>✓</w:t>
            </w:r>
          </w:p>
        </w:tc>
      </w:tr>
      <w:tr w:rsidR="00425DF5" w:rsidRPr="00FB1F4E" w14:paraId="3FDC7E87" w14:textId="77777777" w:rsidTr="006F2D79">
        <w:trPr>
          <w:trHeight w:val="1057"/>
        </w:trPr>
        <w:tc>
          <w:tcPr>
            <w:tcW w:w="1370" w:type="dxa"/>
            <w:vAlign w:val="center"/>
          </w:tcPr>
          <w:p w14:paraId="5DAE2871" w14:textId="4F64156C" w:rsidR="00425DF5" w:rsidRPr="00FB1F4E" w:rsidRDefault="00425DF5" w:rsidP="00223522">
            <w:pPr>
              <w:pStyle w:val="Prrafodelista"/>
              <w:numPr>
                <w:ilvl w:val="0"/>
                <w:numId w:val="14"/>
              </w:numPr>
              <w:ind w:left="317"/>
              <w:contextualSpacing/>
              <w:jc w:val="both"/>
              <w:rPr>
                <w:rFonts w:ascii="Palatino Linotype" w:eastAsia="Calibri" w:hAnsi="Palatino Linotype" w:cs="Arial"/>
                <w:b/>
                <w:sz w:val="20"/>
                <w:szCs w:val="20"/>
              </w:rPr>
            </w:pPr>
            <w:r w:rsidRPr="00FB1F4E">
              <w:rPr>
                <w:rFonts w:ascii="Palatino Linotype" w:eastAsia="Calibri" w:hAnsi="Palatino Linotype" w:cs="Arial"/>
                <w:b/>
                <w:sz w:val="20"/>
                <w:szCs w:val="20"/>
              </w:rPr>
              <w:t>Costos y fundamento legal de los costos;</w:t>
            </w:r>
          </w:p>
          <w:p w14:paraId="7D5251A3" w14:textId="77777777" w:rsidR="00425DF5" w:rsidRPr="00FB1F4E" w:rsidRDefault="00425DF5" w:rsidP="00223522">
            <w:pPr>
              <w:pStyle w:val="Prrafodelista"/>
              <w:ind w:left="317"/>
              <w:jc w:val="both"/>
              <w:rPr>
                <w:rFonts w:ascii="Palatino Linotype" w:eastAsia="Calibri" w:hAnsi="Palatino Linotype" w:cs="Arial"/>
                <w:b/>
                <w:sz w:val="20"/>
                <w:szCs w:val="20"/>
              </w:rPr>
            </w:pPr>
          </w:p>
        </w:tc>
        <w:tc>
          <w:tcPr>
            <w:tcW w:w="2883" w:type="dxa"/>
            <w:vAlign w:val="center"/>
          </w:tcPr>
          <w:p w14:paraId="52377E95" w14:textId="42614545" w:rsidR="00425DF5" w:rsidRPr="00FB1F4E" w:rsidRDefault="00425DF5" w:rsidP="00223522">
            <w:pPr>
              <w:pStyle w:val="Prrafodelista"/>
              <w:ind w:left="0"/>
              <w:jc w:val="both"/>
              <w:rPr>
                <w:rFonts w:ascii="Palatino Linotype" w:eastAsia="Calibri" w:hAnsi="Palatino Linotype" w:cs="Arial"/>
                <w:sz w:val="20"/>
                <w:szCs w:val="20"/>
              </w:rPr>
            </w:pPr>
            <w:r>
              <w:rPr>
                <w:rFonts w:ascii="Palatino Linotype" w:eastAsia="Calibri" w:hAnsi="Palatino Linotype" w:cs="Arial"/>
                <w:sz w:val="20"/>
                <w:szCs w:val="20"/>
              </w:rPr>
              <w:t>Informa que la Certificación de Clave y Valor Catastral tiene un costo de $224.00 (DOSCIENTOS VEINTICUATRO PESOS 00/100 M.N) y,</w:t>
            </w:r>
            <w:r w:rsidRPr="00FB1F4E">
              <w:rPr>
                <w:rFonts w:ascii="Palatino Linotype" w:eastAsia="Calibri" w:hAnsi="Palatino Linotype" w:cs="Arial"/>
                <w:sz w:val="20"/>
                <w:szCs w:val="20"/>
              </w:rPr>
              <w:t xml:space="preserve"> señala las tarifas contenida</w:t>
            </w:r>
            <w:r>
              <w:rPr>
                <w:rFonts w:ascii="Palatino Linotype" w:eastAsia="Calibri" w:hAnsi="Palatino Linotype" w:cs="Arial"/>
                <w:sz w:val="20"/>
                <w:szCs w:val="20"/>
              </w:rPr>
              <w:t>s</w:t>
            </w:r>
            <w:r w:rsidRPr="00FB1F4E">
              <w:rPr>
                <w:rFonts w:ascii="Palatino Linotype" w:eastAsia="Calibri" w:hAnsi="Palatino Linotype" w:cs="Arial"/>
                <w:sz w:val="20"/>
                <w:szCs w:val="20"/>
              </w:rPr>
              <w:t xml:space="preserve"> en el artículo 166 del Código Financiero de</w:t>
            </w:r>
            <w:r>
              <w:rPr>
                <w:rFonts w:ascii="Palatino Linotype" w:eastAsia="Calibri" w:hAnsi="Palatino Linotype" w:cs="Arial"/>
                <w:sz w:val="20"/>
                <w:szCs w:val="20"/>
              </w:rPr>
              <w:t>l Estado de México y Municipios,</w:t>
            </w:r>
            <w:r w:rsidRPr="00FB1F4E">
              <w:rPr>
                <w:rFonts w:ascii="Palatino Linotype" w:eastAsia="Calibri" w:hAnsi="Palatino Linotype" w:cs="Arial"/>
                <w:sz w:val="20"/>
                <w:szCs w:val="20"/>
              </w:rPr>
              <w:t xml:space="preserve"> que establece</w:t>
            </w:r>
            <w:r>
              <w:rPr>
                <w:rFonts w:ascii="Palatino Linotype" w:eastAsia="Calibri" w:hAnsi="Palatino Linotype" w:cs="Arial"/>
                <w:sz w:val="20"/>
                <w:szCs w:val="20"/>
              </w:rPr>
              <w:t>n</w:t>
            </w:r>
            <w:r w:rsidRPr="00FB1F4E">
              <w:rPr>
                <w:rFonts w:ascii="Palatino Linotype" w:eastAsia="Calibri" w:hAnsi="Palatino Linotype" w:cs="Arial"/>
                <w:sz w:val="20"/>
                <w:szCs w:val="20"/>
              </w:rPr>
              <w:t xml:space="preserve"> las tarifas de los </w:t>
            </w:r>
            <w:r w:rsidRPr="00FB1F4E">
              <w:rPr>
                <w:rFonts w:ascii="Palatino Linotype" w:eastAsia="Calibri" w:hAnsi="Palatino Linotype" w:cs="Arial"/>
                <w:sz w:val="20"/>
                <w:szCs w:val="20"/>
              </w:rPr>
              <w:lastRenderedPageBreak/>
              <w:t>servicios prestados por las autoridades municipales de catastro.</w:t>
            </w:r>
          </w:p>
          <w:p w14:paraId="1E0A86CC" w14:textId="20AD5153" w:rsidR="00425DF5" w:rsidRPr="00FB1F4E" w:rsidRDefault="00425DF5" w:rsidP="00223522">
            <w:pPr>
              <w:pStyle w:val="Prrafodelista"/>
              <w:ind w:left="0"/>
              <w:jc w:val="both"/>
              <w:rPr>
                <w:rFonts w:ascii="Palatino Linotype" w:eastAsia="Calibri" w:hAnsi="Palatino Linotype" w:cs="Arial"/>
                <w:sz w:val="20"/>
                <w:szCs w:val="20"/>
              </w:rPr>
            </w:pPr>
          </w:p>
        </w:tc>
        <w:tc>
          <w:tcPr>
            <w:tcW w:w="2518" w:type="dxa"/>
            <w:vAlign w:val="center"/>
          </w:tcPr>
          <w:p w14:paraId="4AAD1F5B" w14:textId="4E8F20D1" w:rsidR="00425DF5" w:rsidRPr="00FB1F4E" w:rsidRDefault="006F2D79" w:rsidP="006F2D79">
            <w:pPr>
              <w:pStyle w:val="Prrafodelista"/>
              <w:ind w:left="0"/>
              <w:jc w:val="center"/>
              <w:rPr>
                <w:rFonts w:ascii="Segoe UI Symbol" w:eastAsia="MS Mincho" w:hAnsi="Segoe UI Symbol" w:cs="Segoe UI Symbol"/>
                <w:b/>
                <w:sz w:val="20"/>
                <w:szCs w:val="20"/>
              </w:rPr>
            </w:pPr>
            <w:r>
              <w:rPr>
                <w:rFonts w:ascii="Segoe UI Symbol" w:eastAsia="MS Mincho" w:hAnsi="Segoe UI Symbol" w:cs="Segoe UI Symbol"/>
                <w:b/>
                <w:sz w:val="20"/>
                <w:szCs w:val="20"/>
              </w:rPr>
              <w:lastRenderedPageBreak/>
              <w:t>-</w:t>
            </w:r>
          </w:p>
        </w:tc>
        <w:tc>
          <w:tcPr>
            <w:tcW w:w="1903" w:type="dxa"/>
            <w:vAlign w:val="center"/>
          </w:tcPr>
          <w:p w14:paraId="14E21215" w14:textId="3D8C4E85" w:rsidR="00425DF5" w:rsidRPr="00FB1F4E" w:rsidRDefault="00425DF5" w:rsidP="00223522">
            <w:pPr>
              <w:pStyle w:val="Prrafodelista"/>
              <w:ind w:left="0"/>
              <w:jc w:val="center"/>
              <w:rPr>
                <w:rFonts w:ascii="Palatino Linotype" w:eastAsia="Calibri" w:hAnsi="Palatino Linotype" w:cs="Arial"/>
                <w:sz w:val="20"/>
                <w:szCs w:val="20"/>
              </w:rPr>
            </w:pPr>
            <w:r w:rsidRPr="00FB1F4E">
              <w:rPr>
                <w:rFonts w:ascii="Segoe UI Symbol" w:eastAsia="MS Mincho" w:hAnsi="Segoe UI Symbol" w:cs="Segoe UI Symbol"/>
                <w:b/>
                <w:sz w:val="20"/>
                <w:szCs w:val="20"/>
              </w:rPr>
              <w:t>✓</w:t>
            </w:r>
          </w:p>
        </w:tc>
      </w:tr>
      <w:tr w:rsidR="00425DF5" w:rsidRPr="00FB1F4E" w14:paraId="1CC3BAB1" w14:textId="77777777" w:rsidTr="006F2D79">
        <w:trPr>
          <w:trHeight w:val="516"/>
        </w:trPr>
        <w:tc>
          <w:tcPr>
            <w:tcW w:w="1370" w:type="dxa"/>
            <w:vAlign w:val="center"/>
          </w:tcPr>
          <w:p w14:paraId="4FD9B00E" w14:textId="2C63CE61" w:rsidR="00425DF5" w:rsidRPr="00FB1F4E" w:rsidRDefault="00425DF5" w:rsidP="00223522">
            <w:pPr>
              <w:pStyle w:val="Prrafodelista"/>
              <w:numPr>
                <w:ilvl w:val="0"/>
                <w:numId w:val="14"/>
              </w:numPr>
              <w:ind w:left="317"/>
              <w:contextualSpacing/>
              <w:jc w:val="both"/>
              <w:rPr>
                <w:rFonts w:ascii="Palatino Linotype" w:eastAsia="Calibri" w:hAnsi="Palatino Linotype" w:cs="Arial"/>
                <w:b/>
                <w:sz w:val="20"/>
                <w:szCs w:val="20"/>
              </w:rPr>
            </w:pPr>
            <w:r w:rsidRPr="00FB1F4E">
              <w:rPr>
                <w:rFonts w:ascii="Palatino Linotype" w:eastAsia="Calibri" w:hAnsi="Palatino Linotype" w:cs="Arial"/>
                <w:b/>
                <w:sz w:val="20"/>
                <w:szCs w:val="20"/>
              </w:rPr>
              <w:t>Duración del trámite;</w:t>
            </w:r>
          </w:p>
        </w:tc>
        <w:tc>
          <w:tcPr>
            <w:tcW w:w="2883" w:type="dxa"/>
            <w:vAlign w:val="center"/>
          </w:tcPr>
          <w:p w14:paraId="71933E48" w14:textId="49B4F019" w:rsidR="00425DF5" w:rsidRPr="00FB1F4E" w:rsidRDefault="00425DF5" w:rsidP="00223522">
            <w:pPr>
              <w:pStyle w:val="Prrafodelista"/>
              <w:ind w:left="0"/>
              <w:jc w:val="both"/>
              <w:rPr>
                <w:rFonts w:ascii="Palatino Linotype" w:eastAsia="Calibri" w:hAnsi="Palatino Linotype" w:cs="Arial"/>
                <w:sz w:val="20"/>
                <w:szCs w:val="20"/>
              </w:rPr>
            </w:pPr>
            <w:r>
              <w:rPr>
                <w:rFonts w:ascii="Palatino Linotype" w:hAnsi="Palatino Linotype" w:cs="Arial"/>
                <w:noProof/>
                <w:color w:val="000000" w:themeColor="text1"/>
                <w:sz w:val="20"/>
                <w:szCs w:val="20"/>
                <w:lang w:val="es-MX" w:eastAsia="es-MX"/>
              </w:rPr>
              <w:t>15 dí</w:t>
            </w:r>
            <w:r w:rsidRPr="00FB1F4E">
              <w:rPr>
                <w:rFonts w:ascii="Palatino Linotype" w:hAnsi="Palatino Linotype" w:cs="Arial"/>
                <w:noProof/>
                <w:color w:val="000000" w:themeColor="text1"/>
                <w:sz w:val="20"/>
                <w:szCs w:val="20"/>
                <w:lang w:val="es-MX" w:eastAsia="es-MX"/>
              </w:rPr>
              <w:t>as</w:t>
            </w:r>
            <w:r>
              <w:rPr>
                <w:rFonts w:ascii="Palatino Linotype" w:hAnsi="Palatino Linotype" w:cs="Arial"/>
                <w:noProof/>
                <w:color w:val="000000" w:themeColor="text1"/>
                <w:sz w:val="20"/>
                <w:szCs w:val="20"/>
                <w:lang w:val="es-MX" w:eastAsia="es-MX"/>
              </w:rPr>
              <w:t>.</w:t>
            </w:r>
          </w:p>
        </w:tc>
        <w:tc>
          <w:tcPr>
            <w:tcW w:w="2518" w:type="dxa"/>
            <w:vAlign w:val="center"/>
          </w:tcPr>
          <w:p w14:paraId="73436087" w14:textId="63EAD2F5" w:rsidR="00425DF5" w:rsidRPr="00FB1F4E" w:rsidRDefault="006F2D79" w:rsidP="006F2D79">
            <w:pPr>
              <w:pStyle w:val="Prrafodelista"/>
              <w:ind w:left="0"/>
              <w:jc w:val="center"/>
              <w:rPr>
                <w:rFonts w:ascii="Segoe UI Symbol" w:eastAsia="MS Mincho" w:hAnsi="Segoe UI Symbol" w:cs="Segoe UI Symbol"/>
                <w:b/>
                <w:sz w:val="20"/>
                <w:szCs w:val="20"/>
              </w:rPr>
            </w:pPr>
            <w:r>
              <w:rPr>
                <w:rFonts w:ascii="Segoe UI Symbol" w:eastAsia="MS Mincho" w:hAnsi="Segoe UI Symbol" w:cs="Segoe UI Symbol"/>
                <w:b/>
                <w:sz w:val="20"/>
                <w:szCs w:val="20"/>
              </w:rPr>
              <w:t>-</w:t>
            </w:r>
          </w:p>
        </w:tc>
        <w:tc>
          <w:tcPr>
            <w:tcW w:w="1903" w:type="dxa"/>
            <w:vAlign w:val="center"/>
          </w:tcPr>
          <w:p w14:paraId="38C9475E" w14:textId="6E98B422" w:rsidR="00425DF5" w:rsidRPr="00FB1F4E" w:rsidRDefault="00425DF5" w:rsidP="00223522">
            <w:pPr>
              <w:pStyle w:val="Prrafodelista"/>
              <w:ind w:left="0"/>
              <w:jc w:val="center"/>
              <w:rPr>
                <w:rFonts w:ascii="Palatino Linotype" w:eastAsia="Calibri" w:hAnsi="Palatino Linotype" w:cs="Arial"/>
                <w:b/>
                <w:sz w:val="20"/>
                <w:szCs w:val="20"/>
              </w:rPr>
            </w:pPr>
            <w:r w:rsidRPr="00FB1F4E">
              <w:rPr>
                <w:rFonts w:ascii="Segoe UI Symbol" w:eastAsia="MS Mincho" w:hAnsi="Segoe UI Symbol" w:cs="Segoe UI Symbol"/>
                <w:b/>
                <w:sz w:val="20"/>
                <w:szCs w:val="20"/>
              </w:rPr>
              <w:t>✓</w:t>
            </w:r>
          </w:p>
        </w:tc>
      </w:tr>
      <w:tr w:rsidR="00425DF5" w:rsidRPr="00FB1F4E" w14:paraId="57FBDA55" w14:textId="77777777" w:rsidTr="006F2D79">
        <w:trPr>
          <w:trHeight w:val="1599"/>
        </w:trPr>
        <w:tc>
          <w:tcPr>
            <w:tcW w:w="1370" w:type="dxa"/>
            <w:vAlign w:val="center"/>
          </w:tcPr>
          <w:p w14:paraId="220CA411" w14:textId="77777777" w:rsidR="00425DF5" w:rsidRPr="00FB1F4E" w:rsidRDefault="00425DF5" w:rsidP="00223522">
            <w:pPr>
              <w:pStyle w:val="Prrafodelista"/>
              <w:numPr>
                <w:ilvl w:val="0"/>
                <w:numId w:val="14"/>
              </w:numPr>
              <w:ind w:left="317"/>
              <w:jc w:val="both"/>
              <w:rPr>
                <w:rFonts w:ascii="Palatino Linotype" w:eastAsia="Calibri" w:hAnsi="Palatino Linotype" w:cs="Arial"/>
                <w:b/>
                <w:sz w:val="20"/>
                <w:szCs w:val="20"/>
              </w:rPr>
            </w:pPr>
            <w:r w:rsidRPr="00FB1F4E">
              <w:rPr>
                <w:rFonts w:ascii="Palatino Linotype" w:eastAsia="Calibri" w:hAnsi="Palatino Linotype" w:cs="Arial"/>
                <w:b/>
                <w:sz w:val="20"/>
                <w:szCs w:val="20"/>
              </w:rPr>
              <w:t>Extracto del Manual Administrativo y de Procedimientos donde este asentado el trámite de referencia;</w:t>
            </w:r>
          </w:p>
          <w:p w14:paraId="27387EF5" w14:textId="04AE05B3" w:rsidR="00425DF5" w:rsidRPr="00FB1F4E" w:rsidRDefault="00425DF5" w:rsidP="00223522">
            <w:pPr>
              <w:pStyle w:val="Prrafodelista"/>
              <w:ind w:left="317"/>
              <w:jc w:val="both"/>
              <w:rPr>
                <w:rFonts w:ascii="Palatino Linotype" w:eastAsia="Calibri" w:hAnsi="Palatino Linotype" w:cs="Arial"/>
                <w:b/>
                <w:sz w:val="20"/>
                <w:szCs w:val="20"/>
              </w:rPr>
            </w:pPr>
          </w:p>
        </w:tc>
        <w:tc>
          <w:tcPr>
            <w:tcW w:w="2883" w:type="dxa"/>
            <w:vAlign w:val="center"/>
          </w:tcPr>
          <w:p w14:paraId="57F864C5" w14:textId="3705AE32" w:rsidR="00425DF5" w:rsidRPr="00FB1F4E" w:rsidRDefault="00425DF5" w:rsidP="00223522">
            <w:pPr>
              <w:pStyle w:val="Prrafodelista"/>
              <w:ind w:left="0"/>
              <w:jc w:val="both"/>
              <w:rPr>
                <w:rFonts w:ascii="Palatino Linotype" w:eastAsia="Calibri" w:hAnsi="Palatino Linotype" w:cs="Arial"/>
                <w:sz w:val="20"/>
                <w:szCs w:val="20"/>
              </w:rPr>
            </w:pPr>
            <w:r w:rsidRPr="00FB1F4E">
              <w:rPr>
                <w:rFonts w:ascii="Palatino Linotype" w:eastAsia="Calibri" w:hAnsi="Palatino Linotype" w:cs="Arial"/>
                <w:sz w:val="20"/>
                <w:szCs w:val="20"/>
              </w:rPr>
              <w:t>Se informa del Manual Catastral del Estado de México.</w:t>
            </w:r>
          </w:p>
        </w:tc>
        <w:tc>
          <w:tcPr>
            <w:tcW w:w="2518" w:type="dxa"/>
            <w:vAlign w:val="center"/>
          </w:tcPr>
          <w:p w14:paraId="41DC5B34" w14:textId="42ABE376" w:rsidR="00425DF5" w:rsidRPr="00FB1F4E" w:rsidRDefault="006F2D79" w:rsidP="006F2D79">
            <w:pPr>
              <w:pStyle w:val="Prrafodelista"/>
              <w:ind w:left="0"/>
              <w:jc w:val="center"/>
              <w:rPr>
                <w:rFonts w:ascii="Segoe UI Symbol" w:eastAsia="MS Mincho" w:hAnsi="Segoe UI Symbol" w:cs="Segoe UI Symbol"/>
                <w:b/>
                <w:sz w:val="20"/>
                <w:szCs w:val="20"/>
              </w:rPr>
            </w:pPr>
            <w:r>
              <w:rPr>
                <w:rFonts w:ascii="Segoe UI Symbol" w:eastAsia="MS Mincho" w:hAnsi="Segoe UI Symbol" w:cs="Segoe UI Symbol"/>
                <w:b/>
                <w:sz w:val="20"/>
                <w:szCs w:val="20"/>
              </w:rPr>
              <w:t>-</w:t>
            </w:r>
          </w:p>
        </w:tc>
        <w:tc>
          <w:tcPr>
            <w:tcW w:w="1903" w:type="dxa"/>
            <w:vAlign w:val="center"/>
          </w:tcPr>
          <w:p w14:paraId="6F3ED199" w14:textId="7ADB15B3" w:rsidR="00425DF5" w:rsidRPr="00FB1F4E" w:rsidRDefault="00425DF5" w:rsidP="00223522">
            <w:pPr>
              <w:pStyle w:val="Prrafodelista"/>
              <w:ind w:left="0"/>
              <w:jc w:val="center"/>
              <w:rPr>
                <w:rFonts w:ascii="Palatino Linotype" w:eastAsia="Calibri" w:hAnsi="Palatino Linotype" w:cs="Arial"/>
                <w:sz w:val="20"/>
                <w:szCs w:val="20"/>
              </w:rPr>
            </w:pPr>
            <w:r w:rsidRPr="00FB1F4E">
              <w:rPr>
                <w:rFonts w:ascii="Segoe UI Symbol" w:eastAsia="MS Mincho" w:hAnsi="Segoe UI Symbol" w:cs="Segoe UI Symbol"/>
                <w:b/>
                <w:sz w:val="20"/>
                <w:szCs w:val="20"/>
              </w:rPr>
              <w:t>✓</w:t>
            </w:r>
          </w:p>
        </w:tc>
      </w:tr>
      <w:tr w:rsidR="00425DF5" w:rsidRPr="00FB1F4E" w14:paraId="580D42F6" w14:textId="77777777" w:rsidTr="006F2D79">
        <w:trPr>
          <w:trHeight w:val="2116"/>
        </w:trPr>
        <w:tc>
          <w:tcPr>
            <w:tcW w:w="1370" w:type="dxa"/>
            <w:vAlign w:val="center"/>
          </w:tcPr>
          <w:p w14:paraId="59FEDC0B" w14:textId="58FA5590" w:rsidR="00425DF5" w:rsidRPr="00FB1F4E" w:rsidRDefault="00425DF5" w:rsidP="00223522">
            <w:pPr>
              <w:pStyle w:val="Prrafodelista"/>
              <w:numPr>
                <w:ilvl w:val="0"/>
                <w:numId w:val="14"/>
              </w:numPr>
              <w:ind w:left="317"/>
              <w:contextualSpacing/>
              <w:jc w:val="both"/>
              <w:rPr>
                <w:rFonts w:ascii="Palatino Linotype" w:eastAsia="Calibri" w:hAnsi="Palatino Linotype" w:cs="Arial"/>
                <w:b/>
                <w:sz w:val="20"/>
                <w:szCs w:val="20"/>
              </w:rPr>
            </w:pPr>
            <w:r w:rsidRPr="00FB1F4E">
              <w:rPr>
                <w:rFonts w:ascii="Palatino Linotype" w:eastAsia="Calibri" w:hAnsi="Palatino Linotype" w:cs="Arial"/>
                <w:b/>
                <w:sz w:val="20"/>
                <w:szCs w:val="20"/>
              </w:rPr>
              <w:t>Del área encargada de recibir la documentación: nombre del área y su titular, horario, domicilio y nombre de los servidores públicos encargados de recibir la documentación;</w:t>
            </w:r>
          </w:p>
          <w:p w14:paraId="73F3E38A" w14:textId="75AADCDC" w:rsidR="00425DF5" w:rsidRPr="00FB1F4E" w:rsidRDefault="00425DF5" w:rsidP="00223522">
            <w:pPr>
              <w:pStyle w:val="Prrafodelista"/>
              <w:ind w:left="317"/>
              <w:contextualSpacing/>
              <w:jc w:val="both"/>
              <w:rPr>
                <w:rFonts w:ascii="Palatino Linotype" w:eastAsia="Calibri" w:hAnsi="Palatino Linotype" w:cs="Arial"/>
                <w:b/>
                <w:sz w:val="20"/>
                <w:szCs w:val="20"/>
              </w:rPr>
            </w:pPr>
          </w:p>
        </w:tc>
        <w:tc>
          <w:tcPr>
            <w:tcW w:w="2883" w:type="dxa"/>
            <w:vAlign w:val="center"/>
          </w:tcPr>
          <w:p w14:paraId="6E6D1E37" w14:textId="5BC841B9" w:rsidR="00425DF5" w:rsidRPr="00FB1F4E" w:rsidRDefault="00425DF5" w:rsidP="00223522">
            <w:pPr>
              <w:pStyle w:val="Prrafodelista"/>
              <w:ind w:left="0"/>
              <w:jc w:val="both"/>
              <w:rPr>
                <w:rFonts w:ascii="Palatino Linotype" w:eastAsia="Calibri" w:hAnsi="Palatino Linotype" w:cs="Arial"/>
                <w:sz w:val="20"/>
                <w:szCs w:val="20"/>
              </w:rPr>
            </w:pPr>
            <w:r>
              <w:rPr>
                <w:rFonts w:ascii="Palatino Linotype" w:eastAsia="Calibri" w:hAnsi="Palatino Linotype" w:cs="Arial"/>
                <w:sz w:val="20"/>
                <w:szCs w:val="20"/>
              </w:rPr>
              <w:t>Informa que el área encargada de sustanciar el trámite es la Dirección de Catastro; asimismo, comparte la dirección del área, así como el nombre de su Titular y de los servidores públicos encargados de la atención al público.</w:t>
            </w:r>
          </w:p>
          <w:p w14:paraId="6B2D1233" w14:textId="77777777" w:rsidR="00425DF5" w:rsidRPr="00FB1F4E" w:rsidRDefault="00425DF5" w:rsidP="00223522">
            <w:pPr>
              <w:pStyle w:val="Prrafodelista"/>
              <w:ind w:left="0"/>
              <w:jc w:val="both"/>
              <w:rPr>
                <w:rFonts w:ascii="Palatino Linotype" w:eastAsia="Calibri" w:hAnsi="Palatino Linotype" w:cs="Arial"/>
                <w:sz w:val="20"/>
                <w:szCs w:val="20"/>
              </w:rPr>
            </w:pPr>
          </w:p>
        </w:tc>
        <w:tc>
          <w:tcPr>
            <w:tcW w:w="2518" w:type="dxa"/>
            <w:vAlign w:val="center"/>
          </w:tcPr>
          <w:p w14:paraId="4CE51696" w14:textId="5741F344" w:rsidR="00425DF5" w:rsidRPr="00FB1F4E" w:rsidRDefault="006F2D79" w:rsidP="006F2D79">
            <w:pPr>
              <w:pStyle w:val="Prrafodelista"/>
              <w:ind w:left="0"/>
              <w:jc w:val="center"/>
              <w:rPr>
                <w:rFonts w:ascii="Segoe UI Symbol" w:eastAsia="MS Mincho" w:hAnsi="Segoe UI Symbol" w:cs="Segoe UI Symbol"/>
                <w:b/>
                <w:sz w:val="20"/>
                <w:szCs w:val="20"/>
              </w:rPr>
            </w:pPr>
            <w:r>
              <w:rPr>
                <w:rFonts w:ascii="Segoe UI Symbol" w:eastAsia="MS Mincho" w:hAnsi="Segoe UI Symbol" w:cs="Segoe UI Symbol"/>
                <w:b/>
                <w:sz w:val="20"/>
                <w:szCs w:val="20"/>
              </w:rPr>
              <w:t>-</w:t>
            </w:r>
          </w:p>
        </w:tc>
        <w:tc>
          <w:tcPr>
            <w:tcW w:w="1903" w:type="dxa"/>
            <w:vAlign w:val="center"/>
          </w:tcPr>
          <w:p w14:paraId="3B200FDC" w14:textId="3DA3B860" w:rsidR="00425DF5" w:rsidRPr="00FB1F4E" w:rsidRDefault="00425DF5" w:rsidP="00223522">
            <w:pPr>
              <w:pStyle w:val="Prrafodelista"/>
              <w:ind w:left="0"/>
              <w:jc w:val="center"/>
              <w:rPr>
                <w:rFonts w:ascii="Palatino Linotype" w:eastAsia="Calibri" w:hAnsi="Palatino Linotype" w:cs="Arial"/>
                <w:sz w:val="20"/>
                <w:szCs w:val="20"/>
              </w:rPr>
            </w:pPr>
            <w:r w:rsidRPr="00FB1F4E">
              <w:rPr>
                <w:rFonts w:ascii="Segoe UI Symbol" w:eastAsia="MS Mincho" w:hAnsi="Segoe UI Symbol" w:cs="Segoe UI Symbol"/>
                <w:b/>
                <w:sz w:val="20"/>
                <w:szCs w:val="20"/>
              </w:rPr>
              <w:t>✓</w:t>
            </w:r>
          </w:p>
        </w:tc>
      </w:tr>
      <w:tr w:rsidR="00425DF5" w:rsidRPr="00FB1F4E" w14:paraId="558BFF3A" w14:textId="77777777" w:rsidTr="006F2D79">
        <w:trPr>
          <w:trHeight w:val="841"/>
        </w:trPr>
        <w:tc>
          <w:tcPr>
            <w:tcW w:w="1370" w:type="dxa"/>
            <w:vAlign w:val="center"/>
          </w:tcPr>
          <w:p w14:paraId="27D3D64E" w14:textId="30A09F02" w:rsidR="00425DF5" w:rsidRPr="00FB1F4E" w:rsidRDefault="00425DF5" w:rsidP="00223522">
            <w:pPr>
              <w:pStyle w:val="Prrafodelista"/>
              <w:numPr>
                <w:ilvl w:val="0"/>
                <w:numId w:val="14"/>
              </w:numPr>
              <w:ind w:left="317"/>
              <w:contextualSpacing/>
              <w:jc w:val="both"/>
              <w:rPr>
                <w:rFonts w:ascii="Palatino Linotype" w:eastAsia="Calibri" w:hAnsi="Palatino Linotype" w:cs="Arial"/>
                <w:b/>
                <w:sz w:val="20"/>
                <w:szCs w:val="20"/>
              </w:rPr>
            </w:pPr>
            <w:r w:rsidRPr="00FB1F4E">
              <w:rPr>
                <w:rFonts w:ascii="Palatino Linotype" w:eastAsia="Calibri" w:hAnsi="Palatino Linotype" w:cs="Arial"/>
                <w:b/>
                <w:sz w:val="20"/>
                <w:szCs w:val="20"/>
              </w:rPr>
              <w:t xml:space="preserve">Del año 2019 al 10 de junio de 2021, la versión pública de los últimos tres expedientes que obren en los archivos respecto del trámite para solicitar en </w:t>
            </w:r>
            <w:r w:rsidRPr="00FB1F4E">
              <w:rPr>
                <w:rFonts w:ascii="Palatino Linotype" w:eastAsia="Calibri" w:hAnsi="Palatino Linotype" w:cs="Arial"/>
                <w:b/>
                <w:sz w:val="20"/>
                <w:szCs w:val="20"/>
              </w:rPr>
              <w:lastRenderedPageBreak/>
              <w:t>catastro, una nueva cuenta predial.</w:t>
            </w:r>
          </w:p>
        </w:tc>
        <w:tc>
          <w:tcPr>
            <w:tcW w:w="2883" w:type="dxa"/>
            <w:vAlign w:val="center"/>
          </w:tcPr>
          <w:p w14:paraId="77C6C177" w14:textId="5A520FB8" w:rsidR="00425DF5" w:rsidRPr="00FB1F4E" w:rsidRDefault="00425DF5" w:rsidP="00223522">
            <w:pPr>
              <w:jc w:val="both"/>
              <w:rPr>
                <w:rFonts w:ascii="Palatino Linotype" w:hAnsi="Palatino Linotype" w:cs="Arial"/>
                <w:sz w:val="20"/>
                <w:szCs w:val="20"/>
              </w:rPr>
            </w:pPr>
            <w:r w:rsidRPr="00FB1F4E">
              <w:rPr>
                <w:rFonts w:ascii="Palatino Linotype" w:hAnsi="Palatino Linotype" w:cs="Arial"/>
                <w:sz w:val="20"/>
                <w:szCs w:val="20"/>
              </w:rPr>
              <w:lastRenderedPageBreak/>
              <w:t>Se señaló que se deberá primeramente acreditar como titular de la propiedad, caso contrario la información requerida no puede ser proporcionada.</w:t>
            </w:r>
          </w:p>
          <w:p w14:paraId="04D13659" w14:textId="77777777" w:rsidR="00425DF5" w:rsidRPr="00FB1F4E" w:rsidRDefault="00425DF5" w:rsidP="00223522">
            <w:pPr>
              <w:pStyle w:val="Prrafodelista"/>
              <w:ind w:left="0"/>
              <w:jc w:val="both"/>
              <w:rPr>
                <w:rFonts w:ascii="Palatino Linotype" w:eastAsia="Calibri" w:hAnsi="Palatino Linotype" w:cs="Arial"/>
                <w:sz w:val="20"/>
                <w:szCs w:val="20"/>
              </w:rPr>
            </w:pPr>
          </w:p>
        </w:tc>
        <w:tc>
          <w:tcPr>
            <w:tcW w:w="2518" w:type="dxa"/>
            <w:vAlign w:val="center"/>
          </w:tcPr>
          <w:p w14:paraId="226642D3" w14:textId="452ECD29" w:rsidR="00425DF5" w:rsidRPr="006F2D79" w:rsidRDefault="006F2D79" w:rsidP="006F2D79">
            <w:pPr>
              <w:pStyle w:val="Prrafodelista"/>
              <w:ind w:left="0"/>
              <w:jc w:val="both"/>
              <w:rPr>
                <w:rFonts w:ascii="Palatino Linotype" w:eastAsia="MS Mincho" w:hAnsi="Palatino Linotype" w:cs="Segoe UI Symbol"/>
                <w:sz w:val="20"/>
                <w:szCs w:val="20"/>
              </w:rPr>
            </w:pPr>
            <w:r>
              <w:rPr>
                <w:rFonts w:ascii="Palatino Linotype" w:eastAsia="MS Mincho" w:hAnsi="Palatino Linotype" w:cs="Segoe UI Symbol"/>
                <w:sz w:val="20"/>
                <w:szCs w:val="20"/>
              </w:rPr>
              <w:t xml:space="preserve">Entregó diez archivos electrónicos, cada uno, con </w:t>
            </w:r>
            <w:r w:rsidRPr="006F2D79">
              <w:rPr>
                <w:rFonts w:ascii="Palatino Linotype" w:eastAsia="MS Mincho" w:hAnsi="Palatino Linotype" w:cs="Segoe UI Symbol"/>
                <w:sz w:val="20"/>
                <w:szCs w:val="20"/>
                <w:lang w:val="es-MX"/>
              </w:rPr>
              <w:t xml:space="preserve">formatos llenados de la certificación de clave y valor catastral; manifestación de valor catastral; orden de pago al Catastro Municipal; recibo de pago; solicitud de servicios catastrales; y; </w:t>
            </w:r>
            <w:r w:rsidRPr="006F2D79">
              <w:rPr>
                <w:rFonts w:ascii="Palatino Linotype" w:eastAsia="MS Mincho" w:hAnsi="Palatino Linotype" w:cs="Segoe UI Symbol"/>
                <w:sz w:val="20"/>
                <w:szCs w:val="20"/>
                <w:lang w:val="es-MX"/>
              </w:rPr>
              <w:lastRenderedPageBreak/>
              <w:t xml:space="preserve">manifestación catastral; en versión pública, respecto de </w:t>
            </w:r>
            <w:r>
              <w:rPr>
                <w:rFonts w:ascii="Palatino Linotype" w:eastAsia="MS Mincho" w:hAnsi="Palatino Linotype" w:cs="Segoe UI Symbol"/>
                <w:sz w:val="20"/>
                <w:szCs w:val="20"/>
                <w:lang w:val="es-MX"/>
              </w:rPr>
              <w:t>diversos</w:t>
            </w:r>
            <w:r w:rsidRPr="006F2D79">
              <w:rPr>
                <w:rFonts w:ascii="Palatino Linotype" w:eastAsia="MS Mincho" w:hAnsi="Palatino Linotype" w:cs="Segoe UI Symbol"/>
                <w:sz w:val="20"/>
                <w:szCs w:val="20"/>
                <w:lang w:val="es-MX"/>
              </w:rPr>
              <w:t xml:space="preserve"> inmueble</w:t>
            </w:r>
            <w:r>
              <w:rPr>
                <w:rFonts w:ascii="Palatino Linotype" w:eastAsia="MS Mincho" w:hAnsi="Palatino Linotype" w:cs="Segoe UI Symbol"/>
                <w:sz w:val="20"/>
                <w:szCs w:val="20"/>
                <w:lang w:val="es-MX"/>
              </w:rPr>
              <w:t>s. No obstante, toda vez que los datos personales que se pretendieron testar fueron cancelados usando un plumón de aceite, varios datos logran percibirse a través de la tinta.</w:t>
            </w:r>
          </w:p>
        </w:tc>
        <w:tc>
          <w:tcPr>
            <w:tcW w:w="1903" w:type="dxa"/>
            <w:vAlign w:val="center"/>
          </w:tcPr>
          <w:p w14:paraId="691E96CC" w14:textId="0BA05EEC" w:rsidR="00425DF5" w:rsidRPr="00FB1F4E" w:rsidRDefault="00425DF5" w:rsidP="00223522">
            <w:pPr>
              <w:pStyle w:val="Prrafodelista"/>
              <w:ind w:left="0"/>
              <w:jc w:val="center"/>
              <w:rPr>
                <w:rFonts w:ascii="Palatino Linotype" w:eastAsia="MS Mincho" w:hAnsi="Palatino Linotype" w:cs="Segoe UI Symbol"/>
                <w:b/>
                <w:sz w:val="20"/>
                <w:szCs w:val="20"/>
              </w:rPr>
            </w:pPr>
            <w:r w:rsidRPr="00FB1F4E">
              <w:rPr>
                <w:rFonts w:ascii="Palatino Linotype" w:eastAsia="MS Mincho" w:hAnsi="Palatino Linotype" w:cs="Segoe UI Symbol"/>
                <w:b/>
                <w:sz w:val="20"/>
                <w:szCs w:val="20"/>
              </w:rPr>
              <w:lastRenderedPageBreak/>
              <w:t>X</w:t>
            </w:r>
          </w:p>
        </w:tc>
      </w:tr>
    </w:tbl>
    <w:p w14:paraId="0CAABEBD" w14:textId="436DB386" w:rsidR="00251FFD" w:rsidRDefault="00C93A15" w:rsidP="00C93A15">
      <w:pPr>
        <w:pStyle w:val="Prrafodelista"/>
        <w:numPr>
          <w:ilvl w:val="0"/>
          <w:numId w:val="7"/>
        </w:numPr>
        <w:spacing w:before="240" w:after="240" w:line="360" w:lineRule="auto"/>
        <w:ind w:left="0" w:firstLine="0"/>
        <w:jc w:val="both"/>
        <w:rPr>
          <w:rFonts w:ascii="Palatino Linotype" w:hAnsi="Palatino Linotype" w:cs="Arial"/>
        </w:rPr>
      </w:pPr>
      <w:r w:rsidRPr="00C93A15">
        <w:rPr>
          <w:rFonts w:ascii="Palatino Linotype" w:hAnsi="Palatino Linotype" w:cs="Arial"/>
        </w:rPr>
        <w:t xml:space="preserve">Como se desprende del anterior cuadro, la solicitud de información relativa a los requisitos y fundamento jurídico y administrativo, para solicitar en el catastro, la asignación de una nueva cuenta predial respecto de la fracción de un terreno, se tuvo por colmada; en virtud que el </w:t>
      </w:r>
      <w:r w:rsidRPr="00C93A15">
        <w:rPr>
          <w:rFonts w:ascii="Palatino Linotype" w:hAnsi="Palatino Linotype" w:cs="Arial"/>
          <w:b/>
        </w:rPr>
        <w:t>SUJETO OBLIGADO</w:t>
      </w:r>
      <w:r w:rsidRPr="00C93A15">
        <w:rPr>
          <w:rFonts w:ascii="Palatino Linotype" w:hAnsi="Palatino Linotype" w:cs="Arial"/>
        </w:rPr>
        <w:t>, remite los preceptos legales del Código Financiero del Estado de México y Municipios, Reglamento del Título Quinto del Código Financiero del Estado de México y del Manual Catastral del Estado de México, cuyos contenidos son los siguientes:</w:t>
      </w:r>
    </w:p>
    <w:p w14:paraId="377074C8" w14:textId="77777777" w:rsidR="00363FCD" w:rsidRPr="00D52888" w:rsidRDefault="00363FCD" w:rsidP="00D22660">
      <w:pPr>
        <w:pStyle w:val="Prrafodelista"/>
        <w:spacing w:line="276" w:lineRule="auto"/>
        <w:ind w:left="567" w:right="567"/>
        <w:jc w:val="both"/>
        <w:rPr>
          <w:rFonts w:ascii="Palatino Linotype" w:hAnsi="Palatino Linotype" w:cs="Arial"/>
          <w:b/>
          <w:i/>
        </w:rPr>
      </w:pPr>
      <w:r w:rsidRPr="00D52888">
        <w:rPr>
          <w:rFonts w:ascii="Palatino Linotype" w:hAnsi="Palatino Linotype" w:cs="Arial"/>
          <w:b/>
          <w:i/>
        </w:rPr>
        <w:t>Código Financiero del Estado de México y Municipios</w:t>
      </w:r>
    </w:p>
    <w:p w14:paraId="6EFCC9F8" w14:textId="62620E7A" w:rsidR="00363FCD" w:rsidRPr="00363FCD" w:rsidRDefault="00D52888" w:rsidP="00D22660">
      <w:pPr>
        <w:pStyle w:val="Prrafodelista"/>
        <w:spacing w:line="276" w:lineRule="auto"/>
        <w:ind w:left="567" w:right="567"/>
        <w:jc w:val="both"/>
        <w:rPr>
          <w:rFonts w:ascii="Palatino Linotype" w:hAnsi="Palatino Linotype" w:cs="Arial"/>
          <w:i/>
        </w:rPr>
      </w:pPr>
      <w:r>
        <w:rPr>
          <w:rFonts w:ascii="Palatino Linotype" w:hAnsi="Palatino Linotype" w:cs="Arial"/>
          <w:i/>
        </w:rPr>
        <w:t>“</w:t>
      </w:r>
      <w:r w:rsidR="00363FCD" w:rsidRPr="00AF56C4">
        <w:rPr>
          <w:rFonts w:ascii="Palatino Linotype" w:hAnsi="Palatino Linotype" w:cs="Arial"/>
          <w:b/>
          <w:i/>
        </w:rPr>
        <w:t>Artículo 170.-</w:t>
      </w:r>
      <w:r w:rsidR="00363FCD" w:rsidRPr="00363FCD">
        <w:rPr>
          <w:rFonts w:ascii="Palatino Linotype" w:hAnsi="Palatino Linotype" w:cs="Arial"/>
          <w:i/>
        </w:rPr>
        <w:t xml:space="preserve"> El IGECEM, además de las atribuciones que otros ordenamientos le confieran en materia de información e investigación catastral, tendrá las facultades y obligaciones siguientes:</w:t>
      </w:r>
      <w:r w:rsidR="00363FCD" w:rsidRPr="00363FCD">
        <w:rPr>
          <w:rFonts w:ascii="Palatino Linotype" w:hAnsi="Palatino Linotype" w:cs="Arial"/>
          <w:i/>
        </w:rPr>
        <w:cr/>
      </w:r>
      <w:r w:rsidR="00363FCD" w:rsidRPr="00AF56C4">
        <w:rPr>
          <w:rFonts w:ascii="Palatino Linotype" w:hAnsi="Palatino Linotype" w:cs="Arial"/>
          <w:b/>
          <w:i/>
        </w:rPr>
        <w:t>XII.</w:t>
      </w:r>
      <w:r w:rsidR="00363FCD" w:rsidRPr="00363FCD">
        <w:rPr>
          <w:rFonts w:ascii="Palatino Linotype" w:hAnsi="Palatino Linotype" w:cs="Arial"/>
          <w:i/>
        </w:rPr>
        <w:t xml:space="preserve"> Expedir las constancias o certificaciones en materia catastral, que no sean competencia del ayuntamiento.</w:t>
      </w:r>
    </w:p>
    <w:p w14:paraId="72DD1BF6" w14:textId="388604C7" w:rsidR="00363FCD" w:rsidRPr="00363FCD" w:rsidRDefault="00363FCD" w:rsidP="00D22660">
      <w:pPr>
        <w:pStyle w:val="Prrafodelista"/>
        <w:spacing w:line="276" w:lineRule="auto"/>
        <w:ind w:left="567" w:right="567"/>
        <w:jc w:val="both"/>
        <w:rPr>
          <w:rFonts w:ascii="Palatino Linotype" w:hAnsi="Palatino Linotype" w:cs="Arial"/>
          <w:i/>
        </w:rPr>
      </w:pPr>
      <w:r w:rsidRPr="00363FCD">
        <w:rPr>
          <w:rFonts w:ascii="Palatino Linotype" w:hAnsi="Palatino Linotype" w:cs="Arial"/>
          <w:i/>
        </w:rPr>
        <w:t>...</w:t>
      </w:r>
      <w:r w:rsidR="00D52888">
        <w:rPr>
          <w:rFonts w:ascii="Palatino Linotype" w:hAnsi="Palatino Linotype" w:cs="Arial"/>
          <w:i/>
        </w:rPr>
        <w:t>”</w:t>
      </w:r>
    </w:p>
    <w:p w14:paraId="7420E9FC" w14:textId="77777777" w:rsidR="00D22660" w:rsidRDefault="00D22660" w:rsidP="00D22660">
      <w:pPr>
        <w:pStyle w:val="Prrafodelista"/>
        <w:spacing w:line="276" w:lineRule="auto"/>
        <w:ind w:left="567" w:right="567"/>
        <w:jc w:val="both"/>
        <w:rPr>
          <w:rFonts w:ascii="Palatino Linotype" w:hAnsi="Palatino Linotype" w:cs="Arial"/>
          <w:i/>
        </w:rPr>
      </w:pPr>
    </w:p>
    <w:p w14:paraId="0876FD89" w14:textId="2A002397" w:rsidR="00363FCD" w:rsidRPr="00363FCD" w:rsidRDefault="00D52888" w:rsidP="00D22660">
      <w:pPr>
        <w:pStyle w:val="Prrafodelista"/>
        <w:spacing w:line="276" w:lineRule="auto"/>
        <w:ind w:left="567" w:right="567"/>
        <w:jc w:val="both"/>
        <w:rPr>
          <w:rFonts w:ascii="Palatino Linotype" w:hAnsi="Palatino Linotype" w:cs="Arial"/>
          <w:i/>
        </w:rPr>
      </w:pPr>
      <w:r>
        <w:rPr>
          <w:rFonts w:ascii="Palatino Linotype" w:hAnsi="Palatino Linotype" w:cs="Arial"/>
          <w:i/>
        </w:rPr>
        <w:t>“</w:t>
      </w:r>
      <w:r w:rsidR="00363FCD" w:rsidRPr="00AF56C4">
        <w:rPr>
          <w:rFonts w:ascii="Palatino Linotype" w:hAnsi="Palatino Linotype" w:cs="Arial"/>
          <w:b/>
          <w:i/>
        </w:rPr>
        <w:t>Artículo 171.-</w:t>
      </w:r>
      <w:r w:rsidR="00363FCD" w:rsidRPr="00363FCD">
        <w:rPr>
          <w:rFonts w:ascii="Palatino Linotype" w:hAnsi="Palatino Linotype" w:cs="Arial"/>
          <w:i/>
        </w:rPr>
        <w:t xml:space="preserve"> Los Ayuntamientos, además de las atribuciones que este Código y otros ordenamientos les confieran en materia catastral, tendrán las facultades y obligaciones siguientes:</w:t>
      </w:r>
      <w:r w:rsidR="00363FCD" w:rsidRPr="00363FCD">
        <w:rPr>
          <w:rFonts w:ascii="Palatino Linotype" w:hAnsi="Palatino Linotype" w:cs="Arial"/>
          <w:i/>
        </w:rPr>
        <w:cr/>
      </w:r>
      <w:r w:rsidR="00363FCD" w:rsidRPr="00AF56C4">
        <w:rPr>
          <w:rFonts w:ascii="Palatino Linotype" w:hAnsi="Palatino Linotype" w:cs="Arial"/>
          <w:b/>
          <w:i/>
        </w:rPr>
        <w:lastRenderedPageBreak/>
        <w:t>XVII.</w:t>
      </w:r>
      <w:r w:rsidR="00363FCD" w:rsidRPr="00363FCD">
        <w:rPr>
          <w:rFonts w:ascii="Palatino Linotype" w:hAnsi="Palatino Linotype" w:cs="Arial"/>
          <w:i/>
        </w:rPr>
        <w:t xml:space="preserve"> Solicitar los documentos con los que se acredite la propiedad o posesión de los inmuebles y demás documentación requerida para integrar los expedientes que soportan la inscripción o actualización en el padrón catastral municipal.</w:t>
      </w:r>
    </w:p>
    <w:p w14:paraId="57E92CA3" w14:textId="412BBA09" w:rsidR="00363FCD" w:rsidRDefault="00363FCD" w:rsidP="00D22660">
      <w:pPr>
        <w:pStyle w:val="Prrafodelista"/>
        <w:spacing w:line="276" w:lineRule="auto"/>
        <w:ind w:left="567" w:right="567"/>
        <w:jc w:val="both"/>
        <w:rPr>
          <w:rFonts w:ascii="Palatino Linotype" w:hAnsi="Palatino Linotype" w:cs="Arial"/>
          <w:i/>
        </w:rPr>
      </w:pPr>
      <w:r w:rsidRPr="00AF56C4">
        <w:rPr>
          <w:rFonts w:ascii="Palatino Linotype" w:hAnsi="Palatino Linotype" w:cs="Arial"/>
          <w:b/>
          <w:i/>
        </w:rPr>
        <w:t>XVIII.</w:t>
      </w:r>
      <w:r w:rsidRPr="00363FCD">
        <w:rPr>
          <w:rFonts w:ascii="Palatino Linotype" w:hAnsi="Palatino Linotype" w:cs="Arial"/>
          <w:i/>
        </w:rPr>
        <w:t xml:space="preserve"> Expedir las constancias o certificaciones catastrales en el ámbito de su competencia.</w:t>
      </w:r>
      <w:r w:rsidR="00D52888">
        <w:rPr>
          <w:rFonts w:ascii="Palatino Linotype" w:hAnsi="Palatino Linotype" w:cs="Arial"/>
          <w:i/>
        </w:rPr>
        <w:t>”</w:t>
      </w:r>
    </w:p>
    <w:p w14:paraId="362CEA2F" w14:textId="77777777" w:rsidR="00D22660" w:rsidRDefault="00D22660" w:rsidP="00D22660">
      <w:pPr>
        <w:pStyle w:val="Prrafodelista"/>
        <w:spacing w:line="276" w:lineRule="auto"/>
        <w:ind w:left="567" w:right="567"/>
        <w:jc w:val="both"/>
        <w:rPr>
          <w:rFonts w:ascii="Palatino Linotype" w:hAnsi="Palatino Linotype" w:cs="Arial"/>
          <w:i/>
        </w:rPr>
      </w:pPr>
    </w:p>
    <w:p w14:paraId="37AC4237" w14:textId="77777777" w:rsidR="006F2D79" w:rsidRDefault="006F2D79" w:rsidP="00D22660">
      <w:pPr>
        <w:pStyle w:val="Prrafodelista"/>
        <w:spacing w:line="276" w:lineRule="auto"/>
        <w:ind w:left="567" w:right="567"/>
        <w:jc w:val="both"/>
        <w:rPr>
          <w:rFonts w:ascii="Palatino Linotype" w:hAnsi="Palatino Linotype" w:cs="Arial"/>
          <w:i/>
        </w:rPr>
      </w:pPr>
      <w:r>
        <w:rPr>
          <w:rFonts w:ascii="Palatino Linotype" w:hAnsi="Palatino Linotype" w:cs="Arial"/>
          <w:i/>
        </w:rPr>
        <w:t>“</w:t>
      </w:r>
      <w:r w:rsidRPr="00AF56C4">
        <w:rPr>
          <w:rFonts w:ascii="Palatino Linotype" w:hAnsi="Palatino Linotype" w:cs="Arial"/>
          <w:b/>
          <w:i/>
        </w:rPr>
        <w:t>Artículo 173.-</w:t>
      </w:r>
      <w:r w:rsidRPr="00363FCD">
        <w:rPr>
          <w:rFonts w:ascii="Palatino Linotype" w:hAnsi="Palatino Linotype" w:cs="Arial"/>
          <w:i/>
        </w:rPr>
        <w:t xml:space="preserve"> El IGECEM y la autoridad catastral municipal, a costa del interesado, previa solicitud por escrito o por vía electrónica en los términos que precisa la Ley de Gobierno Digital del Estado de México y Municipios y su Reglamento, en la que acredite su interés jurídico o legítimo, podrán expedir certificaciones o constancias de los documentos y datos que obren en sus archivos o en el padrón catastral, e</w:t>
      </w:r>
      <w:r>
        <w:rPr>
          <w:rFonts w:ascii="Palatino Linotype" w:hAnsi="Palatino Linotype" w:cs="Arial"/>
          <w:i/>
        </w:rPr>
        <w:t>n la materia de su competencia.”</w:t>
      </w:r>
    </w:p>
    <w:p w14:paraId="7FF0103F" w14:textId="77777777" w:rsidR="006F2D79" w:rsidRPr="00363FCD" w:rsidRDefault="006F2D79" w:rsidP="00D22660">
      <w:pPr>
        <w:pStyle w:val="Prrafodelista"/>
        <w:spacing w:line="276" w:lineRule="auto"/>
        <w:ind w:left="567" w:right="567"/>
        <w:jc w:val="both"/>
        <w:rPr>
          <w:rFonts w:ascii="Palatino Linotype" w:hAnsi="Palatino Linotype" w:cs="Arial"/>
          <w:i/>
        </w:rPr>
      </w:pPr>
    </w:p>
    <w:p w14:paraId="7235E7D9" w14:textId="0073D919" w:rsidR="00363FCD" w:rsidRDefault="00363FCD" w:rsidP="00D22660">
      <w:pPr>
        <w:pStyle w:val="Prrafodelista"/>
        <w:spacing w:line="276" w:lineRule="auto"/>
        <w:ind w:left="567" w:right="567"/>
        <w:jc w:val="both"/>
        <w:rPr>
          <w:rFonts w:ascii="Palatino Linotype" w:hAnsi="Palatino Linotype" w:cs="Arial"/>
          <w:b/>
          <w:i/>
        </w:rPr>
      </w:pPr>
      <w:r w:rsidRPr="00D52888">
        <w:rPr>
          <w:rFonts w:ascii="Palatino Linotype" w:hAnsi="Palatino Linotype" w:cs="Arial"/>
          <w:b/>
          <w:i/>
        </w:rPr>
        <w:t>Manual Catastral del Estado de México</w:t>
      </w:r>
    </w:p>
    <w:p w14:paraId="7D1017D9" w14:textId="79AA4F3D" w:rsidR="006F2D79" w:rsidRPr="006F2D79" w:rsidRDefault="006F2D79" w:rsidP="00D22660">
      <w:pPr>
        <w:pStyle w:val="Prrafodelista"/>
        <w:spacing w:line="276" w:lineRule="auto"/>
        <w:ind w:left="567" w:right="567"/>
        <w:jc w:val="both"/>
        <w:rPr>
          <w:rFonts w:ascii="Palatino Linotype" w:hAnsi="Palatino Linotype" w:cs="Arial"/>
          <w:i/>
        </w:rPr>
      </w:pPr>
      <w:bookmarkStart w:id="91" w:name="_Hlk87386401"/>
      <w:r>
        <w:rPr>
          <w:rFonts w:ascii="Palatino Linotype" w:hAnsi="Palatino Linotype" w:cs="Arial"/>
          <w:i/>
        </w:rPr>
        <w:t>“</w:t>
      </w:r>
      <w:r w:rsidRPr="00AF56C4">
        <w:rPr>
          <w:rFonts w:ascii="Palatino Linotype" w:hAnsi="Palatino Linotype" w:cs="Arial"/>
          <w:b/>
          <w:i/>
        </w:rPr>
        <w:t>ACGC001.-</w:t>
      </w:r>
      <w:r w:rsidRPr="006F2D79">
        <w:rPr>
          <w:rFonts w:ascii="Palatino Linotype" w:hAnsi="Palatino Linotype" w:cs="Arial"/>
          <w:i/>
        </w:rPr>
        <w:t>Para otorgar la prestación de servicios catastrales, el usuario deberá presentar solicitud por escrito o en el formato establecido, acreditar su interés jurídico o legitimo y cumplir con los requisitos establecidos en el presente manual, en términos de lo que establece el artículo 173 del Código Financiero del Estado de México y Municipios.</w:t>
      </w:r>
    </w:p>
    <w:p w14:paraId="6674FF3C" w14:textId="2CAC43D2" w:rsidR="006F2D79" w:rsidRDefault="006F2D79" w:rsidP="00D22660">
      <w:pPr>
        <w:pStyle w:val="Prrafodelista"/>
        <w:spacing w:line="276" w:lineRule="auto"/>
        <w:ind w:left="567" w:right="567"/>
        <w:jc w:val="both"/>
        <w:rPr>
          <w:rFonts w:ascii="Palatino Linotype" w:hAnsi="Palatino Linotype" w:cs="Arial"/>
          <w:i/>
        </w:rPr>
      </w:pPr>
      <w:r w:rsidRPr="006F2D79">
        <w:rPr>
          <w:rFonts w:ascii="Palatino Linotype" w:hAnsi="Palatino Linotype" w:cs="Arial"/>
          <w:i/>
        </w:rPr>
        <w:t>Las áreas responsables de la atención al público usuario, deberán registrar y controlar en el formato correspondiente, cada una de las orientaciones o trámites que realicen, en el ámbito de sus respectivas competencias</w:t>
      </w:r>
      <w:r>
        <w:rPr>
          <w:rFonts w:ascii="Palatino Linotype" w:hAnsi="Palatino Linotype" w:cs="Arial"/>
          <w:i/>
        </w:rPr>
        <w:t>.”</w:t>
      </w:r>
    </w:p>
    <w:p w14:paraId="6BDD4BEE" w14:textId="77777777" w:rsidR="00D22660" w:rsidRDefault="00D22660" w:rsidP="00D22660">
      <w:pPr>
        <w:pStyle w:val="Prrafodelista"/>
        <w:spacing w:line="276" w:lineRule="auto"/>
        <w:ind w:left="567" w:right="567"/>
        <w:jc w:val="both"/>
        <w:rPr>
          <w:rFonts w:ascii="Palatino Linotype" w:hAnsi="Palatino Linotype" w:cs="Arial"/>
          <w:i/>
        </w:rPr>
      </w:pPr>
    </w:p>
    <w:p w14:paraId="3CF54F9C" w14:textId="78F17419" w:rsidR="00D22660" w:rsidRPr="00D22660" w:rsidRDefault="00D22660" w:rsidP="00D22660">
      <w:pPr>
        <w:pStyle w:val="Prrafodelista"/>
        <w:spacing w:line="276" w:lineRule="auto"/>
        <w:ind w:left="567" w:right="567"/>
        <w:jc w:val="both"/>
        <w:rPr>
          <w:rFonts w:ascii="Palatino Linotype" w:hAnsi="Palatino Linotype" w:cs="Arial"/>
          <w:i/>
        </w:rPr>
      </w:pPr>
      <w:r>
        <w:rPr>
          <w:rFonts w:ascii="Palatino Linotype" w:hAnsi="Palatino Linotype" w:cs="Arial"/>
          <w:i/>
        </w:rPr>
        <w:t>“</w:t>
      </w:r>
      <w:r w:rsidRPr="00AF56C4">
        <w:rPr>
          <w:rFonts w:ascii="Palatino Linotype" w:hAnsi="Palatino Linotype" w:cs="Arial"/>
          <w:b/>
          <w:i/>
        </w:rPr>
        <w:t>ACGC006.-</w:t>
      </w:r>
      <w:r w:rsidRPr="00D22660">
        <w:rPr>
          <w:rFonts w:ascii="Palatino Linotype" w:hAnsi="Palatino Linotype" w:cs="Arial"/>
          <w:i/>
        </w:rPr>
        <w:t xml:space="preserve"> Para la solicitud de productos catastrales, invariablemente, los usuarios deberán cubrir los siguientes requisitos:</w:t>
      </w:r>
    </w:p>
    <w:p w14:paraId="29FBF681" w14:textId="77777777" w:rsidR="00D22660" w:rsidRPr="00D22660" w:rsidRDefault="00D22660" w:rsidP="00D22660">
      <w:pPr>
        <w:pStyle w:val="Prrafodelista"/>
        <w:spacing w:line="276" w:lineRule="auto"/>
        <w:ind w:left="567" w:right="567"/>
        <w:jc w:val="both"/>
        <w:rPr>
          <w:rFonts w:ascii="Palatino Linotype" w:hAnsi="Palatino Linotype" w:cs="Arial"/>
          <w:i/>
        </w:rPr>
      </w:pPr>
      <w:r w:rsidRPr="00D22660">
        <w:rPr>
          <w:rFonts w:ascii="Palatino Linotype" w:hAnsi="Palatino Linotype" w:cs="Arial"/>
          <w:i/>
        </w:rPr>
        <w:t> Solicitud por escrito o en el formato establecido.</w:t>
      </w:r>
    </w:p>
    <w:p w14:paraId="67B28CF4" w14:textId="64058ED0" w:rsidR="006F2D79" w:rsidRDefault="00D22660" w:rsidP="00D22660">
      <w:pPr>
        <w:pStyle w:val="Prrafodelista"/>
        <w:spacing w:line="276" w:lineRule="auto"/>
        <w:ind w:left="567" w:right="567"/>
        <w:jc w:val="both"/>
        <w:rPr>
          <w:rFonts w:ascii="Palatino Linotype" w:hAnsi="Palatino Linotype" w:cs="Arial"/>
          <w:i/>
        </w:rPr>
      </w:pPr>
      <w:r w:rsidRPr="00D22660">
        <w:rPr>
          <w:rFonts w:ascii="Palatino Linotype" w:hAnsi="Palatino Linotype" w:cs="Arial"/>
          <w:i/>
        </w:rPr>
        <w:t> Pago correspondie</w:t>
      </w:r>
      <w:r>
        <w:rPr>
          <w:rFonts w:ascii="Palatino Linotype" w:hAnsi="Palatino Linotype" w:cs="Arial"/>
          <w:i/>
        </w:rPr>
        <w:t>nte por el producto solicitado.”</w:t>
      </w:r>
    </w:p>
    <w:p w14:paraId="23B6C83F" w14:textId="77777777" w:rsidR="00D22660" w:rsidRDefault="00D22660" w:rsidP="00D22660">
      <w:pPr>
        <w:pStyle w:val="Prrafodelista"/>
        <w:spacing w:line="276" w:lineRule="auto"/>
        <w:ind w:left="567" w:right="567"/>
        <w:jc w:val="both"/>
        <w:rPr>
          <w:rFonts w:ascii="Palatino Linotype" w:hAnsi="Palatino Linotype"/>
          <w:i/>
        </w:rPr>
      </w:pPr>
    </w:p>
    <w:p w14:paraId="434AB33C" w14:textId="77777777" w:rsidR="00D22660" w:rsidRDefault="00D22660" w:rsidP="00D22660">
      <w:pPr>
        <w:pStyle w:val="Prrafodelista"/>
        <w:spacing w:line="276" w:lineRule="auto"/>
        <w:ind w:left="567" w:right="567"/>
        <w:jc w:val="both"/>
        <w:rPr>
          <w:rFonts w:ascii="Palatino Linotype" w:hAnsi="Palatino Linotype"/>
          <w:i/>
        </w:rPr>
      </w:pPr>
      <w:r>
        <w:rPr>
          <w:rFonts w:ascii="Palatino Linotype" w:hAnsi="Palatino Linotype"/>
          <w:i/>
        </w:rPr>
        <w:t>“</w:t>
      </w:r>
      <w:r w:rsidRPr="00AF56C4">
        <w:rPr>
          <w:rFonts w:ascii="Palatino Linotype" w:hAnsi="Palatino Linotype"/>
          <w:b/>
          <w:i/>
        </w:rPr>
        <w:t>ACGC007.-</w:t>
      </w:r>
      <w:r w:rsidRPr="00D22660">
        <w:rPr>
          <w:rFonts w:ascii="Palatino Linotype" w:hAnsi="Palatino Linotype"/>
          <w:i/>
        </w:rPr>
        <w:t xml:space="preserve"> Para hacer constar el interés jurídico o legítimo, el solicitante deberá presentar ante la autoridad catastral, los siguientes documentos: </w:t>
      </w:r>
    </w:p>
    <w:p w14:paraId="268FB538" w14:textId="77777777" w:rsidR="00D22660" w:rsidRDefault="00D22660" w:rsidP="00D22660">
      <w:pPr>
        <w:pStyle w:val="Prrafodelista"/>
        <w:spacing w:line="276" w:lineRule="auto"/>
        <w:ind w:left="851" w:right="567"/>
        <w:jc w:val="both"/>
        <w:rPr>
          <w:rFonts w:ascii="Palatino Linotype" w:hAnsi="Palatino Linotype"/>
          <w:i/>
        </w:rPr>
      </w:pPr>
      <w:r w:rsidRPr="00D22660">
        <w:rPr>
          <w:rFonts w:ascii="Palatino Linotype" w:hAnsi="Palatino Linotype"/>
          <w:i/>
        </w:rPr>
        <w:lastRenderedPageBreak/>
        <w:sym w:font="Symbol" w:char="F0B7"/>
      </w:r>
      <w:r w:rsidRPr="00D22660">
        <w:rPr>
          <w:rFonts w:ascii="Palatino Linotype" w:hAnsi="Palatino Linotype"/>
          <w:i/>
        </w:rPr>
        <w:t xml:space="preserve"> Documento que acredite la propiedad o posesión del inmueble, el cual puede ser cualesquiera de entre los siguientes: </w:t>
      </w:r>
    </w:p>
    <w:p w14:paraId="7E4B3B3C" w14:textId="77777777" w:rsidR="00D22660" w:rsidRDefault="00D22660" w:rsidP="00D22660">
      <w:pPr>
        <w:pStyle w:val="Prrafodelista"/>
        <w:spacing w:line="276" w:lineRule="auto"/>
        <w:ind w:left="1134" w:right="567"/>
        <w:jc w:val="both"/>
        <w:rPr>
          <w:rFonts w:ascii="Palatino Linotype" w:hAnsi="Palatino Linotype"/>
          <w:i/>
        </w:rPr>
      </w:pPr>
      <w:r w:rsidRPr="00D22660">
        <w:rPr>
          <w:rFonts w:ascii="Palatino Linotype" w:hAnsi="Palatino Linotype"/>
          <w:i/>
        </w:rPr>
        <w:t xml:space="preserve">o Testimonio notarial. </w:t>
      </w:r>
    </w:p>
    <w:p w14:paraId="6AF4920F" w14:textId="77777777" w:rsidR="00D22660" w:rsidRDefault="00D22660" w:rsidP="00D22660">
      <w:pPr>
        <w:pStyle w:val="Prrafodelista"/>
        <w:spacing w:line="276" w:lineRule="auto"/>
        <w:ind w:left="1134" w:right="567"/>
        <w:jc w:val="both"/>
        <w:rPr>
          <w:rFonts w:ascii="Palatino Linotype" w:hAnsi="Palatino Linotype"/>
          <w:i/>
        </w:rPr>
      </w:pPr>
      <w:r w:rsidRPr="00D22660">
        <w:rPr>
          <w:rFonts w:ascii="Palatino Linotype" w:hAnsi="Palatino Linotype"/>
          <w:i/>
        </w:rPr>
        <w:t xml:space="preserve">o Contrato privado de compra-venta, cesión o donación. </w:t>
      </w:r>
    </w:p>
    <w:p w14:paraId="29DA8900" w14:textId="77777777" w:rsidR="00D22660" w:rsidRDefault="00D22660" w:rsidP="00D22660">
      <w:pPr>
        <w:pStyle w:val="Prrafodelista"/>
        <w:spacing w:line="276" w:lineRule="auto"/>
        <w:ind w:left="1134" w:right="567"/>
        <w:jc w:val="both"/>
        <w:rPr>
          <w:rFonts w:ascii="Palatino Linotype" w:hAnsi="Palatino Linotype"/>
          <w:i/>
        </w:rPr>
      </w:pPr>
      <w:r w:rsidRPr="00D22660">
        <w:rPr>
          <w:rFonts w:ascii="Palatino Linotype" w:hAnsi="Palatino Linotype"/>
          <w:i/>
        </w:rPr>
        <w:t xml:space="preserve">o Sentencia de la autoridad judicial que haya causado ejecutoria. </w:t>
      </w:r>
    </w:p>
    <w:p w14:paraId="41471599" w14:textId="77777777" w:rsidR="00D22660" w:rsidRDefault="00D22660" w:rsidP="00D22660">
      <w:pPr>
        <w:pStyle w:val="Prrafodelista"/>
        <w:spacing w:line="276" w:lineRule="auto"/>
        <w:ind w:left="1134" w:right="567"/>
        <w:jc w:val="both"/>
        <w:rPr>
          <w:rFonts w:ascii="Palatino Linotype" w:hAnsi="Palatino Linotype"/>
          <w:i/>
        </w:rPr>
      </w:pPr>
      <w:r w:rsidRPr="00D22660">
        <w:rPr>
          <w:rFonts w:ascii="Palatino Linotype" w:hAnsi="Palatino Linotype"/>
          <w:i/>
        </w:rPr>
        <w:t xml:space="preserve">o Manifestación de adquisición de inmuebles u otras operaciones traslativas de dominio de inmuebles, autorizada por la autoridad fiscal respectiva y el recibo de pago correspondiente. </w:t>
      </w:r>
    </w:p>
    <w:p w14:paraId="2BF134AD" w14:textId="77777777" w:rsidR="00D22660" w:rsidRDefault="00D22660" w:rsidP="00D22660">
      <w:pPr>
        <w:pStyle w:val="Prrafodelista"/>
        <w:spacing w:line="276" w:lineRule="auto"/>
        <w:ind w:left="1134" w:right="567"/>
        <w:jc w:val="both"/>
        <w:rPr>
          <w:rFonts w:ascii="Palatino Linotype" w:hAnsi="Palatino Linotype"/>
          <w:i/>
        </w:rPr>
      </w:pPr>
      <w:r w:rsidRPr="00D22660">
        <w:rPr>
          <w:rFonts w:ascii="Palatino Linotype" w:hAnsi="Palatino Linotype"/>
          <w:i/>
        </w:rPr>
        <w:t xml:space="preserve">o Acta de entrega cuando se trate de inmuebles de interés social </w:t>
      </w:r>
    </w:p>
    <w:p w14:paraId="180B2343" w14:textId="77777777" w:rsidR="00D22660" w:rsidRDefault="00D22660" w:rsidP="00D22660">
      <w:pPr>
        <w:pStyle w:val="Prrafodelista"/>
        <w:spacing w:line="276" w:lineRule="auto"/>
        <w:ind w:left="1134" w:right="567"/>
        <w:jc w:val="both"/>
        <w:rPr>
          <w:rFonts w:ascii="Palatino Linotype" w:hAnsi="Palatino Linotype"/>
          <w:i/>
        </w:rPr>
      </w:pPr>
      <w:r w:rsidRPr="00D22660">
        <w:rPr>
          <w:rFonts w:ascii="Palatino Linotype" w:hAnsi="Palatino Linotype"/>
          <w:i/>
        </w:rPr>
        <w:t xml:space="preserve">o Cédula de contratación que emita la dependencia oficial autorizada para la regularización de la tenencia de la tierra. </w:t>
      </w:r>
    </w:p>
    <w:p w14:paraId="08FE2882" w14:textId="77777777" w:rsidR="00D22660" w:rsidRDefault="00D22660" w:rsidP="00D22660">
      <w:pPr>
        <w:pStyle w:val="Prrafodelista"/>
        <w:spacing w:line="276" w:lineRule="auto"/>
        <w:ind w:left="1134" w:right="567"/>
        <w:jc w:val="both"/>
        <w:rPr>
          <w:rFonts w:ascii="Palatino Linotype" w:hAnsi="Palatino Linotype"/>
          <w:i/>
        </w:rPr>
      </w:pPr>
      <w:r w:rsidRPr="00D22660">
        <w:rPr>
          <w:rFonts w:ascii="Palatino Linotype" w:hAnsi="Palatino Linotype"/>
          <w:i/>
        </w:rPr>
        <w:t xml:space="preserve">o Título, certificado o cesión de derechos agrarios, parcelarios o comunes, así como sentencia emitida por el tribunal agrario </w:t>
      </w:r>
    </w:p>
    <w:p w14:paraId="7E8DF73A" w14:textId="1964ACD0" w:rsidR="00D22660" w:rsidRDefault="00D22660" w:rsidP="00D22660">
      <w:pPr>
        <w:pStyle w:val="Prrafodelista"/>
        <w:spacing w:line="276" w:lineRule="auto"/>
        <w:ind w:left="1134" w:right="567"/>
        <w:jc w:val="both"/>
        <w:rPr>
          <w:rFonts w:ascii="Palatino Linotype" w:hAnsi="Palatino Linotype"/>
          <w:i/>
        </w:rPr>
      </w:pPr>
      <w:r w:rsidRPr="00D22660">
        <w:rPr>
          <w:rFonts w:ascii="Palatino Linotype" w:hAnsi="Palatino Linotype"/>
          <w:i/>
        </w:rPr>
        <w:t xml:space="preserve">o In matriculación administrativa o judicial. </w:t>
      </w:r>
    </w:p>
    <w:p w14:paraId="20136AF9" w14:textId="77777777" w:rsidR="00D22660" w:rsidRDefault="00D22660" w:rsidP="00D22660">
      <w:pPr>
        <w:pStyle w:val="Prrafodelista"/>
        <w:spacing w:line="276" w:lineRule="auto"/>
        <w:ind w:left="851" w:right="567"/>
        <w:jc w:val="both"/>
        <w:rPr>
          <w:rFonts w:ascii="Palatino Linotype" w:hAnsi="Palatino Linotype"/>
          <w:i/>
        </w:rPr>
      </w:pPr>
      <w:r w:rsidRPr="00D22660">
        <w:rPr>
          <w:rFonts w:ascii="Palatino Linotype" w:hAnsi="Palatino Linotype"/>
          <w:i/>
        </w:rPr>
        <w:sym w:font="Symbol" w:char="F0B7"/>
      </w:r>
      <w:r w:rsidRPr="00D22660">
        <w:rPr>
          <w:rFonts w:ascii="Palatino Linotype" w:hAnsi="Palatino Linotype"/>
          <w:i/>
        </w:rPr>
        <w:t xml:space="preserve"> Carta poder en la que el propietario o poseedor del inmueble de que se trate, autoriza a otra persona para realizar en su nombre, el trámite de solicitud del producto o servicio requerido, en su caso.</w:t>
      </w:r>
    </w:p>
    <w:p w14:paraId="238B12BF" w14:textId="6B2D52CC" w:rsidR="00D52888" w:rsidRDefault="00D22660" w:rsidP="00D22660">
      <w:pPr>
        <w:pStyle w:val="Prrafodelista"/>
        <w:spacing w:line="276" w:lineRule="auto"/>
        <w:ind w:left="851" w:right="567"/>
        <w:jc w:val="both"/>
        <w:rPr>
          <w:rFonts w:ascii="Palatino Linotype" w:hAnsi="Palatino Linotype"/>
          <w:i/>
        </w:rPr>
      </w:pPr>
      <w:r w:rsidRPr="00D22660">
        <w:sym w:font="Symbol" w:char="F0B7"/>
      </w:r>
      <w:r w:rsidRPr="00D22660">
        <w:rPr>
          <w:rFonts w:ascii="Palatino Linotype" w:hAnsi="Palatino Linotype"/>
          <w:i/>
        </w:rPr>
        <w:t xml:space="preserve"> Documento notarial mediante el que el propietario o poseedor del inmueble, otorga la representación legal a otra persona para la realización del trámite de solicitud del producto o servicio requerido, en su caso.</w:t>
      </w:r>
      <w:r>
        <w:rPr>
          <w:rFonts w:ascii="Palatino Linotype" w:hAnsi="Palatino Linotype"/>
          <w:i/>
        </w:rPr>
        <w:t>”</w:t>
      </w:r>
    </w:p>
    <w:bookmarkEnd w:id="91"/>
    <w:p w14:paraId="44CE495B" w14:textId="77777777" w:rsidR="00D22660" w:rsidRDefault="00D22660" w:rsidP="00D22660">
      <w:pPr>
        <w:pStyle w:val="Prrafodelista"/>
        <w:spacing w:line="276" w:lineRule="auto"/>
        <w:ind w:left="567" w:right="567"/>
        <w:jc w:val="both"/>
        <w:rPr>
          <w:rFonts w:ascii="Palatino Linotype" w:hAnsi="Palatino Linotype"/>
          <w:i/>
        </w:rPr>
      </w:pPr>
    </w:p>
    <w:p w14:paraId="17052964" w14:textId="7AFA08C7" w:rsidR="00D22660" w:rsidRDefault="00D22660" w:rsidP="00D22660">
      <w:pPr>
        <w:pStyle w:val="Prrafodelista"/>
        <w:spacing w:line="276" w:lineRule="auto"/>
        <w:ind w:left="567" w:right="567"/>
        <w:jc w:val="both"/>
        <w:rPr>
          <w:rFonts w:ascii="Palatino Linotype" w:hAnsi="Palatino Linotype"/>
          <w:i/>
        </w:rPr>
      </w:pPr>
      <w:r>
        <w:rPr>
          <w:rFonts w:ascii="Palatino Linotype" w:hAnsi="Palatino Linotype"/>
          <w:b/>
          <w:i/>
        </w:rPr>
        <w:t>Reglamento del Título Quinto del Código Financiero del Estado de México y Municipios, denominado “Del Catastro”.</w:t>
      </w:r>
    </w:p>
    <w:p w14:paraId="652FAEF4" w14:textId="77777777" w:rsidR="00D22660" w:rsidRDefault="00D22660" w:rsidP="00D22660">
      <w:pPr>
        <w:pStyle w:val="Prrafodelista"/>
        <w:spacing w:line="276" w:lineRule="auto"/>
        <w:ind w:left="567" w:right="567"/>
        <w:jc w:val="both"/>
        <w:rPr>
          <w:rFonts w:ascii="Palatino Linotype" w:hAnsi="Palatino Linotype"/>
          <w:i/>
        </w:rPr>
      </w:pPr>
    </w:p>
    <w:p w14:paraId="20422293" w14:textId="58E65396" w:rsidR="00D22660" w:rsidRPr="00D22660" w:rsidRDefault="00D22660" w:rsidP="00D22660">
      <w:pPr>
        <w:pStyle w:val="Prrafodelista"/>
        <w:spacing w:line="276" w:lineRule="auto"/>
        <w:ind w:left="567" w:right="567"/>
        <w:jc w:val="both"/>
        <w:rPr>
          <w:rFonts w:ascii="Palatino Linotype" w:hAnsi="Palatino Linotype"/>
          <w:i/>
        </w:rPr>
      </w:pPr>
      <w:r>
        <w:rPr>
          <w:rFonts w:ascii="Palatino Linotype" w:hAnsi="Palatino Linotype"/>
          <w:i/>
        </w:rPr>
        <w:t>“</w:t>
      </w:r>
      <w:r w:rsidRPr="00AF56C4">
        <w:rPr>
          <w:rFonts w:ascii="Palatino Linotype" w:hAnsi="Palatino Linotype"/>
          <w:b/>
          <w:i/>
        </w:rPr>
        <w:t>Artículo 5.-</w:t>
      </w:r>
      <w:r w:rsidRPr="00D22660">
        <w:rPr>
          <w:rFonts w:ascii="Palatino Linotype" w:hAnsi="Palatino Linotype"/>
          <w:i/>
        </w:rPr>
        <w:t xml:space="preserve"> Las acciones que conforman la actividad catastral municipal, son las siguientes:</w:t>
      </w:r>
    </w:p>
    <w:p w14:paraId="7157BFCC" w14:textId="402B513B" w:rsidR="00D22660" w:rsidRDefault="00D22660" w:rsidP="00D22660">
      <w:pPr>
        <w:spacing w:line="276" w:lineRule="auto"/>
        <w:ind w:left="567" w:right="567"/>
        <w:jc w:val="both"/>
        <w:rPr>
          <w:rFonts w:ascii="Palatino Linotype" w:hAnsi="Palatino Linotype"/>
          <w:i/>
        </w:rPr>
      </w:pPr>
      <w:r w:rsidRPr="00AF56C4">
        <w:rPr>
          <w:rFonts w:ascii="Palatino Linotype" w:hAnsi="Palatino Linotype"/>
          <w:b/>
          <w:i/>
          <w:lang w:val="es-ES" w:eastAsia="es-ES"/>
        </w:rPr>
        <w:t>I.</w:t>
      </w:r>
      <w:r>
        <w:rPr>
          <w:rFonts w:ascii="Palatino Linotype" w:hAnsi="Palatino Linotype"/>
          <w:i/>
        </w:rPr>
        <w:t xml:space="preserve"> </w:t>
      </w:r>
      <w:r w:rsidRPr="00D22660">
        <w:rPr>
          <w:rFonts w:ascii="Palatino Linotype" w:hAnsi="Palatino Linotype"/>
          <w:i/>
        </w:rPr>
        <w:t>Atención al público y control de gestión para la prestación de servicios y expedición de certificaciones y constancias, en el ámbito de su competencia.</w:t>
      </w:r>
      <w:r w:rsidRPr="00D22660">
        <w:rPr>
          <w:rFonts w:ascii="Palatino Linotype" w:hAnsi="Palatino Linotype"/>
          <w:i/>
        </w:rPr>
        <w:cr/>
      </w:r>
      <w:r>
        <w:rPr>
          <w:rFonts w:ascii="Palatino Linotype" w:hAnsi="Palatino Linotype"/>
          <w:i/>
        </w:rPr>
        <w:t>…”</w:t>
      </w:r>
    </w:p>
    <w:p w14:paraId="172199C1" w14:textId="77777777" w:rsidR="00D22660" w:rsidRDefault="00D22660" w:rsidP="00D22660">
      <w:pPr>
        <w:spacing w:line="276" w:lineRule="auto"/>
        <w:ind w:left="567" w:right="567"/>
        <w:jc w:val="both"/>
        <w:rPr>
          <w:rFonts w:ascii="Palatino Linotype" w:hAnsi="Palatino Linotype"/>
          <w:i/>
        </w:rPr>
      </w:pPr>
    </w:p>
    <w:p w14:paraId="6EDE05EC" w14:textId="1FD66A9B" w:rsidR="00D22660" w:rsidRDefault="00D22660" w:rsidP="00D22660">
      <w:pPr>
        <w:spacing w:line="276" w:lineRule="auto"/>
        <w:ind w:left="567" w:right="567"/>
        <w:jc w:val="both"/>
        <w:rPr>
          <w:rFonts w:ascii="Palatino Linotype" w:hAnsi="Palatino Linotype"/>
          <w:i/>
        </w:rPr>
      </w:pPr>
      <w:r>
        <w:rPr>
          <w:rFonts w:ascii="Palatino Linotype" w:hAnsi="Palatino Linotype"/>
          <w:i/>
        </w:rPr>
        <w:lastRenderedPageBreak/>
        <w:t>“</w:t>
      </w:r>
      <w:r w:rsidRPr="00AF56C4">
        <w:rPr>
          <w:rFonts w:ascii="Palatino Linotype" w:hAnsi="Palatino Linotype"/>
          <w:b/>
          <w:i/>
        </w:rPr>
        <w:t xml:space="preserve">Artículo 21.- </w:t>
      </w:r>
      <w:r w:rsidRPr="00D22660">
        <w:rPr>
          <w:rFonts w:ascii="Palatino Linotype" w:hAnsi="Palatino Linotype"/>
          <w:i/>
        </w:rPr>
        <w:t xml:space="preserve">La expedición de las certificaciones o constancias y demás trabajos que realice el Catastro Municipal, invariablemente deberán apegarse a lo dispuesto en el artículo 173 del Código y en el apartado correspondiente del Manual Catastral en el que se establecerán los lineamientos generales, procedimientos y requisitos que deben atender los solicitantes, así como los formatos autorizados para emitir los documentos correspondientes. Para el cobro de estos servicios se deberá atender a las cuotas y tarifas establecidas en el artículo 166 del Código. </w:t>
      </w:r>
    </w:p>
    <w:p w14:paraId="56F8FB6D" w14:textId="5DBE3339" w:rsidR="00D22660" w:rsidRDefault="00D22660" w:rsidP="00D22660">
      <w:pPr>
        <w:spacing w:line="276" w:lineRule="auto"/>
        <w:ind w:left="567" w:right="567"/>
        <w:jc w:val="both"/>
        <w:rPr>
          <w:rFonts w:ascii="Palatino Linotype" w:hAnsi="Palatino Linotype"/>
          <w:i/>
        </w:rPr>
      </w:pPr>
      <w:r w:rsidRPr="00D22660">
        <w:rPr>
          <w:rFonts w:ascii="Palatino Linotype" w:hAnsi="Palatino Linotype"/>
          <w:i/>
        </w:rPr>
        <w:t>En el caso de las Certificaciones de Clave y Valor Catastral, Certificaciones de Clave Catastral y Constancias de Identificación Catastral, se deberán emitir con un único código de seguridad, mismo que rigurosamente represente la Clave Catastral del inmueble de que se trate, para su precisa identificación, verificación y captura electrónica.</w:t>
      </w:r>
      <w:r>
        <w:rPr>
          <w:rFonts w:ascii="Palatino Linotype" w:hAnsi="Palatino Linotype"/>
          <w:i/>
        </w:rPr>
        <w:t>”</w:t>
      </w:r>
    </w:p>
    <w:p w14:paraId="64C00A57" w14:textId="77777777" w:rsidR="00D22660" w:rsidRDefault="00D22660" w:rsidP="00D22660">
      <w:pPr>
        <w:spacing w:line="276" w:lineRule="auto"/>
        <w:ind w:left="567" w:right="567"/>
        <w:jc w:val="both"/>
        <w:rPr>
          <w:rFonts w:ascii="Palatino Linotype" w:hAnsi="Palatino Linotype"/>
          <w:i/>
        </w:rPr>
      </w:pPr>
    </w:p>
    <w:p w14:paraId="65ACB4AB" w14:textId="2589B955" w:rsidR="00D22660" w:rsidRDefault="00D22660" w:rsidP="00D22660">
      <w:pPr>
        <w:spacing w:line="276" w:lineRule="auto"/>
        <w:ind w:left="567" w:right="567"/>
        <w:jc w:val="both"/>
        <w:rPr>
          <w:rFonts w:ascii="Palatino Linotype" w:hAnsi="Palatino Linotype"/>
          <w:i/>
        </w:rPr>
      </w:pPr>
      <w:r>
        <w:rPr>
          <w:rFonts w:ascii="Palatino Linotype" w:hAnsi="Palatino Linotype"/>
          <w:i/>
        </w:rPr>
        <w:t>“</w:t>
      </w:r>
      <w:r w:rsidRPr="00AF56C4">
        <w:rPr>
          <w:rFonts w:ascii="Palatino Linotype" w:hAnsi="Palatino Linotype"/>
          <w:b/>
          <w:i/>
        </w:rPr>
        <w:t>Artículo 22.-</w:t>
      </w:r>
      <w:r w:rsidRPr="00D22660">
        <w:rPr>
          <w:rFonts w:ascii="Palatino Linotype" w:hAnsi="Palatino Linotype"/>
          <w:i/>
        </w:rPr>
        <w:t xml:space="preserve"> La Autoridad Catastral Municipal prestará los siguientes trámites y servicios: </w:t>
      </w:r>
    </w:p>
    <w:p w14:paraId="526AB7D6" w14:textId="77777777" w:rsidR="00D22660" w:rsidRDefault="00D22660" w:rsidP="00D22660">
      <w:pPr>
        <w:spacing w:line="276" w:lineRule="auto"/>
        <w:ind w:left="567" w:right="567"/>
        <w:jc w:val="both"/>
        <w:rPr>
          <w:rFonts w:ascii="Palatino Linotype" w:hAnsi="Palatino Linotype"/>
          <w:i/>
        </w:rPr>
      </w:pPr>
      <w:r w:rsidRPr="00AF56C4">
        <w:rPr>
          <w:rFonts w:ascii="Palatino Linotype" w:hAnsi="Palatino Linotype"/>
          <w:b/>
          <w:i/>
        </w:rPr>
        <w:t>I.</w:t>
      </w:r>
      <w:r w:rsidRPr="00D22660">
        <w:rPr>
          <w:rFonts w:ascii="Palatino Linotype" w:hAnsi="Palatino Linotype"/>
          <w:i/>
        </w:rPr>
        <w:t xml:space="preserve"> Trámites: </w:t>
      </w:r>
    </w:p>
    <w:p w14:paraId="2E9CC3E5" w14:textId="77777777" w:rsidR="00D22660" w:rsidRDefault="00D22660" w:rsidP="00AF56C4">
      <w:pPr>
        <w:spacing w:line="276" w:lineRule="auto"/>
        <w:ind w:left="851" w:right="567"/>
        <w:jc w:val="both"/>
        <w:rPr>
          <w:rFonts w:ascii="Palatino Linotype" w:hAnsi="Palatino Linotype"/>
          <w:i/>
        </w:rPr>
      </w:pPr>
      <w:r w:rsidRPr="00AF56C4">
        <w:rPr>
          <w:rFonts w:ascii="Palatino Linotype" w:hAnsi="Palatino Linotype"/>
          <w:b/>
          <w:i/>
        </w:rPr>
        <w:t>a)</w:t>
      </w:r>
      <w:r w:rsidRPr="00D22660">
        <w:rPr>
          <w:rFonts w:ascii="Palatino Linotype" w:hAnsi="Palatino Linotype"/>
          <w:i/>
        </w:rPr>
        <w:t xml:space="preserve"> Inscripción de inmuebles en el Padrón Catastral Municipal; </w:t>
      </w:r>
    </w:p>
    <w:p w14:paraId="4C542D73" w14:textId="77777777" w:rsidR="00D22660" w:rsidRDefault="00D22660" w:rsidP="00AF56C4">
      <w:pPr>
        <w:spacing w:line="276" w:lineRule="auto"/>
        <w:ind w:left="851" w:right="567"/>
        <w:jc w:val="both"/>
        <w:rPr>
          <w:rFonts w:ascii="Palatino Linotype" w:hAnsi="Palatino Linotype"/>
          <w:i/>
        </w:rPr>
      </w:pPr>
      <w:r w:rsidRPr="00AF56C4">
        <w:rPr>
          <w:rFonts w:ascii="Palatino Linotype" w:hAnsi="Palatino Linotype"/>
          <w:b/>
          <w:i/>
        </w:rPr>
        <w:t>b)</w:t>
      </w:r>
      <w:r w:rsidRPr="00D22660">
        <w:rPr>
          <w:rFonts w:ascii="Palatino Linotype" w:hAnsi="Palatino Linotype"/>
          <w:i/>
        </w:rPr>
        <w:t xml:space="preserve"> Registro de altas, bajas y modificaciones de construcciones; </w:t>
      </w:r>
    </w:p>
    <w:p w14:paraId="14777E71" w14:textId="77777777" w:rsidR="00D22660" w:rsidRDefault="00D22660" w:rsidP="00AF56C4">
      <w:pPr>
        <w:spacing w:line="276" w:lineRule="auto"/>
        <w:ind w:left="851" w:right="567"/>
        <w:jc w:val="both"/>
        <w:rPr>
          <w:rFonts w:ascii="Palatino Linotype" w:hAnsi="Palatino Linotype"/>
          <w:i/>
        </w:rPr>
      </w:pPr>
      <w:r w:rsidRPr="00AF56C4">
        <w:rPr>
          <w:rFonts w:ascii="Palatino Linotype" w:hAnsi="Palatino Linotype"/>
          <w:b/>
          <w:i/>
        </w:rPr>
        <w:t>c)</w:t>
      </w:r>
      <w:r w:rsidRPr="00D22660">
        <w:rPr>
          <w:rFonts w:ascii="Palatino Linotype" w:hAnsi="Palatino Linotype"/>
          <w:i/>
        </w:rPr>
        <w:t xml:space="preserve"> Actualización del Padrón Catastral derivada de la subdivisión, fusión, lotificación; relotificación, conjuntos urbanos, afectaciones y modificación de linderos, previa autorización emitida por la autoridad competente; </w:t>
      </w:r>
    </w:p>
    <w:p w14:paraId="27DFA82C" w14:textId="77777777" w:rsidR="00D22660" w:rsidRDefault="00D22660" w:rsidP="00AF56C4">
      <w:pPr>
        <w:spacing w:line="276" w:lineRule="auto"/>
        <w:ind w:left="851" w:right="567"/>
        <w:jc w:val="both"/>
        <w:rPr>
          <w:rFonts w:ascii="Palatino Linotype" w:hAnsi="Palatino Linotype"/>
          <w:i/>
        </w:rPr>
      </w:pPr>
      <w:r w:rsidRPr="00AF56C4">
        <w:rPr>
          <w:rFonts w:ascii="Palatino Linotype" w:hAnsi="Palatino Linotype"/>
          <w:b/>
          <w:i/>
        </w:rPr>
        <w:t>d)</w:t>
      </w:r>
      <w:r w:rsidRPr="00D22660">
        <w:rPr>
          <w:rFonts w:ascii="Palatino Linotype" w:hAnsi="Palatino Linotype"/>
          <w:i/>
        </w:rPr>
        <w:t xml:space="preserve"> Actualización al Padrón Catastral derivada de cambios técnicos y administrativos, y </w:t>
      </w:r>
    </w:p>
    <w:p w14:paraId="172A21E8" w14:textId="77777777" w:rsidR="00D22660" w:rsidRDefault="00D22660" w:rsidP="00AF56C4">
      <w:pPr>
        <w:spacing w:line="276" w:lineRule="auto"/>
        <w:ind w:left="851" w:right="567"/>
        <w:jc w:val="both"/>
        <w:rPr>
          <w:rFonts w:ascii="Palatino Linotype" w:hAnsi="Palatino Linotype"/>
          <w:i/>
        </w:rPr>
      </w:pPr>
      <w:r w:rsidRPr="00AF56C4">
        <w:rPr>
          <w:rFonts w:ascii="Palatino Linotype" w:hAnsi="Palatino Linotype"/>
          <w:b/>
          <w:i/>
        </w:rPr>
        <w:t>e)</w:t>
      </w:r>
      <w:r w:rsidRPr="00D22660">
        <w:rPr>
          <w:rFonts w:ascii="Palatino Linotype" w:hAnsi="Palatino Linotype"/>
          <w:i/>
        </w:rPr>
        <w:t xml:space="preserve"> Asignación, bajas y reasignación de Clave Catastral. </w:t>
      </w:r>
    </w:p>
    <w:p w14:paraId="74B337E8" w14:textId="77777777" w:rsidR="00D22660" w:rsidRDefault="00D22660" w:rsidP="00D22660">
      <w:pPr>
        <w:spacing w:line="276" w:lineRule="auto"/>
        <w:ind w:left="567" w:right="567"/>
        <w:jc w:val="both"/>
        <w:rPr>
          <w:rFonts w:ascii="Palatino Linotype" w:hAnsi="Palatino Linotype"/>
          <w:i/>
        </w:rPr>
      </w:pPr>
      <w:r w:rsidRPr="00AF56C4">
        <w:rPr>
          <w:rFonts w:ascii="Palatino Linotype" w:hAnsi="Palatino Linotype"/>
          <w:b/>
          <w:i/>
        </w:rPr>
        <w:t>II.</w:t>
      </w:r>
      <w:r w:rsidRPr="00D22660">
        <w:rPr>
          <w:rFonts w:ascii="Palatino Linotype" w:hAnsi="Palatino Linotype"/>
          <w:i/>
        </w:rPr>
        <w:t xml:space="preserve"> Servicios: </w:t>
      </w:r>
    </w:p>
    <w:p w14:paraId="0B6CEF2D" w14:textId="77777777" w:rsidR="00D22660" w:rsidRDefault="00D22660" w:rsidP="00AF56C4">
      <w:pPr>
        <w:spacing w:line="276" w:lineRule="auto"/>
        <w:ind w:left="851" w:right="567"/>
        <w:jc w:val="both"/>
        <w:rPr>
          <w:rFonts w:ascii="Palatino Linotype" w:hAnsi="Palatino Linotype"/>
          <w:i/>
        </w:rPr>
      </w:pPr>
      <w:r w:rsidRPr="00AF56C4">
        <w:rPr>
          <w:rFonts w:ascii="Palatino Linotype" w:hAnsi="Palatino Linotype"/>
          <w:b/>
          <w:i/>
        </w:rPr>
        <w:t>a)</w:t>
      </w:r>
      <w:r w:rsidRPr="00D22660">
        <w:rPr>
          <w:rFonts w:ascii="Palatino Linotype" w:hAnsi="Palatino Linotype"/>
          <w:i/>
        </w:rPr>
        <w:t xml:space="preserve"> Certificación de Clave Catastral; </w:t>
      </w:r>
    </w:p>
    <w:p w14:paraId="0895D47E" w14:textId="77777777" w:rsidR="00D22660" w:rsidRDefault="00D22660" w:rsidP="00AF56C4">
      <w:pPr>
        <w:spacing w:line="276" w:lineRule="auto"/>
        <w:ind w:left="851" w:right="567"/>
        <w:jc w:val="both"/>
        <w:rPr>
          <w:rFonts w:ascii="Palatino Linotype" w:hAnsi="Palatino Linotype"/>
          <w:i/>
        </w:rPr>
      </w:pPr>
      <w:r w:rsidRPr="00AF56C4">
        <w:rPr>
          <w:rFonts w:ascii="Palatino Linotype" w:hAnsi="Palatino Linotype"/>
          <w:b/>
          <w:i/>
        </w:rPr>
        <w:t>b)</w:t>
      </w:r>
      <w:r w:rsidRPr="00D22660">
        <w:rPr>
          <w:rFonts w:ascii="Palatino Linotype" w:hAnsi="Palatino Linotype"/>
          <w:i/>
        </w:rPr>
        <w:t xml:space="preserve"> Certificación de Clave y Valor Catastral; </w:t>
      </w:r>
    </w:p>
    <w:p w14:paraId="2F3C223F" w14:textId="77777777" w:rsidR="00D22660" w:rsidRDefault="00D22660" w:rsidP="00AF56C4">
      <w:pPr>
        <w:spacing w:line="276" w:lineRule="auto"/>
        <w:ind w:left="851" w:right="567"/>
        <w:jc w:val="both"/>
        <w:rPr>
          <w:rFonts w:ascii="Palatino Linotype" w:hAnsi="Palatino Linotype"/>
          <w:i/>
        </w:rPr>
      </w:pPr>
      <w:r w:rsidRPr="00AF56C4">
        <w:rPr>
          <w:rFonts w:ascii="Palatino Linotype" w:hAnsi="Palatino Linotype"/>
          <w:b/>
          <w:i/>
        </w:rPr>
        <w:t>c)</w:t>
      </w:r>
      <w:r w:rsidRPr="00D22660">
        <w:rPr>
          <w:rFonts w:ascii="Palatino Linotype" w:hAnsi="Palatino Linotype"/>
          <w:i/>
        </w:rPr>
        <w:t xml:space="preserve"> Certificación de Plano Manzanero; </w:t>
      </w:r>
    </w:p>
    <w:p w14:paraId="1A8E453F" w14:textId="77777777" w:rsidR="00D22660" w:rsidRDefault="00D22660" w:rsidP="00AF56C4">
      <w:pPr>
        <w:spacing w:line="276" w:lineRule="auto"/>
        <w:ind w:left="851" w:right="567"/>
        <w:jc w:val="both"/>
        <w:rPr>
          <w:rFonts w:ascii="Palatino Linotype" w:hAnsi="Palatino Linotype"/>
          <w:i/>
        </w:rPr>
      </w:pPr>
      <w:r w:rsidRPr="00AF56C4">
        <w:rPr>
          <w:rFonts w:ascii="Palatino Linotype" w:hAnsi="Palatino Linotype"/>
          <w:b/>
          <w:i/>
        </w:rPr>
        <w:t>d)</w:t>
      </w:r>
      <w:r w:rsidRPr="00D22660">
        <w:rPr>
          <w:rFonts w:ascii="Palatino Linotype" w:hAnsi="Palatino Linotype"/>
          <w:i/>
        </w:rPr>
        <w:t xml:space="preserve"> Constancia de Identificación Catastral; </w:t>
      </w:r>
    </w:p>
    <w:p w14:paraId="1911C33C" w14:textId="77777777" w:rsidR="00D22660" w:rsidRDefault="00D22660" w:rsidP="00AF56C4">
      <w:pPr>
        <w:spacing w:line="276" w:lineRule="auto"/>
        <w:ind w:left="851" w:right="567"/>
        <w:jc w:val="both"/>
        <w:rPr>
          <w:rFonts w:ascii="Palatino Linotype" w:hAnsi="Palatino Linotype"/>
          <w:i/>
        </w:rPr>
      </w:pPr>
      <w:r w:rsidRPr="00AF56C4">
        <w:rPr>
          <w:rFonts w:ascii="Palatino Linotype" w:hAnsi="Palatino Linotype"/>
          <w:b/>
          <w:i/>
        </w:rPr>
        <w:t>e)</w:t>
      </w:r>
      <w:r w:rsidRPr="00D22660">
        <w:rPr>
          <w:rFonts w:ascii="Palatino Linotype" w:hAnsi="Palatino Linotype"/>
          <w:i/>
        </w:rPr>
        <w:t xml:space="preserve"> Levantamiento Topográfico Catastral, y </w:t>
      </w:r>
    </w:p>
    <w:p w14:paraId="36599661" w14:textId="5E5516BD" w:rsidR="00D22660" w:rsidRDefault="00D22660" w:rsidP="00AF56C4">
      <w:pPr>
        <w:spacing w:line="276" w:lineRule="auto"/>
        <w:ind w:left="851" w:right="567"/>
        <w:jc w:val="both"/>
        <w:rPr>
          <w:rFonts w:ascii="Palatino Linotype" w:hAnsi="Palatino Linotype"/>
          <w:i/>
        </w:rPr>
      </w:pPr>
      <w:r w:rsidRPr="00AF56C4">
        <w:rPr>
          <w:rFonts w:ascii="Palatino Linotype" w:hAnsi="Palatino Linotype"/>
          <w:b/>
          <w:i/>
        </w:rPr>
        <w:lastRenderedPageBreak/>
        <w:t>f)</w:t>
      </w:r>
      <w:r w:rsidRPr="00D22660">
        <w:rPr>
          <w:rFonts w:ascii="Palatino Linotype" w:hAnsi="Palatino Linotype"/>
          <w:i/>
        </w:rPr>
        <w:t xml:space="preserve"> Verificación de Linderos.</w:t>
      </w:r>
      <w:r>
        <w:rPr>
          <w:rFonts w:ascii="Palatino Linotype" w:hAnsi="Palatino Linotype"/>
          <w:i/>
        </w:rPr>
        <w:t>”</w:t>
      </w:r>
    </w:p>
    <w:p w14:paraId="2F97B311" w14:textId="77777777" w:rsidR="00D22660" w:rsidRPr="00AF56C4" w:rsidRDefault="00D22660" w:rsidP="00D22660">
      <w:pPr>
        <w:spacing w:line="276" w:lineRule="auto"/>
        <w:ind w:left="567" w:right="567"/>
        <w:jc w:val="both"/>
        <w:rPr>
          <w:rFonts w:ascii="Palatino Linotype" w:hAnsi="Palatino Linotype"/>
          <w:b/>
          <w:i/>
        </w:rPr>
      </w:pPr>
    </w:p>
    <w:p w14:paraId="69BD6E10" w14:textId="72701EC0" w:rsidR="00D22660" w:rsidRDefault="00D22660" w:rsidP="00D22660">
      <w:pPr>
        <w:spacing w:line="276" w:lineRule="auto"/>
        <w:ind w:left="567" w:right="567"/>
        <w:jc w:val="both"/>
        <w:rPr>
          <w:rFonts w:ascii="Palatino Linotype" w:hAnsi="Palatino Linotype"/>
          <w:i/>
        </w:rPr>
      </w:pPr>
      <w:r w:rsidRPr="00AF56C4">
        <w:rPr>
          <w:rFonts w:ascii="Palatino Linotype" w:hAnsi="Palatino Linotype"/>
          <w:b/>
          <w:i/>
        </w:rPr>
        <w:t>Artículo 23.-</w:t>
      </w:r>
      <w:r w:rsidRPr="00D22660">
        <w:rPr>
          <w:rFonts w:ascii="Palatino Linotype" w:hAnsi="Palatino Linotype"/>
          <w:i/>
        </w:rPr>
        <w:t xml:space="preserve"> Las certificaciones y constancias, así como la realización de trabajos competencia del IGECEM se expedirán y realizarán previo pago establecido en la tarifa de productos y servicios aprobada por el Consejo Directivo, misma que deberá publicarse anualmente en el Periódico Oficial “Gaceta del Gobierno”.</w:t>
      </w:r>
    </w:p>
    <w:p w14:paraId="3F1D001E" w14:textId="77777777" w:rsidR="00D22660" w:rsidRPr="00D22660" w:rsidRDefault="00D22660" w:rsidP="00D22660">
      <w:pPr>
        <w:spacing w:line="276" w:lineRule="auto"/>
        <w:ind w:left="567" w:right="567"/>
        <w:jc w:val="both"/>
        <w:rPr>
          <w:rFonts w:ascii="Palatino Linotype" w:hAnsi="Palatino Linotype"/>
          <w:i/>
        </w:rPr>
      </w:pPr>
    </w:p>
    <w:p w14:paraId="167697D5" w14:textId="77777777" w:rsidR="00D22660" w:rsidRPr="00D22660" w:rsidRDefault="00D22660" w:rsidP="00D22660">
      <w:pPr>
        <w:spacing w:line="276" w:lineRule="auto"/>
      </w:pPr>
    </w:p>
    <w:p w14:paraId="76C6DA70" w14:textId="203698AD" w:rsidR="00D52888" w:rsidRDefault="00311CBC" w:rsidP="00D52888">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 xml:space="preserve">Atento a lo anterior, se concluye que el punto de mérito se tiene por </w:t>
      </w:r>
      <w:r w:rsidRPr="00D82EB9">
        <w:rPr>
          <w:rFonts w:ascii="Palatino Linotype" w:hAnsi="Palatino Linotype" w:cs="Arial"/>
          <w:b/>
        </w:rPr>
        <w:t>colmado</w:t>
      </w:r>
      <w:r w:rsidR="00D52888">
        <w:rPr>
          <w:rFonts w:ascii="Palatino Linotype" w:hAnsi="Palatino Linotype" w:cs="Arial"/>
        </w:rPr>
        <w:t>, toda vez que se proporcionó</w:t>
      </w:r>
      <w:r>
        <w:rPr>
          <w:rFonts w:ascii="Palatino Linotype" w:hAnsi="Palatino Linotype" w:cs="Arial"/>
        </w:rPr>
        <w:t xml:space="preserve"> </w:t>
      </w:r>
      <w:r w:rsidR="00D82EB9">
        <w:rPr>
          <w:rFonts w:ascii="Palatino Linotype" w:hAnsi="Palatino Linotype" w:cs="Arial"/>
        </w:rPr>
        <w:t xml:space="preserve">el </w:t>
      </w:r>
      <w:r>
        <w:rPr>
          <w:rFonts w:ascii="Palatino Linotype" w:hAnsi="Palatino Linotype" w:cs="Arial"/>
        </w:rPr>
        <w:t xml:space="preserve">fundamento requerido </w:t>
      </w:r>
      <w:r w:rsidR="00D52888">
        <w:rPr>
          <w:rFonts w:ascii="Palatino Linotype" w:hAnsi="Palatino Linotype" w:cs="Arial"/>
        </w:rPr>
        <w:t xml:space="preserve">del cual </w:t>
      </w:r>
      <w:r>
        <w:rPr>
          <w:rFonts w:ascii="Palatino Linotype" w:hAnsi="Palatino Linotype" w:cs="Arial"/>
        </w:rPr>
        <w:t>se desprenden requisitos</w:t>
      </w:r>
      <w:r w:rsidR="00D82EB9">
        <w:rPr>
          <w:rFonts w:ascii="Palatino Linotype" w:hAnsi="Palatino Linotype" w:cs="Arial"/>
        </w:rPr>
        <w:t xml:space="preserve"> para realizar el trámite que es de interés para el </w:t>
      </w:r>
      <w:r w:rsidR="00D82EB9">
        <w:rPr>
          <w:rFonts w:ascii="Palatino Linotype" w:hAnsi="Palatino Linotype" w:cs="Arial"/>
          <w:b/>
        </w:rPr>
        <w:t>RECURRENTE</w:t>
      </w:r>
      <w:r w:rsidR="00D52888">
        <w:rPr>
          <w:rFonts w:ascii="Palatino Linotype" w:hAnsi="Palatino Linotype" w:cs="Arial"/>
        </w:rPr>
        <w:t>; asimismo relativo al formato que se menciona en la normatividad</w:t>
      </w:r>
      <w:r w:rsidR="00D82EB9">
        <w:rPr>
          <w:rFonts w:ascii="Palatino Linotype" w:hAnsi="Palatino Linotype" w:cs="Arial"/>
        </w:rPr>
        <w:t>,</w:t>
      </w:r>
      <w:r w:rsidR="00D52888">
        <w:rPr>
          <w:rFonts w:ascii="Palatino Linotype" w:hAnsi="Palatino Linotype" w:cs="Arial"/>
        </w:rPr>
        <w:t xml:space="preserve"> el </w:t>
      </w:r>
      <w:r w:rsidR="00D52888" w:rsidRPr="00D52888">
        <w:rPr>
          <w:rFonts w:ascii="Palatino Linotype" w:hAnsi="Palatino Linotype" w:cs="Arial"/>
          <w:b/>
        </w:rPr>
        <w:t>SUJETO OBLIGADO</w:t>
      </w:r>
      <w:r w:rsidR="003504A8">
        <w:rPr>
          <w:rFonts w:ascii="Palatino Linotype" w:hAnsi="Palatino Linotype" w:cs="Arial"/>
          <w:b/>
        </w:rPr>
        <w:t xml:space="preserve"> </w:t>
      </w:r>
      <w:r w:rsidR="003504A8" w:rsidRPr="003504A8">
        <w:rPr>
          <w:rFonts w:ascii="Palatino Linotype" w:hAnsi="Palatino Linotype"/>
        </w:rPr>
        <w:t>adjunta</w:t>
      </w:r>
      <w:r w:rsidR="003504A8">
        <w:rPr>
          <w:rFonts w:ascii="Palatino Linotype" w:hAnsi="Palatino Linotype"/>
        </w:rPr>
        <w:t xml:space="preserve"> dicho formato, asimismo</w:t>
      </w:r>
      <w:r w:rsidR="00D52888">
        <w:rPr>
          <w:rFonts w:ascii="Palatino Linotype" w:hAnsi="Palatino Linotype" w:cs="Arial"/>
          <w:b/>
        </w:rPr>
        <w:t xml:space="preserve"> </w:t>
      </w:r>
      <w:r w:rsidR="00D52888" w:rsidRPr="00D82EB9">
        <w:rPr>
          <w:rFonts w:ascii="Palatino Linotype" w:hAnsi="Palatino Linotype" w:cs="Arial"/>
          <w:b/>
        </w:rPr>
        <w:t>señala que los requisitos a los que el particular señala como "cuenta predial", se refieren a la certificación de clave y valor catastral</w:t>
      </w:r>
      <w:r w:rsidR="00D52888" w:rsidRPr="00D52888">
        <w:rPr>
          <w:rFonts w:ascii="Palatino Linotype" w:hAnsi="Palatino Linotype" w:cs="Arial"/>
        </w:rPr>
        <w:t xml:space="preserve">; en ese sentido establece que los contribuyentes deben cubrir los requisitos que se especifican en el FORMATO DE SOLICITUD DE SERVICIOS CATASTRALES, el cual </w:t>
      </w:r>
      <w:r w:rsidR="003504A8">
        <w:rPr>
          <w:rFonts w:ascii="Palatino Linotype" w:hAnsi="Palatino Linotype" w:cs="Arial"/>
        </w:rPr>
        <w:t xml:space="preserve">se reitera </w:t>
      </w:r>
      <w:r w:rsidR="00D52888" w:rsidRPr="00D52888">
        <w:rPr>
          <w:rFonts w:ascii="Palatino Linotype" w:hAnsi="Palatino Linotype" w:cs="Arial"/>
        </w:rPr>
        <w:t>fue adjunto en respuesta.</w:t>
      </w:r>
    </w:p>
    <w:p w14:paraId="0D642085" w14:textId="05E6E13B" w:rsidR="00251FFD" w:rsidRDefault="00416F54" w:rsidP="00416F54">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S</w:t>
      </w:r>
      <w:r w:rsidRPr="00416F54">
        <w:rPr>
          <w:rFonts w:ascii="Palatino Linotype" w:hAnsi="Palatino Linotype" w:cs="Arial"/>
        </w:rPr>
        <w:t>eguidamente, deviene la solicitud de los formatos que deban ser requisitados para el trámite de referencia, pu</w:t>
      </w:r>
      <w:r>
        <w:rPr>
          <w:rFonts w:ascii="Palatino Linotype" w:hAnsi="Palatino Linotype" w:cs="Arial"/>
        </w:rPr>
        <w:t>n</w:t>
      </w:r>
      <w:r w:rsidRPr="00416F54">
        <w:rPr>
          <w:rFonts w:ascii="Palatino Linotype" w:hAnsi="Palatino Linotype" w:cs="Arial"/>
        </w:rPr>
        <w:t xml:space="preserve">to que se tuvo por </w:t>
      </w:r>
      <w:r w:rsidRPr="00D82EB9">
        <w:rPr>
          <w:rFonts w:ascii="Palatino Linotype" w:hAnsi="Palatino Linotype" w:cs="Arial"/>
          <w:b/>
        </w:rPr>
        <w:t>colmado</w:t>
      </w:r>
      <w:r w:rsidRPr="00416F54">
        <w:rPr>
          <w:rFonts w:ascii="Palatino Linotype" w:hAnsi="Palatino Linotype" w:cs="Arial"/>
        </w:rPr>
        <w:t xml:space="preserve">; toda vez que se adjuntó en respuesta un formato, del que se </w:t>
      </w:r>
      <w:r>
        <w:rPr>
          <w:rFonts w:ascii="Palatino Linotype" w:hAnsi="Palatino Linotype" w:cs="Arial"/>
        </w:rPr>
        <w:t>observa corresponde a la</w:t>
      </w:r>
      <w:r w:rsidRPr="00416F54">
        <w:rPr>
          <w:rFonts w:ascii="Palatino Linotype" w:hAnsi="Palatino Linotype" w:cs="Arial"/>
        </w:rPr>
        <w:t xml:space="preserve"> solicitud de servicios catastrales, como lo son: </w:t>
      </w:r>
      <w:r w:rsidRPr="00D82EB9">
        <w:rPr>
          <w:rFonts w:ascii="Palatino Linotype" w:hAnsi="Palatino Linotype" w:cs="Arial"/>
          <w:b/>
        </w:rPr>
        <w:t>certificación de la clave catastral</w:t>
      </w:r>
      <w:r w:rsidRPr="00416F54">
        <w:rPr>
          <w:rFonts w:ascii="Palatino Linotype" w:hAnsi="Palatino Linotype" w:cs="Arial"/>
        </w:rPr>
        <w:t>, certificación de plano manzanero, verificación de linderos, certificación de clave y valor catastral, constancia de identificación catastral y levantamiento topográfico catastral.</w:t>
      </w:r>
    </w:p>
    <w:p w14:paraId="6237923F" w14:textId="45A2F9D2" w:rsidR="00416F54" w:rsidRDefault="003504A8" w:rsidP="000366D3">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lastRenderedPageBreak/>
        <w:t>Al respecto, si bien</w:t>
      </w:r>
      <w:r w:rsidR="00416F54">
        <w:rPr>
          <w:rFonts w:ascii="Palatino Linotype" w:hAnsi="Palatino Linotype" w:cs="Arial"/>
        </w:rPr>
        <w:t xml:space="preserve"> la solicitud fue enfática en señalar e</w:t>
      </w:r>
      <w:r>
        <w:rPr>
          <w:rFonts w:ascii="Palatino Linotype" w:hAnsi="Palatino Linotype" w:cs="Arial"/>
        </w:rPr>
        <w:t>l</w:t>
      </w:r>
      <w:r w:rsidR="00416F54">
        <w:rPr>
          <w:rFonts w:ascii="Palatino Linotype" w:hAnsi="Palatino Linotype" w:cs="Arial"/>
        </w:rPr>
        <w:t xml:space="preserve"> trámite </w:t>
      </w:r>
      <w:r>
        <w:rPr>
          <w:rFonts w:ascii="Palatino Linotype" w:hAnsi="Palatino Linotype" w:cs="Arial"/>
        </w:rPr>
        <w:t>relativo</w:t>
      </w:r>
      <w:r w:rsidR="00416F54">
        <w:rPr>
          <w:rFonts w:ascii="Palatino Linotype" w:hAnsi="Palatino Linotype" w:cs="Arial"/>
        </w:rPr>
        <w:t xml:space="preserve"> a la asignación de una nueva clave, que corresponde al </w:t>
      </w:r>
      <w:r w:rsidR="00416F54" w:rsidRPr="00416F54">
        <w:rPr>
          <w:rFonts w:ascii="Palatino Linotype" w:hAnsi="Palatino Linotype" w:cs="Arial"/>
        </w:rPr>
        <w:t>proceso mediante la cual se le asigna una clave catastral a los predios que no están inscritos en el Padrón Catastral y se encuentran dentro del territorio municipal, considerando y respetando el régimen de propieda</w:t>
      </w:r>
      <w:r w:rsidR="000366D3">
        <w:rPr>
          <w:rFonts w:ascii="Palatino Linotype" w:hAnsi="Palatino Linotype" w:cs="Arial"/>
        </w:rPr>
        <w:t>d</w:t>
      </w:r>
      <w:r w:rsidR="00FB4467">
        <w:rPr>
          <w:rFonts w:ascii="Palatino Linotype" w:hAnsi="Palatino Linotype" w:cs="Arial"/>
        </w:rPr>
        <w:t xml:space="preserve"> en el que están circunscritos, así como la</w:t>
      </w:r>
      <w:r w:rsidR="000366D3" w:rsidRPr="000366D3">
        <w:rPr>
          <w:rFonts w:ascii="Palatino Linotype" w:hAnsi="Palatino Linotype" w:cs="Arial"/>
        </w:rPr>
        <w:t xml:space="preserve"> asignación, baja y reasignación de clave catastral</w:t>
      </w:r>
      <w:r>
        <w:rPr>
          <w:rFonts w:ascii="Palatino Linotype" w:hAnsi="Palatino Linotype" w:cs="Arial"/>
        </w:rPr>
        <w:t>, es que resulta neces</w:t>
      </w:r>
      <w:r w:rsidR="00D82EB9">
        <w:rPr>
          <w:rFonts w:ascii="Palatino Linotype" w:hAnsi="Palatino Linotype" w:cs="Arial"/>
        </w:rPr>
        <w:t>ario precisar lo siguiente:</w:t>
      </w:r>
    </w:p>
    <w:p w14:paraId="438D7727" w14:textId="7872F8DE" w:rsidR="00A268C6" w:rsidRDefault="003504A8" w:rsidP="00A268C6">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E</w:t>
      </w:r>
      <w:r w:rsidR="00A268C6">
        <w:rPr>
          <w:rFonts w:ascii="Palatino Linotype" w:hAnsi="Palatino Linotype" w:cs="Arial"/>
        </w:rPr>
        <w:t xml:space="preserve">l vigente </w:t>
      </w:r>
      <w:r w:rsidR="00A268C6" w:rsidRPr="00A268C6">
        <w:rPr>
          <w:rFonts w:ascii="Palatino Linotype" w:hAnsi="Palatino Linotype" w:cs="Arial"/>
          <w:b/>
        </w:rPr>
        <w:t>Bando Municipal del Municipio de Texcoco</w:t>
      </w:r>
      <w:r w:rsidR="00A268C6">
        <w:rPr>
          <w:rFonts w:ascii="Palatino Linotype" w:hAnsi="Palatino Linotype" w:cs="Arial"/>
        </w:rPr>
        <w:t xml:space="preserve">, en su artículo 108 correspondiente al </w:t>
      </w:r>
      <w:r w:rsidR="00A268C6" w:rsidRPr="00A268C6">
        <w:rPr>
          <w:rFonts w:ascii="Palatino Linotype" w:hAnsi="Palatino Linotype" w:cs="Arial"/>
        </w:rPr>
        <w:t>Capítulo XIV</w:t>
      </w:r>
      <w:r w:rsidR="00A268C6">
        <w:rPr>
          <w:rFonts w:ascii="Palatino Linotype" w:hAnsi="Palatino Linotype" w:cs="Arial"/>
        </w:rPr>
        <w:t xml:space="preserve">, </w:t>
      </w:r>
      <w:r>
        <w:rPr>
          <w:rFonts w:ascii="Palatino Linotype" w:hAnsi="Palatino Linotype" w:cs="Arial"/>
        </w:rPr>
        <w:t>establece lo</w:t>
      </w:r>
      <w:r w:rsidR="00A268C6">
        <w:rPr>
          <w:rFonts w:ascii="Palatino Linotype" w:hAnsi="Palatino Linotype" w:cs="Arial"/>
        </w:rPr>
        <w:t xml:space="preserve"> siguiente:</w:t>
      </w:r>
    </w:p>
    <w:p w14:paraId="304D7664" w14:textId="7B6AF19F" w:rsidR="00A268C6" w:rsidRPr="00A268C6" w:rsidRDefault="00A268C6" w:rsidP="00D82EB9">
      <w:pPr>
        <w:spacing w:line="276" w:lineRule="auto"/>
        <w:ind w:left="567" w:right="567"/>
        <w:jc w:val="both"/>
        <w:rPr>
          <w:rFonts w:ascii="Palatino Linotype" w:hAnsi="Palatino Linotype" w:cs="Arial"/>
          <w:i/>
        </w:rPr>
      </w:pPr>
      <w:r>
        <w:rPr>
          <w:rFonts w:ascii="Palatino Linotype" w:hAnsi="Palatino Linotype" w:cs="Arial"/>
          <w:i/>
        </w:rPr>
        <w:t>“</w:t>
      </w:r>
      <w:r w:rsidRPr="00D82EB9">
        <w:rPr>
          <w:rFonts w:ascii="Palatino Linotype" w:hAnsi="Palatino Linotype" w:cs="Arial"/>
          <w:b/>
          <w:i/>
        </w:rPr>
        <w:t>Artículo 108.-</w:t>
      </w:r>
      <w:r w:rsidRPr="00A268C6">
        <w:rPr>
          <w:rFonts w:ascii="Palatino Linotype" w:hAnsi="Palatino Linotype" w:cs="Arial"/>
          <w:i/>
        </w:rPr>
        <w:t xml:space="preserve"> </w:t>
      </w:r>
      <w:r w:rsidRPr="00A268C6">
        <w:rPr>
          <w:rFonts w:ascii="Palatino Linotype" w:hAnsi="Palatino Linotype" w:cs="Arial"/>
          <w:b/>
          <w:i/>
        </w:rPr>
        <w:t>La Dirección de Catastro Municipal</w:t>
      </w:r>
      <w:r w:rsidRPr="00A268C6">
        <w:rPr>
          <w:rFonts w:ascii="Palatino Linotype" w:hAnsi="Palatino Linotype" w:cs="Arial"/>
          <w:i/>
        </w:rPr>
        <w:t xml:space="preserve"> administrará la operación y desarrollo de la información catastral, de conformidad con las políticas, estrategias, prioridades, restricciones y procedimientos establecidos coordinadamente con el Instituto de Información e Investigación Geográfica, Estadística y Catastral del Estado de México (IGECEM).</w:t>
      </w:r>
    </w:p>
    <w:p w14:paraId="26C3B4FE" w14:textId="77777777" w:rsidR="00A268C6" w:rsidRPr="00A268C6" w:rsidRDefault="00A268C6" w:rsidP="00D82EB9">
      <w:pPr>
        <w:spacing w:line="276" w:lineRule="auto"/>
        <w:ind w:left="567" w:right="567"/>
        <w:jc w:val="both"/>
        <w:rPr>
          <w:rFonts w:ascii="Palatino Linotype" w:hAnsi="Palatino Linotype" w:cs="Arial"/>
          <w:i/>
        </w:rPr>
      </w:pPr>
      <w:r w:rsidRPr="00A268C6">
        <w:rPr>
          <w:rFonts w:ascii="Palatino Linotype" w:hAnsi="Palatino Linotype" w:cs="Arial"/>
          <w:b/>
          <w:i/>
        </w:rPr>
        <w:t>Además, del control de gestión para la prestación de servicios y trámites siguientes</w:t>
      </w:r>
      <w:r w:rsidRPr="00A268C6">
        <w:rPr>
          <w:rFonts w:ascii="Palatino Linotype" w:hAnsi="Palatino Linotype" w:cs="Arial"/>
          <w:i/>
        </w:rPr>
        <w:t xml:space="preserve">: </w:t>
      </w:r>
    </w:p>
    <w:p w14:paraId="3D0345DF" w14:textId="7FAF3D7B" w:rsidR="00A268C6" w:rsidRPr="00D82EB9" w:rsidRDefault="00D82EB9" w:rsidP="00D82EB9">
      <w:pPr>
        <w:spacing w:line="276" w:lineRule="auto"/>
        <w:ind w:left="567" w:right="567"/>
        <w:jc w:val="both"/>
        <w:rPr>
          <w:rFonts w:ascii="Palatino Linotype" w:hAnsi="Palatino Linotype" w:cs="Arial"/>
          <w:i/>
        </w:rPr>
      </w:pPr>
      <w:r w:rsidRPr="00D82EB9">
        <w:rPr>
          <w:rFonts w:ascii="Palatino Linotype" w:hAnsi="Palatino Linotype" w:cs="Arial"/>
          <w:b/>
          <w:i/>
          <w:lang w:val="es-ES" w:eastAsia="es-ES"/>
        </w:rPr>
        <w:t>I.</w:t>
      </w:r>
      <w:r>
        <w:rPr>
          <w:rFonts w:ascii="Palatino Linotype" w:hAnsi="Palatino Linotype" w:cs="Arial"/>
          <w:i/>
        </w:rPr>
        <w:t xml:space="preserve"> </w:t>
      </w:r>
      <w:r w:rsidR="00A268C6" w:rsidRPr="00D82EB9">
        <w:rPr>
          <w:rFonts w:ascii="Palatino Linotype" w:hAnsi="Palatino Linotype" w:cs="Arial"/>
          <w:i/>
        </w:rPr>
        <w:t>Certificaciones de clave catastral y constancias de información catastral, en el ámbito de su competencia;</w:t>
      </w:r>
    </w:p>
    <w:p w14:paraId="419C4E6F" w14:textId="7CED0BCA" w:rsidR="00A268C6" w:rsidRPr="00A268C6" w:rsidRDefault="00D82EB9" w:rsidP="00D82EB9">
      <w:pPr>
        <w:pStyle w:val="Prrafodelista"/>
        <w:spacing w:line="276" w:lineRule="auto"/>
        <w:ind w:left="567" w:right="567"/>
        <w:jc w:val="both"/>
        <w:rPr>
          <w:rFonts w:ascii="Palatino Linotype" w:hAnsi="Palatino Linotype" w:cs="Arial"/>
          <w:b/>
          <w:i/>
        </w:rPr>
      </w:pPr>
      <w:r>
        <w:rPr>
          <w:rFonts w:ascii="Palatino Linotype" w:hAnsi="Palatino Linotype" w:cs="Arial"/>
          <w:b/>
          <w:i/>
        </w:rPr>
        <w:t xml:space="preserve">II. </w:t>
      </w:r>
      <w:r w:rsidR="00A268C6" w:rsidRPr="00A268C6">
        <w:rPr>
          <w:rFonts w:ascii="Palatino Linotype" w:hAnsi="Palatino Linotype" w:cs="Arial"/>
          <w:b/>
          <w:i/>
        </w:rPr>
        <w:t>Asignación y registro de clave catastral;</w:t>
      </w:r>
    </w:p>
    <w:p w14:paraId="2479CAAC" w14:textId="2CEA329B" w:rsidR="00A268C6" w:rsidRPr="00A268C6" w:rsidRDefault="00D82EB9" w:rsidP="00D82EB9">
      <w:pPr>
        <w:pStyle w:val="Prrafodelista"/>
        <w:spacing w:line="276" w:lineRule="auto"/>
        <w:ind w:left="567" w:right="567"/>
        <w:jc w:val="both"/>
        <w:rPr>
          <w:rFonts w:ascii="Palatino Linotype" w:hAnsi="Palatino Linotype" w:cs="Arial"/>
          <w:i/>
        </w:rPr>
      </w:pPr>
      <w:r w:rsidRPr="00D82EB9">
        <w:rPr>
          <w:rFonts w:ascii="Palatino Linotype" w:hAnsi="Palatino Linotype" w:cs="Arial"/>
          <w:b/>
          <w:i/>
        </w:rPr>
        <w:t>III.</w:t>
      </w:r>
      <w:r>
        <w:rPr>
          <w:rFonts w:ascii="Palatino Linotype" w:hAnsi="Palatino Linotype" w:cs="Arial"/>
          <w:i/>
        </w:rPr>
        <w:t xml:space="preserve"> </w:t>
      </w:r>
      <w:r w:rsidR="00A268C6" w:rsidRPr="00A268C6">
        <w:rPr>
          <w:rFonts w:ascii="Palatino Linotype" w:hAnsi="Palatino Linotype" w:cs="Arial"/>
          <w:i/>
        </w:rPr>
        <w:t>Levantamientos topográficos catastrales, dibujo y cartografía digital;</w:t>
      </w:r>
    </w:p>
    <w:p w14:paraId="6F60F3DC" w14:textId="2FA41F47" w:rsidR="00A268C6" w:rsidRPr="00A268C6" w:rsidRDefault="00D82EB9" w:rsidP="00D82EB9">
      <w:pPr>
        <w:pStyle w:val="Prrafodelista"/>
        <w:spacing w:line="276" w:lineRule="auto"/>
        <w:ind w:left="567" w:right="567"/>
        <w:jc w:val="both"/>
        <w:rPr>
          <w:rFonts w:ascii="Palatino Linotype" w:hAnsi="Palatino Linotype" w:cs="Arial"/>
          <w:i/>
        </w:rPr>
      </w:pPr>
      <w:r w:rsidRPr="00D82EB9">
        <w:rPr>
          <w:rFonts w:ascii="Palatino Linotype" w:hAnsi="Palatino Linotype" w:cs="Arial"/>
          <w:b/>
          <w:i/>
        </w:rPr>
        <w:t>IV.</w:t>
      </w:r>
      <w:r>
        <w:rPr>
          <w:rFonts w:ascii="Palatino Linotype" w:hAnsi="Palatino Linotype" w:cs="Arial"/>
          <w:i/>
        </w:rPr>
        <w:t xml:space="preserve"> </w:t>
      </w:r>
      <w:r w:rsidR="00A268C6" w:rsidRPr="00A268C6">
        <w:rPr>
          <w:rFonts w:ascii="Palatino Linotype" w:hAnsi="Palatino Linotype" w:cs="Arial"/>
          <w:i/>
        </w:rPr>
        <w:t>Valuación Catastral y actualización de áreas homogéneas, bandas de valor, manzanas, códigos de clave de calle, nomenclatura y valores unitarios de suelo y construcciones;</w:t>
      </w:r>
    </w:p>
    <w:p w14:paraId="757834C8" w14:textId="4650BEC2" w:rsidR="00A268C6" w:rsidRPr="00A268C6" w:rsidRDefault="00D82EB9" w:rsidP="00D82EB9">
      <w:pPr>
        <w:pStyle w:val="Prrafodelista"/>
        <w:spacing w:line="276" w:lineRule="auto"/>
        <w:ind w:left="567" w:right="567"/>
        <w:jc w:val="both"/>
        <w:rPr>
          <w:rFonts w:ascii="Palatino Linotype" w:hAnsi="Palatino Linotype" w:cs="Arial"/>
          <w:i/>
        </w:rPr>
      </w:pPr>
      <w:r w:rsidRPr="00D82EB9">
        <w:rPr>
          <w:rFonts w:ascii="Palatino Linotype" w:hAnsi="Palatino Linotype" w:cs="Arial"/>
          <w:b/>
          <w:i/>
        </w:rPr>
        <w:t>V.</w:t>
      </w:r>
      <w:r>
        <w:rPr>
          <w:rFonts w:ascii="Palatino Linotype" w:hAnsi="Palatino Linotype" w:cs="Arial"/>
          <w:i/>
        </w:rPr>
        <w:t xml:space="preserve"> </w:t>
      </w:r>
      <w:r w:rsidR="00A268C6" w:rsidRPr="00A268C6">
        <w:rPr>
          <w:rFonts w:ascii="Palatino Linotype" w:hAnsi="Palatino Linotype" w:cs="Arial"/>
          <w:i/>
        </w:rPr>
        <w:t>Actualización del registro gráfico en medio digital;</w:t>
      </w:r>
    </w:p>
    <w:p w14:paraId="1F8DD239" w14:textId="22B2FBC2" w:rsidR="00A268C6" w:rsidRPr="00A268C6" w:rsidRDefault="00D82EB9" w:rsidP="00D82EB9">
      <w:pPr>
        <w:pStyle w:val="Prrafodelista"/>
        <w:spacing w:line="276" w:lineRule="auto"/>
        <w:ind w:left="567" w:right="567"/>
        <w:jc w:val="both"/>
        <w:rPr>
          <w:rFonts w:ascii="Palatino Linotype" w:hAnsi="Palatino Linotype" w:cs="Arial"/>
          <w:i/>
        </w:rPr>
      </w:pPr>
      <w:r w:rsidRPr="00D82EB9">
        <w:rPr>
          <w:rFonts w:ascii="Palatino Linotype" w:hAnsi="Palatino Linotype" w:cs="Arial"/>
          <w:b/>
          <w:i/>
        </w:rPr>
        <w:t>VI.</w:t>
      </w:r>
      <w:r>
        <w:rPr>
          <w:rFonts w:ascii="Palatino Linotype" w:hAnsi="Palatino Linotype" w:cs="Arial"/>
          <w:i/>
        </w:rPr>
        <w:t xml:space="preserve"> </w:t>
      </w:r>
      <w:r w:rsidR="00A268C6" w:rsidRPr="00A268C6">
        <w:rPr>
          <w:rFonts w:ascii="Palatino Linotype" w:hAnsi="Palatino Linotype" w:cs="Arial"/>
          <w:i/>
        </w:rPr>
        <w:t>Actualización y depuración del registro alfanumérico, y</w:t>
      </w:r>
    </w:p>
    <w:p w14:paraId="7BDBE95E" w14:textId="47710ECD" w:rsidR="00A268C6" w:rsidRDefault="00D82EB9" w:rsidP="00D82EB9">
      <w:pPr>
        <w:pStyle w:val="Prrafodelista"/>
        <w:spacing w:line="276" w:lineRule="auto"/>
        <w:ind w:left="567" w:right="567"/>
        <w:jc w:val="both"/>
        <w:rPr>
          <w:rFonts w:ascii="Palatino Linotype" w:hAnsi="Palatino Linotype" w:cs="Arial"/>
          <w:i/>
        </w:rPr>
      </w:pPr>
      <w:r w:rsidRPr="00D82EB9">
        <w:rPr>
          <w:rFonts w:ascii="Palatino Linotype" w:hAnsi="Palatino Linotype" w:cs="Arial"/>
          <w:b/>
          <w:i/>
        </w:rPr>
        <w:t>VII.</w:t>
      </w:r>
      <w:r>
        <w:rPr>
          <w:rFonts w:ascii="Palatino Linotype" w:hAnsi="Palatino Linotype" w:cs="Arial"/>
          <w:i/>
        </w:rPr>
        <w:t xml:space="preserve"> </w:t>
      </w:r>
      <w:r w:rsidR="00A268C6" w:rsidRPr="00A268C6">
        <w:rPr>
          <w:rFonts w:ascii="Palatino Linotype" w:hAnsi="Palatino Linotype" w:cs="Arial"/>
          <w:i/>
        </w:rPr>
        <w:t>Operación del Sistema de Información Catastral.</w:t>
      </w:r>
      <w:r w:rsidR="00A268C6">
        <w:rPr>
          <w:rFonts w:ascii="Palatino Linotype" w:hAnsi="Palatino Linotype" w:cs="Arial"/>
          <w:i/>
        </w:rPr>
        <w:t>”</w:t>
      </w:r>
    </w:p>
    <w:p w14:paraId="601D47EC" w14:textId="1BECFBC0" w:rsidR="00A268C6" w:rsidRDefault="00D82EB9" w:rsidP="00D82EB9">
      <w:pPr>
        <w:spacing w:line="276" w:lineRule="auto"/>
        <w:ind w:left="567" w:right="567"/>
        <w:jc w:val="both"/>
        <w:rPr>
          <w:rFonts w:ascii="Palatino Linotype" w:hAnsi="Palatino Linotype" w:cs="Arial"/>
        </w:rPr>
      </w:pPr>
      <w:r>
        <w:rPr>
          <w:rFonts w:ascii="Palatino Linotype" w:hAnsi="Palatino Linotype" w:cs="Arial"/>
        </w:rPr>
        <w:t>(</w:t>
      </w:r>
      <w:r w:rsidR="00A268C6" w:rsidRPr="00A268C6">
        <w:rPr>
          <w:rFonts w:ascii="Palatino Linotype" w:hAnsi="Palatino Linotype" w:cs="Arial"/>
        </w:rPr>
        <w:t>Énfasis añadido</w:t>
      </w:r>
      <w:r>
        <w:rPr>
          <w:rFonts w:ascii="Palatino Linotype" w:hAnsi="Palatino Linotype" w:cs="Arial"/>
        </w:rPr>
        <w:t>)</w:t>
      </w:r>
    </w:p>
    <w:p w14:paraId="25B94514" w14:textId="0FFFB706" w:rsidR="00C83B92" w:rsidRDefault="00C83B92" w:rsidP="00C83B92">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lastRenderedPageBreak/>
        <w:t>Por su parte</w:t>
      </w:r>
      <w:r w:rsidR="00D82EB9">
        <w:rPr>
          <w:rFonts w:ascii="Palatino Linotype" w:hAnsi="Palatino Linotype" w:cs="Arial"/>
        </w:rPr>
        <w:t>,</w:t>
      </w:r>
      <w:r>
        <w:rPr>
          <w:rFonts w:ascii="Palatino Linotype" w:hAnsi="Palatino Linotype" w:cs="Arial"/>
        </w:rPr>
        <w:t xml:space="preserve"> el Manual Catastral del Estado de México</w:t>
      </w:r>
      <w:r w:rsidR="00D82EB9">
        <w:rPr>
          <w:rFonts w:ascii="Palatino Linotype" w:hAnsi="Palatino Linotype" w:cs="Arial"/>
        </w:rPr>
        <w:t>, en su p</w:t>
      </w:r>
      <w:r>
        <w:rPr>
          <w:rFonts w:ascii="Palatino Linotype" w:hAnsi="Palatino Linotype" w:cs="Arial"/>
        </w:rPr>
        <w:t>olítica ACC001, prevé lo siguiente:</w:t>
      </w:r>
    </w:p>
    <w:p w14:paraId="1D6C0125" w14:textId="3000E953" w:rsidR="00C83B92" w:rsidRPr="00D82EB9" w:rsidRDefault="00D82EB9" w:rsidP="00D82EB9">
      <w:pPr>
        <w:spacing w:before="240" w:after="240" w:line="276" w:lineRule="auto"/>
        <w:ind w:left="567" w:right="567"/>
        <w:jc w:val="both"/>
        <w:rPr>
          <w:rFonts w:ascii="Palatino Linotype" w:hAnsi="Palatino Linotype" w:cs="Arial"/>
          <w:i/>
          <w:sz w:val="22"/>
        </w:rPr>
      </w:pPr>
      <w:r>
        <w:rPr>
          <w:rFonts w:ascii="Palatino Linotype" w:hAnsi="Palatino Linotype" w:cs="Arial"/>
          <w:i/>
          <w:noProof/>
          <w:sz w:val="22"/>
        </w:rPr>
        <w:t xml:space="preserve">“La </w:t>
      </w:r>
      <w:r w:rsidRPr="00D82EB9">
        <w:rPr>
          <w:rFonts w:ascii="Palatino Linotype" w:hAnsi="Palatino Linotype" w:cs="Arial"/>
          <w:i/>
          <w:noProof/>
          <w:sz w:val="22"/>
        </w:rPr>
        <w:t xml:space="preserve">asignación, reasignación y baja de claves catastrales es responsabilidad de la autoridad </w:t>
      </w:r>
      <w:r>
        <w:rPr>
          <w:rFonts w:ascii="Palatino Linotype" w:hAnsi="Palatino Linotype" w:cs="Arial"/>
          <w:i/>
          <w:noProof/>
          <w:sz w:val="22"/>
        </w:rPr>
        <w:t>c</w:t>
      </w:r>
      <w:r w:rsidRPr="00D82EB9">
        <w:rPr>
          <w:rFonts w:ascii="Palatino Linotype" w:hAnsi="Palatino Linotype" w:cs="Arial"/>
          <w:i/>
          <w:noProof/>
          <w:sz w:val="22"/>
        </w:rPr>
        <w:t>atastral municipal, quien deberá limitar el ejercicio de esta función a predios ubicados dentro de su jurisdicción territorial y conforme a los procedimientos establecidos en el presente manual.</w:t>
      </w:r>
      <w:r>
        <w:rPr>
          <w:rFonts w:ascii="Palatino Linotype" w:hAnsi="Palatino Linotype" w:cs="Arial"/>
          <w:i/>
          <w:noProof/>
          <w:sz w:val="22"/>
        </w:rPr>
        <w:t>”</w:t>
      </w:r>
    </w:p>
    <w:p w14:paraId="015A7336" w14:textId="5995EDA1" w:rsidR="00A268C6" w:rsidRDefault="00A268C6" w:rsidP="00A268C6">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En ese contexto, cabe definir lo que debemos entender como clave catastral; mismo que, de conformidad con el Código Financiero del Estado de México, en su artículo 179, fracción I, se define de la siguiente manera:</w:t>
      </w:r>
    </w:p>
    <w:p w14:paraId="06029CBD" w14:textId="77777777" w:rsidR="00A268C6" w:rsidRPr="00A268C6" w:rsidRDefault="00A268C6" w:rsidP="00D82EB9">
      <w:pPr>
        <w:tabs>
          <w:tab w:val="left" w:pos="1276"/>
          <w:tab w:val="left" w:pos="8505"/>
        </w:tabs>
        <w:autoSpaceDE w:val="0"/>
        <w:autoSpaceDN w:val="0"/>
        <w:adjustRightInd w:val="0"/>
        <w:spacing w:line="276" w:lineRule="auto"/>
        <w:ind w:left="567" w:right="616"/>
        <w:jc w:val="both"/>
        <w:rPr>
          <w:rFonts w:ascii="Palatino Linotype" w:hAnsi="Palatino Linotype" w:cs="Arial"/>
          <w:i/>
          <w:szCs w:val="20"/>
        </w:rPr>
      </w:pPr>
      <w:r w:rsidRPr="00A268C6">
        <w:rPr>
          <w:rFonts w:ascii="Palatino Linotype" w:hAnsi="Palatino Linotype" w:cs="Arial"/>
          <w:i/>
          <w:szCs w:val="20"/>
        </w:rPr>
        <w:t>“</w:t>
      </w:r>
      <w:r w:rsidRPr="00A268C6">
        <w:rPr>
          <w:rFonts w:ascii="Palatino Linotype" w:hAnsi="Palatino Linotype" w:cs="Arial"/>
          <w:b/>
          <w:i/>
          <w:szCs w:val="20"/>
        </w:rPr>
        <w:t>Artículo 179.-</w:t>
      </w:r>
      <w:r w:rsidRPr="00A268C6">
        <w:rPr>
          <w:rFonts w:ascii="Palatino Linotype" w:hAnsi="Palatino Linotype" w:cs="Arial"/>
          <w:i/>
          <w:szCs w:val="20"/>
        </w:rPr>
        <w:t xml:space="preserve"> En términos de este capítulo, en lo sucesivo, salvo mención expresa, se entenderá por: </w:t>
      </w:r>
    </w:p>
    <w:p w14:paraId="2D43A207" w14:textId="77777777" w:rsidR="00A268C6" w:rsidRPr="00A268C6" w:rsidRDefault="00A268C6" w:rsidP="00D82EB9">
      <w:pPr>
        <w:tabs>
          <w:tab w:val="left" w:pos="1276"/>
          <w:tab w:val="left" w:pos="8505"/>
        </w:tabs>
        <w:autoSpaceDE w:val="0"/>
        <w:autoSpaceDN w:val="0"/>
        <w:adjustRightInd w:val="0"/>
        <w:spacing w:line="276" w:lineRule="auto"/>
        <w:ind w:left="567" w:right="616"/>
        <w:jc w:val="both"/>
        <w:rPr>
          <w:rFonts w:ascii="Palatino Linotype" w:hAnsi="Palatino Linotype" w:cs="Arial"/>
          <w:i/>
          <w:szCs w:val="20"/>
        </w:rPr>
      </w:pPr>
      <w:r w:rsidRPr="00A268C6">
        <w:rPr>
          <w:rFonts w:ascii="Palatino Linotype" w:hAnsi="Palatino Linotype" w:cs="Arial"/>
          <w:b/>
          <w:i/>
          <w:szCs w:val="20"/>
        </w:rPr>
        <w:t>I. Clave catastral.-</w:t>
      </w:r>
      <w:r w:rsidRPr="00A268C6">
        <w:rPr>
          <w:rFonts w:ascii="Palatino Linotype" w:hAnsi="Palatino Linotype" w:cs="Arial"/>
          <w:i/>
          <w:szCs w:val="20"/>
        </w:rPr>
        <w:t xml:space="preserve"> </w:t>
      </w:r>
      <w:r w:rsidRPr="00A268C6">
        <w:rPr>
          <w:rFonts w:ascii="Palatino Linotype" w:hAnsi="Palatino Linotype" w:cs="Arial"/>
          <w:i/>
          <w:szCs w:val="20"/>
          <w:u w:val="single"/>
        </w:rPr>
        <w:t>El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r w:rsidRPr="00A268C6">
        <w:rPr>
          <w:rFonts w:ascii="Palatino Linotype" w:hAnsi="Palatino Linotype" w:cs="Arial"/>
          <w:i/>
          <w:szCs w:val="20"/>
        </w:rPr>
        <w:t>” (Sic)</w:t>
      </w:r>
    </w:p>
    <w:p w14:paraId="16ABC1B1" w14:textId="77777777" w:rsidR="00A268C6" w:rsidRPr="00A268C6" w:rsidRDefault="00A268C6" w:rsidP="00D82EB9">
      <w:pPr>
        <w:tabs>
          <w:tab w:val="left" w:pos="1276"/>
          <w:tab w:val="left" w:pos="8505"/>
        </w:tabs>
        <w:autoSpaceDE w:val="0"/>
        <w:autoSpaceDN w:val="0"/>
        <w:adjustRightInd w:val="0"/>
        <w:spacing w:line="276" w:lineRule="auto"/>
        <w:ind w:left="567" w:right="616"/>
        <w:jc w:val="both"/>
        <w:rPr>
          <w:rFonts w:ascii="Palatino Linotype" w:hAnsi="Palatino Linotype" w:cs="Arial"/>
          <w:i/>
          <w:szCs w:val="20"/>
        </w:rPr>
      </w:pPr>
      <w:r w:rsidRPr="00A268C6">
        <w:rPr>
          <w:rFonts w:ascii="Palatino Linotype" w:hAnsi="Palatino Linotype" w:cs="Arial"/>
          <w:i/>
          <w:szCs w:val="20"/>
        </w:rPr>
        <w:t>…</w:t>
      </w:r>
    </w:p>
    <w:p w14:paraId="56326101" w14:textId="77777777" w:rsidR="00A268C6" w:rsidRPr="00A268C6" w:rsidRDefault="00A268C6" w:rsidP="00D82EB9">
      <w:pPr>
        <w:tabs>
          <w:tab w:val="left" w:pos="1276"/>
          <w:tab w:val="left" w:pos="8505"/>
        </w:tabs>
        <w:autoSpaceDE w:val="0"/>
        <w:autoSpaceDN w:val="0"/>
        <w:adjustRightInd w:val="0"/>
        <w:spacing w:line="276" w:lineRule="auto"/>
        <w:ind w:left="567" w:right="616"/>
        <w:jc w:val="both"/>
        <w:rPr>
          <w:rFonts w:ascii="Palatino Linotype" w:hAnsi="Palatino Linotype" w:cs="Arial"/>
          <w:szCs w:val="20"/>
        </w:rPr>
      </w:pPr>
      <w:r w:rsidRPr="00A268C6">
        <w:rPr>
          <w:rFonts w:ascii="Palatino Linotype" w:hAnsi="Palatino Linotype" w:cs="Arial"/>
          <w:szCs w:val="20"/>
        </w:rPr>
        <w:t>(Énfasis añadido)</w:t>
      </w:r>
    </w:p>
    <w:p w14:paraId="1880D8CA" w14:textId="77777777" w:rsidR="00A268C6" w:rsidRPr="00A268C6" w:rsidRDefault="00A268C6" w:rsidP="00A268C6">
      <w:pPr>
        <w:pStyle w:val="Prrafodelista"/>
        <w:spacing w:before="240" w:after="240" w:line="360" w:lineRule="auto"/>
        <w:ind w:left="0"/>
        <w:jc w:val="both"/>
        <w:rPr>
          <w:rFonts w:ascii="Palatino Linotype" w:hAnsi="Palatino Linotype" w:cs="Arial"/>
        </w:rPr>
      </w:pPr>
    </w:p>
    <w:p w14:paraId="65C0404F" w14:textId="77777777" w:rsidR="00A268C6" w:rsidRDefault="00A268C6" w:rsidP="00A268C6">
      <w:pPr>
        <w:pStyle w:val="Prrafodelista"/>
        <w:numPr>
          <w:ilvl w:val="0"/>
          <w:numId w:val="7"/>
        </w:numPr>
        <w:spacing w:before="240" w:after="240" w:line="360" w:lineRule="auto"/>
        <w:ind w:left="0" w:firstLine="0"/>
        <w:jc w:val="both"/>
        <w:rPr>
          <w:rFonts w:ascii="Palatino Linotype" w:hAnsi="Palatino Linotype" w:cs="Arial"/>
        </w:rPr>
      </w:pPr>
      <w:r w:rsidRPr="00A268C6">
        <w:rPr>
          <w:rFonts w:ascii="Palatino Linotype" w:hAnsi="Palatino Linotype" w:cs="Arial"/>
          <w:color w:val="000000"/>
          <w:lang w:val="es-ES_tradnl"/>
        </w:rPr>
        <w:lastRenderedPageBreak/>
        <w:t>Asimismo</w:t>
      </w:r>
      <w:r w:rsidRPr="00A268C6">
        <w:rPr>
          <w:rFonts w:ascii="Palatino Linotype" w:hAnsi="Palatino Linotype" w:cs="Arial"/>
        </w:rPr>
        <w:t>,</w:t>
      </w:r>
      <w:r>
        <w:rPr>
          <w:rFonts w:ascii="Palatino Linotype" w:hAnsi="Palatino Linotype" w:cs="Arial"/>
        </w:rPr>
        <w:t xml:space="preserve"> el Manual Catastral para el Estado de México</w:t>
      </w:r>
      <w:r>
        <w:rPr>
          <w:rStyle w:val="Refdenotaalpie"/>
          <w:rFonts w:ascii="Palatino Linotype" w:hAnsi="Palatino Linotype" w:cs="Arial"/>
        </w:rPr>
        <w:footnoteReference w:id="1"/>
      </w:r>
      <w:r>
        <w:rPr>
          <w:rFonts w:ascii="Palatino Linotype" w:hAnsi="Palatino Linotype" w:cs="Arial"/>
        </w:rPr>
        <w:t>, refiere al valor catastral como…</w:t>
      </w:r>
      <w:r w:rsidRPr="00C637AD">
        <w:rPr>
          <w:rFonts w:ascii="Palatino Linotype" w:hAnsi="Palatino Linotype" w:cs="Arial"/>
          <w:i/>
          <w:sz w:val="22"/>
        </w:rPr>
        <w:t>el valor catastral de la construcción de un inmueble considera cada una de las unidades constructivas (edificaciones) adosadas al mismo. Este valor se obtiene del producto de los factores de mérito o de demérito referentes a la edad, el grado de conservación y el número de niveles de cada unidad constructiva (en cinco decimales), por el valor unitario de la tipología de construcción que corresponda (en dos decimales) y por la superficie construida (en dos decimales)… (Sic)</w:t>
      </w:r>
      <w:r>
        <w:rPr>
          <w:rFonts w:ascii="Palatino Linotype" w:hAnsi="Palatino Linotype" w:cs="Arial"/>
        </w:rPr>
        <w:t>.</w:t>
      </w:r>
    </w:p>
    <w:p w14:paraId="352B991A" w14:textId="5306C05B" w:rsidR="00A268C6" w:rsidRDefault="00A268C6" w:rsidP="00273B56">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cs="Arial"/>
        </w:rPr>
      </w:pPr>
      <w:r w:rsidRPr="00A268C6">
        <w:rPr>
          <w:rFonts w:ascii="Palatino Linotype" w:hAnsi="Palatino Linotype" w:cs="Arial"/>
        </w:rPr>
        <w:t xml:space="preserve">En virtud de ello, la clave catastral claramente refiere a un código único e irrepetible </w:t>
      </w:r>
      <w:r w:rsidRPr="00A268C6">
        <w:rPr>
          <w:rFonts w:ascii="Palatino Linotype" w:hAnsi="Palatino Linotype" w:cs="Arial"/>
          <w:color w:val="000000"/>
          <w:lang w:val="es-ES_tradnl"/>
        </w:rPr>
        <w:t>compuesto</w:t>
      </w:r>
      <w:r w:rsidRPr="00A268C6">
        <w:rPr>
          <w:rFonts w:ascii="Palatino Linotype" w:hAnsi="Palatino Linotype" w:cs="Arial"/>
        </w:rPr>
        <w:t xml:space="preserve"> con caracteres que permiten la identificación de un inmueble,</w:t>
      </w:r>
      <w:r>
        <w:rPr>
          <w:rFonts w:ascii="Palatino Linotype" w:hAnsi="Palatino Linotype" w:cs="Arial"/>
        </w:rPr>
        <w:t xml:space="preserve">  </w:t>
      </w:r>
      <w:r w:rsidRPr="00A268C6">
        <w:rPr>
          <w:rFonts w:ascii="Palatino Linotype" w:hAnsi="Palatino Linotype" w:cs="Arial"/>
        </w:rPr>
        <w:t>en razón, de que la clave catastral y correlativo a ello el valor catastral, al obtenerse a través de datos específicos del inmueble, que se relacionen a su vez con el valor de inmueb</w:t>
      </w:r>
      <w:r w:rsidR="003504A8">
        <w:rPr>
          <w:rFonts w:ascii="Palatino Linotype" w:hAnsi="Palatino Linotype" w:cs="Arial"/>
        </w:rPr>
        <w:t>le y el valor por construcción.</w:t>
      </w:r>
    </w:p>
    <w:p w14:paraId="13D0F9AB" w14:textId="3136D11E" w:rsidR="003504A8" w:rsidRDefault="003504A8" w:rsidP="00273B56">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cs="Arial"/>
        </w:rPr>
      </w:pPr>
      <w:r>
        <w:rPr>
          <w:rFonts w:ascii="Palatino Linotype" w:hAnsi="Palatino Linotype" w:cs="Arial"/>
        </w:rPr>
        <w:t xml:space="preserve">En ese sentido, el </w:t>
      </w:r>
      <w:r>
        <w:rPr>
          <w:rFonts w:ascii="Palatino Linotype" w:hAnsi="Palatino Linotype" w:cs="Arial"/>
          <w:b/>
        </w:rPr>
        <w:t>SUJETO OBLIGADO</w:t>
      </w:r>
      <w:r>
        <w:rPr>
          <w:rFonts w:ascii="Palatino Linotype" w:hAnsi="Palatino Linotype" w:cs="Arial"/>
        </w:rPr>
        <w:t xml:space="preserve"> expuso,</w:t>
      </w:r>
      <w:r w:rsidR="00D82EB9">
        <w:rPr>
          <w:rFonts w:ascii="Palatino Linotype" w:hAnsi="Palatino Linotype" w:cs="Arial"/>
        </w:rPr>
        <w:t xml:space="preserve"> a través del oficio número 315, de trece (13) de agosto de dos mil </w:t>
      </w:r>
      <w:r w:rsidR="00F854D1">
        <w:rPr>
          <w:rFonts w:ascii="Palatino Linotype" w:hAnsi="Palatino Linotype" w:cs="Arial"/>
        </w:rPr>
        <w:t>veintiuno</w:t>
      </w:r>
      <w:r w:rsidR="00D82EB9">
        <w:rPr>
          <w:rFonts w:ascii="Palatino Linotype" w:hAnsi="Palatino Linotype" w:cs="Arial"/>
        </w:rPr>
        <w:t>,</w:t>
      </w:r>
      <w:r>
        <w:rPr>
          <w:rFonts w:ascii="Palatino Linotype" w:hAnsi="Palatino Linotype" w:cs="Arial"/>
        </w:rPr>
        <w:t xml:space="preserve"> que lo señalado por el particular como “clave predial”, corresponde a la certificación de clave y valor catastral, como se observa:</w:t>
      </w:r>
    </w:p>
    <w:p w14:paraId="78029207" w14:textId="4528BB7B" w:rsidR="003504A8" w:rsidRPr="00D82EB9" w:rsidRDefault="00D82EB9" w:rsidP="00D82EB9">
      <w:pPr>
        <w:pStyle w:val="Prrafodelista"/>
        <w:autoSpaceDE w:val="0"/>
        <w:autoSpaceDN w:val="0"/>
        <w:adjustRightInd w:val="0"/>
        <w:spacing w:before="240" w:after="240" w:line="276" w:lineRule="auto"/>
        <w:ind w:left="567" w:right="567"/>
        <w:jc w:val="both"/>
        <w:rPr>
          <w:rFonts w:ascii="Palatino Linotype" w:hAnsi="Palatino Linotype" w:cs="Arial"/>
          <w:sz w:val="22"/>
        </w:rPr>
      </w:pPr>
      <w:r>
        <w:rPr>
          <w:rFonts w:ascii="Palatino Linotype" w:hAnsi="Palatino Linotype" w:cs="Arial"/>
          <w:i/>
          <w:noProof/>
          <w:sz w:val="22"/>
          <w:lang w:val="es-MX" w:eastAsia="es-MX"/>
        </w:rPr>
        <w:t>“Los requisitos que solicita como “cuenta predial” se refieren a la certificación de clave y valor catastral, los contribuyentes deberán cubrir los requisitos que se especifican en el FORMATO DE SERVICIOS CATASTRALES el cual se anexa a este oficio. Y que se puede descargar e imprimir desde la página del H. Ayuntamiento de Texcoco en el apartado de trámites y servicios.”</w:t>
      </w:r>
      <w:r>
        <w:rPr>
          <w:rFonts w:ascii="Palatino Linotype" w:hAnsi="Palatino Linotype" w:cs="Arial"/>
          <w:noProof/>
          <w:sz w:val="22"/>
          <w:lang w:val="es-MX" w:eastAsia="es-MX"/>
        </w:rPr>
        <w:t xml:space="preserve"> (Sic.)</w:t>
      </w:r>
    </w:p>
    <w:p w14:paraId="235EF3CF" w14:textId="46AD41B7" w:rsidR="00A268C6" w:rsidRPr="00FB4467" w:rsidRDefault="00464038" w:rsidP="00FB4467">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cs="Arial"/>
          <w:b/>
        </w:rPr>
      </w:pPr>
      <w:r w:rsidRPr="00FB4467">
        <w:rPr>
          <w:rFonts w:ascii="Palatino Linotype" w:hAnsi="Palatino Linotype" w:cs="Arial"/>
        </w:rPr>
        <w:lastRenderedPageBreak/>
        <w:t xml:space="preserve">Atento a lo anterior, es que </w:t>
      </w:r>
      <w:r w:rsidR="00930AF5">
        <w:rPr>
          <w:rFonts w:ascii="Palatino Linotype" w:hAnsi="Palatino Linotype" w:cs="Arial"/>
        </w:rPr>
        <w:t>al existir un pronunciamiento concreto al respecto por parte del Director de Catastro</w:t>
      </w:r>
      <w:r w:rsidR="00D82EB9">
        <w:rPr>
          <w:rFonts w:ascii="Palatino Linotype" w:hAnsi="Palatino Linotype" w:cs="Arial"/>
        </w:rPr>
        <w:t>,</w:t>
      </w:r>
      <w:r w:rsidR="00930AF5">
        <w:rPr>
          <w:rFonts w:ascii="Palatino Linotype" w:hAnsi="Palatino Linotype" w:cs="Arial"/>
        </w:rPr>
        <w:t xml:space="preserve"> en su calidad de servidor público habilitado, es que se tiene por colmado el punto de referencia.</w:t>
      </w:r>
    </w:p>
    <w:p w14:paraId="516AB671" w14:textId="5935EFD6" w:rsidR="00930AF5" w:rsidRDefault="00464038" w:rsidP="000366D3">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cs="Arial"/>
        </w:rPr>
      </w:pPr>
      <w:r>
        <w:rPr>
          <w:rFonts w:ascii="Palatino Linotype" w:hAnsi="Palatino Linotype" w:cs="Arial"/>
        </w:rPr>
        <w:t>Posteriormente, deviene la solicitud de los c</w:t>
      </w:r>
      <w:r w:rsidRPr="00464038">
        <w:rPr>
          <w:rFonts w:ascii="Palatino Linotype" w:hAnsi="Palatino Linotype" w:cs="Arial"/>
        </w:rPr>
        <w:t>ostos y</w:t>
      </w:r>
      <w:r>
        <w:rPr>
          <w:rFonts w:ascii="Palatino Linotype" w:hAnsi="Palatino Linotype" w:cs="Arial"/>
        </w:rPr>
        <w:t xml:space="preserve"> su fundamento legal</w:t>
      </w:r>
      <w:r w:rsidR="000366D3">
        <w:rPr>
          <w:rFonts w:ascii="Palatino Linotype" w:hAnsi="Palatino Linotype" w:cs="Arial"/>
        </w:rPr>
        <w:t>, al respecto s</w:t>
      </w:r>
      <w:r w:rsidR="000366D3" w:rsidRPr="000366D3">
        <w:rPr>
          <w:rFonts w:ascii="Palatino Linotype" w:hAnsi="Palatino Linotype" w:cs="Arial"/>
        </w:rPr>
        <w:t>e señalan las tarifas contenida en el artículo 166 del Código Financiero de</w:t>
      </w:r>
      <w:r w:rsidR="000366D3">
        <w:rPr>
          <w:rFonts w:ascii="Palatino Linotype" w:hAnsi="Palatino Linotype" w:cs="Arial"/>
        </w:rPr>
        <w:t>l Estado de México y Municipios,</w:t>
      </w:r>
      <w:r w:rsidR="000366D3" w:rsidRPr="000366D3">
        <w:rPr>
          <w:rFonts w:ascii="Palatino Linotype" w:hAnsi="Palatino Linotype" w:cs="Arial"/>
        </w:rPr>
        <w:t xml:space="preserve"> </w:t>
      </w:r>
      <w:r w:rsidR="00930AF5">
        <w:rPr>
          <w:rFonts w:ascii="Palatino Linotype" w:hAnsi="Palatino Linotype" w:cs="Arial"/>
        </w:rPr>
        <w:t>y se señaló lo siguiente:</w:t>
      </w:r>
    </w:p>
    <w:p w14:paraId="62920B12" w14:textId="6CDC8BE8" w:rsidR="00930AF5" w:rsidRDefault="001C573D" w:rsidP="00930AF5">
      <w:pPr>
        <w:pStyle w:val="Prrafodelista"/>
        <w:autoSpaceDE w:val="0"/>
        <w:autoSpaceDN w:val="0"/>
        <w:adjustRightInd w:val="0"/>
        <w:spacing w:before="240" w:after="240" w:line="360" w:lineRule="auto"/>
        <w:ind w:left="0"/>
        <w:jc w:val="center"/>
        <w:rPr>
          <w:rFonts w:ascii="Palatino Linotype" w:hAnsi="Palatino Linotype" w:cs="Arial"/>
        </w:rPr>
      </w:pPr>
      <w:r>
        <w:rPr>
          <w:rFonts w:ascii="Palatino Linotype" w:hAnsi="Palatino Linotype" w:cs="Arial"/>
          <w:noProof/>
          <w:lang w:val="es-MX" w:eastAsia="es-MX"/>
        </w:rPr>
        <w:drawing>
          <wp:inline distT="0" distB="0" distL="0" distR="0" wp14:anchorId="58CD9310" wp14:editId="4984BE9F">
            <wp:extent cx="4818270" cy="3501422"/>
            <wp:effectExtent l="57150" t="57150" r="116205" b="1181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6116" cy="350712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25D8F2" w14:textId="0491B4E1" w:rsidR="000366D3" w:rsidRPr="00930AF5" w:rsidRDefault="00930AF5" w:rsidP="007C4E52">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rPr>
      </w:pPr>
      <w:r w:rsidRPr="00930AF5">
        <w:rPr>
          <w:rFonts w:ascii="Palatino Linotype" w:hAnsi="Palatino Linotype" w:cs="Arial"/>
        </w:rPr>
        <w:t>De acuerdo a lo anterior</w:t>
      </w:r>
      <w:r w:rsidR="001C573D">
        <w:rPr>
          <w:rFonts w:ascii="Palatino Linotype" w:hAnsi="Palatino Linotype" w:cs="Arial"/>
        </w:rPr>
        <w:t>,</w:t>
      </w:r>
      <w:r w:rsidRPr="00930AF5">
        <w:rPr>
          <w:rFonts w:ascii="Palatino Linotype" w:hAnsi="Palatino Linotype" w:cs="Arial"/>
        </w:rPr>
        <w:t xml:space="preserve"> es que </w:t>
      </w:r>
      <w:r w:rsidR="000366D3" w:rsidRPr="00930AF5">
        <w:rPr>
          <w:rFonts w:ascii="Palatino Linotype" w:hAnsi="Palatino Linotype" w:cs="Arial"/>
        </w:rPr>
        <w:t xml:space="preserve">se tiene por </w:t>
      </w:r>
      <w:r w:rsidRPr="001C573D">
        <w:rPr>
          <w:rFonts w:ascii="Palatino Linotype" w:hAnsi="Palatino Linotype" w:cs="Arial"/>
          <w:b/>
        </w:rPr>
        <w:t>atendido</w:t>
      </w:r>
      <w:r w:rsidRPr="00930AF5">
        <w:rPr>
          <w:rFonts w:ascii="Palatino Linotype" w:hAnsi="Palatino Linotype" w:cs="Arial"/>
        </w:rPr>
        <w:t xml:space="preserve"> </w:t>
      </w:r>
      <w:r w:rsidR="000366D3" w:rsidRPr="00930AF5">
        <w:rPr>
          <w:rFonts w:ascii="Palatino Linotype" w:hAnsi="Palatino Linotype" w:cs="Arial"/>
        </w:rPr>
        <w:t xml:space="preserve">el punto </w:t>
      </w:r>
      <w:r w:rsidRPr="00930AF5">
        <w:rPr>
          <w:rFonts w:ascii="Palatino Linotype" w:hAnsi="Palatino Linotype" w:cs="Arial"/>
        </w:rPr>
        <w:t>en comento</w:t>
      </w:r>
      <w:r w:rsidR="000366D3" w:rsidRPr="00930AF5">
        <w:rPr>
          <w:rFonts w:ascii="Palatino Linotype" w:hAnsi="Palatino Linotype" w:cs="Arial"/>
        </w:rPr>
        <w:t>.</w:t>
      </w:r>
      <w:r>
        <w:rPr>
          <w:rFonts w:ascii="Palatino Linotype" w:hAnsi="Palatino Linotype" w:cs="Arial"/>
        </w:rPr>
        <w:t xml:space="preserve"> </w:t>
      </w:r>
      <w:r w:rsidR="000366D3" w:rsidRPr="00930AF5">
        <w:rPr>
          <w:rFonts w:ascii="Palatino Linotype" w:hAnsi="Palatino Linotype" w:cs="Arial"/>
        </w:rPr>
        <w:t xml:space="preserve">Posteriormente, se requirió el tiempo de duración del trámite; a lo que el </w:t>
      </w:r>
      <w:r w:rsidR="000366D3" w:rsidRPr="00930AF5">
        <w:rPr>
          <w:rFonts w:ascii="Palatino Linotype" w:hAnsi="Palatino Linotype" w:cs="Arial"/>
          <w:b/>
        </w:rPr>
        <w:t>SUJETO OBLIGADO</w:t>
      </w:r>
      <w:r w:rsidR="000366D3" w:rsidRPr="00930AF5">
        <w:rPr>
          <w:rFonts w:ascii="Palatino Linotype" w:hAnsi="Palatino Linotype" w:cs="Arial"/>
        </w:rPr>
        <w:t xml:space="preserve"> respondió que es de 15 días, de modo tal que se tiene por </w:t>
      </w:r>
      <w:r w:rsidR="000366D3" w:rsidRPr="001C573D">
        <w:rPr>
          <w:rFonts w:ascii="Palatino Linotype" w:hAnsi="Palatino Linotype" w:cs="Arial"/>
          <w:b/>
        </w:rPr>
        <w:t>atendida</w:t>
      </w:r>
      <w:r w:rsidR="000366D3" w:rsidRPr="00930AF5">
        <w:rPr>
          <w:rFonts w:ascii="Palatino Linotype" w:hAnsi="Palatino Linotype" w:cs="Arial"/>
        </w:rPr>
        <w:t xml:space="preserve"> dicha solicitud, al existir un pronunciamiento puntual y del cual </w:t>
      </w:r>
      <w:r w:rsidR="000366D3" w:rsidRPr="00930AF5">
        <w:rPr>
          <w:rFonts w:ascii="Palatino Linotype" w:eastAsia="MS Mincho" w:hAnsi="Palatino Linotype" w:cs="Arial"/>
        </w:rPr>
        <w:t xml:space="preserve">este Órgano </w:t>
      </w:r>
      <w:r w:rsidR="000366D3" w:rsidRPr="00930AF5">
        <w:rPr>
          <w:rFonts w:ascii="Palatino Linotype" w:eastAsia="MS Mincho" w:hAnsi="Palatino Linotype" w:cs="Arial"/>
        </w:rPr>
        <w:lastRenderedPageBreak/>
        <w:t xml:space="preserve">Garante no puede </w:t>
      </w:r>
      <w:r w:rsidR="000366D3" w:rsidRPr="00930AF5">
        <w:rPr>
          <w:rFonts w:ascii="Palatino Linotype" w:hAnsi="Palatino Linotype" w:cs="Bookman Old Style"/>
        </w:rPr>
        <w:t>dudar de su veracidad</w:t>
      </w:r>
      <w:r w:rsidR="000366D3" w:rsidRPr="00930AF5">
        <w:rPr>
          <w:rFonts w:ascii="Palatino Linotype" w:hAnsi="Palatino Linotype"/>
        </w:rPr>
        <w:t>, por ser una</w:t>
      </w:r>
      <w:r w:rsidR="000366D3" w:rsidRPr="00930AF5">
        <w:rPr>
          <w:rFonts w:ascii="Palatino Linotype" w:hAnsi="Palatino Linotype" w:cs="Arial"/>
        </w:rPr>
        <w:t xml:space="preserve"> situación que se aleja de las atribuciones de este Instituto </w:t>
      </w:r>
      <w:r w:rsidR="000366D3" w:rsidRPr="00930AF5">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172BB31C" w14:textId="77777777" w:rsidR="000366D3" w:rsidRPr="00D73F65" w:rsidRDefault="000366D3" w:rsidP="000366D3">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rPr>
      </w:pPr>
      <w:r w:rsidRPr="000366D3">
        <w:rPr>
          <w:rFonts w:ascii="Palatino Linotype" w:hAnsi="Palatino Linotype" w:cs="Arial"/>
        </w:rPr>
        <w:t>Sirviendo</w:t>
      </w:r>
      <w:r w:rsidRPr="00D73F65">
        <w:rPr>
          <w:rFonts w:ascii="Palatino Linotype" w:hAnsi="Palatino Linotype"/>
        </w:rPr>
        <w:t xml:space="preserve"> de apoyo a lo anterior por analogía, el criterio 31-10 emitido por el ahora Instituto Nacional de Transparencia, Acceso a la Información y Protección de Datos Personales, que a la letra dice:</w:t>
      </w:r>
    </w:p>
    <w:p w14:paraId="0282EDB3" w14:textId="45CA97E3" w:rsidR="000366D3" w:rsidRPr="001C573D" w:rsidRDefault="001C573D" w:rsidP="001C573D">
      <w:pPr>
        <w:pStyle w:val="Default"/>
        <w:spacing w:before="240" w:after="360" w:line="276" w:lineRule="auto"/>
        <w:ind w:left="567" w:right="567"/>
        <w:jc w:val="both"/>
        <w:rPr>
          <w:rFonts w:ascii="Palatino Linotype" w:hAnsi="Palatino Linotype"/>
          <w:i/>
          <w:sz w:val="22"/>
        </w:rPr>
      </w:pPr>
      <w:r w:rsidRPr="001C573D">
        <w:rPr>
          <w:rFonts w:ascii="Palatino Linotype" w:hAnsi="Palatino Linotype"/>
          <w:b/>
          <w:i/>
          <w:sz w:val="22"/>
        </w:rPr>
        <w:t>EL INSTITUTO FEDERAL DE ACCESO A LA INFORMACIÓN Y PROTECCIÓN DE DATOS NO CUENTA CON FACULTADES PARA PRONUNCIARSE RESPECTO DE LA VERACIDAD DE LOS DOCUMENTOS PROPORCIONADOS POR LOS SUJETOS OBLIGADOS</w:t>
      </w:r>
      <w:r w:rsidR="000366D3" w:rsidRPr="001C573D">
        <w:rPr>
          <w:rFonts w:ascii="Palatino Linotype" w:hAnsi="Palatino Linotype"/>
          <w:b/>
          <w:i/>
          <w:sz w:val="22"/>
        </w:rPr>
        <w:t>.</w:t>
      </w:r>
      <w:r w:rsidR="000366D3" w:rsidRPr="001C573D">
        <w:rPr>
          <w:rFonts w:ascii="Palatino Linotype" w:hAnsi="Palatino Linotype"/>
          <w:i/>
          <w:sz w:val="22"/>
        </w:rPr>
        <w:t xml:space="preserve"> </w:t>
      </w:r>
      <w:r w:rsidRPr="001C573D">
        <w:rPr>
          <w:rFonts w:ascii="Palatino Linotype" w:hAnsi="Palatino Linotype"/>
          <w:i/>
          <w:sz w:val="22"/>
        </w:rPr>
        <w:t>“</w:t>
      </w:r>
      <w:r w:rsidR="000366D3" w:rsidRPr="001C573D">
        <w:rPr>
          <w:rFonts w:ascii="Palatino Linotype" w:hAnsi="Palatino Linotype"/>
          <w:i/>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C573D">
        <w:rPr>
          <w:rFonts w:ascii="Palatino Linotype" w:hAnsi="Palatino Linotype"/>
          <w:i/>
          <w:sz w:val="22"/>
        </w:rPr>
        <w:t>”</w:t>
      </w:r>
    </w:p>
    <w:p w14:paraId="73E5AC2A" w14:textId="12A01C15" w:rsidR="000366D3" w:rsidRPr="00D73F65" w:rsidRDefault="000366D3" w:rsidP="000366D3">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i/>
        </w:rPr>
      </w:pPr>
      <w:r w:rsidRPr="00D73F65">
        <w:rPr>
          <w:rFonts w:ascii="Palatino Linotype" w:hAnsi="Palatino Linotype"/>
        </w:rPr>
        <w:t xml:space="preserve">Asimismo, la </w:t>
      </w:r>
      <w:r w:rsidRPr="001C573D">
        <w:rPr>
          <w:rFonts w:ascii="Palatino Linotype" w:hAnsi="Palatino Linotype"/>
        </w:rPr>
        <w:t>Ley de Transparencia y Acceso a la Información Pública del Estado de México y Municipios</w:t>
      </w:r>
      <w:r w:rsidR="001C573D">
        <w:rPr>
          <w:rFonts w:ascii="Palatino Linotype" w:hAnsi="Palatino Linotype"/>
        </w:rPr>
        <w:t>, en su</w:t>
      </w:r>
      <w:r w:rsidRPr="00D73F65">
        <w:rPr>
          <w:rFonts w:ascii="Palatino Linotype" w:hAnsi="Palatino Linotype"/>
        </w:rPr>
        <w:t xml:space="preserve"> </w:t>
      </w:r>
      <w:r>
        <w:rPr>
          <w:rFonts w:ascii="Palatino Linotype" w:hAnsi="Palatino Linotype"/>
        </w:rPr>
        <w:t xml:space="preserve">artículo 3, </w:t>
      </w:r>
      <w:r w:rsidRPr="00D73F65">
        <w:rPr>
          <w:rFonts w:ascii="Palatino Linotype" w:hAnsi="Palatino Linotype"/>
        </w:rPr>
        <w:t xml:space="preserve">establece que la información pública generada, administrada o en posesión de los </w:t>
      </w:r>
      <w:r w:rsidR="001C573D" w:rsidRPr="00D73F65">
        <w:rPr>
          <w:rFonts w:ascii="Palatino Linotype" w:hAnsi="Palatino Linotype"/>
        </w:rPr>
        <w:t xml:space="preserve">Sujetos Obligados </w:t>
      </w:r>
      <w:r w:rsidRPr="00D73F65">
        <w:rPr>
          <w:rFonts w:ascii="Palatino Linotype" w:hAnsi="Palatino Linotype"/>
        </w:rPr>
        <w:t xml:space="preserve">en ejercicio de sus atribuciones, será accesible de manera permanente a cualquier persona, privilegiando el principio de máxima publicidad de la información, por lo que </w:t>
      </w:r>
      <w:r w:rsidRPr="00D73F65">
        <w:rPr>
          <w:rFonts w:ascii="Palatino Linotype" w:hAnsi="Palatino Linotype"/>
        </w:rPr>
        <w:lastRenderedPageBreak/>
        <w:t>deberán apegarse en todo momento a los criterios de publicidad, veracidad, oportunidad entre otros, numeral en comento que a la letra señala:</w:t>
      </w:r>
    </w:p>
    <w:p w14:paraId="2E9C04AF" w14:textId="6D1E10A0" w:rsidR="000366D3" w:rsidRDefault="001C573D" w:rsidP="001C573D">
      <w:pPr>
        <w:pStyle w:val="Prrafodelista"/>
        <w:spacing w:line="276" w:lineRule="auto"/>
        <w:ind w:left="567" w:right="567"/>
        <w:jc w:val="both"/>
        <w:rPr>
          <w:rFonts w:ascii="Palatino Linotype" w:hAnsi="Palatino Linotype" w:cs="Arial"/>
          <w:sz w:val="22"/>
        </w:rPr>
      </w:pPr>
      <w:r>
        <w:rPr>
          <w:rFonts w:ascii="Palatino Linotype" w:hAnsi="Palatino Linotype" w:cs="Arial"/>
          <w:i/>
          <w:sz w:val="22"/>
        </w:rPr>
        <w:t>“</w:t>
      </w:r>
      <w:r w:rsidR="000366D3" w:rsidRPr="001C573D">
        <w:rPr>
          <w:rFonts w:ascii="Palatino Linotype" w:hAnsi="Palatino Linotype" w:cs="Arial"/>
          <w:b/>
          <w:i/>
          <w:sz w:val="22"/>
        </w:rPr>
        <w:t>Artículo 3.-</w:t>
      </w:r>
      <w:r w:rsidR="000366D3" w:rsidRPr="001C573D">
        <w:rPr>
          <w:rFonts w:ascii="Palatino Linotype" w:hAnsi="Palatino Linotype" w:cs="Arial"/>
          <w:i/>
          <w:sz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000366D3" w:rsidRPr="001C573D">
        <w:rPr>
          <w:rFonts w:ascii="Palatino Linotype" w:hAnsi="Palatino Linotype" w:cs="Arial"/>
          <w:b/>
          <w:i/>
          <w:sz w:val="22"/>
        </w:rPr>
        <w:t>Los Sujetos Obligados deben poner en práctica, políticas y programas de acceso a la información que se apeguen a criterios de publicidad, veracidad, oportunidad, precisión y suficiencia en beneficio de los solicitantes.</w:t>
      </w:r>
      <w:r w:rsidRPr="001C573D">
        <w:rPr>
          <w:rFonts w:ascii="Palatino Linotype" w:hAnsi="Palatino Linotype" w:cs="Arial"/>
          <w:i/>
          <w:sz w:val="22"/>
        </w:rPr>
        <w:t>”</w:t>
      </w:r>
    </w:p>
    <w:p w14:paraId="3570CC93" w14:textId="4AB3D1FD" w:rsidR="001C573D" w:rsidRPr="001C573D" w:rsidRDefault="001C573D" w:rsidP="001C573D">
      <w:pPr>
        <w:pStyle w:val="Prrafodelista"/>
        <w:spacing w:line="276" w:lineRule="auto"/>
        <w:ind w:left="567" w:right="567"/>
        <w:jc w:val="both"/>
        <w:rPr>
          <w:rFonts w:ascii="Palatino Linotype" w:hAnsi="Palatino Linotype" w:cs="Arial"/>
          <w:b/>
          <w:sz w:val="22"/>
        </w:rPr>
      </w:pPr>
      <w:r>
        <w:rPr>
          <w:rFonts w:ascii="Palatino Linotype" w:hAnsi="Palatino Linotype" w:cs="Arial"/>
          <w:sz w:val="22"/>
        </w:rPr>
        <w:t>(Énfasis añadido)</w:t>
      </w:r>
    </w:p>
    <w:p w14:paraId="093797D0" w14:textId="77777777" w:rsidR="000366D3" w:rsidRDefault="000366D3" w:rsidP="000366D3">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cs="Arial"/>
          <w:noProof/>
          <w:lang w:eastAsia="es-MX"/>
        </w:rPr>
      </w:pPr>
      <w:r w:rsidRPr="00D73F65">
        <w:rPr>
          <w:rFonts w:ascii="Palatino Linotype" w:hAnsi="Palatino Linotype"/>
        </w:rPr>
        <w:t>Numerales</w:t>
      </w:r>
      <w:r w:rsidRPr="00D73F65">
        <w:rPr>
          <w:rFonts w:ascii="Palatino Linotype" w:hAnsi="Palatino Linotype" w:cs="Arial"/>
          <w:noProof/>
          <w:lang w:eastAsia="es-MX"/>
        </w:rPr>
        <w:t xml:space="preserve"> que compelen al </w:t>
      </w:r>
      <w:r w:rsidRPr="00D73F65">
        <w:rPr>
          <w:rFonts w:ascii="Palatino Linotype" w:hAnsi="Palatino Linotype" w:cs="Arial"/>
          <w:b/>
          <w:noProof/>
          <w:lang w:eastAsia="es-MX"/>
        </w:rPr>
        <w:t>SUJETO OBLIGADO</w:t>
      </w:r>
      <w:r w:rsidRPr="00D73F65">
        <w:rPr>
          <w:rFonts w:ascii="Palatino Linotype" w:hAnsi="Palatino Linotype" w:cs="Arial"/>
          <w:noProof/>
          <w:lang w:eastAsia="es-MX"/>
        </w:rPr>
        <w:t xml:space="preserve"> apegarse en todo momento a los </w:t>
      </w:r>
      <w:r w:rsidRPr="00D73F65">
        <w:rPr>
          <w:rFonts w:ascii="Palatino Linotype" w:hAnsi="Palatino Linotype"/>
        </w:rPr>
        <w:t>criterios</w:t>
      </w:r>
      <w:r w:rsidRPr="00D73F65">
        <w:rPr>
          <w:rFonts w:ascii="Palatino Linotype" w:hAnsi="Palatino Linotype" w:cs="Arial"/>
          <w:noProof/>
          <w:lang w:eastAsia="es-MX"/>
        </w:rPr>
        <w:t xml:space="preserve"> ya expuestos, imipidiendo a este Órgano Colegiado cuestionar la veracidad de la información.</w:t>
      </w:r>
    </w:p>
    <w:p w14:paraId="3DBC8FBA" w14:textId="7E44090F" w:rsidR="000366D3" w:rsidRDefault="002308F1" w:rsidP="002308F1">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cs="Arial"/>
        </w:rPr>
      </w:pPr>
      <w:r w:rsidRPr="002308F1">
        <w:rPr>
          <w:rFonts w:ascii="Palatino Linotype" w:hAnsi="Palatino Linotype" w:cs="Arial"/>
        </w:rPr>
        <w:t>Posteriormente, se solicitó un extracto del Manual Administrativo y de Procedimientos donde est</w:t>
      </w:r>
      <w:r w:rsidR="006478F8">
        <w:rPr>
          <w:rFonts w:ascii="Palatino Linotype" w:hAnsi="Palatino Linotype" w:cs="Arial"/>
        </w:rPr>
        <w:t>é</w:t>
      </w:r>
      <w:r w:rsidRPr="002308F1">
        <w:rPr>
          <w:rFonts w:ascii="Palatino Linotype" w:hAnsi="Palatino Linotype" w:cs="Arial"/>
        </w:rPr>
        <w:t xml:space="preserve"> asentado el trámite de referencia, punto que también se tuvo por </w:t>
      </w:r>
      <w:r w:rsidRPr="006478F8">
        <w:rPr>
          <w:rFonts w:ascii="Palatino Linotype" w:hAnsi="Palatino Linotype" w:cs="Arial"/>
          <w:b/>
        </w:rPr>
        <w:t>colmado</w:t>
      </w:r>
      <w:r w:rsidRPr="002308F1">
        <w:rPr>
          <w:rFonts w:ascii="Palatino Linotype" w:hAnsi="Palatino Linotype" w:cs="Arial"/>
        </w:rPr>
        <w:t>, en razón de</w:t>
      </w:r>
      <w:r w:rsidR="006478F8">
        <w:rPr>
          <w:rFonts w:ascii="Palatino Linotype" w:hAnsi="Palatino Linotype" w:cs="Arial"/>
        </w:rPr>
        <w:t xml:space="preserve"> las siguientes consideraciones:</w:t>
      </w:r>
    </w:p>
    <w:p w14:paraId="2CEE5442" w14:textId="77777777" w:rsidR="00273B56" w:rsidRPr="00273B56" w:rsidRDefault="002308F1" w:rsidP="00273B56">
      <w:pPr>
        <w:pStyle w:val="Prrafodelista"/>
        <w:numPr>
          <w:ilvl w:val="0"/>
          <w:numId w:val="7"/>
        </w:numPr>
        <w:spacing w:before="240" w:after="240" w:line="360" w:lineRule="auto"/>
        <w:ind w:left="0" w:firstLine="0"/>
        <w:jc w:val="both"/>
        <w:rPr>
          <w:rFonts w:ascii="Palatino Linotype" w:hAnsi="Palatino Linotype" w:cs="Arial"/>
          <w:i/>
          <w:sz w:val="22"/>
          <w:szCs w:val="22"/>
          <w:lang w:eastAsia="es-MX"/>
        </w:rPr>
      </w:pPr>
      <w:r>
        <w:rPr>
          <w:rFonts w:ascii="Palatino Linotype" w:hAnsi="Palatino Linotype" w:cs="Arial"/>
        </w:rPr>
        <w:t>El</w:t>
      </w:r>
      <w:r w:rsidRPr="002308F1">
        <w:rPr>
          <w:rFonts w:ascii="Palatino Linotype" w:hAnsi="Palatino Linotype" w:cs="Arial"/>
          <w:b/>
        </w:rPr>
        <w:t xml:space="preserve"> SUJETO OBLIGADO</w:t>
      </w:r>
      <w:r>
        <w:rPr>
          <w:rFonts w:ascii="Palatino Linotype" w:hAnsi="Palatino Linotype" w:cs="Arial"/>
          <w:b/>
        </w:rPr>
        <w:t xml:space="preserve">, </w:t>
      </w:r>
      <w:r>
        <w:rPr>
          <w:rFonts w:ascii="Palatino Linotype" w:hAnsi="Palatino Linotype" w:cs="Arial"/>
        </w:rPr>
        <w:t xml:space="preserve"> ya informó al solicitante del Manual Catastral para el Estado de México, del que se advierte el trámite de referencia </w:t>
      </w:r>
      <w:r w:rsidR="00273B56">
        <w:rPr>
          <w:rFonts w:ascii="Palatino Linotype" w:hAnsi="Palatino Linotype" w:cs="Arial"/>
        </w:rPr>
        <w:t>y del cual, el particular de propia cuenta puede obtener el extracto que requiere.</w:t>
      </w:r>
    </w:p>
    <w:p w14:paraId="732C3914" w14:textId="45B8FB0A" w:rsidR="00273B56" w:rsidRPr="001B306D" w:rsidRDefault="00273B56" w:rsidP="00273B56">
      <w:pPr>
        <w:pStyle w:val="Prrafodelista"/>
        <w:numPr>
          <w:ilvl w:val="0"/>
          <w:numId w:val="7"/>
        </w:numPr>
        <w:spacing w:before="240" w:after="240" w:line="360" w:lineRule="auto"/>
        <w:ind w:left="0" w:firstLine="0"/>
        <w:jc w:val="both"/>
        <w:rPr>
          <w:rFonts w:ascii="Palatino Linotype" w:hAnsi="Palatino Linotype" w:cs="Arial"/>
          <w:i/>
          <w:sz w:val="22"/>
          <w:szCs w:val="22"/>
          <w:lang w:eastAsia="es-MX"/>
        </w:rPr>
      </w:pPr>
      <w:r>
        <w:rPr>
          <w:rFonts w:ascii="Palatino Linotype" w:hAnsi="Palatino Linotype" w:cs="Arial"/>
        </w:rPr>
        <w:t xml:space="preserve">En ese sentido, señalar que </w:t>
      </w:r>
      <w:r w:rsidR="002308F1">
        <w:rPr>
          <w:rFonts w:ascii="Palatino Linotype" w:hAnsi="Palatino Linotype" w:cs="Arial"/>
        </w:rPr>
        <w:t xml:space="preserve">si bien </w:t>
      </w:r>
      <w:r>
        <w:rPr>
          <w:rFonts w:ascii="Palatino Linotype" w:hAnsi="Palatino Linotype" w:cs="Arial"/>
        </w:rPr>
        <w:t xml:space="preserve">el </w:t>
      </w:r>
      <w:r>
        <w:rPr>
          <w:rFonts w:ascii="Palatino Linotype" w:hAnsi="Palatino Linotype" w:cs="Arial"/>
          <w:b/>
        </w:rPr>
        <w:t xml:space="preserve">SUJETO OBLIGADO </w:t>
      </w:r>
      <w:r w:rsidR="002308F1">
        <w:rPr>
          <w:rFonts w:ascii="Palatino Linotype" w:hAnsi="Palatino Linotype" w:cs="Arial"/>
        </w:rPr>
        <w:t xml:space="preserve">le </w:t>
      </w:r>
      <w:r>
        <w:rPr>
          <w:rFonts w:ascii="Palatino Linotype" w:hAnsi="Palatino Linotype" w:cs="Arial"/>
        </w:rPr>
        <w:t>generó</w:t>
      </w:r>
      <w:r w:rsidR="002308F1">
        <w:rPr>
          <w:rFonts w:ascii="Palatino Linotype" w:hAnsi="Palatino Linotype" w:cs="Arial"/>
        </w:rPr>
        <w:t xml:space="preserve"> un extracto al </w:t>
      </w:r>
      <w:r w:rsidR="006478F8" w:rsidRPr="006478F8">
        <w:rPr>
          <w:rFonts w:ascii="Palatino Linotype" w:hAnsi="Palatino Linotype" w:cs="Arial"/>
          <w:b/>
        </w:rPr>
        <w:t>SOLICITANTE</w:t>
      </w:r>
      <w:r w:rsidR="006478F8">
        <w:rPr>
          <w:rFonts w:ascii="Palatino Linotype" w:hAnsi="Palatino Linotype" w:cs="Arial"/>
        </w:rPr>
        <w:t xml:space="preserve"> a través de un archivo electrónico dedicado únicamente a compilar los dispositivos normativos que reglan el trámite denominado “Certificación de clave y valor catastral”, </w:t>
      </w:r>
      <w:r w:rsidR="002308F1">
        <w:rPr>
          <w:rFonts w:ascii="Palatino Linotype" w:hAnsi="Palatino Linotype" w:cs="Arial"/>
        </w:rPr>
        <w:t xml:space="preserve"> con el ánimo de satisfacer sus pretensiones especificas; también lo es que dicho extracto no </w:t>
      </w:r>
      <w:r w:rsidR="00930AF5">
        <w:rPr>
          <w:rFonts w:ascii="Palatino Linotype" w:hAnsi="Palatino Linotype" w:cs="Arial"/>
        </w:rPr>
        <w:t xml:space="preserve">contempla la totalidad de lo relativo </w:t>
      </w:r>
      <w:r w:rsidR="00930AF5">
        <w:rPr>
          <w:rFonts w:ascii="Palatino Linotype" w:hAnsi="Palatino Linotype" w:cs="Arial"/>
        </w:rPr>
        <w:lastRenderedPageBreak/>
        <w:t>a dicho trámite</w:t>
      </w:r>
      <w:r w:rsidR="002308F1">
        <w:rPr>
          <w:rFonts w:ascii="Palatino Linotype" w:hAnsi="Palatino Linotype" w:cs="Arial"/>
        </w:rPr>
        <w:t xml:space="preserve">, no obstante </w:t>
      </w:r>
      <w:r>
        <w:rPr>
          <w:rFonts w:ascii="Palatino Linotype" w:hAnsi="Palatino Linotype" w:cs="Arial"/>
        </w:rPr>
        <w:t>–</w:t>
      </w:r>
      <w:r w:rsidR="002308F1">
        <w:rPr>
          <w:rFonts w:ascii="Palatino Linotype" w:hAnsi="Palatino Linotype" w:cs="Arial"/>
        </w:rPr>
        <w:t>se</w:t>
      </w:r>
      <w:r>
        <w:rPr>
          <w:rFonts w:ascii="Palatino Linotype" w:hAnsi="Palatino Linotype" w:cs="Arial"/>
        </w:rPr>
        <w:t xml:space="preserve"> insiste– se</w:t>
      </w:r>
      <w:r w:rsidR="002308F1">
        <w:rPr>
          <w:rFonts w:ascii="Palatino Linotype" w:hAnsi="Palatino Linotype" w:cs="Arial"/>
        </w:rPr>
        <w:t xml:space="preserve"> tiene por colmado el punto de mérito, en virtud de que </w:t>
      </w:r>
      <w:r w:rsidR="002308F1" w:rsidRPr="006478F8">
        <w:rPr>
          <w:rFonts w:ascii="Palatino Linotype" w:hAnsi="Palatino Linotype" w:cs="Arial"/>
          <w:b/>
        </w:rPr>
        <w:t>ya es del conocimiento del particular la normatividad requerida</w:t>
      </w:r>
      <w:r w:rsidR="002308F1">
        <w:rPr>
          <w:rFonts w:ascii="Palatino Linotype" w:hAnsi="Palatino Linotype" w:cs="Arial"/>
        </w:rPr>
        <w:t xml:space="preserve">, </w:t>
      </w:r>
      <w:r w:rsidR="006478F8">
        <w:rPr>
          <w:rFonts w:ascii="Palatino Linotype" w:hAnsi="Palatino Linotype" w:cs="Arial"/>
        </w:rPr>
        <w:t>aú</w:t>
      </w:r>
      <w:r>
        <w:rPr>
          <w:rFonts w:ascii="Palatino Linotype" w:hAnsi="Palatino Linotype" w:cs="Arial"/>
        </w:rPr>
        <w:t>n cuando no se haya realizado</w:t>
      </w:r>
      <w:r w:rsidR="002308F1">
        <w:rPr>
          <w:rFonts w:ascii="Palatino Linotype" w:hAnsi="Palatino Linotype" w:cs="Arial"/>
        </w:rPr>
        <w:t xml:space="preserve"> el extracto como lo peticionó</w:t>
      </w:r>
      <w:r>
        <w:rPr>
          <w:rFonts w:ascii="Palatino Linotype" w:hAnsi="Palatino Linotype" w:cs="Arial"/>
        </w:rPr>
        <w:t xml:space="preserve"> el particular</w:t>
      </w:r>
      <w:r w:rsidR="002308F1">
        <w:rPr>
          <w:rFonts w:ascii="Palatino Linotype" w:hAnsi="Palatino Linotype" w:cs="Arial"/>
        </w:rPr>
        <w:t xml:space="preserve">; </w:t>
      </w:r>
      <w:r>
        <w:rPr>
          <w:rFonts w:ascii="Palatino Linotype" w:hAnsi="Palatino Linotype" w:cs="Arial"/>
        </w:rPr>
        <w:t>toda vez que</w:t>
      </w:r>
      <w:r w:rsidR="002308F1">
        <w:rPr>
          <w:rFonts w:ascii="Palatino Linotype" w:hAnsi="Palatino Linotype" w:cs="Arial"/>
        </w:rPr>
        <w:t xml:space="preserve"> </w:t>
      </w:r>
      <w:r w:rsidRPr="001B306D">
        <w:rPr>
          <w:rFonts w:ascii="Palatino Linotype" w:hAnsi="Palatino Linotype" w:cs="Arial"/>
        </w:rPr>
        <w:t xml:space="preserve">el Derecho de Acceso a la Información Pública se satisface en aquellos casos en que se entregue el soporte documental en que conste la información pública, toda vez que </w:t>
      </w:r>
      <w:r w:rsidRPr="001B306D">
        <w:rPr>
          <w:rFonts w:ascii="Palatino Linotype" w:hAnsi="Palatino Linotype" w:cs="Arial"/>
          <w:u w:val="single"/>
        </w:rPr>
        <w:t xml:space="preserve">no se tiene el deber de generar un documento </w:t>
      </w:r>
      <w:r w:rsidRPr="00273B56">
        <w:rPr>
          <w:rFonts w:ascii="Palatino Linotype" w:hAnsi="Palatino Linotype" w:cs="Arial"/>
          <w:i/>
          <w:u w:val="single"/>
        </w:rPr>
        <w:t>A</w:t>
      </w:r>
      <w:r w:rsidRPr="001B306D">
        <w:rPr>
          <w:rFonts w:ascii="Palatino Linotype" w:hAnsi="Palatino Linotype" w:cs="Arial"/>
          <w:i/>
          <w:u w:val="single"/>
        </w:rPr>
        <w:t xml:space="preserve">d </w:t>
      </w:r>
      <w:r>
        <w:rPr>
          <w:rFonts w:ascii="Palatino Linotype" w:hAnsi="Palatino Linotype" w:cs="Arial"/>
          <w:i/>
          <w:u w:val="single"/>
        </w:rPr>
        <w:t>h</w:t>
      </w:r>
      <w:r w:rsidRPr="001B306D">
        <w:rPr>
          <w:rFonts w:ascii="Palatino Linotype" w:hAnsi="Palatino Linotype" w:cs="Arial"/>
          <w:i/>
          <w:u w:val="single"/>
        </w:rPr>
        <w:t>oc</w:t>
      </w:r>
      <w:r w:rsidRPr="001B306D">
        <w:rPr>
          <w:rFonts w:ascii="Palatino Linotype" w:hAnsi="Palatino Linotype" w:cs="Arial"/>
          <w:u w:val="single"/>
        </w:rPr>
        <w:t>, para satisfacer la solicitud</w:t>
      </w:r>
      <w:r>
        <w:rPr>
          <w:rFonts w:ascii="Palatino Linotype" w:hAnsi="Palatino Linotype" w:cs="Arial"/>
          <w:u w:val="single"/>
        </w:rPr>
        <w:t xml:space="preserve"> en los términos que el propio particular establezca</w:t>
      </w:r>
      <w:r w:rsidRPr="001B306D">
        <w:rPr>
          <w:rFonts w:ascii="Palatino Linotype" w:hAnsi="Palatino Linotype" w:cs="Arial"/>
        </w:rPr>
        <w:t>.</w:t>
      </w:r>
    </w:p>
    <w:p w14:paraId="0296A842" w14:textId="77777777" w:rsidR="00273B56" w:rsidRPr="00A23E2D" w:rsidRDefault="00273B56" w:rsidP="00273B56">
      <w:pPr>
        <w:pStyle w:val="Prrafodelista"/>
        <w:numPr>
          <w:ilvl w:val="0"/>
          <w:numId w:val="7"/>
        </w:numPr>
        <w:spacing w:before="240" w:after="240" w:line="360" w:lineRule="auto"/>
        <w:ind w:left="0" w:firstLine="0"/>
        <w:jc w:val="both"/>
        <w:rPr>
          <w:rFonts w:ascii="Palatino Linotype" w:hAnsi="Palatino Linotype" w:cs="Arial"/>
          <w:i/>
          <w:sz w:val="22"/>
          <w:szCs w:val="22"/>
          <w:lang w:eastAsia="es-MX"/>
        </w:rPr>
      </w:pPr>
      <w:r w:rsidRPr="00A23E2D">
        <w:rPr>
          <w:rFonts w:ascii="Palatino Linotype" w:hAnsi="Palatino Linotype" w:cs="Arial"/>
        </w:rPr>
        <w:t xml:space="preserve">Como apoyo a lo anterior, es aplicable por analogía el </w:t>
      </w:r>
      <w:r w:rsidRPr="00E14622">
        <w:rPr>
          <w:rFonts w:ascii="Palatino Linotype" w:hAnsi="Palatino Linotype" w:cs="Arial"/>
          <w:b/>
        </w:rPr>
        <w:t>Criterio 03/17</w:t>
      </w:r>
      <w:r w:rsidRPr="00A23E2D">
        <w:rPr>
          <w:rFonts w:ascii="Palatino Linotype" w:hAnsi="Palatino Linotype" w:cs="Arial"/>
        </w:rPr>
        <w:t xml:space="preserve">, emitido por el Pleno del </w:t>
      </w:r>
      <w:r w:rsidRPr="00E14622">
        <w:rPr>
          <w:rFonts w:ascii="Palatino Linotype" w:hAnsi="Palatino Linotype" w:cs="Arial"/>
        </w:rPr>
        <w:t>Instituto Nacional de Transparencia, Acceso a la Información y Protección de Datos Personales (INAI)</w:t>
      </w:r>
      <w:r w:rsidRPr="00A23E2D">
        <w:rPr>
          <w:rFonts w:ascii="Palatino Linotype" w:hAnsi="Palatino Linotype" w:cs="Arial"/>
          <w:bCs/>
        </w:rPr>
        <w:t>, que a la letra dice:</w:t>
      </w:r>
    </w:p>
    <w:p w14:paraId="68C1A658" w14:textId="5441C6C1" w:rsidR="00273B56" w:rsidRPr="00E14622" w:rsidRDefault="006478F8" w:rsidP="006478F8">
      <w:pPr>
        <w:pStyle w:val="Prrafodelista"/>
        <w:spacing w:line="276" w:lineRule="auto"/>
        <w:ind w:left="567" w:right="567"/>
        <w:jc w:val="both"/>
        <w:rPr>
          <w:rFonts w:ascii="Palatino Linotype" w:hAnsi="Palatino Linotype" w:cs="Arial"/>
          <w:bCs/>
          <w:i/>
          <w:sz w:val="22"/>
        </w:rPr>
      </w:pPr>
      <w:r w:rsidRPr="00E14622">
        <w:rPr>
          <w:rFonts w:ascii="Palatino Linotype" w:hAnsi="Palatino Linotype" w:cs="Arial"/>
          <w:b/>
          <w:bCs/>
          <w:i/>
          <w:sz w:val="22"/>
        </w:rPr>
        <w:t>NO EXISTE OBLIGACIÓN DE ELABORAR DOCUMENTOS AD HOC PARA ATENDER LAS SOLICITUDES DE ACCESO A LA INFORMACIÓN</w:t>
      </w:r>
      <w:r w:rsidR="00273B56" w:rsidRPr="00E14622">
        <w:rPr>
          <w:rFonts w:ascii="Palatino Linotype" w:hAnsi="Palatino Linotype" w:cs="Arial"/>
          <w:b/>
          <w:bCs/>
          <w:i/>
          <w:sz w:val="22"/>
        </w:rPr>
        <w:t xml:space="preserve">. </w:t>
      </w:r>
      <w:r>
        <w:rPr>
          <w:rFonts w:ascii="Palatino Linotype" w:hAnsi="Palatino Linotype" w:cs="Arial"/>
          <w:b/>
          <w:bCs/>
          <w:i/>
          <w:sz w:val="22"/>
        </w:rPr>
        <w:t>“</w:t>
      </w:r>
      <w:r w:rsidR="00273B56" w:rsidRPr="00E14622">
        <w:rPr>
          <w:rFonts w:ascii="Palatino Linotype" w:hAnsi="Palatino Linotype" w:cs="Arial"/>
          <w:bCs/>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Pr>
          <w:rFonts w:ascii="Palatino Linotype" w:hAnsi="Palatino Linotype" w:cs="Arial"/>
          <w:bCs/>
          <w:i/>
          <w:sz w:val="22"/>
        </w:rPr>
        <w:t>”</w:t>
      </w:r>
    </w:p>
    <w:p w14:paraId="68176AEA" w14:textId="77777777" w:rsidR="00273B56" w:rsidRPr="00E14622" w:rsidRDefault="00273B56" w:rsidP="006478F8">
      <w:pPr>
        <w:pStyle w:val="Prrafodelista"/>
        <w:spacing w:line="276" w:lineRule="auto"/>
        <w:ind w:left="567" w:right="567"/>
        <w:jc w:val="both"/>
        <w:rPr>
          <w:rFonts w:ascii="Palatino Linotype" w:hAnsi="Palatino Linotype" w:cs="Arial"/>
          <w:b/>
          <w:bCs/>
          <w:i/>
          <w:sz w:val="22"/>
        </w:rPr>
      </w:pPr>
      <w:r w:rsidRPr="00E14622">
        <w:rPr>
          <w:rFonts w:ascii="Palatino Linotype" w:hAnsi="Palatino Linotype" w:cs="Arial"/>
          <w:b/>
          <w:bCs/>
          <w:i/>
          <w:sz w:val="22"/>
        </w:rPr>
        <w:t>Resoluciones:</w:t>
      </w:r>
    </w:p>
    <w:p w14:paraId="656D87E5" w14:textId="77777777" w:rsidR="00273B56" w:rsidRPr="00E14622" w:rsidRDefault="00273B56" w:rsidP="006478F8">
      <w:pPr>
        <w:pStyle w:val="Prrafodelista"/>
        <w:spacing w:line="276" w:lineRule="auto"/>
        <w:ind w:left="567" w:right="567"/>
        <w:jc w:val="both"/>
        <w:rPr>
          <w:rFonts w:ascii="Palatino Linotype" w:hAnsi="Palatino Linotype" w:cs="Arial"/>
          <w:bCs/>
          <w:i/>
          <w:sz w:val="22"/>
        </w:rPr>
      </w:pPr>
      <w:r w:rsidRPr="00E14622">
        <w:rPr>
          <w:rFonts w:ascii="Palatino Linotype" w:hAnsi="Palatino Linotype" w:cs="Arial"/>
          <w:bCs/>
          <w:i/>
          <w:sz w:val="22"/>
        </w:rPr>
        <w:t>RRA 0050/16. Instituto Nacional para la Evaluación de la Educación. 13 julio de 2016. Por unanimidad. Comisionado Ponente: Francisco Javier Acuña Llamas.</w:t>
      </w:r>
    </w:p>
    <w:p w14:paraId="360343D1" w14:textId="77777777" w:rsidR="00273B56" w:rsidRPr="00E14622" w:rsidRDefault="00273B56" w:rsidP="006478F8">
      <w:pPr>
        <w:pStyle w:val="Prrafodelista"/>
        <w:spacing w:line="276" w:lineRule="auto"/>
        <w:ind w:left="567" w:right="567"/>
        <w:jc w:val="both"/>
        <w:rPr>
          <w:rFonts w:ascii="Palatino Linotype" w:hAnsi="Palatino Linotype" w:cs="Arial"/>
          <w:bCs/>
          <w:i/>
          <w:sz w:val="22"/>
        </w:rPr>
      </w:pPr>
      <w:r w:rsidRPr="00E14622">
        <w:rPr>
          <w:rFonts w:ascii="Palatino Linotype" w:hAnsi="Palatino Linotype" w:cs="Arial"/>
          <w:bCs/>
          <w:i/>
          <w:sz w:val="22"/>
        </w:rPr>
        <w:t>RRA 0310/16. Instituto Nacional de Transparencia, Acceso a la Información y Protección de Datos Personales. 10 de agosto de 2016. Por unanimidad. Comisionada Ponente. Areli Cano Guadiana.</w:t>
      </w:r>
    </w:p>
    <w:p w14:paraId="364D8AC8" w14:textId="77777777" w:rsidR="00273B56" w:rsidRDefault="00273B56" w:rsidP="006478F8">
      <w:pPr>
        <w:pStyle w:val="Prrafodelista"/>
        <w:spacing w:line="276" w:lineRule="auto"/>
        <w:ind w:left="567" w:right="567"/>
        <w:jc w:val="both"/>
        <w:rPr>
          <w:rFonts w:ascii="Palatino Linotype" w:hAnsi="Palatino Linotype" w:cs="Arial"/>
          <w:bCs/>
          <w:i/>
          <w:sz w:val="22"/>
        </w:rPr>
      </w:pPr>
      <w:r w:rsidRPr="00E14622">
        <w:rPr>
          <w:rFonts w:ascii="Palatino Linotype" w:hAnsi="Palatino Linotype" w:cs="Arial"/>
          <w:bCs/>
          <w:i/>
          <w:sz w:val="22"/>
        </w:rPr>
        <w:lastRenderedPageBreak/>
        <w:t>RRA 1889/16. Secretaría de Hacienda y Crédito Público. 05 de octubre de 2016. Por unanimidad. Comisionada Ponente. Ximena Puente de la Mora.</w:t>
      </w:r>
    </w:p>
    <w:p w14:paraId="0CF07BEE" w14:textId="77777777" w:rsidR="00273B56" w:rsidRDefault="00273B56" w:rsidP="00273B56">
      <w:pPr>
        <w:pStyle w:val="Prrafodelista"/>
        <w:ind w:left="567" w:right="618"/>
        <w:jc w:val="both"/>
        <w:rPr>
          <w:rFonts w:ascii="Palatino Linotype" w:hAnsi="Palatino Linotype" w:cs="Arial"/>
          <w:bCs/>
          <w:i/>
          <w:sz w:val="22"/>
        </w:rPr>
      </w:pPr>
    </w:p>
    <w:p w14:paraId="3C820304" w14:textId="164BCA97" w:rsidR="002308F1" w:rsidRDefault="00273B56" w:rsidP="00273B56">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cs="Arial"/>
        </w:rPr>
      </w:pPr>
      <w:r w:rsidRPr="00273B56">
        <w:rPr>
          <w:rFonts w:ascii="Palatino Linotype" w:hAnsi="Palatino Linotype" w:cs="Arial"/>
        </w:rPr>
        <w:t>Seguidamente, aparece la solicitud relativa al área encarg</w:t>
      </w:r>
      <w:r>
        <w:rPr>
          <w:rFonts w:ascii="Palatino Linotype" w:hAnsi="Palatino Linotype" w:cs="Arial"/>
        </w:rPr>
        <w:t>ada de recibir la documentación, de la que se solicitó el</w:t>
      </w:r>
      <w:r w:rsidRPr="00273B56">
        <w:rPr>
          <w:rFonts w:ascii="Palatino Linotype" w:hAnsi="Palatino Linotype" w:cs="Arial"/>
        </w:rPr>
        <w:t xml:space="preserve"> nombre del área y su titular, horario, domicilio y nombre de los servidores públicos encargados de recibir la documentación</w:t>
      </w:r>
      <w:r>
        <w:rPr>
          <w:rFonts w:ascii="Palatino Linotype" w:hAnsi="Palatino Linotype" w:cs="Arial"/>
        </w:rPr>
        <w:t xml:space="preserve"> y dar atención, a la que se dio atención en los siguientes términos:</w:t>
      </w:r>
    </w:p>
    <w:p w14:paraId="7D88EE88" w14:textId="5A613917" w:rsidR="00273B56" w:rsidRDefault="006478F8" w:rsidP="00125933">
      <w:pPr>
        <w:pStyle w:val="Prrafodelista"/>
        <w:autoSpaceDE w:val="0"/>
        <w:autoSpaceDN w:val="0"/>
        <w:adjustRightInd w:val="0"/>
        <w:spacing w:line="276" w:lineRule="auto"/>
        <w:ind w:left="567" w:right="567"/>
        <w:rPr>
          <w:rFonts w:ascii="Palatino Linotype" w:hAnsi="Palatino Linotype"/>
          <w:i/>
        </w:rPr>
      </w:pPr>
      <w:r>
        <w:rPr>
          <w:rFonts w:ascii="Palatino Linotype" w:hAnsi="Palatino Linotype" w:cs="Arial"/>
          <w:i/>
          <w:sz w:val="22"/>
        </w:rPr>
        <w:t>“</w:t>
      </w:r>
      <w:r w:rsidR="00125933" w:rsidRPr="00D22660">
        <w:rPr>
          <w:rFonts w:ascii="Palatino Linotype" w:hAnsi="Palatino Linotype"/>
          <w:i/>
        </w:rPr>
        <w:sym w:font="Symbol" w:char="F0B7"/>
      </w:r>
      <w:r w:rsidR="00125933">
        <w:rPr>
          <w:rFonts w:ascii="Palatino Linotype" w:hAnsi="Palatino Linotype"/>
          <w:i/>
        </w:rPr>
        <w:t xml:space="preserve"> El nombre del área es la Dirección de Catastro del H. Ayuntamiento de Texcoco, con oficina ubicada en calle Nezahualcóyotl #110, Col. Centro, C.P. 56100, Texcoco.</w:t>
      </w:r>
    </w:p>
    <w:p w14:paraId="2B363A24" w14:textId="444263D4" w:rsidR="00125933" w:rsidRDefault="00125933" w:rsidP="00125933">
      <w:pPr>
        <w:pStyle w:val="Prrafodelista"/>
        <w:autoSpaceDE w:val="0"/>
        <w:autoSpaceDN w:val="0"/>
        <w:adjustRightInd w:val="0"/>
        <w:spacing w:line="276" w:lineRule="auto"/>
        <w:ind w:left="567" w:right="567"/>
        <w:rPr>
          <w:rFonts w:ascii="Palatino Linotype" w:hAnsi="Palatino Linotype"/>
          <w:i/>
        </w:rPr>
      </w:pPr>
      <w:r>
        <w:rPr>
          <w:rFonts w:ascii="Palatino Linotype" w:hAnsi="Palatino Linotype" w:cs="Arial"/>
          <w:i/>
          <w:sz w:val="22"/>
        </w:rPr>
        <w:t>Horario de atención: lunes a viernes de 9:00 am a 15:00 hrs</w:t>
      </w:r>
    </w:p>
    <w:p w14:paraId="2A24183A" w14:textId="147A8E5C" w:rsidR="00125933" w:rsidRDefault="00125933" w:rsidP="00125933">
      <w:pPr>
        <w:pStyle w:val="Prrafodelista"/>
        <w:autoSpaceDE w:val="0"/>
        <w:autoSpaceDN w:val="0"/>
        <w:adjustRightInd w:val="0"/>
        <w:spacing w:line="276" w:lineRule="auto"/>
        <w:ind w:left="567" w:right="567"/>
        <w:rPr>
          <w:rFonts w:ascii="Palatino Linotype" w:hAnsi="Palatino Linotype"/>
          <w:i/>
        </w:rPr>
      </w:pPr>
      <w:r w:rsidRPr="00D22660">
        <w:rPr>
          <w:rFonts w:ascii="Palatino Linotype" w:hAnsi="Palatino Linotype"/>
          <w:i/>
        </w:rPr>
        <w:sym w:font="Symbol" w:char="F0B7"/>
      </w:r>
      <w:r>
        <w:rPr>
          <w:rFonts w:ascii="Palatino Linotype" w:hAnsi="Palatino Linotype"/>
          <w:i/>
        </w:rPr>
        <w:t xml:space="preserve"> El titular del área es el Dr. Raúl Rodríguez Rico.</w:t>
      </w:r>
    </w:p>
    <w:p w14:paraId="4523DDA2" w14:textId="6F154B25" w:rsidR="00125933" w:rsidRPr="00125933" w:rsidRDefault="00125933" w:rsidP="00125933">
      <w:pPr>
        <w:pStyle w:val="Prrafodelista"/>
        <w:autoSpaceDE w:val="0"/>
        <w:autoSpaceDN w:val="0"/>
        <w:adjustRightInd w:val="0"/>
        <w:spacing w:line="276" w:lineRule="auto"/>
        <w:ind w:left="567" w:right="567"/>
        <w:rPr>
          <w:rFonts w:ascii="Palatino Linotype" w:hAnsi="Palatino Linotype" w:cs="Arial"/>
          <w:sz w:val="22"/>
        </w:rPr>
      </w:pPr>
      <w:r w:rsidRPr="00D22660">
        <w:rPr>
          <w:rFonts w:ascii="Palatino Linotype" w:hAnsi="Palatino Linotype"/>
          <w:i/>
        </w:rPr>
        <w:sym w:font="Symbol" w:char="F0B7"/>
      </w:r>
      <w:r>
        <w:rPr>
          <w:rFonts w:ascii="Palatino Linotype" w:hAnsi="Palatino Linotype"/>
          <w:i/>
        </w:rPr>
        <w:t xml:space="preserve"> Nombre de los funcionarios para atención al público: María Soledad Vicuña Mendoza, María Guadalupe Vázquez Rodríguez, Ana Karen Muñoz Nava y Alma Delia Guevara López.”</w:t>
      </w:r>
      <w:r>
        <w:rPr>
          <w:rFonts w:ascii="Palatino Linotype" w:hAnsi="Palatino Linotype"/>
        </w:rPr>
        <w:t xml:space="preserve"> (Sic.)</w:t>
      </w:r>
    </w:p>
    <w:p w14:paraId="2B97F52C" w14:textId="57FEC381" w:rsidR="00273B56" w:rsidRDefault="00273B56" w:rsidP="00125933">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cs="Arial"/>
        </w:rPr>
      </w:pPr>
      <w:r>
        <w:rPr>
          <w:rFonts w:ascii="Palatino Linotype" w:hAnsi="Palatino Linotype" w:cs="Arial"/>
        </w:rPr>
        <w:t xml:space="preserve">Atento a lo anterior, es que resulta evidente que también se tiene por </w:t>
      </w:r>
      <w:r w:rsidRPr="00125933">
        <w:rPr>
          <w:rFonts w:ascii="Palatino Linotype" w:hAnsi="Palatino Linotype" w:cs="Arial"/>
          <w:b/>
        </w:rPr>
        <w:t>colmado</w:t>
      </w:r>
      <w:r>
        <w:rPr>
          <w:rFonts w:ascii="Palatino Linotype" w:hAnsi="Palatino Linotype" w:cs="Arial"/>
        </w:rPr>
        <w:t xml:space="preserve"> el punto de referencia; toda vez que se abarcaron todos los rubros requeridos.</w:t>
      </w:r>
    </w:p>
    <w:p w14:paraId="74A7D32D" w14:textId="0FAD498B" w:rsidR="00273B56" w:rsidRDefault="00C42585" w:rsidP="00C42585">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cs="Arial"/>
        </w:rPr>
      </w:pPr>
      <w:r>
        <w:rPr>
          <w:rFonts w:ascii="Palatino Linotype" w:hAnsi="Palatino Linotype" w:cs="Arial"/>
        </w:rPr>
        <w:t>Por último, se solicitó</w:t>
      </w:r>
      <w:r w:rsidRPr="00C42585">
        <w:rPr>
          <w:rFonts w:ascii="Palatino Linotype" w:hAnsi="Palatino Linotype" w:cs="Arial"/>
        </w:rPr>
        <w:t xml:space="preserve"> la versión pública de los últimos </w:t>
      </w:r>
      <w:r w:rsidR="00125933">
        <w:rPr>
          <w:rFonts w:ascii="Palatino Linotype" w:hAnsi="Palatino Linotype" w:cs="Arial"/>
        </w:rPr>
        <w:t>10</w:t>
      </w:r>
      <w:r w:rsidRPr="00C42585">
        <w:rPr>
          <w:rFonts w:ascii="Palatino Linotype" w:hAnsi="Palatino Linotype" w:cs="Arial"/>
        </w:rPr>
        <w:t xml:space="preserve"> expedientes que obren en los archivos respecto del trámite para solicitar </w:t>
      </w:r>
      <w:r w:rsidR="00125933">
        <w:rPr>
          <w:rFonts w:ascii="Palatino Linotype" w:hAnsi="Palatino Linotype" w:cs="Arial"/>
        </w:rPr>
        <w:t>una nueva cuenta predial, por el periodo comprendido del uno (01) de enero de dos mil veinte al diez (10) de junio de dos mil veintiuno.</w:t>
      </w:r>
    </w:p>
    <w:p w14:paraId="25785A21" w14:textId="68FF3F9E" w:rsidR="00125844" w:rsidRDefault="003E39FB" w:rsidP="00125844">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cs="Arial"/>
        </w:rPr>
      </w:pPr>
      <w:r>
        <w:rPr>
          <w:rFonts w:ascii="Palatino Linotype" w:hAnsi="Palatino Linotype" w:cs="Arial"/>
        </w:rPr>
        <w:t>En un inicio</w:t>
      </w:r>
      <w:r w:rsidR="00125844">
        <w:rPr>
          <w:rFonts w:ascii="Palatino Linotype" w:hAnsi="Palatino Linotype" w:cs="Arial"/>
        </w:rPr>
        <w:t xml:space="preserve">, el </w:t>
      </w:r>
      <w:r w:rsidR="00125844">
        <w:rPr>
          <w:rFonts w:ascii="Palatino Linotype" w:hAnsi="Palatino Linotype" w:cs="Arial"/>
          <w:b/>
        </w:rPr>
        <w:t>SUJETO OBLIGADO</w:t>
      </w:r>
      <w:r w:rsidR="00125844" w:rsidRPr="00125844">
        <w:rPr>
          <w:rFonts w:ascii="Palatino Linotype" w:hAnsi="Palatino Linotype" w:cs="Arial"/>
        </w:rPr>
        <w:t xml:space="preserve"> señaló que se deberá primeramente acreditar como titular de la propiedad</w:t>
      </w:r>
      <w:r>
        <w:rPr>
          <w:rFonts w:ascii="Palatino Linotype" w:hAnsi="Palatino Linotype" w:cs="Arial"/>
        </w:rPr>
        <w:t>;</w:t>
      </w:r>
      <w:r w:rsidR="00125844" w:rsidRPr="00125844">
        <w:rPr>
          <w:rFonts w:ascii="Palatino Linotype" w:hAnsi="Palatino Linotype" w:cs="Arial"/>
        </w:rPr>
        <w:t xml:space="preserve"> caso contrario</w:t>
      </w:r>
      <w:r>
        <w:rPr>
          <w:rFonts w:ascii="Palatino Linotype" w:hAnsi="Palatino Linotype" w:cs="Arial"/>
        </w:rPr>
        <w:t>,</w:t>
      </w:r>
      <w:r w:rsidR="00125844" w:rsidRPr="00125844">
        <w:rPr>
          <w:rFonts w:ascii="Palatino Linotype" w:hAnsi="Palatino Linotype" w:cs="Arial"/>
        </w:rPr>
        <w:t xml:space="preserve"> la información requerida no </w:t>
      </w:r>
      <w:r w:rsidR="00125844" w:rsidRPr="00125844">
        <w:rPr>
          <w:rFonts w:ascii="Palatino Linotype" w:hAnsi="Palatino Linotype" w:cs="Arial"/>
        </w:rPr>
        <w:lastRenderedPageBreak/>
        <w:t>puede ser proporci</w:t>
      </w:r>
      <w:r w:rsidR="00125844">
        <w:rPr>
          <w:rFonts w:ascii="Palatino Linotype" w:hAnsi="Palatino Linotype" w:cs="Arial"/>
        </w:rPr>
        <w:t>onada; lo anterior con fundamento en el artículo 173 del Código Financiero del Estado de México, que dispone lo siguiente:</w:t>
      </w:r>
    </w:p>
    <w:p w14:paraId="76EF644F" w14:textId="4E61D4FE" w:rsidR="00125844" w:rsidRPr="003E39FB" w:rsidRDefault="00125844" w:rsidP="003E39FB">
      <w:pPr>
        <w:pStyle w:val="Prrafodelista"/>
        <w:autoSpaceDE w:val="0"/>
        <w:autoSpaceDN w:val="0"/>
        <w:adjustRightInd w:val="0"/>
        <w:spacing w:line="276" w:lineRule="auto"/>
        <w:ind w:left="567" w:right="567"/>
        <w:jc w:val="both"/>
        <w:rPr>
          <w:rFonts w:ascii="Palatino Linotype" w:hAnsi="Palatino Linotype"/>
          <w:i/>
          <w:sz w:val="22"/>
        </w:rPr>
      </w:pPr>
      <w:r w:rsidRPr="003E39FB">
        <w:rPr>
          <w:rFonts w:ascii="Palatino Linotype" w:hAnsi="Palatino Linotype"/>
          <w:i/>
          <w:sz w:val="22"/>
        </w:rPr>
        <w:t>“</w:t>
      </w:r>
      <w:r w:rsidRPr="003E39FB">
        <w:rPr>
          <w:rFonts w:ascii="Palatino Linotype" w:hAnsi="Palatino Linotype"/>
          <w:b/>
          <w:i/>
          <w:sz w:val="22"/>
        </w:rPr>
        <w:t>Artículo 173.-</w:t>
      </w:r>
      <w:r w:rsidRPr="003E39FB">
        <w:rPr>
          <w:rFonts w:ascii="Palatino Linotype" w:hAnsi="Palatino Linotype"/>
          <w:i/>
          <w:sz w:val="22"/>
        </w:rPr>
        <w:t xml:space="preserve"> El IGECEM y </w:t>
      </w:r>
      <w:r w:rsidRPr="003E39FB">
        <w:rPr>
          <w:rFonts w:ascii="Palatino Linotype" w:hAnsi="Palatino Linotype"/>
          <w:b/>
          <w:i/>
          <w:sz w:val="22"/>
        </w:rPr>
        <w:t>la autoridad catastral municipal</w:t>
      </w:r>
      <w:r w:rsidRPr="003E39FB">
        <w:rPr>
          <w:rFonts w:ascii="Palatino Linotype" w:hAnsi="Palatino Linotype"/>
          <w:i/>
          <w:sz w:val="22"/>
        </w:rPr>
        <w:t xml:space="preserve">, a costa del interesado, previa solicitud por escrito o por vía electrónica en los términos que precisa la Ley de Gobierno Digital del Estado de México y Municipios y su Reglamento, en la que </w:t>
      </w:r>
      <w:r w:rsidRPr="003E39FB">
        <w:rPr>
          <w:rFonts w:ascii="Palatino Linotype" w:hAnsi="Palatino Linotype"/>
          <w:b/>
          <w:i/>
          <w:sz w:val="22"/>
        </w:rPr>
        <w:t>acredite su interés jurídico o legítimo, podrán expedir certificaciones o constancias de los documentos y datos que obren en sus archivos o en el padrón catastral, en la materia de su competencia</w:t>
      </w:r>
      <w:r w:rsidRPr="003E39FB">
        <w:rPr>
          <w:rFonts w:ascii="Palatino Linotype" w:hAnsi="Palatino Linotype"/>
          <w:i/>
          <w:sz w:val="22"/>
        </w:rPr>
        <w:t>.”</w:t>
      </w:r>
    </w:p>
    <w:p w14:paraId="1A34FEC0" w14:textId="3A122BE1" w:rsidR="00125844" w:rsidRPr="003E39FB" w:rsidRDefault="003E39FB" w:rsidP="003E39FB">
      <w:pPr>
        <w:pStyle w:val="Prrafodelista"/>
        <w:autoSpaceDE w:val="0"/>
        <w:autoSpaceDN w:val="0"/>
        <w:adjustRightInd w:val="0"/>
        <w:spacing w:after="240" w:line="276" w:lineRule="auto"/>
        <w:ind w:left="567" w:right="567"/>
        <w:jc w:val="both"/>
        <w:rPr>
          <w:rFonts w:ascii="Palatino Linotype" w:hAnsi="Palatino Linotype"/>
          <w:sz w:val="22"/>
        </w:rPr>
      </w:pPr>
      <w:r>
        <w:rPr>
          <w:rFonts w:ascii="Palatino Linotype" w:hAnsi="Palatino Linotype"/>
          <w:sz w:val="22"/>
        </w:rPr>
        <w:t>(</w:t>
      </w:r>
      <w:r w:rsidR="00125844" w:rsidRPr="003E39FB">
        <w:rPr>
          <w:rFonts w:ascii="Palatino Linotype" w:hAnsi="Palatino Linotype"/>
          <w:sz w:val="22"/>
        </w:rPr>
        <w:t>Énfasis añadido</w:t>
      </w:r>
      <w:r>
        <w:rPr>
          <w:rFonts w:ascii="Palatino Linotype" w:hAnsi="Palatino Linotype"/>
          <w:sz w:val="22"/>
        </w:rPr>
        <w:t>)</w:t>
      </w:r>
    </w:p>
    <w:p w14:paraId="51E9819D" w14:textId="5E57C7DF" w:rsidR="00125844" w:rsidRDefault="00125844" w:rsidP="00125844">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cs="Arial"/>
        </w:rPr>
      </w:pPr>
      <w:r w:rsidRPr="00125844">
        <w:rPr>
          <w:rFonts w:ascii="Palatino Linotype" w:hAnsi="Palatino Linotype" w:cs="Arial"/>
        </w:rPr>
        <w:t xml:space="preserve">En ese sentido, es que el </w:t>
      </w:r>
      <w:r w:rsidRPr="00125844">
        <w:rPr>
          <w:rFonts w:ascii="Palatino Linotype" w:hAnsi="Palatino Linotype" w:cs="Arial"/>
          <w:b/>
        </w:rPr>
        <w:t>SUJETO OBLIGDO</w:t>
      </w:r>
      <w:r w:rsidRPr="00125844">
        <w:rPr>
          <w:rFonts w:ascii="Palatino Linotype" w:hAnsi="Palatino Linotype" w:cs="Arial"/>
        </w:rPr>
        <w:t xml:space="preserve"> en su respuesta señaló que para acceder a los expedientes, se deberá acreditar la posesión de los inmuebles y comprobar el interés jurídico o legítimo.</w:t>
      </w:r>
    </w:p>
    <w:p w14:paraId="689B9CBC" w14:textId="3A4E52E8" w:rsidR="00125844" w:rsidRDefault="00125844" w:rsidP="00125844">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cs="Arial"/>
        </w:rPr>
      </w:pPr>
      <w:r>
        <w:rPr>
          <w:rFonts w:ascii="Palatino Linotype" w:hAnsi="Palatino Linotype" w:cs="Arial"/>
        </w:rPr>
        <w:t>Al respecto, debe señalarse primeramente, que dada la propia y especial naturaleza de los expedientes solicitados, contienen invariablemente datos personales susceptibles de ser protegidos; no obstante</w:t>
      </w:r>
      <w:r w:rsidR="000E0EBD">
        <w:rPr>
          <w:rFonts w:ascii="Palatino Linotype" w:hAnsi="Palatino Linotype" w:cs="Arial"/>
        </w:rPr>
        <w:t xml:space="preserve"> el precepto jurídico invocado por el </w:t>
      </w:r>
      <w:r w:rsidR="000E0EBD">
        <w:rPr>
          <w:rFonts w:ascii="Palatino Linotype" w:hAnsi="Palatino Linotype" w:cs="Arial"/>
          <w:b/>
        </w:rPr>
        <w:t>SUJETO OBLIGADO</w:t>
      </w:r>
      <w:r w:rsidR="000E0EBD">
        <w:rPr>
          <w:rFonts w:ascii="Palatino Linotype" w:hAnsi="Palatino Linotype" w:cs="Arial"/>
        </w:rPr>
        <w:t xml:space="preserve"> resulta inaplicable, en virtud de que el mismo corresponde a los supuestos de la emisión de certificaciones y constancias, lo que no implica un impedimento para poder acceder al soporte documental requerido, en versión pública</w:t>
      </w:r>
      <w:r w:rsidR="00930AF5">
        <w:rPr>
          <w:rFonts w:ascii="Palatino Linotype" w:hAnsi="Palatino Linotype" w:cs="Arial"/>
        </w:rPr>
        <w:t xml:space="preserve"> protegiendo datos personales</w:t>
      </w:r>
      <w:r w:rsidR="000E0EBD">
        <w:rPr>
          <w:rFonts w:ascii="Palatino Linotype" w:hAnsi="Palatino Linotype" w:cs="Arial"/>
        </w:rPr>
        <w:t>.</w:t>
      </w:r>
    </w:p>
    <w:p w14:paraId="097F4776" w14:textId="0BD1AACC" w:rsidR="003E39FB" w:rsidRPr="003E39FB" w:rsidRDefault="003E39FB" w:rsidP="00125844">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cs="Arial"/>
        </w:rPr>
      </w:pPr>
      <w:r>
        <w:rPr>
          <w:rFonts w:ascii="Palatino Linotype" w:hAnsi="Palatino Linotype" w:cs="Arial"/>
        </w:rPr>
        <w:t xml:space="preserve">Posteriormente, en vía de informe justificado, el </w:t>
      </w:r>
      <w:r>
        <w:rPr>
          <w:rFonts w:ascii="Palatino Linotype" w:hAnsi="Palatino Linotype" w:cs="Arial"/>
          <w:b/>
        </w:rPr>
        <w:t>SUJETO OBLIGADO</w:t>
      </w:r>
      <w:r>
        <w:rPr>
          <w:rFonts w:ascii="Palatino Linotype" w:hAnsi="Palatino Linotype" w:cs="Arial"/>
        </w:rPr>
        <w:t xml:space="preserve"> presentó en el apartado de </w:t>
      </w:r>
      <w:r>
        <w:rPr>
          <w:rFonts w:ascii="Palatino Linotype" w:hAnsi="Palatino Linotype" w:cs="Arial"/>
          <w:i/>
        </w:rPr>
        <w:t>Manifestaciones</w:t>
      </w:r>
      <w:r>
        <w:rPr>
          <w:rFonts w:ascii="Palatino Linotype" w:hAnsi="Palatino Linotype" w:cs="Arial"/>
        </w:rPr>
        <w:t xml:space="preserve"> del SAIMEX, los archivos electrónicos que llevan por título </w:t>
      </w:r>
      <w:r>
        <w:rPr>
          <w:rFonts w:ascii="Palatino Linotype" w:hAnsi="Palatino Linotype"/>
          <w:b/>
          <w:i/>
        </w:rPr>
        <w:t>“Certificación 90001.pdf”</w:t>
      </w:r>
      <w:r>
        <w:rPr>
          <w:rFonts w:ascii="Palatino Linotype" w:hAnsi="Palatino Linotype"/>
        </w:rPr>
        <w:t xml:space="preserve">, </w:t>
      </w:r>
      <w:r>
        <w:rPr>
          <w:rFonts w:ascii="Palatino Linotype" w:hAnsi="Palatino Linotype"/>
          <w:b/>
          <w:i/>
        </w:rPr>
        <w:t>“Certificación 20001.pdf”</w:t>
      </w:r>
      <w:r>
        <w:rPr>
          <w:rFonts w:ascii="Palatino Linotype" w:hAnsi="Palatino Linotype"/>
        </w:rPr>
        <w:t xml:space="preserve">, </w:t>
      </w:r>
      <w:r>
        <w:rPr>
          <w:rFonts w:ascii="Palatino Linotype" w:hAnsi="Palatino Linotype"/>
          <w:b/>
          <w:i/>
        </w:rPr>
        <w:t>“Certificación 10001.pdf”</w:t>
      </w:r>
      <w:r>
        <w:rPr>
          <w:rFonts w:ascii="Palatino Linotype" w:hAnsi="Palatino Linotype"/>
        </w:rPr>
        <w:t>,</w:t>
      </w:r>
      <w:r w:rsidRPr="000A7817">
        <w:rPr>
          <w:rFonts w:ascii="Palatino Linotype" w:hAnsi="Palatino Linotype"/>
          <w:b/>
          <w:i/>
        </w:rPr>
        <w:t xml:space="preserve"> </w:t>
      </w:r>
      <w:r>
        <w:rPr>
          <w:rFonts w:ascii="Palatino Linotype" w:hAnsi="Palatino Linotype"/>
          <w:b/>
          <w:i/>
        </w:rPr>
        <w:t>“Certificación 100001.pdf”</w:t>
      </w:r>
      <w:r>
        <w:rPr>
          <w:rFonts w:ascii="Palatino Linotype" w:hAnsi="Palatino Linotype"/>
        </w:rPr>
        <w:t>,</w:t>
      </w:r>
      <w:r w:rsidRPr="000A7817">
        <w:rPr>
          <w:rFonts w:ascii="Palatino Linotype" w:hAnsi="Palatino Linotype"/>
          <w:b/>
          <w:i/>
        </w:rPr>
        <w:t xml:space="preserve"> </w:t>
      </w:r>
      <w:r>
        <w:rPr>
          <w:rFonts w:ascii="Palatino Linotype" w:hAnsi="Palatino Linotype"/>
          <w:b/>
          <w:i/>
        </w:rPr>
        <w:t>“Certificación 30001.pdf”</w:t>
      </w:r>
      <w:r>
        <w:rPr>
          <w:rFonts w:ascii="Palatino Linotype" w:hAnsi="Palatino Linotype"/>
        </w:rPr>
        <w:t>,</w:t>
      </w:r>
      <w:r w:rsidRPr="000A7817">
        <w:rPr>
          <w:rFonts w:ascii="Palatino Linotype" w:hAnsi="Palatino Linotype"/>
          <w:b/>
          <w:i/>
        </w:rPr>
        <w:t xml:space="preserve"> </w:t>
      </w:r>
      <w:r>
        <w:rPr>
          <w:rFonts w:ascii="Palatino Linotype" w:hAnsi="Palatino Linotype"/>
          <w:b/>
          <w:i/>
        </w:rPr>
        <w:t>“Certificación 60001.pdf”</w:t>
      </w:r>
      <w:r>
        <w:rPr>
          <w:rFonts w:ascii="Palatino Linotype" w:hAnsi="Palatino Linotype"/>
        </w:rPr>
        <w:t>,</w:t>
      </w:r>
      <w:r w:rsidRPr="000A7817">
        <w:rPr>
          <w:rFonts w:ascii="Palatino Linotype" w:hAnsi="Palatino Linotype"/>
          <w:b/>
          <w:i/>
        </w:rPr>
        <w:t xml:space="preserve"> </w:t>
      </w:r>
      <w:r>
        <w:rPr>
          <w:rFonts w:ascii="Palatino Linotype" w:hAnsi="Palatino Linotype"/>
          <w:b/>
          <w:i/>
        </w:rPr>
        <w:t>“Certificación 80001.pdf”</w:t>
      </w:r>
      <w:r>
        <w:rPr>
          <w:rFonts w:ascii="Palatino Linotype" w:hAnsi="Palatino Linotype"/>
        </w:rPr>
        <w:t>,</w:t>
      </w:r>
      <w:r w:rsidRPr="000A7817">
        <w:rPr>
          <w:rFonts w:ascii="Palatino Linotype" w:hAnsi="Palatino Linotype"/>
          <w:b/>
          <w:i/>
        </w:rPr>
        <w:t xml:space="preserve"> </w:t>
      </w:r>
      <w:r>
        <w:rPr>
          <w:rFonts w:ascii="Palatino Linotype" w:hAnsi="Palatino Linotype"/>
          <w:b/>
          <w:i/>
        </w:rPr>
        <w:t>“Certificación 70001.pdf”</w:t>
      </w:r>
      <w:r>
        <w:rPr>
          <w:rFonts w:ascii="Palatino Linotype" w:hAnsi="Palatino Linotype"/>
        </w:rPr>
        <w:t>,</w:t>
      </w:r>
      <w:r w:rsidRPr="000A7817">
        <w:rPr>
          <w:rFonts w:ascii="Palatino Linotype" w:hAnsi="Palatino Linotype"/>
          <w:b/>
          <w:i/>
        </w:rPr>
        <w:t xml:space="preserve"> </w:t>
      </w:r>
      <w:r>
        <w:rPr>
          <w:rFonts w:ascii="Palatino Linotype" w:hAnsi="Palatino Linotype"/>
          <w:b/>
          <w:i/>
        </w:rPr>
        <w:t xml:space="preserve">“Certificación </w:t>
      </w:r>
      <w:r>
        <w:rPr>
          <w:rFonts w:ascii="Palatino Linotype" w:hAnsi="Palatino Linotype"/>
          <w:b/>
          <w:i/>
        </w:rPr>
        <w:lastRenderedPageBreak/>
        <w:t>40001.pdf”</w:t>
      </w:r>
      <w:r>
        <w:rPr>
          <w:rFonts w:ascii="Palatino Linotype" w:hAnsi="Palatino Linotype"/>
        </w:rPr>
        <w:t xml:space="preserve"> y</w:t>
      </w:r>
      <w:r w:rsidRPr="000A7817">
        <w:rPr>
          <w:rFonts w:ascii="Palatino Linotype" w:hAnsi="Palatino Linotype"/>
          <w:b/>
          <w:i/>
        </w:rPr>
        <w:t xml:space="preserve"> </w:t>
      </w:r>
      <w:r>
        <w:rPr>
          <w:rFonts w:ascii="Palatino Linotype" w:hAnsi="Palatino Linotype"/>
          <w:b/>
          <w:i/>
        </w:rPr>
        <w:t>“Certificación 50001.pdf”</w:t>
      </w:r>
      <w:r>
        <w:rPr>
          <w:rFonts w:ascii="Palatino Linotype" w:hAnsi="Palatino Linotype"/>
        </w:rPr>
        <w:t>, consistentes en diez expedientes formados con motivo de las solicitudes de particulares para realizar el trámite denominado “Certificación de clave y valor catastral”, cada uno, consistente en los siguientes documentos:</w:t>
      </w:r>
    </w:p>
    <w:p w14:paraId="6A58CBB7" w14:textId="1EEF8C5C" w:rsidR="003E39FB" w:rsidRPr="003E39FB" w:rsidRDefault="003E39FB" w:rsidP="003E39FB">
      <w:pPr>
        <w:pStyle w:val="Prrafodelista"/>
        <w:numPr>
          <w:ilvl w:val="1"/>
          <w:numId w:val="30"/>
        </w:numPr>
        <w:autoSpaceDE w:val="0"/>
        <w:autoSpaceDN w:val="0"/>
        <w:adjustRightInd w:val="0"/>
        <w:spacing w:line="360" w:lineRule="auto"/>
        <w:ind w:left="1134"/>
        <w:jc w:val="both"/>
        <w:rPr>
          <w:rFonts w:ascii="Palatino Linotype" w:hAnsi="Palatino Linotype" w:cs="Arial"/>
        </w:rPr>
      </w:pPr>
      <w:r>
        <w:rPr>
          <w:rFonts w:ascii="Palatino Linotype" w:hAnsi="Palatino Linotype"/>
        </w:rPr>
        <w:t xml:space="preserve">Certificación de clave y valor catastral; </w:t>
      </w:r>
    </w:p>
    <w:p w14:paraId="05D15900" w14:textId="77777777" w:rsidR="003E39FB" w:rsidRPr="003E39FB" w:rsidRDefault="003E39FB" w:rsidP="003E39FB">
      <w:pPr>
        <w:pStyle w:val="Prrafodelista"/>
        <w:numPr>
          <w:ilvl w:val="1"/>
          <w:numId w:val="30"/>
        </w:numPr>
        <w:autoSpaceDE w:val="0"/>
        <w:autoSpaceDN w:val="0"/>
        <w:adjustRightInd w:val="0"/>
        <w:spacing w:line="360" w:lineRule="auto"/>
        <w:ind w:left="1134"/>
        <w:jc w:val="both"/>
        <w:rPr>
          <w:rFonts w:ascii="Palatino Linotype" w:hAnsi="Palatino Linotype" w:cs="Arial"/>
        </w:rPr>
      </w:pPr>
      <w:r>
        <w:rPr>
          <w:rFonts w:ascii="Palatino Linotype" w:hAnsi="Palatino Linotype"/>
        </w:rPr>
        <w:t xml:space="preserve">Formato de manifestación de valor catastral; </w:t>
      </w:r>
    </w:p>
    <w:p w14:paraId="3F4FF123" w14:textId="37BD4CF8" w:rsidR="003E39FB" w:rsidRPr="003E39FB" w:rsidRDefault="003E39FB" w:rsidP="003E39FB">
      <w:pPr>
        <w:pStyle w:val="Prrafodelista"/>
        <w:numPr>
          <w:ilvl w:val="1"/>
          <w:numId w:val="30"/>
        </w:numPr>
        <w:autoSpaceDE w:val="0"/>
        <w:autoSpaceDN w:val="0"/>
        <w:adjustRightInd w:val="0"/>
        <w:spacing w:line="360" w:lineRule="auto"/>
        <w:ind w:left="1134"/>
        <w:jc w:val="both"/>
        <w:rPr>
          <w:rFonts w:ascii="Palatino Linotype" w:hAnsi="Palatino Linotype" w:cs="Arial"/>
        </w:rPr>
      </w:pPr>
      <w:r>
        <w:rPr>
          <w:rFonts w:ascii="Palatino Linotype" w:hAnsi="Palatino Linotype"/>
        </w:rPr>
        <w:t xml:space="preserve">Orden de pago al Catastro Municipal por la cantidad de $224.00 (DOSCIENTOS VEINTICUATRO PESOS 00/100 M.N.) por el concepto de </w:t>
      </w:r>
      <w:r>
        <w:rPr>
          <w:rFonts w:ascii="Palatino Linotype" w:hAnsi="Palatino Linotype"/>
          <w:i/>
        </w:rPr>
        <w:t>certificación de clave y valor catastral</w:t>
      </w:r>
      <w:r>
        <w:rPr>
          <w:rFonts w:ascii="Palatino Linotype" w:hAnsi="Palatino Linotype"/>
        </w:rPr>
        <w:t xml:space="preserve">; </w:t>
      </w:r>
    </w:p>
    <w:p w14:paraId="743EA806" w14:textId="3C1AC5EC" w:rsidR="003E39FB" w:rsidRPr="003E39FB" w:rsidRDefault="003E39FB" w:rsidP="003E39FB">
      <w:pPr>
        <w:pStyle w:val="Prrafodelista"/>
        <w:numPr>
          <w:ilvl w:val="1"/>
          <w:numId w:val="30"/>
        </w:numPr>
        <w:autoSpaceDE w:val="0"/>
        <w:autoSpaceDN w:val="0"/>
        <w:adjustRightInd w:val="0"/>
        <w:spacing w:line="360" w:lineRule="auto"/>
        <w:ind w:left="1134"/>
        <w:jc w:val="both"/>
        <w:rPr>
          <w:rFonts w:ascii="Palatino Linotype" w:hAnsi="Palatino Linotype" w:cs="Arial"/>
        </w:rPr>
      </w:pPr>
      <w:r>
        <w:rPr>
          <w:rFonts w:ascii="Palatino Linotype" w:hAnsi="Palatino Linotype"/>
        </w:rPr>
        <w:t xml:space="preserve">Recibo de pago de la Tesorería Municipal por la cantidad de $224.00 (DOSCIENTOS VEINTICUATRO PESOS 00/100 M.N.) por el concepto de </w:t>
      </w:r>
      <w:r>
        <w:rPr>
          <w:rFonts w:ascii="Palatino Linotype" w:hAnsi="Palatino Linotype"/>
          <w:i/>
        </w:rPr>
        <w:t>certificación de clave y valor catastral</w:t>
      </w:r>
      <w:r>
        <w:rPr>
          <w:rFonts w:ascii="Palatino Linotype" w:hAnsi="Palatino Linotype"/>
        </w:rPr>
        <w:t xml:space="preserve">; </w:t>
      </w:r>
    </w:p>
    <w:p w14:paraId="6489F3F3" w14:textId="77777777" w:rsidR="003E39FB" w:rsidRPr="003E39FB" w:rsidRDefault="003E39FB" w:rsidP="003E39FB">
      <w:pPr>
        <w:pStyle w:val="Prrafodelista"/>
        <w:numPr>
          <w:ilvl w:val="1"/>
          <w:numId w:val="30"/>
        </w:numPr>
        <w:autoSpaceDE w:val="0"/>
        <w:autoSpaceDN w:val="0"/>
        <w:adjustRightInd w:val="0"/>
        <w:spacing w:line="360" w:lineRule="auto"/>
        <w:ind w:left="1134"/>
        <w:jc w:val="both"/>
        <w:rPr>
          <w:rFonts w:ascii="Palatino Linotype" w:hAnsi="Palatino Linotype" w:cs="Arial"/>
        </w:rPr>
      </w:pPr>
      <w:r>
        <w:rPr>
          <w:rFonts w:ascii="Palatino Linotype" w:hAnsi="Palatino Linotype"/>
        </w:rPr>
        <w:t>Formato de solicitud de servicios catastrales; y</w:t>
      </w:r>
    </w:p>
    <w:p w14:paraId="0591FBFA" w14:textId="69020F2E" w:rsidR="003E39FB" w:rsidRDefault="003E39FB" w:rsidP="003E39FB">
      <w:pPr>
        <w:pStyle w:val="Prrafodelista"/>
        <w:numPr>
          <w:ilvl w:val="1"/>
          <w:numId w:val="30"/>
        </w:numPr>
        <w:autoSpaceDE w:val="0"/>
        <w:autoSpaceDN w:val="0"/>
        <w:adjustRightInd w:val="0"/>
        <w:spacing w:line="360" w:lineRule="auto"/>
        <w:ind w:left="1134"/>
        <w:jc w:val="both"/>
        <w:rPr>
          <w:rFonts w:ascii="Palatino Linotype" w:hAnsi="Palatino Linotype" w:cs="Arial"/>
        </w:rPr>
      </w:pPr>
      <w:r>
        <w:rPr>
          <w:rFonts w:ascii="Palatino Linotype" w:hAnsi="Palatino Linotype"/>
        </w:rPr>
        <w:t>Formato de manifestación catastral.</w:t>
      </w:r>
    </w:p>
    <w:p w14:paraId="72E5209A" w14:textId="37375ECA" w:rsidR="003E39FB" w:rsidRDefault="003E39FB" w:rsidP="00125844">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cs="Arial"/>
        </w:rPr>
      </w:pPr>
      <w:r>
        <w:rPr>
          <w:rFonts w:ascii="Palatino Linotype" w:hAnsi="Palatino Linotype" w:cs="Arial"/>
        </w:rPr>
        <w:t>Resulta imperativo mencionar que todos los documentos digitalizados que componen a los archivos electrónicos de mérito, pasaron por un procedimiento de clasificación de los datos personales de los particulares promoventes del trámite denominado “Certificación de clave y valor catastral”, tales como el nombre de quien solicita el trámite, domicilio del inmueble en cuestión, nombres de los anteriores propietarios,</w:t>
      </w:r>
      <w:r w:rsidR="007176AC">
        <w:rPr>
          <w:rFonts w:ascii="Palatino Linotype" w:hAnsi="Palatino Linotype" w:cs="Arial"/>
        </w:rPr>
        <w:t xml:space="preserve"> clave catastral del inmueble, domicilio para recibir notificaciones, RFC y firma.</w:t>
      </w:r>
    </w:p>
    <w:p w14:paraId="22572BEB" w14:textId="1DCE10DC" w:rsidR="003E39FB" w:rsidRDefault="007176AC" w:rsidP="00125844">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cs="Arial"/>
        </w:rPr>
      </w:pPr>
      <w:r>
        <w:rPr>
          <w:rFonts w:ascii="Palatino Linotype" w:hAnsi="Palatino Linotype" w:cs="Arial"/>
        </w:rPr>
        <w:lastRenderedPageBreak/>
        <w:t xml:space="preserve">Empero, es de señalar que, en el ejercicio de clasificación de los datos personales se utilizó un tipo de plumón de aceite color negro; por el cual, durante el proceso de digitalización de los documentos, </w:t>
      </w:r>
      <w:r w:rsidRPr="00DE13B8">
        <w:rPr>
          <w:rFonts w:ascii="Palatino Linotype" w:hAnsi="Palatino Linotype" w:cs="Arial"/>
          <w:b/>
        </w:rPr>
        <w:t>se logran ver varias transparencias en los datos testados, por lo que es posible distinguir datos en la mayoría de los instrumentos, aunado a que el SUJETO OBLIGADO omitió clasificar los croquis de ubicación de los inmuebles</w:t>
      </w:r>
      <w:r>
        <w:rPr>
          <w:rFonts w:ascii="Palatino Linotype" w:hAnsi="Palatino Linotype" w:cs="Arial"/>
        </w:rPr>
        <w:t>, por lo que a pesar de que se haya pretendido eliminar la dirección de éstos, del croquis  se logran percibir perfectamente las calles en las que se encuentra cada una de las propiedades.</w:t>
      </w:r>
    </w:p>
    <w:p w14:paraId="07ABAC38" w14:textId="0E58B70B" w:rsidR="00C81296" w:rsidRDefault="00C81296" w:rsidP="00125844">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cs="Arial"/>
        </w:rPr>
      </w:pPr>
      <w:r>
        <w:rPr>
          <w:rFonts w:ascii="Palatino Linotype" w:hAnsi="Palatino Linotype" w:cs="Arial"/>
        </w:rPr>
        <w:t xml:space="preserve">Por otro lado, no se ignora que, acompañando a los documentos referidos en el párrafo que antecede, el </w:t>
      </w:r>
      <w:r>
        <w:rPr>
          <w:rFonts w:ascii="Palatino Linotype" w:hAnsi="Palatino Linotype" w:cs="Arial"/>
          <w:b/>
        </w:rPr>
        <w:t>SUJETO OBLIGADO</w:t>
      </w:r>
      <w:r>
        <w:rPr>
          <w:rFonts w:ascii="Palatino Linotype" w:hAnsi="Palatino Linotype" w:cs="Arial"/>
        </w:rPr>
        <w:t xml:space="preserve"> presentó el archivo titulado </w:t>
      </w:r>
      <w:r>
        <w:rPr>
          <w:rFonts w:ascii="Palatino Linotype" w:hAnsi="Palatino Linotype" w:cs="Arial"/>
          <w:b/>
          <w:i/>
        </w:rPr>
        <w:t>“Vigésima Octava0001.pdf”</w:t>
      </w:r>
      <w:r>
        <w:rPr>
          <w:rFonts w:ascii="Palatino Linotype" w:hAnsi="Palatino Linotype" w:cs="Arial"/>
        </w:rPr>
        <w:t xml:space="preserve">, </w:t>
      </w:r>
      <w:r w:rsidR="003349E6">
        <w:rPr>
          <w:rFonts w:ascii="Palatino Linotype" w:hAnsi="Palatino Linotype" w:cs="Arial"/>
        </w:rPr>
        <w:t xml:space="preserve">consistente en el Acta de la Vigésima Octava Sesión Extraordinaria del Comité de Transparencia, llevada a cabo el veintiocho (28) de septiembre de dos mil veintiuno, mediante la cual, se aprueban las versiones públicas de los documentos que fueron anexados como informe justificado. Sin embargo, es menester señalar que </w:t>
      </w:r>
      <w:r w:rsidR="003349E6" w:rsidRPr="003349E6">
        <w:rPr>
          <w:rFonts w:ascii="Palatino Linotype" w:hAnsi="Palatino Linotype" w:cs="Arial"/>
          <w:b/>
        </w:rPr>
        <w:t>el Acuerdo de mérito no atiende las consideraciones</w:t>
      </w:r>
      <w:r w:rsidR="003349E6">
        <w:rPr>
          <w:rFonts w:ascii="Palatino Linotype" w:hAnsi="Palatino Linotype" w:cs="Arial"/>
          <w:b/>
        </w:rPr>
        <w:t xml:space="preserve"> establecidas en la Ley de Transparencia y Acceso a la Información Pública del Estado de México y Municipios</w:t>
      </w:r>
      <w:r w:rsidR="003349E6" w:rsidRPr="003349E6">
        <w:rPr>
          <w:rFonts w:ascii="Palatino Linotype" w:hAnsi="Palatino Linotype" w:cs="Arial"/>
          <w:b/>
        </w:rPr>
        <w:t xml:space="preserve"> para justificar, de manera fundada y motivada, la clasificación de los datos personales contenidos en los documentos</w:t>
      </w:r>
      <w:r w:rsidR="003349E6">
        <w:rPr>
          <w:rFonts w:ascii="Palatino Linotype" w:hAnsi="Palatino Linotype" w:cs="Arial"/>
        </w:rPr>
        <w:t>.</w:t>
      </w:r>
    </w:p>
    <w:p w14:paraId="088B825B" w14:textId="76C39116" w:rsidR="000E0EBD" w:rsidRPr="007176AC" w:rsidRDefault="007176AC" w:rsidP="00DE13B8">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rPr>
      </w:pPr>
      <w:r>
        <w:rPr>
          <w:rFonts w:ascii="Palatino Linotype" w:hAnsi="Palatino Linotype"/>
        </w:rPr>
        <w:t xml:space="preserve">No es ocioso recordar que </w:t>
      </w:r>
      <w:r w:rsidR="000E0EBD" w:rsidRPr="007176AC">
        <w:rPr>
          <w:rFonts w:ascii="Palatino Linotype" w:hAnsi="Palatino Linotype"/>
        </w:rPr>
        <w:t>la información confidenc</w:t>
      </w:r>
      <w:r>
        <w:rPr>
          <w:rFonts w:ascii="Palatino Linotype" w:hAnsi="Palatino Linotype"/>
        </w:rPr>
        <w:t>ial debemos entenderla como aqué</w:t>
      </w:r>
      <w:r w:rsidR="000E0EBD" w:rsidRPr="007176AC">
        <w:rPr>
          <w:rFonts w:ascii="Palatino Linotype" w:hAnsi="Palatino Linotype"/>
        </w:rPr>
        <w:t>lla que se clasifica de manera permanente por su propia naturaleza y que, en términos del artículo 143 de la citada Ley de Transparencia, comprende la siguiente información:</w:t>
      </w:r>
    </w:p>
    <w:p w14:paraId="6B1495C7" w14:textId="77777777" w:rsidR="000E0EBD" w:rsidRPr="00787F4B" w:rsidRDefault="000E0EBD" w:rsidP="00F24F65">
      <w:pPr>
        <w:pStyle w:val="Prrafodelista"/>
        <w:numPr>
          <w:ilvl w:val="0"/>
          <w:numId w:val="18"/>
        </w:numPr>
        <w:spacing w:before="240" w:after="240" w:line="360" w:lineRule="auto"/>
        <w:ind w:left="1134" w:hanging="567"/>
        <w:contextualSpacing/>
        <w:jc w:val="both"/>
        <w:rPr>
          <w:rFonts w:ascii="Palatino Linotype" w:hAnsi="Palatino Linotype"/>
        </w:rPr>
      </w:pPr>
      <w:r w:rsidRPr="00787F4B">
        <w:rPr>
          <w:rFonts w:ascii="Palatino Linotype" w:hAnsi="Palatino Linotype"/>
          <w:b/>
        </w:rPr>
        <w:lastRenderedPageBreak/>
        <w:t>Se refiera a la información privada y los datos personales concernientes a una persona física o jurídico colectiva identificada o identificable</w:t>
      </w:r>
      <w:r w:rsidRPr="00787F4B">
        <w:rPr>
          <w:rFonts w:ascii="Palatino Linotype" w:hAnsi="Palatino Linotype"/>
        </w:rPr>
        <w:t>;</w:t>
      </w:r>
    </w:p>
    <w:p w14:paraId="0FC2E064" w14:textId="77777777" w:rsidR="000E0EBD" w:rsidRPr="00787F4B" w:rsidRDefault="000E0EBD" w:rsidP="00F24F65">
      <w:pPr>
        <w:pStyle w:val="Prrafodelista"/>
        <w:numPr>
          <w:ilvl w:val="0"/>
          <w:numId w:val="18"/>
        </w:numPr>
        <w:spacing w:before="240" w:after="240" w:line="360" w:lineRule="auto"/>
        <w:ind w:left="1134" w:hanging="567"/>
        <w:contextualSpacing/>
        <w:jc w:val="both"/>
        <w:rPr>
          <w:rFonts w:ascii="Palatino Linotype" w:hAnsi="Palatino Linotype"/>
        </w:rPr>
      </w:pPr>
      <w:r w:rsidRPr="00787F4B">
        <w:rPr>
          <w:rFonts w:ascii="Palatino Linotype" w:hAnsi="Palatino Linotype"/>
        </w:rPr>
        <w:t>Los secretos bancario, fiduciario, industrial, comercial, fiscal, bursátil y postal, cuya titularidad corresponda a particulares, sujetos de derecho internacional o a sujetos obligados cuando no involucren el ejercicio de recursos públicos; y</w:t>
      </w:r>
    </w:p>
    <w:p w14:paraId="422721C9" w14:textId="77777777" w:rsidR="000E0EBD" w:rsidRDefault="000E0EBD" w:rsidP="00F24F65">
      <w:pPr>
        <w:pStyle w:val="Prrafodelista"/>
        <w:numPr>
          <w:ilvl w:val="0"/>
          <w:numId w:val="18"/>
        </w:numPr>
        <w:spacing w:before="240" w:after="240" w:line="360" w:lineRule="auto"/>
        <w:ind w:left="1134" w:hanging="567"/>
        <w:contextualSpacing/>
        <w:jc w:val="both"/>
        <w:rPr>
          <w:rFonts w:ascii="Palatino Linotype" w:hAnsi="Palatino Linotype"/>
        </w:rPr>
      </w:pPr>
      <w:r w:rsidRPr="00787F4B">
        <w:rPr>
          <w:rFonts w:ascii="Palatino Linotype" w:hAnsi="Palatino Linotype"/>
        </w:rPr>
        <w:t>La que presenten los particulares a los sujetos obligados, de conformidad con lo dispuesto por las leyes o los tratados internacionales.</w:t>
      </w:r>
    </w:p>
    <w:p w14:paraId="6681D5C5" w14:textId="77777777" w:rsidR="00357FE5" w:rsidRPr="00787F4B" w:rsidRDefault="00357FE5" w:rsidP="00357FE5">
      <w:pPr>
        <w:pStyle w:val="Prrafodelista"/>
        <w:spacing w:before="240" w:after="240" w:line="360" w:lineRule="auto"/>
        <w:ind w:left="567"/>
        <w:contextualSpacing/>
        <w:jc w:val="both"/>
        <w:rPr>
          <w:rFonts w:ascii="Palatino Linotype" w:hAnsi="Palatino Linotype"/>
        </w:rPr>
      </w:pPr>
    </w:p>
    <w:p w14:paraId="72480478" w14:textId="7D520749" w:rsidR="000E0EBD" w:rsidRDefault="000E0EBD" w:rsidP="00357FE5">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rPr>
      </w:pPr>
      <w:r>
        <w:rPr>
          <w:rFonts w:ascii="Palatino Linotype" w:hAnsi="Palatino Linotype"/>
        </w:rPr>
        <w:t xml:space="preserve">De este modo, se debe dejar en claro que vía acceso a la información, cuando se </w:t>
      </w:r>
      <w:r w:rsidRPr="00357FE5">
        <w:rPr>
          <w:rFonts w:ascii="Palatino Linotype" w:hAnsi="Palatino Linotype" w:cs="Arial"/>
        </w:rPr>
        <w:t>realizan</w:t>
      </w:r>
      <w:r>
        <w:rPr>
          <w:rFonts w:ascii="Palatino Linotype" w:hAnsi="Palatino Linotype"/>
        </w:rPr>
        <w:t xml:space="preserve"> solicitudes que tienen relación con datos personales, lo correcto es que los </w:t>
      </w:r>
      <w:r w:rsidR="007176AC">
        <w:rPr>
          <w:rFonts w:ascii="Palatino Linotype" w:hAnsi="Palatino Linotype"/>
        </w:rPr>
        <w:t xml:space="preserve">Sujetos Obligados </w:t>
      </w:r>
      <w:r>
        <w:rPr>
          <w:rFonts w:ascii="Palatino Linotype" w:hAnsi="Palatino Linotype"/>
        </w:rPr>
        <w:t xml:space="preserve">realicen la </w:t>
      </w:r>
      <w:r w:rsidR="007176AC">
        <w:rPr>
          <w:rFonts w:ascii="Palatino Linotype" w:hAnsi="Palatino Linotype"/>
        </w:rPr>
        <w:t>clasificación de la información,</w:t>
      </w:r>
      <w:r>
        <w:rPr>
          <w:rFonts w:ascii="Palatino Linotype" w:hAnsi="Palatino Linotype"/>
        </w:rPr>
        <w:t xml:space="preserve"> y que en el caso particular</w:t>
      </w:r>
      <w:r w:rsidR="007176AC">
        <w:rPr>
          <w:rFonts w:ascii="Palatino Linotype" w:hAnsi="Palatino Linotype"/>
        </w:rPr>
        <w:t>,</w:t>
      </w:r>
      <w:r>
        <w:rPr>
          <w:rFonts w:ascii="Palatino Linotype" w:hAnsi="Palatino Linotype"/>
        </w:rPr>
        <w:t xml:space="preserve"> es por ser de carácter </w:t>
      </w:r>
      <w:r w:rsidRPr="007176AC">
        <w:rPr>
          <w:rFonts w:ascii="Palatino Linotype" w:hAnsi="Palatino Linotype"/>
          <w:b/>
        </w:rPr>
        <w:t>confidencial</w:t>
      </w:r>
      <w:r>
        <w:rPr>
          <w:rFonts w:ascii="Palatino Linotype" w:hAnsi="Palatino Linotype"/>
        </w:rPr>
        <w:t xml:space="preserve">; y posterior a ello, notifiquen los </w:t>
      </w:r>
      <w:r w:rsidR="007176AC">
        <w:rPr>
          <w:rFonts w:ascii="Palatino Linotype" w:hAnsi="Palatino Linotype"/>
        </w:rPr>
        <w:t xml:space="preserve">Acuerdos </w:t>
      </w:r>
      <w:r>
        <w:rPr>
          <w:rFonts w:ascii="Palatino Linotype" w:hAnsi="Palatino Linotype"/>
        </w:rPr>
        <w:t>que sustenten los razonamientos que sustenten tal situación.</w:t>
      </w:r>
    </w:p>
    <w:p w14:paraId="4FE05160" w14:textId="77777777" w:rsidR="000E0EBD" w:rsidRDefault="000E0EBD" w:rsidP="00357FE5">
      <w:pPr>
        <w:pStyle w:val="Prrafodelista"/>
        <w:numPr>
          <w:ilvl w:val="0"/>
          <w:numId w:val="7"/>
        </w:numPr>
        <w:autoSpaceDE w:val="0"/>
        <w:autoSpaceDN w:val="0"/>
        <w:adjustRightInd w:val="0"/>
        <w:spacing w:before="240" w:after="240" w:line="360" w:lineRule="auto"/>
        <w:ind w:left="0" w:firstLine="0"/>
        <w:jc w:val="both"/>
        <w:rPr>
          <w:rFonts w:ascii="Palatino Linotype" w:hAnsi="Palatino Linotype"/>
        </w:rPr>
      </w:pPr>
      <w:r>
        <w:rPr>
          <w:rFonts w:ascii="Palatino Linotype" w:hAnsi="Palatino Linotype"/>
        </w:rPr>
        <w:t>En virtud de lo anterior, se puede llegar a las siguientes conclusiones:</w:t>
      </w:r>
    </w:p>
    <w:p w14:paraId="6B9EAB5C" w14:textId="77777777" w:rsidR="000E0EBD" w:rsidRDefault="000E0EBD" w:rsidP="000E0EBD">
      <w:pPr>
        <w:pStyle w:val="Prrafodelista"/>
        <w:numPr>
          <w:ilvl w:val="0"/>
          <w:numId w:val="17"/>
        </w:numPr>
        <w:spacing w:before="240" w:after="240" w:line="360" w:lineRule="auto"/>
        <w:contextualSpacing/>
        <w:jc w:val="both"/>
        <w:rPr>
          <w:rFonts w:ascii="Palatino Linotype" w:hAnsi="Palatino Linotype"/>
        </w:rPr>
      </w:pPr>
      <w:r>
        <w:rPr>
          <w:rFonts w:ascii="Palatino Linotype" w:hAnsi="Palatino Linotype"/>
        </w:rPr>
        <w:t>Acceder a información sobre claves catastrales es un derecho que le corresponde únicamente al titular de la misma; y</w:t>
      </w:r>
    </w:p>
    <w:p w14:paraId="4120E04F" w14:textId="77777777" w:rsidR="000E0EBD" w:rsidRDefault="000E0EBD" w:rsidP="000E0EBD">
      <w:pPr>
        <w:pStyle w:val="Prrafodelista"/>
        <w:numPr>
          <w:ilvl w:val="0"/>
          <w:numId w:val="17"/>
        </w:numPr>
        <w:spacing w:before="240" w:after="240" w:line="360" w:lineRule="auto"/>
        <w:contextualSpacing/>
        <w:jc w:val="both"/>
        <w:rPr>
          <w:rFonts w:ascii="Palatino Linotype" w:hAnsi="Palatino Linotype"/>
        </w:rPr>
      </w:pPr>
      <w:r>
        <w:rPr>
          <w:rFonts w:ascii="Palatino Linotype" w:hAnsi="Palatino Linotype"/>
        </w:rPr>
        <w:t>Cuando se solicita información sobre claves catastrales de un tercero vía acceso a la información, lo procedente es clasificar la misma como confidencial.</w:t>
      </w:r>
    </w:p>
    <w:p w14:paraId="206B854B" w14:textId="77777777" w:rsidR="00F24F65" w:rsidRDefault="00F24F65" w:rsidP="00F24F65">
      <w:pPr>
        <w:pStyle w:val="Prrafodelista"/>
        <w:spacing w:before="240" w:after="240" w:line="360" w:lineRule="auto"/>
        <w:ind w:left="720"/>
        <w:contextualSpacing/>
        <w:jc w:val="both"/>
        <w:rPr>
          <w:rFonts w:ascii="Palatino Linotype" w:hAnsi="Palatino Linotype"/>
        </w:rPr>
      </w:pPr>
    </w:p>
    <w:p w14:paraId="095E1853" w14:textId="4EF22858" w:rsidR="00BB1F47" w:rsidRPr="00835D88" w:rsidRDefault="000A6CDD" w:rsidP="00453D50">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Pr>
          <w:rFonts w:ascii="Palatino Linotype" w:hAnsi="Palatino Linotype" w:cs="Arial"/>
          <w:color w:val="000000"/>
          <w:lang w:val="es-ES_tradnl"/>
        </w:rPr>
        <w:t xml:space="preserve">No obstante lo anterior, se reitera que se puede acceder a los </w:t>
      </w:r>
      <w:r w:rsidR="00DE13B8">
        <w:rPr>
          <w:rFonts w:ascii="Palatino Linotype" w:hAnsi="Palatino Linotype" w:cs="Arial"/>
          <w:color w:val="000000"/>
          <w:lang w:val="es-ES_tradnl"/>
        </w:rPr>
        <w:t xml:space="preserve">documentos, </w:t>
      </w:r>
      <w:r>
        <w:rPr>
          <w:rFonts w:ascii="Palatino Linotype" w:hAnsi="Palatino Linotype" w:cs="Arial"/>
          <w:color w:val="000000"/>
          <w:lang w:val="es-ES_tradnl"/>
        </w:rPr>
        <w:t>protegiendo los datos personales a través de una versión pública; ello en virtud</w:t>
      </w:r>
      <w:r w:rsidRPr="000A6CDD">
        <w:rPr>
          <w:rFonts w:ascii="Palatino Linotype" w:hAnsi="Palatino Linotype" w:cs="Arial"/>
          <w:color w:val="000000"/>
          <w:lang w:val="es-ES_tradnl"/>
        </w:rPr>
        <w:t xml:space="preserve"> que </w:t>
      </w:r>
      <w:r w:rsidRPr="000A6CDD">
        <w:rPr>
          <w:rFonts w:ascii="Palatino Linotype" w:hAnsi="Palatino Linotype" w:cs="Arial"/>
          <w:color w:val="000000"/>
          <w:lang w:val="es-ES_tradnl"/>
        </w:rPr>
        <w:lastRenderedPageBreak/>
        <w:t>e</w:t>
      </w:r>
      <w:r w:rsidR="00BB1F47" w:rsidRPr="000A6CDD">
        <w:rPr>
          <w:rFonts w:ascii="Palatino Linotype" w:hAnsi="Palatino Linotype" w:cs="Arial"/>
          <w:color w:val="000000"/>
          <w:lang w:val="es-ES_tradnl"/>
        </w:rPr>
        <w:t xml:space="preserve">l </w:t>
      </w:r>
      <w:r w:rsidR="00BB1F47" w:rsidRPr="000A6CDD">
        <w:rPr>
          <w:rFonts w:ascii="Palatino Linotype" w:hAnsi="Palatino Linotype"/>
        </w:rPr>
        <w:t>acceso</w:t>
      </w:r>
      <w:r w:rsidR="00BB1F47" w:rsidRPr="000A6CDD">
        <w:rPr>
          <w:rFonts w:ascii="Palatino Linotype" w:hAnsi="Palatino Linotype" w:cs="Arial"/>
          <w:color w:val="000000"/>
          <w:lang w:val="es-ES_tradnl"/>
        </w:rPr>
        <w:t xml:space="preserve"> a la información pública</w:t>
      </w:r>
      <w:r w:rsidR="00AB414B" w:rsidRPr="000A6CDD">
        <w:rPr>
          <w:rFonts w:ascii="Palatino Linotype" w:hAnsi="Palatino Linotype" w:cs="Arial"/>
          <w:color w:val="000000"/>
          <w:lang w:val="es-ES_tradnl"/>
        </w:rPr>
        <w:t>,</w:t>
      </w:r>
      <w:r w:rsidR="00BB1F47" w:rsidRPr="000A6CDD">
        <w:rPr>
          <w:rFonts w:ascii="Palatino Linotype" w:hAnsi="Palatino Linotype" w:cs="Arial"/>
          <w:color w:val="000000"/>
          <w:lang w:val="es-ES_tradnl"/>
        </w:rPr>
        <w:t xml:space="preserve"> es el derecho humano a través del cual se puede</w:t>
      </w:r>
      <w:r w:rsidR="00BB1F47" w:rsidRPr="00835D88">
        <w:rPr>
          <w:rFonts w:ascii="Palatino Linotype" w:hAnsi="Palatino Linotype" w:cs="Arial"/>
          <w:color w:val="000000"/>
          <w:lang w:val="es-ES_tradnl"/>
        </w:rPr>
        <w:t xml:space="preserve"> solicitar aquellos documentos que generen, administren o posean las autoridades en ejercicio de sus respectivas atribuciones y competencia.</w:t>
      </w:r>
      <w:r w:rsidR="00BB1F47">
        <w:rPr>
          <w:rFonts w:ascii="Palatino Linotype" w:hAnsi="Palatino Linotype" w:cs="Arial"/>
          <w:color w:val="000000"/>
          <w:lang w:val="es-ES_tradnl"/>
        </w:rPr>
        <w:t xml:space="preserve"> </w:t>
      </w:r>
      <w:r w:rsidR="00BB1F47" w:rsidRPr="00835D88">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6B9B23EE" w14:textId="08D8D700" w:rsidR="00BB1F47" w:rsidRPr="00835D88" w:rsidRDefault="00BB1F47" w:rsidP="00453D50">
      <w:pPr>
        <w:pStyle w:val="Prrafodelista"/>
        <w:numPr>
          <w:ilvl w:val="0"/>
          <w:numId w:val="7"/>
        </w:numPr>
        <w:spacing w:before="240" w:after="240" w:line="360" w:lineRule="auto"/>
        <w:ind w:left="0" w:firstLine="0"/>
        <w:jc w:val="both"/>
        <w:rPr>
          <w:rFonts w:ascii="Palatino Linotype" w:hAnsi="Palatino Linotype"/>
          <w:lang w:eastAsia="es-MX"/>
        </w:rPr>
      </w:pPr>
      <w:r w:rsidRPr="00835D88">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000A6CDD" w:rsidRPr="00835D88">
        <w:rPr>
          <w:rFonts w:ascii="Palatino Linotype" w:eastAsia="MS Mincho" w:hAnsi="Palatino Linotype"/>
          <w:lang w:val="es-ES_tradnl"/>
        </w:rPr>
        <w:t>sujeto obligados</w:t>
      </w:r>
      <w:r w:rsidRPr="00835D88">
        <w:rPr>
          <w:rFonts w:ascii="Palatino Linotype" w:eastAsia="MS Mincho" w:hAnsi="Palatino Linotype"/>
          <w:lang w:val="es-ES_tradnl"/>
        </w:rPr>
        <w:t>.</w:t>
      </w:r>
    </w:p>
    <w:p w14:paraId="560C1BA5" w14:textId="0DE612B6" w:rsidR="00BB1F47" w:rsidRPr="00835D88" w:rsidRDefault="00BB1F47" w:rsidP="00453D50">
      <w:pPr>
        <w:pStyle w:val="Prrafodelista"/>
        <w:numPr>
          <w:ilvl w:val="0"/>
          <w:numId w:val="7"/>
        </w:numPr>
        <w:spacing w:before="240" w:after="240" w:line="360" w:lineRule="auto"/>
        <w:ind w:left="0" w:firstLine="0"/>
        <w:jc w:val="both"/>
        <w:rPr>
          <w:rFonts w:ascii="Palatino Linotype" w:hAnsi="Palatino Linotype" w:cs="Arial"/>
        </w:rPr>
      </w:pPr>
      <w:r w:rsidRPr="00835D88">
        <w:rPr>
          <w:rFonts w:ascii="Palatino Linotype" w:hAnsi="Palatino Linotype" w:cs="Arial"/>
        </w:rPr>
        <w:t xml:space="preserve">En </w:t>
      </w:r>
      <w:r w:rsidRPr="00AB414B">
        <w:rPr>
          <w:rFonts w:ascii="Palatino Linotype" w:eastAsia="MS Mincho" w:hAnsi="Palatino Linotype"/>
          <w:lang w:val="es-ES_tradnl"/>
        </w:rPr>
        <w:t>virtud</w:t>
      </w:r>
      <w:r w:rsidRPr="00835D88">
        <w:rPr>
          <w:rFonts w:ascii="Palatino Linotype" w:hAnsi="Palatino Linotype" w:cs="Arial"/>
        </w:rPr>
        <w:t xml:space="preserve"> de ello, en cuanto al derecho humano de acceso a la información pública la información en posesión de las autoridades municipales es pública. </w:t>
      </w:r>
      <w:r w:rsidR="000A6CDD">
        <w:rPr>
          <w:rFonts w:ascii="Palatino Linotype" w:hAnsi="Palatino Linotype" w:cs="Arial"/>
        </w:rPr>
        <w:t>Los</w:t>
      </w:r>
      <w:r w:rsidRPr="00835D88">
        <w:rPr>
          <w:rFonts w:ascii="Palatino Linotype" w:hAnsi="Palatino Linotype" w:cs="Arial"/>
        </w:rPr>
        <w:t xml:space="preserve">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w:t>
      </w:r>
      <w:r w:rsidRPr="000A6CDD">
        <w:rPr>
          <w:rFonts w:ascii="Palatino Linotype" w:hAnsi="Palatino Linotype" w:cs="Arial"/>
          <w:b/>
        </w:rPr>
        <w:t>máxima publicidad</w:t>
      </w:r>
      <w:r w:rsidRPr="00835D88">
        <w:rPr>
          <w:rFonts w:ascii="Palatino Linotype" w:hAnsi="Palatino Linotype" w:cs="Arial"/>
        </w:rPr>
        <w:t>.</w:t>
      </w:r>
    </w:p>
    <w:p w14:paraId="3077FFCE" w14:textId="2D994CC0" w:rsidR="00BB1F47" w:rsidRDefault="00BB1F47" w:rsidP="00453D50">
      <w:pPr>
        <w:pStyle w:val="Prrafodelista"/>
        <w:numPr>
          <w:ilvl w:val="0"/>
          <w:numId w:val="7"/>
        </w:numPr>
        <w:spacing w:before="240" w:after="240" w:line="360" w:lineRule="auto"/>
        <w:ind w:left="0" w:firstLine="0"/>
        <w:jc w:val="both"/>
        <w:rPr>
          <w:rFonts w:ascii="Palatino Linotype" w:hAnsi="Palatino Linotype" w:cs="Arial"/>
        </w:rPr>
      </w:pPr>
      <w:r w:rsidRPr="00835D88">
        <w:rPr>
          <w:rFonts w:ascii="Palatino Linotype" w:hAnsi="Palatino Linotype" w:cs="Arial"/>
        </w:rPr>
        <w:lastRenderedPageBreak/>
        <w:t xml:space="preserve">Por lo que en cumplimiento a las obligaciones que establece nuestra Carta Magna, la Constitución Estatal y la Ley de la materia le imponen, el </w:t>
      </w:r>
      <w:r w:rsidR="00AB414B" w:rsidRPr="00835D88">
        <w:rPr>
          <w:rFonts w:ascii="Palatino Linotype" w:hAnsi="Palatino Linotype" w:cs="Arial"/>
          <w:b/>
        </w:rPr>
        <w:t>SUJETO OBLIGADO</w:t>
      </w:r>
      <w:r w:rsidR="00AB414B" w:rsidRPr="00835D88">
        <w:rPr>
          <w:rFonts w:ascii="Palatino Linotype" w:hAnsi="Palatino Linotype" w:cs="Arial"/>
        </w:rPr>
        <w:t xml:space="preserve"> </w:t>
      </w:r>
      <w:r w:rsidRPr="00835D88">
        <w:rPr>
          <w:rFonts w:ascii="Palatino Linotype" w:hAnsi="Palatino Linotype" w:cs="Arial"/>
        </w:rPr>
        <w:t xml:space="preserve">está constreñido a dar atención a las solicitudes de información que a través del SAIMEX o de vía directa le sean presentadas en ejercicio del derecho humano de </w:t>
      </w:r>
      <w:r w:rsidR="000A6CDD">
        <w:rPr>
          <w:rFonts w:ascii="Palatino Linotype" w:hAnsi="Palatino Linotype" w:cs="Arial"/>
        </w:rPr>
        <w:t>acceso a la información pública</w:t>
      </w:r>
      <w:r w:rsidRPr="00835D88">
        <w:rPr>
          <w:rFonts w:ascii="Palatino Linotype" w:hAnsi="Palatino Linotype" w:cs="Arial"/>
        </w:rPr>
        <w:t>.</w:t>
      </w:r>
    </w:p>
    <w:p w14:paraId="07910C44" w14:textId="7E0C94A3" w:rsidR="000A6CDD" w:rsidRPr="009F65F9" w:rsidRDefault="000A6CDD" w:rsidP="000A6CDD">
      <w:pPr>
        <w:pStyle w:val="Prrafodelista"/>
        <w:numPr>
          <w:ilvl w:val="0"/>
          <w:numId w:val="7"/>
        </w:numPr>
        <w:spacing w:before="240" w:after="240" w:line="360" w:lineRule="auto"/>
        <w:ind w:left="0" w:firstLine="0"/>
        <w:jc w:val="both"/>
        <w:rPr>
          <w:rFonts w:ascii="Palatino Linotype" w:hAnsi="Palatino Linotype"/>
        </w:rPr>
      </w:pPr>
      <w:r>
        <w:rPr>
          <w:rFonts w:ascii="Palatino Linotype" w:eastAsia="Calibri" w:hAnsi="Palatino Linotype"/>
          <w:lang w:val="es-MX"/>
        </w:rPr>
        <w:t>En ese sentido, es importante establecer</w:t>
      </w:r>
      <w:r w:rsidRPr="009F65F9">
        <w:rPr>
          <w:rFonts w:ascii="Palatino Linotype" w:hAnsi="Palatino Linotype"/>
        </w:rPr>
        <w:t xml:space="preserve"> </w:t>
      </w:r>
      <w:r w:rsidRPr="009F65F9">
        <w:rPr>
          <w:rFonts w:ascii="Palatino Linotype" w:hAnsi="Palatino Linotype" w:cs="Arial"/>
          <w:color w:val="000000"/>
          <w:lang w:eastAsia="es-MX"/>
        </w:rPr>
        <w:t xml:space="preserve">que </w:t>
      </w:r>
      <w:r w:rsidRPr="009F65F9">
        <w:rPr>
          <w:rFonts w:ascii="Palatino Linotype" w:hAnsi="Palatino Linotype"/>
          <w:color w:val="000000"/>
        </w:rPr>
        <w:t xml:space="preserve">el Derecho que tutela este Órgano Garante corresponde a la </w:t>
      </w:r>
      <w:r w:rsidRPr="009F65F9">
        <w:rPr>
          <w:rFonts w:ascii="Palatino Linotype" w:hAnsi="Palatino Linotype" w:cs="Arial"/>
          <w:color w:val="000000" w:themeColor="text1"/>
          <w:lang w:eastAsia="es-MX"/>
        </w:rPr>
        <w:t xml:space="preserve"> </w:t>
      </w:r>
      <w:r w:rsidRPr="009F65F9">
        <w:rPr>
          <w:rFonts w:ascii="Palatino Linotype" w:eastAsia="MS Mincho" w:hAnsi="Palatino Linotype"/>
          <w:i/>
        </w:rPr>
        <w:t>igualdad de oportunidades para recibir, buscar e impartir información</w:t>
      </w:r>
      <w:r w:rsidRPr="00364908">
        <w:rPr>
          <w:rStyle w:val="Refdenotaalpie"/>
          <w:rFonts w:ascii="Palatino Linotype" w:eastAsia="MS Mincho" w:hAnsi="Palatino Linotype"/>
          <w:i/>
        </w:rPr>
        <w:footnoteReference w:id="2"/>
      </w:r>
      <w:r w:rsidRPr="009F65F9">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64908">
        <w:rPr>
          <w:rStyle w:val="Refdenotaalpie"/>
          <w:rFonts w:ascii="Palatino Linotype" w:eastAsia="MS Mincho" w:hAnsi="Palatino Linotype"/>
        </w:rPr>
        <w:footnoteReference w:id="3"/>
      </w:r>
      <w:r w:rsidRPr="009F65F9">
        <w:rPr>
          <w:rFonts w:ascii="Palatino Linotype" w:eastAsia="MS Mincho" w:hAnsi="Palatino Linotype"/>
          <w:i/>
        </w:rPr>
        <w:t xml:space="preserve"> </w:t>
      </w:r>
      <w:r w:rsidRPr="009F65F9">
        <w:rPr>
          <w:rFonts w:ascii="Palatino Linotype" w:eastAsia="MS Mincho" w:hAnsi="Palatino Linotype"/>
        </w:rPr>
        <w:t xml:space="preserve">que se constituye como una herramienta fundamental para </w:t>
      </w:r>
      <w:r w:rsidRPr="009F65F9">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364908">
        <w:rPr>
          <w:rStyle w:val="Refdenotaalpie"/>
          <w:rFonts w:ascii="Palatino Linotype" w:eastAsia="MS Mincho" w:hAnsi="Palatino Linotype"/>
          <w:i/>
        </w:rPr>
        <w:footnoteReference w:id="4"/>
      </w:r>
      <w:r w:rsidRPr="009F65F9">
        <w:rPr>
          <w:rFonts w:ascii="Palatino Linotype" w:eastAsia="MS Mincho" w:hAnsi="Palatino Linotype"/>
        </w:rPr>
        <w:t>fomentando</w:t>
      </w:r>
      <w:r w:rsidRPr="009F65F9">
        <w:rPr>
          <w:rFonts w:ascii="Palatino Linotype" w:eastAsia="MS Mincho" w:hAnsi="Palatino Linotype"/>
          <w:i/>
        </w:rPr>
        <w:t xml:space="preserve"> la transparencia de las actividades estatales y</w:t>
      </w:r>
      <w:r w:rsidRPr="009F65F9">
        <w:rPr>
          <w:rFonts w:ascii="Palatino Linotype" w:eastAsia="MS Mincho" w:hAnsi="Palatino Linotype"/>
        </w:rPr>
        <w:t xml:space="preserve"> promoviendo</w:t>
      </w:r>
      <w:r w:rsidRPr="009F65F9">
        <w:rPr>
          <w:rFonts w:ascii="Palatino Linotype" w:eastAsia="MS Mincho" w:hAnsi="Palatino Linotype"/>
          <w:i/>
        </w:rPr>
        <w:t xml:space="preserve"> la responsabilidad de los funcionarios sobre su gestión pública</w:t>
      </w:r>
      <w:r w:rsidRPr="00364908">
        <w:rPr>
          <w:rStyle w:val="Refdenotaalpie"/>
          <w:rFonts w:ascii="Palatino Linotype" w:eastAsia="MS Mincho" w:hAnsi="Palatino Linotype"/>
          <w:i/>
        </w:rPr>
        <w:footnoteReference w:id="5"/>
      </w:r>
      <w:r w:rsidRPr="009F65F9">
        <w:rPr>
          <w:rFonts w:ascii="Palatino Linotype" w:eastAsia="MS Mincho" w:hAnsi="Palatino Linotype"/>
          <w:i/>
        </w:rPr>
        <w:t xml:space="preserve"> </w:t>
      </w:r>
      <w:r w:rsidRPr="009F65F9">
        <w:rPr>
          <w:rFonts w:ascii="Palatino Linotype" w:eastAsia="MS Mincho" w:hAnsi="Palatino Linotype"/>
        </w:rPr>
        <w:t>que permite</w:t>
      </w:r>
      <w:r w:rsidRPr="009F65F9">
        <w:rPr>
          <w:rFonts w:ascii="Palatino Linotype" w:eastAsia="MS Mincho" w:hAnsi="Palatino Linotype"/>
          <w:i/>
        </w:rPr>
        <w:t xml:space="preserve"> saber qué están haciendo los gobiernos por sus pueblos, sin lo cual la verdad languidecería y la participación en el gobierno permanecería fragmentada.</w:t>
      </w:r>
      <w:r w:rsidRPr="00364908">
        <w:rPr>
          <w:rStyle w:val="Refdenotaalpie"/>
          <w:rFonts w:ascii="Palatino Linotype" w:eastAsia="MS Mincho" w:hAnsi="Palatino Linotype"/>
          <w:i/>
        </w:rPr>
        <w:footnoteReference w:id="6"/>
      </w:r>
      <w:r w:rsidRPr="009F65F9">
        <w:rPr>
          <w:rFonts w:ascii="Palatino Linotype" w:eastAsia="MS Mincho" w:hAnsi="Palatino Linotype"/>
        </w:rPr>
        <w:t xml:space="preserve"> ” </w:t>
      </w:r>
    </w:p>
    <w:p w14:paraId="50A51148" w14:textId="77777777" w:rsidR="000A6CDD" w:rsidRPr="00364908" w:rsidRDefault="000A6CDD" w:rsidP="000A6CDD">
      <w:pPr>
        <w:pStyle w:val="Prrafodelista"/>
        <w:numPr>
          <w:ilvl w:val="0"/>
          <w:numId w:val="7"/>
        </w:numPr>
        <w:spacing w:before="240" w:after="240" w:line="360" w:lineRule="auto"/>
        <w:ind w:left="0" w:firstLine="0"/>
        <w:jc w:val="both"/>
        <w:rPr>
          <w:rFonts w:ascii="Palatino Linotype" w:hAnsi="Palatino Linotype" w:cs="Arial"/>
          <w:i/>
          <w:color w:val="000000" w:themeColor="text1"/>
        </w:rPr>
      </w:pPr>
      <w:r>
        <w:rPr>
          <w:rFonts w:ascii="Palatino Linotype" w:hAnsi="Palatino Linotype" w:cs="Arial"/>
        </w:rPr>
        <w:lastRenderedPageBreak/>
        <w:t>P</w:t>
      </w:r>
      <w:r w:rsidRPr="00364908">
        <w:rPr>
          <w:rFonts w:ascii="Palatino Linotype" w:hAnsi="Palatino Linotype" w:cs="Arial"/>
        </w:rPr>
        <w:t xml:space="preserve">ara </w:t>
      </w:r>
      <w:r w:rsidRPr="000A6CDD">
        <w:rPr>
          <w:rFonts w:ascii="Palatino Linotype" w:eastAsia="Calibri" w:hAnsi="Palatino Linotype"/>
          <w:lang w:val="es-MX"/>
        </w:rPr>
        <w:t>entender</w:t>
      </w:r>
      <w:r w:rsidRPr="00364908">
        <w:rPr>
          <w:rFonts w:ascii="Palatino Linotype" w:hAnsi="Palatino Linotype" w:cs="Arial"/>
        </w:rPr>
        <w:t xml:space="preserve"> los alcances de la información pública se considera importante citar el criterio </w:t>
      </w:r>
      <w:r w:rsidRPr="00364908">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64908">
        <w:rPr>
          <w:rFonts w:ascii="Palatino Linotype" w:hAnsi="Palatino Linotype" w:cs="Arial"/>
        </w:rPr>
        <w:t>cuyo rubro y texto dispone:</w:t>
      </w:r>
    </w:p>
    <w:p w14:paraId="6794DDBB" w14:textId="77777777" w:rsidR="000A6CDD" w:rsidRPr="00872769" w:rsidRDefault="000A6CDD" w:rsidP="00DE13B8">
      <w:pPr>
        <w:autoSpaceDE w:val="0"/>
        <w:autoSpaceDN w:val="0"/>
        <w:adjustRightInd w:val="0"/>
        <w:spacing w:line="276" w:lineRule="auto"/>
        <w:ind w:left="567" w:right="567"/>
        <w:jc w:val="both"/>
        <w:rPr>
          <w:rFonts w:ascii="Palatino Linotype" w:hAnsi="Palatino Linotype" w:cs="Arial"/>
          <w:b/>
          <w:i/>
          <w:sz w:val="22"/>
        </w:rPr>
      </w:pPr>
      <w:r w:rsidRPr="00872769">
        <w:rPr>
          <w:rFonts w:ascii="Palatino Linotype" w:hAnsi="Palatino Linotype" w:cs="Arial"/>
          <w:b/>
          <w:i/>
          <w:sz w:val="22"/>
        </w:rPr>
        <w:t>“CRITERIO 0002-11</w:t>
      </w:r>
    </w:p>
    <w:p w14:paraId="550B4252" w14:textId="77777777" w:rsidR="000A6CDD" w:rsidRPr="00872769" w:rsidRDefault="000A6CDD" w:rsidP="00DE13B8">
      <w:pPr>
        <w:autoSpaceDE w:val="0"/>
        <w:autoSpaceDN w:val="0"/>
        <w:adjustRightInd w:val="0"/>
        <w:spacing w:line="276" w:lineRule="auto"/>
        <w:ind w:left="567" w:right="567"/>
        <w:jc w:val="both"/>
        <w:rPr>
          <w:rFonts w:ascii="Palatino Linotype" w:hAnsi="Palatino Linotype" w:cs="Arial"/>
          <w:i/>
          <w:sz w:val="22"/>
        </w:rPr>
      </w:pPr>
      <w:r w:rsidRPr="00872769">
        <w:rPr>
          <w:rFonts w:ascii="Palatino Linotype" w:hAnsi="Palatino Linotype" w:cs="Arial"/>
          <w:b/>
          <w:i/>
          <w:sz w:val="22"/>
        </w:rPr>
        <w:t xml:space="preserve">INFORMACIÓN PÚBLICA, CONCEPTO DE, EN MATERIA DE TRANSPARENCIA. INTERPRETACIÓN TEMÁTICA DE LOS ARTÍCULOS 2, FRACCIÓN </w:t>
      </w:r>
      <w:r w:rsidRPr="00872769">
        <w:rPr>
          <w:rFonts w:ascii="Palatino Linotype" w:hAnsi="Palatino Linotype" w:cs="Arial"/>
          <w:b/>
          <w:bCs/>
          <w:i/>
          <w:sz w:val="22"/>
        </w:rPr>
        <w:t xml:space="preserve">V, XV, Y XVI, </w:t>
      </w:r>
      <w:r w:rsidRPr="00872769">
        <w:rPr>
          <w:rFonts w:ascii="Palatino Linotype" w:hAnsi="Palatino Linotype" w:cs="Arial"/>
          <w:b/>
          <w:i/>
          <w:sz w:val="22"/>
        </w:rPr>
        <w:t>3, 4,11 Y 41.</w:t>
      </w:r>
      <w:r w:rsidRPr="00872769">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BFC3981" w14:textId="77777777" w:rsidR="000A6CDD" w:rsidRPr="00872769" w:rsidRDefault="000A6CDD" w:rsidP="00DE13B8">
      <w:pPr>
        <w:autoSpaceDE w:val="0"/>
        <w:autoSpaceDN w:val="0"/>
        <w:adjustRightInd w:val="0"/>
        <w:spacing w:line="276" w:lineRule="auto"/>
        <w:ind w:left="567" w:right="567"/>
        <w:jc w:val="both"/>
        <w:rPr>
          <w:rFonts w:ascii="Palatino Linotype" w:hAnsi="Palatino Linotype" w:cs="Arial"/>
          <w:i/>
          <w:sz w:val="22"/>
        </w:rPr>
      </w:pPr>
      <w:r w:rsidRPr="00872769">
        <w:rPr>
          <w:rFonts w:ascii="Palatino Linotype" w:hAnsi="Palatino Linotype" w:cs="Arial"/>
          <w:i/>
          <w:sz w:val="22"/>
        </w:rPr>
        <w:t>En consecuencia el acceso a la información se refiere a que se cumplan cualquiera de los siguientes tres supuestos:</w:t>
      </w:r>
    </w:p>
    <w:p w14:paraId="0636CB0E" w14:textId="77777777" w:rsidR="000A6CDD" w:rsidRPr="00872769" w:rsidRDefault="000A6CDD" w:rsidP="00DE13B8">
      <w:pPr>
        <w:autoSpaceDE w:val="0"/>
        <w:autoSpaceDN w:val="0"/>
        <w:adjustRightInd w:val="0"/>
        <w:spacing w:line="276" w:lineRule="auto"/>
        <w:ind w:left="567" w:right="567"/>
        <w:jc w:val="both"/>
        <w:rPr>
          <w:rFonts w:ascii="Palatino Linotype" w:hAnsi="Palatino Linotype" w:cs="Arial"/>
          <w:i/>
          <w:sz w:val="22"/>
        </w:rPr>
      </w:pPr>
      <w:r w:rsidRPr="00872769">
        <w:rPr>
          <w:rFonts w:ascii="Palatino Linotype" w:hAnsi="Palatino Linotype" w:cs="Arial"/>
          <w:i/>
          <w:sz w:val="22"/>
        </w:rPr>
        <w:t>Que se trate de información registrada en cualquier soporte documental, que en ejercicio de las atribuciones conferidas, sea generada por los Sujetos Obligados;</w:t>
      </w:r>
    </w:p>
    <w:p w14:paraId="7F188C9B" w14:textId="77777777" w:rsidR="000A6CDD" w:rsidRPr="00872769" w:rsidRDefault="000A6CDD" w:rsidP="00DE13B8">
      <w:pPr>
        <w:autoSpaceDE w:val="0"/>
        <w:autoSpaceDN w:val="0"/>
        <w:adjustRightInd w:val="0"/>
        <w:spacing w:line="276" w:lineRule="auto"/>
        <w:ind w:left="567" w:right="567"/>
        <w:jc w:val="both"/>
        <w:rPr>
          <w:rFonts w:ascii="Palatino Linotype" w:hAnsi="Palatino Linotype" w:cs="Arial"/>
          <w:i/>
          <w:sz w:val="22"/>
        </w:rPr>
      </w:pPr>
      <w:r w:rsidRPr="00872769">
        <w:rPr>
          <w:rFonts w:ascii="Palatino Linotype" w:hAnsi="Palatino Linotype" w:cs="Arial"/>
          <w:i/>
          <w:sz w:val="22"/>
        </w:rPr>
        <w:t>Que se trate de información registrada en cualquier soporte documental, que en ejercicio de las atribuciones conferidas, sea administrada por los Sujetos Obligados, y</w:t>
      </w:r>
    </w:p>
    <w:p w14:paraId="6BD7232C" w14:textId="77777777" w:rsidR="000A6CDD" w:rsidRPr="0002359A" w:rsidRDefault="000A6CDD" w:rsidP="00DE13B8">
      <w:pPr>
        <w:spacing w:line="276" w:lineRule="auto"/>
        <w:ind w:left="567" w:right="567"/>
        <w:jc w:val="both"/>
        <w:rPr>
          <w:rFonts w:ascii="Palatino Linotype" w:hAnsi="Palatino Linotype" w:cs="Arial"/>
          <w:color w:val="000000" w:themeColor="text1"/>
          <w:sz w:val="22"/>
        </w:rPr>
      </w:pPr>
      <w:r w:rsidRPr="00872769">
        <w:rPr>
          <w:rFonts w:ascii="Palatino Linotype" w:hAnsi="Palatino Linotype" w:cs="Arial"/>
          <w:i/>
          <w:sz w:val="22"/>
        </w:rPr>
        <w:t>Que se trate de información registrada en cualquier soporte documental, que en ejercicio de las atribuciones conferidas, se encuentre en posesión de los Sujetos Obligados.”</w:t>
      </w:r>
    </w:p>
    <w:p w14:paraId="376D3B68" w14:textId="77777777" w:rsidR="000A6CDD" w:rsidRPr="00364908" w:rsidRDefault="000A6CDD" w:rsidP="000A6CDD">
      <w:pPr>
        <w:pStyle w:val="Prrafodelista"/>
        <w:numPr>
          <w:ilvl w:val="0"/>
          <w:numId w:val="7"/>
        </w:numPr>
        <w:spacing w:before="240" w:after="240" w:line="360" w:lineRule="auto"/>
        <w:ind w:left="0" w:firstLine="0"/>
        <w:jc w:val="both"/>
        <w:rPr>
          <w:rFonts w:ascii="Palatino Linotype" w:hAnsi="Palatino Linotype" w:cs="Arial"/>
        </w:rPr>
      </w:pPr>
      <w:r w:rsidRPr="00364908">
        <w:rPr>
          <w:rFonts w:ascii="Palatino Linotype" w:hAnsi="Palatino Linotype"/>
        </w:rPr>
        <w:lastRenderedPageBreak/>
        <w:t xml:space="preserve">El </w:t>
      </w:r>
      <w:r w:rsidRPr="000A6CDD">
        <w:rPr>
          <w:rFonts w:ascii="Palatino Linotype" w:hAnsi="Palatino Linotype" w:cs="Arial"/>
        </w:rPr>
        <w:t>derecho</w:t>
      </w:r>
      <w:r w:rsidRPr="00364908">
        <w:rPr>
          <w:rFonts w:ascii="Palatino Linotype" w:hAnsi="Palatino Linotype"/>
        </w:rPr>
        <w:t xml:space="preserve"> de acceso a la información encuentra su materia elemental en los documentos, y la Ley de Transparencia local  nos brinda el siguiente concepto, para darnos un mejor panorama:</w:t>
      </w:r>
    </w:p>
    <w:p w14:paraId="748CD853" w14:textId="77777777" w:rsidR="000A6CDD" w:rsidRPr="00872769" w:rsidRDefault="000A6CDD" w:rsidP="00DE13B8">
      <w:pPr>
        <w:autoSpaceDE w:val="0"/>
        <w:autoSpaceDN w:val="0"/>
        <w:adjustRightInd w:val="0"/>
        <w:spacing w:line="276" w:lineRule="auto"/>
        <w:ind w:left="567" w:right="567"/>
        <w:jc w:val="both"/>
        <w:rPr>
          <w:rFonts w:ascii="Palatino Linotype" w:hAnsi="Palatino Linotype"/>
          <w:i/>
          <w:sz w:val="22"/>
          <w:lang w:val="es-ES"/>
        </w:rPr>
      </w:pPr>
      <w:r w:rsidRPr="00872769">
        <w:rPr>
          <w:rFonts w:ascii="Palatino Linotype" w:hAnsi="Palatino Linotype" w:cs="Bookman Old Style,Bold"/>
          <w:b/>
          <w:bCs/>
          <w:i/>
          <w:sz w:val="22"/>
        </w:rPr>
        <w:t xml:space="preserve">XI. Documento: </w:t>
      </w:r>
      <w:r w:rsidRPr="000A6CDD">
        <w:rPr>
          <w:rFonts w:ascii="Palatino Linotype" w:hAnsi="Palatino Linotype" w:cs="Bookman Old Style"/>
          <w:b/>
          <w:i/>
          <w:sz w:val="22"/>
        </w:rPr>
        <w:t>Los expedientes</w:t>
      </w:r>
      <w:r w:rsidRPr="00872769">
        <w:rPr>
          <w:rFonts w:ascii="Palatino Linotype" w:hAnsi="Palatino Linotype" w:cs="Bookman Old Style"/>
          <w:i/>
          <w:sz w:val="22"/>
        </w:rPr>
        <w:t xml:space="preserve">, reportes, estudios, actas, resoluciones, oficios, correspondencia, acuerdos, directivas, directrices, circulares, contratos, convenios, instructivos, notas, memorandos, estadísticas o bien, </w:t>
      </w:r>
      <w:r w:rsidRPr="00872769">
        <w:rPr>
          <w:rFonts w:ascii="Palatino Linotype" w:hAnsi="Palatino Linotype" w:cs="Bookman Old Style"/>
          <w:b/>
          <w:i/>
          <w:sz w:val="22"/>
        </w:rPr>
        <w:t>cualquier otro registro</w:t>
      </w:r>
      <w:r w:rsidRPr="00872769">
        <w:rPr>
          <w:rFonts w:ascii="Palatino Linotype" w:hAnsi="Palatino Linotype" w:cs="Bookman Old Style"/>
          <w:i/>
          <w:sz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A53D64C" w14:textId="71A8D123" w:rsidR="000A6CDD" w:rsidRDefault="00DE13B8" w:rsidP="000A6CDD">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t>Es así que</w:t>
      </w:r>
      <w:r w:rsidR="000A6CDD" w:rsidRPr="00364908">
        <w:rPr>
          <w:rFonts w:ascii="Palatino Linotype" w:hAnsi="Palatino Linotype"/>
        </w:rPr>
        <w:t xml:space="preserve"> </w:t>
      </w:r>
      <w:r w:rsidR="000A6CDD" w:rsidRPr="00615D0F">
        <w:rPr>
          <w:rFonts w:ascii="Palatino Linotype" w:hAnsi="Palatino Linotype"/>
        </w:rPr>
        <w:t xml:space="preserve">todos los actos de autoridad que realicen los Sujetos Obligados </w:t>
      </w:r>
      <w:r w:rsidR="000A6CDD" w:rsidRPr="008C69FA">
        <w:rPr>
          <w:rFonts w:ascii="Palatino Linotype" w:hAnsi="Palatino Linotype"/>
          <w:b/>
        </w:rPr>
        <w:t>deben estar documentados</w:t>
      </w:r>
      <w:r w:rsidR="000A6CDD" w:rsidRPr="00364908">
        <w:rPr>
          <w:rFonts w:ascii="Palatino Linotype" w:hAnsi="Palatino Linotype"/>
        </w:rPr>
        <w:t xml:space="preserve"> y, bajo el más alto estándar de transparencia deberán poner toda la información que se encuentre en su posesión, a disposición de los particulares que la soliciten.</w:t>
      </w:r>
    </w:p>
    <w:p w14:paraId="06E23B6B" w14:textId="77777777" w:rsidR="000A6CDD" w:rsidRPr="00364908" w:rsidRDefault="000A6CDD" w:rsidP="00A561C8">
      <w:pPr>
        <w:pStyle w:val="Prrafodelista"/>
        <w:numPr>
          <w:ilvl w:val="0"/>
          <w:numId w:val="7"/>
        </w:numPr>
        <w:spacing w:before="240" w:after="240" w:line="360" w:lineRule="auto"/>
        <w:ind w:left="0" w:firstLine="0"/>
        <w:jc w:val="both"/>
        <w:rPr>
          <w:rFonts w:ascii="Palatino Linotype" w:eastAsia="Calibri" w:hAnsi="Palatino Linotype" w:cs="Arial"/>
        </w:rPr>
      </w:pPr>
      <w:r w:rsidRPr="00A561C8">
        <w:rPr>
          <w:rFonts w:ascii="Palatino Linotype" w:hAnsi="Palatino Linotype"/>
        </w:rPr>
        <w:t>Además</w:t>
      </w:r>
      <w:r w:rsidRPr="00364908">
        <w:rPr>
          <w:rFonts w:ascii="Palatino Linotype" w:hAnsi="Palatino Linotype" w:cs="Arial"/>
          <w:color w:val="000000"/>
        </w:rPr>
        <w:t>, debemos tomar en cuenta los artículos 4 y 12, de la Ley de Transparencia y Acceso a la Información Pública del Estado de México y Municipios, los cuales establecen lo siguiente:</w:t>
      </w:r>
    </w:p>
    <w:p w14:paraId="300E304B" w14:textId="72557093" w:rsidR="000A6CDD" w:rsidRPr="00DE13B8" w:rsidRDefault="00DE13B8" w:rsidP="00DE13B8">
      <w:pPr>
        <w:autoSpaceDE w:val="0"/>
        <w:autoSpaceDN w:val="0"/>
        <w:adjustRightInd w:val="0"/>
        <w:spacing w:line="276" w:lineRule="auto"/>
        <w:ind w:left="567" w:right="567"/>
        <w:jc w:val="both"/>
        <w:rPr>
          <w:rFonts w:ascii="Palatino Linotype" w:hAnsi="Palatino Linotype" w:cs="Bookman Old Style"/>
          <w:i/>
          <w:sz w:val="22"/>
        </w:rPr>
      </w:pPr>
      <w:r>
        <w:rPr>
          <w:rFonts w:ascii="Palatino Linotype" w:hAnsi="Palatino Linotype" w:cs="Bookman Old Style,Bold"/>
          <w:b/>
          <w:bCs/>
          <w:i/>
          <w:sz w:val="22"/>
        </w:rPr>
        <w:t>“</w:t>
      </w:r>
      <w:r w:rsidR="000A6CDD" w:rsidRPr="00DE13B8">
        <w:rPr>
          <w:rFonts w:ascii="Palatino Linotype" w:hAnsi="Palatino Linotype" w:cs="Bookman Old Style,Bold"/>
          <w:b/>
          <w:bCs/>
          <w:i/>
          <w:sz w:val="22"/>
        </w:rPr>
        <w:t xml:space="preserve">Artículo 4. </w:t>
      </w:r>
      <w:r w:rsidR="000A6CDD" w:rsidRPr="00DE13B8">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2B5F7E78" w14:textId="77777777" w:rsidR="000A6CDD" w:rsidRPr="00DE13B8" w:rsidRDefault="000A6CDD" w:rsidP="00DE13B8">
      <w:pPr>
        <w:autoSpaceDE w:val="0"/>
        <w:autoSpaceDN w:val="0"/>
        <w:adjustRightInd w:val="0"/>
        <w:spacing w:line="276" w:lineRule="auto"/>
        <w:ind w:left="567" w:right="567"/>
        <w:jc w:val="both"/>
        <w:rPr>
          <w:rFonts w:ascii="Palatino Linotype" w:hAnsi="Palatino Linotype" w:cs="Bookman Old Style"/>
          <w:i/>
          <w:sz w:val="22"/>
        </w:rPr>
      </w:pPr>
      <w:r w:rsidRPr="00DE13B8">
        <w:rPr>
          <w:rFonts w:ascii="Palatino Linotype" w:hAnsi="Palatino Linotype" w:cs="Bookman Old Style"/>
          <w:b/>
          <w:i/>
          <w:sz w:val="22"/>
        </w:rPr>
        <w:t>Toda la información</w:t>
      </w:r>
      <w:r w:rsidRPr="00DE13B8">
        <w:rPr>
          <w:rFonts w:ascii="Palatino Linotype" w:hAnsi="Palatino Linotype" w:cs="Bookman Old Style"/>
          <w:i/>
          <w:sz w:val="22"/>
        </w:rPr>
        <w:t xml:space="preserve"> generada, obtenida, adquirida, transformada, administrada o </w:t>
      </w:r>
      <w:r w:rsidRPr="00DE13B8">
        <w:rPr>
          <w:rFonts w:ascii="Palatino Linotype" w:hAnsi="Palatino Linotype" w:cs="Bookman Old Style"/>
          <w:b/>
          <w:i/>
          <w:sz w:val="22"/>
        </w:rPr>
        <w:t>en posesión de los sujetos obligados es pública</w:t>
      </w:r>
      <w:r w:rsidRPr="00DE13B8">
        <w:rPr>
          <w:rFonts w:ascii="Palatino Linotype" w:hAnsi="Palatino Linotype" w:cs="Bookman Old Style"/>
          <w:i/>
          <w:sz w:val="22"/>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DE13B8">
        <w:rPr>
          <w:rFonts w:ascii="Palatino Linotype" w:hAnsi="Palatino Linotype" w:cs="Bookman Old Style"/>
          <w:i/>
          <w:sz w:val="22"/>
        </w:rPr>
        <w:lastRenderedPageBreak/>
        <w:t>temporalmente por razones de interés público, en los términos de las causas legítimas y estrictamente necesarias previstas por esta Ley.</w:t>
      </w:r>
    </w:p>
    <w:p w14:paraId="0983978A" w14:textId="6A5DC350" w:rsidR="000A6CDD" w:rsidRPr="00DE13B8" w:rsidRDefault="000A6CDD" w:rsidP="00DE13B8">
      <w:pPr>
        <w:autoSpaceDE w:val="0"/>
        <w:autoSpaceDN w:val="0"/>
        <w:adjustRightInd w:val="0"/>
        <w:spacing w:line="276" w:lineRule="auto"/>
        <w:ind w:left="567" w:right="567"/>
        <w:jc w:val="both"/>
        <w:rPr>
          <w:rFonts w:ascii="Palatino Linotype" w:hAnsi="Palatino Linotype" w:cs="Bookman Old Style"/>
          <w:i/>
          <w:sz w:val="22"/>
        </w:rPr>
      </w:pPr>
      <w:r w:rsidRPr="00DE13B8">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r w:rsidR="00DE13B8">
        <w:rPr>
          <w:rFonts w:ascii="Palatino Linotype" w:hAnsi="Palatino Linotype" w:cs="Bookman Old Style"/>
          <w:i/>
          <w:sz w:val="22"/>
        </w:rPr>
        <w:t>”</w:t>
      </w:r>
    </w:p>
    <w:p w14:paraId="185949B9" w14:textId="77777777" w:rsidR="000A6CDD" w:rsidRPr="00DE13B8" w:rsidRDefault="000A6CDD" w:rsidP="00DE13B8">
      <w:pPr>
        <w:autoSpaceDE w:val="0"/>
        <w:autoSpaceDN w:val="0"/>
        <w:adjustRightInd w:val="0"/>
        <w:spacing w:line="276" w:lineRule="auto"/>
        <w:ind w:left="567" w:right="567"/>
        <w:jc w:val="both"/>
        <w:rPr>
          <w:rFonts w:ascii="Palatino Linotype" w:hAnsi="Palatino Linotype" w:cs="Bookman Old Style"/>
          <w:i/>
          <w:sz w:val="22"/>
        </w:rPr>
      </w:pPr>
    </w:p>
    <w:p w14:paraId="346E07B6" w14:textId="125F0F99" w:rsidR="000A6CDD" w:rsidRPr="00DE13B8" w:rsidRDefault="00DE13B8" w:rsidP="00DE13B8">
      <w:pPr>
        <w:autoSpaceDE w:val="0"/>
        <w:autoSpaceDN w:val="0"/>
        <w:adjustRightInd w:val="0"/>
        <w:spacing w:line="276" w:lineRule="auto"/>
        <w:ind w:left="567" w:right="567"/>
        <w:jc w:val="both"/>
        <w:rPr>
          <w:rFonts w:ascii="Palatino Linotype" w:hAnsi="Palatino Linotype" w:cs="Bookman Old Style"/>
          <w:i/>
          <w:sz w:val="22"/>
        </w:rPr>
      </w:pPr>
      <w:r>
        <w:rPr>
          <w:rFonts w:ascii="Palatino Linotype" w:hAnsi="Palatino Linotype" w:cs="Bookman Old Style"/>
          <w:i/>
          <w:sz w:val="22"/>
        </w:rPr>
        <w:t>“</w:t>
      </w:r>
      <w:r w:rsidR="000A6CDD" w:rsidRPr="00DE13B8">
        <w:rPr>
          <w:rFonts w:ascii="Palatino Linotype" w:hAnsi="Palatino Linotype" w:cs="Bookman Old Style"/>
          <w:b/>
          <w:i/>
          <w:sz w:val="22"/>
        </w:rPr>
        <w:t>Artículo 12.</w:t>
      </w:r>
      <w:r w:rsidR="000A6CDD" w:rsidRPr="00DE13B8">
        <w:rPr>
          <w:rFonts w:ascii="Palatino Linotype" w:hAnsi="Palatino Linotype" w:cs="Bookman Old Style"/>
          <w:i/>
          <w:sz w:val="22"/>
        </w:rPr>
        <w:t xml:space="preserve"> Quienes generen, recopilen, administren, manejen, procesen, archiven o conserven información pública serán responsables de la misma en los términos de las disposiciones jurídicas aplicables.</w:t>
      </w:r>
    </w:p>
    <w:p w14:paraId="7C2AB239" w14:textId="467F3E0D" w:rsidR="000A6CDD" w:rsidRPr="00364908" w:rsidRDefault="000A6CDD" w:rsidP="00DE13B8">
      <w:pPr>
        <w:autoSpaceDE w:val="0"/>
        <w:autoSpaceDN w:val="0"/>
        <w:adjustRightInd w:val="0"/>
        <w:spacing w:line="276" w:lineRule="auto"/>
        <w:ind w:left="567" w:right="567"/>
        <w:jc w:val="both"/>
        <w:rPr>
          <w:rFonts w:ascii="Palatino Linotype" w:hAnsi="Palatino Linotype" w:cs="Bookman Old Style"/>
          <w:i/>
        </w:rPr>
      </w:pPr>
      <w:r w:rsidRPr="00DE13B8">
        <w:rPr>
          <w:rFonts w:ascii="Palatino Linotype" w:hAnsi="Palatino Linotype" w:cs="Bookman Old Style"/>
          <w:b/>
          <w:i/>
          <w:sz w:val="22"/>
        </w:rPr>
        <w:t>Los sujetos obligados sólo proporcionarán la información pública que se les requiera y que obre en sus archivos y en el estado en que ésta se encuentre</w:t>
      </w:r>
      <w:r w:rsidRPr="00DE13B8">
        <w:rPr>
          <w:rFonts w:ascii="Palatino Linotype" w:hAnsi="Palatino Linotype" w:cs="Bookman Old Style"/>
          <w:i/>
          <w:sz w:val="22"/>
        </w:rPr>
        <w:t>. La obligación de proporcionar información no comprende el procesamiento de la misma, ni el presentarla conforme al interés del solicitante; no estarán obligados a generarla, resumirla, efectuar cálcul</w:t>
      </w:r>
      <w:r w:rsidR="00DE13B8">
        <w:rPr>
          <w:rFonts w:ascii="Palatino Linotype" w:hAnsi="Palatino Linotype" w:cs="Bookman Old Style"/>
          <w:i/>
          <w:sz w:val="22"/>
        </w:rPr>
        <w:t>os o practicar investigaciones.”</w:t>
      </w:r>
    </w:p>
    <w:p w14:paraId="0D041E22" w14:textId="77777777" w:rsidR="000A6CDD" w:rsidRPr="00364908" w:rsidRDefault="000A6CDD" w:rsidP="00A561C8">
      <w:pPr>
        <w:pStyle w:val="Prrafodelista"/>
        <w:numPr>
          <w:ilvl w:val="0"/>
          <w:numId w:val="7"/>
        </w:numPr>
        <w:spacing w:before="240" w:after="240" w:line="360" w:lineRule="auto"/>
        <w:ind w:left="0" w:firstLine="0"/>
        <w:jc w:val="both"/>
        <w:rPr>
          <w:rFonts w:ascii="Palatino Linotype" w:hAnsi="Palatino Linotype"/>
        </w:rPr>
      </w:pPr>
      <w:r w:rsidRPr="00364908">
        <w:rPr>
          <w:rFonts w:ascii="Palatino Linotype" w:hAnsi="Palatino Linotype"/>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64908">
        <w:rPr>
          <w:rStyle w:val="Refdenotaalpie"/>
          <w:rFonts w:ascii="Palatino Linotype" w:hAnsi="Palatino Linotype"/>
        </w:rPr>
        <w:footnoteReference w:id="7"/>
      </w:r>
      <w:r w:rsidRPr="00364908">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C6E3DED" w14:textId="77777777" w:rsidR="000A6CDD" w:rsidRPr="00364908" w:rsidRDefault="000A6CDD" w:rsidP="00A561C8">
      <w:pPr>
        <w:pStyle w:val="Prrafodelista"/>
        <w:numPr>
          <w:ilvl w:val="0"/>
          <w:numId w:val="7"/>
        </w:numPr>
        <w:spacing w:before="240" w:after="240" w:line="360" w:lineRule="auto"/>
        <w:ind w:left="0" w:firstLine="0"/>
        <w:jc w:val="both"/>
        <w:rPr>
          <w:rFonts w:ascii="Palatino Linotype" w:hAnsi="Palatino Linotype"/>
        </w:rPr>
      </w:pPr>
      <w:r w:rsidRPr="00364908">
        <w:rPr>
          <w:rFonts w:ascii="Palatino Linotype" w:hAnsi="Palatino Linotype"/>
        </w:rPr>
        <w:t xml:space="preserve">Robustece lo anterior la Tesis aislada identificada con la clave I.4º.A.40 A del Cuarto Tribunal colegiado en Materia Administrativa del Primer Circuito, publicada </w:t>
      </w:r>
      <w:r w:rsidRPr="00364908">
        <w:rPr>
          <w:rFonts w:ascii="Palatino Linotype" w:hAnsi="Palatino Linotype"/>
        </w:rPr>
        <w:lastRenderedPageBreak/>
        <w:t>en el Seminario Judicial de la Federación y su Gaceta en el libro XVIII, Marzo 2013, Página 1899.</w:t>
      </w:r>
    </w:p>
    <w:p w14:paraId="7FFF8FB0" w14:textId="77777777" w:rsidR="000A6CDD" w:rsidRPr="00DE13B8" w:rsidRDefault="000A6CDD" w:rsidP="00DE13B8">
      <w:pPr>
        <w:pStyle w:val="Prrafodelista"/>
        <w:tabs>
          <w:tab w:val="left" w:pos="851"/>
        </w:tabs>
        <w:spacing w:line="276" w:lineRule="auto"/>
        <w:ind w:left="567" w:right="567"/>
        <w:jc w:val="both"/>
        <w:rPr>
          <w:rFonts w:ascii="Palatino Linotype" w:hAnsi="Palatino Linotype"/>
          <w:i/>
          <w:sz w:val="22"/>
        </w:rPr>
      </w:pPr>
      <w:r w:rsidRPr="00DE13B8">
        <w:rPr>
          <w:rFonts w:ascii="Palatino Linotype" w:hAnsi="Palatino Linotype"/>
          <w:b/>
          <w:i/>
          <w:sz w:val="22"/>
        </w:rPr>
        <w:t>ACCESO A LA INFORMACIÓN. IMPLICACIÓN DEL PRINCIPIO DE MÁXIMA PUBLICIDAD EN EL DERECHO FUNDAMENTAL RELATIVO.</w:t>
      </w:r>
      <w:r w:rsidRPr="00DE13B8">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A384475" w14:textId="77777777" w:rsidR="000A6CDD" w:rsidRPr="00DE13B8" w:rsidRDefault="000A6CDD" w:rsidP="00DE13B8">
      <w:pPr>
        <w:pStyle w:val="Prrafodelista"/>
        <w:tabs>
          <w:tab w:val="left" w:pos="851"/>
        </w:tabs>
        <w:spacing w:line="276" w:lineRule="auto"/>
        <w:ind w:left="567" w:right="567"/>
        <w:jc w:val="both"/>
        <w:rPr>
          <w:rFonts w:ascii="Palatino Linotype" w:hAnsi="Palatino Linotype"/>
          <w:i/>
          <w:sz w:val="22"/>
        </w:rPr>
      </w:pPr>
    </w:p>
    <w:p w14:paraId="2BA6F72D" w14:textId="77777777" w:rsidR="000A6CDD" w:rsidRPr="00DE13B8" w:rsidRDefault="000A6CDD" w:rsidP="00DE13B8">
      <w:pPr>
        <w:pStyle w:val="Prrafodelista"/>
        <w:tabs>
          <w:tab w:val="left" w:pos="851"/>
        </w:tabs>
        <w:spacing w:line="276" w:lineRule="auto"/>
        <w:ind w:left="567" w:right="567"/>
        <w:jc w:val="both"/>
        <w:rPr>
          <w:rFonts w:ascii="Palatino Linotype" w:hAnsi="Palatino Linotype"/>
          <w:i/>
          <w:sz w:val="22"/>
        </w:rPr>
      </w:pPr>
      <w:r w:rsidRPr="00DE13B8">
        <w:rPr>
          <w:rFonts w:ascii="Palatino Linotype" w:hAnsi="Palatino Linotype"/>
          <w:i/>
          <w:sz w:val="22"/>
        </w:rPr>
        <w:t xml:space="preserve">CUARTO TRIBUNAL COLEGIADO EN MATERIA ADMINISTRATIVA DEL PRIMER CIRCUITO. </w:t>
      </w:r>
    </w:p>
    <w:p w14:paraId="3F653571" w14:textId="77777777" w:rsidR="000A6CDD" w:rsidRPr="00DE13B8" w:rsidRDefault="000A6CDD" w:rsidP="00DE13B8">
      <w:pPr>
        <w:pStyle w:val="Prrafodelista"/>
        <w:tabs>
          <w:tab w:val="left" w:pos="851"/>
        </w:tabs>
        <w:spacing w:line="276" w:lineRule="auto"/>
        <w:ind w:left="567" w:right="567"/>
        <w:jc w:val="both"/>
        <w:rPr>
          <w:rFonts w:ascii="Palatino Linotype" w:hAnsi="Palatino Linotype"/>
          <w:i/>
          <w:sz w:val="22"/>
        </w:rPr>
      </w:pPr>
      <w:r w:rsidRPr="00DE13B8">
        <w:rPr>
          <w:rFonts w:ascii="Palatino Linotype" w:hAnsi="Palatino Linotype"/>
          <w:i/>
          <w:sz w:val="22"/>
        </w:rPr>
        <w:t>Amparo en revisión 257/2012. Ruth Corona Muñoz. 6 de diciembre de 2012. Unanimidad de votos. Ponente: Jean Claude Tron Petit. Secretaria: Mayra Susana Martínez López.</w:t>
      </w:r>
    </w:p>
    <w:p w14:paraId="35BF50F1" w14:textId="776B9458" w:rsidR="000A6CDD" w:rsidRPr="00A561C8" w:rsidRDefault="00A561C8" w:rsidP="00453D50">
      <w:pPr>
        <w:pStyle w:val="Prrafodelista"/>
        <w:numPr>
          <w:ilvl w:val="0"/>
          <w:numId w:val="7"/>
        </w:numPr>
        <w:spacing w:before="240" w:after="240" w:line="360" w:lineRule="auto"/>
        <w:ind w:left="0" w:firstLine="0"/>
        <w:jc w:val="both"/>
        <w:rPr>
          <w:rFonts w:ascii="Palatino Linotype" w:hAnsi="Palatino Linotype" w:cs="Arial"/>
        </w:rPr>
      </w:pPr>
      <w:r w:rsidRPr="00A561C8">
        <w:rPr>
          <w:rFonts w:ascii="Palatino Linotype" w:eastAsia="Calibri" w:hAnsi="Palatino Linotype" w:cs="Arial"/>
        </w:rPr>
        <w:lastRenderedPageBreak/>
        <w:t xml:space="preserve">Atento a lo anterior, es que resulta dable ordenar los últimos </w:t>
      </w:r>
      <w:r w:rsidR="007176AC">
        <w:rPr>
          <w:rFonts w:ascii="Palatino Linotype" w:eastAsia="Calibri" w:hAnsi="Palatino Linotype" w:cs="Arial"/>
        </w:rPr>
        <w:t>10</w:t>
      </w:r>
      <w:r w:rsidRPr="00A561C8">
        <w:rPr>
          <w:rFonts w:ascii="Palatino Linotype" w:eastAsia="Calibri" w:hAnsi="Palatino Linotype" w:cs="Arial"/>
        </w:rPr>
        <w:t xml:space="preserve"> expedientes que obren en los archivos </w:t>
      </w:r>
      <w:r>
        <w:rPr>
          <w:rFonts w:ascii="Palatino Linotype" w:eastAsia="Calibri" w:hAnsi="Palatino Linotype" w:cs="Arial"/>
        </w:rPr>
        <w:t xml:space="preserve">del </w:t>
      </w:r>
      <w:r>
        <w:rPr>
          <w:rFonts w:ascii="Palatino Linotype" w:eastAsia="Calibri" w:hAnsi="Palatino Linotype" w:cs="Arial"/>
          <w:b/>
        </w:rPr>
        <w:t xml:space="preserve">SUJETO OBLIGADO, </w:t>
      </w:r>
      <w:r w:rsidRPr="00A561C8">
        <w:rPr>
          <w:rFonts w:ascii="Palatino Linotype" w:eastAsia="Calibri" w:hAnsi="Palatino Linotype" w:cs="Arial"/>
        </w:rPr>
        <w:t>respecto del trámite para solicitar en catastro, una nueva c</w:t>
      </w:r>
      <w:r>
        <w:rPr>
          <w:rFonts w:ascii="Palatino Linotype" w:eastAsia="Calibri" w:hAnsi="Palatino Linotype" w:cs="Arial"/>
        </w:rPr>
        <w:t>lave catastral</w:t>
      </w:r>
      <w:r w:rsidRPr="00A561C8">
        <w:rPr>
          <w:rFonts w:ascii="Palatino Linotype" w:eastAsia="Calibri" w:hAnsi="Palatino Linotype" w:cs="Arial"/>
        </w:rPr>
        <w:t xml:space="preserve">, que hayan sido generados en el lapso temporal del </w:t>
      </w:r>
      <w:r w:rsidR="007176AC">
        <w:rPr>
          <w:rFonts w:ascii="Palatino Linotype" w:eastAsia="Calibri" w:hAnsi="Palatino Linotype" w:cs="Arial"/>
        </w:rPr>
        <w:t>uno (01) de enero de dos mil veinte</w:t>
      </w:r>
      <w:r w:rsidRPr="00A561C8">
        <w:rPr>
          <w:rFonts w:ascii="Palatino Linotype" w:eastAsia="Calibri" w:hAnsi="Palatino Linotype" w:cs="Arial"/>
        </w:rPr>
        <w:t xml:space="preserve"> al </w:t>
      </w:r>
      <w:r w:rsidR="007176AC">
        <w:rPr>
          <w:rFonts w:ascii="Palatino Linotype" w:eastAsia="Calibri" w:hAnsi="Palatino Linotype" w:cs="Arial"/>
        </w:rPr>
        <w:t>diez (</w:t>
      </w:r>
      <w:r w:rsidRPr="00A561C8">
        <w:rPr>
          <w:rFonts w:ascii="Palatino Linotype" w:eastAsia="Calibri" w:hAnsi="Palatino Linotype" w:cs="Arial"/>
        </w:rPr>
        <w:t>10</w:t>
      </w:r>
      <w:r w:rsidR="007176AC">
        <w:rPr>
          <w:rFonts w:ascii="Palatino Linotype" w:eastAsia="Calibri" w:hAnsi="Palatino Linotype" w:cs="Arial"/>
        </w:rPr>
        <w:t>)</w:t>
      </w:r>
      <w:r w:rsidRPr="00A561C8">
        <w:rPr>
          <w:rFonts w:ascii="Palatino Linotype" w:eastAsia="Calibri" w:hAnsi="Palatino Linotype" w:cs="Arial"/>
        </w:rPr>
        <w:t xml:space="preserve"> de junio de </w:t>
      </w:r>
      <w:r w:rsidR="007176AC">
        <w:rPr>
          <w:rFonts w:ascii="Palatino Linotype" w:eastAsia="Calibri" w:hAnsi="Palatino Linotype" w:cs="Arial"/>
        </w:rPr>
        <w:t>dos mil veintiuno</w:t>
      </w:r>
      <w:r w:rsidRPr="00A561C8">
        <w:rPr>
          <w:rFonts w:ascii="Palatino Linotype" w:eastAsia="Calibri" w:hAnsi="Palatino Linotype" w:cs="Arial"/>
        </w:rPr>
        <w:t xml:space="preserve">, </w:t>
      </w:r>
      <w:r w:rsidRPr="007176AC">
        <w:rPr>
          <w:rFonts w:ascii="Palatino Linotype" w:eastAsia="Calibri" w:hAnsi="Palatino Linotype" w:cs="Arial"/>
          <w:b/>
        </w:rPr>
        <w:t xml:space="preserve">protegiendo todos los datos personales a través de una </w:t>
      </w:r>
      <w:r w:rsidR="007176AC" w:rsidRPr="007176AC">
        <w:rPr>
          <w:rFonts w:ascii="Palatino Linotype" w:eastAsia="Calibri" w:hAnsi="Palatino Linotype" w:cs="Arial"/>
          <w:b/>
        </w:rPr>
        <w:t xml:space="preserve">adecuada </w:t>
      </w:r>
      <w:r w:rsidRPr="007176AC">
        <w:rPr>
          <w:rFonts w:ascii="Palatino Linotype" w:eastAsia="Calibri" w:hAnsi="Palatino Linotype" w:cs="Arial"/>
          <w:b/>
        </w:rPr>
        <w:t>versión pública</w:t>
      </w:r>
      <w:r w:rsidRPr="00A561C8">
        <w:rPr>
          <w:rFonts w:ascii="Palatino Linotype" w:eastAsia="Calibri" w:hAnsi="Palatino Linotype" w:cs="Arial"/>
        </w:rPr>
        <w:t xml:space="preserve"> en términos de lo dispuesto por el Considerando siguiente, emitiendo para tal efecto, el Acta del Comité de Transparencia que la sustente y se ponga a disposición del particular.</w:t>
      </w:r>
    </w:p>
    <w:p w14:paraId="43C4FDF4" w14:textId="77777777" w:rsidR="00A561C8" w:rsidRPr="00A561C8" w:rsidRDefault="00A561C8" w:rsidP="00A561C8">
      <w:pPr>
        <w:pStyle w:val="Prrafodelista"/>
        <w:spacing w:before="240" w:after="240" w:line="360" w:lineRule="auto"/>
        <w:ind w:left="0"/>
        <w:jc w:val="both"/>
        <w:rPr>
          <w:rFonts w:ascii="Palatino Linotype" w:hAnsi="Palatino Linotype" w:cs="Arial"/>
        </w:rPr>
      </w:pPr>
    </w:p>
    <w:p w14:paraId="213BFFDB" w14:textId="55850769" w:rsidR="00A561C8" w:rsidRPr="003F047F" w:rsidRDefault="003349E6" w:rsidP="00A561C8">
      <w:pPr>
        <w:keepNext/>
        <w:keepLines/>
        <w:spacing w:before="240" w:line="259" w:lineRule="auto"/>
        <w:outlineLvl w:val="0"/>
        <w:rPr>
          <w:rFonts w:ascii="Palatino Linotype" w:hAnsi="Palatino Linotype" w:cs="Arial"/>
          <w:b/>
          <w:color w:val="000000"/>
          <w:lang w:val="es-ES_tradnl"/>
        </w:rPr>
      </w:pPr>
      <w:bookmarkStart w:id="92" w:name="_Toc80889843"/>
      <w:bookmarkStart w:id="93" w:name="_Toc86337966"/>
      <w:r>
        <w:rPr>
          <w:rFonts w:ascii="Palatino Linotype" w:hAnsi="Palatino Linotype" w:cs="Arial"/>
          <w:b/>
          <w:color w:val="000000"/>
          <w:lang w:val="es-ES_tradnl"/>
        </w:rPr>
        <w:t>QUINTO</w:t>
      </w:r>
      <w:r w:rsidR="00A561C8" w:rsidRPr="003F047F">
        <w:rPr>
          <w:rFonts w:ascii="Palatino Linotype" w:hAnsi="Palatino Linotype" w:cs="Arial"/>
          <w:b/>
          <w:color w:val="000000"/>
          <w:lang w:val="es-ES_tradnl"/>
        </w:rPr>
        <w:t>. De la versión pública</w:t>
      </w:r>
      <w:r w:rsidR="00BE0AEA">
        <w:rPr>
          <w:rFonts w:ascii="Palatino Linotype" w:hAnsi="Palatino Linotype" w:cs="Arial"/>
          <w:b/>
          <w:color w:val="000000"/>
          <w:lang w:val="es-ES_tradnl"/>
        </w:rPr>
        <w:t xml:space="preserve"> y clasificación de la información</w:t>
      </w:r>
      <w:r w:rsidR="00A561C8" w:rsidRPr="003F047F">
        <w:rPr>
          <w:rFonts w:ascii="Palatino Linotype" w:hAnsi="Palatino Linotype" w:cs="Arial"/>
          <w:b/>
          <w:color w:val="000000"/>
          <w:lang w:val="es-ES_tradnl"/>
        </w:rPr>
        <w:t>.</w:t>
      </w:r>
      <w:bookmarkEnd w:id="92"/>
      <w:bookmarkEnd w:id="93"/>
    </w:p>
    <w:p w14:paraId="6390C059" w14:textId="1156B46C" w:rsidR="00A561C8" w:rsidRPr="003F047F" w:rsidRDefault="00DE13B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Pr>
          <w:rFonts w:ascii="Palatino Linotype" w:hAnsi="Palatino Linotype" w:cs="Arial"/>
          <w:color w:val="000000"/>
          <w:lang w:val="es-ES_tradnl"/>
        </w:rPr>
        <w:t>D</w:t>
      </w:r>
      <w:r w:rsidR="00A561C8" w:rsidRPr="003F047F">
        <w:rPr>
          <w:rFonts w:ascii="Palatino Linotype" w:hAnsi="Palatino Linotype" w:cs="Arial"/>
          <w:color w:val="000000"/>
          <w:lang w:val="es-ES_tradnl"/>
        </w:rPr>
        <w:t>ebe destacarse que</w:t>
      </w:r>
      <w:r>
        <w:rPr>
          <w:rFonts w:ascii="Palatino Linotype" w:hAnsi="Palatino Linotype" w:cs="Arial"/>
          <w:color w:val="000000"/>
          <w:lang w:val="es-ES_tradnl"/>
        </w:rPr>
        <w:t>,</w:t>
      </w:r>
      <w:r w:rsidR="00A561C8" w:rsidRPr="003F047F">
        <w:rPr>
          <w:rFonts w:ascii="Palatino Linotype" w:hAnsi="Palatino Linotype" w:cs="Arial"/>
          <w:color w:val="000000"/>
          <w:lang w:val="es-ES_tradnl"/>
        </w:rPr>
        <w:t xml:space="preserve"> debido a la naturaleza de la información solicitada</w:t>
      </w:r>
      <w:r w:rsidR="00A561C8" w:rsidRPr="003F047F">
        <w:rPr>
          <w:rFonts w:ascii="Palatino Linotype" w:hAnsi="Palatino Linotype" w:cs="Arial"/>
          <w:b/>
          <w:color w:val="000000"/>
          <w:lang w:val="es-ES_tradnl"/>
        </w:rPr>
        <w:t xml:space="preserve">, </w:t>
      </w:r>
      <w:r w:rsidR="00A561C8" w:rsidRPr="003F047F">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A561C8" w:rsidRPr="003F047F">
        <w:rPr>
          <w:rFonts w:ascii="Palatino Linotype" w:hAnsi="Palatino Linotype" w:cs="Arial"/>
          <w:b/>
          <w:color w:val="000000"/>
          <w:u w:val="single"/>
          <w:lang w:val="es-ES_tradnl"/>
        </w:rPr>
        <w:t>versión pública</w:t>
      </w:r>
      <w:r w:rsidR="00A561C8" w:rsidRPr="003F047F">
        <w:rPr>
          <w:rFonts w:ascii="Palatino Linotype" w:hAnsi="Palatino Linotype" w:cs="Arial"/>
          <w:color w:val="000000"/>
          <w:lang w:val="es-ES_tradnl"/>
        </w:rPr>
        <w:t xml:space="preserve"> del documento por las consideraciones que se estimen pertinentes.</w:t>
      </w:r>
    </w:p>
    <w:p w14:paraId="23D25A7E"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eastAsia="Calibri" w:hAnsi="Palatino Linotype" w:cs="Arial"/>
          <w:color w:val="000000"/>
          <w:lang w:eastAsia="es-MX"/>
        </w:rPr>
        <w:t xml:space="preserve">Es de </w:t>
      </w:r>
      <w:r w:rsidRPr="00A561C8">
        <w:rPr>
          <w:rFonts w:ascii="Palatino Linotype" w:hAnsi="Palatino Linotype" w:cs="Arial"/>
          <w:color w:val="000000"/>
          <w:lang w:val="es-ES_tradnl"/>
        </w:rPr>
        <w:t>señalar</w:t>
      </w:r>
      <w:r w:rsidRPr="003F047F">
        <w:rPr>
          <w:rFonts w:ascii="Palatino Linotype" w:eastAsia="Calibri" w:hAnsi="Palatino Linotype" w:cs="Arial"/>
          <w:color w:val="000000"/>
          <w:lang w:eastAsia="es-MX"/>
        </w:rPr>
        <w:t xml:space="preserve"> que, por lo que hace a las versiones públicas, el </w:t>
      </w:r>
      <w:r w:rsidRPr="003F047F">
        <w:rPr>
          <w:rFonts w:ascii="Palatino Linotype" w:eastAsia="Calibri" w:hAnsi="Palatino Linotype" w:cs="Arial"/>
          <w:b/>
          <w:color w:val="000000"/>
          <w:lang w:eastAsia="es-MX"/>
        </w:rPr>
        <w:t>SUJETO OBLIGADO</w:t>
      </w:r>
      <w:r w:rsidRPr="003F047F">
        <w:rPr>
          <w:rFonts w:ascii="Palatino Linotype" w:eastAsia="Calibri" w:hAnsi="Palatino Linotype" w:cs="Arial"/>
          <w:color w:val="000000"/>
          <w:lang w:eastAsia="es-MX"/>
        </w:rPr>
        <w:t xml:space="preserve"> debe cumplir con las formalidades exigidas en la Ley, por lo que </w:t>
      </w:r>
      <w:r w:rsidRPr="003F047F">
        <w:rPr>
          <w:rFonts w:ascii="Palatino Linotype" w:hAnsi="Palatino Linotype" w:cs="Arial"/>
          <w:color w:val="000000"/>
          <w:lang w:val="es-ES_tradnl" w:eastAsia="es-MX"/>
        </w:rPr>
        <w:t xml:space="preserve">para tal efecto emitirá el </w:t>
      </w:r>
      <w:r w:rsidRPr="003F047F">
        <w:rPr>
          <w:rFonts w:ascii="Palatino Linotype" w:eastAsia="Calibri" w:hAnsi="Palatino Linotype" w:cs="Arial"/>
          <w:color w:val="000000"/>
          <w:lang w:eastAsia="es-MX"/>
        </w:rPr>
        <w:t xml:space="preserve">Acuerdo del Comité de Transparencia en términos de los </w:t>
      </w:r>
      <w:r w:rsidRPr="003F047F">
        <w:rPr>
          <w:rFonts w:ascii="Palatino Linotype" w:eastAsia="Calibri" w:hAnsi="Palatino Linotype" w:cs="Arial"/>
          <w:color w:val="000000"/>
          <w:lang w:eastAsia="es-MX"/>
        </w:rPr>
        <w:lastRenderedPageBreak/>
        <w:t>artículos 49 fracción</w:t>
      </w:r>
      <w:r w:rsidRPr="003F047F">
        <w:rPr>
          <w:rFonts w:ascii="Palatino Linotype" w:eastAsia="Calibri" w:hAnsi="Palatino Linotype" w:cs="Arial"/>
          <w:bCs/>
          <w:color w:val="000000"/>
          <w:lang w:val="es-ES_tradnl"/>
        </w:rPr>
        <w:t xml:space="preserve"> VIII,</w:t>
      </w:r>
      <w:r w:rsidRPr="003F047F">
        <w:rPr>
          <w:rFonts w:ascii="Palatino Linotype" w:eastAsia="Calibri" w:hAnsi="Palatino Linotype" w:cs="Arial"/>
          <w:color w:val="000000"/>
          <w:lang w:eastAsia="es-MX"/>
        </w:rPr>
        <w:t xml:space="preserve"> 122</w:t>
      </w:r>
      <w:r w:rsidRPr="003F047F">
        <w:rPr>
          <w:rFonts w:ascii="Palatino Linotype" w:hAnsi="Palatino Linotype"/>
          <w:vertAlign w:val="superscript"/>
          <w:lang w:eastAsia="es-MX"/>
        </w:rPr>
        <w:footnoteReference w:id="8"/>
      </w:r>
      <w:r w:rsidRPr="003F047F">
        <w:rPr>
          <w:rFonts w:ascii="Palatino Linotype" w:eastAsia="Calibri" w:hAnsi="Palatino Linotype" w:cs="Arial"/>
          <w:color w:val="000000"/>
          <w:lang w:eastAsia="es-MX"/>
        </w:rPr>
        <w:t>, 135</w:t>
      </w:r>
      <w:r w:rsidRPr="003F047F">
        <w:rPr>
          <w:rFonts w:ascii="Palatino Linotype" w:hAnsi="Palatino Linotype"/>
          <w:vertAlign w:val="superscript"/>
          <w:lang w:eastAsia="es-MX"/>
        </w:rPr>
        <w:footnoteReference w:id="9"/>
      </w:r>
      <w:r w:rsidRPr="003F047F">
        <w:rPr>
          <w:rFonts w:ascii="Palatino Linotype" w:eastAsia="Calibri" w:hAnsi="Palatino Linotype" w:cs="Arial"/>
          <w:color w:val="000000"/>
          <w:lang w:eastAsia="es-MX"/>
        </w:rPr>
        <w:t xml:space="preserve"> y 149 de la </w:t>
      </w:r>
      <w:r w:rsidRPr="003F047F">
        <w:rPr>
          <w:rFonts w:ascii="Palatino Linotype" w:eastAsia="Calibri" w:hAnsi="Palatino Linotype" w:cs="Arial"/>
          <w:b/>
          <w:color w:val="000000"/>
          <w:lang w:eastAsia="es-MX"/>
        </w:rPr>
        <w:t>Ley de Transparencia y Acceso a la Información Pública del Estado de México y Municipios</w:t>
      </w:r>
      <w:r w:rsidRPr="003F047F">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57E64B12" w14:textId="77777777" w:rsidR="00A561C8" w:rsidRPr="003F047F" w:rsidRDefault="00A561C8" w:rsidP="00A561C8">
      <w:pPr>
        <w:shd w:val="clear" w:color="auto" w:fill="FFFFFF"/>
        <w:tabs>
          <w:tab w:val="left" w:pos="284"/>
          <w:tab w:val="left" w:pos="426"/>
        </w:tabs>
        <w:spacing w:before="240" w:after="200" w:line="360" w:lineRule="auto"/>
        <w:contextualSpacing/>
        <w:jc w:val="both"/>
        <w:rPr>
          <w:rFonts w:ascii="Palatino Linotype" w:hAnsi="Palatino Linotype" w:cs="Arial"/>
          <w:color w:val="000000"/>
          <w:lang w:val="es-ES_tradnl"/>
        </w:rPr>
      </w:pPr>
    </w:p>
    <w:p w14:paraId="38DACD54" w14:textId="77777777" w:rsidR="00A561C8" w:rsidRPr="003F047F" w:rsidRDefault="00A561C8" w:rsidP="00A561C8">
      <w:pPr>
        <w:keepNext/>
        <w:keepLines/>
        <w:spacing w:before="40" w:line="259" w:lineRule="auto"/>
        <w:outlineLvl w:val="1"/>
        <w:rPr>
          <w:rFonts w:ascii="Palatino Linotype" w:hAnsi="Palatino Linotype"/>
          <w:b/>
          <w:color w:val="000000"/>
          <w:lang w:eastAsia="en-US"/>
        </w:rPr>
      </w:pPr>
      <w:bookmarkStart w:id="94" w:name="_Toc500756709"/>
      <w:bookmarkStart w:id="95" w:name="_Toc536691777"/>
      <w:bookmarkStart w:id="96" w:name="_Toc80889844"/>
      <w:bookmarkStart w:id="97" w:name="_Toc86337967"/>
      <w:r w:rsidRPr="003F047F">
        <w:rPr>
          <w:rFonts w:ascii="Palatino Linotype" w:hAnsi="Palatino Linotype"/>
          <w:b/>
          <w:color w:val="000000"/>
          <w:lang w:eastAsia="en-US"/>
        </w:rPr>
        <w:t>I. De la clasificación de la información.</w:t>
      </w:r>
      <w:bookmarkEnd w:id="94"/>
      <w:bookmarkEnd w:id="95"/>
      <w:bookmarkEnd w:id="96"/>
      <w:bookmarkEnd w:id="97"/>
    </w:p>
    <w:p w14:paraId="3D03D68C" w14:textId="77777777" w:rsidR="00A561C8" w:rsidRPr="003F047F" w:rsidRDefault="00A561C8" w:rsidP="00A561C8">
      <w:pPr>
        <w:rPr>
          <w:rFonts w:ascii="Palatino Linotype" w:hAnsi="Palatino Linotype"/>
          <w:color w:val="000000"/>
          <w:lang w:eastAsia="en-US"/>
        </w:rPr>
      </w:pPr>
    </w:p>
    <w:p w14:paraId="574A9A31"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A561C8">
        <w:rPr>
          <w:rFonts w:ascii="Palatino Linotype" w:eastAsia="Calibri" w:hAnsi="Palatino Linotype" w:cs="Arial"/>
          <w:color w:val="000000"/>
          <w:lang w:eastAsia="es-MX"/>
        </w:rPr>
        <w:t>La</w:t>
      </w:r>
      <w:r w:rsidRPr="003F047F">
        <w:rPr>
          <w:rFonts w:ascii="Palatino Linotype" w:hAnsi="Palatino Linotype"/>
          <w:color w:val="000000"/>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F047F">
        <w:rPr>
          <w:rFonts w:ascii="Palatino Linotype" w:hAnsi="Palatino Linotype"/>
          <w:vertAlign w:val="superscript"/>
          <w:lang w:val="es-ES_tradnl"/>
        </w:rPr>
        <w:footnoteReference w:id="10"/>
      </w:r>
      <w:r w:rsidRPr="003F047F">
        <w:rPr>
          <w:rFonts w:ascii="Palatino Linotype" w:hAnsi="Palatino Linotype"/>
          <w:color w:val="000000"/>
          <w:lang w:val="es-ES_tradnl"/>
        </w:rPr>
        <w:t xml:space="preserve"> aunque cualquier límite o restricción, </w:t>
      </w:r>
      <w:r w:rsidRPr="003F047F">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3F047F">
        <w:rPr>
          <w:rFonts w:ascii="Palatino Linotype" w:hAnsi="Palatino Linotype"/>
          <w:vertAlign w:val="superscript"/>
          <w:lang w:val="es-ES_tradnl"/>
        </w:rPr>
        <w:footnoteReference w:id="11"/>
      </w:r>
      <w:r w:rsidRPr="003F047F">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3BE3F7B"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w:t>
      </w:r>
      <w:r w:rsidRPr="003F047F">
        <w:rPr>
          <w:rFonts w:ascii="Palatino Linotype" w:hAnsi="Palatino Linotype"/>
          <w:color w:val="000000"/>
          <w:lang w:val="es-ES_tradnl"/>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73F038BB"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3F047F">
        <w:rPr>
          <w:rFonts w:ascii="Palatino Linotype" w:hAnsi="Palatino Linotype" w:cs="Arial"/>
          <w:b/>
          <w:bCs/>
          <w:color w:val="000000"/>
          <w:lang w:val="es-ES_tradnl"/>
        </w:rPr>
        <w:t>SUJETO OBLIGADO</w:t>
      </w:r>
      <w:r w:rsidRPr="003F047F">
        <w:rPr>
          <w:rFonts w:ascii="Palatino Linotype" w:hAnsi="Palatino Linotype" w:cs="Arial"/>
          <w:color w:val="000000"/>
          <w:lang w:val="es-ES_tradnl"/>
        </w:rPr>
        <w:t xml:space="preserve"> </w:t>
      </w:r>
      <w:r w:rsidRPr="003F047F">
        <w:rPr>
          <w:rFonts w:ascii="Palatino Linotype" w:hAnsi="Palatino Linotype"/>
          <w:color w:val="000000"/>
          <w:lang w:val="es-ES_tradnl"/>
        </w:rPr>
        <w:t>para emitir este tipo de acuerdos y que el Órgano Garante debe verificar que se cumplan.</w:t>
      </w:r>
    </w:p>
    <w:p w14:paraId="61BD5B5D" w14:textId="77777777" w:rsidR="00A561C8" w:rsidRPr="003F047F" w:rsidRDefault="00A561C8" w:rsidP="00A561C8">
      <w:pPr>
        <w:spacing w:line="360" w:lineRule="auto"/>
        <w:jc w:val="both"/>
        <w:rPr>
          <w:rFonts w:ascii="Palatino Linotype" w:hAnsi="Palatino Linotype"/>
          <w:color w:val="000000"/>
          <w:lang w:val="es-ES_tradnl"/>
        </w:rPr>
      </w:pPr>
    </w:p>
    <w:p w14:paraId="3866DB53" w14:textId="77777777" w:rsidR="00A561C8" w:rsidRPr="003F047F" w:rsidRDefault="00A561C8" w:rsidP="003349E6">
      <w:pPr>
        <w:rPr>
          <w:rFonts w:ascii="Palatino Linotype" w:hAnsi="Palatino Linotype"/>
          <w:b/>
          <w:color w:val="000000"/>
          <w:lang w:eastAsia="en-US"/>
        </w:rPr>
      </w:pPr>
      <w:bookmarkStart w:id="98" w:name="_Toc485631700"/>
      <w:bookmarkStart w:id="99" w:name="_Toc500756710"/>
      <w:bookmarkStart w:id="100" w:name="_Toc536691778"/>
      <w:bookmarkStart w:id="101" w:name="_Toc80889845"/>
      <w:bookmarkStart w:id="102" w:name="_Toc81260556"/>
      <w:r w:rsidRPr="003F047F">
        <w:rPr>
          <w:rFonts w:ascii="Palatino Linotype" w:hAnsi="Palatino Linotype"/>
          <w:b/>
          <w:color w:val="000000"/>
          <w:lang w:eastAsia="en-US"/>
        </w:rPr>
        <w:t>a) Requisitos previos.</w:t>
      </w:r>
      <w:bookmarkEnd w:id="98"/>
      <w:bookmarkEnd w:id="99"/>
      <w:bookmarkEnd w:id="100"/>
      <w:bookmarkEnd w:id="101"/>
      <w:bookmarkEnd w:id="102"/>
    </w:p>
    <w:p w14:paraId="4DC9A690"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 xml:space="preserve">Los </w:t>
      </w:r>
      <w:r w:rsidRPr="003F047F">
        <w:rPr>
          <w:rFonts w:ascii="Palatino Linotype" w:hAnsi="Palatino Linotype"/>
          <w:color w:val="000000"/>
          <w:lang w:val="es-ES_tradnl"/>
        </w:rPr>
        <w:t>artículos</w:t>
      </w:r>
      <w:r w:rsidRPr="003F047F">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011D29B"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7EB356F"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56DA3C3" w14:textId="77777777" w:rsidR="00A561C8" w:rsidRPr="003F047F" w:rsidRDefault="00A561C8" w:rsidP="00A561C8">
      <w:pPr>
        <w:spacing w:after="160" w:line="360" w:lineRule="auto"/>
        <w:contextualSpacing/>
        <w:jc w:val="both"/>
        <w:rPr>
          <w:rFonts w:ascii="Palatino Linotype" w:hAnsi="Palatino Linotype" w:cs="Arial"/>
          <w:color w:val="000000"/>
          <w:lang w:val="es-ES_tradnl"/>
        </w:rPr>
      </w:pPr>
    </w:p>
    <w:p w14:paraId="4A3051C5" w14:textId="77777777" w:rsidR="00A561C8" w:rsidRPr="003F047F" w:rsidRDefault="00A561C8" w:rsidP="003349E6">
      <w:pPr>
        <w:rPr>
          <w:rFonts w:ascii="Palatino Linotype" w:hAnsi="Palatino Linotype"/>
          <w:b/>
          <w:color w:val="000000"/>
          <w:lang w:eastAsia="en-US"/>
        </w:rPr>
      </w:pPr>
      <w:bookmarkStart w:id="103" w:name="_Toc485631701"/>
      <w:bookmarkStart w:id="104" w:name="_Toc500756711"/>
      <w:bookmarkStart w:id="105" w:name="_Toc536691779"/>
      <w:bookmarkStart w:id="106" w:name="_Toc80889846"/>
      <w:bookmarkStart w:id="107" w:name="_Toc81260557"/>
      <w:r w:rsidRPr="003F047F">
        <w:rPr>
          <w:rFonts w:ascii="Palatino Linotype" w:hAnsi="Palatino Linotype"/>
          <w:b/>
          <w:color w:val="000000"/>
          <w:lang w:eastAsia="en-US"/>
        </w:rPr>
        <w:t>b) Supuestos de clasificación.</w:t>
      </w:r>
      <w:bookmarkEnd w:id="103"/>
      <w:bookmarkEnd w:id="104"/>
      <w:bookmarkEnd w:id="105"/>
      <w:bookmarkEnd w:id="106"/>
      <w:bookmarkEnd w:id="107"/>
    </w:p>
    <w:p w14:paraId="20AA88AF"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494A71E6" w14:textId="77777777" w:rsidR="00A561C8" w:rsidRPr="003F047F" w:rsidRDefault="00A561C8" w:rsidP="00A561C8">
      <w:pPr>
        <w:tabs>
          <w:tab w:val="left" w:pos="426"/>
        </w:tabs>
        <w:spacing w:line="360" w:lineRule="auto"/>
        <w:contextualSpacing/>
        <w:jc w:val="both"/>
        <w:rPr>
          <w:rFonts w:ascii="Palatino Linotype" w:hAnsi="Palatino Linotype" w:cs="Arial"/>
          <w:color w:val="000000"/>
          <w:lang w:val="es-ES_tradnl"/>
        </w:rPr>
      </w:pPr>
    </w:p>
    <w:p w14:paraId="4800539B"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028EAAEC" w14:textId="77777777" w:rsidR="00A561C8" w:rsidRPr="003F047F" w:rsidRDefault="00A561C8" w:rsidP="00A561C8">
      <w:pPr>
        <w:widowControl w:val="0"/>
        <w:autoSpaceDE w:val="0"/>
        <w:autoSpaceDN w:val="0"/>
        <w:adjustRightInd w:val="0"/>
        <w:spacing w:line="276" w:lineRule="auto"/>
        <w:ind w:left="567" w:right="616"/>
        <w:jc w:val="both"/>
        <w:rPr>
          <w:rFonts w:ascii="Palatino Linotype" w:hAnsi="Palatino Linotype" w:cs="Times"/>
          <w:i/>
          <w:iCs/>
          <w:color w:val="000000"/>
          <w:lang w:val="es-ES_tradnl"/>
        </w:rPr>
      </w:pPr>
      <w:r w:rsidRPr="003F047F">
        <w:rPr>
          <w:rFonts w:ascii="Palatino Linotype" w:hAnsi="Palatino Linotype" w:cs="Bookman Old Style"/>
          <w:bCs/>
          <w:i/>
          <w:iCs/>
          <w:color w:val="000000"/>
          <w:lang w:val="es-ES_tradnl"/>
        </w:rPr>
        <w:lastRenderedPageBreak/>
        <w:t>“</w:t>
      </w:r>
      <w:r w:rsidRPr="003F047F">
        <w:rPr>
          <w:rFonts w:ascii="Palatino Linotype" w:hAnsi="Palatino Linotype" w:cs="Bookman Old Style"/>
          <w:b/>
          <w:i/>
          <w:iCs/>
          <w:color w:val="000000"/>
          <w:lang w:val="es-ES_tradnl"/>
        </w:rPr>
        <w:t>I.</w:t>
      </w:r>
      <w:r w:rsidRPr="003F047F">
        <w:rPr>
          <w:rFonts w:ascii="Palatino Linotype" w:hAnsi="Palatino Linotype" w:cs="Bookman Old Style"/>
          <w:bCs/>
          <w:i/>
          <w:iCs/>
          <w:color w:val="000000"/>
          <w:lang w:val="es-ES_tradnl"/>
        </w:rPr>
        <w:t xml:space="preserve"> </w:t>
      </w:r>
      <w:r w:rsidRPr="003F047F">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14:paraId="363FDE60" w14:textId="77777777" w:rsidR="00A561C8" w:rsidRPr="003F047F" w:rsidRDefault="00A561C8" w:rsidP="00A561C8">
      <w:pPr>
        <w:widowControl w:val="0"/>
        <w:autoSpaceDE w:val="0"/>
        <w:autoSpaceDN w:val="0"/>
        <w:adjustRightInd w:val="0"/>
        <w:spacing w:line="276" w:lineRule="auto"/>
        <w:ind w:left="567" w:right="616"/>
        <w:jc w:val="both"/>
        <w:rPr>
          <w:rFonts w:ascii="Palatino Linotype" w:hAnsi="Palatino Linotype" w:cs="Times"/>
          <w:i/>
          <w:iCs/>
          <w:color w:val="000000"/>
          <w:lang w:val="es-ES_tradnl"/>
        </w:rPr>
      </w:pPr>
      <w:r w:rsidRPr="003F047F">
        <w:rPr>
          <w:rFonts w:ascii="Palatino Linotype" w:hAnsi="Palatino Linotype" w:cs="Bookman Old Style"/>
          <w:b/>
          <w:i/>
          <w:iCs/>
          <w:color w:val="000000"/>
          <w:lang w:val="es-ES_tradnl"/>
        </w:rPr>
        <w:t>II.</w:t>
      </w:r>
      <w:r w:rsidRPr="003F047F">
        <w:rPr>
          <w:rFonts w:ascii="Palatino Linotype" w:hAnsi="Palatino Linotype" w:cs="Bookman Old Style"/>
          <w:bCs/>
          <w:i/>
          <w:iCs/>
          <w:color w:val="000000"/>
          <w:lang w:val="es-ES_tradnl"/>
        </w:rPr>
        <w:t xml:space="preserve"> </w:t>
      </w:r>
      <w:r w:rsidRPr="003F047F">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B42DD05" w14:textId="77777777" w:rsidR="00A561C8" w:rsidRPr="003F047F" w:rsidRDefault="00A561C8" w:rsidP="00A561C8">
      <w:pPr>
        <w:widowControl w:val="0"/>
        <w:autoSpaceDE w:val="0"/>
        <w:autoSpaceDN w:val="0"/>
        <w:adjustRightInd w:val="0"/>
        <w:spacing w:line="276" w:lineRule="auto"/>
        <w:ind w:left="567" w:right="616"/>
        <w:jc w:val="both"/>
        <w:rPr>
          <w:rFonts w:ascii="Palatino Linotype" w:hAnsi="Palatino Linotype" w:cs="Times"/>
          <w:i/>
          <w:iCs/>
          <w:color w:val="000000"/>
          <w:lang w:val="es-ES_tradnl"/>
        </w:rPr>
      </w:pPr>
      <w:r w:rsidRPr="003F047F">
        <w:rPr>
          <w:rFonts w:ascii="Palatino Linotype" w:hAnsi="Palatino Linotype" w:cs="Bookman Old Style"/>
          <w:b/>
          <w:i/>
          <w:iCs/>
          <w:color w:val="000000"/>
          <w:lang w:val="es-ES_tradnl"/>
        </w:rPr>
        <w:t>III.</w:t>
      </w:r>
      <w:r w:rsidRPr="003F047F">
        <w:rPr>
          <w:rFonts w:ascii="Palatino Linotype" w:hAnsi="Palatino Linotype" w:cs="Bookman Old Style"/>
          <w:bCs/>
          <w:i/>
          <w:iCs/>
          <w:color w:val="000000"/>
          <w:lang w:val="es-ES_tradnl"/>
        </w:rPr>
        <w:t xml:space="preserve"> </w:t>
      </w:r>
      <w:r w:rsidRPr="003F047F">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5F25F8FC" w14:textId="77777777" w:rsidR="00A561C8" w:rsidRPr="003F047F" w:rsidRDefault="00A561C8" w:rsidP="00A561C8">
      <w:pPr>
        <w:widowControl w:val="0"/>
        <w:autoSpaceDE w:val="0"/>
        <w:autoSpaceDN w:val="0"/>
        <w:adjustRightInd w:val="0"/>
        <w:spacing w:line="276" w:lineRule="auto"/>
        <w:ind w:left="567" w:right="616"/>
        <w:jc w:val="both"/>
        <w:rPr>
          <w:rFonts w:ascii="Palatino Linotype" w:hAnsi="Palatino Linotype" w:cs="Times"/>
          <w:i/>
          <w:iCs/>
          <w:color w:val="000000"/>
          <w:lang w:val="es-ES_tradnl"/>
        </w:rPr>
      </w:pPr>
      <w:r w:rsidRPr="003F047F">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4ECDB22A" w14:textId="77777777" w:rsidR="00A561C8" w:rsidRPr="003F047F" w:rsidRDefault="00A561C8" w:rsidP="00A561C8">
      <w:pPr>
        <w:widowControl w:val="0"/>
        <w:autoSpaceDE w:val="0"/>
        <w:autoSpaceDN w:val="0"/>
        <w:adjustRightInd w:val="0"/>
        <w:spacing w:line="276" w:lineRule="auto"/>
        <w:ind w:left="567" w:right="616"/>
        <w:jc w:val="both"/>
        <w:rPr>
          <w:rFonts w:ascii="Palatino Linotype" w:hAnsi="Palatino Linotype" w:cs="Times"/>
          <w:i/>
          <w:iCs/>
          <w:color w:val="000000"/>
          <w:lang w:val="es-ES_tradnl"/>
        </w:rPr>
      </w:pPr>
      <w:r w:rsidRPr="003F047F">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524B454E"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31C0CA8"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 xml:space="preserve">Como consecuencia de lo anterior, el </w:t>
      </w:r>
      <w:r w:rsidRPr="003F047F">
        <w:rPr>
          <w:rFonts w:ascii="Palatino Linotype" w:hAnsi="Palatino Linotype" w:cs="Arial"/>
          <w:b/>
          <w:bCs/>
          <w:color w:val="000000"/>
          <w:lang w:val="es-ES_tradnl"/>
        </w:rPr>
        <w:t>SUJETO OBLIGADO</w:t>
      </w:r>
      <w:r w:rsidRPr="003F047F">
        <w:rPr>
          <w:rFonts w:ascii="Palatino Linotype" w:hAnsi="Palatino Linotype" w:cs="Arial"/>
          <w:color w:val="000000"/>
          <w:lang w:val="es-ES_tradnl"/>
        </w:rPr>
        <w:t xml:space="preserve"> debe identificar claramente el tipo de información y hacer un juicio de subsunción o encaje</w:t>
      </w:r>
      <w:r w:rsidRPr="003F047F">
        <w:rPr>
          <w:rFonts w:ascii="Palatino Linotype" w:hAnsi="Palatino Linotype" w:cs="Arial"/>
          <w:color w:val="000000"/>
          <w:vertAlign w:val="superscript"/>
          <w:lang w:val="es-ES_tradnl"/>
        </w:rPr>
        <w:footnoteReference w:id="12"/>
      </w:r>
      <w:r w:rsidRPr="003F047F">
        <w:rPr>
          <w:rFonts w:ascii="Palatino Linotype" w:hAnsi="Palatino Linotype" w:cs="Arial"/>
          <w:color w:val="000000"/>
          <w:lang w:val="es-ES_tradnl"/>
        </w:rPr>
        <w:t xml:space="preserve"> para </w:t>
      </w:r>
      <w:r w:rsidRPr="003F047F">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753CE845"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3CA78FD6" w14:textId="77777777" w:rsidR="00A561C8" w:rsidRPr="003F047F" w:rsidRDefault="00A561C8" w:rsidP="00A561C8">
      <w:pPr>
        <w:spacing w:line="360" w:lineRule="auto"/>
        <w:contextualSpacing/>
        <w:jc w:val="both"/>
        <w:rPr>
          <w:rFonts w:ascii="Palatino Linotype" w:hAnsi="Palatino Linotype"/>
          <w:b/>
          <w:color w:val="000000"/>
          <w:lang w:val="es-ES_tradnl"/>
        </w:rPr>
      </w:pPr>
    </w:p>
    <w:p w14:paraId="0345C675" w14:textId="77777777" w:rsidR="00A561C8" w:rsidRPr="003F047F" w:rsidRDefault="00A561C8" w:rsidP="003349E6">
      <w:pPr>
        <w:jc w:val="both"/>
        <w:rPr>
          <w:rFonts w:ascii="Palatino Linotype" w:hAnsi="Palatino Linotype"/>
          <w:b/>
          <w:color w:val="000000"/>
          <w:lang w:eastAsia="en-US"/>
        </w:rPr>
      </w:pPr>
      <w:bookmarkStart w:id="108" w:name="_Toc485631702"/>
      <w:bookmarkStart w:id="109" w:name="_Toc500756712"/>
      <w:bookmarkStart w:id="110" w:name="_Toc536691780"/>
      <w:bookmarkStart w:id="111" w:name="_Toc80889847"/>
      <w:bookmarkStart w:id="112" w:name="_Toc81260558"/>
      <w:r w:rsidRPr="003F047F">
        <w:rPr>
          <w:rFonts w:ascii="Palatino Linotype" w:hAnsi="Palatino Linotype"/>
          <w:b/>
          <w:color w:val="000000"/>
          <w:lang w:eastAsia="en-US"/>
        </w:rPr>
        <w:t>c) Excepciones a los supuestos de clasificación de la información como reservada.</w:t>
      </w:r>
      <w:bookmarkEnd w:id="108"/>
      <w:bookmarkEnd w:id="109"/>
      <w:bookmarkEnd w:id="110"/>
      <w:bookmarkEnd w:id="111"/>
      <w:bookmarkEnd w:id="112"/>
    </w:p>
    <w:p w14:paraId="26DB3572" w14:textId="77777777" w:rsidR="00A561C8" w:rsidRPr="003F047F" w:rsidRDefault="00A561C8" w:rsidP="00A561C8">
      <w:pPr>
        <w:rPr>
          <w:rFonts w:ascii="Palatino Linotype" w:hAnsi="Palatino Linotype"/>
          <w:color w:val="000000"/>
          <w:lang w:val="es-ES_tradnl"/>
        </w:rPr>
      </w:pPr>
    </w:p>
    <w:p w14:paraId="429E2012"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olor w:val="000000"/>
        </w:rPr>
      </w:pPr>
      <w:r w:rsidRPr="003F047F">
        <w:rPr>
          <w:rFonts w:ascii="Palatino Linotype" w:hAnsi="Palatino Linotype"/>
          <w:color w:val="000000"/>
        </w:rPr>
        <w:t xml:space="preserve">En </w:t>
      </w:r>
      <w:r w:rsidRPr="00A561C8">
        <w:rPr>
          <w:rFonts w:ascii="Palatino Linotype" w:hAnsi="Palatino Linotype" w:cs="Arial"/>
          <w:color w:val="000000"/>
          <w:lang w:val="es-ES_tradnl"/>
        </w:rPr>
        <w:t>todos</w:t>
      </w:r>
      <w:r w:rsidRPr="003F047F">
        <w:rPr>
          <w:rFonts w:ascii="Palatino Linotype" w:hAnsi="Palatino Linotype"/>
          <w:color w:val="000000"/>
        </w:rPr>
        <w:t xml:space="preserve"> aquellos casos en los que se pretende adoptar una clasificación de la información como reservada, hay que considerar lo señalado por los artículos 5, 140 y 142 de la Ley Estatal y 5, 113 fracción III y 115 de la Ley General, que establecen </w:t>
      </w:r>
      <w:r w:rsidRPr="003F047F">
        <w:rPr>
          <w:rFonts w:ascii="Palatino Linotype" w:hAnsi="Palatino Linotype"/>
          <w:b/>
          <w:color w:val="000000"/>
        </w:rPr>
        <w:t>qué no puede clasificarse como información reservada:</w:t>
      </w:r>
    </w:p>
    <w:p w14:paraId="47413239" w14:textId="77777777" w:rsidR="00A561C8" w:rsidRPr="00DE13B8" w:rsidRDefault="00A561C8" w:rsidP="00DE13B8">
      <w:pPr>
        <w:spacing w:before="100" w:beforeAutospacing="1" w:after="100" w:afterAutospacing="1" w:line="276" w:lineRule="auto"/>
        <w:ind w:left="567" w:right="567"/>
        <w:contextualSpacing/>
        <w:jc w:val="both"/>
        <w:rPr>
          <w:rFonts w:ascii="Palatino Linotype" w:hAnsi="Palatino Linotype"/>
          <w:b/>
          <w:i/>
          <w:iCs/>
          <w:color w:val="000000"/>
          <w:sz w:val="22"/>
          <w:lang w:val="es-ES"/>
        </w:rPr>
      </w:pPr>
      <w:r w:rsidRPr="00DE13B8">
        <w:rPr>
          <w:rFonts w:ascii="Palatino Linotype" w:hAnsi="Palatino Linotype"/>
          <w:bCs/>
          <w:color w:val="000000"/>
          <w:sz w:val="22"/>
          <w:lang w:val="es-ES"/>
        </w:rPr>
        <w:t>“</w:t>
      </w:r>
      <w:r w:rsidRPr="00DE13B8">
        <w:rPr>
          <w:rFonts w:ascii="Palatino Linotype" w:hAnsi="Palatino Linotype"/>
          <w:b/>
          <w:i/>
          <w:iCs/>
          <w:color w:val="000000"/>
          <w:sz w:val="22"/>
          <w:lang w:val="es-ES"/>
        </w:rPr>
        <w:t xml:space="preserve">I. </w:t>
      </w:r>
      <w:r w:rsidRPr="00DE13B8">
        <w:rPr>
          <w:rFonts w:ascii="Palatino Linotype" w:hAnsi="Palatino Linotype"/>
          <w:i/>
          <w:iCs/>
          <w:color w:val="000000"/>
          <w:sz w:val="22"/>
          <w:lang w:val="es-ES"/>
        </w:rPr>
        <w:t>Se trate de violaciones graves de derechos humanos, calificada así por autoridad competente;</w:t>
      </w:r>
    </w:p>
    <w:p w14:paraId="2B308CD3" w14:textId="77777777" w:rsidR="00A561C8" w:rsidRPr="00DE13B8" w:rsidRDefault="00A561C8" w:rsidP="00DE13B8">
      <w:pPr>
        <w:spacing w:before="100" w:beforeAutospacing="1" w:after="100" w:afterAutospacing="1" w:line="276" w:lineRule="auto"/>
        <w:ind w:left="567" w:right="567"/>
        <w:contextualSpacing/>
        <w:jc w:val="both"/>
        <w:rPr>
          <w:rFonts w:ascii="Palatino Linotype" w:hAnsi="Palatino Linotype"/>
          <w:i/>
          <w:iCs/>
          <w:color w:val="000000"/>
          <w:sz w:val="22"/>
          <w:lang w:val="es-ES"/>
        </w:rPr>
      </w:pPr>
      <w:r w:rsidRPr="00DE13B8">
        <w:rPr>
          <w:rFonts w:ascii="Palatino Linotype" w:hAnsi="Palatino Linotype"/>
          <w:b/>
          <w:i/>
          <w:iCs/>
          <w:color w:val="000000"/>
          <w:sz w:val="22"/>
          <w:lang w:val="es-ES"/>
        </w:rPr>
        <w:t xml:space="preserve">II. </w:t>
      </w:r>
      <w:r w:rsidRPr="00DE13B8">
        <w:rPr>
          <w:rFonts w:ascii="Palatino Linotype" w:hAnsi="Palatino Linotype"/>
          <w:i/>
          <w:iCs/>
          <w:color w:val="000000"/>
          <w:sz w:val="22"/>
          <w:lang w:val="es-ES"/>
        </w:rPr>
        <w:t>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00974583" w14:textId="77777777" w:rsidR="00A561C8" w:rsidRPr="00DE13B8" w:rsidRDefault="00A561C8" w:rsidP="00DE13B8">
      <w:pPr>
        <w:spacing w:before="100" w:beforeAutospacing="1" w:after="100" w:afterAutospacing="1" w:line="276" w:lineRule="auto"/>
        <w:ind w:left="567" w:right="567"/>
        <w:contextualSpacing/>
        <w:jc w:val="both"/>
        <w:rPr>
          <w:rFonts w:ascii="Palatino Linotype" w:hAnsi="Palatino Linotype"/>
          <w:b/>
          <w:i/>
          <w:iCs/>
          <w:color w:val="000000"/>
          <w:sz w:val="22"/>
          <w:lang w:val="es-ES"/>
        </w:rPr>
      </w:pPr>
      <w:r w:rsidRPr="00DE13B8">
        <w:rPr>
          <w:rFonts w:ascii="Palatino Linotype" w:hAnsi="Palatino Linotype"/>
          <w:b/>
          <w:i/>
          <w:iCs/>
          <w:color w:val="000000"/>
          <w:sz w:val="22"/>
          <w:lang w:val="es-ES"/>
        </w:rPr>
        <w:t xml:space="preserve">III. </w:t>
      </w:r>
      <w:r w:rsidRPr="00DE13B8">
        <w:rPr>
          <w:rFonts w:ascii="Palatino Linotype" w:hAnsi="Palatino Linotype"/>
          <w:i/>
          <w:iCs/>
          <w:color w:val="000000"/>
          <w:sz w:val="22"/>
          <w:lang w:val="es-ES"/>
        </w:rPr>
        <w:t xml:space="preserve">Se trate de delitos de lesa humanidad conforme a los tratados ratificados por el Senado de la República, las resoluciones emitidas por organismos internacionales cuya </w:t>
      </w:r>
      <w:r w:rsidRPr="00DE13B8">
        <w:rPr>
          <w:rFonts w:ascii="Palatino Linotype" w:hAnsi="Palatino Linotype"/>
          <w:i/>
          <w:iCs/>
          <w:color w:val="000000"/>
          <w:sz w:val="22"/>
          <w:lang w:val="es-ES"/>
        </w:rPr>
        <w:lastRenderedPageBreak/>
        <w:t>competencia sea reconocida por el Estado Mexicano, así como en las disposiciones jurídicas aplicables; y</w:t>
      </w:r>
    </w:p>
    <w:p w14:paraId="4652514F" w14:textId="77777777" w:rsidR="00A561C8" w:rsidRPr="00DE13B8" w:rsidRDefault="00A561C8" w:rsidP="00DE13B8">
      <w:pPr>
        <w:spacing w:before="100" w:beforeAutospacing="1" w:after="100" w:afterAutospacing="1" w:line="276" w:lineRule="auto"/>
        <w:ind w:left="567" w:right="567"/>
        <w:contextualSpacing/>
        <w:jc w:val="both"/>
        <w:rPr>
          <w:rFonts w:ascii="Palatino Linotype" w:hAnsi="Palatino Linotype"/>
          <w:bCs/>
          <w:color w:val="000000"/>
          <w:sz w:val="22"/>
          <w:lang w:val="es-ES"/>
        </w:rPr>
      </w:pPr>
      <w:r w:rsidRPr="00DE13B8">
        <w:rPr>
          <w:rFonts w:ascii="Palatino Linotype" w:hAnsi="Palatino Linotype"/>
          <w:b/>
          <w:i/>
          <w:iCs/>
          <w:color w:val="000000"/>
          <w:sz w:val="22"/>
          <w:lang w:val="es-ES"/>
        </w:rPr>
        <w:t xml:space="preserve">IV. </w:t>
      </w:r>
      <w:r w:rsidRPr="00DE13B8">
        <w:rPr>
          <w:rFonts w:ascii="Palatino Linotype" w:hAnsi="Palatino Linotype"/>
          <w:i/>
          <w:iCs/>
          <w:color w:val="000000"/>
          <w:sz w:val="22"/>
          <w:lang w:val="es-ES"/>
        </w:rPr>
        <w:t>Se trate de información relacionada con actos de corrupción de conformidad con las disposiciones jurídicas aplicables.</w:t>
      </w:r>
      <w:r w:rsidRPr="00DE13B8">
        <w:rPr>
          <w:rFonts w:ascii="Palatino Linotype" w:hAnsi="Palatino Linotype"/>
          <w:bCs/>
          <w:color w:val="000000"/>
          <w:sz w:val="22"/>
          <w:lang w:val="es-ES"/>
        </w:rPr>
        <w:t>”</w:t>
      </w:r>
    </w:p>
    <w:p w14:paraId="0B5FB4FA"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olor w:val="000000"/>
        </w:rPr>
      </w:pPr>
      <w:r w:rsidRPr="003F047F">
        <w:rPr>
          <w:rFonts w:ascii="Palatino Linotype" w:hAnsi="Palatino Linotype"/>
          <w:color w:val="000000"/>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71AE85FA" w14:textId="77777777" w:rsidR="00A561C8" w:rsidRPr="003F047F" w:rsidRDefault="00A561C8" w:rsidP="00A561C8">
      <w:pPr>
        <w:spacing w:before="100" w:beforeAutospacing="1" w:after="100" w:afterAutospacing="1" w:line="360" w:lineRule="auto"/>
        <w:ind w:left="360"/>
        <w:contextualSpacing/>
        <w:jc w:val="both"/>
        <w:rPr>
          <w:rFonts w:ascii="Palatino Linotype" w:hAnsi="Palatino Linotype"/>
          <w:color w:val="000000"/>
          <w:lang w:val="es-ES"/>
        </w:rPr>
      </w:pPr>
    </w:p>
    <w:p w14:paraId="4F56B9A3" w14:textId="77777777" w:rsidR="00A561C8" w:rsidRPr="003F047F" w:rsidRDefault="00A561C8" w:rsidP="00A561C8">
      <w:pPr>
        <w:keepNext/>
        <w:keepLines/>
        <w:pBdr>
          <w:top w:val="nil"/>
          <w:left w:val="nil"/>
          <w:bottom w:val="nil"/>
          <w:right w:val="nil"/>
          <w:between w:val="nil"/>
          <w:bar w:val="nil"/>
        </w:pBdr>
        <w:spacing w:before="240"/>
        <w:outlineLvl w:val="0"/>
        <w:rPr>
          <w:rFonts w:ascii="Palatino Linotype" w:hAnsi="Palatino Linotype"/>
          <w:b/>
          <w:color w:val="000000"/>
          <w:lang w:eastAsia="en-US"/>
        </w:rPr>
      </w:pPr>
      <w:bookmarkStart w:id="113" w:name="_Toc485631703"/>
      <w:bookmarkStart w:id="114" w:name="_Toc500756713"/>
      <w:bookmarkStart w:id="115" w:name="_Toc536691781"/>
      <w:bookmarkStart w:id="116" w:name="_Toc80889848"/>
      <w:bookmarkStart w:id="117" w:name="_Toc86337968"/>
      <w:r w:rsidRPr="003F047F">
        <w:rPr>
          <w:rFonts w:ascii="Palatino Linotype" w:hAnsi="Palatino Linotype"/>
          <w:b/>
          <w:color w:val="000000"/>
          <w:lang w:eastAsia="en-US"/>
        </w:rPr>
        <w:t>II. La intervención del Comité de Transparencia.</w:t>
      </w:r>
      <w:bookmarkEnd w:id="113"/>
      <w:bookmarkEnd w:id="114"/>
      <w:bookmarkEnd w:id="115"/>
      <w:bookmarkEnd w:id="116"/>
      <w:bookmarkEnd w:id="117"/>
    </w:p>
    <w:p w14:paraId="4D1C78C2" w14:textId="77777777" w:rsidR="00A561C8" w:rsidRPr="003F047F" w:rsidRDefault="00A561C8" w:rsidP="00A561C8">
      <w:pPr>
        <w:spacing w:line="360" w:lineRule="auto"/>
        <w:contextualSpacing/>
        <w:jc w:val="both"/>
        <w:rPr>
          <w:rFonts w:ascii="Palatino Linotype" w:hAnsi="Palatino Linotype" w:cs="Arial"/>
          <w:b/>
          <w:color w:val="000000"/>
          <w:lang w:val="es-ES_tradnl"/>
        </w:rPr>
      </w:pPr>
    </w:p>
    <w:p w14:paraId="58517C72" w14:textId="77777777" w:rsidR="00A561C8" w:rsidRPr="003F047F" w:rsidRDefault="00A561C8" w:rsidP="00DE13B8">
      <w:pPr>
        <w:rPr>
          <w:rFonts w:ascii="Palatino Linotype" w:hAnsi="Palatino Linotype"/>
          <w:b/>
          <w:color w:val="000000"/>
          <w:lang w:eastAsia="en-US"/>
        </w:rPr>
      </w:pPr>
      <w:bookmarkStart w:id="118" w:name="_Toc485631704"/>
      <w:bookmarkStart w:id="119" w:name="_Toc500756714"/>
      <w:bookmarkStart w:id="120" w:name="_Toc536691782"/>
      <w:bookmarkStart w:id="121" w:name="_Toc80889849"/>
      <w:bookmarkStart w:id="122" w:name="_Toc81260560"/>
      <w:r w:rsidRPr="003F047F">
        <w:rPr>
          <w:rFonts w:ascii="Palatino Linotype" w:hAnsi="Palatino Linotype"/>
          <w:b/>
          <w:color w:val="000000"/>
          <w:lang w:eastAsia="en-US"/>
        </w:rPr>
        <w:t>a) Formalidades para emitir el acuerdo de clasificación.</w:t>
      </w:r>
      <w:bookmarkEnd w:id="118"/>
      <w:bookmarkEnd w:id="119"/>
      <w:bookmarkEnd w:id="120"/>
      <w:bookmarkEnd w:id="121"/>
      <w:bookmarkEnd w:id="122"/>
    </w:p>
    <w:p w14:paraId="6F12CEF3"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olor w:val="000000"/>
          <w:lang w:val="es-ES_tradnl" w:eastAsia="es-ES_tradnl"/>
        </w:rPr>
      </w:pPr>
      <w:r w:rsidRPr="003F047F">
        <w:rPr>
          <w:rFonts w:ascii="Palatino Linotype" w:hAnsi="Palatino Linotype" w:cs="Arial"/>
          <w:color w:val="000000"/>
          <w:lang w:val="es-ES_tradnl"/>
        </w:rPr>
        <w:t xml:space="preserve">El </w:t>
      </w:r>
      <w:r w:rsidRPr="00A561C8">
        <w:rPr>
          <w:rFonts w:ascii="Palatino Linotype" w:hAnsi="Palatino Linotype"/>
          <w:color w:val="000000"/>
        </w:rPr>
        <w:t>Comité</w:t>
      </w:r>
      <w:r w:rsidRPr="003F047F">
        <w:rPr>
          <w:rFonts w:ascii="Palatino Linotype" w:hAnsi="Palatino Linotype" w:cs="Arial"/>
          <w:color w:val="000000"/>
          <w:lang w:val="es-ES_tradnl"/>
        </w:rPr>
        <w:t xml:space="preserve"> de Transparencia, según lo dispuesto en los artículos 128 y 103 de la Ley Estatal y de la Ley General, respectivamente, y </w:t>
      </w:r>
      <w:r w:rsidRPr="003F047F">
        <w:rPr>
          <w:rFonts w:ascii="Palatino Linotype" w:hAnsi="Palatino Linotype"/>
          <w:color w:val="000000"/>
          <w:lang w:val="es-ES_tradnl"/>
        </w:rPr>
        <w:t xml:space="preserve">la fracción III del numeral Segundo de los </w:t>
      </w:r>
      <w:r w:rsidRPr="003F047F">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3F047F">
        <w:rPr>
          <w:rFonts w:ascii="Palatino Linotype" w:hAnsi="Palatino Linotype"/>
          <w:color w:val="000000"/>
          <w:lang w:val="es-ES_tradnl"/>
        </w:rPr>
        <w:t xml:space="preserve"> </w:t>
      </w:r>
      <w:r w:rsidRPr="003F047F">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9C59629"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4235DD4"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 xml:space="preserve">La </w:t>
      </w:r>
      <w:r w:rsidRPr="00A561C8">
        <w:rPr>
          <w:rFonts w:ascii="Palatino Linotype" w:hAnsi="Palatino Linotype" w:cs="Arial"/>
          <w:color w:val="000000"/>
          <w:lang w:val="es-ES_tradnl"/>
        </w:rPr>
        <w:t>decisión</w:t>
      </w:r>
      <w:r w:rsidRPr="003F047F">
        <w:rPr>
          <w:rFonts w:ascii="Palatino Linotype" w:hAnsi="Palatino Linotype"/>
          <w:color w:val="000000"/>
          <w:lang w:val="es-ES_tradnl"/>
        </w:rPr>
        <w:t xml:space="preserve">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BD36A54" w14:textId="77777777" w:rsidR="00A561C8" w:rsidRPr="003F047F" w:rsidRDefault="00A561C8" w:rsidP="00A561C8">
      <w:pPr>
        <w:spacing w:line="360" w:lineRule="auto"/>
        <w:jc w:val="both"/>
        <w:rPr>
          <w:rFonts w:ascii="Palatino Linotype" w:hAnsi="Palatino Linotype"/>
          <w:color w:val="000000"/>
          <w:lang w:val="es-ES_tradnl"/>
        </w:rPr>
      </w:pPr>
    </w:p>
    <w:p w14:paraId="18A2E9F7" w14:textId="77777777" w:rsidR="00A561C8" w:rsidRPr="003F047F" w:rsidRDefault="00A561C8" w:rsidP="00DE13B8">
      <w:pPr>
        <w:rPr>
          <w:rFonts w:ascii="Palatino Linotype" w:hAnsi="Palatino Linotype"/>
          <w:b/>
          <w:color w:val="000000"/>
          <w:lang w:eastAsia="en-US"/>
        </w:rPr>
      </w:pPr>
      <w:bookmarkStart w:id="123" w:name="_Toc485631705"/>
      <w:bookmarkStart w:id="124" w:name="_Toc500756715"/>
      <w:bookmarkStart w:id="125" w:name="_Toc536691783"/>
      <w:bookmarkStart w:id="126" w:name="_Toc80889850"/>
      <w:bookmarkStart w:id="127" w:name="_Toc81260561"/>
      <w:r w:rsidRPr="003F047F">
        <w:rPr>
          <w:rFonts w:ascii="Palatino Linotype" w:hAnsi="Palatino Linotype"/>
          <w:b/>
          <w:color w:val="000000"/>
          <w:lang w:eastAsia="en-US"/>
        </w:rPr>
        <w:t>b) Requisitos de fondo del acuerdo de clasificación.</w:t>
      </w:r>
      <w:bookmarkEnd w:id="123"/>
      <w:bookmarkEnd w:id="124"/>
      <w:bookmarkEnd w:id="125"/>
      <w:bookmarkEnd w:id="126"/>
      <w:bookmarkEnd w:id="127"/>
    </w:p>
    <w:p w14:paraId="54C8B191"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3F047F">
        <w:rPr>
          <w:rFonts w:ascii="Palatino Linotype" w:hAnsi="Palatino Linotype" w:cs="Arial"/>
          <w:color w:val="000000"/>
          <w:lang w:val="es-ES_tradnl"/>
        </w:rPr>
        <w:t xml:space="preserve">Como </w:t>
      </w:r>
      <w:r w:rsidRPr="00A561C8">
        <w:rPr>
          <w:rFonts w:ascii="Palatino Linotype" w:hAnsi="Palatino Linotype"/>
          <w:color w:val="000000"/>
          <w:lang w:val="es-ES_tradnl"/>
        </w:rPr>
        <w:t>se</w:t>
      </w:r>
      <w:r w:rsidRPr="003F047F">
        <w:rPr>
          <w:rFonts w:ascii="Palatino Linotype" w:hAnsi="Palatino Linotype" w:cs="Arial"/>
          <w:color w:val="000000"/>
          <w:lang w:val="es-ES_tradnl"/>
        </w:rPr>
        <w:t xml:space="preserve"> ha señalado antes, al hacer el juicio de subsunción o encaje entre el supuesto de hecho y la hipótesis jurídica, se debe acreditar la estricta </w:t>
      </w:r>
      <w:r w:rsidRPr="003F047F">
        <w:rPr>
          <w:rFonts w:ascii="Palatino Linotype" w:hAnsi="Palatino Linotype" w:cs="Arial"/>
          <w:color w:val="000000"/>
          <w:lang w:val="es-ES_tradnl"/>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7608EA9"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 xml:space="preserve">De lo </w:t>
      </w:r>
      <w:r w:rsidRPr="00A561C8">
        <w:rPr>
          <w:rFonts w:ascii="Palatino Linotype" w:hAnsi="Palatino Linotype" w:cs="Arial"/>
          <w:color w:val="000000"/>
          <w:lang w:val="es-ES_tradnl"/>
        </w:rPr>
        <w:t>anterior</w:t>
      </w:r>
      <w:r w:rsidRPr="003F047F">
        <w:rPr>
          <w:rFonts w:ascii="Palatino Linotype" w:hAnsi="Palatino Linotype"/>
          <w:color w:val="000000"/>
          <w:lang w:val="es-ES_tradnl"/>
        </w:rPr>
        <w:t>,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CD991D6"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eastAsia="es-MX"/>
        </w:rPr>
      </w:pPr>
      <w:r w:rsidRPr="003F047F">
        <w:rPr>
          <w:rFonts w:ascii="Palatino Linotype" w:hAnsi="Palatino Linotype" w:cs="Arial"/>
          <w:color w:val="000000"/>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3F047F">
        <w:rPr>
          <w:rFonts w:ascii="Palatino Linotype" w:hAnsi="Palatino Linotype" w:cs="Arial"/>
          <w:i/>
          <w:iCs/>
          <w:color w:val="000000"/>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w:t>
      </w:r>
      <w:r w:rsidRPr="003F047F">
        <w:rPr>
          <w:rFonts w:ascii="Palatino Linotype" w:hAnsi="Palatino Linotype" w:cs="Arial"/>
          <w:i/>
          <w:iCs/>
          <w:color w:val="000000"/>
          <w:lang w:val="es-ES_tradnl" w:eastAsia="es-MX"/>
        </w:rPr>
        <w:lastRenderedPageBreak/>
        <w:t>normalmente a partir del análisis de las pruebas, lo cual se debe exteriorizar en una argumentación o juicio de hecho</w:t>
      </w:r>
      <w:r w:rsidRPr="003F047F">
        <w:rPr>
          <w:rFonts w:ascii="Palatino Linotype" w:hAnsi="Palatino Linotype" w:cs="Arial"/>
          <w:color w:val="000000"/>
          <w:lang w:val="es-ES_tradnl" w:eastAsia="es-MX"/>
        </w:rPr>
        <w:t>...”.</w:t>
      </w:r>
      <w:r w:rsidRPr="003F047F">
        <w:rPr>
          <w:rFonts w:ascii="Palatino Linotype" w:hAnsi="Palatino Linotype" w:cs="Arial"/>
          <w:color w:val="000000"/>
          <w:vertAlign w:val="superscript"/>
          <w:lang w:val="es-ES_tradnl" w:eastAsia="es-MX"/>
        </w:rPr>
        <w:footnoteReference w:id="13"/>
      </w:r>
    </w:p>
    <w:p w14:paraId="07034E2C"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eastAsia="es-MX"/>
        </w:rPr>
      </w:pPr>
      <w:r w:rsidRPr="003F047F">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3F047F">
        <w:rPr>
          <w:rFonts w:ascii="Palatino Linotype" w:hAnsi="Palatino Linotype" w:cs="Arial"/>
          <w:i/>
          <w:color w:val="000000"/>
          <w:vertAlign w:val="superscript"/>
          <w:lang w:val="es-ES_tradnl"/>
        </w:rPr>
        <w:footnoteReference w:id="14"/>
      </w:r>
      <w:r w:rsidRPr="003F047F">
        <w:rPr>
          <w:rFonts w:ascii="Palatino Linotype" w:hAnsi="Palatino Linotype" w:cs="Arial"/>
          <w:color w:val="000000"/>
          <w:lang w:val="es-ES_tradnl" w:eastAsia="es-MX"/>
        </w:rPr>
        <w:t>:</w:t>
      </w:r>
    </w:p>
    <w:p w14:paraId="736272AC" w14:textId="77777777" w:rsidR="00A561C8" w:rsidRDefault="00A561C8" w:rsidP="00A561C8">
      <w:pPr>
        <w:spacing w:line="276" w:lineRule="auto"/>
        <w:ind w:left="567" w:right="618"/>
        <w:contextualSpacing/>
        <w:jc w:val="both"/>
        <w:rPr>
          <w:rFonts w:ascii="Palatino Linotype" w:hAnsi="Palatino Linotype" w:cs="Arial"/>
          <w:color w:val="000000"/>
          <w:sz w:val="22"/>
          <w:lang w:val="es-ES_tradnl"/>
        </w:rPr>
      </w:pPr>
      <w:r w:rsidRPr="00DE13B8">
        <w:rPr>
          <w:rFonts w:ascii="Palatino Linotype" w:hAnsi="Palatino Linotype" w:cs="Arial"/>
          <w:b/>
          <w:i/>
          <w:color w:val="000000"/>
          <w:sz w:val="22"/>
          <w:lang w:val="es-ES_tradnl"/>
        </w:rPr>
        <w:t>FUNDAMENTACIÓN Y MOTIVACIÓN.</w:t>
      </w:r>
      <w:r w:rsidRPr="00DE13B8">
        <w:rPr>
          <w:rFonts w:ascii="Palatino Linotype" w:hAnsi="Palatino Linotype" w:cs="Arial"/>
          <w:i/>
          <w:color w:val="000000"/>
          <w:sz w:val="22"/>
          <w:lang w:val="es-ES_tradnl"/>
        </w:rPr>
        <w:t xml:space="preserve"> “La </w:t>
      </w:r>
      <w:r w:rsidRPr="00DE13B8">
        <w:rPr>
          <w:rFonts w:ascii="Palatino Linotype" w:hAnsi="Palatino Linotype" w:cs="Arial"/>
          <w:i/>
          <w:color w:val="000000"/>
          <w:sz w:val="22"/>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E13B8">
        <w:rPr>
          <w:rFonts w:ascii="Palatino Linotype" w:hAnsi="Palatino Linotype" w:cs="Arial"/>
          <w:i/>
          <w:color w:val="000000"/>
          <w:sz w:val="22"/>
          <w:lang w:val="es-ES_tradnl"/>
        </w:rPr>
        <w:t>.”</w:t>
      </w:r>
    </w:p>
    <w:p w14:paraId="6734D614" w14:textId="7A64A5FA" w:rsidR="00DE13B8" w:rsidRPr="00DE13B8" w:rsidRDefault="00DE13B8" w:rsidP="00A561C8">
      <w:pPr>
        <w:spacing w:line="276" w:lineRule="auto"/>
        <w:ind w:left="567" w:right="618"/>
        <w:contextualSpacing/>
        <w:jc w:val="both"/>
        <w:rPr>
          <w:rFonts w:ascii="Palatino Linotype" w:hAnsi="Palatino Linotype" w:cs="Arial"/>
          <w:color w:val="000000"/>
          <w:sz w:val="22"/>
          <w:lang w:val="es-ES_tradnl"/>
        </w:rPr>
      </w:pPr>
      <w:r>
        <w:rPr>
          <w:rFonts w:ascii="Palatino Linotype" w:hAnsi="Palatino Linotype" w:cs="Arial"/>
          <w:color w:val="000000"/>
          <w:sz w:val="22"/>
          <w:lang w:val="es-ES_tradnl"/>
        </w:rPr>
        <w:t>(Énfasis añadido)</w:t>
      </w:r>
    </w:p>
    <w:p w14:paraId="22D62F57" w14:textId="77777777" w:rsidR="00A561C8" w:rsidRPr="003F047F" w:rsidRDefault="00A561C8" w:rsidP="00A561C8">
      <w:pPr>
        <w:spacing w:line="360" w:lineRule="auto"/>
        <w:ind w:left="567"/>
        <w:contextualSpacing/>
        <w:jc w:val="both"/>
        <w:rPr>
          <w:rFonts w:ascii="Palatino Linotype" w:hAnsi="Palatino Linotype" w:cs="Arial"/>
          <w:color w:val="000000"/>
          <w:lang w:val="es-ES"/>
        </w:rPr>
      </w:pPr>
    </w:p>
    <w:p w14:paraId="0DE2E404"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eastAsia="es-MX"/>
        </w:rPr>
      </w:pPr>
      <w:r w:rsidRPr="003F047F">
        <w:rPr>
          <w:rFonts w:ascii="Palatino Linotype" w:hAnsi="Palatino Linotype" w:cs="Arial"/>
          <w:color w:val="000000"/>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E5E7547"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eastAsia="es-MX"/>
        </w:rPr>
      </w:pPr>
      <w:r w:rsidRPr="003F047F">
        <w:rPr>
          <w:rFonts w:ascii="Palatino Linotype" w:hAnsi="Palatino Linotype" w:cs="Arial"/>
          <w:color w:val="000000"/>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3F047F">
        <w:rPr>
          <w:rFonts w:ascii="Palatino Linotype" w:hAnsi="Palatino Linotype" w:cs="Arial"/>
          <w:color w:val="000000"/>
          <w:lang w:val="es-ES_tradnl" w:eastAsia="es-MX"/>
        </w:rPr>
        <w:lastRenderedPageBreak/>
        <w:t>modo, la persona que se sienta afectada pueda impugnar la decisión, permitiéndole una real y auténtica defensa.</w:t>
      </w:r>
    </w:p>
    <w:p w14:paraId="20786B26"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eastAsia="es-MX"/>
        </w:rPr>
      </w:pPr>
      <w:r w:rsidRPr="003F047F">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70FE729"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eastAsia="es-MX"/>
        </w:rPr>
      </w:pPr>
      <w:r w:rsidRPr="003F047F">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F047F">
        <w:rPr>
          <w:rFonts w:ascii="Palatino Linotype" w:hAnsi="Palatino Linotype"/>
          <w:color w:val="000000"/>
          <w:lang w:val="es-ES_tradnl"/>
        </w:rPr>
        <w:t xml:space="preserve"> </w:t>
      </w:r>
      <w:r w:rsidRPr="003F047F">
        <w:rPr>
          <w:rFonts w:ascii="Palatino Linotype" w:hAnsi="Palatino Linotype" w:cs="Arial"/>
          <w:color w:val="000000"/>
          <w:lang w:val="es-ES_tradnl" w:eastAsia="es-MX"/>
        </w:rPr>
        <w:t>datos personales</w:t>
      </w:r>
      <w:r w:rsidRPr="003F047F">
        <w:rPr>
          <w:rFonts w:ascii="Palatino Linotype" w:hAnsi="Palatino Linotype" w:cs="Arial"/>
          <w:color w:val="000000"/>
          <w:vertAlign w:val="superscript"/>
          <w:lang w:val="es-ES_tradnl" w:eastAsia="es-MX"/>
        </w:rPr>
        <w:footnoteReference w:id="15"/>
      </w:r>
      <w:r w:rsidRPr="003F047F">
        <w:rPr>
          <w:rFonts w:ascii="Palatino Linotype" w:hAnsi="Palatino Linotype" w:cs="Arial"/>
          <w:color w:val="000000"/>
          <w:lang w:val="es-ES_tradnl" w:eastAsia="es-MX"/>
        </w:rPr>
        <w:t xml:space="preserve"> del servidor público que no tienen ninguna injerencia en el tema de la transparencia y la rendición de cuentas,  por ejemplo, </w:t>
      </w:r>
      <w:r w:rsidRPr="003F047F">
        <w:rPr>
          <w:rFonts w:ascii="Palatino Linotype" w:eastAsia="Calibri" w:hAnsi="Palatino Linotype" w:cs="Arial"/>
          <w:color w:val="000000"/>
          <w:lang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4956CE97"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eastAsia="Calibri" w:hAnsi="Palatino Linotype" w:cs="Arial"/>
          <w:color w:val="000000"/>
          <w:lang w:eastAsia="es-MX"/>
        </w:rPr>
      </w:pPr>
      <w:r w:rsidRPr="003F047F">
        <w:rPr>
          <w:rFonts w:ascii="Palatino Linotype" w:eastAsia="Calibri" w:hAnsi="Palatino Linotype" w:cs="Arial"/>
          <w:color w:val="000000"/>
          <w:lang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2406334" w14:textId="77777777" w:rsidR="00A561C8" w:rsidRPr="003F047F" w:rsidRDefault="00A561C8" w:rsidP="00A561C8">
      <w:pPr>
        <w:spacing w:line="360" w:lineRule="auto"/>
        <w:contextualSpacing/>
        <w:jc w:val="both"/>
        <w:rPr>
          <w:rFonts w:ascii="Palatino Linotype" w:hAnsi="Palatino Linotype" w:cs="Arial"/>
          <w:color w:val="000000"/>
          <w:lang w:val="es-ES_tradnl"/>
        </w:rPr>
      </w:pPr>
    </w:p>
    <w:p w14:paraId="1B2A8E65" w14:textId="77777777" w:rsidR="00A561C8" w:rsidRPr="003F047F" w:rsidRDefault="00A561C8" w:rsidP="00A561C8">
      <w:pPr>
        <w:keepNext/>
        <w:keepLines/>
        <w:pBdr>
          <w:top w:val="nil"/>
          <w:left w:val="nil"/>
          <w:bottom w:val="nil"/>
          <w:right w:val="nil"/>
          <w:between w:val="nil"/>
          <w:bar w:val="nil"/>
        </w:pBdr>
        <w:spacing w:before="40"/>
        <w:jc w:val="both"/>
        <w:outlineLvl w:val="1"/>
        <w:rPr>
          <w:rFonts w:ascii="Palatino Linotype" w:hAnsi="Palatino Linotype"/>
          <w:b/>
          <w:color w:val="000000"/>
          <w:lang w:eastAsia="en-US"/>
        </w:rPr>
      </w:pPr>
      <w:bookmarkStart w:id="128" w:name="_Toc485631706"/>
      <w:bookmarkStart w:id="129" w:name="_Toc500756716"/>
      <w:bookmarkStart w:id="130" w:name="_Toc536691784"/>
      <w:bookmarkStart w:id="131" w:name="_Toc80889851"/>
      <w:bookmarkStart w:id="132" w:name="_Toc86337969"/>
      <w:r w:rsidRPr="003F047F">
        <w:rPr>
          <w:rFonts w:ascii="Palatino Linotype" w:hAnsi="Palatino Linotype"/>
          <w:b/>
          <w:color w:val="000000"/>
          <w:lang w:eastAsia="en-US"/>
        </w:rPr>
        <w:t>III. Condiciones especiales de la clasificación de la información como reservada</w:t>
      </w:r>
      <w:bookmarkEnd w:id="128"/>
      <w:bookmarkEnd w:id="129"/>
      <w:bookmarkEnd w:id="130"/>
      <w:bookmarkEnd w:id="131"/>
      <w:bookmarkEnd w:id="132"/>
      <w:r w:rsidRPr="003F047F">
        <w:rPr>
          <w:rFonts w:ascii="Palatino Linotype" w:hAnsi="Palatino Linotype"/>
          <w:b/>
          <w:color w:val="000000"/>
          <w:lang w:eastAsia="en-US"/>
        </w:rPr>
        <w:t xml:space="preserve"> </w:t>
      </w:r>
    </w:p>
    <w:p w14:paraId="4AA57DA0" w14:textId="77777777" w:rsidR="00A561C8" w:rsidRPr="003F047F" w:rsidRDefault="00A561C8" w:rsidP="00A561C8">
      <w:pPr>
        <w:spacing w:line="360" w:lineRule="auto"/>
        <w:contextualSpacing/>
        <w:jc w:val="both"/>
        <w:rPr>
          <w:rFonts w:ascii="Palatino Linotype" w:hAnsi="Palatino Linotype" w:cs="Arial"/>
          <w:b/>
          <w:color w:val="000000"/>
          <w:lang w:val="es-ES_tradnl"/>
        </w:rPr>
      </w:pPr>
    </w:p>
    <w:p w14:paraId="49D14129" w14:textId="77777777" w:rsidR="00A561C8" w:rsidRPr="00DE13B8" w:rsidRDefault="00A561C8" w:rsidP="00DE13B8">
      <w:pPr>
        <w:rPr>
          <w:rFonts w:ascii="Palatino Linotype" w:hAnsi="Palatino Linotype"/>
          <w:b/>
          <w:color w:val="000000" w:themeColor="text1"/>
        </w:rPr>
      </w:pPr>
      <w:bookmarkStart w:id="133" w:name="_Toc485631707"/>
      <w:bookmarkStart w:id="134" w:name="_Toc500756717"/>
      <w:bookmarkStart w:id="135" w:name="_Toc536691785"/>
      <w:bookmarkStart w:id="136" w:name="_Toc80889852"/>
      <w:bookmarkStart w:id="137" w:name="_Toc81260563"/>
      <w:r w:rsidRPr="00DE13B8">
        <w:rPr>
          <w:rFonts w:ascii="Palatino Linotype" w:hAnsi="Palatino Linotype"/>
          <w:b/>
          <w:color w:val="000000" w:themeColor="text1"/>
        </w:rPr>
        <w:t>a) La fundamentación específica.</w:t>
      </w:r>
      <w:bookmarkEnd w:id="133"/>
      <w:bookmarkEnd w:id="134"/>
      <w:bookmarkEnd w:id="135"/>
      <w:bookmarkEnd w:id="136"/>
      <w:bookmarkEnd w:id="137"/>
    </w:p>
    <w:p w14:paraId="33CFEFB0" w14:textId="25EE15F2" w:rsidR="00A561C8" w:rsidRPr="003F047F" w:rsidRDefault="00DE13B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Pr>
          <w:rFonts w:ascii="Palatino Linotype" w:hAnsi="Palatino Linotype" w:cs="Arial"/>
          <w:color w:val="000000"/>
          <w:lang w:val="es-ES_tradnl"/>
        </w:rPr>
        <w:t>L</w:t>
      </w:r>
      <w:r w:rsidR="00A561C8" w:rsidRPr="003F047F">
        <w:rPr>
          <w:rFonts w:ascii="Palatino Linotype" w:hAnsi="Palatino Linotype" w:cs="Arial"/>
          <w:color w:val="000000"/>
          <w:lang w:val="es-ES_tradnl"/>
        </w:rPr>
        <w:t xml:space="preserve">os artículos 128, segundo párrafo, y 103, segundo párrafo, de las Leyes Estatal y General, respectivamente, señalan que en el caso de la información reservada, se deben de señalar las razones, motivos o circunstancias especiales que llevan al </w:t>
      </w:r>
      <w:r w:rsidR="00A561C8" w:rsidRPr="003F047F">
        <w:rPr>
          <w:rFonts w:ascii="Palatino Linotype" w:hAnsi="Palatino Linotype" w:cs="Arial"/>
          <w:b/>
          <w:bCs/>
          <w:color w:val="000000"/>
          <w:lang w:val="es-ES_tradnl"/>
        </w:rPr>
        <w:t>SUJETO OBLIGADO</w:t>
      </w:r>
      <w:r w:rsidR="00A561C8" w:rsidRPr="003F047F">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4D4ECB48" w14:textId="0B9347D9" w:rsidR="00A561C8" w:rsidRPr="00DE13B8" w:rsidRDefault="00357FE5" w:rsidP="00DE13B8">
      <w:pPr>
        <w:rPr>
          <w:rFonts w:ascii="Palatino Linotype" w:hAnsi="Palatino Linotype"/>
          <w:b/>
          <w:lang w:eastAsia="en-US"/>
        </w:rPr>
      </w:pPr>
      <w:bookmarkStart w:id="138" w:name="_Toc485631709"/>
      <w:bookmarkStart w:id="139" w:name="_Toc500756719"/>
      <w:bookmarkStart w:id="140" w:name="_Toc536691787"/>
      <w:bookmarkStart w:id="141" w:name="_Toc80889854"/>
      <w:bookmarkStart w:id="142" w:name="_Toc81260564"/>
      <w:r w:rsidRPr="00DE13B8">
        <w:rPr>
          <w:rFonts w:ascii="Palatino Linotype" w:hAnsi="Palatino Linotype"/>
          <w:b/>
          <w:color w:val="000000" w:themeColor="text1"/>
          <w:lang w:eastAsia="en-US"/>
        </w:rPr>
        <w:t>b</w:t>
      </w:r>
      <w:r w:rsidR="00A561C8" w:rsidRPr="00DE13B8">
        <w:rPr>
          <w:rFonts w:ascii="Palatino Linotype" w:hAnsi="Palatino Linotype"/>
          <w:b/>
          <w:color w:val="000000" w:themeColor="text1"/>
          <w:lang w:eastAsia="en-US"/>
        </w:rPr>
        <w:t>) La clasificación de la información reservada debe ser de manera temporal.</w:t>
      </w:r>
      <w:bookmarkEnd w:id="138"/>
      <w:bookmarkEnd w:id="139"/>
      <w:bookmarkEnd w:id="140"/>
      <w:bookmarkEnd w:id="141"/>
      <w:bookmarkEnd w:id="142"/>
    </w:p>
    <w:p w14:paraId="4730B3E6"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 xml:space="preserve">La información que ha sido clasificada como reservada, tiene la cualidad de que esta debe ser de carácter temporal, es decir, no debe perpetuarse o petrificarse </w:t>
      </w:r>
      <w:r w:rsidRPr="003F047F">
        <w:rPr>
          <w:rFonts w:ascii="Palatino Linotype" w:hAnsi="Palatino Linotype"/>
          <w:color w:val="000000"/>
          <w:lang w:val="es-ES_tradnl"/>
        </w:rPr>
        <w:lastRenderedPageBreak/>
        <w:t>su clasificación y que esto traiga como consecuencia el no acceso a la misma y por tanto pierda en definitiva su calidad de pública.</w:t>
      </w:r>
    </w:p>
    <w:p w14:paraId="6565C701"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74E53CE"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017E1FC9" w14:textId="1F1AC4F9"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De</w:t>
      </w:r>
      <w:r w:rsidRPr="003F047F">
        <w:rPr>
          <w:rFonts w:ascii="Palatino Linotype" w:hAnsi="Palatino Linotype"/>
          <w:b/>
          <w:color w:val="000000"/>
          <w:lang w:val="es-ES_tradnl"/>
        </w:rPr>
        <w:t xml:space="preserve"> </w:t>
      </w:r>
      <w:r w:rsidRPr="003F047F">
        <w:rPr>
          <w:rFonts w:ascii="Palatino Linotype" w:hAnsi="Palatino Linotype"/>
          <w:color w:val="000000"/>
          <w:lang w:val="es-ES_tradnl"/>
        </w:rPr>
        <w:t>manera excepcional</w:t>
      </w:r>
      <w:r w:rsidR="00DE13B8">
        <w:rPr>
          <w:rFonts w:ascii="Palatino Linotype" w:hAnsi="Palatino Linotype"/>
          <w:color w:val="000000"/>
          <w:lang w:val="es-ES_tradnl"/>
        </w:rPr>
        <w:t>,</w:t>
      </w:r>
      <w:r w:rsidRPr="003F047F">
        <w:rPr>
          <w:rFonts w:ascii="Palatino Linotype" w:hAnsi="Palatino Linotype"/>
          <w:color w:val="000000"/>
          <w:lang w:val="es-ES_tradnl"/>
        </w:rPr>
        <w:t xml:space="preserve"> los </w:t>
      </w:r>
      <w:r w:rsidR="00DE13B8" w:rsidRPr="003F047F">
        <w:rPr>
          <w:rFonts w:ascii="Palatino Linotype" w:hAnsi="Palatino Linotype"/>
          <w:color w:val="000000"/>
          <w:lang w:val="es-ES_tradnl"/>
        </w:rPr>
        <w:t xml:space="preserve">Sujetos Obligados </w:t>
      </w:r>
      <w:r w:rsidRPr="003F047F">
        <w:rPr>
          <w:rFonts w:ascii="Palatino Linotype" w:hAnsi="Palatino Linotype"/>
          <w:color w:val="000000"/>
          <w:lang w:val="es-ES_tradnl"/>
        </w:rPr>
        <w:t xml:space="preserve">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3F7B7289"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w:t>
      </w:r>
      <w:r w:rsidRPr="003F047F">
        <w:rPr>
          <w:rFonts w:ascii="Palatino Linotype" w:hAnsi="Palatino Linotype"/>
          <w:color w:val="000000"/>
          <w:lang w:val="es-ES_tradnl"/>
        </w:rPr>
        <w:lastRenderedPageBreak/>
        <w:t>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7DE5B50D" w14:textId="77777777" w:rsidR="00A561C8" w:rsidRPr="003F047F" w:rsidRDefault="00A561C8" w:rsidP="00A561C8">
      <w:pPr>
        <w:spacing w:line="360" w:lineRule="auto"/>
        <w:jc w:val="both"/>
        <w:rPr>
          <w:rFonts w:ascii="Palatino Linotype" w:hAnsi="Palatino Linotype" w:cs="Arial"/>
          <w:b/>
          <w:color w:val="000000"/>
          <w:lang w:val="es-ES_tradnl"/>
        </w:rPr>
      </w:pPr>
    </w:p>
    <w:p w14:paraId="705FB845" w14:textId="77777777" w:rsidR="00A561C8" w:rsidRDefault="00A561C8" w:rsidP="00A561C8">
      <w:pPr>
        <w:keepNext/>
        <w:keepLines/>
        <w:numPr>
          <w:ilvl w:val="0"/>
          <w:numId w:val="22"/>
        </w:numPr>
        <w:pBdr>
          <w:top w:val="nil"/>
          <w:left w:val="nil"/>
          <w:bottom w:val="nil"/>
          <w:right w:val="nil"/>
          <w:between w:val="nil"/>
          <w:bar w:val="nil"/>
        </w:pBdr>
        <w:spacing w:before="40" w:after="160" w:line="259" w:lineRule="auto"/>
        <w:ind w:left="426" w:hanging="426"/>
        <w:contextualSpacing/>
        <w:jc w:val="both"/>
        <w:outlineLvl w:val="1"/>
        <w:rPr>
          <w:rFonts w:ascii="Palatino Linotype" w:hAnsi="Palatino Linotype"/>
          <w:b/>
          <w:color w:val="000000"/>
          <w:lang w:eastAsia="en-US"/>
        </w:rPr>
      </w:pPr>
      <w:bookmarkStart w:id="143" w:name="_Toc485631710"/>
      <w:bookmarkStart w:id="144" w:name="_Toc500756720"/>
      <w:bookmarkStart w:id="145" w:name="_Toc536691788"/>
      <w:bookmarkStart w:id="146" w:name="_Toc80889855"/>
      <w:bookmarkStart w:id="147" w:name="_Toc81260565"/>
      <w:bookmarkStart w:id="148" w:name="_Toc86337970"/>
      <w:r w:rsidRPr="003F047F">
        <w:rPr>
          <w:rFonts w:ascii="Palatino Linotype" w:hAnsi="Palatino Linotype"/>
          <w:b/>
          <w:color w:val="000000"/>
          <w:lang w:eastAsia="en-US"/>
        </w:rPr>
        <w:t>Condiciones especiales de la clasificación de la información como confidencial.</w:t>
      </w:r>
      <w:bookmarkEnd w:id="143"/>
      <w:bookmarkEnd w:id="144"/>
      <w:bookmarkEnd w:id="145"/>
      <w:bookmarkEnd w:id="146"/>
      <w:bookmarkEnd w:id="147"/>
      <w:bookmarkEnd w:id="148"/>
    </w:p>
    <w:p w14:paraId="1398A890" w14:textId="67A70B41" w:rsidR="00A561C8" w:rsidRPr="003F047F" w:rsidRDefault="00A561C8" w:rsidP="00A561C8">
      <w:pPr>
        <w:pStyle w:val="Prrafodelista"/>
        <w:numPr>
          <w:ilvl w:val="0"/>
          <w:numId w:val="7"/>
        </w:numPr>
        <w:spacing w:before="240" w:after="240" w:line="360" w:lineRule="auto"/>
        <w:ind w:left="0" w:firstLine="0"/>
        <w:jc w:val="both"/>
        <w:rPr>
          <w:rFonts w:ascii="Palatino Linotype" w:eastAsia="Calibri" w:hAnsi="Palatino Linotype"/>
          <w:color w:val="000000"/>
          <w:lang w:eastAsia="en-US"/>
        </w:rPr>
      </w:pPr>
      <w:r w:rsidRPr="00A561C8">
        <w:rPr>
          <w:rFonts w:ascii="Palatino Linotype" w:hAnsi="Palatino Linotype"/>
          <w:color w:val="000000"/>
          <w:lang w:val="es-ES_tradnl"/>
        </w:rPr>
        <w:t>Lo</w:t>
      </w:r>
      <w:r w:rsidRPr="003F047F">
        <w:rPr>
          <w:rFonts w:ascii="Palatino Linotype" w:eastAsia="Calibri" w:hAnsi="Palatino Linotype"/>
          <w:color w:val="000000"/>
          <w:lang w:eastAsia="en-US"/>
        </w:rPr>
        <w:t xml:space="preserve">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2875CC0" w14:textId="77777777" w:rsidR="00A561C8" w:rsidRPr="003F047F" w:rsidRDefault="00A561C8" w:rsidP="00A561C8">
      <w:pPr>
        <w:spacing w:line="276" w:lineRule="auto"/>
        <w:ind w:left="567" w:right="567"/>
        <w:jc w:val="both"/>
        <w:rPr>
          <w:rFonts w:ascii="Palatino Linotype" w:hAnsi="Palatino Linotype"/>
          <w:bCs/>
          <w:i/>
          <w:iCs/>
          <w:color w:val="000000"/>
          <w:lang w:val="es-ES"/>
        </w:rPr>
      </w:pPr>
      <w:r w:rsidRPr="003F047F">
        <w:rPr>
          <w:rFonts w:ascii="Palatino Linotype" w:hAnsi="Palatino Linotype"/>
          <w:bCs/>
          <w:i/>
          <w:iCs/>
          <w:color w:val="000000"/>
          <w:lang w:val="es-ES"/>
        </w:rPr>
        <w:t>“</w:t>
      </w:r>
      <w:r w:rsidRPr="003F047F">
        <w:rPr>
          <w:rFonts w:ascii="Palatino Linotype" w:hAnsi="Palatino Linotype"/>
          <w:b/>
          <w:i/>
          <w:iCs/>
          <w:color w:val="000000"/>
          <w:lang w:val="es-ES"/>
        </w:rPr>
        <w:t>I.</w:t>
      </w:r>
      <w:r w:rsidRPr="003F047F">
        <w:rPr>
          <w:rFonts w:ascii="Palatino Linotype" w:hAnsi="Palatino Linotype"/>
          <w:i/>
          <w:iCs/>
          <w:color w:val="000000"/>
          <w:lang w:val="es-ES"/>
        </w:rPr>
        <w:t xml:space="preserve"> La información se encuentre en registros públicos o fuentes de acceso público;</w:t>
      </w:r>
    </w:p>
    <w:p w14:paraId="7DFE13AE" w14:textId="77777777" w:rsidR="00A561C8" w:rsidRPr="003F047F" w:rsidRDefault="00A561C8" w:rsidP="00A561C8">
      <w:pPr>
        <w:spacing w:line="276" w:lineRule="auto"/>
        <w:ind w:left="567" w:right="567"/>
        <w:jc w:val="both"/>
        <w:rPr>
          <w:rFonts w:ascii="Palatino Linotype" w:hAnsi="Palatino Linotype"/>
          <w:bCs/>
          <w:i/>
          <w:iCs/>
          <w:color w:val="000000"/>
          <w:lang w:val="es-ES"/>
        </w:rPr>
      </w:pPr>
      <w:r w:rsidRPr="003F047F">
        <w:rPr>
          <w:rFonts w:ascii="Palatino Linotype" w:hAnsi="Palatino Linotype"/>
          <w:b/>
          <w:i/>
          <w:iCs/>
          <w:color w:val="000000"/>
          <w:lang w:val="es-ES"/>
        </w:rPr>
        <w:t>II.</w:t>
      </w:r>
      <w:r w:rsidRPr="003F047F">
        <w:rPr>
          <w:rFonts w:ascii="Palatino Linotype" w:hAnsi="Palatino Linotype"/>
          <w:bCs/>
          <w:i/>
          <w:iCs/>
          <w:color w:val="000000"/>
          <w:lang w:val="es-ES"/>
        </w:rPr>
        <w:t xml:space="preserve"> </w:t>
      </w:r>
      <w:r w:rsidRPr="003F047F">
        <w:rPr>
          <w:rFonts w:ascii="Palatino Linotype" w:hAnsi="Palatino Linotype"/>
          <w:i/>
          <w:iCs/>
          <w:color w:val="000000"/>
          <w:lang w:val="es-ES"/>
        </w:rPr>
        <w:t>Por Ley tenga el carácter de pública;</w:t>
      </w:r>
    </w:p>
    <w:p w14:paraId="1745E390" w14:textId="77777777" w:rsidR="00A561C8" w:rsidRPr="003F047F" w:rsidRDefault="00A561C8" w:rsidP="00A561C8">
      <w:pPr>
        <w:spacing w:line="276" w:lineRule="auto"/>
        <w:ind w:left="567" w:right="567"/>
        <w:jc w:val="both"/>
        <w:rPr>
          <w:rFonts w:ascii="Palatino Linotype" w:hAnsi="Palatino Linotype"/>
          <w:i/>
          <w:iCs/>
          <w:color w:val="000000"/>
          <w:lang w:val="es-ES"/>
        </w:rPr>
      </w:pPr>
      <w:r w:rsidRPr="003F047F">
        <w:rPr>
          <w:rFonts w:ascii="Palatino Linotype" w:hAnsi="Palatino Linotype"/>
          <w:b/>
          <w:i/>
          <w:iCs/>
          <w:color w:val="000000"/>
          <w:lang w:val="es-ES"/>
        </w:rPr>
        <w:t>III.</w:t>
      </w:r>
      <w:r w:rsidRPr="003F047F">
        <w:rPr>
          <w:rFonts w:ascii="Palatino Linotype" w:hAnsi="Palatino Linotype"/>
          <w:bCs/>
          <w:i/>
          <w:iCs/>
          <w:color w:val="000000"/>
          <w:lang w:val="es-ES"/>
        </w:rPr>
        <w:t xml:space="preserve"> </w:t>
      </w:r>
      <w:r w:rsidRPr="003F047F">
        <w:rPr>
          <w:rFonts w:ascii="Palatino Linotype" w:hAnsi="Palatino Linotype"/>
          <w:i/>
          <w:iCs/>
          <w:color w:val="000000"/>
          <w:lang w:val="es-ES"/>
        </w:rPr>
        <w:t xml:space="preserve">Exista una orden judicial; </w:t>
      </w:r>
    </w:p>
    <w:p w14:paraId="6F37CDC5" w14:textId="77777777" w:rsidR="00A561C8" w:rsidRPr="003F047F" w:rsidRDefault="00A561C8" w:rsidP="00A561C8">
      <w:pPr>
        <w:spacing w:line="276" w:lineRule="auto"/>
        <w:ind w:left="567" w:right="567"/>
        <w:jc w:val="both"/>
        <w:rPr>
          <w:rFonts w:ascii="Palatino Linotype" w:hAnsi="Palatino Linotype"/>
          <w:i/>
          <w:iCs/>
          <w:color w:val="000000"/>
          <w:lang w:val="es-ES"/>
        </w:rPr>
      </w:pPr>
      <w:r w:rsidRPr="003F047F">
        <w:rPr>
          <w:rFonts w:ascii="Palatino Linotype" w:hAnsi="Palatino Linotype"/>
          <w:b/>
          <w:i/>
          <w:iCs/>
          <w:color w:val="000000"/>
          <w:lang w:val="es-ES"/>
        </w:rPr>
        <w:t>IV.</w:t>
      </w:r>
      <w:r w:rsidRPr="003F047F">
        <w:rPr>
          <w:rFonts w:ascii="Palatino Linotype" w:hAnsi="Palatino Linotype"/>
          <w:bCs/>
          <w:i/>
          <w:iCs/>
          <w:color w:val="000000"/>
          <w:lang w:val="es-ES"/>
        </w:rPr>
        <w:t xml:space="preserve"> </w:t>
      </w:r>
      <w:r w:rsidRPr="003F047F">
        <w:rPr>
          <w:rFonts w:ascii="Palatino Linotype" w:hAnsi="Palatino Linotype"/>
          <w:i/>
          <w:iCs/>
          <w:color w:val="000000"/>
          <w:lang w:val="es-ES"/>
        </w:rPr>
        <w:t xml:space="preserve">Por razones de seguridad pública, o para proteger los derechos de terceros, se requiera su publicación; o </w:t>
      </w:r>
    </w:p>
    <w:p w14:paraId="4ADE0330" w14:textId="77777777" w:rsidR="00A561C8" w:rsidRPr="003F047F" w:rsidRDefault="00A561C8" w:rsidP="00A561C8">
      <w:pPr>
        <w:spacing w:line="276" w:lineRule="auto"/>
        <w:ind w:left="567" w:right="567"/>
        <w:jc w:val="both"/>
        <w:rPr>
          <w:rFonts w:ascii="Palatino Linotype" w:hAnsi="Palatino Linotype"/>
          <w:i/>
          <w:iCs/>
          <w:color w:val="000000"/>
          <w:lang w:val="es-ES"/>
        </w:rPr>
      </w:pPr>
      <w:r w:rsidRPr="003F047F">
        <w:rPr>
          <w:rFonts w:ascii="Palatino Linotype" w:hAnsi="Palatino Linotype"/>
          <w:b/>
          <w:i/>
          <w:iCs/>
          <w:color w:val="000000"/>
          <w:lang w:val="es-ES"/>
        </w:rPr>
        <w:t>V.</w:t>
      </w:r>
      <w:r w:rsidRPr="003F047F">
        <w:rPr>
          <w:rFonts w:ascii="Palatino Linotype" w:hAnsi="Palatino Linotype"/>
          <w:bCs/>
          <w:i/>
          <w:iCs/>
          <w:color w:val="000000"/>
          <w:lang w:val="es-ES"/>
        </w:rPr>
        <w:t xml:space="preserve"> </w:t>
      </w:r>
      <w:r w:rsidRPr="003F047F">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422D35C2"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eastAsia="Calibri" w:hAnsi="Palatino Linotype"/>
          <w:color w:val="000000"/>
          <w:lang w:val="es-ES_tradnl" w:eastAsia="es-ES_tradnl"/>
        </w:rPr>
      </w:pPr>
      <w:r w:rsidRPr="003F047F">
        <w:rPr>
          <w:rFonts w:ascii="Palatino Linotype" w:eastAsia="Calibri" w:hAnsi="Palatino Linotype"/>
          <w:color w:val="000000"/>
          <w:lang w:eastAsia="en-US"/>
        </w:rPr>
        <w:t>En</w:t>
      </w:r>
      <w:r w:rsidRPr="003F047F">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30F6D32"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3F047F">
        <w:rPr>
          <w:rFonts w:ascii="Palatino Linotype" w:eastAsia="Calibri" w:hAnsi="Palatino Linotype"/>
          <w:color w:val="000000"/>
          <w:lang w:eastAsia="en-US"/>
        </w:rPr>
        <w:lastRenderedPageBreak/>
        <w:t>Pero</w:t>
      </w:r>
      <w:r w:rsidRPr="003F047F">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FB2979B"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hAnsi="Palatino Linotype"/>
          <w:color w:val="000000"/>
          <w:lang w:val="es-ES_tradnl"/>
        </w:rPr>
      </w:pPr>
      <w:r w:rsidRPr="00A561C8">
        <w:rPr>
          <w:rFonts w:ascii="Palatino Linotype" w:eastAsia="Calibri" w:hAnsi="Palatino Linotype"/>
          <w:color w:val="000000"/>
          <w:lang w:eastAsia="en-US"/>
        </w:rPr>
        <w:t>Los</w:t>
      </w:r>
      <w:r w:rsidRPr="003F047F">
        <w:rPr>
          <w:rFonts w:ascii="Palatino Linotype" w:hAnsi="Palatino Linotype"/>
          <w:color w:val="000000"/>
          <w:lang w:val="es-ES_tradnl"/>
        </w:rPr>
        <w:t xml:space="preserve">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216EC869" w14:textId="77777777" w:rsidR="00A561C8" w:rsidRPr="003F047F" w:rsidRDefault="00A561C8" w:rsidP="00A561C8">
      <w:pPr>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55"/>
        <w:gridCol w:w="1759"/>
        <w:gridCol w:w="2269"/>
        <w:gridCol w:w="2268"/>
      </w:tblGrid>
      <w:tr w:rsidR="00A561C8" w:rsidRPr="00F24F65" w14:paraId="697A9C7B" w14:textId="77777777" w:rsidTr="00A561C8">
        <w:tc>
          <w:tcPr>
            <w:tcW w:w="2155" w:type="dxa"/>
            <w:vMerge w:val="restart"/>
            <w:shd w:val="clear" w:color="auto" w:fill="D5DCE4"/>
          </w:tcPr>
          <w:p w14:paraId="320B3957"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Requisitos previos</w:t>
            </w:r>
          </w:p>
        </w:tc>
        <w:tc>
          <w:tcPr>
            <w:tcW w:w="1759" w:type="dxa"/>
          </w:tcPr>
          <w:p w14:paraId="73A3863C"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Los sujetos obligados determinan que la información actualiza alguno de los supuestos de clasificación:</w:t>
            </w:r>
          </w:p>
        </w:tc>
        <w:tc>
          <w:tcPr>
            <w:tcW w:w="2269" w:type="dxa"/>
          </w:tcPr>
          <w:p w14:paraId="63619E83" w14:textId="77777777" w:rsidR="00A561C8" w:rsidRPr="00F24F65" w:rsidRDefault="00A561C8" w:rsidP="00A561C8">
            <w:pPr>
              <w:jc w:val="both"/>
              <w:rPr>
                <w:rFonts w:ascii="Palatino Linotype" w:hAnsi="Palatino Linotype"/>
                <w:color w:val="000000"/>
                <w:sz w:val="22"/>
              </w:rPr>
            </w:pPr>
          </w:p>
          <w:p w14:paraId="330AE507" w14:textId="77777777" w:rsidR="00A561C8" w:rsidRPr="00F24F65" w:rsidRDefault="00A561C8" w:rsidP="00A561C8">
            <w:pPr>
              <w:numPr>
                <w:ilvl w:val="0"/>
                <w:numId w:val="20"/>
              </w:numPr>
              <w:contextualSpacing/>
              <w:jc w:val="both"/>
              <w:rPr>
                <w:rFonts w:ascii="Palatino Linotype" w:hAnsi="Palatino Linotype"/>
                <w:color w:val="000000"/>
                <w:sz w:val="22"/>
              </w:rPr>
            </w:pPr>
            <w:r w:rsidRPr="00F24F65">
              <w:rPr>
                <w:rFonts w:ascii="Palatino Linotype" w:hAnsi="Palatino Linotype"/>
                <w:color w:val="000000"/>
                <w:sz w:val="22"/>
              </w:rPr>
              <w:t xml:space="preserve">Confidencialidad </w:t>
            </w:r>
          </w:p>
          <w:p w14:paraId="4401046D" w14:textId="77777777" w:rsidR="00A561C8" w:rsidRPr="00F24F65" w:rsidRDefault="00A561C8" w:rsidP="00A561C8">
            <w:pPr>
              <w:numPr>
                <w:ilvl w:val="0"/>
                <w:numId w:val="20"/>
              </w:numPr>
              <w:contextualSpacing/>
              <w:jc w:val="both"/>
              <w:rPr>
                <w:rFonts w:ascii="Palatino Linotype" w:hAnsi="Palatino Linotype"/>
                <w:color w:val="000000"/>
                <w:sz w:val="22"/>
              </w:rPr>
            </w:pPr>
            <w:r w:rsidRPr="00F24F65">
              <w:rPr>
                <w:rFonts w:ascii="Palatino Linotype" w:hAnsi="Palatino Linotype"/>
                <w:color w:val="000000"/>
                <w:sz w:val="22"/>
              </w:rPr>
              <w:t>Reserva</w:t>
            </w:r>
          </w:p>
        </w:tc>
        <w:tc>
          <w:tcPr>
            <w:tcW w:w="2268" w:type="dxa"/>
          </w:tcPr>
          <w:p w14:paraId="76139CFD" w14:textId="77777777" w:rsidR="00A561C8" w:rsidRPr="00F24F65" w:rsidRDefault="00A561C8" w:rsidP="00A561C8">
            <w:pPr>
              <w:jc w:val="both"/>
              <w:rPr>
                <w:rFonts w:ascii="Palatino Linotype" w:hAnsi="Palatino Linotype"/>
                <w:color w:val="000000"/>
                <w:sz w:val="22"/>
              </w:rPr>
            </w:pPr>
          </w:p>
        </w:tc>
      </w:tr>
      <w:tr w:rsidR="00A561C8" w:rsidRPr="00F24F65" w14:paraId="78C070E6" w14:textId="77777777" w:rsidTr="00A561C8">
        <w:tc>
          <w:tcPr>
            <w:tcW w:w="2155" w:type="dxa"/>
            <w:vMerge/>
            <w:shd w:val="clear" w:color="auto" w:fill="D5DCE4"/>
          </w:tcPr>
          <w:p w14:paraId="1FD1FD37" w14:textId="77777777" w:rsidR="00A561C8" w:rsidRPr="00F24F65" w:rsidRDefault="00A561C8" w:rsidP="00A561C8">
            <w:pPr>
              <w:jc w:val="both"/>
              <w:rPr>
                <w:rFonts w:ascii="Palatino Linotype" w:hAnsi="Palatino Linotype"/>
                <w:color w:val="000000"/>
                <w:sz w:val="22"/>
              </w:rPr>
            </w:pPr>
          </w:p>
        </w:tc>
        <w:tc>
          <w:tcPr>
            <w:tcW w:w="1759" w:type="dxa"/>
          </w:tcPr>
          <w:p w14:paraId="55EBFB59"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 xml:space="preserve">Los titulares de las áreas que administran la información son los que </w:t>
            </w:r>
            <w:r w:rsidRPr="00F24F65">
              <w:rPr>
                <w:rFonts w:ascii="Palatino Linotype" w:hAnsi="Palatino Linotype"/>
                <w:color w:val="000000"/>
                <w:sz w:val="22"/>
              </w:rPr>
              <w:lastRenderedPageBreak/>
              <w:t xml:space="preserve">aprueban la clasificación </w:t>
            </w:r>
          </w:p>
        </w:tc>
        <w:tc>
          <w:tcPr>
            <w:tcW w:w="2269" w:type="dxa"/>
          </w:tcPr>
          <w:p w14:paraId="59167367" w14:textId="77777777" w:rsidR="00A561C8" w:rsidRPr="00F24F65" w:rsidRDefault="00A561C8" w:rsidP="00A561C8">
            <w:pPr>
              <w:jc w:val="both"/>
              <w:rPr>
                <w:rFonts w:ascii="Palatino Linotype" w:hAnsi="Palatino Linotype"/>
                <w:color w:val="000000"/>
                <w:sz w:val="22"/>
              </w:rPr>
            </w:pPr>
          </w:p>
        </w:tc>
        <w:tc>
          <w:tcPr>
            <w:tcW w:w="2268" w:type="dxa"/>
          </w:tcPr>
          <w:p w14:paraId="4D5609BD" w14:textId="77777777" w:rsidR="00A561C8" w:rsidRPr="00F24F65" w:rsidRDefault="00A561C8" w:rsidP="00A561C8">
            <w:pPr>
              <w:jc w:val="both"/>
              <w:rPr>
                <w:rFonts w:ascii="Palatino Linotype" w:hAnsi="Palatino Linotype"/>
                <w:color w:val="000000"/>
                <w:sz w:val="22"/>
              </w:rPr>
            </w:pPr>
          </w:p>
        </w:tc>
      </w:tr>
      <w:tr w:rsidR="00A561C8" w:rsidRPr="00F24F65" w14:paraId="11EE25A2" w14:textId="77777777" w:rsidTr="00A561C8">
        <w:tc>
          <w:tcPr>
            <w:tcW w:w="2155" w:type="dxa"/>
            <w:vMerge/>
            <w:shd w:val="clear" w:color="auto" w:fill="D5DCE4"/>
          </w:tcPr>
          <w:p w14:paraId="09B80E36" w14:textId="77777777" w:rsidR="00A561C8" w:rsidRPr="00F24F65" w:rsidRDefault="00A561C8" w:rsidP="00A561C8">
            <w:pPr>
              <w:jc w:val="both"/>
              <w:rPr>
                <w:rFonts w:ascii="Palatino Linotype" w:hAnsi="Palatino Linotype"/>
                <w:color w:val="000000"/>
                <w:sz w:val="22"/>
              </w:rPr>
            </w:pPr>
          </w:p>
        </w:tc>
        <w:tc>
          <w:tcPr>
            <w:tcW w:w="1759" w:type="dxa"/>
          </w:tcPr>
          <w:p w14:paraId="7505DB65"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La clasificación de la información se realiza al momento de:</w:t>
            </w:r>
          </w:p>
        </w:tc>
        <w:tc>
          <w:tcPr>
            <w:tcW w:w="2269" w:type="dxa"/>
          </w:tcPr>
          <w:p w14:paraId="7CBEB137" w14:textId="77777777" w:rsidR="00A561C8" w:rsidRPr="00F24F65" w:rsidRDefault="00A561C8" w:rsidP="00A561C8">
            <w:pPr>
              <w:numPr>
                <w:ilvl w:val="0"/>
                <w:numId w:val="19"/>
              </w:numPr>
              <w:contextualSpacing/>
              <w:jc w:val="both"/>
              <w:rPr>
                <w:rFonts w:ascii="Palatino Linotype" w:hAnsi="Palatino Linotype"/>
                <w:color w:val="000000"/>
                <w:sz w:val="22"/>
              </w:rPr>
            </w:pPr>
            <w:r w:rsidRPr="00F24F65">
              <w:rPr>
                <w:rFonts w:ascii="Palatino Linotype" w:hAnsi="Palatino Linotype"/>
                <w:color w:val="000000"/>
                <w:sz w:val="22"/>
              </w:rPr>
              <w:t>Atender una solicitud</w:t>
            </w:r>
          </w:p>
          <w:p w14:paraId="3AA1912D" w14:textId="77777777" w:rsidR="00A561C8" w:rsidRPr="00F24F65" w:rsidRDefault="00A561C8" w:rsidP="00A561C8">
            <w:pPr>
              <w:numPr>
                <w:ilvl w:val="0"/>
                <w:numId w:val="19"/>
              </w:numPr>
              <w:contextualSpacing/>
              <w:jc w:val="both"/>
              <w:rPr>
                <w:rFonts w:ascii="Palatino Linotype" w:hAnsi="Palatino Linotype"/>
                <w:color w:val="000000"/>
                <w:sz w:val="22"/>
              </w:rPr>
            </w:pPr>
            <w:r w:rsidRPr="00F24F65">
              <w:rPr>
                <w:rFonts w:ascii="Palatino Linotype" w:hAnsi="Palatino Linotype"/>
                <w:color w:val="000000"/>
                <w:sz w:val="22"/>
              </w:rPr>
              <w:t>Por mandato de una autoridad competente</w:t>
            </w:r>
          </w:p>
          <w:p w14:paraId="634B5179" w14:textId="77777777" w:rsidR="00A561C8" w:rsidRPr="00F24F65" w:rsidRDefault="00A561C8" w:rsidP="00A561C8">
            <w:pPr>
              <w:numPr>
                <w:ilvl w:val="0"/>
                <w:numId w:val="19"/>
              </w:numPr>
              <w:contextualSpacing/>
              <w:jc w:val="both"/>
              <w:rPr>
                <w:rFonts w:ascii="Palatino Linotype" w:hAnsi="Palatino Linotype"/>
                <w:color w:val="000000"/>
                <w:sz w:val="22"/>
              </w:rPr>
            </w:pPr>
            <w:r w:rsidRPr="00F24F65">
              <w:rPr>
                <w:rFonts w:ascii="Palatino Linotype" w:hAnsi="Palatino Linotype"/>
                <w:color w:val="000000"/>
                <w:sz w:val="22"/>
              </w:rPr>
              <w:t>Para elaborar una versión pública y cumplir una obligación de transparencia</w:t>
            </w:r>
          </w:p>
        </w:tc>
        <w:tc>
          <w:tcPr>
            <w:tcW w:w="2268" w:type="dxa"/>
          </w:tcPr>
          <w:p w14:paraId="5B817EE6" w14:textId="77777777" w:rsidR="00A561C8" w:rsidRPr="00F24F65" w:rsidRDefault="00A561C8" w:rsidP="00A561C8">
            <w:pPr>
              <w:jc w:val="both"/>
              <w:rPr>
                <w:rFonts w:ascii="Palatino Linotype" w:hAnsi="Palatino Linotype"/>
                <w:color w:val="000000"/>
                <w:sz w:val="22"/>
              </w:rPr>
            </w:pPr>
          </w:p>
        </w:tc>
      </w:tr>
      <w:tr w:rsidR="00A561C8" w:rsidRPr="00F24F65" w14:paraId="05CABB7F" w14:textId="77777777" w:rsidTr="00A561C8">
        <w:tc>
          <w:tcPr>
            <w:tcW w:w="2155" w:type="dxa"/>
            <w:vMerge/>
            <w:shd w:val="clear" w:color="auto" w:fill="D5DCE4"/>
          </w:tcPr>
          <w:p w14:paraId="782676CA" w14:textId="77777777" w:rsidR="00A561C8" w:rsidRPr="00F24F65" w:rsidRDefault="00A561C8" w:rsidP="00A561C8">
            <w:pPr>
              <w:jc w:val="both"/>
              <w:rPr>
                <w:rFonts w:ascii="Palatino Linotype" w:hAnsi="Palatino Linotype"/>
                <w:color w:val="000000"/>
                <w:sz w:val="22"/>
              </w:rPr>
            </w:pPr>
          </w:p>
        </w:tc>
        <w:tc>
          <w:tcPr>
            <w:tcW w:w="1759" w:type="dxa"/>
          </w:tcPr>
          <w:p w14:paraId="76A81366"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No se pueden emitir acuerdos de carácter general ni particular</w:t>
            </w:r>
          </w:p>
        </w:tc>
        <w:tc>
          <w:tcPr>
            <w:tcW w:w="2269" w:type="dxa"/>
          </w:tcPr>
          <w:p w14:paraId="28FD1F2D"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 xml:space="preserve">El </w:t>
            </w:r>
            <w:r w:rsidRPr="00F24F65">
              <w:rPr>
                <w:rFonts w:ascii="Palatino Linotype" w:hAnsi="Palatino Linotype"/>
                <w:b/>
                <w:bCs/>
                <w:color w:val="000000"/>
                <w:sz w:val="22"/>
              </w:rPr>
              <w:t>SUJETO OBLIGADO</w:t>
            </w:r>
            <w:r w:rsidRPr="00F24F65">
              <w:rPr>
                <w:rFonts w:ascii="Palatino Linotype" w:hAnsi="Palatino Linotype"/>
                <w:color w:val="000000"/>
                <w:sz w:val="22"/>
              </w:rPr>
              <w:t xml:space="preserve"> debe emitir un acuerdo describiendo y analizando cada documento de un expediente y todos los datos incluidos en un documento </w:t>
            </w:r>
          </w:p>
        </w:tc>
        <w:tc>
          <w:tcPr>
            <w:tcW w:w="2268" w:type="dxa"/>
          </w:tcPr>
          <w:p w14:paraId="11A1C336" w14:textId="77777777" w:rsidR="00A561C8" w:rsidRPr="00F24F65" w:rsidRDefault="00A561C8" w:rsidP="00A561C8">
            <w:pPr>
              <w:jc w:val="both"/>
              <w:rPr>
                <w:rFonts w:ascii="Palatino Linotype" w:hAnsi="Palatino Linotype"/>
                <w:color w:val="000000"/>
                <w:sz w:val="22"/>
              </w:rPr>
            </w:pPr>
          </w:p>
        </w:tc>
      </w:tr>
      <w:tr w:rsidR="00A561C8" w:rsidRPr="00F24F65" w14:paraId="3342D0F4" w14:textId="77777777" w:rsidTr="00A561C8">
        <w:tc>
          <w:tcPr>
            <w:tcW w:w="2155" w:type="dxa"/>
            <w:vMerge w:val="restart"/>
            <w:shd w:val="clear" w:color="auto" w:fill="D5DCE4"/>
          </w:tcPr>
          <w:p w14:paraId="4D87B88C"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Supuestos de clasificación</w:t>
            </w:r>
          </w:p>
        </w:tc>
        <w:tc>
          <w:tcPr>
            <w:tcW w:w="1759" w:type="dxa"/>
          </w:tcPr>
          <w:p w14:paraId="6ABFC2A6"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Para clasificar la información como reservada hay</w:t>
            </w:r>
          </w:p>
        </w:tc>
        <w:tc>
          <w:tcPr>
            <w:tcW w:w="2269" w:type="dxa"/>
          </w:tcPr>
          <w:p w14:paraId="599B5ACE" w14:textId="77777777" w:rsidR="00A561C8" w:rsidRPr="00F24F65" w:rsidRDefault="00A561C8" w:rsidP="00A561C8">
            <w:pPr>
              <w:numPr>
                <w:ilvl w:val="0"/>
                <w:numId w:val="21"/>
              </w:numPr>
              <w:contextualSpacing/>
              <w:jc w:val="both"/>
              <w:rPr>
                <w:rFonts w:ascii="Palatino Linotype" w:hAnsi="Palatino Linotype"/>
                <w:color w:val="000000"/>
                <w:sz w:val="22"/>
              </w:rPr>
            </w:pPr>
            <w:r w:rsidRPr="00F24F65">
              <w:rPr>
                <w:rFonts w:ascii="Palatino Linotype" w:hAnsi="Palatino Linotype"/>
                <w:color w:val="000000"/>
                <w:sz w:val="22"/>
              </w:rPr>
              <w:t>11 supuestos en la Ley Estatal</w:t>
            </w:r>
          </w:p>
          <w:p w14:paraId="37F77E62" w14:textId="77777777" w:rsidR="00A561C8" w:rsidRPr="00F24F65" w:rsidRDefault="00A561C8" w:rsidP="00A561C8">
            <w:pPr>
              <w:numPr>
                <w:ilvl w:val="0"/>
                <w:numId w:val="21"/>
              </w:numPr>
              <w:contextualSpacing/>
              <w:jc w:val="both"/>
              <w:rPr>
                <w:rFonts w:ascii="Palatino Linotype" w:hAnsi="Palatino Linotype"/>
                <w:color w:val="000000"/>
                <w:sz w:val="22"/>
              </w:rPr>
            </w:pPr>
            <w:r w:rsidRPr="00F24F65">
              <w:rPr>
                <w:rFonts w:ascii="Palatino Linotype" w:hAnsi="Palatino Linotype"/>
                <w:color w:val="000000"/>
                <w:sz w:val="22"/>
              </w:rPr>
              <w:t>13 supuestos en la Ley General</w:t>
            </w:r>
          </w:p>
        </w:tc>
        <w:tc>
          <w:tcPr>
            <w:tcW w:w="2268" w:type="dxa"/>
          </w:tcPr>
          <w:p w14:paraId="2CB83E82"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 xml:space="preserve">El </w:t>
            </w:r>
            <w:r w:rsidRPr="00F24F65">
              <w:rPr>
                <w:rFonts w:ascii="Palatino Linotype" w:hAnsi="Palatino Linotype"/>
                <w:b/>
                <w:bCs/>
                <w:color w:val="000000"/>
                <w:sz w:val="22"/>
              </w:rPr>
              <w:t>SUJETO OBLIGADO</w:t>
            </w:r>
            <w:r w:rsidRPr="00F24F65">
              <w:rPr>
                <w:rFonts w:ascii="Palatino Linotype" w:hAnsi="Palatino Linotype"/>
                <w:color w:val="000000"/>
                <w:sz w:val="22"/>
              </w:rPr>
              <w:t xml:space="preserve"> debe identificar claramente la información que se pretende clasificar y realizar un juicio de subsunción o encaje</w:t>
            </w:r>
          </w:p>
        </w:tc>
      </w:tr>
      <w:tr w:rsidR="00A561C8" w:rsidRPr="00F24F65" w14:paraId="73C1F75F" w14:textId="77777777" w:rsidTr="00A561C8">
        <w:tc>
          <w:tcPr>
            <w:tcW w:w="2155" w:type="dxa"/>
            <w:vMerge/>
            <w:shd w:val="clear" w:color="auto" w:fill="D5DCE4"/>
          </w:tcPr>
          <w:p w14:paraId="2556DE4F" w14:textId="77777777" w:rsidR="00A561C8" w:rsidRPr="00F24F65" w:rsidRDefault="00A561C8" w:rsidP="00A561C8">
            <w:pPr>
              <w:jc w:val="both"/>
              <w:rPr>
                <w:rFonts w:ascii="Palatino Linotype" w:hAnsi="Palatino Linotype"/>
                <w:color w:val="000000"/>
                <w:sz w:val="22"/>
              </w:rPr>
            </w:pPr>
          </w:p>
        </w:tc>
        <w:tc>
          <w:tcPr>
            <w:tcW w:w="1759" w:type="dxa"/>
          </w:tcPr>
          <w:p w14:paraId="109B42FC"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Para clasificar la información como confidencial hay</w:t>
            </w:r>
          </w:p>
        </w:tc>
        <w:tc>
          <w:tcPr>
            <w:tcW w:w="2269" w:type="dxa"/>
          </w:tcPr>
          <w:p w14:paraId="2F657F8F"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que considerar la definición de dato personal</w:t>
            </w:r>
          </w:p>
        </w:tc>
        <w:tc>
          <w:tcPr>
            <w:tcW w:w="2268" w:type="dxa"/>
          </w:tcPr>
          <w:p w14:paraId="63DB6BC3" w14:textId="77777777" w:rsidR="00A561C8" w:rsidRPr="00F24F65" w:rsidRDefault="00A561C8" w:rsidP="00A561C8">
            <w:pPr>
              <w:jc w:val="both"/>
              <w:rPr>
                <w:rFonts w:ascii="Palatino Linotype" w:hAnsi="Palatino Linotype"/>
                <w:color w:val="000000"/>
                <w:sz w:val="22"/>
              </w:rPr>
            </w:pPr>
          </w:p>
        </w:tc>
      </w:tr>
      <w:tr w:rsidR="00A561C8" w:rsidRPr="00F24F65" w14:paraId="5AE3626D" w14:textId="77777777" w:rsidTr="00A561C8">
        <w:tc>
          <w:tcPr>
            <w:tcW w:w="2155" w:type="dxa"/>
            <w:vMerge/>
            <w:shd w:val="clear" w:color="auto" w:fill="D5DCE4"/>
          </w:tcPr>
          <w:p w14:paraId="733BE80D" w14:textId="77777777" w:rsidR="00A561C8" w:rsidRPr="00F24F65" w:rsidRDefault="00A561C8" w:rsidP="00A561C8">
            <w:pPr>
              <w:jc w:val="both"/>
              <w:rPr>
                <w:rFonts w:ascii="Palatino Linotype" w:hAnsi="Palatino Linotype"/>
                <w:color w:val="000000"/>
                <w:sz w:val="22"/>
              </w:rPr>
            </w:pPr>
          </w:p>
        </w:tc>
        <w:tc>
          <w:tcPr>
            <w:tcW w:w="1759" w:type="dxa"/>
          </w:tcPr>
          <w:p w14:paraId="5C423454"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 xml:space="preserve">Estos supuestos se aplican de manera </w:t>
            </w:r>
            <w:r w:rsidRPr="00F24F65">
              <w:rPr>
                <w:rFonts w:ascii="Palatino Linotype" w:hAnsi="Palatino Linotype"/>
                <w:color w:val="000000"/>
                <w:sz w:val="22"/>
              </w:rPr>
              <w:lastRenderedPageBreak/>
              <w:t>restrictiva y estricta, no pueden ampliarse</w:t>
            </w:r>
          </w:p>
        </w:tc>
        <w:tc>
          <w:tcPr>
            <w:tcW w:w="2269" w:type="dxa"/>
          </w:tcPr>
          <w:p w14:paraId="72DE7339" w14:textId="77777777" w:rsidR="00A561C8" w:rsidRPr="00F24F65" w:rsidRDefault="00A561C8" w:rsidP="00A561C8">
            <w:pPr>
              <w:jc w:val="both"/>
              <w:rPr>
                <w:rFonts w:ascii="Palatino Linotype" w:hAnsi="Palatino Linotype"/>
                <w:color w:val="000000"/>
                <w:sz w:val="22"/>
              </w:rPr>
            </w:pPr>
          </w:p>
        </w:tc>
        <w:tc>
          <w:tcPr>
            <w:tcW w:w="2268" w:type="dxa"/>
          </w:tcPr>
          <w:p w14:paraId="5AF74372" w14:textId="77777777" w:rsidR="00A561C8" w:rsidRPr="00F24F65" w:rsidRDefault="00A561C8" w:rsidP="00A561C8">
            <w:pPr>
              <w:jc w:val="both"/>
              <w:rPr>
                <w:rFonts w:ascii="Palatino Linotype" w:hAnsi="Palatino Linotype"/>
                <w:color w:val="000000"/>
                <w:sz w:val="22"/>
              </w:rPr>
            </w:pPr>
          </w:p>
        </w:tc>
      </w:tr>
      <w:tr w:rsidR="00A561C8" w:rsidRPr="00F24F65" w14:paraId="00BC0015" w14:textId="77777777" w:rsidTr="00A561C8">
        <w:tc>
          <w:tcPr>
            <w:tcW w:w="2155" w:type="dxa"/>
            <w:vMerge w:val="restart"/>
            <w:shd w:val="clear" w:color="auto" w:fill="D5DCE4"/>
          </w:tcPr>
          <w:p w14:paraId="6043CCA8"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Excepciones a la clasificación de reserva</w:t>
            </w:r>
          </w:p>
        </w:tc>
        <w:tc>
          <w:tcPr>
            <w:tcW w:w="1759" w:type="dxa"/>
            <w:vMerge w:val="restart"/>
          </w:tcPr>
          <w:p w14:paraId="240F39CD"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No puede clasificarse como información reservada la concerniente a:</w:t>
            </w:r>
          </w:p>
        </w:tc>
        <w:tc>
          <w:tcPr>
            <w:tcW w:w="2269" w:type="dxa"/>
          </w:tcPr>
          <w:p w14:paraId="77292F1B"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Actos (probados o en investigación) graves de violaciones a derechos humanos</w:t>
            </w:r>
          </w:p>
        </w:tc>
        <w:tc>
          <w:tcPr>
            <w:tcW w:w="2268" w:type="dxa"/>
          </w:tcPr>
          <w:p w14:paraId="02012383" w14:textId="77777777" w:rsidR="00A561C8" w:rsidRPr="00F24F65" w:rsidRDefault="00A561C8" w:rsidP="00A561C8">
            <w:pPr>
              <w:jc w:val="both"/>
              <w:rPr>
                <w:rFonts w:ascii="Palatino Linotype" w:hAnsi="Palatino Linotype"/>
                <w:color w:val="000000"/>
                <w:sz w:val="22"/>
              </w:rPr>
            </w:pPr>
          </w:p>
        </w:tc>
      </w:tr>
      <w:tr w:rsidR="00A561C8" w:rsidRPr="00F24F65" w14:paraId="7880B7E5" w14:textId="77777777" w:rsidTr="00A561C8">
        <w:tc>
          <w:tcPr>
            <w:tcW w:w="2155" w:type="dxa"/>
            <w:vMerge/>
            <w:shd w:val="clear" w:color="auto" w:fill="D5DCE4"/>
          </w:tcPr>
          <w:p w14:paraId="475BCE8B" w14:textId="77777777" w:rsidR="00A561C8" w:rsidRPr="00F24F65" w:rsidRDefault="00A561C8" w:rsidP="00A561C8">
            <w:pPr>
              <w:jc w:val="both"/>
              <w:rPr>
                <w:rFonts w:ascii="Palatino Linotype" w:hAnsi="Palatino Linotype"/>
                <w:color w:val="000000"/>
                <w:sz w:val="22"/>
              </w:rPr>
            </w:pPr>
          </w:p>
        </w:tc>
        <w:tc>
          <w:tcPr>
            <w:tcW w:w="1759" w:type="dxa"/>
            <w:vMerge/>
          </w:tcPr>
          <w:p w14:paraId="280F7BB7" w14:textId="77777777" w:rsidR="00A561C8" w:rsidRPr="00F24F65" w:rsidRDefault="00A561C8" w:rsidP="00A561C8">
            <w:pPr>
              <w:jc w:val="both"/>
              <w:rPr>
                <w:rFonts w:ascii="Palatino Linotype" w:hAnsi="Palatino Linotype"/>
                <w:color w:val="000000"/>
                <w:sz w:val="22"/>
              </w:rPr>
            </w:pPr>
          </w:p>
        </w:tc>
        <w:tc>
          <w:tcPr>
            <w:tcW w:w="2269" w:type="dxa"/>
          </w:tcPr>
          <w:p w14:paraId="7509DE50"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Delitos de lessa humanidad</w:t>
            </w:r>
          </w:p>
        </w:tc>
        <w:tc>
          <w:tcPr>
            <w:tcW w:w="2268" w:type="dxa"/>
          </w:tcPr>
          <w:p w14:paraId="16A2A42B" w14:textId="77777777" w:rsidR="00A561C8" w:rsidRPr="00F24F65" w:rsidRDefault="00A561C8" w:rsidP="00A561C8">
            <w:pPr>
              <w:jc w:val="both"/>
              <w:rPr>
                <w:rFonts w:ascii="Palatino Linotype" w:hAnsi="Palatino Linotype"/>
                <w:color w:val="000000"/>
                <w:sz w:val="22"/>
              </w:rPr>
            </w:pPr>
          </w:p>
        </w:tc>
      </w:tr>
      <w:tr w:rsidR="00A561C8" w:rsidRPr="00F24F65" w14:paraId="0AEE88F2" w14:textId="77777777" w:rsidTr="00A561C8">
        <w:tc>
          <w:tcPr>
            <w:tcW w:w="2155" w:type="dxa"/>
            <w:vMerge/>
            <w:shd w:val="clear" w:color="auto" w:fill="D5DCE4"/>
          </w:tcPr>
          <w:p w14:paraId="7D1BC7D2" w14:textId="77777777" w:rsidR="00A561C8" w:rsidRPr="00F24F65" w:rsidRDefault="00A561C8" w:rsidP="00A561C8">
            <w:pPr>
              <w:jc w:val="both"/>
              <w:rPr>
                <w:rFonts w:ascii="Palatino Linotype" w:hAnsi="Palatino Linotype"/>
                <w:color w:val="000000"/>
                <w:sz w:val="22"/>
              </w:rPr>
            </w:pPr>
          </w:p>
        </w:tc>
        <w:tc>
          <w:tcPr>
            <w:tcW w:w="1759" w:type="dxa"/>
            <w:vMerge/>
          </w:tcPr>
          <w:p w14:paraId="2DCDB867" w14:textId="77777777" w:rsidR="00A561C8" w:rsidRPr="00F24F65" w:rsidRDefault="00A561C8" w:rsidP="00A561C8">
            <w:pPr>
              <w:jc w:val="both"/>
              <w:rPr>
                <w:rFonts w:ascii="Palatino Linotype" w:hAnsi="Palatino Linotype"/>
                <w:color w:val="000000"/>
                <w:sz w:val="22"/>
              </w:rPr>
            </w:pPr>
          </w:p>
        </w:tc>
        <w:tc>
          <w:tcPr>
            <w:tcW w:w="2269" w:type="dxa"/>
          </w:tcPr>
          <w:p w14:paraId="48281DA9"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Actos de Corrupción</w:t>
            </w:r>
          </w:p>
        </w:tc>
        <w:tc>
          <w:tcPr>
            <w:tcW w:w="2268" w:type="dxa"/>
          </w:tcPr>
          <w:p w14:paraId="4606B8DB"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Los comprendidos en el Título Sexto del Código Penal del Estado</w:t>
            </w:r>
          </w:p>
        </w:tc>
      </w:tr>
      <w:tr w:rsidR="00A561C8" w:rsidRPr="00F24F65" w14:paraId="35D4438D" w14:textId="77777777" w:rsidTr="00A561C8">
        <w:tc>
          <w:tcPr>
            <w:tcW w:w="2155" w:type="dxa"/>
            <w:vMerge w:val="restart"/>
            <w:shd w:val="clear" w:color="auto" w:fill="D5DCE4"/>
          </w:tcPr>
          <w:p w14:paraId="7C086827"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Participación del Comité de Transparencia</w:t>
            </w:r>
          </w:p>
        </w:tc>
        <w:tc>
          <w:tcPr>
            <w:tcW w:w="1759" w:type="dxa"/>
            <w:vMerge w:val="restart"/>
          </w:tcPr>
          <w:p w14:paraId="6990A1DE"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Formalidades</w:t>
            </w:r>
          </w:p>
        </w:tc>
        <w:tc>
          <w:tcPr>
            <w:tcW w:w="2269" w:type="dxa"/>
          </w:tcPr>
          <w:p w14:paraId="6C9EABAB"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El Comité debe de estar debidamente integrado</w:t>
            </w:r>
          </w:p>
        </w:tc>
        <w:tc>
          <w:tcPr>
            <w:tcW w:w="2268" w:type="dxa"/>
          </w:tcPr>
          <w:p w14:paraId="1E2CC026" w14:textId="77777777" w:rsidR="00A561C8" w:rsidRPr="00F24F65" w:rsidRDefault="00A561C8" w:rsidP="00A561C8">
            <w:pPr>
              <w:jc w:val="both"/>
              <w:rPr>
                <w:rFonts w:ascii="Palatino Linotype" w:hAnsi="Palatino Linotype"/>
                <w:color w:val="000000"/>
                <w:sz w:val="22"/>
              </w:rPr>
            </w:pPr>
          </w:p>
        </w:tc>
      </w:tr>
      <w:tr w:rsidR="00A561C8" w:rsidRPr="00F24F65" w14:paraId="5E74EEF0" w14:textId="77777777" w:rsidTr="00A561C8">
        <w:tc>
          <w:tcPr>
            <w:tcW w:w="2155" w:type="dxa"/>
            <w:vMerge/>
            <w:shd w:val="clear" w:color="auto" w:fill="D5DCE4"/>
          </w:tcPr>
          <w:p w14:paraId="2B305895" w14:textId="77777777" w:rsidR="00A561C8" w:rsidRPr="00F24F65" w:rsidRDefault="00A561C8" w:rsidP="00A561C8">
            <w:pPr>
              <w:jc w:val="both"/>
              <w:rPr>
                <w:rFonts w:ascii="Palatino Linotype" w:hAnsi="Palatino Linotype"/>
                <w:color w:val="000000"/>
                <w:sz w:val="22"/>
              </w:rPr>
            </w:pPr>
          </w:p>
        </w:tc>
        <w:tc>
          <w:tcPr>
            <w:tcW w:w="1759" w:type="dxa"/>
            <w:vMerge/>
          </w:tcPr>
          <w:p w14:paraId="78C3163B" w14:textId="77777777" w:rsidR="00A561C8" w:rsidRPr="00F24F65" w:rsidRDefault="00A561C8" w:rsidP="00A561C8">
            <w:pPr>
              <w:jc w:val="both"/>
              <w:rPr>
                <w:rFonts w:ascii="Palatino Linotype" w:hAnsi="Palatino Linotype"/>
                <w:color w:val="000000"/>
                <w:sz w:val="22"/>
              </w:rPr>
            </w:pPr>
          </w:p>
        </w:tc>
        <w:tc>
          <w:tcPr>
            <w:tcW w:w="2269" w:type="dxa"/>
          </w:tcPr>
          <w:p w14:paraId="6F38C7EC"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 xml:space="preserve">El Comité no aprueba la clasificación, sólo: confirma, modifica o revoca la decisión de las áreas </w:t>
            </w:r>
          </w:p>
        </w:tc>
        <w:tc>
          <w:tcPr>
            <w:tcW w:w="2268" w:type="dxa"/>
          </w:tcPr>
          <w:p w14:paraId="705A978D" w14:textId="77777777" w:rsidR="00A561C8" w:rsidRPr="00F24F65" w:rsidRDefault="00A561C8" w:rsidP="00A561C8">
            <w:pPr>
              <w:jc w:val="both"/>
              <w:rPr>
                <w:rFonts w:ascii="Palatino Linotype" w:hAnsi="Palatino Linotype"/>
                <w:color w:val="000000"/>
                <w:sz w:val="22"/>
              </w:rPr>
            </w:pPr>
          </w:p>
        </w:tc>
      </w:tr>
      <w:tr w:rsidR="00A561C8" w:rsidRPr="00F24F65" w14:paraId="16D97E21" w14:textId="77777777" w:rsidTr="00A561C8">
        <w:tc>
          <w:tcPr>
            <w:tcW w:w="2155" w:type="dxa"/>
            <w:shd w:val="clear" w:color="auto" w:fill="D5DCE4"/>
          </w:tcPr>
          <w:p w14:paraId="46FF4A9F"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Fondo del acuerdo de clasificación</w:t>
            </w:r>
          </w:p>
        </w:tc>
        <w:tc>
          <w:tcPr>
            <w:tcW w:w="1759" w:type="dxa"/>
          </w:tcPr>
          <w:p w14:paraId="4ADEA302"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 xml:space="preserve">La carga de la prueba para justificar la restricción corresponde al </w:t>
            </w:r>
            <w:r w:rsidRPr="00F24F65">
              <w:rPr>
                <w:rFonts w:ascii="Palatino Linotype" w:hAnsi="Palatino Linotype"/>
                <w:b/>
                <w:bCs/>
                <w:color w:val="000000"/>
                <w:sz w:val="22"/>
              </w:rPr>
              <w:t>SUJETO OBLIGADO</w:t>
            </w:r>
          </w:p>
        </w:tc>
        <w:tc>
          <w:tcPr>
            <w:tcW w:w="2269" w:type="dxa"/>
          </w:tcPr>
          <w:p w14:paraId="5A20571F"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Deber de fundar y motivar</w:t>
            </w:r>
          </w:p>
        </w:tc>
        <w:tc>
          <w:tcPr>
            <w:tcW w:w="2268" w:type="dxa"/>
          </w:tcPr>
          <w:p w14:paraId="25BB2079" w14:textId="77777777" w:rsidR="00A561C8" w:rsidRPr="00F24F65" w:rsidRDefault="00A561C8" w:rsidP="00A561C8">
            <w:pPr>
              <w:jc w:val="both"/>
              <w:rPr>
                <w:rFonts w:ascii="Palatino Linotype" w:hAnsi="Palatino Linotype"/>
                <w:color w:val="000000"/>
                <w:sz w:val="22"/>
              </w:rPr>
            </w:pPr>
          </w:p>
        </w:tc>
      </w:tr>
      <w:tr w:rsidR="00A561C8" w:rsidRPr="00F24F65" w14:paraId="09A43B07" w14:textId="77777777" w:rsidTr="00A561C8">
        <w:trPr>
          <w:trHeight w:val="486"/>
        </w:trPr>
        <w:tc>
          <w:tcPr>
            <w:tcW w:w="2155" w:type="dxa"/>
            <w:vMerge w:val="restart"/>
            <w:shd w:val="clear" w:color="auto" w:fill="D5DCE4"/>
          </w:tcPr>
          <w:p w14:paraId="30C865FF"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Condiciones especiales de la reserva</w:t>
            </w:r>
          </w:p>
        </w:tc>
        <w:tc>
          <w:tcPr>
            <w:tcW w:w="1759" w:type="dxa"/>
            <w:vMerge w:val="restart"/>
          </w:tcPr>
          <w:p w14:paraId="12FDAF59"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Motivar implica</w:t>
            </w:r>
          </w:p>
          <w:p w14:paraId="293C964A"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Además se debe aplicar, caso por caso, una prueba de daño.</w:t>
            </w:r>
          </w:p>
        </w:tc>
        <w:tc>
          <w:tcPr>
            <w:tcW w:w="2269" w:type="dxa"/>
            <w:vMerge w:val="restart"/>
          </w:tcPr>
          <w:p w14:paraId="145E6E20"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Señalar las razones, motivos o circunstancias.</w:t>
            </w:r>
          </w:p>
          <w:p w14:paraId="05B381EB"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Se deben señalar las razones objetivas y acreditar.</w:t>
            </w:r>
          </w:p>
          <w:p w14:paraId="528BC200" w14:textId="77777777" w:rsidR="00A561C8" w:rsidRPr="00F24F65" w:rsidRDefault="00A561C8" w:rsidP="00A561C8">
            <w:pPr>
              <w:jc w:val="both"/>
              <w:rPr>
                <w:rFonts w:ascii="Palatino Linotype" w:hAnsi="Palatino Linotype"/>
                <w:color w:val="000000"/>
                <w:sz w:val="22"/>
              </w:rPr>
            </w:pPr>
          </w:p>
          <w:p w14:paraId="569E6B97"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lastRenderedPageBreak/>
              <w:t>*Adquiere la condición especial de ser temporal por un periodo de 5 años con la posibilidad de ampliarse por un periodo igual.</w:t>
            </w:r>
          </w:p>
        </w:tc>
        <w:tc>
          <w:tcPr>
            <w:tcW w:w="2268" w:type="dxa"/>
            <w:vMerge w:val="restart"/>
          </w:tcPr>
          <w:p w14:paraId="169267C9"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lastRenderedPageBreak/>
              <w:t>Que entregar la información provoca un riesgo real, demostrable e identificable al interés público o a la seguridad pública</w:t>
            </w:r>
          </w:p>
        </w:tc>
      </w:tr>
      <w:tr w:rsidR="00A561C8" w:rsidRPr="00F24F65" w14:paraId="1DB587AB" w14:textId="77777777" w:rsidTr="00A561C8">
        <w:trPr>
          <w:trHeight w:val="486"/>
        </w:trPr>
        <w:tc>
          <w:tcPr>
            <w:tcW w:w="2155" w:type="dxa"/>
            <w:vMerge/>
            <w:shd w:val="clear" w:color="auto" w:fill="D5DCE4"/>
          </w:tcPr>
          <w:p w14:paraId="7C792713" w14:textId="77777777" w:rsidR="00A561C8" w:rsidRPr="00F24F65" w:rsidRDefault="00A561C8" w:rsidP="00A561C8">
            <w:pPr>
              <w:jc w:val="both"/>
              <w:rPr>
                <w:rFonts w:ascii="Palatino Linotype" w:hAnsi="Palatino Linotype"/>
                <w:color w:val="000000"/>
                <w:sz w:val="22"/>
              </w:rPr>
            </w:pPr>
          </w:p>
        </w:tc>
        <w:tc>
          <w:tcPr>
            <w:tcW w:w="1759" w:type="dxa"/>
            <w:vMerge/>
          </w:tcPr>
          <w:p w14:paraId="4EDCF232" w14:textId="77777777" w:rsidR="00A561C8" w:rsidRPr="00F24F65" w:rsidRDefault="00A561C8" w:rsidP="00A561C8">
            <w:pPr>
              <w:jc w:val="both"/>
              <w:rPr>
                <w:rFonts w:ascii="Palatino Linotype" w:hAnsi="Palatino Linotype"/>
                <w:color w:val="000000"/>
                <w:sz w:val="22"/>
              </w:rPr>
            </w:pPr>
          </w:p>
        </w:tc>
        <w:tc>
          <w:tcPr>
            <w:tcW w:w="2269" w:type="dxa"/>
            <w:vMerge/>
          </w:tcPr>
          <w:p w14:paraId="0D445065" w14:textId="77777777" w:rsidR="00A561C8" w:rsidRPr="00F24F65" w:rsidRDefault="00A561C8" w:rsidP="00A561C8">
            <w:pPr>
              <w:jc w:val="both"/>
              <w:rPr>
                <w:rFonts w:ascii="Palatino Linotype" w:hAnsi="Palatino Linotype"/>
                <w:color w:val="000000"/>
                <w:sz w:val="22"/>
              </w:rPr>
            </w:pPr>
          </w:p>
        </w:tc>
        <w:tc>
          <w:tcPr>
            <w:tcW w:w="2268" w:type="dxa"/>
            <w:vMerge/>
          </w:tcPr>
          <w:p w14:paraId="10CCD935" w14:textId="77777777" w:rsidR="00A561C8" w:rsidRPr="00F24F65" w:rsidRDefault="00A561C8" w:rsidP="00A561C8">
            <w:pPr>
              <w:jc w:val="both"/>
              <w:rPr>
                <w:rFonts w:ascii="Palatino Linotype" w:hAnsi="Palatino Linotype"/>
                <w:color w:val="000000"/>
                <w:sz w:val="22"/>
              </w:rPr>
            </w:pPr>
          </w:p>
        </w:tc>
      </w:tr>
      <w:tr w:rsidR="00A561C8" w:rsidRPr="00F24F65" w14:paraId="762997B9" w14:textId="77777777" w:rsidTr="00A561C8">
        <w:tc>
          <w:tcPr>
            <w:tcW w:w="2155" w:type="dxa"/>
            <w:vMerge/>
            <w:shd w:val="clear" w:color="auto" w:fill="D5DCE4"/>
          </w:tcPr>
          <w:p w14:paraId="5822748D" w14:textId="77777777" w:rsidR="00A561C8" w:rsidRPr="00F24F65" w:rsidRDefault="00A561C8" w:rsidP="00A561C8">
            <w:pPr>
              <w:jc w:val="both"/>
              <w:rPr>
                <w:rFonts w:ascii="Palatino Linotype" w:hAnsi="Palatino Linotype"/>
                <w:color w:val="000000"/>
                <w:sz w:val="22"/>
              </w:rPr>
            </w:pPr>
          </w:p>
        </w:tc>
        <w:tc>
          <w:tcPr>
            <w:tcW w:w="1759" w:type="dxa"/>
            <w:vMerge/>
          </w:tcPr>
          <w:p w14:paraId="3CDE1F5D" w14:textId="77777777" w:rsidR="00A561C8" w:rsidRPr="00F24F65" w:rsidRDefault="00A561C8" w:rsidP="00A561C8">
            <w:pPr>
              <w:jc w:val="both"/>
              <w:rPr>
                <w:rFonts w:ascii="Palatino Linotype" w:hAnsi="Palatino Linotype"/>
                <w:color w:val="000000"/>
                <w:sz w:val="22"/>
              </w:rPr>
            </w:pPr>
          </w:p>
        </w:tc>
        <w:tc>
          <w:tcPr>
            <w:tcW w:w="2269" w:type="dxa"/>
            <w:vMerge/>
          </w:tcPr>
          <w:p w14:paraId="3065F9F8" w14:textId="77777777" w:rsidR="00A561C8" w:rsidRPr="00F24F65" w:rsidRDefault="00A561C8" w:rsidP="00A561C8">
            <w:pPr>
              <w:jc w:val="both"/>
              <w:rPr>
                <w:rFonts w:ascii="Palatino Linotype" w:hAnsi="Palatino Linotype"/>
                <w:color w:val="000000"/>
                <w:sz w:val="22"/>
              </w:rPr>
            </w:pPr>
          </w:p>
        </w:tc>
        <w:tc>
          <w:tcPr>
            <w:tcW w:w="2268" w:type="dxa"/>
          </w:tcPr>
          <w:p w14:paraId="53336800"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 xml:space="preserve">El riesgo por divulgar es mayor que el interés público de que se difunda  </w:t>
            </w:r>
          </w:p>
        </w:tc>
      </w:tr>
      <w:tr w:rsidR="00A561C8" w:rsidRPr="00F24F65" w14:paraId="4141B4E2" w14:textId="77777777" w:rsidTr="00A561C8">
        <w:trPr>
          <w:trHeight w:val="1454"/>
        </w:trPr>
        <w:tc>
          <w:tcPr>
            <w:tcW w:w="2155" w:type="dxa"/>
            <w:vMerge/>
            <w:shd w:val="clear" w:color="auto" w:fill="D5DCE4"/>
          </w:tcPr>
          <w:p w14:paraId="34AE783D" w14:textId="77777777" w:rsidR="00A561C8" w:rsidRPr="00F24F65" w:rsidRDefault="00A561C8" w:rsidP="00A561C8">
            <w:pPr>
              <w:jc w:val="both"/>
              <w:rPr>
                <w:rFonts w:ascii="Palatino Linotype" w:hAnsi="Palatino Linotype"/>
                <w:color w:val="000000"/>
                <w:sz w:val="22"/>
              </w:rPr>
            </w:pPr>
          </w:p>
        </w:tc>
        <w:tc>
          <w:tcPr>
            <w:tcW w:w="1759" w:type="dxa"/>
            <w:vMerge/>
          </w:tcPr>
          <w:p w14:paraId="24478285" w14:textId="77777777" w:rsidR="00A561C8" w:rsidRPr="00F24F65" w:rsidRDefault="00A561C8" w:rsidP="00A561C8">
            <w:pPr>
              <w:jc w:val="both"/>
              <w:rPr>
                <w:rFonts w:ascii="Palatino Linotype" w:hAnsi="Palatino Linotype"/>
                <w:color w:val="000000"/>
                <w:sz w:val="22"/>
              </w:rPr>
            </w:pPr>
          </w:p>
        </w:tc>
        <w:tc>
          <w:tcPr>
            <w:tcW w:w="2269" w:type="dxa"/>
            <w:vMerge/>
          </w:tcPr>
          <w:p w14:paraId="6666F14B" w14:textId="77777777" w:rsidR="00A561C8" w:rsidRPr="00F24F65" w:rsidRDefault="00A561C8" w:rsidP="00A561C8">
            <w:pPr>
              <w:jc w:val="both"/>
              <w:rPr>
                <w:rFonts w:ascii="Palatino Linotype" w:hAnsi="Palatino Linotype"/>
                <w:color w:val="000000"/>
                <w:sz w:val="22"/>
              </w:rPr>
            </w:pPr>
          </w:p>
        </w:tc>
        <w:tc>
          <w:tcPr>
            <w:tcW w:w="2268" w:type="dxa"/>
          </w:tcPr>
          <w:p w14:paraId="1643C74E"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El principio de proporcionalidad</w:t>
            </w:r>
          </w:p>
        </w:tc>
      </w:tr>
      <w:tr w:rsidR="00A561C8" w:rsidRPr="00F24F65" w14:paraId="0D4996DD" w14:textId="77777777" w:rsidTr="00A561C8">
        <w:tc>
          <w:tcPr>
            <w:tcW w:w="2155" w:type="dxa"/>
            <w:vMerge w:val="restart"/>
            <w:shd w:val="clear" w:color="auto" w:fill="D5DCE4"/>
          </w:tcPr>
          <w:p w14:paraId="10C508C3"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Condiciones especiales de la confidencialidad</w:t>
            </w:r>
          </w:p>
        </w:tc>
        <w:tc>
          <w:tcPr>
            <w:tcW w:w="1759" w:type="dxa"/>
          </w:tcPr>
          <w:p w14:paraId="71EDDF54"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 xml:space="preserve">Para clasificar se debe verificar que no se encuentre en los supuestos del artículo 148 de la ley Estatal </w:t>
            </w:r>
          </w:p>
        </w:tc>
        <w:tc>
          <w:tcPr>
            <w:tcW w:w="2269" w:type="dxa"/>
          </w:tcPr>
          <w:p w14:paraId="4D9D8616"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 xml:space="preserve">Si se encuentra en los supuestos de dicho artículo se entrega aún sin consentimiento del titular del dato personal </w:t>
            </w:r>
          </w:p>
        </w:tc>
        <w:tc>
          <w:tcPr>
            <w:tcW w:w="2268" w:type="dxa"/>
          </w:tcPr>
          <w:p w14:paraId="2F2DDB7A" w14:textId="77777777" w:rsidR="00A561C8" w:rsidRPr="00F24F65" w:rsidRDefault="00A561C8" w:rsidP="00A561C8">
            <w:pPr>
              <w:jc w:val="both"/>
              <w:rPr>
                <w:rFonts w:ascii="Palatino Linotype" w:hAnsi="Palatino Linotype"/>
                <w:color w:val="000000"/>
                <w:sz w:val="22"/>
              </w:rPr>
            </w:pPr>
          </w:p>
        </w:tc>
      </w:tr>
      <w:tr w:rsidR="00A561C8" w:rsidRPr="00F24F65" w14:paraId="575A37AC" w14:textId="77777777" w:rsidTr="00A561C8">
        <w:trPr>
          <w:trHeight w:val="3404"/>
        </w:trPr>
        <w:tc>
          <w:tcPr>
            <w:tcW w:w="2155" w:type="dxa"/>
            <w:vMerge/>
            <w:shd w:val="clear" w:color="auto" w:fill="D5DCE4"/>
          </w:tcPr>
          <w:p w14:paraId="5B2D50F5" w14:textId="77777777" w:rsidR="00A561C8" w:rsidRPr="00F24F65" w:rsidRDefault="00A561C8" w:rsidP="00A561C8">
            <w:pPr>
              <w:jc w:val="both"/>
              <w:rPr>
                <w:rFonts w:ascii="Palatino Linotype" w:hAnsi="Palatino Linotype"/>
                <w:color w:val="000000"/>
                <w:sz w:val="22"/>
              </w:rPr>
            </w:pPr>
          </w:p>
        </w:tc>
        <w:tc>
          <w:tcPr>
            <w:tcW w:w="1759" w:type="dxa"/>
          </w:tcPr>
          <w:p w14:paraId="7487BB71" w14:textId="77777777" w:rsidR="00A561C8" w:rsidRPr="00F24F65" w:rsidRDefault="00A561C8" w:rsidP="00A561C8">
            <w:pPr>
              <w:jc w:val="both"/>
              <w:rPr>
                <w:rFonts w:ascii="Palatino Linotype" w:hAnsi="Palatino Linotype"/>
                <w:color w:val="000000"/>
                <w:sz w:val="22"/>
              </w:rPr>
            </w:pPr>
            <w:r w:rsidRPr="00F24F65">
              <w:rPr>
                <w:rFonts w:ascii="Palatino Linotype" w:hAnsi="Palatino Linotype"/>
                <w:color w:val="000000"/>
                <w:sz w:val="22"/>
              </w:rPr>
              <w:t>Si es posible, se debe consultar al titular de los datos para requerir su autorización para entregarlo</w:t>
            </w:r>
          </w:p>
        </w:tc>
        <w:tc>
          <w:tcPr>
            <w:tcW w:w="2269" w:type="dxa"/>
          </w:tcPr>
          <w:p w14:paraId="162EC23C" w14:textId="77777777" w:rsidR="00A561C8" w:rsidRPr="00F24F65" w:rsidRDefault="00A561C8" w:rsidP="00A561C8">
            <w:pPr>
              <w:jc w:val="both"/>
              <w:rPr>
                <w:rFonts w:ascii="Palatino Linotype" w:hAnsi="Palatino Linotype"/>
                <w:color w:val="000000"/>
                <w:sz w:val="22"/>
              </w:rPr>
            </w:pPr>
          </w:p>
        </w:tc>
        <w:tc>
          <w:tcPr>
            <w:tcW w:w="2268" w:type="dxa"/>
          </w:tcPr>
          <w:p w14:paraId="1ADE25BB" w14:textId="77777777" w:rsidR="00A561C8" w:rsidRPr="00F24F65" w:rsidRDefault="00A561C8" w:rsidP="00A561C8">
            <w:pPr>
              <w:jc w:val="both"/>
              <w:rPr>
                <w:rFonts w:ascii="Palatino Linotype" w:hAnsi="Palatino Linotype"/>
                <w:color w:val="000000"/>
                <w:sz w:val="22"/>
              </w:rPr>
            </w:pPr>
          </w:p>
        </w:tc>
      </w:tr>
    </w:tbl>
    <w:p w14:paraId="3B1698ED" w14:textId="77777777" w:rsidR="00A561C8" w:rsidRDefault="00A561C8" w:rsidP="00A561C8">
      <w:pPr>
        <w:pStyle w:val="Prrafodelista"/>
        <w:numPr>
          <w:ilvl w:val="0"/>
          <w:numId w:val="7"/>
        </w:numPr>
        <w:spacing w:before="240" w:after="240" w:line="360" w:lineRule="auto"/>
        <w:ind w:left="0" w:firstLine="0"/>
        <w:jc w:val="both"/>
        <w:rPr>
          <w:rFonts w:ascii="Palatino Linotype" w:eastAsia="Calibri" w:hAnsi="Palatino Linotype"/>
          <w:color w:val="000000"/>
          <w:lang w:val="es-ES_tradnl" w:eastAsia="es-ES_tradnl"/>
        </w:rPr>
      </w:pPr>
      <w:r w:rsidRPr="003F047F">
        <w:rPr>
          <w:rFonts w:ascii="Palatino Linotype" w:eastAsia="Calibri" w:hAnsi="Palatino Linotype"/>
          <w:color w:val="000000"/>
          <w:lang w:eastAsia="en-US"/>
        </w:rPr>
        <w:t>Pero</w:t>
      </w:r>
      <w:r w:rsidRPr="003F047F">
        <w:rPr>
          <w:rFonts w:ascii="Palatino Linotype" w:eastAsia="Calibri" w:hAnsi="Palatino Linotype"/>
          <w:color w:val="000000"/>
          <w:lang w:val="es-ES_tradnl" w:eastAsia="es-ES_tradnl"/>
        </w:rPr>
        <w:t xml:space="preserve"> si la información que se pretende clasificar como confidencial no se </w:t>
      </w:r>
      <w:r w:rsidRPr="00A561C8">
        <w:rPr>
          <w:rFonts w:ascii="Palatino Linotype" w:eastAsia="Calibri" w:hAnsi="Palatino Linotype"/>
          <w:color w:val="000000"/>
          <w:lang w:eastAsia="en-US"/>
        </w:rPr>
        <w:t>encuentra</w:t>
      </w:r>
      <w:r w:rsidRPr="003F047F">
        <w:rPr>
          <w:rFonts w:ascii="Palatino Linotype" w:eastAsia="Calibri" w:hAnsi="Palatino Linotype"/>
          <w:color w:val="000000"/>
          <w:lang w:val="es-ES_tradnl" w:eastAsia="es-ES_tradnl"/>
        </w:rPr>
        <w:t xml:space="preserve"> en los supuestos antes señalados y es posible, se deberá consultar al titular de los datos si permite o no el acceso. De no ser posible, la realización de la consulta procede, fundando y motivando, la clasificación.</w:t>
      </w:r>
    </w:p>
    <w:p w14:paraId="7F05CBA9" w14:textId="1C62FC0C" w:rsidR="001E79B1" w:rsidRPr="00765427" w:rsidRDefault="00A561C8" w:rsidP="00DE13B8">
      <w:pPr>
        <w:rPr>
          <w:rFonts w:ascii="Palatino Linotype" w:hAnsi="Palatino Linotype"/>
          <w:b/>
          <w:color w:val="000000" w:themeColor="text1"/>
        </w:rPr>
      </w:pPr>
      <w:bookmarkStart w:id="149" w:name="_Toc80889856"/>
      <w:r>
        <w:rPr>
          <w:rFonts w:ascii="Palatino Linotype" w:hAnsi="Palatino Linotype"/>
          <w:b/>
          <w:color w:val="000000" w:themeColor="text1"/>
        </w:rPr>
        <w:t>a</w:t>
      </w:r>
      <w:r w:rsidRPr="00765427">
        <w:rPr>
          <w:rFonts w:ascii="Palatino Linotype" w:hAnsi="Palatino Linotype"/>
          <w:b/>
          <w:color w:val="000000" w:themeColor="text1"/>
        </w:rPr>
        <w:t>) De la clave catastral.</w:t>
      </w:r>
      <w:bookmarkEnd w:id="149"/>
      <w:r w:rsidRPr="00765427">
        <w:rPr>
          <w:rFonts w:ascii="Palatino Linotype" w:hAnsi="Palatino Linotype"/>
          <w:b/>
          <w:color w:val="000000" w:themeColor="text1"/>
        </w:rPr>
        <w:t xml:space="preserve"> </w:t>
      </w:r>
    </w:p>
    <w:p w14:paraId="26D615CF" w14:textId="436F73C2" w:rsidR="00A561C8" w:rsidRPr="00350E91" w:rsidRDefault="00A561C8" w:rsidP="00A561C8">
      <w:pPr>
        <w:pStyle w:val="Prrafodelista"/>
        <w:numPr>
          <w:ilvl w:val="0"/>
          <w:numId w:val="7"/>
        </w:numPr>
        <w:spacing w:before="240" w:after="240" w:line="360" w:lineRule="auto"/>
        <w:ind w:left="0" w:firstLine="0"/>
        <w:jc w:val="both"/>
        <w:rPr>
          <w:rFonts w:ascii="Palatino Linotype" w:eastAsia="Calibri" w:hAnsi="Palatino Linotype" w:cs="Tahoma"/>
          <w:iCs/>
          <w:lang w:eastAsia="es-ES_tradnl"/>
        </w:rPr>
      </w:pPr>
      <w:r w:rsidRPr="00A561C8">
        <w:rPr>
          <w:rFonts w:ascii="Palatino Linotype" w:eastAsia="Calibri" w:hAnsi="Palatino Linotype"/>
          <w:color w:val="000000"/>
          <w:lang w:eastAsia="en-US"/>
        </w:rPr>
        <w:lastRenderedPageBreak/>
        <w:t>Por</w:t>
      </w:r>
      <w:r w:rsidRPr="00350E91">
        <w:rPr>
          <w:rFonts w:ascii="Palatino Linotype" w:hAnsi="Palatino Linotype" w:cs="Arial"/>
          <w:lang w:val="es-ES_tradnl"/>
        </w:rPr>
        <w:t xml:space="preserve"> otro lado, </w:t>
      </w:r>
      <w:r w:rsidRPr="00350E91">
        <w:rPr>
          <w:rFonts w:ascii="Palatino Linotype" w:eastAsia="Calibri" w:hAnsi="Palatino Linotype" w:cs="Tahoma"/>
          <w:iCs/>
          <w:lang w:eastAsia="es-ES_tradnl"/>
        </w:rPr>
        <w:t xml:space="preserve">con relación a los requerimientos realizados por </w:t>
      </w:r>
      <w:r w:rsidR="00DE13B8">
        <w:rPr>
          <w:rFonts w:ascii="Palatino Linotype" w:eastAsia="Calibri" w:hAnsi="Palatino Linotype" w:cs="Tahoma"/>
          <w:iCs/>
          <w:lang w:eastAsia="es-ES_tradnl"/>
        </w:rPr>
        <w:t>el</w:t>
      </w:r>
      <w:r w:rsidRPr="00350E91">
        <w:rPr>
          <w:rFonts w:ascii="Palatino Linotype" w:eastAsia="Calibri" w:hAnsi="Palatino Linotype" w:cs="Tahoma"/>
          <w:iCs/>
          <w:lang w:eastAsia="es-ES_tradnl"/>
        </w:rPr>
        <w:t xml:space="preserve"> Particula</w:t>
      </w:r>
      <w:r w:rsidR="00357FE5">
        <w:rPr>
          <w:rFonts w:ascii="Palatino Linotype" w:eastAsia="Calibri" w:hAnsi="Palatino Linotype" w:cs="Tahoma"/>
          <w:iCs/>
          <w:lang w:eastAsia="es-ES_tradnl"/>
        </w:rPr>
        <w:t xml:space="preserve">r,  se observa que en la misma </w:t>
      </w:r>
      <w:r w:rsidRPr="00350E91">
        <w:rPr>
          <w:rFonts w:ascii="Palatino Linotype" w:eastAsia="Calibri" w:hAnsi="Palatino Linotype" w:cs="Tahoma"/>
          <w:iCs/>
          <w:lang w:eastAsia="es-ES_tradnl"/>
        </w:rPr>
        <w:t>obra</w:t>
      </w:r>
      <w:r w:rsidR="00357FE5">
        <w:rPr>
          <w:rFonts w:ascii="Palatino Linotype" w:eastAsia="Calibri" w:hAnsi="Palatino Linotype" w:cs="Tahoma"/>
          <w:iCs/>
          <w:lang w:eastAsia="es-ES_tradnl"/>
        </w:rPr>
        <w:t xml:space="preserve"> invariablemente</w:t>
      </w:r>
      <w:r w:rsidRPr="00350E91">
        <w:rPr>
          <w:rFonts w:ascii="Palatino Linotype" w:eastAsia="Calibri" w:hAnsi="Palatino Linotype" w:cs="Tahoma"/>
          <w:iCs/>
          <w:lang w:eastAsia="es-ES_tradnl"/>
        </w:rPr>
        <w:t xml:space="preserve"> información catastral de </w:t>
      </w:r>
      <w:r w:rsidR="003C2DE9">
        <w:rPr>
          <w:rFonts w:ascii="Palatino Linotype" w:eastAsia="Calibri" w:hAnsi="Palatino Linotype" w:cs="Tahoma"/>
          <w:iCs/>
          <w:lang w:eastAsia="es-ES_tradnl"/>
        </w:rPr>
        <w:t>diversos</w:t>
      </w:r>
      <w:r w:rsidRPr="00350E91">
        <w:rPr>
          <w:rFonts w:ascii="Palatino Linotype" w:eastAsia="Calibri" w:hAnsi="Palatino Linotype" w:cs="Tahoma"/>
          <w:iCs/>
          <w:lang w:eastAsia="es-ES_tradnl"/>
        </w:rPr>
        <w:t xml:space="preserve"> bien</w:t>
      </w:r>
      <w:r w:rsidR="003C2DE9">
        <w:rPr>
          <w:rFonts w:ascii="Palatino Linotype" w:eastAsia="Calibri" w:hAnsi="Palatino Linotype" w:cs="Tahoma"/>
          <w:iCs/>
          <w:lang w:eastAsia="es-ES_tradnl"/>
        </w:rPr>
        <w:t>es</w:t>
      </w:r>
      <w:r w:rsidRPr="00350E91">
        <w:rPr>
          <w:rFonts w:ascii="Palatino Linotype" w:eastAsia="Calibri" w:hAnsi="Palatino Linotype" w:cs="Tahoma"/>
          <w:iCs/>
          <w:lang w:eastAsia="es-ES_tradnl"/>
        </w:rPr>
        <w:t xml:space="preserve"> inmueble</w:t>
      </w:r>
      <w:r w:rsidR="003C2DE9">
        <w:rPr>
          <w:rFonts w:ascii="Palatino Linotype" w:eastAsia="Calibri" w:hAnsi="Palatino Linotype" w:cs="Tahoma"/>
          <w:iCs/>
          <w:lang w:eastAsia="es-ES_tradnl"/>
        </w:rPr>
        <w:t>s</w:t>
      </w:r>
      <w:r w:rsidRPr="00350E91">
        <w:rPr>
          <w:rFonts w:ascii="Palatino Linotype" w:eastAsia="Calibri" w:hAnsi="Palatino Linotype" w:cs="Tahoma"/>
          <w:iCs/>
          <w:lang w:eastAsia="es-ES_tradnl"/>
        </w:rPr>
        <w:t xml:space="preserve"> que, de conformidad con  los artículos 168 y 169 del Código Financiero del Estado de México</w:t>
      </w:r>
      <w:r w:rsidR="003C2DE9">
        <w:rPr>
          <w:rFonts w:ascii="Palatino Linotype" w:eastAsia="Calibri" w:hAnsi="Palatino Linotype" w:cs="Tahoma"/>
          <w:iCs/>
          <w:lang w:eastAsia="es-ES_tradnl"/>
        </w:rPr>
        <w:t>,</w:t>
      </w:r>
      <w:r w:rsidRPr="00350E91">
        <w:rPr>
          <w:rFonts w:ascii="Palatino Linotype" w:eastAsia="Calibri" w:hAnsi="Palatino Linotype" w:cs="Tahoma"/>
          <w:iCs/>
          <w:lang w:eastAsia="es-ES_tradnl"/>
        </w:rPr>
        <w:t xml:space="preserve"> determina los aspectos que comprende Catastro,  y define al padrón catastral como aquel inventario analítico y determina que los ayuntamientos son autoridades en materia de Catastro, en consideración a ello, se inserta a continuación el contenido de los de dichos artículos:</w:t>
      </w:r>
    </w:p>
    <w:p w14:paraId="3242C1BB" w14:textId="77777777" w:rsidR="00A561C8" w:rsidRPr="00DE13B8" w:rsidRDefault="00A561C8" w:rsidP="00DE13B8">
      <w:pPr>
        <w:spacing w:line="276" w:lineRule="auto"/>
        <w:ind w:left="567" w:right="567"/>
        <w:jc w:val="both"/>
        <w:rPr>
          <w:rFonts w:ascii="Palatino Linotype" w:hAnsi="Palatino Linotype"/>
          <w:i/>
          <w:sz w:val="22"/>
          <w:lang w:val="es-ES"/>
        </w:rPr>
      </w:pPr>
      <w:r w:rsidRPr="00DE13B8">
        <w:rPr>
          <w:rFonts w:ascii="Palatino Linotype" w:hAnsi="Palatino Linotype"/>
          <w:i/>
          <w:sz w:val="22"/>
          <w:lang w:val="es-ES"/>
        </w:rPr>
        <w:t>“</w:t>
      </w:r>
      <w:r w:rsidRPr="00DE13B8">
        <w:rPr>
          <w:rFonts w:ascii="Palatino Linotype" w:hAnsi="Palatino Linotype"/>
          <w:b/>
          <w:i/>
          <w:sz w:val="22"/>
          <w:lang w:val="es-ES"/>
        </w:rPr>
        <w:t>Artículo 168.- Catastro es el sistema de información territorial,</w:t>
      </w:r>
      <w:r w:rsidRPr="00DE13B8">
        <w:rPr>
          <w:rFonts w:ascii="Palatino Linotype" w:hAnsi="Palatino Linotype"/>
          <w:i/>
          <w:sz w:val="22"/>
          <w:lang w:val="es-ES"/>
        </w:rPr>
        <w:t xml:space="preserve"> cuyo propósito es integrar, </w:t>
      </w:r>
      <w:r w:rsidRPr="00DE13B8">
        <w:rPr>
          <w:rFonts w:ascii="Palatino Linotype" w:hAnsi="Palatino Linotype"/>
          <w:b/>
          <w:i/>
          <w:sz w:val="22"/>
          <w:lang w:val="es-ES"/>
        </w:rPr>
        <w:t>conservar y mantener actualizado el padrón catastral</w:t>
      </w:r>
      <w:r w:rsidRPr="00DE13B8">
        <w:rPr>
          <w:rFonts w:ascii="Palatino Linotype" w:hAnsi="Palatino Linotype"/>
          <w:i/>
          <w:sz w:val="22"/>
          <w:lang w:val="es-ES"/>
        </w:rPr>
        <w:t xml:space="preserve"> del Estado. </w:t>
      </w:r>
    </w:p>
    <w:p w14:paraId="460EEEB0" w14:textId="77777777" w:rsidR="00A561C8" w:rsidRPr="00DE13B8" w:rsidRDefault="00A561C8" w:rsidP="00DE13B8">
      <w:pPr>
        <w:spacing w:line="276" w:lineRule="auto"/>
        <w:ind w:left="567" w:right="567"/>
        <w:jc w:val="both"/>
        <w:rPr>
          <w:rFonts w:ascii="Palatino Linotype" w:hAnsi="Palatino Linotype"/>
          <w:i/>
          <w:sz w:val="22"/>
          <w:lang w:val="es-ES"/>
        </w:rPr>
      </w:pPr>
      <w:r w:rsidRPr="00DE13B8">
        <w:rPr>
          <w:rFonts w:ascii="Palatino Linotype" w:hAnsi="Palatino Linotype"/>
          <w:b/>
          <w:i/>
          <w:sz w:val="22"/>
          <w:lang w:val="es-ES"/>
        </w:rPr>
        <w:t>El padrón catastral es el inventario analítico</w:t>
      </w:r>
      <w:r w:rsidRPr="00DE13B8">
        <w:rPr>
          <w:rFonts w:ascii="Palatino Linotype" w:hAnsi="Palatino Linotype"/>
          <w:i/>
          <w:sz w:val="22"/>
          <w:lang w:val="es-ES"/>
        </w:rPr>
        <w:t xml:space="preserve"> </w:t>
      </w:r>
      <w:r w:rsidRPr="00DE13B8">
        <w:rPr>
          <w:rFonts w:ascii="Palatino Linotype" w:hAnsi="Palatino Linotype"/>
          <w:b/>
          <w:i/>
          <w:sz w:val="22"/>
          <w:lang w:val="es-ES"/>
        </w:rPr>
        <w:t xml:space="preserve">que contiene los datos técnicos y administrativos de los inmuebles y está conformado por el conjunto de registros geográficos, gráficos, estadísticos, alfanuméricos y elementos y características resultantes de las actividades catastrales. </w:t>
      </w:r>
    </w:p>
    <w:p w14:paraId="45E7A1EA" w14:textId="58494F5C" w:rsidR="00A561C8" w:rsidRPr="00DE13B8" w:rsidRDefault="00A561C8" w:rsidP="00DE13B8">
      <w:pPr>
        <w:spacing w:line="276" w:lineRule="auto"/>
        <w:ind w:left="567" w:right="567"/>
        <w:jc w:val="both"/>
        <w:rPr>
          <w:rFonts w:ascii="Palatino Linotype" w:hAnsi="Palatino Linotype"/>
          <w:i/>
          <w:sz w:val="22"/>
          <w:lang w:val="es-ES"/>
        </w:rPr>
      </w:pPr>
      <w:r w:rsidRPr="00DE13B8">
        <w:rPr>
          <w:rFonts w:ascii="Palatino Linotype" w:hAnsi="Palatino Linotype"/>
          <w:i/>
          <w:sz w:val="22"/>
          <w:lang w:val="es-ES"/>
        </w:rPr>
        <w:t>La actividad catastral es el conjunto de acciones de identificación, inscripción, control y valuación, que permiten integrar, conservar y mantener actualizado el inventario analítico con las características cualitativas y cuantitativas de los inmuebles inscritos en el padrón catastral del Estado, realizadas con apego al LIGECEM, este Título, su reglamento, el Manual Catastral y demás disposiciones aplicables en la materia.</w:t>
      </w:r>
    </w:p>
    <w:p w14:paraId="623B6EE3" w14:textId="77777777" w:rsidR="00A561C8" w:rsidRPr="00DE13B8" w:rsidRDefault="00A561C8" w:rsidP="00DE13B8">
      <w:pPr>
        <w:spacing w:line="276" w:lineRule="auto"/>
        <w:ind w:left="567" w:right="567"/>
        <w:jc w:val="both"/>
        <w:rPr>
          <w:rFonts w:ascii="Palatino Linotype" w:eastAsia="Calibri" w:hAnsi="Palatino Linotype" w:cs="Tahoma"/>
          <w:i/>
          <w:iCs/>
          <w:sz w:val="22"/>
          <w:lang w:val="es-ES" w:eastAsia="es-ES_tradnl"/>
        </w:rPr>
      </w:pPr>
    </w:p>
    <w:p w14:paraId="1D19F55A" w14:textId="77777777" w:rsidR="00A561C8" w:rsidRPr="00DE13B8" w:rsidRDefault="00A561C8" w:rsidP="00DE13B8">
      <w:pPr>
        <w:spacing w:line="276" w:lineRule="auto"/>
        <w:ind w:left="567" w:right="567"/>
        <w:jc w:val="both"/>
        <w:rPr>
          <w:rFonts w:ascii="Palatino Linotype" w:hAnsi="Palatino Linotype"/>
          <w:b/>
          <w:i/>
          <w:sz w:val="22"/>
          <w:lang w:val="es-ES"/>
        </w:rPr>
      </w:pPr>
      <w:r w:rsidRPr="00DE13B8">
        <w:rPr>
          <w:rFonts w:ascii="Palatino Linotype" w:hAnsi="Palatino Linotype"/>
          <w:b/>
          <w:i/>
          <w:sz w:val="22"/>
          <w:lang w:val="es-ES"/>
        </w:rPr>
        <w:t xml:space="preserve">Artículo 169.- Son autoridades en materia de catastro: </w:t>
      </w:r>
    </w:p>
    <w:p w14:paraId="07E62CFB" w14:textId="77777777" w:rsidR="00A561C8" w:rsidRPr="00DE13B8" w:rsidRDefault="00A561C8" w:rsidP="00DE13B8">
      <w:pPr>
        <w:spacing w:line="276" w:lineRule="auto"/>
        <w:ind w:left="567" w:right="567"/>
        <w:jc w:val="both"/>
        <w:rPr>
          <w:rFonts w:ascii="Palatino Linotype" w:hAnsi="Palatino Linotype"/>
          <w:i/>
          <w:sz w:val="22"/>
          <w:lang w:val="es-ES"/>
        </w:rPr>
      </w:pPr>
      <w:r w:rsidRPr="00DE13B8">
        <w:rPr>
          <w:rFonts w:ascii="Palatino Linotype" w:hAnsi="Palatino Linotype"/>
          <w:i/>
          <w:sz w:val="22"/>
          <w:lang w:val="es-ES"/>
        </w:rPr>
        <w:t xml:space="preserve">I. El Gobernador del Estado; </w:t>
      </w:r>
    </w:p>
    <w:p w14:paraId="24583DE7" w14:textId="77777777" w:rsidR="00A561C8" w:rsidRPr="00DE13B8" w:rsidRDefault="00A561C8" w:rsidP="00DE13B8">
      <w:pPr>
        <w:spacing w:line="276" w:lineRule="auto"/>
        <w:ind w:left="567" w:right="567"/>
        <w:jc w:val="both"/>
        <w:rPr>
          <w:rFonts w:ascii="Palatino Linotype" w:hAnsi="Palatino Linotype"/>
          <w:i/>
          <w:sz w:val="22"/>
          <w:lang w:val="es-ES"/>
        </w:rPr>
      </w:pPr>
      <w:r w:rsidRPr="00DE13B8">
        <w:rPr>
          <w:rFonts w:ascii="Palatino Linotype" w:hAnsi="Palatino Linotype"/>
          <w:i/>
          <w:sz w:val="22"/>
          <w:lang w:val="es-ES"/>
        </w:rPr>
        <w:t xml:space="preserve">II. El Secretario de Finanzas. </w:t>
      </w:r>
    </w:p>
    <w:p w14:paraId="684B7A8B" w14:textId="77777777" w:rsidR="00A561C8" w:rsidRPr="00DE13B8" w:rsidRDefault="00A561C8" w:rsidP="00DE13B8">
      <w:pPr>
        <w:spacing w:line="276" w:lineRule="auto"/>
        <w:ind w:left="567" w:right="567"/>
        <w:jc w:val="both"/>
        <w:rPr>
          <w:rFonts w:ascii="Palatino Linotype" w:hAnsi="Palatino Linotype"/>
          <w:i/>
          <w:sz w:val="22"/>
          <w:lang w:val="es-ES"/>
        </w:rPr>
      </w:pPr>
      <w:r w:rsidRPr="00DE13B8">
        <w:rPr>
          <w:rFonts w:ascii="Palatino Linotype" w:hAnsi="Palatino Linotype"/>
          <w:i/>
          <w:sz w:val="22"/>
          <w:lang w:val="es-ES"/>
        </w:rPr>
        <w:t xml:space="preserve">III. El Director General del Instituto de Información e Investigación Geográfica, Estadística y Catastral del Estado de México; </w:t>
      </w:r>
    </w:p>
    <w:p w14:paraId="32A9061B" w14:textId="77777777" w:rsidR="00A561C8" w:rsidRPr="00DE13B8" w:rsidRDefault="00A561C8" w:rsidP="00DE13B8">
      <w:pPr>
        <w:spacing w:line="276" w:lineRule="auto"/>
        <w:ind w:left="567" w:right="567"/>
        <w:jc w:val="both"/>
        <w:rPr>
          <w:rFonts w:ascii="Palatino Linotype" w:hAnsi="Palatino Linotype"/>
          <w:i/>
          <w:sz w:val="22"/>
          <w:lang w:val="es-ES"/>
        </w:rPr>
      </w:pPr>
      <w:r w:rsidRPr="00DE13B8">
        <w:rPr>
          <w:rFonts w:ascii="Palatino Linotype" w:hAnsi="Palatino Linotype"/>
          <w:b/>
          <w:i/>
          <w:sz w:val="22"/>
          <w:lang w:val="es-ES"/>
        </w:rPr>
        <w:t>IV. El ayuntamiento y el servidor público que éste designe como titular del área de catastro municipal,</w:t>
      </w:r>
      <w:r w:rsidRPr="00DE13B8">
        <w:rPr>
          <w:rFonts w:ascii="Palatino Linotype" w:hAnsi="Palatino Linotype"/>
          <w:i/>
          <w:sz w:val="22"/>
          <w:lang w:val="es-ES"/>
        </w:rPr>
        <w:t xml:space="preserve"> quien deberá estar debidamente certificado o certificarse en un plazo máximo de seis meses contados a partir de su designación, ante la Comisión Certificadora de Competencia Laboral de los Servidores Públicos del Estado de México en al menos tres de las ocho unidades de competencia laboral que integran a las normas institucionales vigentes en materia de catastro. </w:t>
      </w:r>
    </w:p>
    <w:p w14:paraId="195C0AF5" w14:textId="77777777" w:rsidR="00A561C8" w:rsidRDefault="00A561C8" w:rsidP="00DE13B8">
      <w:pPr>
        <w:spacing w:line="276" w:lineRule="auto"/>
        <w:ind w:left="567" w:right="567"/>
        <w:jc w:val="both"/>
        <w:rPr>
          <w:rFonts w:ascii="Palatino Linotype" w:hAnsi="Palatino Linotype"/>
          <w:i/>
          <w:sz w:val="22"/>
          <w:lang w:val="es-ES"/>
        </w:rPr>
      </w:pPr>
      <w:r w:rsidRPr="00DE13B8">
        <w:rPr>
          <w:rFonts w:ascii="Palatino Linotype" w:hAnsi="Palatino Linotype"/>
          <w:i/>
          <w:sz w:val="22"/>
          <w:lang w:val="es-ES"/>
        </w:rPr>
        <w:lastRenderedPageBreak/>
        <w:t>Las facultades y obligaciones que en materia catastral correspondan a estas autoridades, son aquellas que se encuentran conferidas en los términos del LIGECEM, este Título, su reglamento, el Manual Catastral y demás disposiciones aplicables en la materia.”</w:t>
      </w:r>
    </w:p>
    <w:p w14:paraId="0F765C2F" w14:textId="1A28268D" w:rsidR="00DE13B8" w:rsidRPr="00DE13B8" w:rsidRDefault="00DE13B8" w:rsidP="00DE13B8">
      <w:pPr>
        <w:spacing w:line="276" w:lineRule="auto"/>
        <w:ind w:left="567" w:right="567"/>
        <w:jc w:val="both"/>
        <w:rPr>
          <w:rFonts w:ascii="Palatino Linotype" w:eastAsia="Calibri" w:hAnsi="Palatino Linotype" w:cs="Tahoma"/>
          <w:iCs/>
          <w:sz w:val="22"/>
          <w:lang w:val="es-ES" w:eastAsia="es-ES_tradnl"/>
        </w:rPr>
      </w:pPr>
      <w:r>
        <w:rPr>
          <w:rFonts w:ascii="Palatino Linotype" w:hAnsi="Palatino Linotype"/>
          <w:sz w:val="22"/>
          <w:lang w:val="es-ES"/>
        </w:rPr>
        <w:t>(Énfasis añadido)</w:t>
      </w:r>
    </w:p>
    <w:p w14:paraId="28938CE5" w14:textId="04AE30FF" w:rsidR="00A561C8" w:rsidRPr="003F047F" w:rsidRDefault="00A561C8" w:rsidP="00A561C8">
      <w:pPr>
        <w:pStyle w:val="Prrafodelista"/>
        <w:numPr>
          <w:ilvl w:val="0"/>
          <w:numId w:val="7"/>
        </w:numPr>
        <w:spacing w:before="240" w:after="240" w:line="360" w:lineRule="auto"/>
        <w:ind w:left="0" w:firstLine="0"/>
        <w:jc w:val="both"/>
        <w:rPr>
          <w:rFonts w:ascii="Palatino Linotype" w:eastAsia="Calibri" w:hAnsi="Palatino Linotype" w:cs="Tahoma"/>
          <w:iCs/>
          <w:lang w:eastAsia="es-ES_tradnl"/>
        </w:rPr>
      </w:pPr>
      <w:r w:rsidRPr="003F047F">
        <w:rPr>
          <w:rFonts w:ascii="Palatino Linotype" w:eastAsia="Calibri" w:hAnsi="Palatino Linotype" w:cs="Tahoma"/>
          <w:iCs/>
          <w:lang w:eastAsia="es-ES_tradnl"/>
        </w:rPr>
        <w:t xml:space="preserve">Es así </w:t>
      </w:r>
      <w:r w:rsidRPr="00A561C8">
        <w:rPr>
          <w:rFonts w:ascii="Palatino Linotype" w:eastAsia="Calibri" w:hAnsi="Palatino Linotype"/>
          <w:color w:val="000000"/>
          <w:lang w:eastAsia="en-US"/>
        </w:rPr>
        <w:t>como</w:t>
      </w:r>
      <w:r w:rsidR="00DE13B8">
        <w:rPr>
          <w:rFonts w:ascii="Palatino Linotype" w:eastAsia="Calibri" w:hAnsi="Palatino Linotype" w:cs="Tahoma"/>
          <w:iCs/>
          <w:lang w:eastAsia="es-ES_tradnl"/>
        </w:rPr>
        <w:t xml:space="preserve"> podemos determinar</w:t>
      </w:r>
      <w:r w:rsidRPr="003F047F">
        <w:rPr>
          <w:rFonts w:ascii="Palatino Linotype" w:eastAsia="Calibri" w:hAnsi="Palatino Linotype" w:cs="Tahoma"/>
          <w:iCs/>
          <w:lang w:eastAsia="es-ES_tradnl"/>
        </w:rPr>
        <w:t xml:space="preserve"> que Catastro es un sistema de información territorial, que resguarda y actualiza el padrón catastral; que a su vez puede ser entendido como un inventario analítico en el que se encuentran los datos técnicos y administrativos de los inmuebles y que concentran la actividad catastral; asimismo faculta para que los ayuntamientos cuenten con una área encargada del Catastro.</w:t>
      </w:r>
    </w:p>
    <w:p w14:paraId="37496C4A"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eastAsia="Calibri" w:hAnsi="Palatino Linotype" w:cs="Tahoma"/>
          <w:iCs/>
          <w:lang w:eastAsia="es-ES_tradnl"/>
        </w:rPr>
      </w:pPr>
      <w:r w:rsidRPr="003F047F">
        <w:rPr>
          <w:rFonts w:ascii="Palatino Linotype" w:eastAsia="MS Mincho" w:hAnsi="Palatino Linotype" w:cs="Arial"/>
        </w:rPr>
        <w:t xml:space="preserve">Así </w:t>
      </w:r>
      <w:r w:rsidRPr="00A561C8">
        <w:rPr>
          <w:rFonts w:ascii="Palatino Linotype" w:eastAsia="Calibri" w:hAnsi="Palatino Linotype" w:cs="Tahoma"/>
          <w:iCs/>
          <w:lang w:eastAsia="es-ES_tradnl"/>
        </w:rPr>
        <w:t>mismo</w:t>
      </w:r>
      <w:r w:rsidRPr="003F047F">
        <w:rPr>
          <w:rFonts w:ascii="Palatino Linotype" w:eastAsia="MS Mincho" w:hAnsi="Palatino Linotype" w:cs="Arial"/>
        </w:rPr>
        <w:t xml:space="preserve">, conforme a lo dispuesto en el artículo 179, fracción I, del Código Financiero del Estado de México y Municipios, define a la clave catastral como: </w:t>
      </w:r>
    </w:p>
    <w:p w14:paraId="16CC266E" w14:textId="1DC09DD7" w:rsidR="00A561C8" w:rsidRPr="003B5B03" w:rsidRDefault="00DE13B8" w:rsidP="00DE13B8">
      <w:pPr>
        <w:autoSpaceDE w:val="0"/>
        <w:autoSpaceDN w:val="0"/>
        <w:adjustRightInd w:val="0"/>
        <w:spacing w:line="276" w:lineRule="auto"/>
        <w:ind w:left="567" w:right="567"/>
        <w:jc w:val="both"/>
        <w:rPr>
          <w:rFonts w:ascii="Palatino Linotype" w:hAnsi="Palatino Linotype"/>
          <w:i/>
          <w:iCs/>
          <w:lang w:val="es-ES"/>
        </w:rPr>
      </w:pPr>
      <w:r>
        <w:rPr>
          <w:rFonts w:ascii="Palatino Linotype" w:hAnsi="Palatino Linotype"/>
          <w:i/>
          <w:iCs/>
          <w:lang w:val="es-ES"/>
        </w:rPr>
        <w:t>“</w:t>
      </w:r>
      <w:r w:rsidR="00A561C8" w:rsidRPr="00DE13B8">
        <w:rPr>
          <w:rFonts w:ascii="Palatino Linotype" w:hAnsi="Palatino Linotype"/>
          <w:b/>
          <w:i/>
          <w:iCs/>
          <w:lang w:val="es-ES"/>
        </w:rPr>
        <w:t xml:space="preserve">Artículo 179.- </w:t>
      </w:r>
      <w:r w:rsidR="00A561C8" w:rsidRPr="003B5B03">
        <w:rPr>
          <w:rFonts w:ascii="Palatino Linotype" w:hAnsi="Palatino Linotype"/>
          <w:i/>
          <w:iCs/>
          <w:lang w:val="es-ES"/>
        </w:rPr>
        <w:t>En términos de este capítulo, en lo sucesivo, salvo mención expresa, se entenderá por:</w:t>
      </w:r>
    </w:p>
    <w:p w14:paraId="30EB11BE" w14:textId="77777777" w:rsidR="00A561C8" w:rsidRDefault="00A561C8" w:rsidP="00DE13B8">
      <w:pPr>
        <w:autoSpaceDE w:val="0"/>
        <w:autoSpaceDN w:val="0"/>
        <w:adjustRightInd w:val="0"/>
        <w:spacing w:line="276" w:lineRule="auto"/>
        <w:ind w:left="567" w:right="567"/>
        <w:jc w:val="both"/>
        <w:rPr>
          <w:rFonts w:ascii="Palatino Linotype" w:hAnsi="Palatino Linotype"/>
          <w:i/>
          <w:iCs/>
          <w:lang w:val="es-ES"/>
        </w:rPr>
      </w:pPr>
      <w:r w:rsidRPr="00DE13B8">
        <w:rPr>
          <w:rFonts w:ascii="Palatino Linotype" w:hAnsi="Palatino Linotype"/>
          <w:b/>
          <w:i/>
          <w:iCs/>
          <w:lang w:val="es-ES"/>
        </w:rPr>
        <w:t>I. Clave catastral.-</w:t>
      </w:r>
      <w:r w:rsidRPr="003B5B03">
        <w:rPr>
          <w:rFonts w:ascii="Palatino Linotype" w:hAnsi="Palatino Linotype"/>
          <w:i/>
          <w:iCs/>
          <w:lang w:val="es-ES"/>
        </w:rPr>
        <w:t xml:space="preserve"> El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14:paraId="0173FC01" w14:textId="659DCF78" w:rsidR="00DE13B8" w:rsidRDefault="00DE13B8" w:rsidP="00DE13B8">
      <w:pPr>
        <w:autoSpaceDE w:val="0"/>
        <w:autoSpaceDN w:val="0"/>
        <w:adjustRightInd w:val="0"/>
        <w:spacing w:line="276" w:lineRule="auto"/>
        <w:ind w:left="567" w:right="567"/>
        <w:jc w:val="both"/>
        <w:rPr>
          <w:rFonts w:ascii="Palatino Linotype" w:hAnsi="Palatino Linotype"/>
          <w:i/>
          <w:iCs/>
          <w:lang w:val="es-ES"/>
        </w:rPr>
      </w:pPr>
      <w:r>
        <w:rPr>
          <w:rFonts w:ascii="Palatino Linotype" w:hAnsi="Palatino Linotype"/>
          <w:i/>
          <w:iCs/>
          <w:lang w:val="es-ES"/>
        </w:rPr>
        <w:t>(…)”</w:t>
      </w:r>
    </w:p>
    <w:p w14:paraId="3E0F1ABE" w14:textId="77777777" w:rsidR="00A561C8" w:rsidRPr="003B5B03" w:rsidRDefault="00A561C8" w:rsidP="00A561C8">
      <w:pPr>
        <w:autoSpaceDE w:val="0"/>
        <w:autoSpaceDN w:val="0"/>
        <w:adjustRightInd w:val="0"/>
        <w:spacing w:before="240" w:after="240"/>
        <w:ind w:left="709" w:right="616"/>
        <w:jc w:val="both"/>
        <w:rPr>
          <w:rFonts w:ascii="Palatino Linotype" w:eastAsia="MS Mincho" w:hAnsi="Palatino Linotype" w:cs="Arial"/>
          <w:i/>
          <w:iCs/>
        </w:rPr>
      </w:pPr>
    </w:p>
    <w:p w14:paraId="45148050"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eastAsia="MS Mincho" w:hAnsi="Palatino Linotype" w:cs="Arial"/>
        </w:rPr>
      </w:pPr>
      <w:r w:rsidRPr="003F047F">
        <w:rPr>
          <w:rFonts w:ascii="Palatino Linotype" w:eastAsia="MS Mincho" w:hAnsi="Palatino Linotype" w:cs="Arial"/>
        </w:rPr>
        <w:lastRenderedPageBreak/>
        <w:t>En ese sentido, se advierte que la calve catastral contiene datos que hacen identificable el patrimonio del propietario o poseedor de un bien inmueble, lo que aunado a la circunstancia que para la inscripción de cada inmueble, es necesario que los propietarios o poseedores tengan que presentar su respectiva manifestación catastral, para lo cual deberán proporcionar los datos previstos en el artículo 25, conforme a lo dispuesto en los artículos 26 y 27 del Reglamento del Título  Quinto  del Código  Financiero  multicitado,  que dispone</w:t>
      </w:r>
    </w:p>
    <w:p w14:paraId="6E6ADBC6" w14:textId="77777777" w:rsidR="00DE13B8" w:rsidRDefault="00DE13B8" w:rsidP="00DE13B8">
      <w:pPr>
        <w:autoSpaceDE w:val="0"/>
        <w:autoSpaceDN w:val="0"/>
        <w:adjustRightInd w:val="0"/>
        <w:spacing w:line="276" w:lineRule="auto"/>
        <w:ind w:left="567" w:right="567"/>
        <w:jc w:val="both"/>
        <w:rPr>
          <w:rFonts w:ascii="Palatino Linotype" w:hAnsi="Palatino Linotype"/>
          <w:i/>
          <w:iCs/>
          <w:sz w:val="22"/>
          <w:lang w:val="es-ES"/>
        </w:rPr>
      </w:pPr>
      <w:r>
        <w:rPr>
          <w:rFonts w:ascii="Palatino Linotype" w:hAnsi="Palatino Linotype"/>
          <w:i/>
          <w:iCs/>
          <w:sz w:val="22"/>
          <w:lang w:val="es-ES"/>
        </w:rPr>
        <w:t>“</w:t>
      </w:r>
      <w:r w:rsidR="00A561C8" w:rsidRPr="00DE13B8">
        <w:rPr>
          <w:rFonts w:ascii="Palatino Linotype" w:hAnsi="Palatino Linotype"/>
          <w:b/>
          <w:i/>
          <w:iCs/>
          <w:sz w:val="22"/>
          <w:lang w:val="es-ES"/>
        </w:rPr>
        <w:t>Artículo 25.-</w:t>
      </w:r>
      <w:r w:rsidR="00A561C8" w:rsidRPr="00DE13B8">
        <w:rPr>
          <w:rFonts w:ascii="Palatino Linotype" w:hAnsi="Palatino Linotype"/>
          <w:i/>
          <w:iCs/>
          <w:sz w:val="22"/>
          <w:lang w:val="es-ES"/>
        </w:rPr>
        <w:t xml:space="preserve"> La manifestación catastral deberá emitirse por duplicado y contener como mínimo, los siguientes datos: </w:t>
      </w:r>
    </w:p>
    <w:p w14:paraId="49FCF5AE" w14:textId="77777777" w:rsidR="00DE13B8" w:rsidRDefault="00A561C8" w:rsidP="00DE13B8">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I.</w:t>
      </w:r>
      <w:r w:rsidRPr="00DE13B8">
        <w:rPr>
          <w:rFonts w:ascii="Palatino Linotype" w:hAnsi="Palatino Linotype"/>
          <w:i/>
          <w:iCs/>
          <w:sz w:val="22"/>
          <w:lang w:val="es-ES"/>
        </w:rPr>
        <w:t xml:space="preserve"> Clave catastral del inmueble. </w:t>
      </w:r>
    </w:p>
    <w:p w14:paraId="65763C85" w14:textId="77777777" w:rsidR="00DE13B8" w:rsidRDefault="00A561C8" w:rsidP="00DE13B8">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II.</w:t>
      </w:r>
      <w:r w:rsidRPr="00DE13B8">
        <w:rPr>
          <w:rFonts w:ascii="Palatino Linotype" w:hAnsi="Palatino Linotype"/>
          <w:i/>
          <w:iCs/>
          <w:sz w:val="22"/>
          <w:lang w:val="es-ES"/>
        </w:rPr>
        <w:t xml:space="preserve"> Nombre del propietario o poseedor. </w:t>
      </w:r>
    </w:p>
    <w:p w14:paraId="0CCC68B2" w14:textId="77777777" w:rsidR="00DE13B8" w:rsidRDefault="00A561C8" w:rsidP="00DE13B8">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III.</w:t>
      </w:r>
      <w:r w:rsidRPr="00DE13B8">
        <w:rPr>
          <w:rFonts w:ascii="Palatino Linotype" w:hAnsi="Palatino Linotype"/>
          <w:i/>
          <w:iCs/>
          <w:sz w:val="22"/>
          <w:lang w:val="es-ES"/>
        </w:rPr>
        <w:t xml:space="preserve"> Clave única de Registro de Población (CURP). </w:t>
      </w:r>
    </w:p>
    <w:p w14:paraId="605B426D" w14:textId="77777777" w:rsidR="00DE13B8" w:rsidRDefault="00A561C8" w:rsidP="00DE13B8">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IV.</w:t>
      </w:r>
      <w:r w:rsidRPr="00DE13B8">
        <w:rPr>
          <w:rFonts w:ascii="Palatino Linotype" w:hAnsi="Palatino Linotype"/>
          <w:i/>
          <w:iCs/>
          <w:sz w:val="22"/>
          <w:lang w:val="es-ES"/>
        </w:rPr>
        <w:t xml:space="preserve"> Ubicación del inmueble. </w:t>
      </w:r>
    </w:p>
    <w:p w14:paraId="11BBC0B6" w14:textId="77777777" w:rsidR="00DE13B8" w:rsidRDefault="00A561C8" w:rsidP="00DE13B8">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V.</w:t>
      </w:r>
      <w:r w:rsidRPr="00DE13B8">
        <w:rPr>
          <w:rFonts w:ascii="Palatino Linotype" w:hAnsi="Palatino Linotype"/>
          <w:i/>
          <w:iCs/>
          <w:sz w:val="22"/>
          <w:lang w:val="es-ES"/>
        </w:rPr>
        <w:t xml:space="preserve"> Domicilio para oír y recibir notificaciones. </w:t>
      </w:r>
    </w:p>
    <w:p w14:paraId="33D3CAD8" w14:textId="77777777" w:rsidR="00DE13B8" w:rsidRDefault="00A561C8" w:rsidP="00DE13B8">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VI.</w:t>
      </w:r>
      <w:r w:rsidRPr="00DE13B8">
        <w:rPr>
          <w:rFonts w:ascii="Palatino Linotype" w:hAnsi="Palatino Linotype"/>
          <w:i/>
          <w:iCs/>
          <w:sz w:val="22"/>
          <w:lang w:val="es-ES"/>
        </w:rPr>
        <w:t xml:space="preserve"> Superficie del terreno. </w:t>
      </w:r>
    </w:p>
    <w:p w14:paraId="738F6263" w14:textId="77777777" w:rsidR="00DE13B8" w:rsidRDefault="00A561C8" w:rsidP="00DE13B8">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VII.</w:t>
      </w:r>
      <w:r w:rsidRPr="00DE13B8">
        <w:rPr>
          <w:rFonts w:ascii="Palatino Linotype" w:hAnsi="Palatino Linotype"/>
          <w:i/>
          <w:iCs/>
          <w:sz w:val="22"/>
          <w:lang w:val="es-ES"/>
        </w:rPr>
        <w:t xml:space="preserve"> Superficie de la construcción. </w:t>
      </w:r>
    </w:p>
    <w:p w14:paraId="48DC8AA5" w14:textId="77777777" w:rsidR="00DE13B8" w:rsidRDefault="00A561C8" w:rsidP="00DE13B8">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VIII.</w:t>
      </w:r>
      <w:r w:rsidRPr="00DE13B8">
        <w:rPr>
          <w:rFonts w:ascii="Palatino Linotype" w:hAnsi="Palatino Linotype"/>
          <w:i/>
          <w:iCs/>
          <w:sz w:val="22"/>
          <w:lang w:val="es-ES"/>
        </w:rPr>
        <w:t xml:space="preserve"> En caso de condominio, superficies comunes de terreno y construcción, así como el indiviso. </w:t>
      </w:r>
    </w:p>
    <w:p w14:paraId="0B9609D6" w14:textId="77777777" w:rsidR="00DE13B8" w:rsidRDefault="00A561C8" w:rsidP="00DE13B8">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IX.</w:t>
      </w:r>
      <w:r w:rsidRPr="00DE13B8">
        <w:rPr>
          <w:rFonts w:ascii="Palatino Linotype" w:hAnsi="Palatino Linotype"/>
          <w:i/>
          <w:iCs/>
          <w:sz w:val="22"/>
          <w:lang w:val="es-ES"/>
        </w:rPr>
        <w:t xml:space="preserve"> Uso y destino. </w:t>
      </w:r>
    </w:p>
    <w:p w14:paraId="34FD2D06" w14:textId="77777777" w:rsidR="00DE13B8" w:rsidRDefault="00A561C8" w:rsidP="00DE13B8">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X.</w:t>
      </w:r>
      <w:r w:rsidRPr="00DE13B8">
        <w:rPr>
          <w:rFonts w:ascii="Palatino Linotype" w:hAnsi="Palatino Linotype"/>
          <w:i/>
          <w:iCs/>
          <w:sz w:val="22"/>
          <w:lang w:val="es-ES"/>
        </w:rPr>
        <w:t xml:space="preserve"> Reserva, provisión, en su caso si cuenta con hipoteca y embargo. </w:t>
      </w:r>
    </w:p>
    <w:p w14:paraId="10BBCFEF" w14:textId="77777777" w:rsidR="00DE13B8" w:rsidRDefault="00A561C8" w:rsidP="00DE13B8">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XI.</w:t>
      </w:r>
      <w:r w:rsidRPr="00DE13B8">
        <w:rPr>
          <w:rFonts w:ascii="Palatino Linotype" w:hAnsi="Palatino Linotype"/>
          <w:i/>
          <w:iCs/>
          <w:sz w:val="22"/>
          <w:lang w:val="es-ES"/>
        </w:rPr>
        <w:t xml:space="preserve"> Régimen jurídico de la propiedad o posesión. </w:t>
      </w:r>
    </w:p>
    <w:p w14:paraId="6AA1A1C4" w14:textId="77777777" w:rsidR="00DE13B8" w:rsidRDefault="00A561C8" w:rsidP="00DE13B8">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XII.</w:t>
      </w:r>
      <w:r w:rsidRPr="00DE13B8">
        <w:rPr>
          <w:rFonts w:ascii="Palatino Linotype" w:hAnsi="Palatino Linotype"/>
          <w:i/>
          <w:iCs/>
          <w:sz w:val="22"/>
          <w:lang w:val="es-ES"/>
        </w:rPr>
        <w:t xml:space="preserve"> Valor de terreno, de construcción y valor total catastral o de avalúo. </w:t>
      </w:r>
    </w:p>
    <w:p w14:paraId="6AED06AA" w14:textId="77777777" w:rsidR="00DE13B8" w:rsidRDefault="00A561C8" w:rsidP="00DE13B8">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XIII.</w:t>
      </w:r>
      <w:r w:rsidRPr="00DE13B8">
        <w:rPr>
          <w:rFonts w:ascii="Palatino Linotype" w:hAnsi="Palatino Linotype"/>
          <w:i/>
          <w:iCs/>
          <w:sz w:val="22"/>
          <w:lang w:val="es-ES"/>
        </w:rPr>
        <w:t xml:space="preserve"> Fecha de elaboración. </w:t>
      </w:r>
    </w:p>
    <w:p w14:paraId="16F1B96A" w14:textId="77777777" w:rsidR="00DE13B8" w:rsidRDefault="00A561C8" w:rsidP="00DE13B8">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XIV.</w:t>
      </w:r>
      <w:r w:rsidRPr="00DE13B8">
        <w:rPr>
          <w:rFonts w:ascii="Palatino Linotype" w:hAnsi="Palatino Linotype"/>
          <w:i/>
          <w:iCs/>
          <w:sz w:val="22"/>
          <w:lang w:val="es-ES"/>
        </w:rPr>
        <w:t xml:space="preserve"> Nombre y firma del propietario, poseedor o representante legal. </w:t>
      </w:r>
    </w:p>
    <w:p w14:paraId="3E8B522E" w14:textId="5262D15A" w:rsidR="00A561C8" w:rsidRDefault="00A561C8" w:rsidP="00DE13B8">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XV</w:t>
      </w:r>
      <w:r w:rsidRPr="00DE13B8">
        <w:rPr>
          <w:rFonts w:ascii="Palatino Linotype" w:hAnsi="Palatino Linotype"/>
          <w:i/>
          <w:iCs/>
          <w:sz w:val="22"/>
          <w:lang w:val="es-ES"/>
        </w:rPr>
        <w:t xml:space="preserve">. Nombre, firma y sello de la autoridad catastral. </w:t>
      </w:r>
    </w:p>
    <w:p w14:paraId="34064C3A" w14:textId="77777777" w:rsidR="00DE13B8" w:rsidRPr="00DE13B8" w:rsidRDefault="00DE13B8" w:rsidP="00DE13B8">
      <w:pPr>
        <w:autoSpaceDE w:val="0"/>
        <w:autoSpaceDN w:val="0"/>
        <w:adjustRightInd w:val="0"/>
        <w:spacing w:line="276" w:lineRule="auto"/>
        <w:ind w:left="567" w:right="567"/>
        <w:jc w:val="both"/>
        <w:rPr>
          <w:rFonts w:ascii="Palatino Linotype" w:hAnsi="Palatino Linotype"/>
          <w:i/>
          <w:iCs/>
          <w:sz w:val="22"/>
          <w:lang w:val="es-ES"/>
        </w:rPr>
      </w:pPr>
    </w:p>
    <w:p w14:paraId="01DC95BE" w14:textId="77777777" w:rsidR="00A561C8" w:rsidRPr="00DE13B8" w:rsidRDefault="00A561C8" w:rsidP="00DE13B8">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Artículo 26.-</w:t>
      </w:r>
      <w:r w:rsidRPr="00DE13B8">
        <w:rPr>
          <w:rFonts w:ascii="Palatino Linotype" w:hAnsi="Palatino Linotype"/>
          <w:i/>
          <w:iCs/>
          <w:sz w:val="22"/>
          <w:lang w:val="es-ES"/>
        </w:rPr>
        <w:t xml:space="preserve"> Para la inscripción inicial de un inmueble en el padrón catastral municipal, el Catastro Municipal asignará la clave catastral conforme a la estructura determinada en la fracción I del artículo 179 del Código y en todo caso atenderá a los lineamientos y procedimientos establecidos en el Manual Catastral.</w:t>
      </w:r>
    </w:p>
    <w:p w14:paraId="538EECDF" w14:textId="77777777" w:rsidR="00A656BA" w:rsidRDefault="00A656BA" w:rsidP="00DE13B8">
      <w:pPr>
        <w:autoSpaceDE w:val="0"/>
        <w:autoSpaceDN w:val="0"/>
        <w:adjustRightInd w:val="0"/>
        <w:spacing w:line="276" w:lineRule="auto"/>
        <w:ind w:left="567" w:right="567"/>
        <w:jc w:val="both"/>
        <w:rPr>
          <w:rFonts w:ascii="Palatino Linotype" w:hAnsi="Palatino Linotype"/>
          <w:i/>
          <w:iCs/>
          <w:sz w:val="22"/>
          <w:lang w:val="es-ES"/>
        </w:rPr>
      </w:pPr>
    </w:p>
    <w:p w14:paraId="06694423" w14:textId="622F52BE" w:rsidR="00A561C8" w:rsidRPr="00DE13B8" w:rsidRDefault="00A561C8" w:rsidP="00DE13B8">
      <w:pPr>
        <w:autoSpaceDE w:val="0"/>
        <w:autoSpaceDN w:val="0"/>
        <w:adjustRightInd w:val="0"/>
        <w:spacing w:line="276" w:lineRule="auto"/>
        <w:ind w:left="567" w:right="567"/>
        <w:jc w:val="both"/>
        <w:rPr>
          <w:rFonts w:ascii="Palatino Linotype" w:eastAsia="MS Mincho" w:hAnsi="Palatino Linotype" w:cs="Arial"/>
          <w:i/>
          <w:iCs/>
          <w:sz w:val="22"/>
        </w:rPr>
      </w:pPr>
      <w:r w:rsidRPr="00DE13B8">
        <w:rPr>
          <w:rFonts w:ascii="Palatino Linotype" w:hAnsi="Palatino Linotype"/>
          <w:i/>
          <w:iCs/>
          <w:sz w:val="22"/>
          <w:lang w:val="es-ES"/>
        </w:rPr>
        <w:t xml:space="preserve"> </w:t>
      </w:r>
      <w:r w:rsidRPr="00A656BA">
        <w:rPr>
          <w:rFonts w:ascii="Palatino Linotype" w:hAnsi="Palatino Linotype"/>
          <w:b/>
          <w:i/>
          <w:iCs/>
          <w:sz w:val="22"/>
          <w:lang w:val="es-ES"/>
        </w:rPr>
        <w:t>Artículo 27.-</w:t>
      </w:r>
      <w:r w:rsidRPr="00DE13B8">
        <w:rPr>
          <w:rFonts w:ascii="Palatino Linotype" w:hAnsi="Palatino Linotype"/>
          <w:i/>
          <w:iCs/>
          <w:sz w:val="22"/>
          <w:lang w:val="es-ES"/>
        </w:rPr>
        <w:t xml:space="preserve"> La clave catastral invariablemente se inscribirá tanto en el registro gráfico como en el alfanumérico y en su asignación no se permitirán duplicidades.</w:t>
      </w:r>
      <w:r w:rsidR="00A656BA">
        <w:rPr>
          <w:rFonts w:ascii="Palatino Linotype" w:hAnsi="Palatino Linotype"/>
          <w:i/>
          <w:iCs/>
          <w:sz w:val="22"/>
          <w:lang w:val="es-ES"/>
        </w:rPr>
        <w:t>”</w:t>
      </w:r>
    </w:p>
    <w:p w14:paraId="16D8490A" w14:textId="77777777" w:rsidR="00A561C8" w:rsidRDefault="00A561C8" w:rsidP="00A561C8">
      <w:pPr>
        <w:pStyle w:val="Prrafodelista"/>
        <w:numPr>
          <w:ilvl w:val="0"/>
          <w:numId w:val="7"/>
        </w:numPr>
        <w:spacing w:before="240" w:after="240" w:line="360" w:lineRule="auto"/>
        <w:ind w:left="0" w:firstLine="0"/>
        <w:jc w:val="both"/>
        <w:rPr>
          <w:rFonts w:ascii="Palatino Linotype" w:eastAsia="MS Mincho" w:hAnsi="Palatino Linotype" w:cs="Arial"/>
        </w:rPr>
      </w:pPr>
      <w:r w:rsidRPr="003F047F">
        <w:rPr>
          <w:rFonts w:ascii="Palatino Linotype" w:eastAsia="MS Mincho" w:hAnsi="Palatino Linotype" w:cs="Arial"/>
        </w:rPr>
        <w:t>De los dispositivos legales en mención se advierte que la inscripción de un inmueble en el padrón catastral, el catastro deberá asignarle una clave conforme a la estructura establecida en el Código Financiero, atendiendo los lineamientos establecido en el Manual Catastral.</w:t>
      </w:r>
    </w:p>
    <w:p w14:paraId="1E9A7642"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eastAsia="MS Mincho" w:hAnsi="Palatino Linotype" w:cs="Arial"/>
        </w:rPr>
      </w:pPr>
      <w:r w:rsidRPr="003F047F">
        <w:rPr>
          <w:rFonts w:ascii="Palatino Linotype" w:eastAsia="MS Mincho" w:hAnsi="Palatino Linotype" w:cs="Arial"/>
        </w:rPr>
        <w:t xml:space="preserve">En consecuencia, debe precisarse que si bien la clave catastral es un código alfanumérico único e irrepetible y está compuesto de dieciséis caracteres, que se asigna para efectos de localización geográfica, identificación, inscripción, control y registro de los inmuebles, sin embargo, </w:t>
      </w:r>
      <w:r w:rsidRPr="00A656BA">
        <w:rPr>
          <w:rFonts w:ascii="Palatino Linotype" w:eastAsia="MS Mincho" w:hAnsi="Palatino Linotype" w:cs="Arial"/>
          <w:b/>
        </w:rPr>
        <w:t>a través del referido dato se pueden saber datos relativos al patrimonio del propietario  y/o poseedor  de un  bien inmueble</w:t>
      </w:r>
      <w:r w:rsidRPr="003F047F">
        <w:rPr>
          <w:rFonts w:ascii="Palatino Linotype" w:eastAsia="MS Mincho" w:hAnsi="Palatino Linotype" w:cs="Arial"/>
        </w:rPr>
        <w:t>.</w:t>
      </w:r>
    </w:p>
    <w:p w14:paraId="67E992D3" w14:textId="77777777" w:rsidR="00A561C8" w:rsidRPr="003F047F" w:rsidRDefault="00A561C8" w:rsidP="00A561C8">
      <w:pPr>
        <w:pStyle w:val="Prrafodelista"/>
        <w:numPr>
          <w:ilvl w:val="0"/>
          <w:numId w:val="7"/>
        </w:numPr>
        <w:spacing w:before="240" w:after="240" w:line="360" w:lineRule="auto"/>
        <w:ind w:left="0" w:firstLine="0"/>
        <w:jc w:val="both"/>
        <w:rPr>
          <w:rFonts w:ascii="Palatino Linotype" w:eastAsia="MS Mincho" w:hAnsi="Palatino Linotype" w:cs="Arial"/>
        </w:rPr>
      </w:pPr>
      <w:r w:rsidRPr="003F047F">
        <w:rPr>
          <w:rFonts w:ascii="Palatino Linotype" w:eastAsia="MS Mincho" w:hAnsi="Palatino Linotype" w:cs="Arial"/>
        </w:rPr>
        <w:t xml:space="preserve">Lo anterior se sustenta del análisis a la legislación en materia catastral, toda vez que a través </w:t>
      </w:r>
      <w:r w:rsidRPr="00A656BA">
        <w:rPr>
          <w:rFonts w:ascii="Palatino Linotype" w:eastAsia="MS Mincho" w:hAnsi="Palatino Linotype" w:cs="Arial"/>
          <w:b/>
        </w:rPr>
        <w:t>de  la  clave  catastral  se  puede  determinar  el  importe  a  pagar  por  concepto  de   impuesto  predial, uso de suelo que le corresponde a la fracción  de terreno  en que se encuentra  ubicado el inmueble, superficie total del terreno, características del terreno, superficie total de construcción y características de la misma, uso específico del predio, valor  catastral  del terreno y de la construcción, información que constituyen  datos patrimoniales</w:t>
      </w:r>
      <w:r w:rsidRPr="003F047F">
        <w:rPr>
          <w:rFonts w:ascii="Palatino Linotype" w:eastAsia="MS Mincho" w:hAnsi="Palatino Linotype" w:cs="Arial"/>
        </w:rPr>
        <w:t>.</w:t>
      </w:r>
    </w:p>
    <w:p w14:paraId="4691A756" w14:textId="2D9628C1" w:rsidR="001E79B1" w:rsidRPr="00B538DA" w:rsidRDefault="00A561C8" w:rsidP="001E79B1">
      <w:pPr>
        <w:pStyle w:val="Prrafodelista"/>
        <w:numPr>
          <w:ilvl w:val="0"/>
          <w:numId w:val="7"/>
        </w:numPr>
        <w:spacing w:before="240" w:after="240" w:line="360" w:lineRule="auto"/>
        <w:ind w:left="0" w:firstLine="0"/>
        <w:jc w:val="both"/>
        <w:rPr>
          <w:rFonts w:ascii="Palatino Linotype" w:eastAsia="MS Mincho" w:hAnsi="Palatino Linotype" w:cs="Arial"/>
        </w:rPr>
      </w:pPr>
      <w:r w:rsidRPr="003F047F">
        <w:rPr>
          <w:rFonts w:ascii="Palatino Linotype" w:eastAsia="Calibri" w:hAnsi="Palatino Linotype" w:cs="Tahoma"/>
          <w:iCs/>
          <w:lang w:eastAsia="es-ES_tradnl"/>
        </w:rPr>
        <w:t xml:space="preserve">Bajo este orden de ideas, al tratarse de información relacionada con el patrimonio de </w:t>
      </w:r>
      <w:r w:rsidRPr="00A561C8">
        <w:rPr>
          <w:rFonts w:ascii="Palatino Linotype" w:eastAsia="MS Mincho" w:hAnsi="Palatino Linotype" w:cs="Arial"/>
        </w:rPr>
        <w:t>una</w:t>
      </w:r>
      <w:r w:rsidRPr="003F047F">
        <w:rPr>
          <w:rFonts w:ascii="Palatino Linotype" w:eastAsia="Calibri" w:hAnsi="Palatino Linotype" w:cs="Tahoma"/>
          <w:iCs/>
          <w:lang w:eastAsia="es-ES_tradnl"/>
        </w:rPr>
        <w:t xml:space="preserve"> persona física, sin ninguna intervención de recursos públicos, se considera que no es procedente la entrega de lo solicitado, al tratarse de los datos personales de un particular. Aunado a lo anterior, de las constancias que integran el </w:t>
      </w:r>
      <w:r w:rsidRPr="00B538DA">
        <w:rPr>
          <w:rFonts w:ascii="Palatino Linotype" w:eastAsia="Calibri" w:hAnsi="Palatino Linotype" w:cs="Tahoma"/>
          <w:iCs/>
          <w:lang w:eastAsia="es-ES_tradnl"/>
        </w:rPr>
        <w:lastRenderedPageBreak/>
        <w:t>presente Recurso de Revisión</w:t>
      </w:r>
      <w:r w:rsidR="00A656BA" w:rsidRPr="00B538DA">
        <w:rPr>
          <w:rFonts w:ascii="Palatino Linotype" w:eastAsia="Calibri" w:hAnsi="Palatino Linotype" w:cs="Tahoma"/>
          <w:iCs/>
          <w:lang w:eastAsia="es-ES_tradnl"/>
        </w:rPr>
        <w:t>,</w:t>
      </w:r>
      <w:r w:rsidRPr="00B538DA">
        <w:rPr>
          <w:rFonts w:ascii="Palatino Linotype" w:eastAsia="Calibri" w:hAnsi="Palatino Linotype" w:cs="Tahoma"/>
          <w:iCs/>
          <w:lang w:eastAsia="es-ES_tradnl"/>
        </w:rPr>
        <w:t xml:space="preserve"> no se advierte que </w:t>
      </w:r>
      <w:r w:rsidR="00A656BA" w:rsidRPr="00B538DA">
        <w:rPr>
          <w:rFonts w:ascii="Palatino Linotype" w:eastAsia="Calibri" w:hAnsi="Palatino Linotype" w:cs="Tahoma"/>
          <w:iCs/>
          <w:lang w:eastAsia="es-ES_tradnl"/>
        </w:rPr>
        <w:t xml:space="preserve">las claves catastrales </w:t>
      </w:r>
      <w:r w:rsidRPr="00B538DA">
        <w:rPr>
          <w:rFonts w:ascii="Palatino Linotype" w:eastAsia="Calibri" w:hAnsi="Palatino Linotype" w:cs="Tahoma"/>
          <w:iCs/>
          <w:lang w:eastAsia="es-ES_tradnl"/>
        </w:rPr>
        <w:t>pued</w:t>
      </w:r>
      <w:r w:rsidR="00A656BA" w:rsidRPr="00B538DA">
        <w:rPr>
          <w:rFonts w:ascii="Palatino Linotype" w:eastAsia="Calibri" w:hAnsi="Palatino Linotype" w:cs="Tahoma"/>
          <w:iCs/>
          <w:lang w:eastAsia="es-ES_tradnl"/>
        </w:rPr>
        <w:t>an</w:t>
      </w:r>
      <w:r w:rsidRPr="00B538DA">
        <w:rPr>
          <w:rFonts w:ascii="Palatino Linotype" w:eastAsia="Calibri" w:hAnsi="Palatino Linotype" w:cs="Tahoma"/>
          <w:iCs/>
          <w:lang w:eastAsia="es-ES_tradnl"/>
        </w:rPr>
        <w:t xml:space="preserve"> ser considerada</w:t>
      </w:r>
      <w:r w:rsidR="00A656BA" w:rsidRPr="00B538DA">
        <w:rPr>
          <w:rFonts w:ascii="Palatino Linotype" w:eastAsia="Calibri" w:hAnsi="Palatino Linotype" w:cs="Tahoma"/>
          <w:iCs/>
          <w:lang w:eastAsia="es-ES_tradnl"/>
        </w:rPr>
        <w:t>s</w:t>
      </w:r>
      <w:r w:rsidRPr="00B538DA">
        <w:rPr>
          <w:rFonts w:ascii="Palatino Linotype" w:eastAsia="Calibri" w:hAnsi="Palatino Linotype" w:cs="Tahoma"/>
          <w:iCs/>
          <w:lang w:eastAsia="es-ES_tradnl"/>
        </w:rPr>
        <w:t xml:space="preserve"> como información de interés de la población en general, por lo que se deberá proceder a su tratamiento. </w:t>
      </w:r>
    </w:p>
    <w:p w14:paraId="74A64C27" w14:textId="2AC45E6B" w:rsidR="001E79B1" w:rsidRPr="00B538DA" w:rsidRDefault="001E79B1" w:rsidP="001E79B1">
      <w:pPr>
        <w:pStyle w:val="Prrafodelista"/>
        <w:spacing w:before="240" w:after="240" w:line="360" w:lineRule="auto"/>
        <w:ind w:left="0"/>
        <w:jc w:val="both"/>
        <w:rPr>
          <w:rFonts w:ascii="Palatino Linotype" w:eastAsia="Calibri" w:hAnsi="Palatino Linotype" w:cs="Tahoma"/>
          <w:iCs/>
          <w:lang w:eastAsia="es-ES_tradnl"/>
        </w:rPr>
      </w:pPr>
    </w:p>
    <w:p w14:paraId="4A66F83A" w14:textId="0061BB4A" w:rsidR="001E79B1" w:rsidRPr="00B538DA" w:rsidRDefault="001E79B1" w:rsidP="001E79B1">
      <w:pPr>
        <w:pStyle w:val="Prrafodelista"/>
        <w:spacing w:before="240" w:after="240" w:line="360" w:lineRule="auto"/>
        <w:ind w:left="0"/>
        <w:jc w:val="both"/>
        <w:rPr>
          <w:rFonts w:ascii="Palatino Linotype" w:eastAsia="Calibri" w:hAnsi="Palatino Linotype" w:cs="Tahoma"/>
          <w:b/>
          <w:bCs/>
          <w:iCs/>
          <w:lang w:eastAsia="es-ES_tradnl"/>
        </w:rPr>
      </w:pPr>
      <w:r w:rsidRPr="00B538DA">
        <w:rPr>
          <w:rFonts w:ascii="Palatino Linotype" w:eastAsia="Calibri" w:hAnsi="Palatino Linotype" w:cs="Tahoma"/>
          <w:b/>
          <w:bCs/>
          <w:iCs/>
          <w:lang w:eastAsia="es-ES_tradnl"/>
        </w:rPr>
        <w:t>b) De los documentos que acrediten la propiedad de inmuebles.</w:t>
      </w:r>
    </w:p>
    <w:p w14:paraId="14BBFD8D" w14:textId="342852D4" w:rsidR="001E79B1" w:rsidRPr="00B538DA" w:rsidRDefault="001E79B1" w:rsidP="001E79B1">
      <w:pPr>
        <w:pStyle w:val="Prrafodelista"/>
        <w:numPr>
          <w:ilvl w:val="0"/>
          <w:numId w:val="7"/>
        </w:numPr>
        <w:spacing w:before="240" w:after="240" w:line="360" w:lineRule="auto"/>
        <w:ind w:left="0" w:firstLine="0"/>
        <w:jc w:val="both"/>
        <w:rPr>
          <w:rFonts w:ascii="Palatino Linotype" w:eastAsia="MS Mincho" w:hAnsi="Palatino Linotype" w:cs="Arial"/>
        </w:rPr>
      </w:pPr>
      <w:r w:rsidRPr="00B538DA">
        <w:rPr>
          <w:rFonts w:ascii="Palatino Linotype" w:eastAsia="Calibri" w:hAnsi="Palatino Linotype" w:cs="Tahoma"/>
          <w:iCs/>
          <w:lang w:eastAsia="es-ES_tradnl"/>
        </w:rPr>
        <w:t xml:space="preserve">Es imperativo recordar que, si bien es cierto que el </w:t>
      </w:r>
      <w:r w:rsidRPr="00B538DA">
        <w:rPr>
          <w:rFonts w:ascii="Palatino Linotype" w:eastAsia="Calibri" w:hAnsi="Palatino Linotype" w:cs="Tahoma"/>
          <w:b/>
          <w:bCs/>
          <w:iCs/>
          <w:lang w:eastAsia="es-ES_tradnl"/>
        </w:rPr>
        <w:t>SUJETO OBLIGADO</w:t>
      </w:r>
      <w:r w:rsidRPr="00B538DA">
        <w:rPr>
          <w:rFonts w:ascii="Palatino Linotype" w:eastAsia="Calibri" w:hAnsi="Palatino Linotype" w:cs="Tahoma"/>
          <w:iCs/>
          <w:lang w:eastAsia="es-ES_tradnl"/>
        </w:rPr>
        <w:t xml:space="preserve">, en vía de informe justificado, pretendió entregar los últimos 10 expedientes generados con motivo del trámite denominado </w:t>
      </w:r>
      <w:r w:rsidRPr="00B538DA">
        <w:rPr>
          <w:rFonts w:ascii="Palatino Linotype" w:eastAsia="Calibri" w:hAnsi="Palatino Linotype" w:cs="Tahoma"/>
          <w:i/>
          <w:lang w:eastAsia="es-ES_tradnl"/>
        </w:rPr>
        <w:t>Certificación de clave y valor catastral</w:t>
      </w:r>
      <w:r w:rsidRPr="00B538DA">
        <w:rPr>
          <w:rFonts w:ascii="Palatino Linotype" w:eastAsia="Calibri" w:hAnsi="Palatino Linotype" w:cs="Tahoma"/>
          <w:iCs/>
          <w:lang w:eastAsia="es-ES_tradnl"/>
        </w:rPr>
        <w:t>; también lo es que no se advierte que se hayan presentado todas las documentales que integran cada uno de los expedientes.</w:t>
      </w:r>
    </w:p>
    <w:p w14:paraId="001EB34F" w14:textId="1A114E1A" w:rsidR="001E79B1" w:rsidRPr="00B538DA" w:rsidRDefault="001E79B1" w:rsidP="001E79B1">
      <w:pPr>
        <w:pStyle w:val="Prrafodelista"/>
        <w:numPr>
          <w:ilvl w:val="0"/>
          <w:numId w:val="7"/>
        </w:numPr>
        <w:spacing w:before="240" w:after="240" w:line="360" w:lineRule="auto"/>
        <w:ind w:left="0" w:firstLine="0"/>
        <w:jc w:val="both"/>
        <w:rPr>
          <w:rFonts w:ascii="Palatino Linotype" w:eastAsia="MS Mincho" w:hAnsi="Palatino Linotype" w:cs="Arial"/>
        </w:rPr>
      </w:pPr>
      <w:r w:rsidRPr="00B538DA">
        <w:rPr>
          <w:rFonts w:ascii="Palatino Linotype" w:eastAsia="Calibri" w:hAnsi="Palatino Linotype" w:cs="Tahoma"/>
          <w:iCs/>
          <w:lang w:eastAsia="es-ES_tradnl"/>
        </w:rPr>
        <w:t xml:space="preserve">Como fuera señalado dentro del estudio de la resolución, los documentos que integran cada uno de los expedientes exhibidos por el </w:t>
      </w:r>
      <w:r w:rsidRPr="00B538DA">
        <w:rPr>
          <w:rFonts w:ascii="Palatino Linotype" w:eastAsia="Calibri" w:hAnsi="Palatino Linotype" w:cs="Tahoma"/>
          <w:b/>
          <w:bCs/>
          <w:iCs/>
          <w:lang w:eastAsia="es-ES_tradnl"/>
        </w:rPr>
        <w:t>SUJETO OBLIGADO</w:t>
      </w:r>
      <w:r w:rsidRPr="00B538DA">
        <w:rPr>
          <w:rFonts w:ascii="Palatino Linotype" w:eastAsia="Calibri" w:hAnsi="Palatino Linotype" w:cs="Tahoma"/>
          <w:iCs/>
          <w:lang w:eastAsia="es-ES_tradnl"/>
        </w:rPr>
        <w:t xml:space="preserve"> consisten en:</w:t>
      </w:r>
    </w:p>
    <w:p w14:paraId="4E469159" w14:textId="77777777" w:rsidR="001E79B1" w:rsidRPr="00B538DA" w:rsidRDefault="001E79B1" w:rsidP="001E79B1">
      <w:pPr>
        <w:pStyle w:val="Prrafodelista"/>
        <w:numPr>
          <w:ilvl w:val="1"/>
          <w:numId w:val="31"/>
        </w:numPr>
        <w:autoSpaceDE w:val="0"/>
        <w:autoSpaceDN w:val="0"/>
        <w:adjustRightInd w:val="0"/>
        <w:spacing w:line="360" w:lineRule="auto"/>
        <w:ind w:left="993"/>
        <w:jc w:val="both"/>
        <w:rPr>
          <w:rFonts w:ascii="Palatino Linotype" w:hAnsi="Palatino Linotype" w:cs="Arial"/>
        </w:rPr>
      </w:pPr>
      <w:r w:rsidRPr="00B538DA">
        <w:rPr>
          <w:rFonts w:ascii="Palatino Linotype" w:hAnsi="Palatino Linotype"/>
        </w:rPr>
        <w:t xml:space="preserve">Certificación de clave y valor catastral; </w:t>
      </w:r>
    </w:p>
    <w:p w14:paraId="0442DE26" w14:textId="77777777" w:rsidR="001E79B1" w:rsidRPr="00B538DA" w:rsidRDefault="001E79B1" w:rsidP="001E79B1">
      <w:pPr>
        <w:pStyle w:val="Prrafodelista"/>
        <w:numPr>
          <w:ilvl w:val="1"/>
          <w:numId w:val="31"/>
        </w:numPr>
        <w:autoSpaceDE w:val="0"/>
        <w:autoSpaceDN w:val="0"/>
        <w:adjustRightInd w:val="0"/>
        <w:spacing w:line="360" w:lineRule="auto"/>
        <w:ind w:left="993"/>
        <w:jc w:val="both"/>
        <w:rPr>
          <w:rFonts w:ascii="Palatino Linotype" w:hAnsi="Palatino Linotype" w:cs="Arial"/>
        </w:rPr>
      </w:pPr>
      <w:r w:rsidRPr="00B538DA">
        <w:rPr>
          <w:rFonts w:ascii="Palatino Linotype" w:hAnsi="Palatino Linotype"/>
        </w:rPr>
        <w:t xml:space="preserve">Formato de manifestación de valor catastral; </w:t>
      </w:r>
    </w:p>
    <w:p w14:paraId="145110FA" w14:textId="77777777" w:rsidR="001E79B1" w:rsidRPr="00B538DA" w:rsidRDefault="001E79B1" w:rsidP="001E79B1">
      <w:pPr>
        <w:pStyle w:val="Prrafodelista"/>
        <w:numPr>
          <w:ilvl w:val="1"/>
          <w:numId w:val="31"/>
        </w:numPr>
        <w:autoSpaceDE w:val="0"/>
        <w:autoSpaceDN w:val="0"/>
        <w:adjustRightInd w:val="0"/>
        <w:spacing w:line="360" w:lineRule="auto"/>
        <w:ind w:left="993"/>
        <w:jc w:val="both"/>
        <w:rPr>
          <w:rFonts w:ascii="Palatino Linotype" w:hAnsi="Palatino Linotype" w:cs="Arial"/>
        </w:rPr>
      </w:pPr>
      <w:r w:rsidRPr="00B538DA">
        <w:rPr>
          <w:rFonts w:ascii="Palatino Linotype" w:hAnsi="Palatino Linotype"/>
        </w:rPr>
        <w:t xml:space="preserve">Orden de pago al Catastro Municipal por la cantidad de $224.00 (DOSCIENTOS VEINTICUATRO PESOS 00/100 M.N.) por el concepto de </w:t>
      </w:r>
      <w:r w:rsidRPr="00B538DA">
        <w:rPr>
          <w:rFonts w:ascii="Palatino Linotype" w:hAnsi="Palatino Linotype"/>
          <w:i/>
        </w:rPr>
        <w:t>certificación de clave y valor catastral</w:t>
      </w:r>
      <w:r w:rsidRPr="00B538DA">
        <w:rPr>
          <w:rFonts w:ascii="Palatino Linotype" w:hAnsi="Palatino Linotype"/>
        </w:rPr>
        <w:t xml:space="preserve">; </w:t>
      </w:r>
    </w:p>
    <w:p w14:paraId="05051101" w14:textId="77777777" w:rsidR="001E79B1" w:rsidRPr="00B538DA" w:rsidRDefault="001E79B1" w:rsidP="001E79B1">
      <w:pPr>
        <w:pStyle w:val="Prrafodelista"/>
        <w:numPr>
          <w:ilvl w:val="1"/>
          <w:numId w:val="31"/>
        </w:numPr>
        <w:autoSpaceDE w:val="0"/>
        <w:autoSpaceDN w:val="0"/>
        <w:adjustRightInd w:val="0"/>
        <w:spacing w:line="360" w:lineRule="auto"/>
        <w:ind w:left="993"/>
        <w:jc w:val="both"/>
        <w:rPr>
          <w:rFonts w:ascii="Palatino Linotype" w:hAnsi="Palatino Linotype" w:cs="Arial"/>
        </w:rPr>
      </w:pPr>
      <w:r w:rsidRPr="00B538DA">
        <w:rPr>
          <w:rFonts w:ascii="Palatino Linotype" w:hAnsi="Palatino Linotype"/>
        </w:rPr>
        <w:t xml:space="preserve">Recibo de pago de la Tesorería Municipal por la cantidad de $224.00 (DOSCIENTOS VEINTICUATRO PESOS 00/100 M.N.) por el concepto de </w:t>
      </w:r>
      <w:r w:rsidRPr="00B538DA">
        <w:rPr>
          <w:rFonts w:ascii="Palatino Linotype" w:hAnsi="Palatino Linotype"/>
          <w:i/>
        </w:rPr>
        <w:t>certificación de clave y valor catastral</w:t>
      </w:r>
      <w:r w:rsidRPr="00B538DA">
        <w:rPr>
          <w:rFonts w:ascii="Palatino Linotype" w:hAnsi="Palatino Linotype"/>
        </w:rPr>
        <w:t xml:space="preserve">; </w:t>
      </w:r>
    </w:p>
    <w:p w14:paraId="2E6A0019" w14:textId="77777777" w:rsidR="001E79B1" w:rsidRPr="00B538DA" w:rsidRDefault="001E79B1" w:rsidP="001E79B1">
      <w:pPr>
        <w:pStyle w:val="Prrafodelista"/>
        <w:numPr>
          <w:ilvl w:val="1"/>
          <w:numId w:val="31"/>
        </w:numPr>
        <w:autoSpaceDE w:val="0"/>
        <w:autoSpaceDN w:val="0"/>
        <w:adjustRightInd w:val="0"/>
        <w:spacing w:line="360" w:lineRule="auto"/>
        <w:ind w:left="993"/>
        <w:jc w:val="both"/>
        <w:rPr>
          <w:rFonts w:ascii="Palatino Linotype" w:hAnsi="Palatino Linotype" w:cs="Arial"/>
        </w:rPr>
      </w:pPr>
      <w:r w:rsidRPr="00B538DA">
        <w:rPr>
          <w:rFonts w:ascii="Palatino Linotype" w:hAnsi="Palatino Linotype"/>
        </w:rPr>
        <w:lastRenderedPageBreak/>
        <w:t>Formato de solicitud de servicios catastrales; y</w:t>
      </w:r>
    </w:p>
    <w:p w14:paraId="24EDFD02" w14:textId="3392836B" w:rsidR="001E79B1" w:rsidRPr="00B538DA" w:rsidRDefault="001E79B1" w:rsidP="001E79B1">
      <w:pPr>
        <w:pStyle w:val="Prrafodelista"/>
        <w:numPr>
          <w:ilvl w:val="1"/>
          <w:numId w:val="31"/>
        </w:numPr>
        <w:spacing w:before="240" w:after="240" w:line="360" w:lineRule="auto"/>
        <w:ind w:left="993"/>
        <w:jc w:val="both"/>
        <w:rPr>
          <w:rFonts w:ascii="Palatino Linotype" w:eastAsia="MS Mincho" w:hAnsi="Palatino Linotype" w:cs="Arial"/>
        </w:rPr>
      </w:pPr>
      <w:r w:rsidRPr="00B538DA">
        <w:rPr>
          <w:rFonts w:ascii="Palatino Linotype" w:hAnsi="Palatino Linotype"/>
        </w:rPr>
        <w:t>Formato de manifestación catastral.</w:t>
      </w:r>
    </w:p>
    <w:p w14:paraId="5576251B" w14:textId="5709EC08" w:rsidR="001E79B1" w:rsidRPr="00B538DA" w:rsidRDefault="001E79B1" w:rsidP="001E79B1">
      <w:pPr>
        <w:pStyle w:val="Prrafodelista"/>
        <w:numPr>
          <w:ilvl w:val="0"/>
          <w:numId w:val="7"/>
        </w:numPr>
        <w:spacing w:before="240" w:after="240" w:line="360" w:lineRule="auto"/>
        <w:ind w:left="0" w:firstLine="0"/>
        <w:jc w:val="both"/>
        <w:rPr>
          <w:rFonts w:ascii="Palatino Linotype" w:eastAsia="MS Mincho" w:hAnsi="Palatino Linotype" w:cs="Arial"/>
        </w:rPr>
      </w:pPr>
      <w:r w:rsidRPr="00B538DA">
        <w:rPr>
          <w:rFonts w:ascii="Palatino Linotype" w:eastAsia="Calibri" w:hAnsi="Palatino Linotype" w:cs="Tahoma"/>
          <w:iCs/>
          <w:lang w:eastAsia="es-ES_tradnl"/>
        </w:rPr>
        <w:t xml:space="preserve">No obstante, debemos recapitular que el </w:t>
      </w:r>
      <w:r w:rsidRPr="00B538DA">
        <w:rPr>
          <w:rFonts w:ascii="Palatino Linotype" w:eastAsia="Calibri" w:hAnsi="Palatino Linotype" w:cs="Tahoma"/>
          <w:b/>
          <w:bCs/>
          <w:iCs/>
          <w:lang w:eastAsia="es-ES_tradnl"/>
        </w:rPr>
        <w:t>SUJETO OBLIGADO</w:t>
      </w:r>
      <w:r w:rsidRPr="00B538DA">
        <w:rPr>
          <w:rFonts w:ascii="Palatino Linotype" w:eastAsia="Calibri" w:hAnsi="Palatino Linotype" w:cs="Tahoma"/>
          <w:iCs/>
          <w:lang w:eastAsia="es-ES_tradnl"/>
        </w:rPr>
        <w:t xml:space="preserve"> refirió que los procedimientos para la prestación de servicios catastrales se fundaban de acuerdo con lo dispuesto con el Manual Catastral del Estado de México, esencialmente en los </w:t>
      </w:r>
      <w:r w:rsidR="0060440E" w:rsidRPr="00B538DA">
        <w:rPr>
          <w:rFonts w:ascii="Palatino Linotype" w:eastAsia="Calibri" w:hAnsi="Palatino Linotype" w:cs="Tahoma"/>
          <w:iCs/>
          <w:lang w:eastAsia="es-ES_tradnl"/>
        </w:rPr>
        <w:t>dispositivos ACG001, ACG006 y ACG007, los cuales establecen lo siguiente:</w:t>
      </w:r>
    </w:p>
    <w:p w14:paraId="32B93DE7" w14:textId="459BBBD5" w:rsidR="0060440E" w:rsidRPr="00B538DA" w:rsidRDefault="0060440E" w:rsidP="0060440E">
      <w:pPr>
        <w:pStyle w:val="Prrafodelista"/>
        <w:spacing w:line="276" w:lineRule="auto"/>
        <w:ind w:left="567" w:right="567"/>
        <w:jc w:val="both"/>
        <w:rPr>
          <w:rFonts w:ascii="Palatino Linotype" w:hAnsi="Palatino Linotype" w:cs="Arial"/>
          <w:i/>
        </w:rPr>
      </w:pPr>
      <w:r w:rsidRPr="00B538DA">
        <w:rPr>
          <w:rFonts w:ascii="Palatino Linotype" w:hAnsi="Palatino Linotype" w:cs="Arial"/>
          <w:i/>
        </w:rPr>
        <w:t>“</w:t>
      </w:r>
      <w:r w:rsidRPr="00B538DA">
        <w:rPr>
          <w:rFonts w:ascii="Palatino Linotype" w:hAnsi="Palatino Linotype" w:cs="Arial"/>
          <w:b/>
          <w:i/>
        </w:rPr>
        <w:t>ACGC001.-</w:t>
      </w:r>
      <w:r w:rsidRPr="00B538DA">
        <w:rPr>
          <w:rFonts w:ascii="Palatino Linotype" w:hAnsi="Palatino Linotype" w:cs="Arial"/>
          <w:i/>
        </w:rPr>
        <w:t>Para otorgar la prestación de servicios catastrales, el usuario deberá presentar solicitud por escrito o en el formato establecido, acreditar su interés jurídico o legítimo y cumplir con los requisitos establecidos en el presente manual, en términos de lo que establece el artículo 173 del Código Financiero del Estado de México y Municipios.</w:t>
      </w:r>
    </w:p>
    <w:p w14:paraId="07888470" w14:textId="77777777" w:rsidR="0060440E" w:rsidRPr="00B538DA" w:rsidRDefault="0060440E" w:rsidP="0060440E">
      <w:pPr>
        <w:pStyle w:val="Prrafodelista"/>
        <w:spacing w:line="276" w:lineRule="auto"/>
        <w:ind w:left="567" w:right="567"/>
        <w:jc w:val="both"/>
        <w:rPr>
          <w:rFonts w:ascii="Palatino Linotype" w:hAnsi="Palatino Linotype" w:cs="Arial"/>
          <w:i/>
        </w:rPr>
      </w:pPr>
      <w:r w:rsidRPr="00B538DA">
        <w:rPr>
          <w:rFonts w:ascii="Palatino Linotype" w:hAnsi="Palatino Linotype" w:cs="Arial"/>
          <w:i/>
        </w:rPr>
        <w:t>Las áreas responsables de la atención al público usuario, deberán registrar y controlar en el formato correspondiente, cada una de las orientaciones o trámites que realicen, en el ámbito de sus respectivas competencias.”</w:t>
      </w:r>
    </w:p>
    <w:p w14:paraId="1B4D7509" w14:textId="77777777" w:rsidR="0060440E" w:rsidRPr="00B538DA" w:rsidRDefault="0060440E" w:rsidP="0060440E">
      <w:pPr>
        <w:pStyle w:val="Prrafodelista"/>
        <w:spacing w:line="276" w:lineRule="auto"/>
        <w:ind w:left="567" w:right="567"/>
        <w:jc w:val="both"/>
        <w:rPr>
          <w:rFonts w:ascii="Palatino Linotype" w:hAnsi="Palatino Linotype" w:cs="Arial"/>
          <w:i/>
        </w:rPr>
      </w:pPr>
    </w:p>
    <w:p w14:paraId="058FA487" w14:textId="77777777" w:rsidR="0060440E" w:rsidRPr="00B538DA" w:rsidRDefault="0060440E" w:rsidP="0060440E">
      <w:pPr>
        <w:pStyle w:val="Prrafodelista"/>
        <w:spacing w:line="276" w:lineRule="auto"/>
        <w:ind w:left="567" w:right="567"/>
        <w:jc w:val="both"/>
        <w:rPr>
          <w:rFonts w:ascii="Palatino Linotype" w:hAnsi="Palatino Linotype" w:cs="Arial"/>
          <w:i/>
        </w:rPr>
      </w:pPr>
      <w:r w:rsidRPr="00B538DA">
        <w:rPr>
          <w:rFonts w:ascii="Palatino Linotype" w:hAnsi="Palatino Linotype" w:cs="Arial"/>
          <w:i/>
        </w:rPr>
        <w:t>“</w:t>
      </w:r>
      <w:r w:rsidRPr="00B538DA">
        <w:rPr>
          <w:rFonts w:ascii="Palatino Linotype" w:hAnsi="Palatino Linotype" w:cs="Arial"/>
          <w:b/>
          <w:i/>
        </w:rPr>
        <w:t>ACGC006.-</w:t>
      </w:r>
      <w:r w:rsidRPr="00B538DA">
        <w:rPr>
          <w:rFonts w:ascii="Palatino Linotype" w:hAnsi="Palatino Linotype" w:cs="Arial"/>
          <w:i/>
        </w:rPr>
        <w:t xml:space="preserve"> Para la solicitud de productos catastrales, invariablemente, los usuarios deberán cubrir los siguientes requisitos:</w:t>
      </w:r>
    </w:p>
    <w:p w14:paraId="72A782BE" w14:textId="77777777" w:rsidR="0060440E" w:rsidRPr="00B538DA" w:rsidRDefault="0060440E" w:rsidP="0060440E">
      <w:pPr>
        <w:pStyle w:val="Prrafodelista"/>
        <w:spacing w:line="276" w:lineRule="auto"/>
        <w:ind w:left="567" w:right="567"/>
        <w:jc w:val="both"/>
        <w:rPr>
          <w:rFonts w:ascii="Palatino Linotype" w:hAnsi="Palatino Linotype" w:cs="Arial"/>
          <w:i/>
        </w:rPr>
      </w:pPr>
      <w:r w:rsidRPr="00B538DA">
        <w:rPr>
          <w:rFonts w:ascii="Palatino Linotype" w:hAnsi="Palatino Linotype" w:cs="Arial"/>
          <w:i/>
        </w:rPr>
        <w:t> Solicitud por escrito o en el formato establecido.</w:t>
      </w:r>
    </w:p>
    <w:p w14:paraId="1F4F999A" w14:textId="77777777" w:rsidR="0060440E" w:rsidRPr="00B538DA" w:rsidRDefault="0060440E" w:rsidP="0060440E">
      <w:pPr>
        <w:pStyle w:val="Prrafodelista"/>
        <w:spacing w:line="276" w:lineRule="auto"/>
        <w:ind w:left="567" w:right="567"/>
        <w:jc w:val="both"/>
        <w:rPr>
          <w:rFonts w:ascii="Palatino Linotype" w:hAnsi="Palatino Linotype" w:cs="Arial"/>
          <w:i/>
        </w:rPr>
      </w:pPr>
      <w:r w:rsidRPr="00B538DA">
        <w:rPr>
          <w:rFonts w:ascii="Palatino Linotype" w:hAnsi="Palatino Linotype" w:cs="Arial"/>
          <w:i/>
        </w:rPr>
        <w:t> Pago correspondiente por el producto solicitado.”</w:t>
      </w:r>
    </w:p>
    <w:p w14:paraId="4BC4760C" w14:textId="77777777" w:rsidR="0060440E" w:rsidRPr="00B538DA" w:rsidRDefault="0060440E" w:rsidP="0060440E">
      <w:pPr>
        <w:pStyle w:val="Prrafodelista"/>
        <w:spacing w:line="276" w:lineRule="auto"/>
        <w:ind w:left="567" w:right="567"/>
        <w:jc w:val="both"/>
        <w:rPr>
          <w:rFonts w:ascii="Palatino Linotype" w:hAnsi="Palatino Linotype"/>
          <w:i/>
        </w:rPr>
      </w:pPr>
    </w:p>
    <w:p w14:paraId="4AF180AD" w14:textId="77777777" w:rsidR="0060440E" w:rsidRPr="00B538DA" w:rsidRDefault="0060440E" w:rsidP="0060440E">
      <w:pPr>
        <w:pStyle w:val="Prrafodelista"/>
        <w:spacing w:line="276" w:lineRule="auto"/>
        <w:ind w:left="567" w:right="567"/>
        <w:jc w:val="both"/>
        <w:rPr>
          <w:rFonts w:ascii="Palatino Linotype" w:hAnsi="Palatino Linotype"/>
          <w:i/>
        </w:rPr>
      </w:pPr>
      <w:r w:rsidRPr="00B538DA">
        <w:rPr>
          <w:rFonts w:ascii="Palatino Linotype" w:hAnsi="Palatino Linotype"/>
          <w:i/>
        </w:rPr>
        <w:t>“</w:t>
      </w:r>
      <w:r w:rsidRPr="00B538DA">
        <w:rPr>
          <w:rFonts w:ascii="Palatino Linotype" w:hAnsi="Palatino Linotype"/>
          <w:b/>
          <w:i/>
        </w:rPr>
        <w:t>ACGC007.-</w:t>
      </w:r>
      <w:r w:rsidRPr="00B538DA">
        <w:rPr>
          <w:rFonts w:ascii="Palatino Linotype" w:hAnsi="Palatino Linotype"/>
          <w:i/>
        </w:rPr>
        <w:t xml:space="preserve"> Para hacer constar el interés jurídico o legítimo, el solicitante deberá presentar ante la autoridad catastral, los siguientes documentos: </w:t>
      </w:r>
    </w:p>
    <w:p w14:paraId="2DE25047" w14:textId="77777777" w:rsidR="0060440E" w:rsidRPr="00B538DA" w:rsidRDefault="0060440E" w:rsidP="0060440E">
      <w:pPr>
        <w:pStyle w:val="Prrafodelista"/>
        <w:spacing w:line="276" w:lineRule="auto"/>
        <w:ind w:left="851" w:right="567"/>
        <w:jc w:val="both"/>
        <w:rPr>
          <w:rFonts w:ascii="Palatino Linotype" w:hAnsi="Palatino Linotype"/>
          <w:i/>
        </w:rPr>
      </w:pPr>
      <w:r w:rsidRPr="00B538DA">
        <w:rPr>
          <w:rFonts w:ascii="Palatino Linotype" w:hAnsi="Palatino Linotype"/>
          <w:i/>
        </w:rPr>
        <w:sym w:font="Symbol" w:char="F0B7"/>
      </w:r>
      <w:r w:rsidRPr="00B538DA">
        <w:rPr>
          <w:rFonts w:ascii="Palatino Linotype" w:hAnsi="Palatino Linotype"/>
          <w:i/>
        </w:rPr>
        <w:t xml:space="preserve"> Documento que acredite la propiedad o posesión del inmueble, el cual puede ser cualesquiera de entre los siguientes: </w:t>
      </w:r>
    </w:p>
    <w:p w14:paraId="5E2E8F0E" w14:textId="77777777" w:rsidR="0060440E" w:rsidRPr="00B538DA" w:rsidRDefault="0060440E" w:rsidP="0060440E">
      <w:pPr>
        <w:pStyle w:val="Prrafodelista"/>
        <w:spacing w:line="276" w:lineRule="auto"/>
        <w:ind w:left="1134" w:right="567"/>
        <w:jc w:val="both"/>
        <w:rPr>
          <w:rFonts w:ascii="Palatino Linotype" w:hAnsi="Palatino Linotype"/>
          <w:i/>
        </w:rPr>
      </w:pPr>
      <w:r w:rsidRPr="00B538DA">
        <w:rPr>
          <w:rFonts w:ascii="Palatino Linotype" w:hAnsi="Palatino Linotype"/>
          <w:i/>
        </w:rPr>
        <w:t xml:space="preserve">o Testimonio notarial. </w:t>
      </w:r>
    </w:p>
    <w:p w14:paraId="3B32EF11" w14:textId="77777777" w:rsidR="0060440E" w:rsidRPr="00B538DA" w:rsidRDefault="0060440E" w:rsidP="0060440E">
      <w:pPr>
        <w:pStyle w:val="Prrafodelista"/>
        <w:spacing w:line="276" w:lineRule="auto"/>
        <w:ind w:left="1134" w:right="567"/>
        <w:jc w:val="both"/>
        <w:rPr>
          <w:rFonts w:ascii="Palatino Linotype" w:hAnsi="Palatino Linotype"/>
          <w:i/>
        </w:rPr>
      </w:pPr>
      <w:r w:rsidRPr="00B538DA">
        <w:rPr>
          <w:rFonts w:ascii="Palatino Linotype" w:hAnsi="Palatino Linotype"/>
          <w:i/>
        </w:rPr>
        <w:t xml:space="preserve">o Contrato privado de compra-venta, cesión o donación. </w:t>
      </w:r>
    </w:p>
    <w:p w14:paraId="2C0A36FE" w14:textId="77777777" w:rsidR="0060440E" w:rsidRPr="00B538DA" w:rsidRDefault="0060440E" w:rsidP="0060440E">
      <w:pPr>
        <w:pStyle w:val="Prrafodelista"/>
        <w:spacing w:line="276" w:lineRule="auto"/>
        <w:ind w:left="1134" w:right="567"/>
        <w:jc w:val="both"/>
        <w:rPr>
          <w:rFonts w:ascii="Palatino Linotype" w:hAnsi="Palatino Linotype"/>
          <w:i/>
        </w:rPr>
      </w:pPr>
      <w:r w:rsidRPr="00B538DA">
        <w:rPr>
          <w:rFonts w:ascii="Palatino Linotype" w:hAnsi="Palatino Linotype"/>
          <w:i/>
        </w:rPr>
        <w:t xml:space="preserve">o Sentencia de la autoridad judicial que haya causado ejecutoria. </w:t>
      </w:r>
    </w:p>
    <w:p w14:paraId="1EEC839E" w14:textId="77777777" w:rsidR="0060440E" w:rsidRPr="00B538DA" w:rsidRDefault="0060440E" w:rsidP="0060440E">
      <w:pPr>
        <w:pStyle w:val="Prrafodelista"/>
        <w:spacing w:line="276" w:lineRule="auto"/>
        <w:ind w:left="1134" w:right="567"/>
        <w:jc w:val="both"/>
        <w:rPr>
          <w:rFonts w:ascii="Palatino Linotype" w:hAnsi="Palatino Linotype"/>
          <w:i/>
        </w:rPr>
      </w:pPr>
      <w:r w:rsidRPr="00B538DA">
        <w:rPr>
          <w:rFonts w:ascii="Palatino Linotype" w:hAnsi="Palatino Linotype"/>
          <w:i/>
        </w:rPr>
        <w:lastRenderedPageBreak/>
        <w:t xml:space="preserve">o Manifestación de adquisición de inmuebles u otras operaciones traslativas de dominio de inmuebles, autorizada por la autoridad fiscal respectiva y el recibo de pago correspondiente. </w:t>
      </w:r>
    </w:p>
    <w:p w14:paraId="728219F7" w14:textId="77777777" w:rsidR="0060440E" w:rsidRPr="00B538DA" w:rsidRDefault="0060440E" w:rsidP="0060440E">
      <w:pPr>
        <w:pStyle w:val="Prrafodelista"/>
        <w:spacing w:line="276" w:lineRule="auto"/>
        <w:ind w:left="1134" w:right="567"/>
        <w:jc w:val="both"/>
        <w:rPr>
          <w:rFonts w:ascii="Palatino Linotype" w:hAnsi="Palatino Linotype"/>
          <w:i/>
        </w:rPr>
      </w:pPr>
      <w:r w:rsidRPr="00B538DA">
        <w:rPr>
          <w:rFonts w:ascii="Palatino Linotype" w:hAnsi="Palatino Linotype"/>
          <w:i/>
        </w:rPr>
        <w:t xml:space="preserve">o Acta de entrega cuando se trate de inmuebles de interés social </w:t>
      </w:r>
    </w:p>
    <w:p w14:paraId="042B0335" w14:textId="77777777" w:rsidR="0060440E" w:rsidRPr="00B538DA" w:rsidRDefault="0060440E" w:rsidP="0060440E">
      <w:pPr>
        <w:pStyle w:val="Prrafodelista"/>
        <w:spacing w:line="276" w:lineRule="auto"/>
        <w:ind w:left="1134" w:right="567"/>
        <w:jc w:val="both"/>
        <w:rPr>
          <w:rFonts w:ascii="Palatino Linotype" w:hAnsi="Palatino Linotype"/>
          <w:i/>
        </w:rPr>
      </w:pPr>
      <w:r w:rsidRPr="00B538DA">
        <w:rPr>
          <w:rFonts w:ascii="Palatino Linotype" w:hAnsi="Palatino Linotype"/>
          <w:i/>
        </w:rPr>
        <w:t xml:space="preserve">o Cédula de contratación que emita la dependencia oficial autorizada para la regularización de la tenencia de la tierra. </w:t>
      </w:r>
    </w:p>
    <w:p w14:paraId="0126C014" w14:textId="77777777" w:rsidR="0060440E" w:rsidRPr="00B538DA" w:rsidRDefault="0060440E" w:rsidP="0060440E">
      <w:pPr>
        <w:pStyle w:val="Prrafodelista"/>
        <w:spacing w:line="276" w:lineRule="auto"/>
        <w:ind w:left="1134" w:right="567"/>
        <w:jc w:val="both"/>
        <w:rPr>
          <w:rFonts w:ascii="Palatino Linotype" w:hAnsi="Palatino Linotype"/>
          <w:i/>
        </w:rPr>
      </w:pPr>
      <w:r w:rsidRPr="00B538DA">
        <w:rPr>
          <w:rFonts w:ascii="Palatino Linotype" w:hAnsi="Palatino Linotype"/>
          <w:i/>
        </w:rPr>
        <w:t xml:space="preserve">o Título, certificado o cesión de derechos agrarios, parcelarios o comunes, así como sentencia emitida por el tribunal agrario </w:t>
      </w:r>
    </w:p>
    <w:p w14:paraId="46A37F1B" w14:textId="77777777" w:rsidR="0060440E" w:rsidRPr="00B538DA" w:rsidRDefault="0060440E" w:rsidP="0060440E">
      <w:pPr>
        <w:pStyle w:val="Prrafodelista"/>
        <w:spacing w:line="276" w:lineRule="auto"/>
        <w:ind w:left="1134" w:right="567"/>
        <w:jc w:val="both"/>
        <w:rPr>
          <w:rFonts w:ascii="Palatino Linotype" w:hAnsi="Palatino Linotype"/>
          <w:i/>
        </w:rPr>
      </w:pPr>
      <w:r w:rsidRPr="00B538DA">
        <w:rPr>
          <w:rFonts w:ascii="Palatino Linotype" w:hAnsi="Palatino Linotype"/>
          <w:i/>
        </w:rPr>
        <w:t xml:space="preserve">o In matriculación administrativa o judicial. </w:t>
      </w:r>
    </w:p>
    <w:p w14:paraId="094FFF5D" w14:textId="77777777" w:rsidR="0060440E" w:rsidRPr="00B538DA" w:rsidRDefault="0060440E" w:rsidP="0060440E">
      <w:pPr>
        <w:pStyle w:val="Prrafodelista"/>
        <w:spacing w:line="276" w:lineRule="auto"/>
        <w:ind w:left="851" w:right="567"/>
        <w:jc w:val="both"/>
        <w:rPr>
          <w:rFonts w:ascii="Palatino Linotype" w:hAnsi="Palatino Linotype"/>
          <w:i/>
        </w:rPr>
      </w:pPr>
      <w:r w:rsidRPr="00B538DA">
        <w:rPr>
          <w:rFonts w:ascii="Palatino Linotype" w:hAnsi="Palatino Linotype"/>
          <w:i/>
        </w:rPr>
        <w:sym w:font="Symbol" w:char="F0B7"/>
      </w:r>
      <w:r w:rsidRPr="00B538DA">
        <w:rPr>
          <w:rFonts w:ascii="Palatino Linotype" w:hAnsi="Palatino Linotype"/>
          <w:i/>
        </w:rPr>
        <w:t xml:space="preserve"> Carta poder en la que el propietario o poseedor del inmueble de que se trate, autoriza a otra persona para realizar en su nombre, el trámite de solicitud del producto o servicio requerido, en su caso.</w:t>
      </w:r>
    </w:p>
    <w:p w14:paraId="5D04357A" w14:textId="77777777" w:rsidR="0060440E" w:rsidRPr="00B538DA" w:rsidRDefault="0060440E" w:rsidP="0060440E">
      <w:pPr>
        <w:pStyle w:val="Prrafodelista"/>
        <w:spacing w:line="276" w:lineRule="auto"/>
        <w:ind w:left="851" w:right="567"/>
        <w:jc w:val="both"/>
        <w:rPr>
          <w:rFonts w:ascii="Palatino Linotype" w:hAnsi="Palatino Linotype"/>
          <w:i/>
        </w:rPr>
      </w:pPr>
      <w:r w:rsidRPr="00B538DA">
        <w:sym w:font="Symbol" w:char="F0B7"/>
      </w:r>
      <w:r w:rsidRPr="00B538DA">
        <w:rPr>
          <w:rFonts w:ascii="Palatino Linotype" w:hAnsi="Palatino Linotype"/>
          <w:i/>
        </w:rPr>
        <w:t xml:space="preserve"> Documento notarial mediante el que el propietario o poseedor del inmueble, otorga la representación legal a otra persona para la realización del trámite de solicitud del producto o servicio requerido, en su caso.”</w:t>
      </w:r>
    </w:p>
    <w:p w14:paraId="7C9BFE9A" w14:textId="051BE722" w:rsidR="001E79B1" w:rsidRPr="00B538DA" w:rsidRDefault="0060440E" w:rsidP="001E79B1">
      <w:pPr>
        <w:pStyle w:val="Prrafodelista"/>
        <w:numPr>
          <w:ilvl w:val="0"/>
          <w:numId w:val="7"/>
        </w:numPr>
        <w:spacing w:before="240" w:after="240" w:line="360" w:lineRule="auto"/>
        <w:ind w:left="0" w:firstLine="0"/>
        <w:jc w:val="both"/>
        <w:rPr>
          <w:rFonts w:ascii="Palatino Linotype" w:eastAsia="MS Mincho" w:hAnsi="Palatino Linotype" w:cs="Arial"/>
        </w:rPr>
      </w:pPr>
      <w:r w:rsidRPr="00B538DA">
        <w:rPr>
          <w:rFonts w:ascii="Palatino Linotype" w:eastAsia="Calibri" w:hAnsi="Palatino Linotype" w:cs="Tahoma"/>
          <w:iCs/>
          <w:lang w:eastAsia="es-ES_tradnl"/>
        </w:rPr>
        <w:t xml:space="preserve">De lo anterior se coligue que para acceder a los servicios catastrales que ofrezca el ayuntamiento, los usuarios deberán: </w:t>
      </w:r>
      <w:r w:rsidRPr="00B538DA">
        <w:rPr>
          <w:rFonts w:ascii="Palatino Linotype" w:eastAsia="Calibri" w:hAnsi="Palatino Linotype" w:cs="Tahoma"/>
          <w:b/>
          <w:bCs/>
          <w:iCs/>
          <w:lang w:eastAsia="es-ES_tradnl"/>
        </w:rPr>
        <w:t>a)</w:t>
      </w:r>
      <w:r w:rsidRPr="00B538DA">
        <w:rPr>
          <w:rFonts w:ascii="Palatino Linotype" w:eastAsia="Calibri" w:hAnsi="Palatino Linotype" w:cs="Tahoma"/>
          <w:iCs/>
          <w:lang w:eastAsia="es-ES_tradnl"/>
        </w:rPr>
        <w:t xml:space="preserve"> presentar una solicitud por escrito; y, </w:t>
      </w:r>
      <w:r w:rsidRPr="00B538DA">
        <w:rPr>
          <w:rFonts w:ascii="Palatino Linotype" w:eastAsia="Calibri" w:hAnsi="Palatino Linotype" w:cs="Tahoma"/>
          <w:b/>
          <w:bCs/>
          <w:iCs/>
          <w:lang w:eastAsia="es-ES_tradnl"/>
        </w:rPr>
        <w:t>b)</w:t>
      </w:r>
      <w:r w:rsidRPr="00B538DA">
        <w:rPr>
          <w:rFonts w:ascii="Palatino Linotype" w:eastAsia="Calibri" w:hAnsi="Palatino Linotype" w:cs="Tahoma"/>
          <w:iCs/>
          <w:lang w:eastAsia="es-ES_tradnl"/>
        </w:rPr>
        <w:t xml:space="preserve"> realizar el pago correspondiente por el producto solicitado. Documentos que sí fueron reconocidos y presentados por el </w:t>
      </w:r>
      <w:r w:rsidRPr="00B538DA">
        <w:rPr>
          <w:rFonts w:ascii="Palatino Linotype" w:eastAsia="Calibri" w:hAnsi="Palatino Linotype" w:cs="Tahoma"/>
          <w:b/>
          <w:bCs/>
          <w:iCs/>
          <w:lang w:eastAsia="es-ES_tradnl"/>
        </w:rPr>
        <w:t>SUJETO OBLIGADO</w:t>
      </w:r>
      <w:r w:rsidRPr="00B538DA">
        <w:rPr>
          <w:rFonts w:ascii="Palatino Linotype" w:eastAsia="Calibri" w:hAnsi="Palatino Linotype" w:cs="Tahoma"/>
          <w:iCs/>
          <w:lang w:eastAsia="es-ES_tradnl"/>
        </w:rPr>
        <w:t xml:space="preserve"> dentro de los expedientes formados con motivo de las últimas 10 Certificaciones de Clave y Valor Catastral.</w:t>
      </w:r>
    </w:p>
    <w:p w14:paraId="3894B5B6" w14:textId="7DE285FC" w:rsidR="001E79B1" w:rsidRPr="00B538DA" w:rsidRDefault="0060440E" w:rsidP="001E79B1">
      <w:pPr>
        <w:pStyle w:val="Prrafodelista"/>
        <w:numPr>
          <w:ilvl w:val="0"/>
          <w:numId w:val="7"/>
        </w:numPr>
        <w:spacing w:before="240" w:after="240" w:line="360" w:lineRule="auto"/>
        <w:ind w:left="0" w:firstLine="0"/>
        <w:jc w:val="both"/>
        <w:rPr>
          <w:rFonts w:ascii="Palatino Linotype" w:eastAsia="MS Mincho" w:hAnsi="Palatino Linotype" w:cs="Arial"/>
        </w:rPr>
      </w:pPr>
      <w:r w:rsidRPr="00B538DA">
        <w:rPr>
          <w:rFonts w:ascii="Palatino Linotype" w:eastAsia="MS Mincho" w:hAnsi="Palatino Linotype" w:cs="Arial"/>
        </w:rPr>
        <w:t xml:space="preserve">Empero, el </w:t>
      </w:r>
      <w:r w:rsidRPr="00B538DA">
        <w:rPr>
          <w:rFonts w:ascii="Palatino Linotype" w:eastAsia="MS Mincho" w:hAnsi="Palatino Linotype" w:cs="Arial"/>
          <w:b/>
          <w:bCs/>
        </w:rPr>
        <w:t>SUJETO OBLIGADO</w:t>
      </w:r>
      <w:r w:rsidRPr="00B538DA">
        <w:rPr>
          <w:rFonts w:ascii="Palatino Linotype" w:eastAsia="MS Mincho" w:hAnsi="Palatino Linotype" w:cs="Arial"/>
        </w:rPr>
        <w:t xml:space="preserve"> omitió </w:t>
      </w:r>
      <w:r w:rsidR="00DC3368" w:rsidRPr="00B538DA">
        <w:rPr>
          <w:rFonts w:ascii="Palatino Linotype" w:eastAsia="MS Mincho" w:hAnsi="Palatino Linotype" w:cs="Arial"/>
        </w:rPr>
        <w:t>pronunciarse sobre</w:t>
      </w:r>
      <w:r w:rsidRPr="00B538DA">
        <w:rPr>
          <w:rFonts w:ascii="Palatino Linotype" w:eastAsia="MS Mincho" w:hAnsi="Palatino Linotype" w:cs="Arial"/>
        </w:rPr>
        <w:t xml:space="preserve"> </w:t>
      </w:r>
      <w:r w:rsidRPr="00B538DA">
        <w:rPr>
          <w:rFonts w:ascii="Palatino Linotype" w:eastAsia="MS Mincho" w:hAnsi="Palatino Linotype" w:cs="Arial"/>
          <w:b/>
          <w:bCs/>
        </w:rPr>
        <w:t>los documentos con los que se acreditó, ante la autoridad catastral, la propiedad o posesión del inmueble y, en su caso, la carta poder o el documento notarial mediante el cual el propietario o poseedor del inmueble otorgue su representación legal a otra persona para realizar el trámite de mérito.</w:t>
      </w:r>
    </w:p>
    <w:p w14:paraId="36903EC0" w14:textId="04AB2C72" w:rsidR="0060440E" w:rsidRPr="00B538DA" w:rsidRDefault="00DC3368" w:rsidP="001E79B1">
      <w:pPr>
        <w:pStyle w:val="Prrafodelista"/>
        <w:numPr>
          <w:ilvl w:val="0"/>
          <w:numId w:val="7"/>
        </w:numPr>
        <w:spacing w:before="240" w:after="240" w:line="360" w:lineRule="auto"/>
        <w:ind w:left="0" w:firstLine="0"/>
        <w:jc w:val="both"/>
        <w:rPr>
          <w:rFonts w:ascii="Palatino Linotype" w:eastAsia="MS Mincho" w:hAnsi="Palatino Linotype" w:cs="Arial"/>
        </w:rPr>
      </w:pPr>
      <w:r w:rsidRPr="00B538DA">
        <w:rPr>
          <w:rFonts w:ascii="Palatino Linotype" w:eastAsia="Calibri" w:hAnsi="Palatino Linotype" w:cs="Tahoma"/>
          <w:iCs/>
          <w:lang w:eastAsia="es-ES_tradnl"/>
        </w:rPr>
        <w:lastRenderedPageBreak/>
        <w:t xml:space="preserve">Respecto de estos documentos, tal como ocurre con la clave catastral de inmuebles particulares, resultan ser documentos cuya naturaleza no abona en absoluto en el ejercicio de la transparencia o la rendición de cuentas del </w:t>
      </w:r>
      <w:r w:rsidRPr="00B538DA">
        <w:rPr>
          <w:rFonts w:ascii="Palatino Linotype" w:eastAsia="Calibri" w:hAnsi="Palatino Linotype" w:cs="Tahoma"/>
          <w:b/>
          <w:bCs/>
          <w:iCs/>
          <w:lang w:eastAsia="es-ES_tradnl"/>
        </w:rPr>
        <w:t>SUJETO OBLIGADO</w:t>
      </w:r>
      <w:r w:rsidRPr="00B538DA">
        <w:rPr>
          <w:rFonts w:ascii="Palatino Linotype" w:eastAsia="Calibri" w:hAnsi="Palatino Linotype" w:cs="Tahoma"/>
          <w:iCs/>
          <w:lang w:eastAsia="es-ES_tradnl"/>
        </w:rPr>
        <w:t xml:space="preserve">, pues son instrumentos personalísimos que presentan los ciudadanos vecinos del Municipio de Texcoco al ayuntamiento </w:t>
      </w:r>
      <w:r w:rsidRPr="00B538DA">
        <w:rPr>
          <w:rFonts w:ascii="Palatino Linotype" w:eastAsia="Calibri" w:hAnsi="Palatino Linotype" w:cs="Tahoma"/>
          <w:b/>
          <w:bCs/>
          <w:iCs/>
          <w:lang w:eastAsia="es-ES_tradnl"/>
        </w:rPr>
        <w:t>junto con un formato de solicitud para realizar el trámite de certificación de clave y valor catastral</w:t>
      </w:r>
      <w:r w:rsidRPr="00B538DA">
        <w:rPr>
          <w:rFonts w:ascii="Palatino Linotype" w:eastAsia="Calibri" w:hAnsi="Palatino Linotype" w:cs="Tahoma"/>
          <w:iCs/>
          <w:lang w:eastAsia="es-ES_tradnl"/>
        </w:rPr>
        <w:t>, siendo ésta el documento que contiene la petición de los interesados para realizar el trámite, mientras que los documentos que acreditan la propiedad de los inmuebles permiten a la autoridad constatar la propiedad de quien solicita se realice la gestión, y así proceder con el proceso.</w:t>
      </w:r>
    </w:p>
    <w:p w14:paraId="05A59B93" w14:textId="06A57E1D" w:rsidR="0060440E" w:rsidRPr="00B538DA" w:rsidRDefault="00DC3368" w:rsidP="00E6245B">
      <w:pPr>
        <w:pStyle w:val="Prrafodelista"/>
        <w:numPr>
          <w:ilvl w:val="0"/>
          <w:numId w:val="7"/>
        </w:numPr>
        <w:spacing w:before="240" w:after="240" w:line="360" w:lineRule="auto"/>
        <w:ind w:left="0" w:firstLine="0"/>
        <w:jc w:val="both"/>
        <w:rPr>
          <w:rFonts w:ascii="Palatino Linotype" w:eastAsia="MS Mincho" w:hAnsi="Palatino Linotype" w:cs="Arial"/>
        </w:rPr>
      </w:pPr>
      <w:r w:rsidRPr="00B538DA">
        <w:rPr>
          <w:rFonts w:ascii="Palatino Linotype" w:eastAsia="Calibri" w:hAnsi="Palatino Linotype" w:cs="Tahoma"/>
          <w:iCs/>
          <w:lang w:eastAsia="es-ES_tradnl"/>
        </w:rPr>
        <w:t xml:space="preserve">Así las cosas, en aras de salvaguardar el derecho a la protección de datos personales de los particulares que realizaron los últimos 10 trámites para conseguir la Certificación de Clave y Valor Catastral, </w:t>
      </w:r>
      <w:r w:rsidR="00E6245B" w:rsidRPr="00B538DA">
        <w:rPr>
          <w:rFonts w:ascii="Palatino Linotype" w:eastAsia="Calibri" w:hAnsi="Palatino Linotype" w:cs="Tahoma"/>
          <w:iCs/>
          <w:lang w:eastAsia="es-ES_tradnl"/>
        </w:rPr>
        <w:t xml:space="preserve">y como criterio mayoritario del Pleno, se determina que </w:t>
      </w:r>
      <w:r w:rsidR="00E6245B" w:rsidRPr="00B538DA">
        <w:rPr>
          <w:rFonts w:ascii="Palatino Linotype" w:eastAsia="Calibri" w:hAnsi="Palatino Linotype" w:cs="Tahoma"/>
          <w:b/>
          <w:bCs/>
          <w:iCs/>
          <w:lang w:eastAsia="es-ES_tradnl"/>
        </w:rPr>
        <w:t>los documentos con los que se acredite la propiedad de los inmuebles, así como las cartas poder y/o notariales que, de ser el caso, se hubieran presentado junto a las solicitudes para realizar el trámite deberán clasificarse en su totalidad</w:t>
      </w:r>
      <w:r w:rsidR="00E6245B" w:rsidRPr="00B538DA">
        <w:rPr>
          <w:rFonts w:ascii="Palatino Linotype" w:eastAsia="Calibri" w:hAnsi="Palatino Linotype" w:cs="Tahoma"/>
          <w:iCs/>
          <w:lang w:eastAsia="es-ES_tradnl"/>
        </w:rPr>
        <w:t xml:space="preserve"> pues -se insiste- su contenido no es de interés para la población en general.</w:t>
      </w:r>
    </w:p>
    <w:p w14:paraId="738DFF7B" w14:textId="77777777" w:rsidR="00A561C8" w:rsidRPr="00A656BA" w:rsidRDefault="00A561C8"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eastAsia="es-MX"/>
        </w:rPr>
      </w:pPr>
      <w:r w:rsidRPr="00B538DA">
        <w:rPr>
          <w:rFonts w:ascii="Palatino Linotype" w:hAnsi="Palatino Linotype"/>
          <w:color w:val="000000"/>
          <w:lang w:val="es-ES_tradnl"/>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w:t>
      </w:r>
      <w:r w:rsidRPr="003F047F">
        <w:rPr>
          <w:rFonts w:ascii="Palatino Linotype" w:hAnsi="Palatino Linotype"/>
          <w:color w:val="000000"/>
          <w:lang w:val="es-ES_tradnl"/>
        </w:rPr>
        <w:t xml:space="preserve"> de versiones públicas, de manera previa </w:t>
      </w:r>
      <w:r w:rsidRPr="003F047F">
        <w:rPr>
          <w:rFonts w:ascii="Palatino Linotype" w:hAnsi="Palatino Linotype"/>
          <w:color w:val="000000"/>
          <w:lang w:val="es-ES_tradnl"/>
        </w:rPr>
        <w:lastRenderedPageBreak/>
        <w:t>a su entrega al solicitante, de lo contrario los servidores públicos involucrados incurrirán en responsabilidad.</w:t>
      </w:r>
    </w:p>
    <w:p w14:paraId="1DD68BC3" w14:textId="77777777" w:rsidR="00A656BA" w:rsidRDefault="00A656BA" w:rsidP="00A656BA">
      <w:pPr>
        <w:pStyle w:val="Prrafodelista"/>
        <w:spacing w:before="240" w:after="240" w:line="360" w:lineRule="auto"/>
        <w:ind w:left="0"/>
        <w:jc w:val="both"/>
        <w:rPr>
          <w:rFonts w:ascii="Palatino Linotype" w:hAnsi="Palatino Linotype"/>
          <w:color w:val="000000"/>
          <w:lang w:val="es-ES_tradnl"/>
        </w:rPr>
      </w:pPr>
    </w:p>
    <w:p w14:paraId="4ABC7EA6" w14:textId="5195E5E2" w:rsidR="00A656BA" w:rsidRPr="00A656BA" w:rsidRDefault="00A656BA" w:rsidP="00A656BA">
      <w:pPr>
        <w:pStyle w:val="Prrafodelista"/>
        <w:spacing w:before="240" w:after="240" w:line="360" w:lineRule="auto"/>
        <w:ind w:left="0"/>
        <w:jc w:val="both"/>
        <w:outlineLvl w:val="1"/>
        <w:rPr>
          <w:rFonts w:ascii="Palatino Linotype" w:hAnsi="Palatino Linotype"/>
          <w:b/>
          <w:color w:val="000000"/>
          <w:lang w:val="es-ES_tradnl"/>
        </w:rPr>
      </w:pPr>
      <w:bookmarkStart w:id="150" w:name="_Toc86337971"/>
      <w:r>
        <w:rPr>
          <w:rFonts w:ascii="Palatino Linotype" w:hAnsi="Palatino Linotype"/>
          <w:b/>
          <w:color w:val="000000"/>
          <w:lang w:val="es-ES_tradnl"/>
        </w:rPr>
        <w:t>SEXTO. Decisión.</w:t>
      </w:r>
      <w:bookmarkEnd w:id="150"/>
    </w:p>
    <w:p w14:paraId="4E21D9BF" w14:textId="7EB2899B" w:rsidR="00C81296" w:rsidRDefault="00A656BA" w:rsidP="000156C8">
      <w:pPr>
        <w:pStyle w:val="Prrafodelista"/>
        <w:numPr>
          <w:ilvl w:val="0"/>
          <w:numId w:val="7"/>
        </w:numPr>
        <w:spacing w:before="240" w:after="240" w:line="360" w:lineRule="auto"/>
        <w:ind w:left="0" w:firstLine="0"/>
        <w:jc w:val="both"/>
        <w:rPr>
          <w:rFonts w:ascii="Palatino Linotype" w:hAnsi="Palatino Linotype" w:cs="Arial"/>
          <w:color w:val="000000"/>
          <w:lang w:val="es-ES_tradnl"/>
        </w:rPr>
      </w:pPr>
      <w:r w:rsidRPr="00C81296">
        <w:rPr>
          <w:rFonts w:ascii="Palatino Linotype" w:hAnsi="Palatino Linotype"/>
          <w:color w:val="000000"/>
          <w:lang w:val="es-ES_tradnl"/>
        </w:rPr>
        <w:t xml:space="preserve">Luego </w:t>
      </w:r>
      <w:r w:rsidR="00DA6F99" w:rsidRPr="00C81296">
        <w:rPr>
          <w:rFonts w:ascii="Palatino Linotype" w:hAnsi="Palatino Linotype"/>
          <w:color w:val="000000"/>
          <w:lang w:val="es-ES_tradnl"/>
        </w:rPr>
        <w:t xml:space="preserve">de analizar el contenido íntegro de las documentales que conforman la respuesta inicial a la solicitud de información </w:t>
      </w:r>
      <w:r w:rsidR="00DA6F99" w:rsidRPr="00C81296">
        <w:rPr>
          <w:rFonts w:ascii="Palatino Linotype" w:hAnsi="Palatino Linotype"/>
          <w:b/>
          <w:color w:val="000000"/>
          <w:lang w:val="es-ES_tradnl"/>
        </w:rPr>
        <w:t>00186/TEXCOCO/IP/2021</w:t>
      </w:r>
      <w:r w:rsidR="00DA6F99" w:rsidRPr="00C81296">
        <w:rPr>
          <w:rFonts w:ascii="Palatino Linotype" w:hAnsi="Palatino Linotype"/>
          <w:color w:val="000000"/>
          <w:lang w:val="es-ES_tradnl"/>
        </w:rPr>
        <w:t xml:space="preserve">, se estableció que el </w:t>
      </w:r>
      <w:r w:rsidR="00DA6F99" w:rsidRPr="00C81296">
        <w:rPr>
          <w:rFonts w:ascii="Palatino Linotype" w:hAnsi="Palatino Linotype"/>
          <w:b/>
          <w:color w:val="000000"/>
          <w:lang w:val="es-ES_tradnl"/>
        </w:rPr>
        <w:t>SUJETO OBLIGADO</w:t>
      </w:r>
      <w:r w:rsidR="00DA6F99" w:rsidRPr="00C81296">
        <w:rPr>
          <w:rFonts w:ascii="Palatino Linotype" w:hAnsi="Palatino Linotype"/>
          <w:color w:val="000000"/>
          <w:lang w:val="es-ES_tradnl"/>
        </w:rPr>
        <w:t xml:space="preserve"> había atendido satisfactoriamente a los requerimientos relacionados con </w:t>
      </w:r>
      <w:r w:rsidR="00C81296" w:rsidRPr="00C81296">
        <w:rPr>
          <w:rFonts w:ascii="Palatino Linotype" w:hAnsi="Palatino Linotype"/>
          <w:color w:val="000000"/>
          <w:lang w:val="es-ES_tradnl"/>
        </w:rPr>
        <w:t>los r</w:t>
      </w:r>
      <w:r w:rsidR="00C81296" w:rsidRPr="00C81296">
        <w:rPr>
          <w:rFonts w:ascii="Palatino Linotype" w:hAnsi="Palatino Linotype" w:cs="Arial"/>
          <w:color w:val="000000"/>
          <w:lang w:val="es-ES_tradnl"/>
        </w:rPr>
        <w:t xml:space="preserve">equisitos y fundamento jurídico y administrativo, para solicitar en el catastro, la asignación de una nueva cuenta predial respecto de la fracción de un terreno; los formatos que deban ser requisitados para el trámite de referencia;  los costos y fundamento legal de los costos; la duración del trámite; el extracto del Manual Administrativo y de Procedimientos donde esté asentado el trámite; </w:t>
      </w:r>
      <w:r w:rsidR="00C81296">
        <w:rPr>
          <w:rFonts w:ascii="Palatino Linotype" w:hAnsi="Palatino Linotype" w:cs="Arial"/>
          <w:color w:val="000000"/>
          <w:lang w:val="es-ES_tradnl"/>
        </w:rPr>
        <w:t>el</w:t>
      </w:r>
      <w:r w:rsidR="00C81296" w:rsidRPr="00C81296">
        <w:rPr>
          <w:rFonts w:ascii="Palatino Linotype" w:hAnsi="Palatino Linotype" w:cs="Arial"/>
          <w:color w:val="000000"/>
          <w:lang w:val="es-ES_tradnl"/>
        </w:rPr>
        <w:t xml:space="preserve"> nombre del área y su titular, horario, domicilio y nombre de los servidores públicos encarga</w:t>
      </w:r>
      <w:r w:rsidR="00C81296">
        <w:rPr>
          <w:rFonts w:ascii="Palatino Linotype" w:hAnsi="Palatino Linotype" w:cs="Arial"/>
          <w:color w:val="000000"/>
          <w:lang w:val="es-ES_tradnl"/>
        </w:rPr>
        <w:t>dos de recibir la documentación.</w:t>
      </w:r>
    </w:p>
    <w:p w14:paraId="69F24868" w14:textId="07F97289" w:rsidR="00C81296" w:rsidRPr="00C81296" w:rsidRDefault="00C81296" w:rsidP="000156C8">
      <w:pPr>
        <w:pStyle w:val="Prrafodelista"/>
        <w:numPr>
          <w:ilvl w:val="0"/>
          <w:numId w:val="7"/>
        </w:numPr>
        <w:spacing w:before="240" w:after="240" w:line="360" w:lineRule="auto"/>
        <w:ind w:left="0" w:firstLine="0"/>
        <w:jc w:val="both"/>
        <w:rPr>
          <w:rFonts w:ascii="Palatino Linotype" w:hAnsi="Palatino Linotype" w:cs="Arial"/>
          <w:color w:val="000000"/>
          <w:lang w:val="es-ES_tradnl" w:eastAsia="es-MX"/>
        </w:rPr>
      </w:pPr>
      <w:r>
        <w:rPr>
          <w:rFonts w:ascii="Palatino Linotype" w:hAnsi="Palatino Linotype" w:cs="Arial"/>
          <w:color w:val="000000"/>
          <w:lang w:val="es-ES_tradnl"/>
        </w:rPr>
        <w:t>Por otro lado, por cuanto hace a l</w:t>
      </w:r>
      <w:r w:rsidRPr="00C81296">
        <w:rPr>
          <w:rFonts w:ascii="Palatino Linotype" w:hAnsi="Palatino Linotype" w:cs="Arial"/>
          <w:color w:val="000000"/>
          <w:lang w:val="es-ES_tradnl"/>
        </w:rPr>
        <w:t>os últimos 10 expedientes que obren en los archivos respecto del trámite para solicitar en catastro, una nueva cuenta predial, por el periodo comprendido del uno (01) de enero de dos mil veinte al diez (10) de ju</w:t>
      </w:r>
      <w:r>
        <w:rPr>
          <w:rFonts w:ascii="Palatino Linotype" w:hAnsi="Palatino Linotype" w:cs="Arial"/>
          <w:color w:val="000000"/>
          <w:lang w:val="es-ES_tradnl"/>
        </w:rPr>
        <w:t xml:space="preserve">nio de dos mil veintiuno, si bien el </w:t>
      </w:r>
      <w:r>
        <w:rPr>
          <w:rFonts w:ascii="Palatino Linotype" w:hAnsi="Palatino Linotype" w:cs="Arial"/>
          <w:b/>
          <w:color w:val="000000"/>
          <w:lang w:val="es-ES_tradnl"/>
        </w:rPr>
        <w:t>SUJETO OBLIGADO</w:t>
      </w:r>
      <w:r>
        <w:rPr>
          <w:rFonts w:ascii="Palatino Linotype" w:hAnsi="Palatino Linotype" w:cs="Arial"/>
          <w:color w:val="000000"/>
          <w:lang w:val="es-ES_tradnl"/>
        </w:rPr>
        <w:t xml:space="preserve"> pretendió reparar su negativa inicial mediante la entrega de los expedientes en vía de informe justificado, del análisis al contenido de los documentos presentados, se advirtió que la clasificación llevada a cabo por el ayuntamiento no había sido idónea, pues al haber cancelado los datos personales de los instrumentos con un plumón indeleble, se </w:t>
      </w:r>
      <w:r>
        <w:rPr>
          <w:rFonts w:ascii="Palatino Linotype" w:hAnsi="Palatino Linotype" w:cs="Arial"/>
          <w:color w:val="000000"/>
          <w:lang w:val="es-ES_tradnl"/>
        </w:rPr>
        <w:lastRenderedPageBreak/>
        <w:t xml:space="preserve">lograban advertir varias transparencias que permitían distinguir los datos testados. Por ello, se determinó </w:t>
      </w:r>
      <w:r>
        <w:rPr>
          <w:rFonts w:ascii="Palatino Linotype" w:hAnsi="Palatino Linotype" w:cs="Arial"/>
          <w:b/>
          <w:color w:val="000000"/>
          <w:lang w:val="es-ES_tradnl"/>
        </w:rPr>
        <w:t>ordenar</w:t>
      </w:r>
      <w:r>
        <w:rPr>
          <w:rFonts w:ascii="Palatino Linotype" w:hAnsi="Palatino Linotype" w:cs="Arial"/>
          <w:color w:val="000000"/>
          <w:lang w:val="es-ES_tradnl"/>
        </w:rPr>
        <w:t xml:space="preserve"> al </w:t>
      </w:r>
      <w:r>
        <w:rPr>
          <w:rFonts w:ascii="Palatino Linotype" w:hAnsi="Palatino Linotype" w:cs="Arial"/>
          <w:b/>
          <w:color w:val="000000"/>
          <w:lang w:val="es-ES_tradnl"/>
        </w:rPr>
        <w:t>SUJETO OBLIGADO</w:t>
      </w:r>
      <w:r>
        <w:rPr>
          <w:rFonts w:ascii="Palatino Linotype" w:hAnsi="Palatino Linotype" w:cs="Arial"/>
          <w:color w:val="000000"/>
          <w:lang w:val="es-ES_tradnl"/>
        </w:rPr>
        <w:t xml:space="preserve"> entregar de nueva cuenta los últimos diez expedientes formados con motivo del trámite denominado “Certificación de clave y valor catastral”, en versión pública, siguiendo un atento y cuidadoso ejercicio de clasificación.</w:t>
      </w:r>
    </w:p>
    <w:p w14:paraId="0A52F40D" w14:textId="7D66CB72" w:rsidR="00A656BA" w:rsidRPr="00A656BA" w:rsidRDefault="00A656BA" w:rsidP="00A561C8">
      <w:pPr>
        <w:pStyle w:val="Prrafodelista"/>
        <w:numPr>
          <w:ilvl w:val="0"/>
          <w:numId w:val="7"/>
        </w:numPr>
        <w:spacing w:before="240" w:after="240" w:line="360" w:lineRule="auto"/>
        <w:ind w:left="0" w:firstLine="0"/>
        <w:jc w:val="both"/>
        <w:rPr>
          <w:rFonts w:ascii="Palatino Linotype" w:hAnsi="Palatino Linotype" w:cs="Arial"/>
          <w:color w:val="000000"/>
          <w:lang w:val="es-ES_tradnl" w:eastAsia="es-MX"/>
        </w:rPr>
      </w:pPr>
      <w:r>
        <w:rPr>
          <w:rFonts w:ascii="Palatino Linotype" w:hAnsi="Palatino Linotype"/>
          <w:color w:val="000000"/>
          <w:lang w:val="es-ES_tradnl"/>
        </w:rPr>
        <w:t xml:space="preserve">Por </w:t>
      </w:r>
      <w:r w:rsidRPr="0028241C">
        <w:rPr>
          <w:rFonts w:ascii="Palatino Linotype" w:eastAsia="MS Mincho" w:hAnsi="Palatino Linotype" w:cstheme="majorBidi"/>
        </w:rPr>
        <w:t>lo tanto, en consecuencia y en mérito de lo expuesto en líneas anteriores, resultan</w:t>
      </w:r>
      <w:r>
        <w:rPr>
          <w:rFonts w:ascii="Palatino Linotype" w:eastAsia="MS Mincho" w:hAnsi="Palatino Linotype" w:cstheme="majorBidi"/>
        </w:rPr>
        <w:t xml:space="preserve"> in</w:t>
      </w:r>
      <w:r w:rsidRPr="0028241C">
        <w:rPr>
          <w:rFonts w:ascii="Palatino Linotype" w:eastAsia="MS Mincho" w:hAnsi="Palatino Linotype" w:cstheme="majorBidi"/>
        </w:rPr>
        <w:t xml:space="preserve">fundadas las razones o motivos de inconformidad hechos valer por el </w:t>
      </w:r>
      <w:r w:rsidRPr="0028241C">
        <w:rPr>
          <w:rFonts w:ascii="Palatino Linotype" w:eastAsia="MS Mincho" w:hAnsi="Palatino Linotype" w:cstheme="majorBidi"/>
          <w:b/>
        </w:rPr>
        <w:t>RECURRENTE</w:t>
      </w:r>
      <w:r w:rsidRPr="0028241C">
        <w:rPr>
          <w:rFonts w:ascii="Palatino Linotype" w:eastAsia="MS Mincho" w:hAnsi="Palatino Linotype" w:cstheme="majorBidi"/>
        </w:rPr>
        <w:t xml:space="preserve"> dentro del recurso de revisión </w:t>
      </w:r>
      <w:r>
        <w:rPr>
          <w:rFonts w:ascii="Palatino Linotype" w:eastAsia="MS Mincho" w:hAnsi="Palatino Linotype" w:cstheme="majorBidi"/>
          <w:b/>
          <w:bCs/>
        </w:rPr>
        <w:t>04298/INFOEM/IP/RR/2021</w:t>
      </w:r>
      <w:r w:rsidRPr="0028241C">
        <w:rPr>
          <w:rFonts w:ascii="Palatino Linotype" w:eastAsia="MS Mincho" w:hAnsi="Palatino Linotype" w:cstheme="majorBidi"/>
        </w:rPr>
        <w:t xml:space="preserve">; por ello, y con fundamento en la fracción II del numeral 186 de la Ley de Transparencia y Acceso a la Información Pública del Estado de México y Municipios, se </w:t>
      </w:r>
      <w:r w:rsidR="002259A3">
        <w:rPr>
          <w:rFonts w:ascii="Palatino Linotype" w:eastAsia="MS Mincho" w:hAnsi="Palatino Linotype" w:cstheme="majorBidi"/>
          <w:b/>
        </w:rPr>
        <w:t>MODIFICA</w:t>
      </w:r>
      <w:r w:rsidRPr="0028241C">
        <w:rPr>
          <w:rFonts w:ascii="Palatino Linotype" w:eastAsia="MS Mincho" w:hAnsi="Palatino Linotype" w:cstheme="majorBidi"/>
        </w:rPr>
        <w:t xml:space="preserve"> la respuesta a la solicitud de información número </w:t>
      </w:r>
      <w:r>
        <w:rPr>
          <w:rFonts w:ascii="Palatino Linotype" w:eastAsia="MS Mincho" w:hAnsi="Palatino Linotype" w:cstheme="majorBidi"/>
          <w:b/>
        </w:rPr>
        <w:t>00002/SEDUO/IP/2021</w:t>
      </w:r>
      <w:r w:rsidRPr="0028241C">
        <w:rPr>
          <w:rFonts w:ascii="Palatino Linotype" w:eastAsia="MS Mincho" w:hAnsi="Palatino Linotype" w:cstheme="majorBidi"/>
        </w:rPr>
        <w:t>.</w:t>
      </w:r>
    </w:p>
    <w:p w14:paraId="7838EB71" w14:textId="4905806E" w:rsidR="00A656BA" w:rsidRDefault="007C7F08" w:rsidP="00453D50">
      <w:pPr>
        <w:pStyle w:val="Prrafodelista"/>
        <w:numPr>
          <w:ilvl w:val="0"/>
          <w:numId w:val="7"/>
        </w:numPr>
        <w:spacing w:line="360" w:lineRule="auto"/>
        <w:ind w:left="0" w:right="34" w:firstLine="0"/>
        <w:contextualSpacing/>
        <w:jc w:val="both"/>
        <w:rPr>
          <w:rFonts w:ascii="Palatino Linotype" w:hAnsi="Palatino Linotype"/>
          <w:color w:val="000000" w:themeColor="text1"/>
          <w:lang w:eastAsia="es-MX"/>
        </w:rPr>
      </w:pPr>
      <w:r w:rsidRPr="003F09D0">
        <w:rPr>
          <w:rFonts w:ascii="Palatino Linotype" w:hAnsi="Palatino Linotype"/>
        </w:rPr>
        <w:t>Por</w:t>
      </w:r>
      <w:r w:rsidRPr="008C6062">
        <w:rPr>
          <w:rFonts w:ascii="Palatino Linotype" w:hAnsi="Palatino Linotype"/>
          <w:color w:val="000000" w:themeColor="text1"/>
          <w:lang w:eastAsia="es-MX"/>
        </w:rPr>
        <w:t xml:space="preserve"> lo anteriormente expuesto y fundado, este </w:t>
      </w:r>
      <w:r w:rsidRPr="008C6062">
        <w:rPr>
          <w:rFonts w:ascii="Palatino Linotype" w:hAnsi="Palatino Linotype"/>
          <w:b/>
          <w:bCs/>
          <w:color w:val="000000" w:themeColor="text1"/>
          <w:lang w:eastAsia="es-MX"/>
        </w:rPr>
        <w:t>ÓRGANO GARANTE</w:t>
      </w:r>
      <w:r w:rsidRPr="008C6062">
        <w:rPr>
          <w:rFonts w:ascii="Palatino Linotype" w:hAnsi="Palatino Linotype"/>
          <w:color w:val="000000" w:themeColor="text1"/>
          <w:lang w:eastAsia="es-MX"/>
        </w:rPr>
        <w:t xml:space="preserve"> emite los siguientes:</w:t>
      </w:r>
      <w:r w:rsidR="00A656BA">
        <w:rPr>
          <w:rFonts w:ascii="Palatino Linotype" w:hAnsi="Palatino Linotype"/>
          <w:color w:val="000000" w:themeColor="text1"/>
          <w:lang w:eastAsia="es-MX"/>
        </w:rPr>
        <w:t>-----------------------------------------------------------------------------------------------------------------------------------------------------------------------------------------------------------------------------------------------------------------------------------------------------------------------</w:t>
      </w:r>
    </w:p>
    <w:p w14:paraId="40BE9D81" w14:textId="77777777" w:rsidR="007C7F08" w:rsidRDefault="007C7F08" w:rsidP="007C7F08">
      <w:pPr>
        <w:pStyle w:val="Ttulo1"/>
        <w:spacing w:before="0" w:line="360" w:lineRule="auto"/>
        <w:jc w:val="center"/>
        <w:rPr>
          <w:rFonts w:ascii="Palatino Linotype" w:eastAsia="Calibri" w:hAnsi="Palatino Linotype"/>
          <w:b/>
          <w:color w:val="000000" w:themeColor="text1"/>
          <w:sz w:val="24"/>
          <w:szCs w:val="24"/>
          <w:lang w:val="es-ES"/>
        </w:rPr>
      </w:pPr>
      <w:bookmarkStart w:id="151" w:name="_Toc504500693"/>
      <w:bookmarkStart w:id="152" w:name="_Toc534742545"/>
      <w:bookmarkStart w:id="153" w:name="_Toc2248738"/>
      <w:bookmarkStart w:id="154" w:name="_Toc34819440"/>
      <w:bookmarkStart w:id="155" w:name="_Toc51259595"/>
      <w:bookmarkStart w:id="156" w:name="_Toc52472147"/>
      <w:bookmarkStart w:id="157" w:name="_Toc63932077"/>
      <w:bookmarkStart w:id="158" w:name="_Toc86337972"/>
      <w:r w:rsidRPr="007C7F08">
        <w:rPr>
          <w:rFonts w:ascii="Palatino Linotype" w:eastAsia="Calibri" w:hAnsi="Palatino Linotype"/>
          <w:b/>
          <w:color w:val="000000" w:themeColor="text1"/>
          <w:sz w:val="24"/>
          <w:szCs w:val="24"/>
          <w:lang w:val="es-ES"/>
        </w:rPr>
        <w:t>R E S O L U T I V O S</w:t>
      </w:r>
      <w:bookmarkEnd w:id="151"/>
      <w:bookmarkEnd w:id="152"/>
      <w:bookmarkEnd w:id="153"/>
      <w:bookmarkEnd w:id="154"/>
      <w:bookmarkEnd w:id="155"/>
      <w:bookmarkEnd w:id="156"/>
      <w:bookmarkEnd w:id="157"/>
      <w:bookmarkEnd w:id="158"/>
      <w:r w:rsidRPr="007C7F08">
        <w:rPr>
          <w:rFonts w:ascii="Palatino Linotype" w:eastAsia="Calibri" w:hAnsi="Palatino Linotype"/>
          <w:b/>
          <w:color w:val="000000" w:themeColor="text1"/>
          <w:sz w:val="24"/>
          <w:szCs w:val="24"/>
          <w:lang w:val="es-ES"/>
        </w:rPr>
        <w:t xml:space="preserve"> </w:t>
      </w:r>
    </w:p>
    <w:p w14:paraId="02F85464" w14:textId="77777777" w:rsidR="007C7F08" w:rsidRPr="007C7F08" w:rsidRDefault="007C7F08" w:rsidP="007C7F08">
      <w:pPr>
        <w:rPr>
          <w:rFonts w:eastAsia="Calibri"/>
          <w:lang w:val="es-ES" w:eastAsia="es-ES"/>
        </w:rPr>
      </w:pPr>
    </w:p>
    <w:p w14:paraId="74234370" w14:textId="6764BC12" w:rsidR="00357FE5" w:rsidRPr="003171A7" w:rsidRDefault="00357FE5" w:rsidP="00357FE5">
      <w:pPr>
        <w:spacing w:before="240" w:after="360" w:line="360" w:lineRule="auto"/>
        <w:jc w:val="both"/>
        <w:rPr>
          <w:rFonts w:ascii="Palatino Linotype" w:hAnsi="Palatino Linotype" w:cs="Arial"/>
          <w:lang w:val="es-ES"/>
        </w:rPr>
      </w:pPr>
      <w:r w:rsidRPr="003171A7">
        <w:rPr>
          <w:rFonts w:ascii="Palatino Linotype" w:hAnsi="Palatino Linotype" w:cs="Arial"/>
          <w:b/>
        </w:rPr>
        <w:t>PRIMERO</w:t>
      </w:r>
      <w:r w:rsidRPr="003171A7">
        <w:rPr>
          <w:rFonts w:ascii="Palatino Linotype" w:hAnsi="Palatino Linotype" w:cs="Arial"/>
          <w:lang w:val="es-ES"/>
        </w:rPr>
        <w:t>. Resultan</w:t>
      </w:r>
      <w:r>
        <w:rPr>
          <w:rFonts w:ascii="Palatino Linotype" w:hAnsi="Palatino Linotype" w:cs="Arial"/>
          <w:lang w:val="es-ES"/>
        </w:rPr>
        <w:t xml:space="preserve"> parcialmente</w:t>
      </w:r>
      <w:r w:rsidRPr="003171A7">
        <w:rPr>
          <w:rFonts w:ascii="Palatino Linotype" w:hAnsi="Palatino Linotype" w:cs="Arial"/>
          <w:lang w:val="es-ES"/>
        </w:rPr>
        <w:t xml:space="preserve"> fundadas las razones </w:t>
      </w:r>
      <w:r>
        <w:rPr>
          <w:rFonts w:ascii="Palatino Linotype" w:hAnsi="Palatino Linotype" w:cs="Arial"/>
          <w:lang w:val="es-ES"/>
        </w:rPr>
        <w:t>o</w:t>
      </w:r>
      <w:r w:rsidRPr="003171A7">
        <w:rPr>
          <w:rFonts w:ascii="Palatino Linotype" w:hAnsi="Palatino Linotype" w:cs="Arial"/>
          <w:lang w:val="es-ES"/>
        </w:rPr>
        <w:t xml:space="preserve"> motivos de inconformidad hechos valer en</w:t>
      </w:r>
      <w:r>
        <w:rPr>
          <w:rFonts w:ascii="Palatino Linotype" w:hAnsi="Palatino Linotype" w:cs="Arial"/>
          <w:lang w:val="es-ES"/>
        </w:rPr>
        <w:t xml:space="preserve"> el </w:t>
      </w:r>
      <w:r w:rsidRPr="003171A7">
        <w:rPr>
          <w:rFonts w:ascii="Palatino Linotype" w:hAnsi="Palatino Linotype" w:cs="Arial"/>
          <w:lang w:val="es-ES"/>
        </w:rPr>
        <w:t xml:space="preserve">recurso de revisión </w:t>
      </w:r>
      <w:r w:rsidR="00B878BB">
        <w:rPr>
          <w:rFonts w:ascii="Palatino Linotype" w:hAnsi="Palatino Linotype" w:cs="Arial"/>
          <w:b/>
          <w:lang w:val="es-ES"/>
        </w:rPr>
        <w:t>04518/INFOEM/IP/RR/2021</w:t>
      </w:r>
      <w:r>
        <w:rPr>
          <w:rFonts w:ascii="Palatino Linotype" w:hAnsi="Palatino Linotype" w:cs="Arial"/>
          <w:b/>
          <w:lang w:val="es-ES"/>
        </w:rPr>
        <w:t xml:space="preserve">, </w:t>
      </w:r>
      <w:r>
        <w:rPr>
          <w:rFonts w:ascii="Palatino Linotype" w:hAnsi="Palatino Linotype" w:cs="Arial"/>
          <w:lang w:val="es-ES"/>
        </w:rPr>
        <w:t xml:space="preserve">en términos de los </w:t>
      </w:r>
      <w:r w:rsidRPr="00ED54AC">
        <w:rPr>
          <w:rFonts w:ascii="Palatino Linotype" w:hAnsi="Palatino Linotype" w:cs="Arial"/>
          <w:b/>
          <w:lang w:val="es-ES"/>
        </w:rPr>
        <w:t>Considerandos</w:t>
      </w:r>
      <w:r w:rsidRPr="003171A7">
        <w:rPr>
          <w:rFonts w:ascii="Palatino Linotype" w:hAnsi="Palatino Linotype" w:cs="Arial"/>
          <w:lang w:val="es-ES"/>
        </w:rPr>
        <w:t xml:space="preserve"> </w:t>
      </w:r>
      <w:r w:rsidR="00ED54AC">
        <w:rPr>
          <w:rFonts w:ascii="Palatino Linotype" w:hAnsi="Palatino Linotype" w:cs="Arial"/>
          <w:b/>
          <w:lang w:val="es-ES"/>
        </w:rPr>
        <w:t>CUARTO</w:t>
      </w:r>
      <w:r>
        <w:rPr>
          <w:rFonts w:ascii="Palatino Linotype" w:hAnsi="Palatino Linotype" w:cs="Arial"/>
          <w:b/>
          <w:lang w:val="es-ES"/>
        </w:rPr>
        <w:t xml:space="preserve"> </w:t>
      </w:r>
      <w:r>
        <w:rPr>
          <w:rFonts w:ascii="Palatino Linotype" w:hAnsi="Palatino Linotype" w:cs="Arial"/>
          <w:lang w:val="es-ES"/>
        </w:rPr>
        <w:t xml:space="preserve">y </w:t>
      </w:r>
      <w:r w:rsidR="00ED54AC">
        <w:rPr>
          <w:rFonts w:ascii="Palatino Linotype" w:hAnsi="Palatino Linotype" w:cs="Arial"/>
          <w:b/>
          <w:lang w:val="es-ES"/>
        </w:rPr>
        <w:t>QUINTO</w:t>
      </w:r>
      <w:r w:rsidRPr="003171A7">
        <w:rPr>
          <w:rFonts w:ascii="Palatino Linotype" w:hAnsi="Palatino Linotype" w:cs="Arial"/>
          <w:b/>
          <w:lang w:val="es-ES"/>
        </w:rPr>
        <w:t xml:space="preserve"> </w:t>
      </w:r>
      <w:r w:rsidRPr="003171A7">
        <w:rPr>
          <w:rFonts w:ascii="Palatino Linotype" w:hAnsi="Palatino Linotype" w:cs="Arial"/>
          <w:lang w:val="es-ES"/>
        </w:rPr>
        <w:t xml:space="preserve">de la presente resolución. </w:t>
      </w:r>
    </w:p>
    <w:p w14:paraId="07DF163A" w14:textId="2237DBD7" w:rsidR="00357FE5" w:rsidRDefault="00357FE5" w:rsidP="00357FE5">
      <w:pPr>
        <w:spacing w:before="240" w:after="360" w:line="360" w:lineRule="auto"/>
        <w:jc w:val="both"/>
        <w:rPr>
          <w:rFonts w:ascii="Palatino Linotype" w:eastAsia="MS Mincho" w:hAnsi="Palatino Linotype"/>
          <w:color w:val="000000" w:themeColor="text1"/>
        </w:rPr>
      </w:pPr>
      <w:bookmarkStart w:id="159" w:name="_Toc503891607"/>
      <w:bookmarkStart w:id="160" w:name="_Toc511647757"/>
      <w:bookmarkStart w:id="161" w:name="_Toc511647818"/>
      <w:bookmarkStart w:id="162" w:name="_Toc477891768"/>
      <w:bookmarkStart w:id="163" w:name="_Toc477891858"/>
      <w:bookmarkStart w:id="164" w:name="_Toc481576259"/>
      <w:bookmarkStart w:id="165" w:name="_Toc492590391"/>
      <w:bookmarkStart w:id="166" w:name="_Toc462653937"/>
      <w:bookmarkStart w:id="167" w:name="_Toc453696502"/>
      <w:bookmarkStart w:id="168" w:name="_Toc454301155"/>
      <w:r w:rsidRPr="003171A7">
        <w:rPr>
          <w:rFonts w:ascii="Palatino Linotype" w:hAnsi="Palatino Linotype"/>
          <w:b/>
        </w:rPr>
        <w:lastRenderedPageBreak/>
        <w:t>SEGUNDO.</w:t>
      </w:r>
      <w:bookmarkEnd w:id="159"/>
      <w:bookmarkEnd w:id="160"/>
      <w:bookmarkEnd w:id="161"/>
      <w:r w:rsidRPr="003171A7">
        <w:rPr>
          <w:rFonts w:ascii="Palatino Linotype" w:hAnsi="Palatino Linotype"/>
          <w:b/>
        </w:rPr>
        <w:t xml:space="preserve"> </w:t>
      </w:r>
      <w:bookmarkEnd w:id="162"/>
      <w:bookmarkEnd w:id="163"/>
      <w:bookmarkEnd w:id="164"/>
      <w:bookmarkEnd w:id="165"/>
      <w:bookmarkEnd w:id="166"/>
      <w:bookmarkEnd w:id="167"/>
      <w:bookmarkEnd w:id="168"/>
      <w:r w:rsidRPr="00E83E79">
        <w:rPr>
          <w:rFonts w:ascii="Palatino Linotype" w:eastAsia="MS Mincho" w:hAnsi="Palatino Linotype"/>
          <w:color w:val="000000" w:themeColor="text1"/>
        </w:rPr>
        <w:t xml:space="preserve">Se </w:t>
      </w:r>
      <w:r w:rsidR="006E198E">
        <w:rPr>
          <w:rFonts w:ascii="Palatino Linotype" w:eastAsia="MS Mincho" w:hAnsi="Palatino Linotype"/>
          <w:b/>
          <w:color w:val="000000" w:themeColor="text1"/>
        </w:rPr>
        <w:t>MODIFI</w:t>
      </w:r>
      <w:r>
        <w:rPr>
          <w:rFonts w:ascii="Palatino Linotype" w:eastAsia="MS Mincho" w:hAnsi="Palatino Linotype"/>
          <w:b/>
          <w:color w:val="000000" w:themeColor="text1"/>
        </w:rPr>
        <w:t>CA</w:t>
      </w:r>
      <w:r w:rsidRPr="00E83E79">
        <w:rPr>
          <w:rFonts w:ascii="Palatino Linotype" w:eastAsia="MS Mincho" w:hAnsi="Palatino Linotype"/>
          <w:b/>
          <w:color w:val="000000" w:themeColor="text1"/>
        </w:rPr>
        <w:t xml:space="preserve"> </w:t>
      </w:r>
      <w:r w:rsidRPr="00E83E79">
        <w:rPr>
          <w:rFonts w:ascii="Palatino Linotype" w:eastAsia="MS Mincho" w:hAnsi="Palatino Linotype"/>
          <w:color w:val="000000" w:themeColor="text1"/>
        </w:rPr>
        <w:t>la respuesta</w:t>
      </w:r>
      <w:r>
        <w:rPr>
          <w:rFonts w:ascii="Palatino Linotype" w:eastAsia="MS Mincho" w:hAnsi="Palatino Linotype"/>
          <w:color w:val="000000" w:themeColor="text1"/>
        </w:rPr>
        <w:t xml:space="preserve"> emitida</w:t>
      </w:r>
      <w:r w:rsidRPr="00E83E79">
        <w:rPr>
          <w:rFonts w:ascii="Palatino Linotype" w:eastAsia="MS Mincho" w:hAnsi="Palatino Linotype"/>
          <w:color w:val="000000" w:themeColor="text1"/>
        </w:rPr>
        <w:t xml:space="preserve"> por el </w:t>
      </w:r>
      <w:r w:rsidR="006E198E">
        <w:rPr>
          <w:rFonts w:ascii="Palatino Linotype" w:eastAsia="MS Mincho" w:hAnsi="Palatino Linotype"/>
          <w:b/>
          <w:color w:val="000000" w:themeColor="text1"/>
        </w:rPr>
        <w:t>Ayuntamiento de Texcoco</w:t>
      </w:r>
      <w:r>
        <w:rPr>
          <w:rFonts w:ascii="Palatino Linotype" w:eastAsia="MS Mincho" w:hAnsi="Palatino Linotype"/>
          <w:b/>
          <w:color w:val="000000" w:themeColor="text1"/>
        </w:rPr>
        <w:t xml:space="preserve"> </w:t>
      </w:r>
      <w:r w:rsidRPr="00E83E79">
        <w:rPr>
          <w:rFonts w:ascii="Palatino Linotype" w:eastAsia="MS Mincho" w:hAnsi="Palatino Linotype"/>
          <w:color w:val="000000" w:themeColor="text1"/>
        </w:rPr>
        <w:t xml:space="preserve">y se </w:t>
      </w:r>
      <w:r w:rsidRPr="00E83E79">
        <w:rPr>
          <w:rFonts w:ascii="Palatino Linotype" w:eastAsia="MS Mincho" w:hAnsi="Palatino Linotype"/>
          <w:b/>
          <w:color w:val="000000" w:themeColor="text1"/>
        </w:rPr>
        <w:t>ORDENA</w:t>
      </w:r>
      <w:r>
        <w:rPr>
          <w:rFonts w:ascii="Palatino Linotype" w:eastAsia="MS Mincho" w:hAnsi="Palatino Linotype"/>
          <w:color w:val="000000" w:themeColor="text1"/>
        </w:rPr>
        <w:t xml:space="preserve"> entregar </w:t>
      </w:r>
      <w:r w:rsidRPr="00E83E79">
        <w:rPr>
          <w:rFonts w:ascii="Palatino Linotype" w:eastAsia="MS Mincho" w:hAnsi="Palatino Linotype"/>
          <w:color w:val="000000" w:themeColor="text1"/>
        </w:rPr>
        <w:t xml:space="preserve">vía Sistema de Acceso a la Información Mexiquense </w:t>
      </w:r>
      <w:r>
        <w:rPr>
          <w:rFonts w:ascii="Palatino Linotype" w:eastAsia="MS Mincho" w:hAnsi="Palatino Linotype"/>
          <w:b/>
          <w:color w:val="000000" w:themeColor="text1"/>
        </w:rPr>
        <w:t>(SAIMEX)</w:t>
      </w:r>
      <w:r w:rsidRPr="00E83E79">
        <w:rPr>
          <w:rFonts w:ascii="Palatino Linotype" w:eastAsia="MS Mincho" w:hAnsi="Palatino Linotype"/>
          <w:color w:val="000000" w:themeColor="text1"/>
        </w:rPr>
        <w:t xml:space="preserve">, </w:t>
      </w:r>
      <w:r>
        <w:rPr>
          <w:rFonts w:ascii="Palatino Linotype" w:eastAsia="MS Mincho" w:hAnsi="Palatino Linotype"/>
          <w:color w:val="000000" w:themeColor="text1"/>
        </w:rPr>
        <w:t xml:space="preserve">en </w:t>
      </w:r>
      <w:r w:rsidRPr="00397CCD">
        <w:rPr>
          <w:rFonts w:ascii="Palatino Linotype" w:eastAsia="MS Mincho" w:hAnsi="Palatino Linotype"/>
          <w:b/>
          <w:color w:val="000000" w:themeColor="text1"/>
        </w:rPr>
        <w:t>versión pública</w:t>
      </w:r>
      <w:r>
        <w:rPr>
          <w:rFonts w:ascii="Palatino Linotype" w:eastAsia="MS Mincho" w:hAnsi="Palatino Linotype"/>
          <w:color w:val="000000" w:themeColor="text1"/>
        </w:rPr>
        <w:t>, la siguiente información</w:t>
      </w:r>
      <w:r w:rsidRPr="00E83E79">
        <w:rPr>
          <w:rFonts w:ascii="Palatino Linotype" w:eastAsia="MS Mincho" w:hAnsi="Palatino Linotype"/>
          <w:color w:val="000000" w:themeColor="text1"/>
        </w:rPr>
        <w:t xml:space="preserve">:   </w:t>
      </w:r>
    </w:p>
    <w:p w14:paraId="7A7764AD" w14:textId="389A1033" w:rsidR="00357FE5" w:rsidRPr="008834E9" w:rsidRDefault="006E198E" w:rsidP="00397CCD">
      <w:pPr>
        <w:pStyle w:val="Prrafodelista"/>
        <w:numPr>
          <w:ilvl w:val="0"/>
          <w:numId w:val="23"/>
        </w:numPr>
        <w:spacing w:line="360" w:lineRule="auto"/>
        <w:contextualSpacing/>
        <w:jc w:val="both"/>
        <w:rPr>
          <w:rFonts w:ascii="Palatino Linotype" w:hAnsi="Palatino Linotype" w:cs="Arial"/>
          <w:b/>
        </w:rPr>
      </w:pPr>
      <w:bookmarkStart w:id="169" w:name="_Toc503891610"/>
      <w:bookmarkStart w:id="170" w:name="_Toc453696503"/>
      <w:bookmarkStart w:id="171" w:name="_Toc454301156"/>
      <w:bookmarkStart w:id="172" w:name="_Toc462653938"/>
      <w:bookmarkStart w:id="173" w:name="_Toc477891769"/>
      <w:bookmarkStart w:id="174" w:name="_Toc477891859"/>
      <w:bookmarkStart w:id="175" w:name="_Toc481576260"/>
      <w:bookmarkStart w:id="176" w:name="_Toc492590392"/>
      <w:r w:rsidRPr="006E198E">
        <w:rPr>
          <w:rFonts w:ascii="Palatino Linotype" w:eastAsia="Calibri" w:hAnsi="Palatino Linotype" w:cs="Arial"/>
          <w:b/>
        </w:rPr>
        <w:t xml:space="preserve">Últimos </w:t>
      </w:r>
      <w:r w:rsidR="00A656BA">
        <w:rPr>
          <w:rFonts w:ascii="Palatino Linotype" w:eastAsia="Calibri" w:hAnsi="Palatino Linotype" w:cs="Arial"/>
          <w:b/>
        </w:rPr>
        <w:t>diez</w:t>
      </w:r>
      <w:r w:rsidRPr="006E198E">
        <w:rPr>
          <w:rFonts w:ascii="Palatino Linotype" w:eastAsia="Calibri" w:hAnsi="Palatino Linotype" w:cs="Arial"/>
          <w:b/>
        </w:rPr>
        <w:t xml:space="preserve"> expedientes generados para la </w:t>
      </w:r>
      <w:r w:rsidR="00397CCD">
        <w:rPr>
          <w:rFonts w:ascii="Palatino Linotype" w:eastAsia="Calibri" w:hAnsi="Palatino Linotype" w:cs="Arial"/>
          <w:b/>
        </w:rPr>
        <w:t>reasignación</w:t>
      </w:r>
      <w:r w:rsidR="00397CCD" w:rsidRPr="00397CCD">
        <w:rPr>
          <w:rFonts w:ascii="Palatino Linotype" w:eastAsia="Calibri" w:hAnsi="Palatino Linotype" w:cs="Arial"/>
          <w:b/>
        </w:rPr>
        <w:t xml:space="preserve"> de claves catastrales</w:t>
      </w:r>
      <w:r w:rsidRPr="006E198E">
        <w:rPr>
          <w:rFonts w:ascii="Palatino Linotype" w:eastAsia="Calibri" w:hAnsi="Palatino Linotype" w:cs="Arial"/>
          <w:b/>
        </w:rPr>
        <w:t xml:space="preserve">, del </w:t>
      </w:r>
      <w:r w:rsidR="00A656BA">
        <w:rPr>
          <w:rFonts w:ascii="Palatino Linotype" w:eastAsia="Calibri" w:hAnsi="Palatino Linotype" w:cs="Arial"/>
          <w:b/>
        </w:rPr>
        <w:t>uno (0</w:t>
      </w:r>
      <w:r w:rsidRPr="006E198E">
        <w:rPr>
          <w:rFonts w:ascii="Palatino Linotype" w:eastAsia="Calibri" w:hAnsi="Palatino Linotype" w:cs="Arial"/>
          <w:b/>
        </w:rPr>
        <w:t>1</w:t>
      </w:r>
      <w:r w:rsidR="00A656BA">
        <w:rPr>
          <w:rFonts w:ascii="Palatino Linotype" w:eastAsia="Calibri" w:hAnsi="Palatino Linotype" w:cs="Arial"/>
          <w:b/>
        </w:rPr>
        <w:t>)</w:t>
      </w:r>
      <w:r w:rsidRPr="006E198E">
        <w:rPr>
          <w:rFonts w:ascii="Palatino Linotype" w:eastAsia="Calibri" w:hAnsi="Palatino Linotype" w:cs="Arial"/>
          <w:b/>
        </w:rPr>
        <w:t xml:space="preserve"> de enero </w:t>
      </w:r>
      <w:r w:rsidR="00397CCD">
        <w:rPr>
          <w:rFonts w:ascii="Palatino Linotype" w:eastAsia="Calibri" w:hAnsi="Palatino Linotype" w:cs="Arial"/>
          <w:b/>
        </w:rPr>
        <w:t xml:space="preserve">de </w:t>
      </w:r>
      <w:r w:rsidR="00A656BA">
        <w:rPr>
          <w:rFonts w:ascii="Palatino Linotype" w:eastAsia="Calibri" w:hAnsi="Palatino Linotype" w:cs="Arial"/>
          <w:b/>
        </w:rPr>
        <w:t>dos mil veinte</w:t>
      </w:r>
      <w:r w:rsidRPr="006E198E">
        <w:rPr>
          <w:rFonts w:ascii="Palatino Linotype" w:eastAsia="Calibri" w:hAnsi="Palatino Linotype" w:cs="Arial"/>
          <w:b/>
        </w:rPr>
        <w:t xml:space="preserve"> al </w:t>
      </w:r>
      <w:r w:rsidR="00A656BA">
        <w:rPr>
          <w:rFonts w:ascii="Palatino Linotype" w:eastAsia="Calibri" w:hAnsi="Palatino Linotype" w:cs="Arial"/>
          <w:b/>
        </w:rPr>
        <w:t>diez (</w:t>
      </w:r>
      <w:r w:rsidRPr="006E198E">
        <w:rPr>
          <w:rFonts w:ascii="Palatino Linotype" w:eastAsia="Calibri" w:hAnsi="Palatino Linotype" w:cs="Arial"/>
          <w:b/>
        </w:rPr>
        <w:t>10</w:t>
      </w:r>
      <w:r w:rsidR="00A656BA">
        <w:rPr>
          <w:rFonts w:ascii="Palatino Linotype" w:eastAsia="Calibri" w:hAnsi="Palatino Linotype" w:cs="Arial"/>
          <w:b/>
        </w:rPr>
        <w:t>) de junio de dos mil veintiuno</w:t>
      </w:r>
      <w:r w:rsidR="00BC1A69" w:rsidRPr="00943AA1">
        <w:rPr>
          <w:rFonts w:ascii="Palatino Linotype" w:eastAsia="Calibri" w:hAnsi="Palatino Linotype" w:cs="Arial"/>
          <w:b/>
        </w:rPr>
        <w:t>.</w:t>
      </w:r>
    </w:p>
    <w:p w14:paraId="515E2DB8" w14:textId="44FEAE4A" w:rsidR="00357FE5" w:rsidRDefault="00357FE5" w:rsidP="00357FE5">
      <w:pPr>
        <w:spacing w:before="240" w:after="240" w:line="360" w:lineRule="auto"/>
        <w:jc w:val="both"/>
        <w:rPr>
          <w:rFonts w:ascii="Palatino Linotype" w:eastAsia="Calibri" w:hAnsi="Palatino Linotype" w:cs="Arial"/>
          <w:b/>
        </w:rPr>
      </w:pPr>
      <w:r>
        <w:rPr>
          <w:rFonts w:ascii="Palatino Linotype" w:eastAsia="Calibri" w:hAnsi="Palatino Linotype" w:cs="Arial"/>
        </w:rPr>
        <w:t>Para efecto</w:t>
      </w:r>
      <w:r w:rsidRPr="005E6948">
        <w:rPr>
          <w:rFonts w:ascii="Palatino Linotype" w:eastAsia="Calibri" w:hAnsi="Palatino Linotype" w:cs="Arial"/>
        </w:rPr>
        <w:t xml:space="preserve"> de lo anterior, se deberá emitir el Acuerdo del Comité de Transparencia en términos de los artículos 49, fracción VIII y 132, fracción II</w:t>
      </w:r>
      <w:r w:rsidR="002259A3">
        <w:rPr>
          <w:rFonts w:ascii="Palatino Linotype" w:eastAsia="Calibri" w:hAnsi="Palatino Linotype" w:cs="Arial"/>
        </w:rPr>
        <w:t>,</w:t>
      </w:r>
      <w:r w:rsidRPr="005E6948">
        <w:rPr>
          <w:rFonts w:ascii="Palatino Linotype" w:eastAsia="Calibri" w:hAnsi="Palatino Linotype" w:cs="Arial"/>
        </w:rPr>
        <w:t xml:space="preserve">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5E6948">
        <w:rPr>
          <w:rFonts w:ascii="Palatino Linotype" w:eastAsia="Calibri" w:hAnsi="Palatino Linotype" w:cs="Arial"/>
          <w:b/>
        </w:rPr>
        <w:t>RECURRENTE.</w:t>
      </w:r>
    </w:p>
    <w:p w14:paraId="6605B972" w14:textId="081C6942" w:rsidR="007C4E52" w:rsidRPr="00F8739B" w:rsidRDefault="007C4E52" w:rsidP="007C4E52">
      <w:pPr>
        <w:autoSpaceDE w:val="0"/>
        <w:autoSpaceDN w:val="0"/>
        <w:adjustRightInd w:val="0"/>
        <w:spacing w:before="240" w:after="240" w:line="360" w:lineRule="auto"/>
        <w:ind w:right="49"/>
        <w:jc w:val="both"/>
        <w:rPr>
          <w:rFonts w:ascii="Palatino Linotype" w:hAnsi="Palatino Linotype"/>
          <w:color w:val="222222"/>
          <w:shd w:val="clear" w:color="auto" w:fill="FFFFFF"/>
        </w:rPr>
      </w:pPr>
      <w:r>
        <w:rPr>
          <w:rFonts w:ascii="Palatino Linotype" w:hAnsi="Palatino Linotype"/>
          <w:color w:val="222222"/>
          <w:shd w:val="clear" w:color="auto" w:fill="FFFFFF"/>
        </w:rPr>
        <w:t>Para el caso de que los</w:t>
      </w:r>
      <w:r w:rsidRPr="00F8739B">
        <w:rPr>
          <w:rFonts w:ascii="Palatino Linotype" w:hAnsi="Palatino Linotype"/>
          <w:color w:val="222222"/>
          <w:shd w:val="clear" w:color="auto" w:fill="FFFFFF"/>
        </w:rPr>
        <w:t xml:space="preserve"> </w:t>
      </w:r>
      <w:r>
        <w:rPr>
          <w:rFonts w:ascii="Palatino Linotype" w:hAnsi="Palatino Linotype"/>
          <w:color w:val="222222"/>
          <w:shd w:val="clear" w:color="auto" w:fill="FFFFFF"/>
        </w:rPr>
        <w:t>expediente</w:t>
      </w:r>
      <w:r w:rsidRPr="00F8739B">
        <w:rPr>
          <w:rFonts w:ascii="Palatino Linotype" w:hAnsi="Palatino Linotype"/>
          <w:color w:val="222222"/>
          <w:shd w:val="clear" w:color="auto" w:fill="FFFFFF"/>
        </w:rPr>
        <w:t>s</w:t>
      </w:r>
      <w:r>
        <w:rPr>
          <w:rFonts w:ascii="Palatino Linotype" w:hAnsi="Palatino Linotype"/>
        </w:rPr>
        <w:t xml:space="preserve"> contengan documentos completos susceptibles de ser clasificados</w:t>
      </w:r>
      <w:r w:rsidR="00BE0AEA">
        <w:rPr>
          <w:rFonts w:ascii="Palatino Linotype" w:hAnsi="Palatino Linotype"/>
        </w:rPr>
        <w:t xml:space="preserve"> como confidenciales</w:t>
      </w:r>
      <w:r w:rsidRPr="00F8739B">
        <w:rPr>
          <w:rFonts w:ascii="Palatino Linotype" w:hAnsi="Palatino Linotype"/>
        </w:rPr>
        <w:t xml:space="preserve">, </w:t>
      </w:r>
      <w:r w:rsidRPr="00F8739B">
        <w:rPr>
          <w:rFonts w:ascii="Palatino Linotype" w:hAnsi="Palatino Linotype"/>
          <w:color w:val="222222"/>
          <w:shd w:val="clear" w:color="auto" w:fill="FFFFFF"/>
        </w:rPr>
        <w:t xml:space="preserve">deberá emitir y notificar el Acuerdo del Comité de Transparencia en términos del artículo </w:t>
      </w:r>
      <w:r w:rsidR="002259A3">
        <w:rPr>
          <w:rFonts w:ascii="Palatino Linotype" w:hAnsi="Palatino Linotype"/>
          <w:color w:val="222222"/>
          <w:shd w:val="clear" w:color="auto" w:fill="FFFFFF"/>
        </w:rPr>
        <w:t>143</w:t>
      </w:r>
      <w:r w:rsidRPr="00F8739B">
        <w:rPr>
          <w:rFonts w:ascii="Palatino Linotype" w:hAnsi="Palatino Linotype"/>
          <w:color w:val="222222"/>
          <w:shd w:val="clear" w:color="auto" w:fill="FFFFFF"/>
        </w:rPr>
        <w:t xml:space="preserve"> y demás aplicables de la Ley de Transparencia y Acceso a la Información Pública del Estado de México y Municipios, en el que funde y motive las razones por las cuales la información se encuentra </w:t>
      </w:r>
      <w:r w:rsidR="00BE0AEA">
        <w:rPr>
          <w:rFonts w:ascii="Palatino Linotype" w:hAnsi="Palatino Linotype"/>
          <w:color w:val="222222"/>
          <w:shd w:val="clear" w:color="auto" w:fill="FFFFFF"/>
        </w:rPr>
        <w:t>clasificada</w:t>
      </w:r>
      <w:r w:rsidRPr="00F8739B">
        <w:rPr>
          <w:rFonts w:ascii="Palatino Linotype" w:hAnsi="Palatino Linotype"/>
          <w:color w:val="222222"/>
          <w:shd w:val="clear" w:color="auto" w:fill="FFFFFF"/>
        </w:rPr>
        <w:t>.</w:t>
      </w:r>
    </w:p>
    <w:p w14:paraId="759B6128" w14:textId="60936DE8" w:rsidR="00357FE5" w:rsidRPr="003171A7" w:rsidRDefault="00357FE5" w:rsidP="00357FE5">
      <w:pPr>
        <w:tabs>
          <w:tab w:val="left" w:pos="8080"/>
        </w:tabs>
        <w:spacing w:before="240" w:line="360" w:lineRule="auto"/>
        <w:ind w:right="49"/>
        <w:jc w:val="both"/>
        <w:rPr>
          <w:rFonts w:ascii="Palatino Linotype" w:hAnsi="Palatino Linotype"/>
          <w:shd w:val="clear" w:color="auto" w:fill="FFFFFF"/>
        </w:rPr>
      </w:pPr>
      <w:bookmarkStart w:id="177" w:name="_Toc511647758"/>
      <w:bookmarkStart w:id="178" w:name="_Toc511647819"/>
      <w:r w:rsidRPr="003171A7">
        <w:rPr>
          <w:rFonts w:ascii="Palatino Linotype" w:hAnsi="Palatino Linotype"/>
          <w:b/>
        </w:rPr>
        <w:t>TERCERO.</w:t>
      </w:r>
      <w:bookmarkEnd w:id="169"/>
      <w:bookmarkEnd w:id="177"/>
      <w:bookmarkEnd w:id="178"/>
      <w:r w:rsidRPr="003171A7">
        <w:rPr>
          <w:rFonts w:ascii="Palatino Linotype" w:hAnsi="Palatino Linotype"/>
          <w:b/>
        </w:rPr>
        <w:t xml:space="preserve"> </w:t>
      </w:r>
      <w:bookmarkEnd w:id="170"/>
      <w:bookmarkEnd w:id="171"/>
      <w:bookmarkEnd w:id="172"/>
      <w:bookmarkEnd w:id="173"/>
      <w:bookmarkEnd w:id="174"/>
      <w:bookmarkEnd w:id="175"/>
      <w:bookmarkEnd w:id="176"/>
      <w:r w:rsidRPr="003171A7">
        <w:rPr>
          <w:rFonts w:ascii="Palatino Linotype" w:eastAsia="Palatino Linotype" w:hAnsi="Palatino Linotype" w:cs="Palatino Linotype"/>
          <w:b/>
        </w:rPr>
        <w:t xml:space="preserve">Notifíquese </w:t>
      </w:r>
      <w:r w:rsidRPr="003171A7">
        <w:rPr>
          <w:rFonts w:ascii="Palatino Linotype" w:eastAsia="Palatino Linotype" w:hAnsi="Palatino Linotype" w:cs="Palatino Linotype"/>
        </w:rPr>
        <w:t>a</w:t>
      </w:r>
      <w:r w:rsidR="00A656BA">
        <w:rPr>
          <w:rFonts w:ascii="Palatino Linotype" w:eastAsia="Palatino Linotype" w:hAnsi="Palatino Linotype" w:cs="Palatino Linotype"/>
        </w:rPr>
        <w:t xml:space="preserve"> </w:t>
      </w:r>
      <w:r w:rsidRPr="003171A7">
        <w:rPr>
          <w:rFonts w:ascii="Palatino Linotype" w:eastAsia="Palatino Linotype" w:hAnsi="Palatino Linotype" w:cs="Palatino Linotype"/>
        </w:rPr>
        <w:t>l</w:t>
      </w:r>
      <w:r w:rsidR="00A656BA">
        <w:rPr>
          <w:rFonts w:ascii="Palatino Linotype" w:eastAsia="Palatino Linotype" w:hAnsi="Palatino Linotype" w:cs="Palatino Linotype"/>
        </w:rPr>
        <w:t>a</w:t>
      </w:r>
      <w:r w:rsidRPr="003171A7">
        <w:rPr>
          <w:rFonts w:ascii="Palatino Linotype" w:eastAsia="Palatino Linotype" w:hAnsi="Palatino Linotype" w:cs="Palatino Linotype"/>
        </w:rPr>
        <w:t xml:space="preserve"> Titular de la Unidad de Transparencia del </w:t>
      </w:r>
      <w:r w:rsidRPr="003171A7">
        <w:rPr>
          <w:rFonts w:ascii="Palatino Linotype" w:eastAsia="Palatino Linotype" w:hAnsi="Palatino Linotype" w:cs="Palatino Linotype"/>
          <w:b/>
        </w:rPr>
        <w:t>SUJETO OBLIGADO</w:t>
      </w:r>
      <w:r w:rsidRPr="003171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3171A7">
        <w:rPr>
          <w:rFonts w:ascii="Palatino Linotype" w:eastAsia="Palatino Linotype" w:hAnsi="Palatino Linotype" w:cs="Palatino Linotype"/>
        </w:rPr>
        <w:lastRenderedPageBreak/>
        <w:t xml:space="preserve">Estado de México y Municipios, </w:t>
      </w:r>
      <w:r w:rsidRPr="003171A7">
        <w:rPr>
          <w:rFonts w:ascii="Palatino Linotype" w:hAnsi="Palatino Linotype"/>
          <w:shd w:val="clear" w:color="auto" w:fill="FFFFFF"/>
        </w:rPr>
        <w:t xml:space="preserve">vigente, dé cumplimiento a lo ordenado dentro del plazo de </w:t>
      </w:r>
      <w:r w:rsidR="006E198E">
        <w:rPr>
          <w:rFonts w:ascii="Palatino Linotype" w:hAnsi="Palatino Linotype"/>
          <w:b/>
          <w:shd w:val="clear" w:color="auto" w:fill="FFFFFF"/>
        </w:rPr>
        <w:t>diez</w:t>
      </w:r>
      <w:r w:rsidRPr="00225C6E">
        <w:rPr>
          <w:rFonts w:ascii="Palatino Linotype" w:hAnsi="Palatino Linotype"/>
          <w:b/>
          <w:shd w:val="clear" w:color="auto" w:fill="FFFFFF"/>
        </w:rPr>
        <w:t xml:space="preserve"> días hábiles</w:t>
      </w:r>
      <w:r w:rsidRPr="003171A7">
        <w:rPr>
          <w:rFonts w:ascii="Palatino Linotype" w:hAnsi="Palatino Linotype"/>
          <w:shd w:val="clear" w:color="auto" w:fill="FFFFFF"/>
        </w:rPr>
        <w:t>, debiendo rendir a este Instituto el informe de cumplimiento de la resolución en un plazo de tres días hábiles posteriores.</w:t>
      </w:r>
    </w:p>
    <w:p w14:paraId="12EC4AE8" w14:textId="091A3CBD" w:rsidR="00A656BA" w:rsidRDefault="00357FE5" w:rsidP="00357FE5">
      <w:pPr>
        <w:tabs>
          <w:tab w:val="left" w:pos="8080"/>
        </w:tabs>
        <w:spacing w:before="240" w:line="360" w:lineRule="auto"/>
        <w:ind w:right="49"/>
        <w:jc w:val="both"/>
        <w:rPr>
          <w:rFonts w:ascii="Palatino Linotype" w:hAnsi="Palatino Linotype"/>
          <w:b/>
        </w:rPr>
      </w:pPr>
      <w:bookmarkStart w:id="179" w:name="_Toc492590393"/>
      <w:bookmarkStart w:id="180" w:name="_Toc503891611"/>
      <w:bookmarkStart w:id="181" w:name="_Toc511647759"/>
      <w:bookmarkStart w:id="182" w:name="_Toc511647820"/>
      <w:r w:rsidRPr="003171A7">
        <w:rPr>
          <w:rFonts w:ascii="Palatino Linotype" w:hAnsi="Palatino Linotype"/>
          <w:b/>
        </w:rPr>
        <w:t xml:space="preserve">CUARTO. </w:t>
      </w:r>
      <w:r w:rsidR="00A656BA" w:rsidRPr="005142A8">
        <w:rPr>
          <w:rFonts w:ascii="Palatino Linotype" w:eastAsia="MS Mincho" w:hAnsi="Palatino Linotype"/>
          <w:color w:val="000000"/>
        </w:rPr>
        <w:t xml:space="preserve">De </w:t>
      </w:r>
      <w:r w:rsidR="00A656BA" w:rsidRPr="005142A8">
        <w:rPr>
          <w:rFonts w:ascii="Palatino Linotype" w:eastAsia="MS Mincho" w:hAnsi="Palatino Linotype"/>
          <w:bCs/>
          <w:color w:val="000000"/>
        </w:rPr>
        <w:t xml:space="preserve">conformidad con el artículo 198 de la Ley de Transparencia y Acceso a la Información Pública del Estado de México y Municipios, de considerarlo procedente, el </w:t>
      </w:r>
      <w:r w:rsidR="00A656BA" w:rsidRPr="005142A8">
        <w:rPr>
          <w:rFonts w:ascii="Palatino Linotype" w:eastAsia="MS Mincho" w:hAnsi="Palatino Linotype"/>
          <w:b/>
          <w:color w:val="000000"/>
        </w:rPr>
        <w:t>SUJETO OBLIGADO,</w:t>
      </w:r>
      <w:r w:rsidR="00A656BA" w:rsidRPr="005142A8">
        <w:rPr>
          <w:rFonts w:ascii="Palatino Linotype" w:eastAsia="MS Mincho" w:hAnsi="Palatino Linotype"/>
          <w:bCs/>
          <w:color w:val="000000"/>
        </w:rPr>
        <w:t xml:space="preserve"> de manera fundada y motivada, podrá solicitar una ampliación de plazo para el cumplimiento de la presente resolución.</w:t>
      </w:r>
    </w:p>
    <w:p w14:paraId="64EB3E6E" w14:textId="5A0CC001" w:rsidR="00357FE5" w:rsidRPr="003171A7" w:rsidRDefault="00A656BA" w:rsidP="00357FE5">
      <w:pPr>
        <w:tabs>
          <w:tab w:val="left" w:pos="8080"/>
        </w:tabs>
        <w:spacing w:before="240" w:line="360" w:lineRule="auto"/>
        <w:ind w:right="49"/>
        <w:jc w:val="both"/>
        <w:rPr>
          <w:rFonts w:ascii="Palatino Linotype" w:hAnsi="Palatino Linotype" w:cs="Arial"/>
          <w:b/>
          <w:lang w:val="es-ES"/>
        </w:rPr>
      </w:pPr>
      <w:r>
        <w:rPr>
          <w:rFonts w:ascii="Palatino Linotype" w:hAnsi="Palatino Linotype"/>
          <w:b/>
        </w:rPr>
        <w:t>QUINTO.</w:t>
      </w:r>
      <w:r>
        <w:rPr>
          <w:rFonts w:ascii="Palatino Linotype" w:hAnsi="Palatino Linotype"/>
        </w:rPr>
        <w:t xml:space="preserve"> </w:t>
      </w:r>
      <w:r w:rsidR="00357FE5" w:rsidRPr="003171A7">
        <w:rPr>
          <w:rFonts w:ascii="Palatino Linotype" w:hAnsi="Palatino Linotype"/>
        </w:rPr>
        <w:t>Notifíquese</w:t>
      </w:r>
      <w:bookmarkEnd w:id="179"/>
      <w:bookmarkEnd w:id="180"/>
      <w:bookmarkEnd w:id="181"/>
      <w:bookmarkEnd w:id="182"/>
      <w:r w:rsidR="00357FE5" w:rsidRPr="003171A7">
        <w:rPr>
          <w:rFonts w:ascii="Palatino Linotype" w:hAnsi="Palatino Linotype"/>
        </w:rPr>
        <w:t xml:space="preserve"> a</w:t>
      </w:r>
      <w:r w:rsidR="00357FE5">
        <w:rPr>
          <w:rFonts w:ascii="Palatino Linotype" w:hAnsi="Palatino Linotype"/>
        </w:rPr>
        <w:t>l</w:t>
      </w:r>
      <w:r w:rsidR="00357FE5" w:rsidRPr="003171A7">
        <w:rPr>
          <w:rFonts w:ascii="Palatino Linotype" w:hAnsi="Palatino Linotype"/>
        </w:rPr>
        <w:t xml:space="preserve"> </w:t>
      </w:r>
      <w:r w:rsidR="00357FE5" w:rsidRPr="00026805">
        <w:rPr>
          <w:rFonts w:ascii="Palatino Linotype" w:eastAsia="Calibri" w:hAnsi="Palatino Linotype" w:cs="Arial"/>
          <w:b/>
        </w:rPr>
        <w:t>RECURRENTE</w:t>
      </w:r>
      <w:r w:rsidR="00357FE5" w:rsidRPr="003171A7">
        <w:rPr>
          <w:rFonts w:ascii="Palatino Linotype" w:hAnsi="Palatino Linotype"/>
        </w:rPr>
        <w:t xml:space="preserve"> la presente</w:t>
      </w:r>
      <w:r w:rsidR="00357FE5" w:rsidRPr="003171A7">
        <w:rPr>
          <w:rFonts w:ascii="Palatino Linotype" w:hAnsi="Palatino Linotype"/>
          <w:lang w:val="es-ES"/>
        </w:rPr>
        <w:t xml:space="preserve"> resolución</w:t>
      </w:r>
      <w:r w:rsidR="006E198E">
        <w:rPr>
          <w:rFonts w:ascii="Palatino Linotype" w:hAnsi="Palatino Linotype"/>
          <w:lang w:val="es-ES"/>
        </w:rPr>
        <w:t>.</w:t>
      </w:r>
    </w:p>
    <w:p w14:paraId="2FC6E864" w14:textId="2DAF918C" w:rsidR="00357FE5" w:rsidRPr="002B5F45" w:rsidRDefault="00A656BA" w:rsidP="00357FE5">
      <w:pPr>
        <w:shd w:val="clear" w:color="auto" w:fill="FFFFFF"/>
        <w:spacing w:before="240" w:after="360" w:line="360" w:lineRule="auto"/>
        <w:jc w:val="both"/>
        <w:rPr>
          <w:rFonts w:ascii="Palatino Linotype" w:hAnsi="Palatino Linotype"/>
          <w:lang w:val="es-ES"/>
        </w:rPr>
      </w:pPr>
      <w:r>
        <w:rPr>
          <w:rFonts w:ascii="Palatino Linotype" w:eastAsia="Calibri" w:hAnsi="Palatino Linotype"/>
          <w:b/>
          <w:lang w:eastAsia="en-US"/>
        </w:rPr>
        <w:t>SEXTO</w:t>
      </w:r>
      <w:r w:rsidR="00357FE5" w:rsidRPr="003171A7">
        <w:rPr>
          <w:rFonts w:ascii="Palatino Linotype" w:eastAsia="Calibri" w:hAnsi="Palatino Linotype"/>
          <w:b/>
          <w:lang w:eastAsia="en-US"/>
        </w:rPr>
        <w:t>.</w:t>
      </w:r>
      <w:r w:rsidR="00357FE5" w:rsidRPr="003171A7">
        <w:rPr>
          <w:rFonts w:ascii="Palatino Linotype" w:eastAsia="Calibri" w:hAnsi="Palatino Linotype"/>
          <w:lang w:eastAsia="en-US"/>
        </w:rPr>
        <w:t xml:space="preserve"> </w:t>
      </w:r>
      <w:r w:rsidR="00357FE5" w:rsidRPr="003171A7">
        <w:rPr>
          <w:rFonts w:ascii="Palatino Linotype" w:hAnsi="Palatino Linotype"/>
          <w:lang w:val="es-ES"/>
        </w:rPr>
        <w:t>Se hace del conocimiento de</w:t>
      </w:r>
      <w:r w:rsidR="00357FE5">
        <w:rPr>
          <w:rFonts w:ascii="Palatino Linotype" w:hAnsi="Palatino Linotype"/>
          <w:lang w:val="es-ES"/>
        </w:rPr>
        <w:t>l</w:t>
      </w:r>
      <w:r w:rsidR="00357FE5" w:rsidRPr="002C504D">
        <w:rPr>
          <w:rFonts w:ascii="Palatino Linotype" w:eastAsia="Calibri" w:hAnsi="Palatino Linotype" w:cs="Arial"/>
          <w:b/>
        </w:rPr>
        <w:t xml:space="preserve"> </w:t>
      </w:r>
      <w:r w:rsidR="00357FE5" w:rsidRPr="00026805">
        <w:rPr>
          <w:rFonts w:ascii="Palatino Linotype" w:eastAsia="Calibri" w:hAnsi="Palatino Linotype" w:cs="Arial"/>
          <w:b/>
        </w:rPr>
        <w:t>RECURRENTE</w:t>
      </w:r>
      <w:r w:rsidR="00357FE5" w:rsidRPr="003171A7">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357FE5" w:rsidRPr="003171A7">
        <w:rPr>
          <w:rFonts w:ascii="Palatino Linotype" w:hAnsi="Palatino Linotype"/>
          <w:bCs/>
          <w:lang w:val="es-ES"/>
        </w:rPr>
        <w:t xml:space="preserve">vía juicio de </w:t>
      </w:r>
      <w:r w:rsidR="00357FE5" w:rsidRPr="002B5F45">
        <w:rPr>
          <w:rFonts w:ascii="Palatino Linotype" w:hAnsi="Palatino Linotype"/>
          <w:bCs/>
          <w:lang w:val="es-ES"/>
        </w:rPr>
        <w:t>amparo</w:t>
      </w:r>
      <w:r w:rsidR="00357FE5" w:rsidRPr="002B5F45">
        <w:rPr>
          <w:rFonts w:ascii="Palatino Linotype" w:hAnsi="Palatino Linotype"/>
          <w:lang w:val="es-ES"/>
        </w:rPr>
        <w:t> en los términos de las leyes aplicables.</w:t>
      </w:r>
    </w:p>
    <w:p w14:paraId="14007B4F" w14:textId="00D314DB" w:rsidR="009417CA" w:rsidRPr="00D70B57" w:rsidRDefault="009417CA" w:rsidP="009417CA">
      <w:pPr>
        <w:tabs>
          <w:tab w:val="left" w:pos="0"/>
        </w:tabs>
        <w:spacing w:line="360" w:lineRule="auto"/>
        <w:ind w:right="49"/>
        <w:jc w:val="both"/>
        <w:rPr>
          <w:rFonts w:ascii="Palatino Linotype" w:eastAsia="Arial Unicode MS" w:hAnsi="Palatino Linotype" w:cs="Arial"/>
        </w:rPr>
      </w:pPr>
      <w:r w:rsidRPr="00D27215">
        <w:rPr>
          <w:rFonts w:ascii="Palatino Linotype" w:hAnsi="Palatino Linotype" w:cs="Arial"/>
        </w:rPr>
        <w:t xml:space="preserve">ASÍ LO RESUELVE, </w:t>
      </w:r>
      <w:r w:rsidRPr="00D70B57">
        <w:rPr>
          <w:rFonts w:ascii="Palatino Linotype" w:eastAsia="Arial Unicode MS" w:hAnsi="Palatino Linotype" w:cs="Arial"/>
        </w:rPr>
        <w:t>POR UNANIMIDAD DE VOTOS, EL PLENO DEL</w:t>
      </w:r>
      <w:r w:rsidRPr="00D27215">
        <w:rPr>
          <w:rFonts w:ascii="Palatino Linotype" w:eastAsia="Arial Unicode MS" w:hAnsi="Palatino Linotype" w:cs="Arial"/>
        </w:rPr>
        <w:t xml:space="preserve"> INSTITUTO DE TRANSPARENCIA, ACCESO A LA INFORMACIÓN PÚBLICA Y PROTECCIÓN DE DATOS PERSONALES DEL ESTADO DE MÉXICO Y MUNICIPIOS</w:t>
      </w:r>
      <w:r w:rsidRPr="00D70B57">
        <w:rPr>
          <w:rFonts w:ascii="Palatino Linotype" w:eastAsia="Arial Unicode MS" w:hAnsi="Palatino Linotype" w:cs="Arial"/>
        </w:rPr>
        <w:t xml:space="preserve">, CONFORMADO POR LOS COMISIONADOS </w:t>
      </w:r>
      <w:r w:rsidR="00F12367" w:rsidRPr="00D70B57">
        <w:rPr>
          <w:rFonts w:ascii="Palatino Linotype" w:eastAsia="Arial Unicode MS" w:hAnsi="Palatino Linotype" w:cs="Arial"/>
        </w:rPr>
        <w:t xml:space="preserve">JOSÉ MARTÍNEZ VILCHIS; </w:t>
      </w:r>
      <w:r w:rsidR="009A1A1D" w:rsidRPr="00D70B57">
        <w:rPr>
          <w:rFonts w:ascii="Palatino Linotype" w:eastAsia="Arial Unicode MS" w:hAnsi="Palatino Linotype" w:cs="Arial"/>
        </w:rPr>
        <w:t>MARÍA DEL ROSARIO MEJÍA AYALA</w:t>
      </w:r>
      <w:r w:rsidR="00F12367" w:rsidRPr="00D70B57">
        <w:rPr>
          <w:rFonts w:ascii="Palatino Linotype" w:eastAsia="Arial Unicode MS" w:hAnsi="Palatino Linotype" w:cs="Arial"/>
        </w:rPr>
        <w:t xml:space="preserve">; </w:t>
      </w:r>
      <w:r w:rsidR="009A1A1D" w:rsidRPr="00D70B57">
        <w:rPr>
          <w:rFonts w:ascii="Palatino Linotype" w:eastAsia="Arial Unicode MS" w:hAnsi="Palatino Linotype" w:cs="Arial"/>
        </w:rPr>
        <w:t xml:space="preserve">SHARON CRISTINA MORALES MARTÍNEZ; GUADALUPE RAMÍREZ PEÑA </w:t>
      </w:r>
      <w:r w:rsidRPr="00D70B57">
        <w:rPr>
          <w:rFonts w:ascii="Palatino Linotype" w:eastAsia="Arial Unicode MS" w:hAnsi="Palatino Linotype" w:cs="Arial"/>
        </w:rPr>
        <w:t xml:space="preserve">Y LUIS GUSTAVO PARRA NORIEGA; EN LA </w:t>
      </w:r>
      <w:r w:rsidR="00B538DA">
        <w:rPr>
          <w:rFonts w:ascii="Palatino Linotype" w:eastAsia="Arial Unicode MS" w:hAnsi="Palatino Linotype" w:cs="Arial"/>
        </w:rPr>
        <w:t>CUADRAGÉSIMA</w:t>
      </w:r>
      <w:r w:rsidR="007D4707" w:rsidRPr="00D70B57">
        <w:rPr>
          <w:rFonts w:ascii="Palatino Linotype" w:eastAsia="Arial Unicode MS" w:hAnsi="Palatino Linotype" w:cs="Arial"/>
        </w:rPr>
        <w:t xml:space="preserve"> </w:t>
      </w:r>
      <w:r w:rsidR="006D47BC" w:rsidRPr="00D70B57">
        <w:rPr>
          <w:rFonts w:ascii="Palatino Linotype" w:eastAsia="Arial Unicode MS" w:hAnsi="Palatino Linotype" w:cs="Arial"/>
        </w:rPr>
        <w:t xml:space="preserve">SESIÓN ORDINARIA </w:t>
      </w:r>
      <w:r w:rsidR="006D47BC" w:rsidRPr="00D70B57">
        <w:rPr>
          <w:rFonts w:ascii="Palatino Linotype" w:eastAsia="Arial Unicode MS" w:hAnsi="Palatino Linotype" w:cs="Arial"/>
        </w:rPr>
        <w:lastRenderedPageBreak/>
        <w:t xml:space="preserve">CELEBRADA </w:t>
      </w:r>
      <w:r w:rsidR="004B0B9F" w:rsidRPr="00D70B57">
        <w:rPr>
          <w:rFonts w:ascii="Palatino Linotype" w:eastAsia="Arial Unicode MS" w:hAnsi="Palatino Linotype" w:cs="Arial"/>
        </w:rPr>
        <w:t xml:space="preserve">EL </w:t>
      </w:r>
      <w:r w:rsidR="00B538DA">
        <w:rPr>
          <w:rFonts w:ascii="Palatino Linotype" w:eastAsia="Arial Unicode MS" w:hAnsi="Palatino Linotype" w:cs="Arial"/>
        </w:rPr>
        <w:t>DIEZ (10</w:t>
      </w:r>
      <w:r w:rsidR="00A656BA">
        <w:rPr>
          <w:rFonts w:ascii="Palatino Linotype" w:eastAsia="Arial Unicode MS" w:hAnsi="Palatino Linotype" w:cs="Arial"/>
        </w:rPr>
        <w:t>) DE NOVIEMBRE</w:t>
      </w:r>
      <w:r w:rsidRPr="00D70B57">
        <w:rPr>
          <w:rFonts w:ascii="Palatino Linotype" w:eastAsia="Arial Unicode MS" w:hAnsi="Palatino Linotype" w:cs="Arial"/>
        </w:rPr>
        <w:t xml:space="preserve"> DE DOS MIL VEINTIUNO, ANTE EL SECRETARIO TÉCNICO DEL PLENO, ALEXIS TAPIA RAMÍREZ.</w:t>
      </w:r>
    </w:p>
    <w:p w14:paraId="6EC9046A" w14:textId="09867751" w:rsidR="00A656BA" w:rsidRDefault="00A656BA">
      <w:pPr>
        <w:rPr>
          <w:rFonts w:ascii="Palatino Linotype" w:hAnsi="Palatino Linotype"/>
          <w:lang w:eastAsia="en-US"/>
        </w:rPr>
      </w:pPr>
      <w:r>
        <w:rPr>
          <w:rFonts w:ascii="Palatino Linotype" w:hAnsi="Palatino Linotype"/>
          <w:lang w:eastAsia="en-US"/>
        </w:rPr>
        <w:br w:type="page"/>
      </w:r>
    </w:p>
    <w:p w14:paraId="069C22D7" w14:textId="77777777" w:rsidR="009417CA" w:rsidRPr="00D27215" w:rsidRDefault="009417CA" w:rsidP="009417CA">
      <w:pPr>
        <w:rPr>
          <w:rFonts w:ascii="Palatino Linotype" w:hAnsi="Palatino Linotype"/>
          <w:lang w:eastAsia="en-US"/>
        </w:rPr>
      </w:pPr>
    </w:p>
    <w:sectPr w:rsidR="009417CA" w:rsidRPr="00D27215" w:rsidSect="00AF4AC6">
      <w:pgSz w:w="12240" w:h="15840"/>
      <w:pgMar w:top="2410"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B6DF0" w14:textId="77777777" w:rsidR="0099580A" w:rsidRDefault="0099580A" w:rsidP="00C80F8C">
      <w:r>
        <w:separator/>
      </w:r>
    </w:p>
  </w:endnote>
  <w:endnote w:type="continuationSeparator" w:id="0">
    <w:p w14:paraId="5203CE1C" w14:textId="77777777" w:rsidR="0099580A" w:rsidRDefault="0099580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0156C8" w:rsidRDefault="000156C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920C0">
      <w:rPr>
        <w:rFonts w:ascii="Arial" w:hAnsi="Arial" w:cs="Arial"/>
        <w:b/>
        <w:bCs/>
        <w:noProof/>
        <w:sz w:val="20"/>
        <w:szCs w:val="20"/>
      </w:rPr>
      <w:t>74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920C0">
      <w:rPr>
        <w:rFonts w:ascii="Arial" w:hAnsi="Arial" w:cs="Arial"/>
        <w:b/>
        <w:bCs/>
        <w:noProof/>
        <w:sz w:val="20"/>
        <w:szCs w:val="20"/>
      </w:rPr>
      <w:t>74</w:t>
    </w:r>
    <w:r>
      <w:rPr>
        <w:rFonts w:ascii="Arial" w:hAnsi="Arial" w:cs="Arial"/>
        <w:b/>
        <w:bCs/>
        <w:sz w:val="20"/>
        <w:szCs w:val="20"/>
      </w:rPr>
      <w:fldChar w:fldCharType="end"/>
    </w:r>
  </w:p>
  <w:p w14:paraId="1192A578" w14:textId="77777777" w:rsidR="000156C8" w:rsidRDefault="000156C8" w:rsidP="00935A0D">
    <w:pPr>
      <w:pStyle w:val="Piedepgina"/>
      <w:rPr>
        <w:rFonts w:ascii="Times New Roman" w:hAnsi="Times New Roman" w:cs="Times New Roman"/>
      </w:rPr>
    </w:pPr>
  </w:p>
  <w:p w14:paraId="14A770F8" w14:textId="77777777" w:rsidR="000156C8" w:rsidRDefault="000156C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0156C8" w:rsidRDefault="000156C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920C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920C0">
      <w:rPr>
        <w:rFonts w:ascii="Arial" w:hAnsi="Arial" w:cs="Arial"/>
        <w:b/>
        <w:bCs/>
        <w:noProof/>
        <w:sz w:val="20"/>
        <w:szCs w:val="20"/>
      </w:rPr>
      <w:t>74</w:t>
    </w:r>
    <w:r>
      <w:rPr>
        <w:rFonts w:ascii="Arial" w:hAnsi="Arial" w:cs="Arial"/>
        <w:b/>
        <w:bCs/>
        <w:sz w:val="20"/>
        <w:szCs w:val="20"/>
      </w:rPr>
      <w:fldChar w:fldCharType="end"/>
    </w:r>
  </w:p>
  <w:p w14:paraId="5D98ABD5" w14:textId="77777777" w:rsidR="000156C8" w:rsidRDefault="000156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A610E" w14:textId="77777777" w:rsidR="0099580A" w:rsidRDefault="0099580A" w:rsidP="00C80F8C">
      <w:r>
        <w:separator/>
      </w:r>
    </w:p>
  </w:footnote>
  <w:footnote w:type="continuationSeparator" w:id="0">
    <w:p w14:paraId="3C8F9659" w14:textId="77777777" w:rsidR="0099580A" w:rsidRDefault="0099580A" w:rsidP="00C80F8C">
      <w:r>
        <w:continuationSeparator/>
      </w:r>
    </w:p>
  </w:footnote>
  <w:footnote w:id="1">
    <w:p w14:paraId="649D42F9" w14:textId="77777777" w:rsidR="000156C8" w:rsidRPr="00397850" w:rsidRDefault="000156C8" w:rsidP="00A268C6">
      <w:pPr>
        <w:pStyle w:val="Textonotapie"/>
        <w:jc w:val="both"/>
        <w:rPr>
          <w:rFonts w:ascii="Palatino Linotype" w:hAnsi="Palatino Linotype"/>
          <w:sz w:val="16"/>
          <w:szCs w:val="16"/>
        </w:rPr>
      </w:pPr>
      <w:r w:rsidRPr="00397850">
        <w:rPr>
          <w:rStyle w:val="Refdenotaalpie"/>
          <w:rFonts w:ascii="Palatino Linotype" w:hAnsi="Palatino Linotype"/>
          <w:sz w:val="16"/>
          <w:szCs w:val="16"/>
        </w:rPr>
        <w:footnoteRef/>
      </w:r>
      <w:r w:rsidRPr="00397850">
        <w:rPr>
          <w:rFonts w:ascii="Palatino Linotype" w:hAnsi="Palatino Linotype"/>
          <w:sz w:val="16"/>
          <w:szCs w:val="16"/>
        </w:rPr>
        <w:t xml:space="preserve"> Publicado en el Periódico Oficial del Gobierno del Estado Libre y Soberano de México </w:t>
      </w:r>
      <w:r w:rsidRPr="00397850">
        <w:rPr>
          <w:rFonts w:ascii="Palatino Linotype" w:hAnsi="Palatino Linotype"/>
          <w:i/>
          <w:sz w:val="16"/>
          <w:szCs w:val="16"/>
        </w:rPr>
        <w:t xml:space="preserve">Gaceta del Gobierno, </w:t>
      </w:r>
      <w:r w:rsidRPr="00397850">
        <w:rPr>
          <w:rFonts w:ascii="Palatino Linotype" w:hAnsi="Palatino Linotype"/>
          <w:sz w:val="16"/>
          <w:szCs w:val="16"/>
        </w:rPr>
        <w:t>el 19 de diciembre de 2014.</w:t>
      </w:r>
    </w:p>
  </w:footnote>
  <w:footnote w:id="2">
    <w:p w14:paraId="28BFFD74" w14:textId="77777777" w:rsidR="000156C8" w:rsidRDefault="000156C8" w:rsidP="000A6CDD">
      <w:pPr>
        <w:pStyle w:val="Textonotapie"/>
      </w:pPr>
      <w:r>
        <w:rPr>
          <w:rStyle w:val="Refdenotaalpie"/>
        </w:rPr>
        <w:footnoteRef/>
      </w:r>
      <w:r>
        <w:t xml:space="preserve"> Convención Americana sobre Derechos Humanos. Artículo 13.</w:t>
      </w:r>
    </w:p>
  </w:footnote>
  <w:footnote w:id="3">
    <w:p w14:paraId="686B16F7" w14:textId="77777777" w:rsidR="000156C8" w:rsidRDefault="000156C8" w:rsidP="000A6CDD">
      <w:pPr>
        <w:pStyle w:val="Textonotapie"/>
      </w:pPr>
      <w:r>
        <w:rPr>
          <w:rStyle w:val="Refdenotaalpie"/>
        </w:rPr>
        <w:footnoteRef/>
      </w:r>
      <w:r>
        <w:t xml:space="preserve"> Constitución Política de los Estados Unidos Mexicanos. Artículo sexto, sección A, Fracción I.</w:t>
      </w:r>
    </w:p>
  </w:footnote>
  <w:footnote w:id="4">
    <w:p w14:paraId="6F5CFB09" w14:textId="77777777" w:rsidR="000156C8" w:rsidRPr="00F411B8" w:rsidRDefault="000156C8" w:rsidP="000A6CDD">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5D178B65" w14:textId="77777777" w:rsidR="000156C8" w:rsidRPr="00F411B8" w:rsidRDefault="000156C8" w:rsidP="000A6CDD">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6">
    <w:p w14:paraId="6B4B76BC" w14:textId="77777777" w:rsidR="000156C8" w:rsidRDefault="000156C8" w:rsidP="000A6CDD">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7">
    <w:p w14:paraId="4916EA5B" w14:textId="77777777" w:rsidR="000156C8" w:rsidRDefault="000156C8" w:rsidP="000A6CDD">
      <w:pPr>
        <w:pStyle w:val="Textonotapie"/>
      </w:pPr>
      <w:r>
        <w:rPr>
          <w:rStyle w:val="Refdenotaalpie"/>
        </w:rPr>
        <w:footnoteRef/>
      </w:r>
      <w:r>
        <w:t xml:space="preserve"> Ley de Transparencia y Acceso a la Información Pública del Estado de México y Municipios. Artículo 9. …</w:t>
      </w:r>
    </w:p>
    <w:p w14:paraId="0F2979CE" w14:textId="77777777" w:rsidR="000156C8" w:rsidRDefault="000156C8" w:rsidP="000A6CDD">
      <w:pPr>
        <w:pStyle w:val="Textonotapie"/>
      </w:pPr>
      <w:r>
        <w:t>II. Eficacia: Obligación del Instituto para tutelar, de manera efectiva, el derecho de acceso a la información;</w:t>
      </w:r>
    </w:p>
    <w:p w14:paraId="45329805" w14:textId="77777777" w:rsidR="000156C8" w:rsidRDefault="000156C8" w:rsidP="000A6CDD">
      <w:pPr>
        <w:pStyle w:val="Textonotapie"/>
      </w:pPr>
      <w:r>
        <w:t xml:space="preserve">… </w:t>
      </w:r>
    </w:p>
  </w:footnote>
  <w:footnote w:id="8">
    <w:p w14:paraId="298F11D0" w14:textId="77777777" w:rsidR="000156C8" w:rsidRPr="00985DD4" w:rsidRDefault="000156C8" w:rsidP="00A561C8">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70AB236A" w14:textId="77777777" w:rsidR="000156C8" w:rsidRPr="00985DD4" w:rsidRDefault="000156C8" w:rsidP="00A561C8">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707A84F4" w14:textId="77777777" w:rsidR="000156C8" w:rsidRPr="00BE13A0" w:rsidRDefault="000156C8" w:rsidP="00A561C8">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9">
    <w:p w14:paraId="274B70C4" w14:textId="77777777" w:rsidR="000156C8" w:rsidRPr="00985DD4" w:rsidRDefault="000156C8" w:rsidP="00A561C8">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0">
    <w:p w14:paraId="1431C6E1" w14:textId="77777777" w:rsidR="000156C8" w:rsidRDefault="000156C8" w:rsidP="00A561C8">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4A757A4" w14:textId="77777777" w:rsidR="000156C8" w:rsidRPr="00266430" w:rsidRDefault="000156C8" w:rsidP="00A561C8">
      <w:pPr>
        <w:pStyle w:val="Textonotapie"/>
        <w:jc w:val="both"/>
      </w:pPr>
      <w:r w:rsidRPr="00266430">
        <w:t xml:space="preserve">1a./J. 2/2012 (9a.). Primera Sala. Décima Época. Semanario Judicial de la Federación y su Gaceta. Libro V, Febrero de 2012, Pág. 533.  </w:t>
      </w:r>
    </w:p>
  </w:footnote>
  <w:footnote w:id="11">
    <w:p w14:paraId="32DA075F" w14:textId="77777777" w:rsidR="000156C8" w:rsidRPr="00A870EF" w:rsidRDefault="000156C8" w:rsidP="00A561C8">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2">
    <w:p w14:paraId="7159845A" w14:textId="77777777" w:rsidR="000156C8" w:rsidRDefault="000156C8" w:rsidP="00A561C8">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2375D6B" w14:textId="77777777" w:rsidR="000156C8" w:rsidRDefault="000156C8" w:rsidP="00A561C8">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1079AEC" w14:textId="77777777" w:rsidR="000156C8" w:rsidRPr="001E1F95" w:rsidRDefault="000156C8" w:rsidP="00A561C8">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3">
    <w:p w14:paraId="4BCF53C2" w14:textId="77777777" w:rsidR="000156C8" w:rsidRPr="00191180" w:rsidRDefault="000156C8" w:rsidP="00A561C8">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4">
    <w:p w14:paraId="6BCD1569" w14:textId="77777777" w:rsidR="000156C8" w:rsidRPr="0037004E" w:rsidRDefault="000156C8" w:rsidP="00A561C8">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35BB587A" w14:textId="77777777" w:rsidR="000156C8" w:rsidRDefault="000156C8" w:rsidP="00A561C8">
      <w:pPr>
        <w:pStyle w:val="Textonotapie"/>
      </w:pPr>
    </w:p>
  </w:footnote>
  <w:footnote w:id="15">
    <w:p w14:paraId="6F3E198F" w14:textId="77777777" w:rsidR="000156C8" w:rsidRDefault="000156C8" w:rsidP="00A561C8">
      <w:pPr>
        <w:pStyle w:val="Textonotapie"/>
        <w:jc w:val="both"/>
      </w:pPr>
      <w:r>
        <w:rPr>
          <w:rStyle w:val="Refdenotaalpie"/>
        </w:rPr>
        <w:footnoteRef/>
      </w:r>
      <w:r>
        <w:t xml:space="preserve"> Artículo 3. Para los efectos de la presente Ley se entenderá por:</w:t>
      </w:r>
    </w:p>
    <w:p w14:paraId="3C67699A" w14:textId="77777777" w:rsidR="000156C8" w:rsidRDefault="000156C8" w:rsidP="00A561C8">
      <w:pPr>
        <w:pStyle w:val="Textonotapie"/>
        <w:jc w:val="both"/>
      </w:pPr>
      <w:r>
        <w:t xml:space="preserve"> (…)</w:t>
      </w:r>
    </w:p>
    <w:p w14:paraId="664B0D16" w14:textId="77777777" w:rsidR="000156C8" w:rsidRDefault="000156C8" w:rsidP="00A561C8">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0156C8" w14:paraId="6B4E3B81" w14:textId="77777777" w:rsidTr="007E2BE8">
      <w:tc>
        <w:tcPr>
          <w:tcW w:w="2552" w:type="dxa"/>
          <w:vAlign w:val="center"/>
          <w:hideMark/>
        </w:tcPr>
        <w:p w14:paraId="0ABBC6C0" w14:textId="7C21B4C9" w:rsidR="000156C8" w:rsidRPr="008C5395" w:rsidRDefault="000156C8"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4614F30C" w:rsidR="000156C8" w:rsidRPr="008C5395" w:rsidRDefault="000156C8" w:rsidP="00D712C2">
          <w:pPr>
            <w:jc w:val="both"/>
            <w:rPr>
              <w:rFonts w:ascii="Palatino Linotype" w:hAnsi="Palatino Linotype"/>
              <w:b/>
              <w:sz w:val="21"/>
              <w:szCs w:val="21"/>
              <w:lang w:val="es-ES_tradnl"/>
            </w:rPr>
          </w:pPr>
          <w:r>
            <w:rPr>
              <w:rFonts w:ascii="Palatino Linotype" w:hAnsi="Palatino Linotype" w:cs="Arial"/>
              <w:b/>
              <w:bCs/>
              <w:sz w:val="21"/>
              <w:szCs w:val="21"/>
            </w:rPr>
            <w:t>04518/INFOEM/IP</w:t>
          </w:r>
          <w:r w:rsidRPr="008C5395">
            <w:rPr>
              <w:rFonts w:ascii="Palatino Linotype" w:hAnsi="Palatino Linotype" w:cs="Arial"/>
              <w:b/>
              <w:bCs/>
              <w:sz w:val="21"/>
              <w:szCs w:val="21"/>
            </w:rPr>
            <w:t>/RR/2021</w:t>
          </w:r>
        </w:p>
      </w:tc>
    </w:tr>
    <w:tr w:rsidR="000156C8" w14:paraId="31CB780F" w14:textId="77777777" w:rsidTr="007E2BE8">
      <w:trPr>
        <w:trHeight w:val="228"/>
      </w:trPr>
      <w:tc>
        <w:tcPr>
          <w:tcW w:w="2552" w:type="dxa"/>
          <w:vAlign w:val="center"/>
          <w:hideMark/>
        </w:tcPr>
        <w:p w14:paraId="4F49CB4A" w14:textId="6C7F970E" w:rsidR="000156C8" w:rsidRPr="008C5395" w:rsidRDefault="000156C8"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0BD8FEED" w:rsidR="000156C8" w:rsidRPr="008C5395" w:rsidRDefault="000156C8" w:rsidP="00FB7FB8">
          <w:pPr>
            <w:jc w:val="both"/>
            <w:rPr>
              <w:rFonts w:ascii="Palatino Linotype" w:hAnsi="Palatino Linotype"/>
              <w:b/>
              <w:sz w:val="21"/>
              <w:szCs w:val="21"/>
              <w:lang w:val="es-ES_tradnl"/>
            </w:rPr>
          </w:pPr>
          <w:r w:rsidRPr="00125844">
            <w:rPr>
              <w:rFonts w:ascii="Palatino Linotype" w:hAnsi="Palatino Linotype"/>
              <w:b/>
              <w:sz w:val="21"/>
              <w:szCs w:val="21"/>
            </w:rPr>
            <w:t>Ayuntamiento de Texcoco</w:t>
          </w:r>
        </w:p>
      </w:tc>
    </w:tr>
    <w:tr w:rsidR="000156C8" w14:paraId="69050F56" w14:textId="77777777" w:rsidTr="007E2BE8">
      <w:tc>
        <w:tcPr>
          <w:tcW w:w="2552" w:type="dxa"/>
          <w:vAlign w:val="center"/>
          <w:hideMark/>
        </w:tcPr>
        <w:p w14:paraId="65C9B735" w14:textId="71CA0DD8" w:rsidR="000156C8" w:rsidRPr="008C5395" w:rsidRDefault="000156C8"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0156C8" w:rsidRPr="008C5395" w:rsidRDefault="000156C8"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0156C8" w:rsidRDefault="000156C8"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9E595D4" w:rsidR="000156C8" w:rsidRDefault="000156C8" w:rsidP="00C47D1B">
    <w:pPr>
      <w:pStyle w:val="Encabezado"/>
      <w:jc w:val="both"/>
    </w:pPr>
    <w:r>
      <w:rPr>
        <w:rFonts w:ascii="Palatino Linotype" w:hAnsi="Palatino Linotype"/>
        <w:noProof/>
        <w:lang w:val="es-MX" w:eastAsia="es-MX"/>
      </w:rPr>
      <w:drawing>
        <wp:anchor distT="0" distB="0" distL="114300" distR="114300" simplePos="0" relativeHeight="251663360" behindDoc="1" locked="0" layoutInCell="1" allowOverlap="1" wp14:anchorId="4F543532" wp14:editId="23FD74AB">
          <wp:simplePos x="0" y="0"/>
          <wp:positionH relativeFrom="page">
            <wp:posOffset>0</wp:posOffset>
          </wp:positionH>
          <wp:positionV relativeFrom="paragraph">
            <wp:posOffset>-505460</wp:posOffset>
          </wp:positionV>
          <wp:extent cx="7809876" cy="10165823"/>
          <wp:effectExtent l="0" t="0" r="635" b="698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0156C8" w14:paraId="477E149B" w14:textId="77777777" w:rsidTr="00750CDE">
      <w:tc>
        <w:tcPr>
          <w:tcW w:w="2551" w:type="dxa"/>
          <w:vAlign w:val="center"/>
          <w:hideMark/>
        </w:tcPr>
        <w:p w14:paraId="5C0586E4" w14:textId="77777777" w:rsidR="000156C8" w:rsidRPr="008C5395" w:rsidRDefault="000156C8"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494367AF" w:rsidR="000156C8" w:rsidRPr="008C5395" w:rsidRDefault="000156C8" w:rsidP="009E384F">
          <w:pPr>
            <w:jc w:val="both"/>
            <w:rPr>
              <w:rFonts w:ascii="Palatino Linotype" w:hAnsi="Palatino Linotype"/>
              <w:b/>
              <w:sz w:val="21"/>
              <w:szCs w:val="21"/>
              <w:lang w:val="es-ES_tradnl"/>
            </w:rPr>
          </w:pPr>
          <w:r>
            <w:rPr>
              <w:rFonts w:ascii="Palatino Linotype" w:hAnsi="Palatino Linotype" w:cs="Arial"/>
              <w:b/>
              <w:bCs/>
              <w:sz w:val="21"/>
              <w:szCs w:val="21"/>
            </w:rPr>
            <w:t>04518/INFOEM/IP</w:t>
          </w:r>
          <w:r w:rsidRPr="008C5395">
            <w:rPr>
              <w:rFonts w:ascii="Palatino Linotype" w:hAnsi="Palatino Linotype" w:cs="Arial"/>
              <w:b/>
              <w:bCs/>
              <w:sz w:val="21"/>
              <w:szCs w:val="21"/>
            </w:rPr>
            <w:t>/RR/2021</w:t>
          </w:r>
        </w:p>
      </w:tc>
    </w:tr>
    <w:tr w:rsidR="000156C8" w14:paraId="5B5BE21C" w14:textId="77777777" w:rsidTr="009E384F">
      <w:tc>
        <w:tcPr>
          <w:tcW w:w="2551" w:type="dxa"/>
          <w:vAlign w:val="center"/>
          <w:hideMark/>
        </w:tcPr>
        <w:p w14:paraId="4AE96902" w14:textId="77777777" w:rsidR="000156C8" w:rsidRPr="008C5395" w:rsidRDefault="000156C8"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tcPr>
        <w:p w14:paraId="776E3E60" w14:textId="52E81D60" w:rsidR="000156C8" w:rsidRPr="00BB3621" w:rsidRDefault="000156C8" w:rsidP="000A3F51">
          <w:pPr>
            <w:rPr>
              <w:b/>
              <w:sz w:val="21"/>
              <w:szCs w:val="21"/>
            </w:rPr>
          </w:pPr>
          <w:r w:rsidRPr="00BB3621">
            <w:rPr>
              <w:b/>
              <w:sz w:val="21"/>
              <w:szCs w:val="21"/>
            </w:rPr>
            <w:t>RECURRENTE</w:t>
          </w:r>
        </w:p>
      </w:tc>
    </w:tr>
    <w:tr w:rsidR="000156C8" w14:paraId="22601A11" w14:textId="77777777" w:rsidTr="00750CDE">
      <w:trPr>
        <w:trHeight w:val="228"/>
      </w:trPr>
      <w:tc>
        <w:tcPr>
          <w:tcW w:w="2551" w:type="dxa"/>
          <w:vAlign w:val="center"/>
          <w:hideMark/>
        </w:tcPr>
        <w:p w14:paraId="6EFE221D" w14:textId="337D5087" w:rsidR="000156C8" w:rsidRPr="008C5395" w:rsidRDefault="000156C8"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33481110" w:rsidR="000156C8" w:rsidRPr="00D712C2" w:rsidRDefault="000156C8" w:rsidP="008C5395">
          <w:pPr>
            <w:ind w:left="35" w:hanging="35"/>
            <w:jc w:val="both"/>
            <w:rPr>
              <w:b/>
              <w:sz w:val="21"/>
              <w:szCs w:val="21"/>
            </w:rPr>
          </w:pPr>
          <w:r w:rsidRPr="009E384F">
            <w:rPr>
              <w:rFonts w:ascii="Palatino Linotype" w:hAnsi="Palatino Linotype"/>
              <w:b/>
              <w:noProof/>
              <w:sz w:val="21"/>
              <w:szCs w:val="21"/>
            </w:rPr>
            <w:t>Ayuntamiento de Texcoco</w:t>
          </w:r>
        </w:p>
      </w:tc>
    </w:tr>
    <w:tr w:rsidR="000156C8" w14:paraId="2D6C630E" w14:textId="77777777" w:rsidTr="00750CDE">
      <w:tc>
        <w:tcPr>
          <w:tcW w:w="2551" w:type="dxa"/>
          <w:vAlign w:val="center"/>
          <w:hideMark/>
        </w:tcPr>
        <w:p w14:paraId="5BD4C6DB" w14:textId="40502EEE" w:rsidR="000156C8" w:rsidRPr="008C5395" w:rsidRDefault="000156C8"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0156C8" w:rsidRPr="008C5395" w:rsidRDefault="000156C8"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0156C8" w:rsidRDefault="000156C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F045075"/>
    <w:multiLevelType w:val="hybridMultilevel"/>
    <w:tmpl w:val="CAD28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5A1C4E"/>
    <w:multiLevelType w:val="hybridMultilevel"/>
    <w:tmpl w:val="347A8BF0"/>
    <w:lvl w:ilvl="0" w:tplc="AFDAF4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0DE48CF"/>
    <w:multiLevelType w:val="hybridMultilevel"/>
    <w:tmpl w:val="B5E24BF2"/>
    <w:lvl w:ilvl="0" w:tplc="89E0DA48">
      <w:start w:val="1"/>
      <w:numFmt w:val="decimal"/>
      <w:lvlText w:val="%1."/>
      <w:lvlJc w:val="left"/>
      <w:pPr>
        <w:ind w:left="644" w:hanging="360"/>
      </w:pPr>
      <w:rPr>
        <w:b/>
        <w:i w:val="0"/>
        <w:sz w:val="24"/>
        <w:szCs w:val="24"/>
      </w:rPr>
    </w:lvl>
    <w:lvl w:ilvl="1" w:tplc="636EE788">
      <w:start w:val="1"/>
      <w:numFmt w:val="upperRoman"/>
      <w:lvlText w:val="%2."/>
      <w:lvlJc w:val="right"/>
      <w:pPr>
        <w:ind w:left="1440" w:hanging="360"/>
      </w:pPr>
      <w:rPr>
        <w:b/>
        <w:i w:val="0"/>
      </w:rPr>
    </w:lvl>
    <w:lvl w:ilvl="2" w:tplc="19C84FE6">
      <w:start w:val="1"/>
      <w:numFmt w:val="lowerLetter"/>
      <w:lvlText w:val="%3)"/>
      <w:lvlJc w:val="left"/>
      <w:pPr>
        <w:ind w:left="2160" w:hanging="180"/>
      </w:pPr>
      <w:rPr>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776F8C"/>
    <w:multiLevelType w:val="hybridMultilevel"/>
    <w:tmpl w:val="A0D6B406"/>
    <w:lvl w:ilvl="0" w:tplc="0AD289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ED4B15"/>
    <w:multiLevelType w:val="hybridMultilevel"/>
    <w:tmpl w:val="1456AE74"/>
    <w:lvl w:ilvl="0" w:tplc="17EADF42">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0439E5"/>
    <w:multiLevelType w:val="hybridMultilevel"/>
    <w:tmpl w:val="46826F32"/>
    <w:lvl w:ilvl="0" w:tplc="89E0DA48">
      <w:start w:val="1"/>
      <w:numFmt w:val="decimal"/>
      <w:lvlText w:val="%1."/>
      <w:lvlJc w:val="left"/>
      <w:pPr>
        <w:ind w:left="644" w:hanging="360"/>
      </w:pPr>
      <w:rPr>
        <w:b/>
        <w:i w:val="0"/>
        <w:sz w:val="24"/>
        <w:szCs w:val="24"/>
      </w:rPr>
    </w:lvl>
    <w:lvl w:ilvl="1" w:tplc="636EE788">
      <w:start w:val="1"/>
      <w:numFmt w:val="upperRoman"/>
      <w:lvlText w:val="%2."/>
      <w:lvlJc w:val="right"/>
      <w:pPr>
        <w:ind w:left="1440" w:hanging="360"/>
      </w:pPr>
      <w:rPr>
        <w:b/>
        <w:i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B453D1"/>
    <w:multiLevelType w:val="hybridMultilevel"/>
    <w:tmpl w:val="18BC4BF2"/>
    <w:lvl w:ilvl="0" w:tplc="89E0DA48">
      <w:start w:val="1"/>
      <w:numFmt w:val="decimal"/>
      <w:lvlText w:val="%1."/>
      <w:lvlJc w:val="left"/>
      <w:pPr>
        <w:ind w:left="644" w:hanging="360"/>
      </w:pPr>
      <w:rPr>
        <w:b/>
        <w:i w:val="0"/>
        <w:sz w:val="24"/>
        <w:szCs w:val="24"/>
      </w:rPr>
    </w:lvl>
    <w:lvl w:ilvl="1" w:tplc="FEB28B30">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560839D1"/>
    <w:multiLevelType w:val="hybridMultilevel"/>
    <w:tmpl w:val="69765CEE"/>
    <w:lvl w:ilvl="0" w:tplc="89E0DA48">
      <w:start w:val="1"/>
      <w:numFmt w:val="decimal"/>
      <w:lvlText w:val="%1."/>
      <w:lvlJc w:val="left"/>
      <w:pPr>
        <w:ind w:left="644" w:hanging="360"/>
      </w:pPr>
      <w:rPr>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8454AA"/>
    <w:multiLevelType w:val="hybridMultilevel"/>
    <w:tmpl w:val="50C4D202"/>
    <w:lvl w:ilvl="0" w:tplc="89E0DA48">
      <w:start w:val="1"/>
      <w:numFmt w:val="decimal"/>
      <w:lvlText w:val="%1."/>
      <w:lvlJc w:val="left"/>
      <w:pPr>
        <w:ind w:left="644" w:hanging="360"/>
      </w:pPr>
      <w:rPr>
        <w:b/>
        <w:i w:val="0"/>
        <w:sz w:val="24"/>
        <w:szCs w:val="24"/>
      </w:rPr>
    </w:lvl>
    <w:lvl w:ilvl="1" w:tplc="55FAD19C">
      <w:start w:val="1"/>
      <w:numFmt w:val="upperRoman"/>
      <w:lvlText w:val="%2."/>
      <w:lvlJc w:val="right"/>
      <w:pPr>
        <w:ind w:left="1440" w:hanging="360"/>
      </w:pPr>
      <w:rPr>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D2D55A8"/>
    <w:multiLevelType w:val="hybridMultilevel"/>
    <w:tmpl w:val="7ABC16D6"/>
    <w:lvl w:ilvl="0" w:tplc="62FE26A8">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608D3EDB"/>
    <w:multiLevelType w:val="hybridMultilevel"/>
    <w:tmpl w:val="39B2A91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63D073B6"/>
    <w:multiLevelType w:val="hybridMultilevel"/>
    <w:tmpl w:val="9EFCB878"/>
    <w:lvl w:ilvl="0" w:tplc="FFFFFFFF">
      <w:start w:val="1"/>
      <w:numFmt w:val="decimal"/>
      <w:lvlText w:val="%1."/>
      <w:lvlJc w:val="left"/>
      <w:pPr>
        <w:ind w:left="644" w:hanging="360"/>
      </w:pPr>
      <w:rPr>
        <w:b/>
        <w:i w:val="0"/>
        <w:sz w:val="24"/>
        <w:szCs w:val="24"/>
      </w:rPr>
    </w:lvl>
    <w:lvl w:ilvl="1" w:tplc="62D4CFF4">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9105C67"/>
    <w:multiLevelType w:val="hybridMultilevel"/>
    <w:tmpl w:val="A6C456E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CD92214"/>
    <w:multiLevelType w:val="hybridMultilevel"/>
    <w:tmpl w:val="2340B6E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616099"/>
    <w:multiLevelType w:val="hybridMultilevel"/>
    <w:tmpl w:val="6F940C7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9" w15:restartNumberingAfterBreak="0">
    <w:nsid w:val="6E64347C"/>
    <w:multiLevelType w:val="hybridMultilevel"/>
    <w:tmpl w:val="5F28E2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284B2E"/>
    <w:multiLevelType w:val="hybridMultilevel"/>
    <w:tmpl w:val="6E54F23A"/>
    <w:lvl w:ilvl="0" w:tplc="B2783C4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28"/>
  </w:num>
  <w:num w:numId="3">
    <w:abstractNumId w:val="16"/>
  </w:num>
  <w:num w:numId="4">
    <w:abstractNumId w:val="24"/>
  </w:num>
  <w:num w:numId="5">
    <w:abstractNumId w:val="9"/>
  </w:num>
  <w:num w:numId="6">
    <w:abstractNumId w:val="25"/>
  </w:num>
  <w:num w:numId="7">
    <w:abstractNumId w:val="18"/>
  </w:num>
  <w:num w:numId="8">
    <w:abstractNumId w:val="1"/>
  </w:num>
  <w:num w:numId="9">
    <w:abstractNumId w:val="11"/>
  </w:num>
  <w:num w:numId="10">
    <w:abstractNumId w:val="7"/>
  </w:num>
  <w:num w:numId="11">
    <w:abstractNumId w:val="12"/>
  </w:num>
  <w:num w:numId="12">
    <w:abstractNumId w:val="0"/>
  </w:num>
  <w:num w:numId="13">
    <w:abstractNumId w:val="29"/>
  </w:num>
  <w:num w:numId="14">
    <w:abstractNumId w:val="21"/>
  </w:num>
  <w:num w:numId="15">
    <w:abstractNumId w:val="27"/>
  </w:num>
  <w:num w:numId="16">
    <w:abstractNumId w:val="13"/>
  </w:num>
  <w:num w:numId="17">
    <w:abstractNumId w:val="2"/>
  </w:num>
  <w:num w:numId="18">
    <w:abstractNumId w:val="10"/>
  </w:num>
  <w:num w:numId="19">
    <w:abstractNumId w:val="22"/>
  </w:num>
  <w:num w:numId="20">
    <w:abstractNumId w:val="17"/>
  </w:num>
  <w:num w:numId="21">
    <w:abstractNumId w:val="6"/>
  </w:num>
  <w:num w:numId="22">
    <w:abstractNumId w:val="5"/>
  </w:num>
  <w:num w:numId="23">
    <w:abstractNumId w:val="26"/>
  </w:num>
  <w:num w:numId="24">
    <w:abstractNumId w:val="14"/>
  </w:num>
  <w:num w:numId="25">
    <w:abstractNumId w:val="4"/>
  </w:num>
  <w:num w:numId="26">
    <w:abstractNumId w:val="19"/>
  </w:num>
  <w:num w:numId="27">
    <w:abstractNumId w:val="20"/>
  </w:num>
  <w:num w:numId="28">
    <w:abstractNumId w:val="30"/>
  </w:num>
  <w:num w:numId="29">
    <w:abstractNumId w:val="3"/>
  </w:num>
  <w:num w:numId="30">
    <w:abstractNumId w:val="15"/>
  </w:num>
  <w:num w:numId="3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56C8"/>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366D3"/>
    <w:rsid w:val="00040464"/>
    <w:rsid w:val="000416BB"/>
    <w:rsid w:val="000418BF"/>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EFB"/>
    <w:rsid w:val="000734C5"/>
    <w:rsid w:val="00073B46"/>
    <w:rsid w:val="00073BA4"/>
    <w:rsid w:val="000773AB"/>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6CDD"/>
    <w:rsid w:val="000A70F6"/>
    <w:rsid w:val="000A7817"/>
    <w:rsid w:val="000B0177"/>
    <w:rsid w:val="000B2927"/>
    <w:rsid w:val="000B2BB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738"/>
    <w:rsid w:val="000D6FAD"/>
    <w:rsid w:val="000D7802"/>
    <w:rsid w:val="000D7D54"/>
    <w:rsid w:val="000E0B0D"/>
    <w:rsid w:val="000E0D4C"/>
    <w:rsid w:val="000E0EBD"/>
    <w:rsid w:val="000E2DE5"/>
    <w:rsid w:val="000E3C8A"/>
    <w:rsid w:val="000E46A3"/>
    <w:rsid w:val="000E5379"/>
    <w:rsid w:val="000E5E16"/>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1064A"/>
    <w:rsid w:val="00110FBA"/>
    <w:rsid w:val="0011121B"/>
    <w:rsid w:val="0011135B"/>
    <w:rsid w:val="001119A1"/>
    <w:rsid w:val="00111C6A"/>
    <w:rsid w:val="00111E67"/>
    <w:rsid w:val="001136B7"/>
    <w:rsid w:val="00113827"/>
    <w:rsid w:val="0011436E"/>
    <w:rsid w:val="001145E0"/>
    <w:rsid w:val="00114D84"/>
    <w:rsid w:val="00114E1D"/>
    <w:rsid w:val="00114F4F"/>
    <w:rsid w:val="00114FD0"/>
    <w:rsid w:val="00116E39"/>
    <w:rsid w:val="00120577"/>
    <w:rsid w:val="00125844"/>
    <w:rsid w:val="00125933"/>
    <w:rsid w:val="0012597C"/>
    <w:rsid w:val="00130D91"/>
    <w:rsid w:val="00131A23"/>
    <w:rsid w:val="00132ABE"/>
    <w:rsid w:val="0013510C"/>
    <w:rsid w:val="0013532D"/>
    <w:rsid w:val="00135834"/>
    <w:rsid w:val="00135983"/>
    <w:rsid w:val="00136C1F"/>
    <w:rsid w:val="00136E02"/>
    <w:rsid w:val="00137EEF"/>
    <w:rsid w:val="001409A7"/>
    <w:rsid w:val="001455DE"/>
    <w:rsid w:val="00146B18"/>
    <w:rsid w:val="00147BF2"/>
    <w:rsid w:val="00150121"/>
    <w:rsid w:val="00150C25"/>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77E3"/>
    <w:rsid w:val="001909D8"/>
    <w:rsid w:val="00190C0E"/>
    <w:rsid w:val="001910A9"/>
    <w:rsid w:val="001947B9"/>
    <w:rsid w:val="00196246"/>
    <w:rsid w:val="001976BC"/>
    <w:rsid w:val="001A211D"/>
    <w:rsid w:val="001A2661"/>
    <w:rsid w:val="001A294A"/>
    <w:rsid w:val="001A295C"/>
    <w:rsid w:val="001A4110"/>
    <w:rsid w:val="001A414B"/>
    <w:rsid w:val="001A4247"/>
    <w:rsid w:val="001A4321"/>
    <w:rsid w:val="001A4AAA"/>
    <w:rsid w:val="001A523B"/>
    <w:rsid w:val="001A6401"/>
    <w:rsid w:val="001A750D"/>
    <w:rsid w:val="001A7C95"/>
    <w:rsid w:val="001B021E"/>
    <w:rsid w:val="001B1809"/>
    <w:rsid w:val="001B306D"/>
    <w:rsid w:val="001B39D7"/>
    <w:rsid w:val="001B3EE2"/>
    <w:rsid w:val="001B4CEE"/>
    <w:rsid w:val="001B741C"/>
    <w:rsid w:val="001C12F4"/>
    <w:rsid w:val="001C1D66"/>
    <w:rsid w:val="001C32EB"/>
    <w:rsid w:val="001C573D"/>
    <w:rsid w:val="001C78B4"/>
    <w:rsid w:val="001D12BB"/>
    <w:rsid w:val="001D2B8F"/>
    <w:rsid w:val="001D3EDB"/>
    <w:rsid w:val="001D465D"/>
    <w:rsid w:val="001D546F"/>
    <w:rsid w:val="001D5475"/>
    <w:rsid w:val="001D5E49"/>
    <w:rsid w:val="001D6C31"/>
    <w:rsid w:val="001D7454"/>
    <w:rsid w:val="001D74B1"/>
    <w:rsid w:val="001E06A6"/>
    <w:rsid w:val="001E0BAC"/>
    <w:rsid w:val="001E21D6"/>
    <w:rsid w:val="001E27A2"/>
    <w:rsid w:val="001E3163"/>
    <w:rsid w:val="001E64A9"/>
    <w:rsid w:val="001E6C7D"/>
    <w:rsid w:val="001E79B1"/>
    <w:rsid w:val="001E7A4B"/>
    <w:rsid w:val="001E7F56"/>
    <w:rsid w:val="001F0486"/>
    <w:rsid w:val="001F08E9"/>
    <w:rsid w:val="001F192E"/>
    <w:rsid w:val="001F7359"/>
    <w:rsid w:val="001F7CCF"/>
    <w:rsid w:val="00200379"/>
    <w:rsid w:val="002004A4"/>
    <w:rsid w:val="002009A8"/>
    <w:rsid w:val="00202C4E"/>
    <w:rsid w:val="00202CBF"/>
    <w:rsid w:val="002035AE"/>
    <w:rsid w:val="002045D9"/>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522"/>
    <w:rsid w:val="00223CA2"/>
    <w:rsid w:val="0022420A"/>
    <w:rsid w:val="00224863"/>
    <w:rsid w:val="00224F8A"/>
    <w:rsid w:val="00225734"/>
    <w:rsid w:val="002259A3"/>
    <w:rsid w:val="00225F43"/>
    <w:rsid w:val="0022602D"/>
    <w:rsid w:val="002271A1"/>
    <w:rsid w:val="00227C43"/>
    <w:rsid w:val="00230740"/>
    <w:rsid w:val="002308F1"/>
    <w:rsid w:val="00231386"/>
    <w:rsid w:val="00231C27"/>
    <w:rsid w:val="0023264F"/>
    <w:rsid w:val="002328ED"/>
    <w:rsid w:val="002345CA"/>
    <w:rsid w:val="00234EF0"/>
    <w:rsid w:val="002351C8"/>
    <w:rsid w:val="00235A99"/>
    <w:rsid w:val="00235FA6"/>
    <w:rsid w:val="002373CE"/>
    <w:rsid w:val="002401DC"/>
    <w:rsid w:val="0024021F"/>
    <w:rsid w:val="002433EF"/>
    <w:rsid w:val="00246016"/>
    <w:rsid w:val="002473E2"/>
    <w:rsid w:val="00250254"/>
    <w:rsid w:val="00251FFD"/>
    <w:rsid w:val="002534E4"/>
    <w:rsid w:val="0025352F"/>
    <w:rsid w:val="00255050"/>
    <w:rsid w:val="002551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3B56"/>
    <w:rsid w:val="002740BE"/>
    <w:rsid w:val="00275929"/>
    <w:rsid w:val="00276430"/>
    <w:rsid w:val="002774F3"/>
    <w:rsid w:val="00277826"/>
    <w:rsid w:val="00280EE2"/>
    <w:rsid w:val="00281764"/>
    <w:rsid w:val="002829D3"/>
    <w:rsid w:val="0028416D"/>
    <w:rsid w:val="00284B27"/>
    <w:rsid w:val="00285B91"/>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CBC"/>
    <w:rsid w:val="00311EA8"/>
    <w:rsid w:val="003152EB"/>
    <w:rsid w:val="0031573E"/>
    <w:rsid w:val="00315903"/>
    <w:rsid w:val="00315F50"/>
    <w:rsid w:val="003164B0"/>
    <w:rsid w:val="0031693A"/>
    <w:rsid w:val="00316E9E"/>
    <w:rsid w:val="00317987"/>
    <w:rsid w:val="0032140B"/>
    <w:rsid w:val="003229C3"/>
    <w:rsid w:val="00322A09"/>
    <w:rsid w:val="00323309"/>
    <w:rsid w:val="003238F6"/>
    <w:rsid w:val="003245BF"/>
    <w:rsid w:val="003256D6"/>
    <w:rsid w:val="00325833"/>
    <w:rsid w:val="00326031"/>
    <w:rsid w:val="00326CE7"/>
    <w:rsid w:val="00330ADB"/>
    <w:rsid w:val="003328AD"/>
    <w:rsid w:val="00334142"/>
    <w:rsid w:val="0033414E"/>
    <w:rsid w:val="003349E6"/>
    <w:rsid w:val="0033559E"/>
    <w:rsid w:val="003358DE"/>
    <w:rsid w:val="003377AD"/>
    <w:rsid w:val="0034063F"/>
    <w:rsid w:val="003412C2"/>
    <w:rsid w:val="00341718"/>
    <w:rsid w:val="00342372"/>
    <w:rsid w:val="00342C94"/>
    <w:rsid w:val="00343ED6"/>
    <w:rsid w:val="00344721"/>
    <w:rsid w:val="003450C0"/>
    <w:rsid w:val="00345234"/>
    <w:rsid w:val="00345E3B"/>
    <w:rsid w:val="00346AAB"/>
    <w:rsid w:val="00347266"/>
    <w:rsid w:val="003504A8"/>
    <w:rsid w:val="00350C3A"/>
    <w:rsid w:val="003514E6"/>
    <w:rsid w:val="003515AB"/>
    <w:rsid w:val="00351613"/>
    <w:rsid w:val="00351F28"/>
    <w:rsid w:val="0035245F"/>
    <w:rsid w:val="00352755"/>
    <w:rsid w:val="0035321B"/>
    <w:rsid w:val="00356FE9"/>
    <w:rsid w:val="00357FE5"/>
    <w:rsid w:val="003608CF"/>
    <w:rsid w:val="00360C3E"/>
    <w:rsid w:val="00361B46"/>
    <w:rsid w:val="00361C46"/>
    <w:rsid w:val="003632E4"/>
    <w:rsid w:val="0036391A"/>
    <w:rsid w:val="00363F3A"/>
    <w:rsid w:val="00363FCD"/>
    <w:rsid w:val="003656F4"/>
    <w:rsid w:val="003657E8"/>
    <w:rsid w:val="00365841"/>
    <w:rsid w:val="00366224"/>
    <w:rsid w:val="00366398"/>
    <w:rsid w:val="00366D78"/>
    <w:rsid w:val="00370254"/>
    <w:rsid w:val="003705F6"/>
    <w:rsid w:val="00371446"/>
    <w:rsid w:val="00371D1B"/>
    <w:rsid w:val="00372657"/>
    <w:rsid w:val="00372AA5"/>
    <w:rsid w:val="00372FB1"/>
    <w:rsid w:val="00373004"/>
    <w:rsid w:val="0037499B"/>
    <w:rsid w:val="00375B4E"/>
    <w:rsid w:val="00376685"/>
    <w:rsid w:val="00376ED0"/>
    <w:rsid w:val="0038104F"/>
    <w:rsid w:val="00383E79"/>
    <w:rsid w:val="00384B94"/>
    <w:rsid w:val="00385D61"/>
    <w:rsid w:val="00387230"/>
    <w:rsid w:val="00390B9F"/>
    <w:rsid w:val="00391A7B"/>
    <w:rsid w:val="00393A05"/>
    <w:rsid w:val="0039552D"/>
    <w:rsid w:val="00395E91"/>
    <w:rsid w:val="0039701C"/>
    <w:rsid w:val="00397C2B"/>
    <w:rsid w:val="00397CCD"/>
    <w:rsid w:val="003A15A6"/>
    <w:rsid w:val="003A397A"/>
    <w:rsid w:val="003A4D68"/>
    <w:rsid w:val="003A6040"/>
    <w:rsid w:val="003A659F"/>
    <w:rsid w:val="003A783B"/>
    <w:rsid w:val="003A7B01"/>
    <w:rsid w:val="003A7F60"/>
    <w:rsid w:val="003B270A"/>
    <w:rsid w:val="003B3B87"/>
    <w:rsid w:val="003B57CF"/>
    <w:rsid w:val="003B700F"/>
    <w:rsid w:val="003C01FC"/>
    <w:rsid w:val="003C0E48"/>
    <w:rsid w:val="003C1156"/>
    <w:rsid w:val="003C1949"/>
    <w:rsid w:val="003C2DE9"/>
    <w:rsid w:val="003C5A7C"/>
    <w:rsid w:val="003C632F"/>
    <w:rsid w:val="003C7890"/>
    <w:rsid w:val="003C7EB2"/>
    <w:rsid w:val="003D0DF5"/>
    <w:rsid w:val="003D222B"/>
    <w:rsid w:val="003D2D92"/>
    <w:rsid w:val="003D349B"/>
    <w:rsid w:val="003D3669"/>
    <w:rsid w:val="003D428F"/>
    <w:rsid w:val="003E02C8"/>
    <w:rsid w:val="003E1884"/>
    <w:rsid w:val="003E249C"/>
    <w:rsid w:val="003E25E5"/>
    <w:rsid w:val="003E3309"/>
    <w:rsid w:val="003E39FB"/>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918"/>
    <w:rsid w:val="00412F99"/>
    <w:rsid w:val="00413EB7"/>
    <w:rsid w:val="00414A64"/>
    <w:rsid w:val="00415739"/>
    <w:rsid w:val="00415E56"/>
    <w:rsid w:val="00416336"/>
    <w:rsid w:val="00416F54"/>
    <w:rsid w:val="00421B9C"/>
    <w:rsid w:val="00421BCC"/>
    <w:rsid w:val="004221C6"/>
    <w:rsid w:val="00423670"/>
    <w:rsid w:val="00424E3A"/>
    <w:rsid w:val="00425800"/>
    <w:rsid w:val="00425DF5"/>
    <w:rsid w:val="00426DC4"/>
    <w:rsid w:val="004332A1"/>
    <w:rsid w:val="004349CB"/>
    <w:rsid w:val="00434DA7"/>
    <w:rsid w:val="00435296"/>
    <w:rsid w:val="004352B9"/>
    <w:rsid w:val="004353C8"/>
    <w:rsid w:val="00436B9A"/>
    <w:rsid w:val="00440F78"/>
    <w:rsid w:val="0044278D"/>
    <w:rsid w:val="00442A59"/>
    <w:rsid w:val="00444C11"/>
    <w:rsid w:val="0044547C"/>
    <w:rsid w:val="00446A0E"/>
    <w:rsid w:val="00447AF6"/>
    <w:rsid w:val="00447D32"/>
    <w:rsid w:val="00450966"/>
    <w:rsid w:val="00450F9B"/>
    <w:rsid w:val="00451EBC"/>
    <w:rsid w:val="00453D50"/>
    <w:rsid w:val="00454B4C"/>
    <w:rsid w:val="00455127"/>
    <w:rsid w:val="004554CC"/>
    <w:rsid w:val="004559FA"/>
    <w:rsid w:val="00456125"/>
    <w:rsid w:val="004569BD"/>
    <w:rsid w:val="00462B69"/>
    <w:rsid w:val="00464038"/>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1F3A"/>
    <w:rsid w:val="004D203E"/>
    <w:rsid w:val="004D2114"/>
    <w:rsid w:val="004D3B30"/>
    <w:rsid w:val="004D422B"/>
    <w:rsid w:val="004D576E"/>
    <w:rsid w:val="004D693B"/>
    <w:rsid w:val="004D7BA8"/>
    <w:rsid w:val="004E06FF"/>
    <w:rsid w:val="004E3C35"/>
    <w:rsid w:val="004E57C2"/>
    <w:rsid w:val="004E5A46"/>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5DE6"/>
    <w:rsid w:val="00525FB3"/>
    <w:rsid w:val="0052733B"/>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509B1"/>
    <w:rsid w:val="00551230"/>
    <w:rsid w:val="00552E43"/>
    <w:rsid w:val="00553049"/>
    <w:rsid w:val="00553C75"/>
    <w:rsid w:val="00553CA8"/>
    <w:rsid w:val="00553FBF"/>
    <w:rsid w:val="00553FDC"/>
    <w:rsid w:val="005542B0"/>
    <w:rsid w:val="00554349"/>
    <w:rsid w:val="00555472"/>
    <w:rsid w:val="00555C9B"/>
    <w:rsid w:val="00556D4F"/>
    <w:rsid w:val="00556E6F"/>
    <w:rsid w:val="00560589"/>
    <w:rsid w:val="00561B7E"/>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25CC"/>
    <w:rsid w:val="005B345E"/>
    <w:rsid w:val="005B36BD"/>
    <w:rsid w:val="005B6974"/>
    <w:rsid w:val="005B6CE9"/>
    <w:rsid w:val="005B7BD2"/>
    <w:rsid w:val="005C2780"/>
    <w:rsid w:val="005C436B"/>
    <w:rsid w:val="005C4682"/>
    <w:rsid w:val="005C55AE"/>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E7ECF"/>
    <w:rsid w:val="005F1715"/>
    <w:rsid w:val="005F21B5"/>
    <w:rsid w:val="005F34C9"/>
    <w:rsid w:val="005F46DE"/>
    <w:rsid w:val="005F4823"/>
    <w:rsid w:val="005F54A3"/>
    <w:rsid w:val="005F5D92"/>
    <w:rsid w:val="005F5F7F"/>
    <w:rsid w:val="005F69BE"/>
    <w:rsid w:val="00600E3D"/>
    <w:rsid w:val="006010C3"/>
    <w:rsid w:val="00602D6A"/>
    <w:rsid w:val="00603DA7"/>
    <w:rsid w:val="0060440E"/>
    <w:rsid w:val="00604BF6"/>
    <w:rsid w:val="00606585"/>
    <w:rsid w:val="00607E69"/>
    <w:rsid w:val="00610025"/>
    <w:rsid w:val="0061174B"/>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478F8"/>
    <w:rsid w:val="006500E7"/>
    <w:rsid w:val="0065133A"/>
    <w:rsid w:val="00651A6E"/>
    <w:rsid w:val="00651BDC"/>
    <w:rsid w:val="00651E76"/>
    <w:rsid w:val="00652DED"/>
    <w:rsid w:val="0065404E"/>
    <w:rsid w:val="00654C45"/>
    <w:rsid w:val="006575AF"/>
    <w:rsid w:val="00657ACF"/>
    <w:rsid w:val="00660310"/>
    <w:rsid w:val="006608DF"/>
    <w:rsid w:val="0066246B"/>
    <w:rsid w:val="00662FB1"/>
    <w:rsid w:val="006647F5"/>
    <w:rsid w:val="00665A28"/>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A49"/>
    <w:rsid w:val="00696E12"/>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47BC"/>
    <w:rsid w:val="006D5149"/>
    <w:rsid w:val="006D5615"/>
    <w:rsid w:val="006D57AB"/>
    <w:rsid w:val="006D709E"/>
    <w:rsid w:val="006E0CD5"/>
    <w:rsid w:val="006E198E"/>
    <w:rsid w:val="006E2945"/>
    <w:rsid w:val="006E2B0C"/>
    <w:rsid w:val="006E5110"/>
    <w:rsid w:val="006E51AC"/>
    <w:rsid w:val="006E6389"/>
    <w:rsid w:val="006E7F99"/>
    <w:rsid w:val="006F2374"/>
    <w:rsid w:val="006F2D79"/>
    <w:rsid w:val="006F30A5"/>
    <w:rsid w:val="006F30F8"/>
    <w:rsid w:val="006F411B"/>
    <w:rsid w:val="00701918"/>
    <w:rsid w:val="007023EF"/>
    <w:rsid w:val="007026A7"/>
    <w:rsid w:val="00703BB9"/>
    <w:rsid w:val="00704AF9"/>
    <w:rsid w:val="007137D7"/>
    <w:rsid w:val="0071531F"/>
    <w:rsid w:val="00716D27"/>
    <w:rsid w:val="007176AC"/>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5CF"/>
    <w:rsid w:val="00765F19"/>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90D"/>
    <w:rsid w:val="007A16BD"/>
    <w:rsid w:val="007A18BB"/>
    <w:rsid w:val="007A2187"/>
    <w:rsid w:val="007A21C4"/>
    <w:rsid w:val="007A2913"/>
    <w:rsid w:val="007A4939"/>
    <w:rsid w:val="007A713D"/>
    <w:rsid w:val="007A73BE"/>
    <w:rsid w:val="007A7B20"/>
    <w:rsid w:val="007B1FF9"/>
    <w:rsid w:val="007B271A"/>
    <w:rsid w:val="007B32ED"/>
    <w:rsid w:val="007B4CD6"/>
    <w:rsid w:val="007B4CF4"/>
    <w:rsid w:val="007B5680"/>
    <w:rsid w:val="007B584D"/>
    <w:rsid w:val="007B75DC"/>
    <w:rsid w:val="007C06FD"/>
    <w:rsid w:val="007C077C"/>
    <w:rsid w:val="007C2155"/>
    <w:rsid w:val="007C3045"/>
    <w:rsid w:val="007C4E52"/>
    <w:rsid w:val="007C5C23"/>
    <w:rsid w:val="007C6891"/>
    <w:rsid w:val="007C75CA"/>
    <w:rsid w:val="007C7783"/>
    <w:rsid w:val="007C7F08"/>
    <w:rsid w:val="007D088F"/>
    <w:rsid w:val="007D0C42"/>
    <w:rsid w:val="007D11B3"/>
    <w:rsid w:val="007D18CC"/>
    <w:rsid w:val="007D1D57"/>
    <w:rsid w:val="007D3535"/>
    <w:rsid w:val="007D4707"/>
    <w:rsid w:val="007D489A"/>
    <w:rsid w:val="007D4C85"/>
    <w:rsid w:val="007D63CB"/>
    <w:rsid w:val="007D6C06"/>
    <w:rsid w:val="007E131E"/>
    <w:rsid w:val="007E27E3"/>
    <w:rsid w:val="007E2BE8"/>
    <w:rsid w:val="007E3DFE"/>
    <w:rsid w:val="007E436A"/>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1015C"/>
    <w:rsid w:val="00810888"/>
    <w:rsid w:val="008112A9"/>
    <w:rsid w:val="0081205D"/>
    <w:rsid w:val="00812CD5"/>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3B89"/>
    <w:rsid w:val="00845368"/>
    <w:rsid w:val="00845D5D"/>
    <w:rsid w:val="00846969"/>
    <w:rsid w:val="00852765"/>
    <w:rsid w:val="0085285D"/>
    <w:rsid w:val="0085287A"/>
    <w:rsid w:val="00856ED5"/>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EED"/>
    <w:rsid w:val="008B5D75"/>
    <w:rsid w:val="008B6033"/>
    <w:rsid w:val="008B69A2"/>
    <w:rsid w:val="008B73DA"/>
    <w:rsid w:val="008B784E"/>
    <w:rsid w:val="008C0A06"/>
    <w:rsid w:val="008C0B1E"/>
    <w:rsid w:val="008C1B85"/>
    <w:rsid w:val="008C263F"/>
    <w:rsid w:val="008C2706"/>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5CEE"/>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0AF5"/>
    <w:rsid w:val="00932904"/>
    <w:rsid w:val="0093333E"/>
    <w:rsid w:val="00934DA3"/>
    <w:rsid w:val="00935A0D"/>
    <w:rsid w:val="00936480"/>
    <w:rsid w:val="00940311"/>
    <w:rsid w:val="00940C54"/>
    <w:rsid w:val="00940E50"/>
    <w:rsid w:val="0094116E"/>
    <w:rsid w:val="009413B1"/>
    <w:rsid w:val="009417CA"/>
    <w:rsid w:val="00942EE5"/>
    <w:rsid w:val="00943AA1"/>
    <w:rsid w:val="00944CA2"/>
    <w:rsid w:val="00945246"/>
    <w:rsid w:val="00945611"/>
    <w:rsid w:val="00945BE0"/>
    <w:rsid w:val="0094776B"/>
    <w:rsid w:val="00951195"/>
    <w:rsid w:val="009511A7"/>
    <w:rsid w:val="00952C40"/>
    <w:rsid w:val="00954075"/>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291A"/>
    <w:rsid w:val="00974EFA"/>
    <w:rsid w:val="00975EB9"/>
    <w:rsid w:val="00976DAB"/>
    <w:rsid w:val="0098068E"/>
    <w:rsid w:val="00980B26"/>
    <w:rsid w:val="00981A72"/>
    <w:rsid w:val="0098283A"/>
    <w:rsid w:val="009831F8"/>
    <w:rsid w:val="009838C8"/>
    <w:rsid w:val="009843AF"/>
    <w:rsid w:val="009869AF"/>
    <w:rsid w:val="00986E81"/>
    <w:rsid w:val="00986E8F"/>
    <w:rsid w:val="00990347"/>
    <w:rsid w:val="009904D4"/>
    <w:rsid w:val="00991297"/>
    <w:rsid w:val="00991316"/>
    <w:rsid w:val="00992CAB"/>
    <w:rsid w:val="009950FC"/>
    <w:rsid w:val="0099580A"/>
    <w:rsid w:val="009961B4"/>
    <w:rsid w:val="00996D65"/>
    <w:rsid w:val="00996FF5"/>
    <w:rsid w:val="009A083C"/>
    <w:rsid w:val="009A1810"/>
    <w:rsid w:val="009A1A1D"/>
    <w:rsid w:val="009A65F3"/>
    <w:rsid w:val="009A6C40"/>
    <w:rsid w:val="009A7934"/>
    <w:rsid w:val="009B1592"/>
    <w:rsid w:val="009B1B4F"/>
    <w:rsid w:val="009B21C8"/>
    <w:rsid w:val="009B274A"/>
    <w:rsid w:val="009B351E"/>
    <w:rsid w:val="009B35BC"/>
    <w:rsid w:val="009B3A3B"/>
    <w:rsid w:val="009B5C0F"/>
    <w:rsid w:val="009B5D9D"/>
    <w:rsid w:val="009C0DC0"/>
    <w:rsid w:val="009C1A6A"/>
    <w:rsid w:val="009C1D30"/>
    <w:rsid w:val="009C229C"/>
    <w:rsid w:val="009C22C3"/>
    <w:rsid w:val="009C2611"/>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384F"/>
    <w:rsid w:val="009E4197"/>
    <w:rsid w:val="009E5A7D"/>
    <w:rsid w:val="009E763A"/>
    <w:rsid w:val="009E7BFE"/>
    <w:rsid w:val="009F121C"/>
    <w:rsid w:val="009F25BF"/>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FEC"/>
    <w:rsid w:val="00A166A3"/>
    <w:rsid w:val="00A17788"/>
    <w:rsid w:val="00A17B62"/>
    <w:rsid w:val="00A22137"/>
    <w:rsid w:val="00A22414"/>
    <w:rsid w:val="00A249A8"/>
    <w:rsid w:val="00A268C6"/>
    <w:rsid w:val="00A26A80"/>
    <w:rsid w:val="00A30A8F"/>
    <w:rsid w:val="00A31BB9"/>
    <w:rsid w:val="00A33FC6"/>
    <w:rsid w:val="00A343BA"/>
    <w:rsid w:val="00A34CB7"/>
    <w:rsid w:val="00A358F4"/>
    <w:rsid w:val="00A36876"/>
    <w:rsid w:val="00A36D31"/>
    <w:rsid w:val="00A4078A"/>
    <w:rsid w:val="00A41A76"/>
    <w:rsid w:val="00A41BFA"/>
    <w:rsid w:val="00A4602C"/>
    <w:rsid w:val="00A51515"/>
    <w:rsid w:val="00A5237E"/>
    <w:rsid w:val="00A53D6E"/>
    <w:rsid w:val="00A561C8"/>
    <w:rsid w:val="00A56380"/>
    <w:rsid w:val="00A569F6"/>
    <w:rsid w:val="00A57155"/>
    <w:rsid w:val="00A60EB7"/>
    <w:rsid w:val="00A61366"/>
    <w:rsid w:val="00A64716"/>
    <w:rsid w:val="00A650D8"/>
    <w:rsid w:val="00A65346"/>
    <w:rsid w:val="00A656BA"/>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0B76"/>
    <w:rsid w:val="00AB10AD"/>
    <w:rsid w:val="00AB155A"/>
    <w:rsid w:val="00AB2A1E"/>
    <w:rsid w:val="00AB35FA"/>
    <w:rsid w:val="00AB414B"/>
    <w:rsid w:val="00AB6BDA"/>
    <w:rsid w:val="00AB7050"/>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E7F73"/>
    <w:rsid w:val="00AF03F7"/>
    <w:rsid w:val="00AF18E4"/>
    <w:rsid w:val="00AF247E"/>
    <w:rsid w:val="00AF47F7"/>
    <w:rsid w:val="00AF4A47"/>
    <w:rsid w:val="00AF4AC6"/>
    <w:rsid w:val="00AF56C4"/>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2AFE"/>
    <w:rsid w:val="00B13149"/>
    <w:rsid w:val="00B132B4"/>
    <w:rsid w:val="00B153F0"/>
    <w:rsid w:val="00B227DA"/>
    <w:rsid w:val="00B242AD"/>
    <w:rsid w:val="00B252A8"/>
    <w:rsid w:val="00B2538C"/>
    <w:rsid w:val="00B256C6"/>
    <w:rsid w:val="00B25B61"/>
    <w:rsid w:val="00B269D2"/>
    <w:rsid w:val="00B2705D"/>
    <w:rsid w:val="00B277E7"/>
    <w:rsid w:val="00B27FF6"/>
    <w:rsid w:val="00B30156"/>
    <w:rsid w:val="00B319D2"/>
    <w:rsid w:val="00B32540"/>
    <w:rsid w:val="00B32B5A"/>
    <w:rsid w:val="00B334A5"/>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38DA"/>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2F1F"/>
    <w:rsid w:val="00B860B8"/>
    <w:rsid w:val="00B860D9"/>
    <w:rsid w:val="00B878BB"/>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1F47"/>
    <w:rsid w:val="00BB20BE"/>
    <w:rsid w:val="00BB2F04"/>
    <w:rsid w:val="00BB3621"/>
    <w:rsid w:val="00BC0A2D"/>
    <w:rsid w:val="00BC1A69"/>
    <w:rsid w:val="00BC2E08"/>
    <w:rsid w:val="00BC53C8"/>
    <w:rsid w:val="00BC63E8"/>
    <w:rsid w:val="00BC7951"/>
    <w:rsid w:val="00BD0EFF"/>
    <w:rsid w:val="00BD1BF5"/>
    <w:rsid w:val="00BD4392"/>
    <w:rsid w:val="00BD441C"/>
    <w:rsid w:val="00BD4A22"/>
    <w:rsid w:val="00BD5233"/>
    <w:rsid w:val="00BD7483"/>
    <w:rsid w:val="00BE0AEA"/>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40DC"/>
    <w:rsid w:val="00C2425E"/>
    <w:rsid w:val="00C244C3"/>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2585"/>
    <w:rsid w:val="00C4407D"/>
    <w:rsid w:val="00C44B12"/>
    <w:rsid w:val="00C4607D"/>
    <w:rsid w:val="00C46E25"/>
    <w:rsid w:val="00C47A07"/>
    <w:rsid w:val="00C47D1B"/>
    <w:rsid w:val="00C503FF"/>
    <w:rsid w:val="00C5112D"/>
    <w:rsid w:val="00C5196A"/>
    <w:rsid w:val="00C51DD7"/>
    <w:rsid w:val="00C5368C"/>
    <w:rsid w:val="00C56A1D"/>
    <w:rsid w:val="00C60714"/>
    <w:rsid w:val="00C60D1F"/>
    <w:rsid w:val="00C61143"/>
    <w:rsid w:val="00C62E41"/>
    <w:rsid w:val="00C64863"/>
    <w:rsid w:val="00C65197"/>
    <w:rsid w:val="00C657AA"/>
    <w:rsid w:val="00C65F73"/>
    <w:rsid w:val="00C7131E"/>
    <w:rsid w:val="00C71B23"/>
    <w:rsid w:val="00C72F08"/>
    <w:rsid w:val="00C75879"/>
    <w:rsid w:val="00C75DF4"/>
    <w:rsid w:val="00C77CAB"/>
    <w:rsid w:val="00C77F8C"/>
    <w:rsid w:val="00C801F1"/>
    <w:rsid w:val="00C808D7"/>
    <w:rsid w:val="00C80956"/>
    <w:rsid w:val="00C80F8C"/>
    <w:rsid w:val="00C81296"/>
    <w:rsid w:val="00C8321A"/>
    <w:rsid w:val="00C83B92"/>
    <w:rsid w:val="00C8734B"/>
    <w:rsid w:val="00C90970"/>
    <w:rsid w:val="00C91163"/>
    <w:rsid w:val="00C917BD"/>
    <w:rsid w:val="00C92F45"/>
    <w:rsid w:val="00C93A15"/>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4CD0"/>
    <w:rsid w:val="00CC5554"/>
    <w:rsid w:val="00CC58BD"/>
    <w:rsid w:val="00CD2E12"/>
    <w:rsid w:val="00CD43D2"/>
    <w:rsid w:val="00CD5285"/>
    <w:rsid w:val="00CD772E"/>
    <w:rsid w:val="00CE0B5D"/>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5F51"/>
    <w:rsid w:val="00D164BE"/>
    <w:rsid w:val="00D16FAF"/>
    <w:rsid w:val="00D21FF8"/>
    <w:rsid w:val="00D22660"/>
    <w:rsid w:val="00D23B51"/>
    <w:rsid w:val="00D2554F"/>
    <w:rsid w:val="00D25A52"/>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88"/>
    <w:rsid w:val="00D528EC"/>
    <w:rsid w:val="00D533FB"/>
    <w:rsid w:val="00D535E0"/>
    <w:rsid w:val="00D538F8"/>
    <w:rsid w:val="00D56842"/>
    <w:rsid w:val="00D57345"/>
    <w:rsid w:val="00D63459"/>
    <w:rsid w:val="00D65352"/>
    <w:rsid w:val="00D6577A"/>
    <w:rsid w:val="00D660BF"/>
    <w:rsid w:val="00D6669B"/>
    <w:rsid w:val="00D666B7"/>
    <w:rsid w:val="00D66BD7"/>
    <w:rsid w:val="00D67603"/>
    <w:rsid w:val="00D70B57"/>
    <w:rsid w:val="00D712C2"/>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2EB9"/>
    <w:rsid w:val="00D84141"/>
    <w:rsid w:val="00D8716A"/>
    <w:rsid w:val="00D8722C"/>
    <w:rsid w:val="00D90606"/>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A6F99"/>
    <w:rsid w:val="00DB131E"/>
    <w:rsid w:val="00DB1472"/>
    <w:rsid w:val="00DB26F7"/>
    <w:rsid w:val="00DB3676"/>
    <w:rsid w:val="00DB3791"/>
    <w:rsid w:val="00DB4C4F"/>
    <w:rsid w:val="00DB500B"/>
    <w:rsid w:val="00DB7209"/>
    <w:rsid w:val="00DB751E"/>
    <w:rsid w:val="00DC0F37"/>
    <w:rsid w:val="00DC235E"/>
    <w:rsid w:val="00DC3368"/>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13B8"/>
    <w:rsid w:val="00DE200D"/>
    <w:rsid w:val="00DE2845"/>
    <w:rsid w:val="00DE35DE"/>
    <w:rsid w:val="00DE39B4"/>
    <w:rsid w:val="00DE3A54"/>
    <w:rsid w:val="00DE4EE6"/>
    <w:rsid w:val="00DE521F"/>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622"/>
    <w:rsid w:val="00E14744"/>
    <w:rsid w:val="00E16BD9"/>
    <w:rsid w:val="00E1706C"/>
    <w:rsid w:val="00E17F4C"/>
    <w:rsid w:val="00E2005F"/>
    <w:rsid w:val="00E200B2"/>
    <w:rsid w:val="00E20206"/>
    <w:rsid w:val="00E2182A"/>
    <w:rsid w:val="00E22A00"/>
    <w:rsid w:val="00E23A21"/>
    <w:rsid w:val="00E24DC6"/>
    <w:rsid w:val="00E266F0"/>
    <w:rsid w:val="00E26ED8"/>
    <w:rsid w:val="00E27B92"/>
    <w:rsid w:val="00E32C55"/>
    <w:rsid w:val="00E3486E"/>
    <w:rsid w:val="00E363DA"/>
    <w:rsid w:val="00E36D3B"/>
    <w:rsid w:val="00E37B2C"/>
    <w:rsid w:val="00E40D8E"/>
    <w:rsid w:val="00E40F47"/>
    <w:rsid w:val="00E40FE2"/>
    <w:rsid w:val="00E41855"/>
    <w:rsid w:val="00E429D8"/>
    <w:rsid w:val="00E43294"/>
    <w:rsid w:val="00E43498"/>
    <w:rsid w:val="00E43A79"/>
    <w:rsid w:val="00E443FF"/>
    <w:rsid w:val="00E5024B"/>
    <w:rsid w:val="00E51FC4"/>
    <w:rsid w:val="00E54D3C"/>
    <w:rsid w:val="00E56CD4"/>
    <w:rsid w:val="00E60710"/>
    <w:rsid w:val="00E60927"/>
    <w:rsid w:val="00E616BB"/>
    <w:rsid w:val="00E6245B"/>
    <w:rsid w:val="00E62DC0"/>
    <w:rsid w:val="00E6366A"/>
    <w:rsid w:val="00E63D91"/>
    <w:rsid w:val="00E64FC8"/>
    <w:rsid w:val="00E6639F"/>
    <w:rsid w:val="00E6658E"/>
    <w:rsid w:val="00E66E90"/>
    <w:rsid w:val="00E671E7"/>
    <w:rsid w:val="00E67242"/>
    <w:rsid w:val="00E719A5"/>
    <w:rsid w:val="00E71DCE"/>
    <w:rsid w:val="00E72087"/>
    <w:rsid w:val="00E72338"/>
    <w:rsid w:val="00E736BB"/>
    <w:rsid w:val="00E74FE8"/>
    <w:rsid w:val="00E76824"/>
    <w:rsid w:val="00E771E0"/>
    <w:rsid w:val="00E776E4"/>
    <w:rsid w:val="00E822F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0C0"/>
    <w:rsid w:val="00E92F2F"/>
    <w:rsid w:val="00E93899"/>
    <w:rsid w:val="00E942BE"/>
    <w:rsid w:val="00E96B25"/>
    <w:rsid w:val="00EA0C16"/>
    <w:rsid w:val="00EA1DE5"/>
    <w:rsid w:val="00EA3FF8"/>
    <w:rsid w:val="00EA5426"/>
    <w:rsid w:val="00EA5464"/>
    <w:rsid w:val="00EA7E3D"/>
    <w:rsid w:val="00EB0769"/>
    <w:rsid w:val="00EB20EB"/>
    <w:rsid w:val="00EB22EA"/>
    <w:rsid w:val="00EB2C90"/>
    <w:rsid w:val="00EB3173"/>
    <w:rsid w:val="00EB36A3"/>
    <w:rsid w:val="00EB4790"/>
    <w:rsid w:val="00EB49E8"/>
    <w:rsid w:val="00EB5FF2"/>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4AC"/>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A7F"/>
    <w:rsid w:val="00F02AA1"/>
    <w:rsid w:val="00F03889"/>
    <w:rsid w:val="00F04354"/>
    <w:rsid w:val="00F04DC7"/>
    <w:rsid w:val="00F05081"/>
    <w:rsid w:val="00F06A57"/>
    <w:rsid w:val="00F06A6A"/>
    <w:rsid w:val="00F1036D"/>
    <w:rsid w:val="00F10389"/>
    <w:rsid w:val="00F11768"/>
    <w:rsid w:val="00F11EC3"/>
    <w:rsid w:val="00F12367"/>
    <w:rsid w:val="00F12EFF"/>
    <w:rsid w:val="00F1354C"/>
    <w:rsid w:val="00F141CD"/>
    <w:rsid w:val="00F155EC"/>
    <w:rsid w:val="00F15A20"/>
    <w:rsid w:val="00F16F9E"/>
    <w:rsid w:val="00F16FA3"/>
    <w:rsid w:val="00F20C33"/>
    <w:rsid w:val="00F21F14"/>
    <w:rsid w:val="00F21F38"/>
    <w:rsid w:val="00F22414"/>
    <w:rsid w:val="00F22FBF"/>
    <w:rsid w:val="00F238A4"/>
    <w:rsid w:val="00F23A16"/>
    <w:rsid w:val="00F24C53"/>
    <w:rsid w:val="00F24D6E"/>
    <w:rsid w:val="00F24F65"/>
    <w:rsid w:val="00F25440"/>
    <w:rsid w:val="00F25B48"/>
    <w:rsid w:val="00F27033"/>
    <w:rsid w:val="00F2719D"/>
    <w:rsid w:val="00F32066"/>
    <w:rsid w:val="00F354B7"/>
    <w:rsid w:val="00F35A37"/>
    <w:rsid w:val="00F36A13"/>
    <w:rsid w:val="00F416F1"/>
    <w:rsid w:val="00F43779"/>
    <w:rsid w:val="00F45149"/>
    <w:rsid w:val="00F45367"/>
    <w:rsid w:val="00F45C22"/>
    <w:rsid w:val="00F4632A"/>
    <w:rsid w:val="00F47964"/>
    <w:rsid w:val="00F47D8F"/>
    <w:rsid w:val="00F50C36"/>
    <w:rsid w:val="00F517DE"/>
    <w:rsid w:val="00F5209C"/>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750F"/>
    <w:rsid w:val="00F77A97"/>
    <w:rsid w:val="00F81494"/>
    <w:rsid w:val="00F8179D"/>
    <w:rsid w:val="00F83FA0"/>
    <w:rsid w:val="00F854D1"/>
    <w:rsid w:val="00F87384"/>
    <w:rsid w:val="00F8739B"/>
    <w:rsid w:val="00F874B7"/>
    <w:rsid w:val="00F87768"/>
    <w:rsid w:val="00F87BA5"/>
    <w:rsid w:val="00F9071C"/>
    <w:rsid w:val="00F90C9F"/>
    <w:rsid w:val="00F9254D"/>
    <w:rsid w:val="00F972F3"/>
    <w:rsid w:val="00F97A74"/>
    <w:rsid w:val="00FA035C"/>
    <w:rsid w:val="00FA362E"/>
    <w:rsid w:val="00FA5E09"/>
    <w:rsid w:val="00FA62D8"/>
    <w:rsid w:val="00FA6F87"/>
    <w:rsid w:val="00FA74AB"/>
    <w:rsid w:val="00FB0158"/>
    <w:rsid w:val="00FB037E"/>
    <w:rsid w:val="00FB0A21"/>
    <w:rsid w:val="00FB1F4E"/>
    <w:rsid w:val="00FB4467"/>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9F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rPr>
      <w:lang w:val="es-ES" w:eastAsia="es-ES"/>
    </w:r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561C8"/>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561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47282333">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49129745">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B4D7C-0F4B-40E8-80B6-9CFDCC8A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16657</Words>
  <Characters>91619</Characters>
  <Application>Microsoft Office Word</Application>
  <DocSecurity>0</DocSecurity>
  <Lines>763</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2021-09-01T15:35:00Z</cp:lastPrinted>
  <dcterms:created xsi:type="dcterms:W3CDTF">2021-12-03T00:18:00Z</dcterms:created>
  <dcterms:modified xsi:type="dcterms:W3CDTF">2021-12-03T00:18:00Z</dcterms:modified>
</cp:coreProperties>
</file>