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2E086" w14:textId="0F163676" w:rsidR="009949BD" w:rsidRPr="00667998" w:rsidRDefault="009949BD" w:rsidP="009949BD">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seis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278C6167" w14:textId="77777777" w:rsidR="009949BD" w:rsidRPr="00667998" w:rsidRDefault="009949BD" w:rsidP="009949BD">
      <w:pPr>
        <w:shd w:val="clear" w:color="auto" w:fill="FFFFFF"/>
        <w:spacing w:after="0" w:line="360" w:lineRule="auto"/>
        <w:jc w:val="both"/>
        <w:rPr>
          <w:rFonts w:ascii="Palatino Linotype" w:eastAsia="Times New Roman" w:hAnsi="Palatino Linotype" w:cs="Arial"/>
          <w:color w:val="000000"/>
          <w:sz w:val="2"/>
          <w:szCs w:val="24"/>
          <w:lang w:eastAsia="es-MX"/>
        </w:rPr>
      </w:pPr>
    </w:p>
    <w:p w14:paraId="4F817579" w14:textId="77777777" w:rsidR="009949BD" w:rsidRPr="00667998" w:rsidRDefault="009949BD" w:rsidP="009949BD">
      <w:pPr>
        <w:tabs>
          <w:tab w:val="left" w:pos="1701"/>
        </w:tabs>
        <w:spacing w:after="0" w:line="360" w:lineRule="auto"/>
        <w:jc w:val="both"/>
        <w:rPr>
          <w:rFonts w:ascii="Palatino Linotype" w:hAnsi="Palatino Linotype" w:cs="Arial"/>
          <w:b/>
          <w:sz w:val="24"/>
        </w:rPr>
      </w:pPr>
    </w:p>
    <w:p w14:paraId="3484809E" w14:textId="56997E1F" w:rsidR="009949BD" w:rsidRPr="00667998" w:rsidRDefault="009949BD" w:rsidP="009949B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00535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EB091A">
        <w:rPr>
          <w:rFonts w:ascii="Palatino Linotype" w:hAnsi="Palatino Linotype" w:cs="Arial"/>
          <w:b/>
          <w:sz w:val="24"/>
          <w:szCs w:val="24"/>
        </w:rPr>
        <w:t>xxxxxxxxxxxxxxxxxxxxxxxxxxxxx</w:t>
      </w:r>
      <w:proofErr w:type="spellEnd"/>
      <w:r>
        <w:rPr>
          <w:rFonts w:ascii="Palatino Linotype" w:hAnsi="Palatino Linotype" w:cs="Arial"/>
          <w:b/>
          <w:sz w:val="24"/>
          <w:szCs w:val="24"/>
        </w:rPr>
        <w:t xml:space="preserve"> </w:t>
      </w:r>
      <w:r w:rsidR="00EB091A">
        <w:rPr>
          <w:rFonts w:ascii="Palatino Linotype" w:hAnsi="Palatino Linotype" w:cs="Arial"/>
          <w:b/>
          <w:sz w:val="24"/>
          <w:szCs w:val="24"/>
        </w:rPr>
        <w:t>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sidR="00873D89">
        <w:rPr>
          <w:rFonts w:ascii="Palatino Linotype" w:hAnsi="Palatino Linotype" w:cs="Arial"/>
          <w:b/>
          <w:bCs/>
          <w:sz w:val="24"/>
        </w:rPr>
        <w:t>Ayuntamiento de Tultitlán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A47092F" w14:textId="77777777" w:rsidR="009949BD" w:rsidRPr="004A1460" w:rsidRDefault="009949BD" w:rsidP="009949BD">
      <w:pPr>
        <w:tabs>
          <w:tab w:val="left" w:pos="1701"/>
        </w:tabs>
        <w:spacing w:after="0" w:line="360" w:lineRule="auto"/>
        <w:jc w:val="both"/>
        <w:rPr>
          <w:rFonts w:ascii="Palatino Linotype" w:hAnsi="Palatino Linotype" w:cs="Arial"/>
          <w:sz w:val="24"/>
        </w:rPr>
      </w:pPr>
    </w:p>
    <w:p w14:paraId="72383D77" w14:textId="77777777" w:rsidR="009949BD" w:rsidRPr="00667998" w:rsidRDefault="009949BD" w:rsidP="009949B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29B05EC" w14:textId="77777777" w:rsidR="009949BD" w:rsidRPr="00667998" w:rsidRDefault="009949BD" w:rsidP="009949BD">
      <w:pPr>
        <w:spacing w:after="0" w:line="360" w:lineRule="auto"/>
        <w:jc w:val="center"/>
        <w:rPr>
          <w:rFonts w:ascii="Palatino Linotype" w:hAnsi="Palatino Linotype"/>
          <w:b/>
          <w:sz w:val="24"/>
        </w:rPr>
      </w:pPr>
    </w:p>
    <w:p w14:paraId="403F2D24" w14:textId="77777777" w:rsidR="009949BD" w:rsidRPr="00667998" w:rsidRDefault="009949BD" w:rsidP="009949B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2B3820A" w14:textId="4269491A" w:rsidR="009949BD" w:rsidRPr="00667998" w:rsidRDefault="009949BD" w:rsidP="009949B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once de diciembre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Pr>
          <w:rFonts w:ascii="Palatino Linotype" w:hAnsi="Palatino Linotype" w:cs="Arial"/>
          <w:b/>
          <w:sz w:val="24"/>
        </w:rPr>
        <w:t>242</w:t>
      </w:r>
      <w:r w:rsidRPr="005171EC">
        <w:rPr>
          <w:rFonts w:ascii="Palatino Linotype" w:hAnsi="Palatino Linotype" w:cs="Arial"/>
          <w:b/>
          <w:sz w:val="24"/>
        </w:rPr>
        <w:t>/</w:t>
      </w:r>
      <w:r>
        <w:rPr>
          <w:rFonts w:ascii="Palatino Linotype" w:hAnsi="Palatino Linotype" w:cs="Arial"/>
          <w:b/>
          <w:sz w:val="24"/>
        </w:rPr>
        <w:t>TULTITLA</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4B9089CE" w14:textId="77777777" w:rsidR="009949BD" w:rsidRPr="004A1460" w:rsidRDefault="009949BD" w:rsidP="009949BD"/>
    <w:p w14:paraId="03038B51" w14:textId="17E9A04C" w:rsidR="009949BD" w:rsidRPr="00667998" w:rsidRDefault="009949BD" w:rsidP="009949BD">
      <w:pPr>
        <w:jc w:val="both"/>
        <w:rPr>
          <w:rFonts w:ascii="Palatino Linotype" w:hAnsi="Palatino Linotype" w:cs="Arial"/>
          <w:i/>
          <w:sz w:val="24"/>
        </w:rPr>
      </w:pPr>
      <w:r w:rsidRPr="00667998">
        <w:rPr>
          <w:rFonts w:ascii="Palatino Linotype" w:hAnsi="Palatino Linotype" w:cs="Arial"/>
          <w:i/>
          <w:sz w:val="24"/>
        </w:rPr>
        <w:t>“</w:t>
      </w:r>
      <w:r w:rsidRPr="009949BD">
        <w:rPr>
          <w:rFonts w:ascii="Palatino Linotype" w:hAnsi="Palatino Linotype" w:cs="Arial"/>
          <w:i/>
          <w:sz w:val="24"/>
        </w:rPr>
        <w:t xml:space="preserve">Con fundamento en el Artículo 1 de la Ley Federal de Transparencia y Acceso a la Información Pública, donde se garantiza el derecho de acceso a la información pública previsto por el artículo 6to de la Constitución Política de los Estados Unidos Mexicanos, y con fundamento en los Artículos 2, 6, 9, 11, 14, 15, 123, 131, 132 y 186, además de lo establecido en el Título Segundo, Capítulo III de la citada Ley, donde se aclara a la ciudadanía las responsabilidades de las unidades de enlace y considerando que, en los términos del Capítulo II y III del Título Cuarto no se está solicitando ninguna información reservada ni confidencial, y la información debe de entregarse en los tiempos </w:t>
      </w:r>
      <w:r w:rsidRPr="009949BD">
        <w:rPr>
          <w:rFonts w:ascii="Palatino Linotype" w:hAnsi="Palatino Linotype" w:cs="Arial"/>
          <w:i/>
          <w:sz w:val="24"/>
        </w:rPr>
        <w:lastRenderedPageBreak/>
        <w:t xml:space="preserve">establecidos en el Artículo 135 de la misma Ley, se expide la presente solicitud. Favor de indicar </w:t>
      </w:r>
      <w:proofErr w:type="spellStart"/>
      <w:r w:rsidRPr="009949BD">
        <w:rPr>
          <w:rFonts w:ascii="Palatino Linotype" w:hAnsi="Palatino Linotype" w:cs="Arial"/>
          <w:i/>
          <w:sz w:val="24"/>
        </w:rPr>
        <w:t>cual</w:t>
      </w:r>
      <w:proofErr w:type="spellEnd"/>
      <w:r w:rsidRPr="009949BD">
        <w:rPr>
          <w:rFonts w:ascii="Palatino Linotype" w:hAnsi="Palatino Linotype" w:cs="Arial"/>
          <w:i/>
          <w:sz w:val="24"/>
        </w:rPr>
        <w:t xml:space="preserve"> es el mecanismo, normatividad aplicable para el ejercicio de los recursos obtenidos por el concepto de infracciones de </w:t>
      </w:r>
      <w:proofErr w:type="spellStart"/>
      <w:r w:rsidRPr="009949BD">
        <w:rPr>
          <w:rFonts w:ascii="Palatino Linotype" w:hAnsi="Palatino Linotype" w:cs="Arial"/>
          <w:i/>
          <w:sz w:val="24"/>
        </w:rPr>
        <w:t>transito</w:t>
      </w:r>
      <w:proofErr w:type="spellEnd"/>
      <w:r w:rsidRPr="009949BD">
        <w:rPr>
          <w:rFonts w:ascii="Palatino Linotype" w:hAnsi="Palatino Linotype" w:cs="Arial"/>
          <w:i/>
          <w:sz w:val="24"/>
        </w:rPr>
        <w:t xml:space="preserve">. Durante los ejercicios 2019 y al 30 de noviembre 2020 han obtenido recursos por 12,392,775.31 por concepto de cobro de infracciones de </w:t>
      </w:r>
      <w:proofErr w:type="spellStart"/>
      <w:r w:rsidRPr="009949BD">
        <w:rPr>
          <w:rFonts w:ascii="Palatino Linotype" w:hAnsi="Palatino Linotype" w:cs="Arial"/>
          <w:i/>
          <w:sz w:val="24"/>
        </w:rPr>
        <w:t>transito</w:t>
      </w:r>
      <w:proofErr w:type="spellEnd"/>
      <w:r w:rsidRPr="009949BD">
        <w:rPr>
          <w:rFonts w:ascii="Palatino Linotype" w:hAnsi="Palatino Linotype" w:cs="Arial"/>
          <w:i/>
          <w:sz w:val="24"/>
        </w:rPr>
        <w:t xml:space="preserve">, de este recurso requiero conocer como fue ejercido y bajo </w:t>
      </w:r>
      <w:proofErr w:type="spellStart"/>
      <w:r w:rsidRPr="009949BD">
        <w:rPr>
          <w:rFonts w:ascii="Palatino Linotype" w:hAnsi="Palatino Linotype" w:cs="Arial"/>
          <w:i/>
          <w:sz w:val="24"/>
        </w:rPr>
        <w:t>que</w:t>
      </w:r>
      <w:proofErr w:type="spellEnd"/>
      <w:r w:rsidRPr="009949BD">
        <w:rPr>
          <w:rFonts w:ascii="Palatino Linotype" w:hAnsi="Palatino Linotype" w:cs="Arial"/>
          <w:i/>
          <w:sz w:val="24"/>
        </w:rPr>
        <w:t xml:space="preserve"> criterios se </w:t>
      </w:r>
      <w:proofErr w:type="spellStart"/>
      <w:r w:rsidRPr="009949BD">
        <w:rPr>
          <w:rFonts w:ascii="Palatino Linotype" w:hAnsi="Palatino Linotype" w:cs="Arial"/>
          <w:i/>
          <w:sz w:val="24"/>
        </w:rPr>
        <w:t>utilizo</w:t>
      </w:r>
      <w:proofErr w:type="spellEnd"/>
      <w:r w:rsidRPr="009949BD">
        <w:rPr>
          <w:rFonts w:ascii="Palatino Linotype" w:hAnsi="Palatino Linotype" w:cs="Arial"/>
          <w:i/>
          <w:sz w:val="24"/>
        </w:rPr>
        <w:t xml:space="preserve">, así mismo los oficios de autorización para el ejercicio del dinero, en caso de que se hayan realizado contrataciones </w:t>
      </w:r>
      <w:proofErr w:type="spellStart"/>
      <w:r w:rsidRPr="009949BD">
        <w:rPr>
          <w:rFonts w:ascii="Palatino Linotype" w:hAnsi="Palatino Linotype" w:cs="Arial"/>
          <w:i/>
          <w:sz w:val="24"/>
        </w:rPr>
        <w:t>publicas</w:t>
      </w:r>
      <w:proofErr w:type="spellEnd"/>
      <w:r w:rsidRPr="009949BD">
        <w:rPr>
          <w:rFonts w:ascii="Palatino Linotype" w:hAnsi="Palatino Linotype" w:cs="Arial"/>
          <w:i/>
          <w:sz w:val="24"/>
        </w:rPr>
        <w:t xml:space="preserve"> con este recursos, necesito la versión publica de todos los contratos efectuados en dichos periodos, así como el desglose de en </w:t>
      </w:r>
      <w:proofErr w:type="spellStart"/>
      <w:r w:rsidRPr="009949BD">
        <w:rPr>
          <w:rFonts w:ascii="Palatino Linotype" w:hAnsi="Palatino Linotype" w:cs="Arial"/>
          <w:i/>
          <w:sz w:val="24"/>
        </w:rPr>
        <w:t>que</w:t>
      </w:r>
      <w:proofErr w:type="spellEnd"/>
      <w:r w:rsidRPr="009949BD">
        <w:rPr>
          <w:rFonts w:ascii="Palatino Linotype" w:hAnsi="Palatino Linotype" w:cs="Arial"/>
          <w:i/>
          <w:sz w:val="24"/>
        </w:rPr>
        <w:t xml:space="preserve"> programas se </w:t>
      </w:r>
      <w:proofErr w:type="spellStart"/>
      <w:r w:rsidRPr="009949BD">
        <w:rPr>
          <w:rFonts w:ascii="Palatino Linotype" w:hAnsi="Palatino Linotype" w:cs="Arial"/>
          <w:i/>
          <w:sz w:val="24"/>
        </w:rPr>
        <w:t>utilizo</w:t>
      </w:r>
      <w:proofErr w:type="spellEnd"/>
      <w:r w:rsidRPr="009949BD">
        <w:rPr>
          <w:rFonts w:ascii="Palatino Linotype" w:hAnsi="Palatino Linotype" w:cs="Arial"/>
          <w:i/>
          <w:sz w:val="24"/>
        </w:rPr>
        <w:t xml:space="preserve"> y </w:t>
      </w:r>
      <w:proofErr w:type="spellStart"/>
      <w:r w:rsidRPr="009949BD">
        <w:rPr>
          <w:rFonts w:ascii="Palatino Linotype" w:hAnsi="Palatino Linotype" w:cs="Arial"/>
          <w:i/>
          <w:sz w:val="24"/>
        </w:rPr>
        <w:t>cual</w:t>
      </w:r>
      <w:proofErr w:type="spellEnd"/>
      <w:r w:rsidRPr="009949BD">
        <w:rPr>
          <w:rFonts w:ascii="Palatino Linotype" w:hAnsi="Palatino Linotype" w:cs="Arial"/>
          <w:i/>
          <w:sz w:val="24"/>
        </w:rPr>
        <w:t xml:space="preserve"> fue el beneficio de esos programas, también se requiere que envíen un listado de todas y cada una de las acciones que se llevaron a cabo con el recurso obtenido por infracciones. Finalmente es necesario que informen de manera fundada y motivada que acciones han llevado a cabo para el caso de las infracciones que no han sido pagadas en los ejercicios 2019 y 2020. Gracias.</w:t>
      </w:r>
      <w:r w:rsidRPr="00667998">
        <w:rPr>
          <w:rFonts w:ascii="Palatino Linotype" w:hAnsi="Palatino Linotype" w:cs="Arial"/>
          <w:i/>
          <w:sz w:val="24"/>
        </w:rPr>
        <w:t>” (Sic).</w:t>
      </w:r>
    </w:p>
    <w:p w14:paraId="3A044FFC" w14:textId="77777777" w:rsidR="009949BD" w:rsidRPr="00667998" w:rsidRDefault="009949BD" w:rsidP="009949BD">
      <w:pPr>
        <w:spacing w:after="0" w:line="360" w:lineRule="auto"/>
        <w:ind w:right="850"/>
        <w:jc w:val="both"/>
        <w:rPr>
          <w:rFonts w:ascii="Palatino Linotype" w:hAnsi="Palatino Linotype" w:cs="Arial"/>
          <w:b/>
          <w:sz w:val="2"/>
        </w:rPr>
      </w:pPr>
    </w:p>
    <w:p w14:paraId="527D3ACF" w14:textId="77777777" w:rsidR="009949BD" w:rsidRPr="004A1460" w:rsidRDefault="009949BD" w:rsidP="009949BD"/>
    <w:p w14:paraId="2945F3E3" w14:textId="40CA530A" w:rsidR="009949BD" w:rsidRPr="00667998" w:rsidRDefault="009949BD" w:rsidP="009949BD">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Pr>
          <w:rFonts w:ascii="Palatino Linotype" w:hAnsi="Palatino Linotype" w:cs="Arial"/>
          <w:sz w:val="24"/>
        </w:rPr>
        <w:t>A través de SAIMEX</w:t>
      </w:r>
      <w:r w:rsidRPr="00667998">
        <w:rPr>
          <w:rFonts w:ascii="Palatino Linotype" w:hAnsi="Palatino Linotype" w:cs="Arial"/>
          <w:b/>
          <w:sz w:val="24"/>
        </w:rPr>
        <w:t>.</w:t>
      </w:r>
    </w:p>
    <w:p w14:paraId="7BAA1963" w14:textId="77777777" w:rsidR="009949BD" w:rsidRDefault="009949BD" w:rsidP="009949BD">
      <w:pPr>
        <w:spacing w:after="0" w:line="360" w:lineRule="auto"/>
        <w:jc w:val="both"/>
        <w:rPr>
          <w:rFonts w:ascii="Palatino Linotype" w:hAnsi="Palatino Linotype" w:cs="Arial"/>
          <w:b/>
          <w:sz w:val="24"/>
        </w:rPr>
      </w:pPr>
    </w:p>
    <w:p w14:paraId="1C038BAD" w14:textId="77777777" w:rsidR="009949BD" w:rsidRPr="004A1460" w:rsidRDefault="009949BD" w:rsidP="009949BD">
      <w:pPr>
        <w:spacing w:after="0" w:line="360" w:lineRule="auto"/>
        <w:jc w:val="both"/>
        <w:rPr>
          <w:rFonts w:ascii="Palatino Linotype" w:hAnsi="Palatino Linotype" w:cs="Arial"/>
          <w:b/>
          <w:sz w:val="24"/>
        </w:rPr>
      </w:pPr>
    </w:p>
    <w:p w14:paraId="4F122AF0" w14:textId="77777777" w:rsidR="009949BD" w:rsidRPr="00AD2A55" w:rsidRDefault="009949BD" w:rsidP="009949BD">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070627C9" w14:textId="22AF76AA" w:rsidR="009949BD" w:rsidRDefault="009949BD" w:rsidP="009949BD">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w:t>
      </w:r>
      <w:r>
        <w:rPr>
          <w:rFonts w:ascii="Palatino Linotype" w:hAnsi="Palatino Linotype"/>
          <w:sz w:val="24"/>
          <w:szCs w:val="24"/>
        </w:rPr>
        <w:t xml:space="preserve"> en fecha </w:t>
      </w:r>
      <w:r w:rsidR="00EB4417">
        <w:rPr>
          <w:rFonts w:ascii="Palatino Linotype" w:hAnsi="Palatino Linotype"/>
          <w:sz w:val="24"/>
          <w:szCs w:val="24"/>
        </w:rPr>
        <w:t>veintinueve</w:t>
      </w:r>
      <w:r>
        <w:rPr>
          <w:rFonts w:ascii="Palatino Linotype" w:hAnsi="Palatino Linotype"/>
          <w:sz w:val="24"/>
          <w:szCs w:val="24"/>
        </w:rPr>
        <w:t xml:space="preserve"> de </w:t>
      </w:r>
      <w:r w:rsidR="00EB4417">
        <w:rPr>
          <w:rFonts w:ascii="Palatino Linotype" w:hAnsi="Palatino Linotype"/>
          <w:sz w:val="24"/>
          <w:szCs w:val="24"/>
        </w:rPr>
        <w:t>en</w:t>
      </w:r>
      <w:r>
        <w:rPr>
          <w:rFonts w:ascii="Palatino Linotype" w:hAnsi="Palatino Linotype"/>
          <w:sz w:val="24"/>
          <w:szCs w:val="24"/>
        </w:rPr>
        <w:t>ero de dos mil veintiuno</w:t>
      </w:r>
      <w:r w:rsidRPr="009763E3">
        <w:rPr>
          <w:rFonts w:ascii="Palatino Linotype" w:hAnsi="Palatino Linotype"/>
          <w:sz w:val="24"/>
          <w:szCs w:val="24"/>
        </w:rPr>
        <w:t>, el Sujeto Obligado</w:t>
      </w:r>
      <w:r>
        <w:rPr>
          <w:rFonts w:ascii="Palatino Linotype" w:hAnsi="Palatino Linotype"/>
          <w:sz w:val="24"/>
          <w:szCs w:val="24"/>
        </w:rPr>
        <w:t>, informo al particular lo siguiente:</w:t>
      </w:r>
    </w:p>
    <w:p w14:paraId="12310165" w14:textId="77777777" w:rsidR="009949BD" w:rsidRDefault="009949BD" w:rsidP="009949BD">
      <w:pPr>
        <w:spacing w:after="0" w:line="360" w:lineRule="auto"/>
        <w:jc w:val="both"/>
        <w:rPr>
          <w:rFonts w:ascii="Palatino Linotype" w:hAnsi="Palatino Linotype"/>
          <w:sz w:val="24"/>
          <w:szCs w:val="24"/>
        </w:rPr>
      </w:pPr>
    </w:p>
    <w:p w14:paraId="0AA31EDA" w14:textId="77777777" w:rsidR="00EB4417" w:rsidRPr="00EB4417" w:rsidRDefault="009949BD" w:rsidP="00EB4417">
      <w:pPr>
        <w:spacing w:after="0" w:line="240" w:lineRule="auto"/>
        <w:ind w:left="567" w:right="426"/>
        <w:jc w:val="both"/>
        <w:rPr>
          <w:rFonts w:ascii="Palatino Linotype" w:hAnsi="Palatino Linotype"/>
          <w:i/>
          <w:iCs/>
        </w:rPr>
      </w:pPr>
      <w:r>
        <w:rPr>
          <w:rFonts w:ascii="Palatino Linotype" w:hAnsi="Palatino Linotype"/>
          <w:i/>
          <w:iCs/>
        </w:rPr>
        <w:t>“</w:t>
      </w:r>
      <w:r w:rsidR="00EB4417" w:rsidRPr="00EB4417">
        <w:rPr>
          <w:rFonts w:ascii="Palatino Linotype" w:hAnsi="Palatino Linotype"/>
          <w:i/>
          <w:iCs/>
        </w:rPr>
        <w:t xml:space="preserve">POR ESTE MEDIO RECIBA UN CORDIAL SALUDO; AL TIEMPO QUE APROVECHO PARA DAR RESPUESTA A SU SOLICITUD DE INFORMACIÓN INGRESADA A ESTA PLATAFORMA SAIMEX CON EL FOLIO 00242/ TULTITLA/IP/2020 CON ATENCIÓN POR PARTE DE LA TESORERIA MUNICIPAL, SIN MAS POR EL MOMENTO QUEDO A SUS ORDENES EN EL TELÉFONO 26208900 EXTENSIÓN 1106. RESPUESTA DE LA DEPENDENCIA: Como es del conocimiento público la información de las entidades federativas y municipios deberá ser publicada de manera trimestral en sus páginas de internet, según lo establecido en la Ley de disciplina financiera de las entidades federativas y los municipios. Dentro del siguiente link se observan los reportes trimestrales del municipio, en específico los concernientes a los avances de ingresos y egresos del ejercicio 2019 y 2020 </w:t>
      </w:r>
      <w:r w:rsidR="00EB4417" w:rsidRPr="00EB4417">
        <w:rPr>
          <w:rFonts w:ascii="Palatino Linotype" w:hAnsi="Palatino Linotype"/>
          <w:i/>
          <w:iCs/>
        </w:rPr>
        <w:lastRenderedPageBreak/>
        <w:t>https://tultitlan.gob.mx/index.php/2-uncategorised/52-informacion-financiera • ESTADO ANALITICO DEL EJERCICIO DEL PRESUPUESTO DE EGRESOS CLASIFICACION ECONOMICA (POR TIPO DE GASTO) • ESTADO ANALITICO DE INGRESOS A su vez le informo que los ingresos que se registran en el municipio obedecen a fuentes de financiamiento específicas, al igual que los egresos y en el caso de las sanciones administrativas son parte de los ingresos con fuente de financiamiento de Recursos Propios, pero los cuales son erogados por partida específica de gasto, que les permita dar viabilidad a las actividades y procesos programados dentro de los proyectos en que participan y alcanzar los objetivos , según el Manual de Planeación, Programación y Presupuesto de Egresos Municipal para el ejercicio 2019 y 2020; por lo que de manera general los recursos propios son repartidos en los capítulos de gasto , 2000, 3000, 5000, y 6000.</w:t>
      </w:r>
    </w:p>
    <w:p w14:paraId="2EE33D7B" w14:textId="77777777" w:rsidR="00EB4417" w:rsidRPr="00EB4417" w:rsidRDefault="00EB4417" w:rsidP="00EB4417">
      <w:pPr>
        <w:spacing w:after="0" w:line="240" w:lineRule="auto"/>
        <w:ind w:left="567" w:right="426"/>
        <w:jc w:val="both"/>
        <w:rPr>
          <w:rFonts w:ascii="Palatino Linotype" w:hAnsi="Palatino Linotype"/>
          <w:i/>
          <w:iCs/>
        </w:rPr>
      </w:pPr>
      <w:r w:rsidRPr="00EB4417">
        <w:rPr>
          <w:rFonts w:ascii="Palatino Linotype" w:hAnsi="Palatino Linotype"/>
          <w:i/>
          <w:iCs/>
        </w:rPr>
        <w:t>ATENTAMENTE</w:t>
      </w:r>
    </w:p>
    <w:p w14:paraId="065AB1B4" w14:textId="5EBA5892" w:rsidR="009949BD" w:rsidRPr="001E29A6" w:rsidRDefault="00EB4417" w:rsidP="00EB4417">
      <w:pPr>
        <w:spacing w:after="0" w:line="240" w:lineRule="auto"/>
        <w:ind w:left="567" w:right="426"/>
        <w:jc w:val="both"/>
        <w:rPr>
          <w:rFonts w:ascii="Palatino Linotype" w:hAnsi="Palatino Linotype"/>
          <w:i/>
          <w:iCs/>
        </w:rPr>
      </w:pPr>
      <w:r w:rsidRPr="00EB4417">
        <w:rPr>
          <w:rFonts w:ascii="Palatino Linotype" w:hAnsi="Palatino Linotype"/>
          <w:i/>
          <w:iCs/>
        </w:rPr>
        <w:t>C. AARÓN MANUEL RUIZ ZUBIETA</w:t>
      </w:r>
      <w:r w:rsidR="009949BD">
        <w:rPr>
          <w:rFonts w:ascii="Palatino Linotype" w:hAnsi="Palatino Linotype"/>
          <w:i/>
          <w:iCs/>
        </w:rPr>
        <w:t>” (Sic)</w:t>
      </w:r>
    </w:p>
    <w:p w14:paraId="605FFB70" w14:textId="77777777" w:rsidR="009949BD" w:rsidRDefault="009949BD" w:rsidP="009949BD">
      <w:pPr>
        <w:spacing w:after="0" w:line="360" w:lineRule="auto"/>
        <w:ind w:right="426"/>
        <w:rPr>
          <w:rFonts w:ascii="Palatino Linotype" w:hAnsi="Palatino Linotype" w:cs="Arial"/>
          <w:b/>
          <w:sz w:val="28"/>
        </w:rPr>
      </w:pPr>
    </w:p>
    <w:p w14:paraId="3B69DF7F" w14:textId="77777777" w:rsidR="00EB4417" w:rsidRDefault="00EB4417" w:rsidP="009949BD">
      <w:pPr>
        <w:spacing w:after="0" w:line="360" w:lineRule="auto"/>
        <w:jc w:val="both"/>
        <w:rPr>
          <w:rFonts w:ascii="Palatino Linotype" w:hAnsi="Palatino Linotype" w:cs="Arial"/>
          <w:b/>
          <w:sz w:val="28"/>
        </w:rPr>
      </w:pPr>
    </w:p>
    <w:p w14:paraId="527F2132" w14:textId="2DE4BE6B" w:rsidR="009949BD" w:rsidRPr="00667998" w:rsidRDefault="009949BD" w:rsidP="009949BD">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722949B0" w14:textId="5A1E45C4" w:rsidR="009949BD" w:rsidRDefault="009949BD" w:rsidP="009949B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w:t>
      </w:r>
      <w:r w:rsidRPr="00AD2A55">
        <w:rPr>
          <w:rFonts w:ascii="Palatino Linotype" w:hAnsi="Palatino Linotype" w:cs="Arial"/>
          <w:sz w:val="24"/>
          <w:szCs w:val="24"/>
        </w:rPr>
        <w:t>respuest</w:t>
      </w:r>
      <w:r>
        <w:rPr>
          <w:rFonts w:ascii="Palatino Linotype" w:hAnsi="Palatino Linotype" w:cs="Arial"/>
          <w:sz w:val="24"/>
          <w:szCs w:val="24"/>
        </w:rPr>
        <w:t>a por parte del Sujeto Obligado, en fecha ve</w:t>
      </w:r>
      <w:r w:rsidR="00EB4417">
        <w:rPr>
          <w:rFonts w:ascii="Palatino Linotype" w:hAnsi="Palatino Linotype" w:cs="Arial"/>
          <w:sz w:val="24"/>
          <w:szCs w:val="24"/>
        </w:rPr>
        <w:t>intidós</w:t>
      </w:r>
      <w:r>
        <w:rPr>
          <w:rFonts w:ascii="Palatino Linotype" w:hAnsi="Palatino Linotype" w:cs="Arial"/>
          <w:sz w:val="24"/>
          <w:szCs w:val="24"/>
        </w:rPr>
        <w:t xml:space="preserve"> de febrero de dos mil veintiuno, el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00</w:t>
      </w:r>
      <w:r w:rsidR="00EB4417">
        <w:rPr>
          <w:rFonts w:ascii="Palatino Linotype" w:hAnsi="Palatino Linotype" w:cs="Arial"/>
          <w:b/>
          <w:sz w:val="24"/>
          <w:szCs w:val="24"/>
        </w:rPr>
        <w:t>53</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34FCCC90" w14:textId="77777777" w:rsidR="009949BD" w:rsidRDefault="009949BD" w:rsidP="009949BD">
      <w:pPr>
        <w:spacing w:after="0" w:line="360" w:lineRule="auto"/>
        <w:jc w:val="both"/>
        <w:rPr>
          <w:rFonts w:ascii="Palatino Linotype" w:hAnsi="Palatino Linotype" w:cs="Arial"/>
          <w:sz w:val="16"/>
          <w:szCs w:val="24"/>
        </w:rPr>
      </w:pPr>
    </w:p>
    <w:p w14:paraId="6140923E" w14:textId="77777777" w:rsidR="009949BD" w:rsidRPr="00667998" w:rsidRDefault="009949BD" w:rsidP="009949BD">
      <w:pPr>
        <w:spacing w:after="0" w:line="360" w:lineRule="auto"/>
        <w:jc w:val="both"/>
        <w:rPr>
          <w:rFonts w:ascii="Palatino Linotype" w:hAnsi="Palatino Linotype" w:cs="Arial"/>
          <w:b/>
          <w:sz w:val="8"/>
        </w:rPr>
      </w:pPr>
    </w:p>
    <w:p w14:paraId="05373DE0" w14:textId="77777777" w:rsidR="009949BD" w:rsidRPr="00667998" w:rsidRDefault="009949BD" w:rsidP="009949B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34D7CB0" w14:textId="62BDCE0C" w:rsidR="009949BD" w:rsidRPr="00667998" w:rsidRDefault="009949BD" w:rsidP="009949BD">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EB4417" w:rsidRPr="00EB4417">
        <w:rPr>
          <w:rFonts w:ascii="Palatino Linotype" w:hAnsi="Palatino Linotype" w:cs="Arial"/>
          <w:i/>
        </w:rPr>
        <w:t xml:space="preserve">Se </w:t>
      </w:r>
      <w:proofErr w:type="spellStart"/>
      <w:r w:rsidR="00EB4417" w:rsidRPr="00EB4417">
        <w:rPr>
          <w:rFonts w:ascii="Palatino Linotype" w:hAnsi="Palatino Linotype" w:cs="Arial"/>
          <w:i/>
        </w:rPr>
        <w:t>presento</w:t>
      </w:r>
      <w:proofErr w:type="spellEnd"/>
      <w:r w:rsidR="00EB4417" w:rsidRPr="00EB4417">
        <w:rPr>
          <w:rFonts w:ascii="Palatino Linotype" w:hAnsi="Palatino Linotype" w:cs="Arial"/>
          <w:i/>
        </w:rPr>
        <w:t xml:space="preserve"> un recurso de revisión con folio No. 0000348689 con fecha 11 de diciembre del 2020 y a la fecha no se tiene ninguna respuesta sobre el recurso de revisión, ni siquiera se ha hecho el informe de admisión, por lo que solicito que se realicen las acciones procedentes conforme a la normatividad vigente, independientemente de que el suscrito dará vista al órgano interno de control del INAI.</w:t>
      </w:r>
      <w:r w:rsidRPr="00667998">
        <w:rPr>
          <w:rFonts w:ascii="Palatino Linotype" w:hAnsi="Palatino Linotype" w:cs="Arial"/>
          <w:i/>
        </w:rPr>
        <w:t>” [Sic].</w:t>
      </w:r>
    </w:p>
    <w:p w14:paraId="3EB53C43" w14:textId="77777777" w:rsidR="009949BD" w:rsidRPr="004A1460" w:rsidRDefault="009949BD" w:rsidP="009949BD">
      <w:pPr>
        <w:spacing w:after="0" w:line="360" w:lineRule="auto"/>
        <w:ind w:left="851" w:right="851"/>
        <w:jc w:val="both"/>
        <w:rPr>
          <w:rFonts w:ascii="Palatino Linotype" w:hAnsi="Palatino Linotype" w:cs="Arial"/>
          <w:i/>
          <w:sz w:val="24"/>
          <w:szCs w:val="24"/>
        </w:rPr>
      </w:pPr>
    </w:p>
    <w:p w14:paraId="49D5A564" w14:textId="77777777" w:rsidR="009949BD" w:rsidRPr="00667998" w:rsidRDefault="009949BD" w:rsidP="009949B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436B902" w14:textId="56CB08FE" w:rsidR="009949BD" w:rsidRPr="00667998" w:rsidRDefault="009949BD" w:rsidP="009949BD">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EB4417">
        <w:rPr>
          <w:rFonts w:ascii="Palatino Linotype" w:hAnsi="Palatino Linotype" w:cs="Arial"/>
          <w:i/>
        </w:rPr>
        <w:t>S</w:t>
      </w:r>
      <w:r w:rsidR="00EB4417" w:rsidRPr="00EB4417">
        <w:rPr>
          <w:rFonts w:ascii="Palatino Linotype" w:hAnsi="Palatino Linotype" w:cs="Arial"/>
          <w:i/>
        </w:rPr>
        <w:t xml:space="preserve">e </w:t>
      </w:r>
      <w:proofErr w:type="spellStart"/>
      <w:r w:rsidR="00EB4417" w:rsidRPr="00EB4417">
        <w:rPr>
          <w:rFonts w:ascii="Palatino Linotype" w:hAnsi="Palatino Linotype" w:cs="Arial"/>
          <w:i/>
        </w:rPr>
        <w:t>presento</w:t>
      </w:r>
      <w:proofErr w:type="spellEnd"/>
      <w:r w:rsidR="00EB4417" w:rsidRPr="00EB4417">
        <w:rPr>
          <w:rFonts w:ascii="Palatino Linotype" w:hAnsi="Palatino Linotype" w:cs="Arial"/>
          <w:i/>
        </w:rPr>
        <w:t xml:space="preserve"> un recurso de revisión con folio No. 0000348689 con fecha 11 de diciembre del 2020 y a la fecha no se tiene ninguna respuesta sobre el recurso de revisión, ni siquiera se ha hecho el informe de admisión, por lo que solicito que se realicen las acciones </w:t>
      </w:r>
      <w:r w:rsidR="00EB4417" w:rsidRPr="00EB4417">
        <w:rPr>
          <w:rFonts w:ascii="Palatino Linotype" w:hAnsi="Palatino Linotype" w:cs="Arial"/>
          <w:i/>
        </w:rPr>
        <w:lastRenderedPageBreak/>
        <w:t>procedentes conforme a la normatividad vigente, independientemente de que el suscrito dará vista al órgano interno de control del INAI.</w:t>
      </w:r>
      <w:r w:rsidRPr="00667998">
        <w:rPr>
          <w:rFonts w:ascii="Palatino Linotype" w:hAnsi="Palatino Linotype" w:cs="Arial"/>
          <w:i/>
        </w:rPr>
        <w:t>” [Sic].</w:t>
      </w:r>
    </w:p>
    <w:p w14:paraId="626446BC" w14:textId="77777777" w:rsidR="009949BD" w:rsidRPr="00667998" w:rsidRDefault="009949BD" w:rsidP="009949BD">
      <w:pPr>
        <w:spacing w:after="0" w:line="360" w:lineRule="auto"/>
        <w:ind w:right="851"/>
        <w:jc w:val="both"/>
        <w:rPr>
          <w:rFonts w:ascii="Palatino Linotype" w:hAnsi="Palatino Linotype" w:cs="Arial"/>
          <w:i/>
          <w:sz w:val="24"/>
        </w:rPr>
      </w:pPr>
    </w:p>
    <w:p w14:paraId="13F2811F" w14:textId="77777777" w:rsidR="009949BD" w:rsidRDefault="009949BD" w:rsidP="009949BD">
      <w:pPr>
        <w:pStyle w:val="Sinespaciado"/>
      </w:pPr>
    </w:p>
    <w:p w14:paraId="59503510" w14:textId="77777777" w:rsidR="009949BD" w:rsidRPr="00667998" w:rsidRDefault="009949BD" w:rsidP="009949BD">
      <w:pPr>
        <w:pStyle w:val="Sinespaciado"/>
      </w:pPr>
    </w:p>
    <w:p w14:paraId="7510867E" w14:textId="77777777" w:rsidR="009949BD" w:rsidRPr="00667998" w:rsidRDefault="009949BD" w:rsidP="009949BD">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6048E41" w14:textId="4A249F83" w:rsidR="009949BD" w:rsidRPr="00667998" w:rsidRDefault="009949BD" w:rsidP="009949B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B4417">
        <w:rPr>
          <w:rFonts w:ascii="Palatino Linotype" w:hAnsi="Palatino Linotype" w:cs="Arial"/>
          <w:sz w:val="24"/>
          <w:szCs w:val="24"/>
        </w:rPr>
        <w:t>v</w:t>
      </w:r>
      <w:r>
        <w:rPr>
          <w:rFonts w:ascii="Palatino Linotype" w:hAnsi="Palatino Linotype" w:cs="Arial"/>
          <w:sz w:val="24"/>
          <w:szCs w:val="24"/>
        </w:rPr>
        <w:t>e</w:t>
      </w:r>
      <w:r w:rsidR="00EB4417">
        <w:rPr>
          <w:rFonts w:ascii="Palatino Linotype" w:hAnsi="Palatino Linotype" w:cs="Arial"/>
          <w:sz w:val="24"/>
          <w:szCs w:val="24"/>
        </w:rPr>
        <w:t>intiséis</w:t>
      </w:r>
      <w:r>
        <w:rPr>
          <w:rFonts w:ascii="Palatino Linotype" w:hAnsi="Palatino Linotype" w:cs="Arial"/>
          <w:sz w:val="24"/>
          <w:szCs w:val="24"/>
        </w:rPr>
        <w:t xml:space="preserve"> de febrero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47D21E77" w14:textId="77777777" w:rsidR="009949BD" w:rsidRPr="00667998" w:rsidRDefault="009949BD" w:rsidP="009949BD">
      <w:pPr>
        <w:spacing w:after="0" w:line="360" w:lineRule="auto"/>
        <w:jc w:val="both"/>
        <w:rPr>
          <w:rFonts w:ascii="Palatino Linotype" w:hAnsi="Palatino Linotype" w:cs="Arial"/>
          <w:sz w:val="24"/>
          <w:szCs w:val="24"/>
        </w:rPr>
      </w:pPr>
    </w:p>
    <w:p w14:paraId="62E7A6AD" w14:textId="77777777" w:rsidR="009949BD" w:rsidRDefault="009949BD" w:rsidP="009949BD">
      <w:pPr>
        <w:spacing w:after="0" w:line="360" w:lineRule="auto"/>
        <w:jc w:val="both"/>
        <w:rPr>
          <w:rFonts w:ascii="Palatino Linotype" w:hAnsi="Palatino Linotype" w:cs="Arial"/>
          <w:b/>
          <w:sz w:val="28"/>
        </w:rPr>
      </w:pPr>
    </w:p>
    <w:p w14:paraId="6BF226D1" w14:textId="77777777" w:rsidR="009949BD" w:rsidRPr="00667998" w:rsidRDefault="009949BD" w:rsidP="009949BD">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43C81650" w14:textId="2175A933" w:rsidR="009949BD" w:rsidRPr="00667998" w:rsidRDefault="009949BD" w:rsidP="009949B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EB4417">
        <w:rPr>
          <w:rFonts w:ascii="Palatino Linotype" w:hAnsi="Palatino Linotype" w:cs="Arial"/>
          <w:sz w:val="24"/>
          <w:szCs w:val="24"/>
        </w:rPr>
        <w:t>o</w:t>
      </w:r>
      <w:r>
        <w:rPr>
          <w:rFonts w:ascii="Palatino Linotype" w:hAnsi="Palatino Linotype" w:cs="Arial"/>
          <w:sz w:val="24"/>
          <w:szCs w:val="24"/>
        </w:rPr>
        <w:t>miti</w:t>
      </w:r>
      <w:r w:rsidRPr="00667998">
        <w:rPr>
          <w:rFonts w:ascii="Palatino Linotype" w:hAnsi="Palatino Linotype" w:cs="Arial"/>
          <w:sz w:val="24"/>
          <w:szCs w:val="24"/>
        </w:rPr>
        <w:t xml:space="preserve">ó </w:t>
      </w:r>
      <w:r w:rsidR="00EB4417">
        <w:rPr>
          <w:rFonts w:ascii="Palatino Linotype" w:hAnsi="Palatino Linotype" w:cs="Arial"/>
          <w:sz w:val="24"/>
          <w:szCs w:val="24"/>
        </w:rPr>
        <w:t xml:space="preserve">rendir </w:t>
      </w:r>
      <w:r>
        <w:rPr>
          <w:rFonts w:ascii="Palatino Linotype" w:hAnsi="Palatino Linotype" w:cs="Arial"/>
          <w:sz w:val="24"/>
          <w:szCs w:val="24"/>
        </w:rPr>
        <w:t>su Informe Justificado</w:t>
      </w:r>
      <w:r w:rsidRPr="00667998">
        <w:rPr>
          <w:rFonts w:ascii="Palatino Linotype" w:hAnsi="Palatino Linotype" w:cs="Arial"/>
          <w:sz w:val="24"/>
          <w:szCs w:val="24"/>
        </w:rPr>
        <w:t>;</w:t>
      </w:r>
      <w:r>
        <w:rPr>
          <w:rFonts w:ascii="Palatino Linotype" w:hAnsi="Palatino Linotype" w:cs="Arial"/>
          <w:sz w:val="24"/>
          <w:szCs w:val="24"/>
        </w:rPr>
        <w:t xml:space="preserve"> así mismo se hace constar que el particular omitió rendir alegatos, pruebas o manifestaciones.</w:t>
      </w:r>
    </w:p>
    <w:p w14:paraId="6E0CD499" w14:textId="77777777" w:rsidR="009949BD" w:rsidRDefault="009949BD" w:rsidP="009949BD">
      <w:pPr>
        <w:spacing w:after="0" w:line="360" w:lineRule="auto"/>
        <w:jc w:val="center"/>
        <w:rPr>
          <w:rFonts w:ascii="Palatino Linotype" w:hAnsi="Palatino Linotype" w:cs="Arial"/>
          <w:sz w:val="24"/>
          <w:szCs w:val="24"/>
        </w:rPr>
      </w:pPr>
    </w:p>
    <w:p w14:paraId="7D44F41B" w14:textId="77777777" w:rsidR="009949BD" w:rsidRDefault="009949BD" w:rsidP="009949BD">
      <w:pPr>
        <w:pStyle w:val="Sinespaciado"/>
      </w:pPr>
    </w:p>
    <w:p w14:paraId="595599D5" w14:textId="77777777" w:rsidR="009949BD" w:rsidRPr="00C220D0" w:rsidRDefault="009949BD" w:rsidP="009949BD">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3FB5B1E" w14:textId="316F4CAE" w:rsidR="009949BD" w:rsidRPr="00667998" w:rsidRDefault="009949BD" w:rsidP="009949BD">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1965EF">
        <w:rPr>
          <w:rFonts w:ascii="Palatino Linotype" w:hAnsi="Palatino Linotype" w:cs="Arial"/>
          <w:sz w:val="24"/>
          <w:szCs w:val="24"/>
        </w:rPr>
        <w:t>once</w:t>
      </w:r>
      <w:r>
        <w:rPr>
          <w:rFonts w:ascii="Palatino Linotype" w:hAnsi="Palatino Linotype" w:cs="Arial"/>
          <w:sz w:val="24"/>
          <w:szCs w:val="24"/>
        </w:rPr>
        <w:t xml:space="preserve"> de marzo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CE36677" w14:textId="77777777" w:rsidR="009949BD" w:rsidRPr="00667998" w:rsidRDefault="009949BD" w:rsidP="009949BD">
      <w:pPr>
        <w:pStyle w:val="Sinespaciado"/>
      </w:pPr>
    </w:p>
    <w:p w14:paraId="5ADEB187" w14:textId="415EDE78" w:rsidR="009949BD" w:rsidRPr="00667998" w:rsidRDefault="009949BD" w:rsidP="009949B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1965EF">
        <w:rPr>
          <w:rFonts w:ascii="Palatino Linotype" w:hAnsi="Palatino Linotype" w:cs="Arial"/>
          <w:sz w:val="24"/>
          <w:szCs w:val="24"/>
        </w:rPr>
        <w:t>veint</w:t>
      </w:r>
      <w:r>
        <w:rPr>
          <w:rFonts w:ascii="Palatino Linotype" w:hAnsi="Palatino Linotype" w:cs="Arial"/>
          <w:sz w:val="24"/>
          <w:szCs w:val="24"/>
        </w:rPr>
        <w:t>e</w:t>
      </w:r>
      <w:r w:rsidRPr="00E33151">
        <w:rPr>
          <w:rFonts w:ascii="Palatino Linotype" w:hAnsi="Palatino Linotype" w:cs="Arial"/>
          <w:sz w:val="24"/>
          <w:szCs w:val="24"/>
        </w:rPr>
        <w:t xml:space="preserve"> de </w:t>
      </w:r>
      <w:r>
        <w:rPr>
          <w:rFonts w:ascii="Palatino Linotype" w:hAnsi="Palatino Linotype" w:cs="Arial"/>
          <w:sz w:val="24"/>
          <w:szCs w:val="24"/>
        </w:rPr>
        <w:t>abril</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2C4D8121" w14:textId="6F8979DB" w:rsidR="009949BD" w:rsidRDefault="009949BD" w:rsidP="009949BD">
      <w:pPr>
        <w:spacing w:after="0" w:line="360" w:lineRule="auto"/>
        <w:jc w:val="both"/>
        <w:rPr>
          <w:rFonts w:ascii="Palatino Linotype" w:hAnsi="Palatino Linotype" w:cs="Arial"/>
          <w:sz w:val="24"/>
          <w:szCs w:val="24"/>
        </w:rPr>
      </w:pPr>
    </w:p>
    <w:p w14:paraId="0814C5B7" w14:textId="77777777" w:rsidR="001965EF" w:rsidRPr="00667998" w:rsidRDefault="001965EF" w:rsidP="009949BD">
      <w:pPr>
        <w:spacing w:after="0" w:line="360" w:lineRule="auto"/>
        <w:jc w:val="both"/>
        <w:rPr>
          <w:rFonts w:ascii="Palatino Linotype" w:hAnsi="Palatino Linotype" w:cs="Arial"/>
          <w:sz w:val="24"/>
          <w:szCs w:val="24"/>
        </w:rPr>
      </w:pPr>
    </w:p>
    <w:p w14:paraId="345F96D8" w14:textId="77777777" w:rsidR="009949BD" w:rsidRPr="00667998" w:rsidRDefault="009949BD" w:rsidP="009949B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22ABDBA" w14:textId="77777777" w:rsidR="009949BD" w:rsidRPr="00C220D0" w:rsidRDefault="009949BD" w:rsidP="009949BD">
      <w:pPr>
        <w:pStyle w:val="Sinespaciado"/>
        <w:rPr>
          <w:rFonts w:ascii="Palatino Linotype" w:hAnsi="Palatino Linotype"/>
        </w:rPr>
      </w:pPr>
    </w:p>
    <w:p w14:paraId="4CBD5991" w14:textId="77777777" w:rsidR="009949BD" w:rsidRPr="00667998" w:rsidRDefault="009949BD" w:rsidP="009949B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721F714" w14:textId="77777777" w:rsidR="009949BD" w:rsidRDefault="009949BD" w:rsidP="009949BD">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D108738" w14:textId="77777777" w:rsidR="009949BD" w:rsidRDefault="009949BD" w:rsidP="009949BD">
      <w:pPr>
        <w:spacing w:after="0" w:line="360" w:lineRule="auto"/>
        <w:jc w:val="both"/>
        <w:rPr>
          <w:rFonts w:ascii="Palatino Linotype" w:hAnsi="Palatino Linotype" w:cs="Arial"/>
          <w:sz w:val="24"/>
          <w:szCs w:val="24"/>
        </w:rPr>
      </w:pPr>
    </w:p>
    <w:p w14:paraId="4E2037B9" w14:textId="77777777" w:rsidR="009949BD" w:rsidRDefault="009949BD" w:rsidP="009949B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w:t>
      </w:r>
      <w:r>
        <w:rPr>
          <w:rFonts w:ascii="Palatino Linotype" w:hAnsi="Palatino Linotype" w:cs="Arial"/>
          <w:sz w:val="24"/>
          <w:szCs w:val="24"/>
        </w:rPr>
        <w:lastRenderedPageBreak/>
        <w:t>ejercicio de los derechos correspondientes, sin que ello implique el poner en riesgo el diverso derecho a la salud de todos los partícipes en los procesos que conllevan.</w:t>
      </w:r>
    </w:p>
    <w:p w14:paraId="45069FE1" w14:textId="77777777" w:rsidR="009949BD" w:rsidRPr="00667998" w:rsidRDefault="009949BD" w:rsidP="009949BD">
      <w:pPr>
        <w:spacing w:after="0" w:line="360" w:lineRule="auto"/>
        <w:jc w:val="both"/>
        <w:rPr>
          <w:rFonts w:ascii="Palatino Linotype" w:hAnsi="Palatino Linotype" w:cs="Arial"/>
          <w:sz w:val="24"/>
        </w:rPr>
      </w:pPr>
    </w:p>
    <w:p w14:paraId="2A305541" w14:textId="77777777" w:rsidR="009949BD" w:rsidRPr="00667998" w:rsidRDefault="009949BD" w:rsidP="009949B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B436247" w14:textId="77777777" w:rsidR="009949BD" w:rsidRPr="00667998" w:rsidRDefault="009949BD" w:rsidP="009949B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1DF219" w14:textId="47225A5C" w:rsidR="009949BD" w:rsidRDefault="009949BD" w:rsidP="009949BD">
      <w:pPr>
        <w:pStyle w:val="Prrafodelista"/>
        <w:autoSpaceDE w:val="0"/>
        <w:autoSpaceDN w:val="0"/>
        <w:adjustRightInd w:val="0"/>
        <w:spacing w:line="360" w:lineRule="auto"/>
        <w:ind w:left="0"/>
        <w:jc w:val="both"/>
        <w:rPr>
          <w:rFonts w:ascii="Palatino Linotype" w:hAnsi="Palatino Linotype" w:cs="Arial"/>
          <w:b/>
        </w:rPr>
      </w:pPr>
    </w:p>
    <w:p w14:paraId="0BF161C7" w14:textId="77777777" w:rsidR="001965EF" w:rsidRDefault="001965EF" w:rsidP="009949BD">
      <w:pPr>
        <w:pStyle w:val="Prrafodelista"/>
        <w:autoSpaceDE w:val="0"/>
        <w:autoSpaceDN w:val="0"/>
        <w:adjustRightInd w:val="0"/>
        <w:spacing w:line="360" w:lineRule="auto"/>
        <w:ind w:left="0"/>
        <w:jc w:val="both"/>
        <w:rPr>
          <w:rFonts w:ascii="Palatino Linotype" w:hAnsi="Palatino Linotype" w:cs="Arial"/>
          <w:b/>
        </w:rPr>
      </w:pPr>
    </w:p>
    <w:p w14:paraId="037BCC73" w14:textId="77777777" w:rsidR="00AA7CB8" w:rsidRDefault="00AA7CB8" w:rsidP="00AA7CB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Pr="0007610F">
        <w:rPr>
          <w:rFonts w:ascii="Palatino Linotype" w:hAnsi="Palatino Linotype" w:cs="Arial"/>
          <w:b/>
          <w:sz w:val="28"/>
        </w:rPr>
        <w:t>. Del estudio de las causas de improcedencia y sobreseimiento.</w:t>
      </w:r>
    </w:p>
    <w:p w14:paraId="3B81D6D2" w14:textId="77777777" w:rsidR="00AA7CB8" w:rsidRPr="001F5671" w:rsidRDefault="00AA7CB8" w:rsidP="00AA7CB8">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1B131F" w14:textId="77777777" w:rsidR="00AA7CB8" w:rsidRPr="001F5671" w:rsidRDefault="00AA7CB8" w:rsidP="00AA7CB8">
      <w:pPr>
        <w:pStyle w:val="Sinespaciado"/>
      </w:pPr>
    </w:p>
    <w:p w14:paraId="4CB98E7D" w14:textId="77777777" w:rsidR="00AA7CB8" w:rsidRPr="001F5671" w:rsidRDefault="00AA7CB8" w:rsidP="00AA7CB8">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 xml:space="preserve">Siendo una facultad legal entrar al estudio de las causas de improcedencia que hagan valer las partes o que se adviertan de oficio por este Resolutor; presupuestos procesales de inicio </w:t>
      </w:r>
      <w:r w:rsidRPr="001F5671">
        <w:rPr>
          <w:rFonts w:ascii="Palatino Linotype" w:hAnsi="Palatino Linotype" w:cs="Arial"/>
        </w:rPr>
        <w:lastRenderedPageBreak/>
        <w:t>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59C1F90" w14:textId="77777777" w:rsidR="00AA7CB8" w:rsidRDefault="00AA7CB8" w:rsidP="00AA7CB8">
      <w:pPr>
        <w:pStyle w:val="Prrafodelista"/>
        <w:autoSpaceDE w:val="0"/>
        <w:autoSpaceDN w:val="0"/>
        <w:adjustRightInd w:val="0"/>
        <w:spacing w:line="360" w:lineRule="auto"/>
        <w:ind w:left="0"/>
        <w:jc w:val="both"/>
        <w:rPr>
          <w:rFonts w:ascii="Palatino Linotype" w:hAnsi="Palatino Linotype" w:cs="Arial"/>
        </w:rPr>
      </w:pPr>
    </w:p>
    <w:p w14:paraId="51739C19" w14:textId="77777777" w:rsidR="00AA7CB8" w:rsidRDefault="00AA7CB8" w:rsidP="00AA7CB8">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F5671">
        <w:rPr>
          <w:rStyle w:val="Refdenotaalpie"/>
          <w:rFonts w:ascii="Palatino Linotype" w:hAnsi="Palatino Linotype" w:cs="Arial"/>
        </w:rPr>
        <w:footnoteReference w:id="1"/>
      </w:r>
      <w:r w:rsidRPr="001F5671">
        <w:rPr>
          <w:rFonts w:ascii="Palatino Linotype" w:hAnsi="Palatino Linotype" w:cs="Arial"/>
        </w:rPr>
        <w:t>.</w:t>
      </w:r>
    </w:p>
    <w:p w14:paraId="5B383B2E" w14:textId="77777777" w:rsidR="00AA7CB8" w:rsidRDefault="00AA7CB8" w:rsidP="00AA7CB8">
      <w:pPr>
        <w:autoSpaceDE w:val="0"/>
        <w:autoSpaceDN w:val="0"/>
        <w:adjustRightInd w:val="0"/>
        <w:spacing w:after="0" w:line="360" w:lineRule="auto"/>
        <w:jc w:val="both"/>
        <w:rPr>
          <w:rFonts w:ascii="Palatino Linotype" w:hAnsi="Palatino Linotype" w:cs="Arial"/>
          <w:sz w:val="24"/>
          <w:szCs w:val="24"/>
        </w:rPr>
      </w:pPr>
      <w:r w:rsidRPr="001F5671">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w:t>
      </w:r>
      <w:r w:rsidRPr="001F5671">
        <w:rPr>
          <w:rFonts w:ascii="Palatino Linotype" w:hAnsi="Palatino Linotype" w:cs="Arial"/>
          <w:sz w:val="24"/>
          <w:szCs w:val="24"/>
        </w:rPr>
        <w:lastRenderedPageBreak/>
        <w:t>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7433439" w14:textId="77777777" w:rsidR="00AA7CB8" w:rsidRPr="001F5671" w:rsidRDefault="00AA7CB8" w:rsidP="00AA7CB8">
      <w:pPr>
        <w:autoSpaceDE w:val="0"/>
        <w:autoSpaceDN w:val="0"/>
        <w:adjustRightInd w:val="0"/>
        <w:spacing w:after="0" w:line="360" w:lineRule="auto"/>
        <w:jc w:val="both"/>
        <w:rPr>
          <w:rFonts w:ascii="Palatino Linotype" w:hAnsi="Palatino Linotype" w:cs="Arial"/>
          <w:sz w:val="24"/>
          <w:szCs w:val="24"/>
        </w:rPr>
      </w:pPr>
    </w:p>
    <w:p w14:paraId="08372063" w14:textId="77777777" w:rsidR="00AA7CB8" w:rsidRPr="001F5671" w:rsidRDefault="00AA7CB8" w:rsidP="00AA7CB8">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Ya que el planteamiento del problema es de toral importancia, a efecto de determ</w:t>
      </w:r>
      <w:r>
        <w:rPr>
          <w:rFonts w:ascii="Palatino Linotype" w:hAnsi="Palatino Linotype" w:cs="Arial"/>
        </w:rPr>
        <w:t>inar la intención o voluntad de la</w:t>
      </w:r>
      <w:r w:rsidRPr="001F5671">
        <w:rPr>
          <w:rFonts w:ascii="Palatino Linotype" w:hAnsi="Palatino Linotype" w:cs="Arial"/>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45E239DA" w14:textId="77777777" w:rsidR="00AA7CB8" w:rsidRPr="001F5671" w:rsidRDefault="00AA7CB8" w:rsidP="00AA7CB8">
      <w:pPr>
        <w:pStyle w:val="Sinespaciado"/>
      </w:pPr>
    </w:p>
    <w:p w14:paraId="7D1871AA" w14:textId="77777777" w:rsidR="009949BD" w:rsidRPr="003E47D7" w:rsidRDefault="009949BD" w:rsidP="009949BD">
      <w:pPr>
        <w:pStyle w:val="Prrafodelista"/>
        <w:autoSpaceDE w:val="0"/>
        <w:autoSpaceDN w:val="0"/>
        <w:adjustRightInd w:val="0"/>
        <w:spacing w:line="360" w:lineRule="auto"/>
        <w:ind w:left="0"/>
        <w:jc w:val="both"/>
        <w:rPr>
          <w:rFonts w:ascii="Palatino Linotype" w:hAnsi="Palatino Linotype" w:cs="Arial"/>
          <w:lang w:val="es-MX"/>
        </w:rPr>
      </w:pPr>
    </w:p>
    <w:p w14:paraId="22FFC238" w14:textId="77777777" w:rsidR="00AA7CB8" w:rsidRDefault="009949BD" w:rsidP="00AA7CB8">
      <w:pPr>
        <w:tabs>
          <w:tab w:val="left" w:pos="709"/>
        </w:tabs>
        <w:spacing w:line="360" w:lineRule="auto"/>
        <w:jc w:val="both"/>
        <w:rPr>
          <w:rFonts w:ascii="Palatino Linotype" w:hAnsi="Palatino Linotype" w:cs="Arial"/>
          <w:sz w:val="24"/>
          <w:szCs w:val="24"/>
        </w:rPr>
      </w:pPr>
      <w:r w:rsidRPr="00B34BE7">
        <w:rPr>
          <w:rFonts w:ascii="Palatino Linotype" w:hAnsi="Palatino Linotype" w:cs="Arial"/>
        </w:rPr>
        <w:t xml:space="preserve">Por lo anterior, es necesario retomar el requerimiento del solicitante </w:t>
      </w:r>
      <w:r w:rsidR="00AA7CB8">
        <w:rPr>
          <w:rFonts w:ascii="Palatino Linotype" w:hAnsi="Palatino Linotype" w:cs="Arial"/>
          <w:sz w:val="24"/>
          <w:szCs w:val="24"/>
        </w:rPr>
        <w:t>la cual consistió en lo siguiente:</w:t>
      </w:r>
    </w:p>
    <w:p w14:paraId="4402FEED" w14:textId="48CA94F7" w:rsidR="009949BD" w:rsidRDefault="001965EF" w:rsidP="00AA7CB8">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iCs/>
        </w:rPr>
        <w:t>M</w:t>
      </w:r>
      <w:r w:rsidRPr="001965EF">
        <w:rPr>
          <w:rFonts w:ascii="Palatino Linotype" w:hAnsi="Palatino Linotype" w:cs="Arial"/>
          <w:iCs/>
        </w:rPr>
        <w:t>ecanismo, normatividad aplicable para el ejercicio de los recursos obtenidos por el concepto de infracciones de tránsito.</w:t>
      </w:r>
    </w:p>
    <w:p w14:paraId="44805558" w14:textId="16A94D39" w:rsidR="001965EF" w:rsidRDefault="001965EF" w:rsidP="00C75DE1">
      <w:pPr>
        <w:pStyle w:val="Prrafodelista"/>
        <w:numPr>
          <w:ilvl w:val="0"/>
          <w:numId w:val="4"/>
        </w:numPr>
        <w:tabs>
          <w:tab w:val="left" w:pos="709"/>
        </w:tabs>
        <w:spacing w:line="360" w:lineRule="auto"/>
        <w:jc w:val="both"/>
        <w:rPr>
          <w:rFonts w:ascii="Palatino Linotype" w:hAnsi="Palatino Linotype" w:cs="Arial"/>
          <w:iCs/>
        </w:rPr>
      </w:pPr>
      <w:r w:rsidRPr="001965EF">
        <w:rPr>
          <w:rFonts w:ascii="Palatino Linotype" w:hAnsi="Palatino Linotype" w:cs="Arial"/>
          <w:iCs/>
        </w:rPr>
        <w:t>Como fue ejercido y bajo qué criterios se utilizó el recurso recaudado por concepto de cobro de infracciones de tránsito durante el ejercicio 2019 al 30 de noviembre 2020</w:t>
      </w:r>
      <w:r>
        <w:rPr>
          <w:rFonts w:ascii="Palatino Linotype" w:hAnsi="Palatino Linotype" w:cs="Arial"/>
          <w:iCs/>
        </w:rPr>
        <w:t>.</w:t>
      </w:r>
    </w:p>
    <w:p w14:paraId="12BBFCEB" w14:textId="4A7EA7C4" w:rsidR="001965EF" w:rsidRDefault="001965EF" w:rsidP="00C75DE1">
      <w:pPr>
        <w:pStyle w:val="Prrafodelista"/>
        <w:numPr>
          <w:ilvl w:val="0"/>
          <w:numId w:val="4"/>
        </w:numPr>
        <w:tabs>
          <w:tab w:val="left" w:pos="709"/>
        </w:tabs>
        <w:spacing w:line="360" w:lineRule="auto"/>
        <w:jc w:val="both"/>
        <w:rPr>
          <w:rFonts w:ascii="Palatino Linotype" w:hAnsi="Palatino Linotype" w:cs="Arial"/>
          <w:iCs/>
        </w:rPr>
      </w:pPr>
      <w:r>
        <w:rPr>
          <w:rFonts w:ascii="Palatino Linotype" w:hAnsi="Palatino Linotype" w:cs="Arial"/>
          <w:iCs/>
        </w:rPr>
        <w:t>O</w:t>
      </w:r>
      <w:r w:rsidRPr="001965EF">
        <w:rPr>
          <w:rFonts w:ascii="Palatino Linotype" w:hAnsi="Palatino Linotype" w:cs="Arial"/>
          <w:iCs/>
        </w:rPr>
        <w:t>ficios de autorización para el ejercicio del dinero</w:t>
      </w:r>
      <w:r>
        <w:rPr>
          <w:rFonts w:ascii="Palatino Linotype" w:hAnsi="Palatino Linotype" w:cs="Arial"/>
          <w:iCs/>
        </w:rPr>
        <w:t>.</w:t>
      </w:r>
    </w:p>
    <w:p w14:paraId="77F6D7AD" w14:textId="7A4DA985" w:rsidR="001965EF" w:rsidRDefault="001965EF" w:rsidP="00C75DE1">
      <w:pPr>
        <w:pStyle w:val="Prrafodelista"/>
        <w:numPr>
          <w:ilvl w:val="0"/>
          <w:numId w:val="4"/>
        </w:numPr>
        <w:tabs>
          <w:tab w:val="left" w:pos="709"/>
        </w:tabs>
        <w:spacing w:line="360" w:lineRule="auto"/>
        <w:jc w:val="both"/>
        <w:rPr>
          <w:rFonts w:ascii="Palatino Linotype" w:hAnsi="Palatino Linotype" w:cs="Arial"/>
          <w:iCs/>
        </w:rPr>
      </w:pPr>
      <w:r>
        <w:rPr>
          <w:rFonts w:ascii="Palatino Linotype" w:hAnsi="Palatino Linotype" w:cs="Arial"/>
          <w:iCs/>
        </w:rPr>
        <w:t>V</w:t>
      </w:r>
      <w:r w:rsidRPr="001965EF">
        <w:rPr>
          <w:rFonts w:ascii="Palatino Linotype" w:hAnsi="Palatino Linotype" w:cs="Arial"/>
          <w:iCs/>
        </w:rPr>
        <w:t xml:space="preserve">ersión publica de todos los contratos efectuados en </w:t>
      </w:r>
      <w:r w:rsidR="003E60B2" w:rsidRPr="001965EF">
        <w:rPr>
          <w:rFonts w:ascii="Palatino Linotype" w:hAnsi="Palatino Linotype" w:cs="Arial"/>
          <w:iCs/>
        </w:rPr>
        <w:t>el ejercicio 2019 al 30 de noviembre 2020</w:t>
      </w:r>
      <w:r>
        <w:rPr>
          <w:rFonts w:ascii="Palatino Linotype" w:hAnsi="Palatino Linotype" w:cs="Arial"/>
          <w:iCs/>
        </w:rPr>
        <w:t>, e</w:t>
      </w:r>
      <w:r w:rsidRPr="001965EF">
        <w:rPr>
          <w:rFonts w:ascii="Palatino Linotype" w:hAnsi="Palatino Linotype" w:cs="Arial"/>
          <w:iCs/>
        </w:rPr>
        <w:t>n caso de que se hayan realizado contrataciones públicas con este recurso</w:t>
      </w:r>
      <w:r>
        <w:rPr>
          <w:rFonts w:ascii="Palatino Linotype" w:hAnsi="Palatino Linotype" w:cs="Arial"/>
          <w:iCs/>
        </w:rPr>
        <w:t>.</w:t>
      </w:r>
    </w:p>
    <w:p w14:paraId="028DEE0F" w14:textId="27C04119" w:rsidR="001965EF" w:rsidRDefault="001965EF" w:rsidP="00C75DE1">
      <w:pPr>
        <w:pStyle w:val="Prrafodelista"/>
        <w:numPr>
          <w:ilvl w:val="0"/>
          <w:numId w:val="4"/>
        </w:numPr>
        <w:tabs>
          <w:tab w:val="left" w:pos="709"/>
        </w:tabs>
        <w:spacing w:line="360" w:lineRule="auto"/>
        <w:jc w:val="both"/>
        <w:rPr>
          <w:rFonts w:ascii="Palatino Linotype" w:hAnsi="Palatino Linotype" w:cs="Arial"/>
          <w:iCs/>
        </w:rPr>
      </w:pPr>
      <w:r>
        <w:rPr>
          <w:rFonts w:ascii="Palatino Linotype" w:hAnsi="Palatino Linotype" w:cs="Arial"/>
          <w:iCs/>
        </w:rPr>
        <w:t>D</w:t>
      </w:r>
      <w:r w:rsidRPr="001965EF">
        <w:rPr>
          <w:rFonts w:ascii="Palatino Linotype" w:hAnsi="Palatino Linotype" w:cs="Arial"/>
          <w:iCs/>
        </w:rPr>
        <w:t xml:space="preserve">esglose de </w:t>
      </w:r>
      <w:r>
        <w:rPr>
          <w:rFonts w:ascii="Palatino Linotype" w:hAnsi="Palatino Linotype" w:cs="Arial"/>
          <w:iCs/>
        </w:rPr>
        <w:t>los</w:t>
      </w:r>
      <w:r w:rsidRPr="001965EF">
        <w:rPr>
          <w:rFonts w:ascii="Palatino Linotype" w:hAnsi="Palatino Linotype" w:cs="Arial"/>
          <w:iCs/>
        </w:rPr>
        <w:t xml:space="preserve"> programas </w:t>
      </w:r>
      <w:r>
        <w:rPr>
          <w:rFonts w:ascii="Palatino Linotype" w:hAnsi="Palatino Linotype" w:cs="Arial"/>
          <w:iCs/>
        </w:rPr>
        <w:t xml:space="preserve">en que </w:t>
      </w:r>
      <w:r w:rsidRPr="001965EF">
        <w:rPr>
          <w:rFonts w:ascii="Palatino Linotype" w:hAnsi="Palatino Linotype" w:cs="Arial"/>
          <w:iCs/>
        </w:rPr>
        <w:t>se utilizó y el beneficio de esos programas</w:t>
      </w:r>
      <w:r>
        <w:rPr>
          <w:rFonts w:ascii="Palatino Linotype" w:hAnsi="Palatino Linotype" w:cs="Arial"/>
          <w:iCs/>
        </w:rPr>
        <w:t>.</w:t>
      </w:r>
    </w:p>
    <w:p w14:paraId="158E31A7" w14:textId="27ECA1A2" w:rsidR="001965EF" w:rsidRDefault="001965EF" w:rsidP="00C75DE1">
      <w:pPr>
        <w:pStyle w:val="Prrafodelista"/>
        <w:numPr>
          <w:ilvl w:val="0"/>
          <w:numId w:val="4"/>
        </w:numPr>
        <w:tabs>
          <w:tab w:val="left" w:pos="709"/>
        </w:tabs>
        <w:spacing w:line="360" w:lineRule="auto"/>
        <w:jc w:val="both"/>
        <w:rPr>
          <w:rFonts w:ascii="Palatino Linotype" w:hAnsi="Palatino Linotype" w:cs="Arial"/>
          <w:iCs/>
        </w:rPr>
      </w:pPr>
      <w:r>
        <w:rPr>
          <w:rFonts w:ascii="Palatino Linotype" w:hAnsi="Palatino Linotype" w:cs="Arial"/>
          <w:iCs/>
        </w:rPr>
        <w:lastRenderedPageBreak/>
        <w:t>L</w:t>
      </w:r>
      <w:r w:rsidRPr="001965EF">
        <w:rPr>
          <w:rFonts w:ascii="Palatino Linotype" w:hAnsi="Palatino Linotype" w:cs="Arial"/>
          <w:iCs/>
        </w:rPr>
        <w:t>istado de todas y cada una de las acciones que se llevaron a cabo con el recurso obtenido por infracciones</w:t>
      </w:r>
      <w:r>
        <w:rPr>
          <w:rFonts w:ascii="Palatino Linotype" w:hAnsi="Palatino Linotype" w:cs="Arial"/>
          <w:iCs/>
        </w:rPr>
        <w:t>.</w:t>
      </w:r>
    </w:p>
    <w:p w14:paraId="3C019320" w14:textId="4C946DCA" w:rsidR="001965EF" w:rsidRPr="001965EF" w:rsidRDefault="003E60B2" w:rsidP="00C75DE1">
      <w:pPr>
        <w:pStyle w:val="Prrafodelista"/>
        <w:numPr>
          <w:ilvl w:val="0"/>
          <w:numId w:val="4"/>
        </w:numPr>
        <w:tabs>
          <w:tab w:val="left" w:pos="709"/>
        </w:tabs>
        <w:spacing w:line="360" w:lineRule="auto"/>
        <w:jc w:val="both"/>
        <w:rPr>
          <w:rFonts w:ascii="Palatino Linotype" w:hAnsi="Palatino Linotype" w:cs="Arial"/>
          <w:iCs/>
        </w:rPr>
      </w:pPr>
      <w:r>
        <w:rPr>
          <w:rFonts w:ascii="Palatino Linotype" w:hAnsi="Palatino Linotype" w:cs="Arial"/>
          <w:iCs/>
        </w:rPr>
        <w:t>I</w:t>
      </w:r>
      <w:r w:rsidR="001965EF" w:rsidRPr="001965EF">
        <w:rPr>
          <w:rFonts w:ascii="Palatino Linotype" w:hAnsi="Palatino Linotype" w:cs="Arial"/>
          <w:iCs/>
        </w:rPr>
        <w:t>nformen de manera fundada y motivada que acciones han llevado a cabo para el caso de las infracciones que no han sido pagadas en los ejercicios 2019 y 2020.</w:t>
      </w:r>
    </w:p>
    <w:p w14:paraId="66A23D51" w14:textId="77777777" w:rsidR="001965EF" w:rsidRPr="001965EF" w:rsidRDefault="001965EF" w:rsidP="001965EF">
      <w:pPr>
        <w:tabs>
          <w:tab w:val="left" w:pos="709"/>
        </w:tabs>
        <w:spacing w:line="360" w:lineRule="auto"/>
        <w:jc w:val="both"/>
        <w:rPr>
          <w:rFonts w:ascii="Palatino Linotype" w:hAnsi="Palatino Linotype" w:cs="Arial"/>
          <w:iCs/>
        </w:rPr>
      </w:pPr>
    </w:p>
    <w:p w14:paraId="41FA9866" w14:textId="6A83B948" w:rsidR="009949BD" w:rsidRDefault="009949BD" w:rsidP="009949BD">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el </w:t>
      </w:r>
      <w:r w:rsidRPr="00B34BE7">
        <w:rPr>
          <w:rFonts w:ascii="Palatino Linotype" w:hAnsi="Palatino Linotype" w:cs="Arial"/>
          <w:b/>
          <w:sz w:val="24"/>
        </w:rPr>
        <w:t>Sujeto Obligado</w:t>
      </w:r>
      <w:r w:rsidRPr="00B34BE7">
        <w:rPr>
          <w:rFonts w:ascii="Palatino Linotype" w:hAnsi="Palatino Linotype" w:cs="Arial"/>
          <w:sz w:val="24"/>
        </w:rPr>
        <w:t>,</w:t>
      </w:r>
      <w:r>
        <w:rPr>
          <w:rFonts w:ascii="Palatino Linotype" w:hAnsi="Palatino Linotype" w:cs="Arial"/>
          <w:sz w:val="24"/>
        </w:rPr>
        <w:t xml:space="preserve"> señalo “…</w:t>
      </w:r>
      <w:r w:rsidR="00B0558C" w:rsidRPr="00B0558C">
        <w:rPr>
          <w:rFonts w:ascii="Palatino Linotype" w:hAnsi="Palatino Linotype" w:cs="Arial"/>
          <w:sz w:val="24"/>
        </w:rPr>
        <w:t xml:space="preserve">Como es del conocimiento público la información de las entidades federativas y municipios deberá ser publicada de manera trimestral en sus páginas de internet, según lo establecido en la Ley de disciplina financiera de las entidades federativas y los municipios. Dentro del siguiente link se observan los reportes trimestrales del municipio, en específico los concernientes a los avances de ingresos y egresos del ejercicio 2019 y 2020 https://tultitlan.gob.mx/index.php/2-uncategorised/52-informacion-financiera • ESTADO ANALITICO DEL EJERCICIO DEL PRESUPUESTO DE EGRESOS CLASIFICACION ECONOMICA (POR TIPO DE GASTO) • ESTADO ANALITICO DE INGRESOS A su vez le informo que </w:t>
      </w:r>
      <w:r w:rsidR="00B0558C" w:rsidRPr="00B0558C">
        <w:rPr>
          <w:rFonts w:ascii="Palatino Linotype" w:hAnsi="Palatino Linotype" w:cs="Arial"/>
          <w:sz w:val="24"/>
          <w:u w:val="single"/>
        </w:rPr>
        <w:t>los ingresos que se registran en el municipio obedecen a fuentes de financiamiento específicas, al igual que los egresos y en el caso de las sanciones administrativas son parte de los ingresos con fuente de financiamiento de Recursos Propios, pero los cuales son erogados por partida específica de gasto, que les permita dar viabilidad a las actividades y procesos programados dentro de los proyectos en que participan y alcanzar los objetivos , según el Manual de Planeación, Programación y Presupuesto de Egresos Municipal para el ejercicio 2019 y 2020</w:t>
      </w:r>
      <w:r w:rsidR="00B0558C" w:rsidRPr="00B0558C">
        <w:rPr>
          <w:rFonts w:ascii="Palatino Linotype" w:hAnsi="Palatino Linotype" w:cs="Arial"/>
          <w:sz w:val="24"/>
        </w:rPr>
        <w:t xml:space="preserve">; por lo que de manera general </w:t>
      </w:r>
      <w:r w:rsidR="00B0558C" w:rsidRPr="00B0558C">
        <w:rPr>
          <w:rFonts w:ascii="Palatino Linotype" w:hAnsi="Palatino Linotype" w:cs="Arial"/>
          <w:sz w:val="24"/>
          <w:u w:val="single"/>
        </w:rPr>
        <w:t>los recursos propios son repartidos en los capítulos de gasto , 2000, 3000, 5000, y 6000.</w:t>
      </w:r>
      <w:r w:rsidRPr="00B0558C">
        <w:rPr>
          <w:rFonts w:ascii="Palatino Linotype" w:hAnsi="Palatino Linotype" w:cs="Arial"/>
          <w:sz w:val="24"/>
          <w:u w:val="single"/>
        </w:rPr>
        <w:t>”</w:t>
      </w:r>
      <w:r w:rsidR="00B0558C">
        <w:rPr>
          <w:rFonts w:ascii="Palatino Linotype" w:hAnsi="Palatino Linotype" w:cs="Arial"/>
          <w:sz w:val="24"/>
        </w:rPr>
        <w:t xml:space="preserve">; </w:t>
      </w:r>
      <w:r w:rsidRPr="00B34BE7">
        <w:rPr>
          <w:rFonts w:ascii="Palatino Linotype" w:hAnsi="Palatino Linotype" w:cs="Arial"/>
          <w:sz w:val="24"/>
        </w:rPr>
        <w:t xml:space="preserve">obteniendo de esta manera la inconformidad por parte del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Pr>
          <w:rFonts w:ascii="Palatino Linotype" w:hAnsi="Palatino Linotype" w:cs="Arial"/>
          <w:sz w:val="24"/>
        </w:rPr>
        <w:t>,</w:t>
      </w:r>
      <w:r w:rsidRPr="00B34BE7">
        <w:rPr>
          <w:rFonts w:ascii="Palatino Linotype" w:hAnsi="Palatino Linotype" w:cs="Arial"/>
          <w:sz w:val="24"/>
        </w:rPr>
        <w:t xml:space="preserve"> </w:t>
      </w:r>
      <w:r w:rsidR="00B0558C" w:rsidRPr="00B0558C">
        <w:rPr>
          <w:rFonts w:ascii="Palatino Linotype" w:hAnsi="Palatino Linotype" w:cs="Arial"/>
          <w:sz w:val="24"/>
        </w:rPr>
        <w:t>no se tiene ninguna respuesta sobre el recurso de revisión</w:t>
      </w:r>
      <w:r w:rsidRPr="00071521">
        <w:rPr>
          <w:rFonts w:ascii="Palatino Linotype" w:hAnsi="Palatino Linotype" w:cs="Arial"/>
          <w:sz w:val="24"/>
        </w:rPr>
        <w:t>.</w:t>
      </w:r>
    </w:p>
    <w:p w14:paraId="5F74E3DB" w14:textId="77777777" w:rsidR="00AA7CB8" w:rsidRDefault="00AA7CB8" w:rsidP="00AA7CB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anterior el hoy recurrente promovió el medio de impugnación, materia del presente fallo, argumentando en sus razones o motivos de inconformidad lo siguiente:</w:t>
      </w:r>
    </w:p>
    <w:p w14:paraId="22563009" w14:textId="77777777" w:rsidR="00AA7CB8" w:rsidRDefault="00AA7CB8" w:rsidP="00AA7CB8">
      <w:pPr>
        <w:autoSpaceDE w:val="0"/>
        <w:autoSpaceDN w:val="0"/>
        <w:adjustRightInd w:val="0"/>
        <w:spacing w:after="0" w:line="360" w:lineRule="auto"/>
        <w:jc w:val="both"/>
        <w:rPr>
          <w:rFonts w:ascii="Palatino Linotype" w:hAnsi="Palatino Linotype" w:cs="Arial"/>
          <w:sz w:val="24"/>
          <w:szCs w:val="24"/>
        </w:rPr>
      </w:pPr>
    </w:p>
    <w:p w14:paraId="19621BF7" w14:textId="72E1566B" w:rsidR="00D16632" w:rsidRPr="00D16632" w:rsidRDefault="00D16632" w:rsidP="00D16632">
      <w:pPr>
        <w:jc w:val="both"/>
        <w:rPr>
          <w:rFonts w:ascii="Palatino Linotype" w:hAnsi="Palatino Linotype"/>
          <w:i/>
          <w:color w:val="000000"/>
          <w:sz w:val="24"/>
          <w:szCs w:val="16"/>
        </w:rPr>
      </w:pPr>
      <w:r w:rsidRPr="00D16632">
        <w:rPr>
          <w:rFonts w:ascii="Palatino Linotype" w:hAnsi="Palatino Linotype"/>
          <w:i/>
          <w:color w:val="000000"/>
          <w:sz w:val="24"/>
          <w:szCs w:val="16"/>
        </w:rPr>
        <w:t>“</w:t>
      </w:r>
      <w:r w:rsidRPr="00D16632">
        <w:rPr>
          <w:rFonts w:ascii="Palatino Linotype" w:hAnsi="Palatino Linotype"/>
          <w:b/>
          <w:bCs/>
          <w:i/>
          <w:color w:val="000000"/>
          <w:sz w:val="24"/>
          <w:szCs w:val="16"/>
          <w:u w:val="single"/>
        </w:rPr>
        <w:t xml:space="preserve">Se </w:t>
      </w:r>
      <w:proofErr w:type="spellStart"/>
      <w:r w:rsidRPr="00D16632">
        <w:rPr>
          <w:rFonts w:ascii="Palatino Linotype" w:hAnsi="Palatino Linotype"/>
          <w:b/>
          <w:bCs/>
          <w:i/>
          <w:color w:val="000000"/>
          <w:sz w:val="24"/>
          <w:szCs w:val="16"/>
          <w:u w:val="single"/>
        </w:rPr>
        <w:t>presento</w:t>
      </w:r>
      <w:proofErr w:type="spellEnd"/>
      <w:r w:rsidRPr="00D16632">
        <w:rPr>
          <w:rFonts w:ascii="Palatino Linotype" w:hAnsi="Palatino Linotype"/>
          <w:b/>
          <w:bCs/>
          <w:i/>
          <w:color w:val="000000"/>
          <w:sz w:val="24"/>
          <w:szCs w:val="16"/>
          <w:u w:val="single"/>
        </w:rPr>
        <w:t xml:space="preserve"> un recurso de revisión con folio No. 0000348689</w:t>
      </w:r>
      <w:r w:rsidRPr="00D16632">
        <w:rPr>
          <w:rFonts w:ascii="Palatino Linotype" w:hAnsi="Palatino Linotype"/>
          <w:i/>
          <w:color w:val="000000"/>
          <w:sz w:val="24"/>
          <w:szCs w:val="16"/>
        </w:rPr>
        <w:t xml:space="preserve"> con fecha 11 de diciembre del 2020 y a la fecha no se tiene ninguna respuesta sobre el recurso de revisión, </w:t>
      </w:r>
      <w:r w:rsidRPr="00D16632">
        <w:rPr>
          <w:rFonts w:ascii="Palatino Linotype" w:hAnsi="Palatino Linotype"/>
          <w:b/>
          <w:bCs/>
          <w:i/>
          <w:color w:val="000000"/>
          <w:sz w:val="24"/>
          <w:szCs w:val="16"/>
          <w:u w:val="single"/>
        </w:rPr>
        <w:t>ni siquiera se ha hecho el informe de admisión</w:t>
      </w:r>
      <w:r w:rsidRPr="00D16632">
        <w:rPr>
          <w:rFonts w:ascii="Palatino Linotype" w:hAnsi="Palatino Linotype"/>
          <w:i/>
          <w:color w:val="000000"/>
          <w:sz w:val="24"/>
          <w:szCs w:val="16"/>
        </w:rPr>
        <w:t xml:space="preserve">, por lo que solicito que se realicen las acciones procedentes conforme a la normatividad vigente, independientemente de que el suscrito dará vista al órgano interno de control del INAI.” </w:t>
      </w:r>
    </w:p>
    <w:p w14:paraId="7104250F" w14:textId="77777777" w:rsidR="00AA7CB8" w:rsidRDefault="00AA7CB8" w:rsidP="00AA7CB8">
      <w:pPr>
        <w:autoSpaceDE w:val="0"/>
        <w:autoSpaceDN w:val="0"/>
        <w:adjustRightInd w:val="0"/>
        <w:spacing w:after="0" w:line="360" w:lineRule="auto"/>
        <w:jc w:val="both"/>
        <w:rPr>
          <w:rFonts w:ascii="Palatino Linotype" w:hAnsi="Palatino Linotype" w:cs="Arial"/>
          <w:sz w:val="24"/>
          <w:szCs w:val="24"/>
        </w:rPr>
      </w:pPr>
    </w:p>
    <w:p w14:paraId="470E9C7F" w14:textId="77777777" w:rsidR="00AA7CB8" w:rsidRDefault="00AA7CB8" w:rsidP="00AA7CB8">
      <w:pPr>
        <w:autoSpaceDE w:val="0"/>
        <w:autoSpaceDN w:val="0"/>
        <w:adjustRightInd w:val="0"/>
        <w:spacing w:after="0" w:line="360" w:lineRule="auto"/>
        <w:jc w:val="both"/>
        <w:rPr>
          <w:rFonts w:ascii="Palatino Linotype" w:hAnsi="Palatino Linotype" w:cs="Arial"/>
          <w:sz w:val="24"/>
          <w:szCs w:val="24"/>
        </w:rPr>
      </w:pPr>
    </w:p>
    <w:p w14:paraId="16968B48" w14:textId="5FD10508" w:rsidR="00AA7CB8" w:rsidRDefault="00AA7CB8" w:rsidP="00AA7CB8">
      <w:pPr>
        <w:pStyle w:val="Prrafodelista"/>
        <w:spacing w:line="360" w:lineRule="auto"/>
        <w:ind w:left="0" w:right="51"/>
        <w:jc w:val="both"/>
        <w:rPr>
          <w:rFonts w:ascii="Palatino Linotype" w:hAnsi="Palatino Linotype" w:cs="Arial"/>
        </w:rPr>
      </w:pPr>
      <w:r>
        <w:rPr>
          <w:rFonts w:ascii="Palatino Linotype" w:hAnsi="Palatino Linotype" w:cs="Arial"/>
        </w:rPr>
        <w:t>Se debe señalar que de la simple lectura al Recurso de Revisión carece de los elementos para pronunciarse respecto al fondo del presente asunto, pues no existe relación entre la solicitud primigenia del recurrente y el Recurso interpuesto, toda vez que el acto impugnado: “</w:t>
      </w:r>
      <w:r w:rsidR="00EA5E43" w:rsidRPr="00EA5E43">
        <w:rPr>
          <w:rFonts w:ascii="Palatino Linotype" w:hAnsi="Palatino Linotype" w:cs="Arial"/>
          <w:i/>
        </w:rPr>
        <w:t xml:space="preserve">Se </w:t>
      </w:r>
      <w:proofErr w:type="spellStart"/>
      <w:r w:rsidR="00EA5E43" w:rsidRPr="00EA5E43">
        <w:rPr>
          <w:rFonts w:ascii="Palatino Linotype" w:hAnsi="Palatino Linotype" w:cs="Arial"/>
          <w:i/>
        </w:rPr>
        <w:t>presento</w:t>
      </w:r>
      <w:proofErr w:type="spellEnd"/>
      <w:r w:rsidR="00EA5E43" w:rsidRPr="00EA5E43">
        <w:rPr>
          <w:rFonts w:ascii="Palatino Linotype" w:hAnsi="Palatino Linotype" w:cs="Arial"/>
          <w:i/>
        </w:rPr>
        <w:t xml:space="preserve"> un recurso de revisión con folio No. 0000348689 </w:t>
      </w:r>
      <w:r>
        <w:rPr>
          <w:rFonts w:ascii="Palatino Linotype" w:hAnsi="Palatino Linotype" w:cs="Arial"/>
        </w:rPr>
        <w:t xml:space="preserve">“, es diversa a la solicitud primigenia número de folio </w:t>
      </w:r>
      <w:r w:rsidR="00EA5E43" w:rsidRPr="00EA5E43">
        <w:rPr>
          <w:rFonts w:ascii="Palatino Linotype" w:hAnsi="Palatino Linotype" w:cs="Arial"/>
        </w:rPr>
        <w:t>00242/TULTITLA/IP/2020</w:t>
      </w:r>
      <w:r>
        <w:rPr>
          <w:rFonts w:ascii="Palatino Linotype" w:hAnsi="Palatino Linotype" w:cs="Arial"/>
        </w:rPr>
        <w:t>, así como en sus motivos de inconformidad t</w:t>
      </w:r>
      <w:r w:rsidRPr="008A42B4">
        <w:rPr>
          <w:rFonts w:ascii="Palatino Linotype" w:hAnsi="Palatino Linotype" w:cs="Arial"/>
        </w:rPr>
        <w:t>ranscrito</w:t>
      </w:r>
      <w:r>
        <w:rPr>
          <w:rFonts w:ascii="Palatino Linotype" w:hAnsi="Palatino Linotype" w:cs="Arial"/>
        </w:rPr>
        <w:t>s</w:t>
      </w:r>
      <w:r w:rsidRPr="008A42B4">
        <w:rPr>
          <w:rFonts w:ascii="Palatino Linotype" w:hAnsi="Palatino Linotype" w:cs="Arial"/>
        </w:rPr>
        <w:t xml:space="preserve"> en párrafos que anteceden, siendo específicos en: “…</w:t>
      </w:r>
      <w:r w:rsidR="00EA5E43" w:rsidRPr="00EA5E43">
        <w:rPr>
          <w:rFonts w:ascii="Palatino Linotype" w:hAnsi="Palatino Linotype" w:cs="Arial"/>
        </w:rPr>
        <w:t>no se tiene ninguna respuesta sobre el recurso de revisión, ni siquiera se ha hecho el informe de admisión, por lo que solicito que se realicen las acciones procedentes conforme a la normatividad vigente, independientemente de que el suscrito dará vista al órgano interno de control del INAI.</w:t>
      </w:r>
      <w:r w:rsidRPr="008A42B4">
        <w:rPr>
          <w:rFonts w:ascii="Palatino Linotype" w:hAnsi="Palatino Linotype" w:cs="Arial"/>
        </w:rPr>
        <w:t xml:space="preserve"> Los preceptos invocados se refieren a declaraciones en materia fiscal de los ciudadanos” se consideran manifestaciones que no son susceptibles de ser valoradas, toda vez que dichas manifestaciones no son congruentes con la solicitud primigenia que hace el recurrente.</w:t>
      </w:r>
    </w:p>
    <w:p w14:paraId="70BAE948" w14:textId="77777777" w:rsidR="00873D89" w:rsidRDefault="00873D89" w:rsidP="00AA7CB8">
      <w:pPr>
        <w:pStyle w:val="Prrafodelista"/>
        <w:spacing w:line="360" w:lineRule="auto"/>
        <w:ind w:left="0" w:right="51"/>
        <w:jc w:val="both"/>
        <w:rPr>
          <w:rFonts w:ascii="Palatino Linotype" w:hAnsi="Palatino Linotype" w:cs="Arial"/>
        </w:rPr>
      </w:pPr>
    </w:p>
    <w:p w14:paraId="63C9B6B9" w14:textId="74A0E035" w:rsidR="00EA5E43" w:rsidRDefault="00EA5E43" w:rsidP="00AA7CB8">
      <w:pPr>
        <w:pStyle w:val="Prrafodelista"/>
        <w:spacing w:line="360" w:lineRule="auto"/>
        <w:ind w:left="0" w:right="51"/>
        <w:jc w:val="both"/>
        <w:rPr>
          <w:rFonts w:ascii="Palatino Linotype" w:hAnsi="Palatino Linotype" w:cs="Arial"/>
        </w:rPr>
      </w:pPr>
      <w:r>
        <w:rPr>
          <w:rFonts w:ascii="Palatino Linotype" w:hAnsi="Palatino Linotype" w:cs="Arial"/>
        </w:rPr>
        <w:lastRenderedPageBreak/>
        <w:t xml:space="preserve">Atento a lo anterior se puede observar que de acuerdo a los motivos de inconformidad señalados por el particular, específicamente donde señala un número de folio mismo que no coincide, ni con el número de folio de la solicitud de información </w:t>
      </w:r>
      <w:r w:rsidRPr="00EA5E43">
        <w:rPr>
          <w:rFonts w:ascii="Palatino Linotype" w:hAnsi="Palatino Linotype" w:cs="Arial"/>
        </w:rPr>
        <w:t>00242/TULTITLA/IP/2020</w:t>
      </w:r>
      <w:r>
        <w:rPr>
          <w:rFonts w:ascii="Palatino Linotype" w:hAnsi="Palatino Linotype" w:cs="Arial"/>
        </w:rPr>
        <w:t>, ni con el número del presente recurso</w:t>
      </w:r>
      <w:r w:rsidR="00577A6B">
        <w:rPr>
          <w:rFonts w:ascii="Palatino Linotype" w:hAnsi="Palatino Linotype" w:cs="Arial"/>
        </w:rPr>
        <w:t xml:space="preserve"> </w:t>
      </w:r>
      <w:r w:rsidR="00577A6B" w:rsidRPr="00577A6B">
        <w:rPr>
          <w:rFonts w:ascii="Palatino Linotype" w:hAnsi="Palatino Linotype" w:cs="Arial"/>
        </w:rPr>
        <w:t>00535/INFOEM/IP/RR/2021</w:t>
      </w:r>
      <w:r>
        <w:rPr>
          <w:rFonts w:ascii="Palatino Linotype" w:hAnsi="Palatino Linotype" w:cs="Arial"/>
        </w:rPr>
        <w:t>, pues de ellos se desprende que no tienen relación con lo solicitado por el particular, aunado a que el Sistema de Acceso a la Información Mexiquense, no es el medio para poder interponer quejas.</w:t>
      </w:r>
    </w:p>
    <w:p w14:paraId="286A0626" w14:textId="77777777" w:rsidR="00AA7CB8" w:rsidRPr="008A42B4" w:rsidRDefault="00AA7CB8" w:rsidP="00AA7CB8">
      <w:pPr>
        <w:pStyle w:val="Prrafodelista"/>
        <w:spacing w:line="360" w:lineRule="auto"/>
        <w:ind w:left="0" w:right="51"/>
        <w:jc w:val="both"/>
        <w:rPr>
          <w:rFonts w:ascii="Palatino Linotype" w:hAnsi="Palatino Linotype" w:cs="Arial"/>
        </w:rPr>
      </w:pPr>
    </w:p>
    <w:p w14:paraId="067AB41A" w14:textId="77777777" w:rsidR="00AA7CB8" w:rsidRDefault="00AA7CB8" w:rsidP="00AA7CB8">
      <w:pPr>
        <w:pStyle w:val="Prrafodelista"/>
        <w:spacing w:line="360" w:lineRule="auto"/>
        <w:ind w:left="0" w:right="51"/>
        <w:jc w:val="both"/>
        <w:rPr>
          <w:rFonts w:ascii="Palatino Linotype" w:hAnsi="Palatino Linotype" w:cs="Arial"/>
        </w:rPr>
      </w:pPr>
    </w:p>
    <w:p w14:paraId="2C5C0A2F" w14:textId="77777777" w:rsidR="00AA7CB8" w:rsidRDefault="00AA7CB8" w:rsidP="00AA7CB8">
      <w:pPr>
        <w:pStyle w:val="Prrafodelista"/>
        <w:spacing w:line="360" w:lineRule="auto"/>
        <w:ind w:left="0" w:right="51"/>
        <w:jc w:val="both"/>
        <w:rPr>
          <w:rFonts w:ascii="Palatino Linotype" w:hAnsi="Palatino Linotype" w:cs="Arial"/>
        </w:rPr>
      </w:pPr>
      <w:r>
        <w:rPr>
          <w:rFonts w:ascii="Palatino Linotype" w:hAnsi="Palatino Linotype" w:cs="Arial"/>
        </w:rPr>
        <w:t>A consecuencia de lo anterior, se considera que se actualiza la hipótesis prevista en el artículo 192 fracción V de la Ley de Transparencia y Acceso a la Información Pública el Estado de México y Municipios.</w:t>
      </w:r>
    </w:p>
    <w:p w14:paraId="61FF8484" w14:textId="77777777" w:rsidR="00AA7CB8" w:rsidRDefault="00AA7CB8" w:rsidP="00AA7CB8">
      <w:pPr>
        <w:tabs>
          <w:tab w:val="left" w:pos="8931"/>
        </w:tabs>
        <w:spacing w:before="240" w:line="360" w:lineRule="auto"/>
        <w:ind w:right="51"/>
        <w:jc w:val="both"/>
        <w:rPr>
          <w:rFonts w:ascii="Palatino Linotype" w:hAnsi="Palatino Linotype"/>
          <w:sz w:val="24"/>
          <w:szCs w:val="24"/>
        </w:rPr>
      </w:pPr>
    </w:p>
    <w:p w14:paraId="228B94D2" w14:textId="652758C1" w:rsidR="00AA7CB8" w:rsidRDefault="00AA7CB8" w:rsidP="00AA7CB8">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w:t>
      </w:r>
      <w:r w:rsidR="00A24BF7">
        <w:rPr>
          <w:rFonts w:ascii="Palatino Linotype" w:hAnsi="Palatino Linotype"/>
          <w:sz w:val="24"/>
          <w:szCs w:val="24"/>
        </w:rPr>
        <w:t>consecuencia,</w:t>
      </w:r>
      <w:r>
        <w:rPr>
          <w:rFonts w:ascii="Palatino Linotype" w:hAnsi="Palatino Linotype"/>
          <w:sz w:val="24"/>
          <w:szCs w:val="24"/>
        </w:rPr>
        <w:t xml:space="preserve"> tomando en cuenta lo argumentado en el presente Considerando y debido a que el Recurso de Revisión </w:t>
      </w:r>
      <w:r w:rsidR="00A24BF7" w:rsidRPr="00A24BF7">
        <w:rPr>
          <w:rFonts w:ascii="Palatino Linotype" w:hAnsi="Palatino Linotype"/>
          <w:sz w:val="24"/>
          <w:szCs w:val="24"/>
        </w:rPr>
        <w:t>00535/INFOEM/IP/RR/2021</w:t>
      </w:r>
      <w:r w:rsidR="00A24BF7">
        <w:rPr>
          <w:rFonts w:ascii="Palatino Linotype" w:hAnsi="Palatino Linotype"/>
          <w:sz w:val="24"/>
          <w:szCs w:val="24"/>
        </w:rPr>
        <w:t xml:space="preserve"> </w:t>
      </w:r>
      <w:r>
        <w:rPr>
          <w:rFonts w:ascii="Palatino Linotype" w:hAnsi="Palatino Linotype"/>
          <w:sz w:val="24"/>
          <w:szCs w:val="24"/>
        </w:rPr>
        <w:t xml:space="preserve">carece de materia para su resolución, razón por la cual no </w:t>
      </w:r>
      <w:r w:rsidR="00A24BF7">
        <w:rPr>
          <w:rFonts w:ascii="Palatino Linotype" w:hAnsi="Palatino Linotype"/>
          <w:sz w:val="24"/>
          <w:szCs w:val="24"/>
        </w:rPr>
        <w:t>está</w:t>
      </w:r>
      <w:r>
        <w:rPr>
          <w:rFonts w:ascii="Palatino Linotype" w:hAnsi="Palatino Linotype"/>
          <w:sz w:val="24"/>
          <w:szCs w:val="24"/>
        </w:rPr>
        <w:t xml:space="preserve"> en posibilidad de pronunciarse al respecto al fondo del asunto, este Instituto estima conveniente el sobreseimiento del Recurso citado, acorde al artículo 192 de la ley en la materia, que establece lo siguiente:</w:t>
      </w:r>
    </w:p>
    <w:p w14:paraId="5FD90019" w14:textId="77777777" w:rsidR="00AA7CB8" w:rsidRDefault="00AA7CB8" w:rsidP="00AA7CB8">
      <w:pPr>
        <w:tabs>
          <w:tab w:val="left" w:pos="8931"/>
        </w:tabs>
        <w:spacing w:before="240" w:line="360" w:lineRule="auto"/>
        <w:ind w:right="51"/>
        <w:jc w:val="both"/>
        <w:rPr>
          <w:rFonts w:ascii="Palatino Linotype" w:hAnsi="Palatino Linotype"/>
          <w:sz w:val="24"/>
          <w:szCs w:val="24"/>
        </w:rPr>
      </w:pPr>
    </w:p>
    <w:p w14:paraId="22E5A7AF" w14:textId="77777777" w:rsidR="00AA7CB8" w:rsidRPr="00BC7EA3" w:rsidRDefault="00AA7CB8" w:rsidP="00AA7CB8">
      <w:pPr>
        <w:tabs>
          <w:tab w:val="left" w:pos="8931"/>
        </w:tabs>
        <w:spacing w:before="240" w:line="360" w:lineRule="auto"/>
        <w:ind w:right="51"/>
        <w:jc w:val="both"/>
        <w:rPr>
          <w:rFonts w:ascii="Palatino Linotype" w:hAnsi="Palatino Linotype"/>
          <w:i/>
        </w:rPr>
      </w:pPr>
      <w:r w:rsidRPr="00BC7EA3">
        <w:rPr>
          <w:rFonts w:ascii="Palatino Linotype" w:hAnsi="Palatino Linotype"/>
          <w:b/>
          <w:i/>
        </w:rPr>
        <w:t>Artículo 192.</w:t>
      </w:r>
      <w:r w:rsidRPr="00BC7EA3">
        <w:rPr>
          <w:rFonts w:ascii="Palatino Linotype" w:hAnsi="Palatino Linotype"/>
          <w:i/>
        </w:rPr>
        <w:t xml:space="preserve"> El recurso será sobreseído, en todo o en parte, cuando una vez admitido, se actualicen alguno de los siguientes supuestos:</w:t>
      </w:r>
    </w:p>
    <w:p w14:paraId="5F5EADED" w14:textId="77777777" w:rsidR="00AA7CB8" w:rsidRPr="00BC7EA3" w:rsidRDefault="00AA7CB8" w:rsidP="00AA7CB8">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 El recurrente se desista expresamente del recurso; </w:t>
      </w:r>
    </w:p>
    <w:p w14:paraId="4E4356A1" w14:textId="77777777" w:rsidR="00AA7CB8" w:rsidRPr="00BC7EA3" w:rsidRDefault="00AA7CB8" w:rsidP="00AA7CB8">
      <w:pPr>
        <w:tabs>
          <w:tab w:val="left" w:pos="8931"/>
        </w:tabs>
        <w:spacing w:before="240" w:line="360" w:lineRule="auto"/>
        <w:ind w:right="51"/>
        <w:jc w:val="both"/>
        <w:rPr>
          <w:rFonts w:ascii="Palatino Linotype" w:hAnsi="Palatino Linotype"/>
          <w:i/>
        </w:rPr>
      </w:pPr>
      <w:r w:rsidRPr="00BC7EA3">
        <w:rPr>
          <w:rFonts w:ascii="Palatino Linotype" w:hAnsi="Palatino Linotype"/>
          <w:i/>
        </w:rPr>
        <w:lastRenderedPageBreak/>
        <w:t xml:space="preserve">II. El recurrente fallezca o, tratándose de personas jurídicas colectivas, se disuelva; </w:t>
      </w:r>
    </w:p>
    <w:p w14:paraId="085F5029" w14:textId="77777777" w:rsidR="00AA7CB8" w:rsidRPr="00BC7EA3" w:rsidRDefault="00AA7CB8" w:rsidP="00AA7CB8">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III. El sujeto obligado responsable del acto lo modifique o revoque de tal manera que el recurso de revisión quede sin materia; </w:t>
      </w:r>
    </w:p>
    <w:p w14:paraId="4B92D710" w14:textId="77777777" w:rsidR="00AA7CB8" w:rsidRPr="00BC7EA3" w:rsidRDefault="00AA7CB8" w:rsidP="00AA7CB8">
      <w:pPr>
        <w:tabs>
          <w:tab w:val="left" w:pos="8931"/>
        </w:tabs>
        <w:spacing w:before="240" w:line="360" w:lineRule="auto"/>
        <w:ind w:right="51"/>
        <w:jc w:val="both"/>
        <w:rPr>
          <w:rFonts w:ascii="Palatino Linotype" w:hAnsi="Palatino Linotype"/>
          <w:i/>
        </w:rPr>
      </w:pPr>
      <w:r w:rsidRPr="00BC7EA3">
        <w:rPr>
          <w:rFonts w:ascii="Palatino Linotype" w:hAnsi="Palatino Linotype"/>
          <w:i/>
        </w:rPr>
        <w:t>IV. Admitido el recurso de revisión, aparezca alguna causal de improcedencia en los términos de la presente Ley; y</w:t>
      </w:r>
    </w:p>
    <w:p w14:paraId="5B51540E" w14:textId="77777777" w:rsidR="00AA7CB8" w:rsidRDefault="00AA7CB8" w:rsidP="00AA7CB8">
      <w:pPr>
        <w:tabs>
          <w:tab w:val="left" w:pos="8931"/>
        </w:tabs>
        <w:spacing w:before="240" w:line="360" w:lineRule="auto"/>
        <w:ind w:right="51"/>
        <w:jc w:val="both"/>
        <w:rPr>
          <w:rFonts w:ascii="Palatino Linotype" w:hAnsi="Palatino Linotype"/>
          <w:b/>
          <w:i/>
          <w:u w:val="single"/>
        </w:rPr>
      </w:pPr>
      <w:r w:rsidRPr="00BC7EA3">
        <w:rPr>
          <w:rFonts w:ascii="Palatino Linotype" w:hAnsi="Palatino Linotype"/>
          <w:b/>
          <w:i/>
          <w:u w:val="single"/>
        </w:rPr>
        <w:t xml:space="preserve"> V. Cuando por cualquier motivo quede sin materia el recurso.</w:t>
      </w:r>
    </w:p>
    <w:p w14:paraId="5A1295B8" w14:textId="77777777" w:rsidR="00AA7CB8" w:rsidRDefault="00AA7CB8" w:rsidP="00AA7CB8">
      <w:pPr>
        <w:tabs>
          <w:tab w:val="left" w:pos="8931"/>
        </w:tabs>
        <w:spacing w:before="240" w:line="360" w:lineRule="auto"/>
        <w:ind w:right="51"/>
        <w:jc w:val="both"/>
        <w:rPr>
          <w:rFonts w:ascii="Palatino Linotype" w:hAnsi="Palatino Linotype"/>
          <w:sz w:val="24"/>
          <w:szCs w:val="24"/>
        </w:rPr>
      </w:pPr>
    </w:p>
    <w:p w14:paraId="16069E9F" w14:textId="77777777" w:rsidR="00AA7CB8" w:rsidRDefault="00AA7CB8" w:rsidP="00AA7CB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w:t>
      </w:r>
    </w:p>
    <w:p w14:paraId="724E7990" w14:textId="77777777" w:rsidR="00AA7CB8" w:rsidRDefault="00AA7CB8" w:rsidP="00AA7CB8">
      <w:pPr>
        <w:spacing w:before="240" w:line="360" w:lineRule="auto"/>
        <w:jc w:val="center"/>
        <w:rPr>
          <w:rFonts w:ascii="Palatino Linotype" w:eastAsia="Times New Roman" w:hAnsi="Palatino Linotype"/>
          <w:b/>
          <w:bCs/>
          <w:spacing w:val="60"/>
          <w:sz w:val="28"/>
          <w:lang w:val="es-ES_tradnl"/>
        </w:rPr>
      </w:pPr>
    </w:p>
    <w:p w14:paraId="479A85D8" w14:textId="3184CA04" w:rsidR="00AA7CB8" w:rsidRDefault="00AA7CB8" w:rsidP="00AA7CB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E46D67E" w14:textId="77777777" w:rsidR="00A24BF7" w:rsidRDefault="00A24BF7" w:rsidP="00AA7CB8">
      <w:pPr>
        <w:spacing w:before="240" w:line="360" w:lineRule="auto"/>
        <w:jc w:val="center"/>
        <w:rPr>
          <w:rFonts w:ascii="Palatino Linotype" w:eastAsia="Times New Roman" w:hAnsi="Palatino Linotype"/>
          <w:b/>
          <w:bCs/>
          <w:spacing w:val="60"/>
          <w:sz w:val="28"/>
          <w:lang w:val="es-ES_tradnl"/>
        </w:rPr>
      </w:pPr>
    </w:p>
    <w:p w14:paraId="0E0D851D" w14:textId="1549C578" w:rsidR="00AA7CB8" w:rsidRPr="00835647" w:rsidRDefault="00AA7CB8" w:rsidP="00AA7CB8">
      <w:pPr>
        <w:spacing w:line="360" w:lineRule="auto"/>
        <w:jc w:val="both"/>
        <w:rPr>
          <w:rFonts w:ascii="Palatino Linotype" w:hAnsi="Palatino Linotype" w:cs="Arial"/>
          <w:sz w:val="24"/>
          <w:szCs w:val="24"/>
          <w:lang w:val="es-ES_tradnl"/>
        </w:rPr>
      </w:pPr>
      <w:r w:rsidRPr="00921CA9">
        <w:rPr>
          <w:rFonts w:ascii="Palatino Linotype" w:hAnsi="Palatino Linotype" w:cs="Arial"/>
          <w:b/>
          <w:sz w:val="28"/>
          <w:szCs w:val="28"/>
          <w:lang w:val="es-ES_tradnl"/>
        </w:rPr>
        <w:t>PRIMERO.</w:t>
      </w:r>
      <w:r>
        <w:rPr>
          <w:rFonts w:ascii="Palatino Linotype" w:hAnsi="Palatino Linotype" w:cs="Arial"/>
          <w:lang w:val="es-ES_tradnl"/>
        </w:rPr>
        <w:t xml:space="preserve"> </w:t>
      </w:r>
      <w:r w:rsidRPr="00835647">
        <w:rPr>
          <w:rFonts w:ascii="Palatino Linotype" w:hAnsi="Palatino Linotype" w:cs="Arial"/>
          <w:sz w:val="24"/>
          <w:szCs w:val="24"/>
          <w:lang w:val="es-ES_tradnl"/>
        </w:rPr>
        <w:t xml:space="preserve">Se </w:t>
      </w:r>
      <w:r w:rsidRPr="00835647">
        <w:rPr>
          <w:rFonts w:ascii="Palatino Linotype" w:hAnsi="Palatino Linotype" w:cs="Arial"/>
          <w:b/>
          <w:sz w:val="24"/>
          <w:szCs w:val="24"/>
          <w:lang w:val="es-ES_tradnl"/>
        </w:rPr>
        <w:t>SOBRESEE</w:t>
      </w:r>
      <w:r w:rsidRPr="00835647">
        <w:rPr>
          <w:rFonts w:ascii="Palatino Linotype" w:hAnsi="Palatino Linotype" w:cs="Arial"/>
          <w:sz w:val="24"/>
          <w:szCs w:val="24"/>
          <w:lang w:val="es-ES_tradnl"/>
        </w:rPr>
        <w:t xml:space="preserve"> el recurso de revisión número </w:t>
      </w:r>
      <w:r w:rsidR="00A24BF7" w:rsidRPr="00A24BF7">
        <w:rPr>
          <w:rFonts w:ascii="Palatino Linotype" w:eastAsiaTheme="minorEastAsia" w:hAnsi="Palatino Linotype"/>
          <w:b/>
          <w:sz w:val="24"/>
          <w:szCs w:val="24"/>
          <w:lang w:val="es-ES_tradnl"/>
        </w:rPr>
        <w:t>00535/INFOEM/IP/RR/2021</w:t>
      </w:r>
      <w:r w:rsidRPr="00835647">
        <w:rPr>
          <w:rFonts w:ascii="Palatino Linotype" w:eastAsiaTheme="minorEastAsia" w:hAnsi="Palatino Linotype"/>
          <w:sz w:val="24"/>
          <w:szCs w:val="24"/>
          <w:lang w:val="es-ES_tradnl"/>
        </w:rPr>
        <w:t xml:space="preserve">, </w:t>
      </w:r>
      <w:r>
        <w:rPr>
          <w:rFonts w:ascii="Palatino Linotype" w:eastAsiaTheme="minorEastAsia" w:hAnsi="Palatino Linotype"/>
          <w:b/>
          <w:sz w:val="24"/>
          <w:szCs w:val="24"/>
          <w:lang w:val="es-ES_tradnl"/>
        </w:rPr>
        <w:t>porque</w:t>
      </w:r>
      <w:r w:rsidRPr="00835647">
        <w:rPr>
          <w:rFonts w:ascii="Palatino Linotype" w:eastAsiaTheme="minorEastAsia" w:hAnsi="Palatino Linotype"/>
          <w:b/>
          <w:sz w:val="24"/>
          <w:szCs w:val="24"/>
          <w:lang w:val="es-ES_tradnl"/>
        </w:rPr>
        <w:t xml:space="preserve"> </w:t>
      </w:r>
      <w:r>
        <w:rPr>
          <w:rFonts w:ascii="Palatino Linotype" w:eastAsiaTheme="minorEastAsia" w:hAnsi="Palatino Linotype"/>
          <w:b/>
          <w:sz w:val="24"/>
          <w:szCs w:val="24"/>
          <w:lang w:val="es-ES_tradnl"/>
        </w:rPr>
        <w:t>quedarse</w:t>
      </w:r>
      <w:r w:rsidRPr="00835647">
        <w:rPr>
          <w:rFonts w:ascii="Palatino Linotype" w:eastAsiaTheme="minorEastAsia" w:hAnsi="Palatino Linotype"/>
          <w:b/>
          <w:sz w:val="24"/>
          <w:szCs w:val="24"/>
          <w:lang w:val="es-ES_tradnl"/>
        </w:rPr>
        <w:t xml:space="preserve"> sin materia</w:t>
      </w:r>
      <w:r w:rsidRPr="00835647">
        <w:rPr>
          <w:rFonts w:ascii="Palatino Linotype" w:eastAsiaTheme="minorEastAsia" w:hAnsi="Palatino Linotype"/>
          <w:sz w:val="24"/>
          <w:szCs w:val="24"/>
          <w:lang w:val="es-ES_tradnl"/>
        </w:rPr>
        <w:t xml:space="preserve"> en términos del Considerando </w:t>
      </w:r>
      <w:r>
        <w:rPr>
          <w:rFonts w:ascii="Palatino Linotype" w:eastAsiaTheme="minorEastAsia" w:hAnsi="Palatino Linotype"/>
          <w:b/>
          <w:sz w:val="24"/>
          <w:szCs w:val="24"/>
          <w:lang w:val="es-ES_tradnl"/>
        </w:rPr>
        <w:t>TERCERO</w:t>
      </w:r>
      <w:r w:rsidRPr="00835647">
        <w:rPr>
          <w:rFonts w:ascii="Palatino Linotype" w:eastAsiaTheme="minorEastAsia" w:hAnsi="Palatino Linotype"/>
          <w:b/>
          <w:sz w:val="24"/>
          <w:szCs w:val="24"/>
          <w:lang w:val="es-ES_tradnl"/>
        </w:rPr>
        <w:t xml:space="preserve"> </w:t>
      </w:r>
      <w:r w:rsidRPr="00835647">
        <w:rPr>
          <w:rFonts w:ascii="Palatino Linotype" w:eastAsiaTheme="minorEastAsia" w:hAnsi="Palatino Linotype"/>
          <w:sz w:val="24"/>
          <w:szCs w:val="24"/>
          <w:lang w:val="es-ES_tradnl"/>
        </w:rPr>
        <w:t>de la presente resolución.</w:t>
      </w:r>
    </w:p>
    <w:p w14:paraId="37B8749D" w14:textId="77777777" w:rsidR="00AA7CB8" w:rsidRPr="00E433B2" w:rsidRDefault="00AA7CB8" w:rsidP="00AA7CB8">
      <w:pPr>
        <w:tabs>
          <w:tab w:val="left" w:pos="8647"/>
        </w:tabs>
        <w:spacing w:after="0" w:line="360" w:lineRule="auto"/>
        <w:ind w:right="51"/>
        <w:jc w:val="both"/>
        <w:rPr>
          <w:rFonts w:ascii="Palatino Linotype" w:hAnsi="Palatino Linotype" w:cs="Arial"/>
          <w:sz w:val="24"/>
          <w:szCs w:val="24"/>
        </w:rPr>
      </w:pPr>
    </w:p>
    <w:p w14:paraId="3A5E8506" w14:textId="77777777" w:rsidR="00AA7CB8" w:rsidRPr="00835647" w:rsidRDefault="00AA7CB8" w:rsidP="00AA7CB8">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835647">
        <w:rPr>
          <w:rFonts w:ascii="Palatino Linotype" w:hAnsi="Palatino Linotype"/>
          <w:b/>
          <w:sz w:val="24"/>
          <w:szCs w:val="24"/>
        </w:rPr>
        <w:t>NOTIFÍQUESE</w:t>
      </w:r>
      <w:r w:rsidRPr="00835647">
        <w:rPr>
          <w:rFonts w:ascii="Palatino Linotype" w:hAnsi="Palatino Linotype"/>
          <w:sz w:val="24"/>
          <w:szCs w:val="24"/>
        </w:rPr>
        <w:t xml:space="preserve"> vía </w:t>
      </w:r>
      <w:r w:rsidRPr="00835647">
        <w:rPr>
          <w:rFonts w:ascii="Palatino Linotype" w:hAnsi="Palatino Linotype"/>
          <w:b/>
          <w:sz w:val="24"/>
          <w:szCs w:val="24"/>
        </w:rPr>
        <w:t>SAIMEX</w:t>
      </w:r>
      <w:r w:rsidRPr="00835647">
        <w:rPr>
          <w:rFonts w:ascii="Palatino Linotype" w:hAnsi="Palatino Linotype"/>
          <w:sz w:val="24"/>
          <w:szCs w:val="24"/>
        </w:rPr>
        <w:t xml:space="preserve">, la presente resolución al Titular de la Unidad de Transparencia del </w:t>
      </w:r>
      <w:r w:rsidRPr="00835647">
        <w:rPr>
          <w:rFonts w:ascii="Palatino Linotype" w:hAnsi="Palatino Linotype"/>
          <w:b/>
          <w:sz w:val="24"/>
          <w:szCs w:val="24"/>
        </w:rPr>
        <w:t>Sujeto Obligado</w:t>
      </w:r>
      <w:r w:rsidRPr="00835647">
        <w:rPr>
          <w:rFonts w:ascii="Palatino Linotype" w:hAnsi="Palatino Linotype"/>
          <w:sz w:val="24"/>
          <w:szCs w:val="24"/>
        </w:rPr>
        <w:t>.</w:t>
      </w:r>
    </w:p>
    <w:p w14:paraId="572216C9" w14:textId="77777777" w:rsidR="00AA7CB8" w:rsidRDefault="00AA7CB8" w:rsidP="00AA7CB8">
      <w:pPr>
        <w:tabs>
          <w:tab w:val="left" w:pos="8647"/>
        </w:tabs>
        <w:spacing w:line="360" w:lineRule="auto"/>
        <w:ind w:right="51"/>
        <w:jc w:val="both"/>
        <w:rPr>
          <w:rFonts w:ascii="Palatino Linotype" w:hAnsi="Palatino Linotype"/>
          <w:color w:val="000000"/>
        </w:rPr>
      </w:pPr>
    </w:p>
    <w:p w14:paraId="51D11488" w14:textId="77777777" w:rsidR="00AA7CB8" w:rsidRDefault="00AA7CB8" w:rsidP="00AA7CB8">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lastRenderedPageBreak/>
        <w:t>TERCERO</w:t>
      </w:r>
      <w:r>
        <w:rPr>
          <w:rFonts w:ascii="Palatino Linotype" w:hAnsi="Palatino Linotype"/>
          <w:b/>
          <w:sz w:val="24"/>
          <w:szCs w:val="24"/>
        </w:rPr>
        <w:t xml:space="preserve">. </w:t>
      </w:r>
      <w:r w:rsidRPr="00835647">
        <w:rPr>
          <w:rFonts w:ascii="Palatino Linotype" w:hAnsi="Palatino Linotype"/>
          <w:b/>
          <w:sz w:val="24"/>
          <w:szCs w:val="24"/>
        </w:rPr>
        <w:t>NOTIFÍQUESE</w:t>
      </w:r>
      <w:r w:rsidRPr="00E838AE">
        <w:rPr>
          <w:rFonts w:ascii="Palatino Linotype" w:hAnsi="Palatino Linotype"/>
          <w:sz w:val="24"/>
          <w:szCs w:val="24"/>
        </w:rPr>
        <w:t xml:space="preserve"> </w:t>
      </w:r>
      <w:r>
        <w:rPr>
          <w:rFonts w:ascii="Palatino Linotype" w:hAnsi="Palatino Linotype"/>
          <w:sz w:val="24"/>
          <w:szCs w:val="24"/>
        </w:rPr>
        <w:t xml:space="preserve">al </w:t>
      </w:r>
      <w:r w:rsidRPr="00E838AE">
        <w:rPr>
          <w:rFonts w:ascii="Palatino Linotype" w:hAnsi="Palatino Linotype"/>
          <w:sz w:val="24"/>
          <w:szCs w:val="24"/>
        </w:rPr>
        <w:t>recurrente</w:t>
      </w:r>
      <w:r w:rsidRPr="00835647">
        <w:rPr>
          <w:rFonts w:ascii="Palatino Linotype" w:hAnsi="Palatino Linotype"/>
          <w:b/>
          <w:sz w:val="24"/>
          <w:szCs w:val="24"/>
        </w:rPr>
        <w:t xml:space="preserve"> </w:t>
      </w:r>
      <w:r w:rsidRPr="00835647">
        <w:rPr>
          <w:rFonts w:ascii="Palatino Linotype" w:hAnsi="Palatino Linotype"/>
          <w:sz w:val="24"/>
          <w:szCs w:val="24"/>
        </w:rPr>
        <w:t>la presente resolución,</w:t>
      </w:r>
      <w:r>
        <w:rPr>
          <w:rFonts w:ascii="Palatino Linotype" w:hAnsi="Palatino Linotype"/>
          <w:sz w:val="24"/>
          <w:szCs w:val="24"/>
        </w:rPr>
        <w:t xml:space="preserve"> </w:t>
      </w:r>
      <w:r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A67E97A" w14:textId="77777777" w:rsidR="00AA7CB8" w:rsidRDefault="00AA7CB8" w:rsidP="009949BD">
      <w:pPr>
        <w:autoSpaceDE w:val="0"/>
        <w:autoSpaceDN w:val="0"/>
        <w:adjustRightInd w:val="0"/>
        <w:spacing w:after="0" w:line="360" w:lineRule="auto"/>
        <w:jc w:val="both"/>
        <w:rPr>
          <w:rFonts w:ascii="Palatino Linotype" w:hAnsi="Palatino Linotype" w:cs="Arial"/>
          <w:sz w:val="24"/>
        </w:rPr>
      </w:pPr>
    </w:p>
    <w:p w14:paraId="39E23B4D" w14:textId="4A2945B0" w:rsidR="009949BD" w:rsidRPr="004F12BF" w:rsidRDefault="009949BD" w:rsidP="009949BD">
      <w:pPr>
        <w:autoSpaceDE w:val="0"/>
        <w:autoSpaceDN w:val="0"/>
        <w:adjustRightInd w:val="0"/>
        <w:spacing w:after="0" w:line="360" w:lineRule="auto"/>
        <w:jc w:val="both"/>
        <w:rPr>
          <w:rFonts w:ascii="Palatino Linotype" w:eastAsia="MS Mincho" w:hAnsi="Palatino Linotype" w:cs="Times New Roman"/>
          <w:sz w:val="24"/>
        </w:rPr>
      </w:pPr>
    </w:p>
    <w:p w14:paraId="3709C4E0" w14:textId="77777777" w:rsidR="009949BD" w:rsidRDefault="009949BD" w:rsidP="009949BD">
      <w:pPr>
        <w:pStyle w:val="Sinespaciado"/>
        <w:spacing w:line="360" w:lineRule="auto"/>
        <w:jc w:val="both"/>
        <w:rPr>
          <w:rFonts w:ascii="Palatino Linotype" w:hAnsi="Palatino Linotype"/>
          <w:lang w:val="es-ES"/>
        </w:rPr>
      </w:pPr>
    </w:p>
    <w:p w14:paraId="4DD20808" w14:textId="255526A6" w:rsidR="003A7127" w:rsidRDefault="009949BD" w:rsidP="003A712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 xml:space="preserve">Y LUIS GUSTAVO PARRA NORIEGA; EN LA </w:t>
      </w:r>
      <w:r>
        <w:rPr>
          <w:rFonts w:ascii="Palatino Linotype" w:eastAsiaTheme="minorEastAsia" w:hAnsi="Palatino Linotype"/>
          <w:color w:val="000000" w:themeColor="text1"/>
          <w:sz w:val="24"/>
          <w:szCs w:val="24"/>
          <w:lang w:val="es-ES_tradnl" w:eastAsia="es-ES"/>
        </w:rPr>
        <w:t xml:space="preserve">DÉCIMA </w:t>
      </w:r>
      <w:r w:rsidR="003A7127">
        <w:rPr>
          <w:rFonts w:ascii="Palatino Linotype" w:eastAsiaTheme="minorEastAsia" w:hAnsi="Palatino Linotype"/>
          <w:color w:val="000000" w:themeColor="text1"/>
          <w:sz w:val="24"/>
          <w:szCs w:val="24"/>
          <w:lang w:val="es-ES_tradnl" w:eastAsia="es-ES"/>
        </w:rPr>
        <w:t>QUINT</w:t>
      </w:r>
      <w:r>
        <w:rPr>
          <w:rFonts w:ascii="Palatino Linotype" w:eastAsiaTheme="minorEastAsia" w:hAnsi="Palatino Linotype"/>
          <w:color w:val="000000" w:themeColor="text1"/>
          <w:sz w:val="24"/>
          <w:szCs w:val="24"/>
          <w:lang w:val="es-ES_tradnl" w:eastAsia="es-ES"/>
        </w:rPr>
        <w:t>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A7127">
        <w:rPr>
          <w:rFonts w:ascii="Palatino Linotype" w:eastAsiaTheme="minorEastAsia" w:hAnsi="Palatino Linotype"/>
          <w:color w:val="000000" w:themeColor="text1"/>
          <w:sz w:val="24"/>
          <w:szCs w:val="24"/>
          <w:lang w:val="es-ES_tradnl" w:eastAsia="es-ES"/>
        </w:rPr>
        <w:t>SEIS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3A7127">
        <w:rPr>
          <w:rFonts w:ascii="Palatino Linotype" w:eastAsiaTheme="minorEastAsia" w:hAnsi="Palatino Linotype"/>
          <w:color w:val="000000" w:themeColor="text1"/>
          <w:sz w:val="24"/>
          <w:szCs w:val="24"/>
          <w:lang w:val="es-ES_tradnl" w:eastAsia="es-ES"/>
        </w:rPr>
        <w:t>MAYO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583F47">
        <w:rPr>
          <w:rFonts w:ascii="Palatino Linotype" w:eastAsiaTheme="minorEastAsia" w:hAnsi="Palatino Linotype"/>
          <w:color w:val="000000" w:themeColor="text1"/>
          <w:sz w:val="24"/>
          <w:szCs w:val="24"/>
          <w:lang w:val="es-ES_tradnl" w:eastAsia="es-ES"/>
        </w:rPr>
        <w:t>-------------------------------------------------------------</w:t>
      </w:r>
      <w:r w:rsidR="003A7127">
        <w:rPr>
          <w:rFonts w:ascii="Palatino Linotype" w:eastAsiaTheme="minorEastAsia" w:hAnsi="Palatino Linotype"/>
          <w:color w:val="000000" w:themeColor="text1"/>
          <w:sz w:val="24"/>
          <w:szCs w:val="24"/>
          <w:lang w:val="es-ES_tradnl" w:eastAsia="es-ES"/>
        </w:rPr>
        <w:t>--------------------</w:t>
      </w:r>
      <w:r w:rsidR="00583F47">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3A7127" w:rsidRPr="003A7127">
        <w:rPr>
          <w:rFonts w:ascii="Palatino Linotype" w:eastAsiaTheme="minorEastAsia" w:hAnsi="Palatino Linotype"/>
          <w:color w:val="000000" w:themeColor="text1"/>
          <w:sz w:val="24"/>
          <w:szCs w:val="24"/>
          <w:lang w:val="es-ES_tradnl" w:eastAsia="es-ES"/>
        </w:rPr>
        <w:t xml:space="preserve"> </w:t>
      </w:r>
      <w:r w:rsidR="003A7127">
        <w:rPr>
          <w:rFonts w:ascii="Palatino Linotype" w:eastAsiaTheme="minorEastAsia" w:hAnsi="Palatino Linotype"/>
          <w:color w:val="000000" w:themeColor="text1"/>
          <w:sz w:val="24"/>
          <w:szCs w:val="24"/>
          <w:lang w:val="es-ES_tradnl" w:eastAsia="es-ES"/>
        </w:rPr>
        <w:t>-----------------------------------------------------------------------------------------------</w:t>
      </w:r>
      <w:r w:rsidR="003A7127" w:rsidRPr="00667998">
        <w:rPr>
          <w:rFonts w:ascii="Palatino Linotype" w:eastAsiaTheme="minorEastAsia" w:hAnsi="Palatino Linotype"/>
          <w:color w:val="000000" w:themeColor="text1"/>
          <w:sz w:val="24"/>
          <w:szCs w:val="24"/>
          <w:lang w:val="es-ES_tradnl" w:eastAsia="es-ES"/>
        </w:rPr>
        <w:t>-</w:t>
      </w:r>
      <w:r w:rsidR="003A7127">
        <w:rPr>
          <w:rFonts w:ascii="Palatino Linotype" w:eastAsiaTheme="minorEastAsia" w:hAnsi="Palatino Linotype"/>
          <w:color w:val="000000" w:themeColor="text1"/>
          <w:sz w:val="24"/>
          <w:szCs w:val="24"/>
          <w:lang w:val="es-ES_tradnl" w:eastAsia="es-ES"/>
        </w:rPr>
        <w:t>----------------------</w:t>
      </w:r>
    </w:p>
    <w:p w14:paraId="4EB878B5" w14:textId="77777777" w:rsidR="003A7127" w:rsidRDefault="003A7127" w:rsidP="003A712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15FB9FC2" w14:textId="77777777" w:rsidR="003A7127" w:rsidRDefault="003A7127" w:rsidP="003A712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712C8D72" w14:textId="77777777" w:rsidR="003A7127" w:rsidRDefault="003A7127" w:rsidP="003A712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320E93F3" w14:textId="4D946624" w:rsidR="009949BD" w:rsidRPr="00667998" w:rsidRDefault="009949BD" w:rsidP="009949BD">
      <w:pPr>
        <w:pStyle w:val="Textoindependiente"/>
        <w:spacing w:after="0" w:line="360" w:lineRule="auto"/>
        <w:jc w:val="both"/>
        <w:rPr>
          <w:rFonts w:ascii="Palatino Linotype" w:hAnsi="Palatino Linotype"/>
          <w:sz w:val="24"/>
          <w:szCs w:val="24"/>
        </w:rPr>
      </w:pPr>
    </w:p>
    <w:p w14:paraId="744E9FE0" w14:textId="77777777" w:rsidR="009949BD" w:rsidRPr="00EB66ED" w:rsidRDefault="009949BD" w:rsidP="009949BD">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075842F9" w14:textId="77777777" w:rsidR="009949BD" w:rsidRDefault="009949BD" w:rsidP="009949BD"/>
    <w:p w14:paraId="600E01D4" w14:textId="77777777" w:rsidR="009949BD" w:rsidRDefault="009949BD" w:rsidP="009949BD"/>
    <w:p w14:paraId="146904C6" w14:textId="77777777" w:rsidR="009949BD" w:rsidRDefault="009949BD" w:rsidP="009949BD"/>
    <w:p w14:paraId="1BE8E2D8" w14:textId="77777777" w:rsidR="009949BD" w:rsidRDefault="009949BD" w:rsidP="009949BD"/>
    <w:p w14:paraId="505333D0" w14:textId="77777777" w:rsidR="009949BD" w:rsidRDefault="009949BD" w:rsidP="009949BD"/>
    <w:p w14:paraId="22F78702" w14:textId="77777777" w:rsidR="009949BD" w:rsidRDefault="009949BD" w:rsidP="009949BD"/>
    <w:p w14:paraId="0D032668" w14:textId="77777777" w:rsidR="009949BD" w:rsidRDefault="009949BD" w:rsidP="009949BD"/>
    <w:p w14:paraId="4CE50C9E" w14:textId="77777777" w:rsidR="009949BD" w:rsidRDefault="009949BD" w:rsidP="009949BD"/>
    <w:p w14:paraId="0A21E304" w14:textId="77777777" w:rsidR="009949BD" w:rsidRDefault="009949BD" w:rsidP="009949BD"/>
    <w:p w14:paraId="510ECD38" w14:textId="77777777" w:rsidR="009949BD" w:rsidRDefault="009949BD" w:rsidP="009949BD"/>
    <w:p w14:paraId="208315DB" w14:textId="77777777" w:rsidR="00F74B41" w:rsidRDefault="00F74B41"/>
    <w:sectPr w:rsidR="00F74B41" w:rsidSect="003E47D7">
      <w:headerReference w:type="even" r:id="rId7"/>
      <w:headerReference w:type="default" r:id="rId8"/>
      <w:footerReference w:type="default" r:id="rId9"/>
      <w:headerReference w:type="first" r:id="rId10"/>
      <w:footerReference w:type="first" r:id="rId11"/>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33CE" w14:textId="77777777" w:rsidR="00D4602E" w:rsidRDefault="00D4602E" w:rsidP="009949BD">
      <w:pPr>
        <w:spacing w:after="0" w:line="240" w:lineRule="auto"/>
      </w:pPr>
      <w:r>
        <w:separator/>
      </w:r>
    </w:p>
  </w:endnote>
  <w:endnote w:type="continuationSeparator" w:id="0">
    <w:p w14:paraId="0FFA5303" w14:textId="77777777" w:rsidR="00D4602E" w:rsidRDefault="00D4602E" w:rsidP="0099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877D7" w14:textId="77777777" w:rsidR="00833B72" w:rsidRPr="000B69FA" w:rsidRDefault="005C2E08" w:rsidP="003E4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091A">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091A">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71A1E" w14:textId="77777777" w:rsidR="00833B72" w:rsidRPr="000B69FA" w:rsidRDefault="005C2E08" w:rsidP="003E47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09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091A">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3D994" w14:textId="77777777" w:rsidR="00D4602E" w:rsidRDefault="00D4602E" w:rsidP="009949BD">
      <w:pPr>
        <w:spacing w:after="0" w:line="240" w:lineRule="auto"/>
      </w:pPr>
      <w:r>
        <w:separator/>
      </w:r>
    </w:p>
  </w:footnote>
  <w:footnote w:type="continuationSeparator" w:id="0">
    <w:p w14:paraId="21B39461" w14:textId="77777777" w:rsidR="00D4602E" w:rsidRDefault="00D4602E" w:rsidP="009949BD">
      <w:pPr>
        <w:spacing w:after="0" w:line="240" w:lineRule="auto"/>
      </w:pPr>
      <w:r>
        <w:continuationSeparator/>
      </w:r>
    </w:p>
  </w:footnote>
  <w:footnote w:id="1">
    <w:p w14:paraId="238B19A7" w14:textId="77777777" w:rsidR="00AA7CB8" w:rsidRPr="00911081" w:rsidRDefault="00AA7CB8" w:rsidP="00AA7CB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A63EF37" w14:textId="77777777" w:rsidR="00AA7CB8" w:rsidRPr="00911081" w:rsidRDefault="00AA7CB8" w:rsidP="00AA7CB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983CB" w14:textId="7456A038" w:rsidR="009536B7" w:rsidRDefault="00D4602E">
    <w:pPr>
      <w:pStyle w:val="Encabezado"/>
    </w:pPr>
    <w:r>
      <w:rPr>
        <w:noProof/>
        <w:lang w:val="es-MX" w:eastAsia="es-MX"/>
      </w:rPr>
      <w:pict w14:anchorId="3A4D6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8006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7477" w14:textId="46F78DD1" w:rsidR="00833B72" w:rsidRDefault="00D4602E">
    <w:pPr>
      <w:pStyle w:val="Encabezado"/>
    </w:pPr>
    <w:r>
      <w:rPr>
        <w:noProof/>
        <w:lang w:val="es-MX" w:eastAsia="es-MX"/>
      </w:rPr>
      <w:pict w14:anchorId="22085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80064" o:spid="_x0000_s2051" type="#_x0000_t75" style="position:absolute;margin-left:-82.4pt;margin-top:-119.3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33B72" w14:paraId="1727FE6C" w14:textId="77777777" w:rsidTr="003E47D7">
      <w:trPr>
        <w:trHeight w:val="227"/>
      </w:trPr>
      <w:tc>
        <w:tcPr>
          <w:tcW w:w="5529" w:type="dxa"/>
          <w:hideMark/>
        </w:tcPr>
        <w:p w14:paraId="1A64FBE8" w14:textId="77777777" w:rsidR="00833B72" w:rsidRDefault="005C2E0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F20C4BB" w14:textId="0B5549D4" w:rsidR="00833B72" w:rsidRPr="00B4142F" w:rsidRDefault="005C2E08" w:rsidP="003E47D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9536B7">
            <w:rPr>
              <w:rFonts w:ascii="Palatino Linotype" w:hAnsi="Palatino Linotype" w:cs="Arial"/>
              <w:bCs/>
              <w:sz w:val="24"/>
              <w:lang w:eastAsia="es-MX"/>
            </w:rPr>
            <w:t>53</w:t>
          </w:r>
          <w:r>
            <w:rPr>
              <w:rFonts w:ascii="Palatino Linotype" w:hAnsi="Palatino Linotype" w:cs="Arial"/>
              <w:bCs/>
              <w:sz w:val="24"/>
              <w:lang w:eastAsia="es-MX"/>
            </w:rPr>
            <w:t>5/INFOEM/IP/RR/2021</w:t>
          </w:r>
        </w:p>
      </w:tc>
    </w:tr>
    <w:tr w:rsidR="00833B72" w14:paraId="01A504AF" w14:textId="77777777" w:rsidTr="003E47D7">
      <w:trPr>
        <w:trHeight w:val="242"/>
      </w:trPr>
      <w:tc>
        <w:tcPr>
          <w:tcW w:w="5529" w:type="dxa"/>
          <w:hideMark/>
        </w:tcPr>
        <w:p w14:paraId="74582975" w14:textId="77777777" w:rsidR="00833B72" w:rsidRDefault="005C2E0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53B5E7E" w14:textId="4D8337EF" w:rsidR="00833B72" w:rsidRPr="00F06FED" w:rsidRDefault="009949BD" w:rsidP="003E47D7">
          <w:pPr>
            <w:spacing w:after="120" w:line="256" w:lineRule="auto"/>
            <w:ind w:left="639" w:right="214"/>
            <w:jc w:val="right"/>
            <w:rPr>
              <w:rFonts w:ascii="Palatino Linotype" w:hAnsi="Palatino Linotype" w:cs="Arial"/>
            </w:rPr>
          </w:pPr>
          <w:r>
            <w:rPr>
              <w:rFonts w:ascii="Palatino Linotype" w:hAnsi="Palatino Linotype" w:cs="Arial"/>
              <w:szCs w:val="20"/>
            </w:rPr>
            <w:t>Ayuntamiento de Tultitlán</w:t>
          </w:r>
        </w:p>
      </w:tc>
    </w:tr>
    <w:tr w:rsidR="00833B72" w14:paraId="74D85FF3" w14:textId="77777777" w:rsidTr="003E47D7">
      <w:trPr>
        <w:trHeight w:val="342"/>
      </w:trPr>
      <w:tc>
        <w:tcPr>
          <w:tcW w:w="5529" w:type="dxa"/>
          <w:hideMark/>
        </w:tcPr>
        <w:p w14:paraId="32B15942" w14:textId="77777777" w:rsidR="00833B72" w:rsidRDefault="005C2E08" w:rsidP="003E4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8BA0ED8" w14:textId="77777777" w:rsidR="00833B72" w:rsidRDefault="005C2E08" w:rsidP="003E47D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2BE5EFF4" w14:textId="77777777" w:rsidR="00833B72" w:rsidRDefault="00D460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33B72" w14:paraId="08CEEE5C" w14:textId="77777777" w:rsidTr="003E47D7">
      <w:trPr>
        <w:trHeight w:val="227"/>
      </w:trPr>
      <w:tc>
        <w:tcPr>
          <w:tcW w:w="5529" w:type="dxa"/>
          <w:hideMark/>
        </w:tcPr>
        <w:p w14:paraId="4933704B" w14:textId="77777777" w:rsidR="00833B72" w:rsidRDefault="005C2E0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567C3CA" w14:textId="11162B4A" w:rsidR="00833B72" w:rsidRPr="00B4142F" w:rsidRDefault="005C2E08" w:rsidP="003E47D7">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00</w:t>
          </w:r>
          <w:r w:rsidR="009949BD">
            <w:rPr>
              <w:rFonts w:ascii="Palatino Linotype" w:hAnsi="Palatino Linotype" w:cs="Arial"/>
              <w:bCs/>
              <w:sz w:val="24"/>
              <w:lang w:eastAsia="es-MX"/>
            </w:rPr>
            <w:t>53</w:t>
          </w:r>
          <w:r>
            <w:rPr>
              <w:rFonts w:ascii="Palatino Linotype" w:hAnsi="Palatino Linotype" w:cs="Arial"/>
              <w:bCs/>
              <w:sz w:val="24"/>
              <w:lang w:eastAsia="es-MX"/>
            </w:rPr>
            <w:t>5/INFOEM/IP/RR/2021</w:t>
          </w:r>
        </w:p>
      </w:tc>
    </w:tr>
    <w:tr w:rsidR="00833B72" w14:paraId="7542AD6C" w14:textId="77777777" w:rsidTr="003E47D7">
      <w:trPr>
        <w:trHeight w:val="196"/>
      </w:trPr>
      <w:tc>
        <w:tcPr>
          <w:tcW w:w="5529" w:type="dxa"/>
          <w:hideMark/>
        </w:tcPr>
        <w:p w14:paraId="059AE7F6" w14:textId="77777777" w:rsidR="00833B72" w:rsidRDefault="005C2E0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C1861C" w14:textId="2AA71E96" w:rsidR="00833B72" w:rsidRPr="00F06FED" w:rsidRDefault="00EB091A" w:rsidP="00EB091A">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xxxxxxxxxxxxxxxxxxxxxxxxxxxxx</w:t>
          </w:r>
          <w:proofErr w:type="spellEnd"/>
          <w:r w:rsidR="005C2E08">
            <w:rPr>
              <w:rFonts w:ascii="Palatino Linotype" w:hAnsi="Palatino Linotype" w:cs="Arial"/>
            </w:rPr>
            <w:t xml:space="preserve"> </w:t>
          </w:r>
          <w:proofErr w:type="spellStart"/>
          <w:r>
            <w:rPr>
              <w:rFonts w:ascii="Palatino Linotype" w:hAnsi="Palatino Linotype" w:cs="Arial"/>
            </w:rPr>
            <w:t>xxxxxxxxxxxx</w:t>
          </w:r>
          <w:proofErr w:type="spellEnd"/>
        </w:p>
      </w:tc>
    </w:tr>
    <w:tr w:rsidR="00833B72" w14:paraId="0C375357" w14:textId="77777777" w:rsidTr="003E47D7">
      <w:trPr>
        <w:trHeight w:val="242"/>
      </w:trPr>
      <w:tc>
        <w:tcPr>
          <w:tcW w:w="5529" w:type="dxa"/>
          <w:hideMark/>
        </w:tcPr>
        <w:p w14:paraId="1A03EC7E" w14:textId="77777777" w:rsidR="00833B72" w:rsidRDefault="005C2E08" w:rsidP="003E47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9452C0" w14:textId="0720609B" w:rsidR="00833B72" w:rsidRDefault="009949BD" w:rsidP="003E47D7">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Ayuntamiento de Tultitlán</w:t>
          </w:r>
        </w:p>
      </w:tc>
    </w:tr>
    <w:tr w:rsidR="00833B72" w14:paraId="25AC3754" w14:textId="77777777" w:rsidTr="003E47D7">
      <w:trPr>
        <w:trHeight w:val="342"/>
      </w:trPr>
      <w:tc>
        <w:tcPr>
          <w:tcW w:w="5529" w:type="dxa"/>
          <w:hideMark/>
        </w:tcPr>
        <w:p w14:paraId="4184DDF0" w14:textId="77777777" w:rsidR="00833B72" w:rsidRDefault="005C2E08" w:rsidP="003E47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4315E8" w14:textId="77777777" w:rsidR="00833B72" w:rsidRDefault="005C2E08" w:rsidP="003E47D7">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5AD36762" w14:textId="33E6ECD6" w:rsidR="00833B72" w:rsidRDefault="00D4602E">
    <w:pPr>
      <w:pStyle w:val="Encabezado"/>
    </w:pPr>
    <w:r>
      <w:rPr>
        <w:noProof/>
        <w:lang w:val="es-MX" w:eastAsia="es-MX"/>
      </w:rPr>
      <w:pict w14:anchorId="3D189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80062" o:spid="_x0000_s2049" type="#_x0000_t75" style="position:absolute;margin-left:-82.4pt;margin-top:-145.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7F92"/>
    <w:multiLevelType w:val="hybridMultilevel"/>
    <w:tmpl w:val="6E4A8FF8"/>
    <w:lvl w:ilvl="0" w:tplc="780280F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90E72"/>
    <w:multiLevelType w:val="hybridMultilevel"/>
    <w:tmpl w:val="722ED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A46602"/>
    <w:multiLevelType w:val="hybridMultilevel"/>
    <w:tmpl w:val="722ED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B9A4910"/>
    <w:multiLevelType w:val="hybridMultilevel"/>
    <w:tmpl w:val="598252EA"/>
    <w:lvl w:ilvl="0" w:tplc="79FC5788">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BD"/>
    <w:rsid w:val="001965EF"/>
    <w:rsid w:val="001A10F3"/>
    <w:rsid w:val="0026592C"/>
    <w:rsid w:val="00357D42"/>
    <w:rsid w:val="00363787"/>
    <w:rsid w:val="003840A1"/>
    <w:rsid w:val="003A7127"/>
    <w:rsid w:val="003E60B2"/>
    <w:rsid w:val="004D2DA4"/>
    <w:rsid w:val="00577A6B"/>
    <w:rsid w:val="00583F47"/>
    <w:rsid w:val="005C2E08"/>
    <w:rsid w:val="005E3085"/>
    <w:rsid w:val="00873D89"/>
    <w:rsid w:val="00906F48"/>
    <w:rsid w:val="009506D0"/>
    <w:rsid w:val="009536B7"/>
    <w:rsid w:val="009949BD"/>
    <w:rsid w:val="009A530E"/>
    <w:rsid w:val="00A24BF7"/>
    <w:rsid w:val="00AA7CB8"/>
    <w:rsid w:val="00AB6BDF"/>
    <w:rsid w:val="00B0558C"/>
    <w:rsid w:val="00B40D5E"/>
    <w:rsid w:val="00BD1FE0"/>
    <w:rsid w:val="00C1618F"/>
    <w:rsid w:val="00C863F8"/>
    <w:rsid w:val="00D16632"/>
    <w:rsid w:val="00D4602E"/>
    <w:rsid w:val="00E648FF"/>
    <w:rsid w:val="00E83ACC"/>
    <w:rsid w:val="00EA3D20"/>
    <w:rsid w:val="00EA5E43"/>
    <w:rsid w:val="00EB091A"/>
    <w:rsid w:val="00EB4417"/>
    <w:rsid w:val="00EB52DA"/>
    <w:rsid w:val="00F60CF2"/>
    <w:rsid w:val="00F74B41"/>
    <w:rsid w:val="00F83851"/>
    <w:rsid w:val="00FC6CB1"/>
    <w:rsid w:val="00FE0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98F3E"/>
  <w15:chartTrackingRefBased/>
  <w15:docId w15:val="{DD0C35BF-4A72-4D34-95E9-48258BB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9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949B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949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949B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49B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49B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949B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949B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949BD"/>
    <w:rPr>
      <w:color w:val="0563C1" w:themeColor="hyperlink"/>
      <w:u w:val="single"/>
    </w:rPr>
  </w:style>
  <w:style w:type="paragraph" w:styleId="Sinespaciado">
    <w:name w:val="No Spacing"/>
    <w:aliases w:val="Francesa,INAI"/>
    <w:link w:val="SinespaciadoCar"/>
    <w:uiPriority w:val="1"/>
    <w:qFormat/>
    <w:rsid w:val="009949B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49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9949BD"/>
    <w:pPr>
      <w:spacing w:after="120"/>
    </w:pPr>
  </w:style>
  <w:style w:type="character" w:customStyle="1" w:styleId="TextoindependienteCar">
    <w:name w:val="Texto independiente Car"/>
    <w:basedOn w:val="Fuentedeprrafopredeter"/>
    <w:link w:val="Textoindependiente"/>
    <w:uiPriority w:val="99"/>
    <w:rsid w:val="009949B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55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558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71636">
      <w:bodyDiv w:val="1"/>
      <w:marLeft w:val="0"/>
      <w:marRight w:val="0"/>
      <w:marTop w:val="0"/>
      <w:marBottom w:val="0"/>
      <w:divBdr>
        <w:top w:val="none" w:sz="0" w:space="0" w:color="auto"/>
        <w:left w:val="none" w:sz="0" w:space="0" w:color="auto"/>
        <w:bottom w:val="none" w:sz="0" w:space="0" w:color="auto"/>
        <w:right w:val="none" w:sz="0" w:space="0" w:color="auto"/>
      </w:divBdr>
    </w:div>
    <w:div w:id="10698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14</Pages>
  <Words>3105</Words>
  <Characters>17081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29</cp:revision>
  <dcterms:created xsi:type="dcterms:W3CDTF">2021-04-23T22:11:00Z</dcterms:created>
  <dcterms:modified xsi:type="dcterms:W3CDTF">2021-06-17T18:09:00Z</dcterms:modified>
</cp:coreProperties>
</file>