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A364E" w:rsidR="00D55DAE" w:rsidP="00EB5A36" w:rsidRDefault="00D55DAE" w14:paraId="6D85603E" w14:textId="05521593">
      <w:pPr>
        <w:spacing w:after="0" w:line="360" w:lineRule="auto"/>
        <w:rPr>
          <w:rFonts w:eastAsia="Times New Roman" w:cs="Tahoma"/>
          <w:bCs/>
          <w:color w:val="auto"/>
          <w:lang w:eastAsia="es-ES"/>
        </w:rPr>
      </w:pPr>
      <w:r w:rsidRPr="000A364E">
        <w:rPr>
          <w:rFonts w:eastAsia="Calibri" w:cs="Tahoma"/>
          <w:bCs/>
          <w:color w:val="000000"/>
        </w:rPr>
        <w:t xml:space="preserve">Resolución del Pleno del Instituto de Transparencia, Acceso a la Información Pública y </w:t>
      </w:r>
      <w:r w:rsidRPr="000A364E">
        <w:rPr>
          <w:rFonts w:eastAsia="Times New Roman" w:cs="Tahoma"/>
          <w:bCs/>
          <w:color w:val="auto"/>
          <w:lang w:eastAsia="es-ES"/>
        </w:rPr>
        <w:t xml:space="preserve">Protección </w:t>
      </w:r>
      <w:r w:rsidRPr="00AA2C90">
        <w:rPr>
          <w:rFonts w:eastAsia="Times New Roman" w:cs="Tahoma"/>
          <w:bCs/>
          <w:color w:val="auto"/>
          <w:lang w:eastAsia="es-ES"/>
        </w:rPr>
        <w:t xml:space="preserve">de Datos Personales del Estado de México y Municipios, con domicilio en Metepec, Estado de México, de fecha </w:t>
      </w:r>
      <w:r w:rsidR="00BC0D67">
        <w:rPr>
          <w:rFonts w:eastAsia="Times New Roman" w:cs="Tahoma"/>
          <w:bCs/>
          <w:color w:val="auto"/>
          <w:lang w:eastAsia="es-ES"/>
        </w:rPr>
        <w:t>veintiuno</w:t>
      </w:r>
      <w:r>
        <w:rPr>
          <w:rFonts w:eastAsia="Times New Roman" w:cs="Tahoma"/>
          <w:bCs/>
          <w:color w:val="auto"/>
          <w:lang w:eastAsia="es-ES"/>
        </w:rPr>
        <w:t xml:space="preserve"> de abril</w:t>
      </w:r>
      <w:r w:rsidRPr="00AA2C90">
        <w:rPr>
          <w:rFonts w:eastAsia="Times New Roman" w:cs="Tahoma"/>
          <w:bCs/>
          <w:color w:val="auto"/>
          <w:lang w:eastAsia="es-ES"/>
        </w:rPr>
        <w:t xml:space="preserve"> de dos mil veintiuno.</w:t>
      </w:r>
    </w:p>
    <w:p w:rsidRPr="000A364E" w:rsidR="00D55DAE" w:rsidP="00EB5A36" w:rsidRDefault="00D55DAE" w14:paraId="30CA1E97" w14:textId="77777777">
      <w:pPr>
        <w:tabs>
          <w:tab w:val="left" w:pos="2839"/>
        </w:tabs>
        <w:spacing w:after="0" w:line="360" w:lineRule="auto"/>
        <w:rPr>
          <w:rFonts w:eastAsia="Times New Roman" w:cs="Tahoma"/>
          <w:bCs/>
          <w:color w:val="auto"/>
          <w:lang w:eastAsia="es-ES"/>
        </w:rPr>
      </w:pPr>
    </w:p>
    <w:p w:rsidRPr="00760980" w:rsidR="00D55DAE" w:rsidP="444879F3" w:rsidRDefault="00D55DAE" w14:paraId="55044844" w14:textId="72585279">
      <w:pPr>
        <w:spacing w:after="0" w:line="360" w:lineRule="auto"/>
        <w:rPr>
          <w:rFonts w:eastAsia="Calibri" w:cs="Tahoma"/>
          <w:color w:val="0D0D0D"/>
        </w:rPr>
      </w:pPr>
      <w:r w:rsidRPr="444879F3" w:rsidR="444879F3">
        <w:rPr>
          <w:rFonts w:eastAsia="Times New Roman" w:cs="Tahoma"/>
          <w:b w:val="1"/>
          <w:bCs w:val="1"/>
          <w:color w:val="auto"/>
          <w:lang w:eastAsia="es-ES"/>
        </w:rPr>
        <w:t>VISTO</w:t>
      </w:r>
      <w:r w:rsidRPr="444879F3" w:rsidR="444879F3">
        <w:rPr>
          <w:rFonts w:eastAsia="Calibri" w:cs="Tahoma"/>
          <w:color w:val="0D0D0D" w:themeColor="text1" w:themeTint="F2" w:themeShade="FF"/>
        </w:rPr>
        <w:t xml:space="preserve"> el expediente conformado con motivo del Recurso de Revisión </w:t>
      </w:r>
      <w:r w:rsidRPr="444879F3" w:rsidR="444879F3">
        <w:rPr>
          <w:rFonts w:eastAsia="Calibri" w:cs="Tahoma"/>
          <w:color w:val="000000" w:themeColor="text1" w:themeTint="FF" w:themeShade="FF"/>
        </w:rPr>
        <w:t xml:space="preserve">00381/INFOEM/IP/RR/2021, interpuesto por </w:t>
      </w:r>
      <w:r w:rsidRPr="444879F3" w:rsidR="444879F3">
        <w:rPr>
          <w:rFonts w:eastAsia="Calibri" w:cs="Tahoma"/>
          <w:b w:val="1"/>
          <w:bCs w:val="1"/>
          <w:color w:val="000000" w:themeColor="text1" w:themeTint="FF" w:themeShade="FF"/>
          <w:highlight w:val="black"/>
        </w:rPr>
        <w:t>XXXXXXXXXXXXXXXXXXX</w:t>
      </w:r>
      <w:r w:rsidRPr="444879F3" w:rsidR="444879F3">
        <w:rPr>
          <w:rFonts w:eastAsia="Calibri" w:cs="Tahoma"/>
          <w:color w:val="0D0D0D" w:themeColor="text1" w:themeTint="F2" w:themeShade="FF"/>
        </w:rPr>
        <w:t xml:space="preserve">, en lo sucesivo la Recurrente o Particular, en contra de la respuesta del Sujeto Obligado, </w:t>
      </w:r>
      <w:r w:rsidRPr="444879F3" w:rsidR="444879F3">
        <w:rPr>
          <w:rFonts w:eastAsia="Calibri" w:cs="Tahoma"/>
          <w:color w:val="000000" w:themeColor="text1" w:themeTint="FF" w:themeShade="FF"/>
        </w:rPr>
        <w:t>Instituto de Seguridad Social del Estado de México y Municipios, a la solicitud de acceso a la información 00053/ISSEMYM/IP/2021, se emite la presente Resolución, con base en los Antecedentes y Considerandos que se exponen a continuación:</w:t>
      </w:r>
    </w:p>
    <w:p w:rsidRPr="000A364E" w:rsidR="00D55DAE" w:rsidP="00EB5A36" w:rsidRDefault="00D55DAE" w14:paraId="20554880" w14:textId="77777777">
      <w:pPr>
        <w:spacing w:after="0" w:line="360" w:lineRule="auto"/>
      </w:pPr>
    </w:p>
    <w:p w:rsidR="00D55DAE" w:rsidP="00EB5A36" w:rsidRDefault="00D55DAE" w14:paraId="02CB0A48" w14:textId="77777777">
      <w:pPr>
        <w:tabs>
          <w:tab w:val="center" w:pos="4522"/>
          <w:tab w:val="left" w:pos="7245"/>
        </w:tabs>
        <w:spacing w:after="0" w:line="360" w:lineRule="auto"/>
        <w:jc w:val="center"/>
        <w:rPr>
          <w:rFonts w:eastAsia="Calibri" w:cs="Tahoma"/>
          <w:b/>
          <w:color w:val="000000"/>
        </w:rPr>
      </w:pPr>
      <w:r w:rsidRPr="000A364E">
        <w:rPr>
          <w:rFonts w:eastAsia="Calibri" w:cs="Tahoma"/>
          <w:b/>
          <w:color w:val="000000"/>
        </w:rPr>
        <w:t>A N T E C E D E N T E S:</w:t>
      </w:r>
    </w:p>
    <w:p w:rsidRPr="000A364E" w:rsidR="00D55DAE" w:rsidP="00EB5A36" w:rsidRDefault="00D55DAE" w14:paraId="42560CFA" w14:textId="77777777">
      <w:pPr>
        <w:spacing w:after="0" w:line="360" w:lineRule="auto"/>
      </w:pPr>
    </w:p>
    <w:p w:rsidRPr="001763A7" w:rsidR="00D55DAE" w:rsidP="00EB5A36" w:rsidRDefault="00D55DAE" w14:paraId="7A3C9BBA" w14:textId="77777777">
      <w:pPr>
        <w:tabs>
          <w:tab w:val="left" w:pos="567"/>
        </w:tabs>
        <w:spacing w:after="0" w:line="360" w:lineRule="auto"/>
        <w:rPr>
          <w:rFonts w:eastAsia="Times New Roman" w:cs="Tahoma"/>
          <w:b/>
          <w:color w:val="auto"/>
          <w:lang w:eastAsia="es-ES"/>
        </w:rPr>
      </w:pPr>
      <w:r w:rsidRPr="001763A7">
        <w:rPr>
          <w:rFonts w:eastAsia="Times New Roman" w:cs="Tahoma"/>
          <w:b/>
          <w:color w:val="auto"/>
          <w:lang w:eastAsia="es-ES"/>
        </w:rPr>
        <w:t>I. Presentación de la solicitud de información:</w:t>
      </w:r>
    </w:p>
    <w:p w:rsidRPr="001763A7" w:rsidR="00D55DAE" w:rsidP="00EB5A36" w:rsidRDefault="00D55DAE" w14:paraId="022F154D" w14:textId="77777777">
      <w:pPr>
        <w:tabs>
          <w:tab w:val="left" w:pos="567"/>
        </w:tabs>
        <w:spacing w:after="0" w:line="360" w:lineRule="auto"/>
        <w:rPr>
          <w:rFonts w:eastAsia="Times New Roman" w:cs="Tahoma"/>
          <w:color w:val="auto"/>
          <w:lang w:eastAsia="es-ES"/>
        </w:rPr>
      </w:pPr>
    </w:p>
    <w:p w:rsidR="00D55DAE" w:rsidP="00EB5A36" w:rsidRDefault="00D55DAE" w14:paraId="6350DFA5" w14:textId="1D4CD386">
      <w:pPr>
        <w:spacing w:after="0" w:line="360" w:lineRule="auto"/>
        <w:rPr>
          <w:rFonts w:eastAsia="Times New Roman" w:cs="Tahoma"/>
          <w:bCs/>
          <w:color w:val="auto"/>
          <w:lang w:eastAsia="es-ES"/>
        </w:rPr>
      </w:pPr>
      <w:r w:rsidRPr="001763A7">
        <w:rPr>
          <w:rFonts w:eastAsia="Times New Roman" w:cs="Tahoma"/>
          <w:color w:val="auto"/>
          <w:lang w:eastAsia="es-ES"/>
        </w:rPr>
        <w:t xml:space="preserve">Con fecha </w:t>
      </w:r>
      <w:r w:rsidR="001C3829">
        <w:rPr>
          <w:rFonts w:eastAsia="Times New Roman" w:cs="Tahoma"/>
          <w:color w:val="auto"/>
          <w:lang w:eastAsia="es-ES"/>
        </w:rPr>
        <w:t>veintiocho de enero</w:t>
      </w:r>
      <w:r w:rsidRPr="001763A7">
        <w:rPr>
          <w:rFonts w:eastAsia="Times New Roman" w:cs="Tahoma"/>
          <w:color w:val="auto"/>
          <w:lang w:eastAsia="es-ES"/>
        </w:rPr>
        <w:t xml:space="preserve"> de dos mil veint</w:t>
      </w:r>
      <w:r>
        <w:rPr>
          <w:rFonts w:eastAsia="Times New Roman" w:cs="Tahoma"/>
          <w:color w:val="auto"/>
          <w:lang w:eastAsia="es-ES"/>
        </w:rPr>
        <w:t>iuno</w:t>
      </w:r>
      <w:r w:rsidRPr="001763A7">
        <w:rPr>
          <w:rFonts w:eastAsia="Times New Roman" w:cs="Tahoma"/>
          <w:color w:val="auto"/>
          <w:lang w:eastAsia="es-ES"/>
        </w:rPr>
        <w:t xml:space="preserve">, </w:t>
      </w:r>
      <w:r>
        <w:rPr>
          <w:rFonts w:eastAsia="Times New Roman" w:cs="Tahoma"/>
          <w:color w:val="auto"/>
          <w:lang w:eastAsia="es-ES"/>
        </w:rPr>
        <w:t>el</w:t>
      </w:r>
      <w:r w:rsidRPr="001763A7">
        <w:rPr>
          <w:rFonts w:eastAsia="Times New Roman" w:cs="Tahoma"/>
          <w:color w:val="auto"/>
          <w:lang w:eastAsia="es-ES"/>
        </w:rPr>
        <w:t xml:space="preserve"> Particular presentó una solicitud de acceso a la información pública, a través del Sistema de Acceso a la Información Mexiquense (SAIMEX), ante </w:t>
      </w:r>
      <w:r>
        <w:rPr>
          <w:rFonts w:eastAsia="Times New Roman" w:cs="Tahoma"/>
          <w:color w:val="auto"/>
          <w:lang w:eastAsia="es-ES"/>
        </w:rPr>
        <w:t xml:space="preserve">el </w:t>
      </w:r>
      <w:r w:rsidRPr="001C3829" w:rsidR="001C3829">
        <w:rPr>
          <w:rFonts w:eastAsia="Calibri" w:cs="Tahoma"/>
          <w:bCs/>
          <w:color w:val="000000"/>
        </w:rPr>
        <w:t xml:space="preserve">Instituto de Seguridad Social del Estado de México y Municipios </w:t>
      </w:r>
      <w:r w:rsidRPr="00D87BF4">
        <w:rPr>
          <w:rFonts w:eastAsia="Times New Roman" w:cs="Tahoma"/>
          <w:bCs/>
          <w:color w:val="auto"/>
          <w:lang w:eastAsia="es-ES"/>
        </w:rPr>
        <w:t>en los términos siguientes</w:t>
      </w:r>
      <w:r>
        <w:rPr>
          <w:rFonts w:eastAsia="Times New Roman" w:cs="Tahoma"/>
          <w:bCs/>
          <w:color w:val="auto"/>
          <w:lang w:eastAsia="es-ES"/>
        </w:rPr>
        <w:t>:</w:t>
      </w:r>
    </w:p>
    <w:p w:rsidR="00D55DAE" w:rsidP="00EB5A36" w:rsidRDefault="00D55DAE" w14:paraId="30A0B162" w14:textId="77777777">
      <w:pPr>
        <w:spacing w:after="0" w:line="360" w:lineRule="auto"/>
        <w:rPr>
          <w:rFonts w:eastAsia="Times New Roman" w:cs="Tahoma"/>
          <w:bCs/>
          <w:color w:val="auto"/>
          <w:lang w:eastAsia="es-ES"/>
        </w:rPr>
      </w:pPr>
    </w:p>
    <w:p w:rsidRPr="00D87BF4" w:rsidR="00D55DAE" w:rsidP="00EB5A36" w:rsidRDefault="00D55DAE" w14:paraId="1FC1D16C" w14:textId="77777777">
      <w:pPr>
        <w:tabs>
          <w:tab w:val="left" w:pos="4667"/>
        </w:tabs>
        <w:spacing w:after="0" w:line="360" w:lineRule="auto"/>
        <w:ind w:left="567" w:right="567"/>
        <w:rPr>
          <w:rFonts w:eastAsia="Times New Roman" w:cs="Tahoma"/>
          <w:b/>
          <w:i/>
          <w:iCs/>
          <w:color w:val="auto"/>
          <w:sz w:val="20"/>
          <w:szCs w:val="20"/>
          <w:lang w:eastAsia="es-ES"/>
        </w:rPr>
      </w:pPr>
      <w:r w:rsidRPr="00D87BF4">
        <w:rPr>
          <w:rFonts w:eastAsia="Times New Roman" w:cs="Tahoma"/>
          <w:b/>
          <w:i/>
          <w:iCs/>
          <w:color w:val="auto"/>
          <w:sz w:val="20"/>
          <w:szCs w:val="20"/>
          <w:lang w:eastAsia="es-ES"/>
        </w:rPr>
        <w:t>“DESCRIPCIÓN CLARA Y PRECISA DE LA INFORMACIÓN SOLICITADA.</w:t>
      </w:r>
    </w:p>
    <w:p w:rsidRPr="00D87BF4" w:rsidR="00D55DAE" w:rsidP="00EB5A36" w:rsidRDefault="001C3829" w14:paraId="698BE763" w14:textId="6ABA6FFC">
      <w:pPr>
        <w:tabs>
          <w:tab w:val="left" w:pos="4667"/>
        </w:tabs>
        <w:spacing w:after="0" w:line="360" w:lineRule="auto"/>
        <w:ind w:left="567" w:right="567"/>
        <w:rPr>
          <w:rFonts w:eastAsia="Times New Roman" w:cs="Tahoma"/>
          <w:bCs/>
          <w:i/>
          <w:iCs/>
          <w:color w:val="auto"/>
          <w:sz w:val="20"/>
          <w:szCs w:val="20"/>
          <w:lang w:eastAsia="es-ES"/>
        </w:rPr>
      </w:pPr>
      <w:r w:rsidRPr="001C3829">
        <w:rPr>
          <w:i/>
          <w:iCs/>
          <w:color w:val="000000"/>
          <w:sz w:val="20"/>
          <w:szCs w:val="20"/>
        </w:rPr>
        <w:t>Requiero saber los requisitos, proceso a seguir (desde la forma en la que se puede obtener cita y lugar) y costos, para obtener un dictamen médico que avale una discapacidad permanente, es decir, para obtener el dictamen requerido para realizar el trámite de obtención de placas y constancia de discapacidad permanente para vehículos automotores.</w:t>
      </w:r>
      <w:r w:rsidRPr="00287F18" w:rsidR="00D55DAE">
        <w:rPr>
          <w:rFonts w:eastAsia="Times New Roman" w:cs="Tahoma"/>
          <w:bCs/>
          <w:i/>
          <w:iCs/>
          <w:color w:val="auto"/>
          <w:sz w:val="20"/>
          <w:szCs w:val="20"/>
          <w:lang w:eastAsia="es-ES"/>
        </w:rPr>
        <w:t>”</w:t>
      </w:r>
      <w:r w:rsidRPr="00287F18" w:rsidR="00D55DAE">
        <w:rPr>
          <w:rFonts w:eastAsia="Times New Roman" w:cs="Tahoma"/>
          <w:bCs/>
          <w:i/>
          <w:iCs/>
          <w:color w:val="auto"/>
          <w:sz w:val="18"/>
          <w:szCs w:val="18"/>
          <w:lang w:eastAsia="es-ES"/>
        </w:rPr>
        <w:t xml:space="preserve"> </w:t>
      </w:r>
      <w:r w:rsidRPr="00F80CEE" w:rsidR="00D55DAE">
        <w:rPr>
          <w:rFonts w:eastAsia="Times New Roman" w:cs="Tahoma"/>
          <w:bCs/>
          <w:i/>
          <w:iCs/>
          <w:color w:val="auto"/>
          <w:sz w:val="20"/>
          <w:szCs w:val="20"/>
          <w:lang w:eastAsia="es-ES"/>
        </w:rPr>
        <w:t>(Sic)</w:t>
      </w:r>
      <w:r w:rsidRPr="00D87BF4" w:rsidR="00D55DAE">
        <w:rPr>
          <w:rFonts w:eastAsia="Times New Roman" w:cs="Tahoma"/>
          <w:bCs/>
          <w:i/>
          <w:iCs/>
          <w:color w:val="auto"/>
          <w:sz w:val="20"/>
          <w:szCs w:val="20"/>
          <w:lang w:eastAsia="es-ES"/>
        </w:rPr>
        <w:t xml:space="preserve"> </w:t>
      </w:r>
    </w:p>
    <w:p w:rsidR="00EE1BB1" w:rsidP="00EB5A36" w:rsidRDefault="00EE1BB1" w14:paraId="56000E81" w14:textId="77777777">
      <w:pPr>
        <w:tabs>
          <w:tab w:val="left" w:pos="4667"/>
        </w:tabs>
        <w:spacing w:after="0" w:line="360" w:lineRule="auto"/>
        <w:ind w:left="567" w:right="567"/>
        <w:rPr>
          <w:rFonts w:eastAsia="Times New Roman" w:cs="Tahoma"/>
          <w:b/>
          <w:bCs/>
          <w:i/>
          <w:iCs/>
          <w:color w:val="auto"/>
          <w:sz w:val="20"/>
          <w:lang w:eastAsia="es-ES"/>
        </w:rPr>
      </w:pPr>
    </w:p>
    <w:p w:rsidRPr="00D87BF4" w:rsidR="00D55DAE" w:rsidP="00EB5A36" w:rsidRDefault="00D55DAE" w14:paraId="12A8B63A" w14:textId="1AD009C6">
      <w:pPr>
        <w:tabs>
          <w:tab w:val="left" w:pos="4667"/>
        </w:tabs>
        <w:spacing w:after="0" w:line="360" w:lineRule="auto"/>
        <w:ind w:left="567" w:right="567"/>
        <w:rPr>
          <w:rFonts w:eastAsia="Times New Roman" w:cs="Tahoma"/>
          <w:b/>
          <w:bCs/>
          <w:i/>
          <w:iCs/>
          <w:color w:val="auto"/>
          <w:sz w:val="20"/>
          <w:lang w:eastAsia="es-ES"/>
        </w:rPr>
      </w:pPr>
      <w:r w:rsidRPr="00D87BF4">
        <w:rPr>
          <w:rFonts w:eastAsia="Times New Roman" w:cs="Tahoma"/>
          <w:b/>
          <w:bCs/>
          <w:i/>
          <w:iCs/>
          <w:color w:val="auto"/>
          <w:sz w:val="20"/>
          <w:lang w:eastAsia="es-ES"/>
        </w:rPr>
        <w:t>“MODALIDAD DE ENTREGA</w:t>
      </w:r>
    </w:p>
    <w:p w:rsidRPr="00D87BF4" w:rsidR="00D55DAE" w:rsidP="00EB5A36" w:rsidRDefault="00D55DAE" w14:paraId="6D637A3A" w14:textId="77777777">
      <w:pPr>
        <w:spacing w:after="0" w:line="360" w:lineRule="auto"/>
        <w:ind w:left="567" w:right="567"/>
        <w:rPr>
          <w:rFonts w:eastAsia="Times New Roman" w:cs="Arial"/>
          <w:bCs/>
          <w:i/>
          <w:iCs/>
          <w:color w:val="auto"/>
          <w:sz w:val="20"/>
          <w:lang w:eastAsia="es-ES"/>
        </w:rPr>
      </w:pPr>
      <w:r w:rsidRPr="00D87BF4">
        <w:rPr>
          <w:rFonts w:eastAsia="Times New Roman" w:cs="Arial"/>
          <w:bCs/>
          <w:i/>
          <w:iCs/>
          <w:color w:val="auto"/>
          <w:sz w:val="20"/>
          <w:lang w:eastAsia="es-ES"/>
        </w:rPr>
        <w:lastRenderedPageBreak/>
        <w:t>A través del SAIMEX”</w:t>
      </w:r>
    </w:p>
    <w:p w:rsidR="00D55DAE" w:rsidP="00EB5A36" w:rsidRDefault="00D55DAE" w14:paraId="1C54F4E4" w14:textId="77777777">
      <w:pPr>
        <w:spacing w:after="0" w:line="360" w:lineRule="auto"/>
      </w:pPr>
    </w:p>
    <w:p w:rsidRPr="00593AD5" w:rsidR="00D55DAE" w:rsidP="00EB5A36" w:rsidRDefault="00D55DAE" w14:paraId="726C41B2" w14:textId="439A4070">
      <w:pPr>
        <w:tabs>
          <w:tab w:val="left" w:pos="567"/>
        </w:tabs>
        <w:spacing w:after="0" w:line="360" w:lineRule="auto"/>
        <w:rPr>
          <w:rFonts w:eastAsia="Times New Roman" w:cs="Tahoma"/>
          <w:i/>
          <w:color w:val="auto"/>
          <w:sz w:val="20"/>
          <w:lang w:eastAsia="es-ES"/>
        </w:rPr>
      </w:pPr>
      <w:r w:rsidRPr="00D87BF4">
        <w:rPr>
          <w:rFonts w:eastAsia="Times New Roman" w:cs="Tahoma"/>
          <w:b/>
          <w:color w:val="auto"/>
          <w:szCs w:val="24"/>
          <w:lang w:eastAsia="es-ES"/>
        </w:rPr>
        <w:t>II. Respuesta del Sujeto Obligado.</w:t>
      </w:r>
    </w:p>
    <w:p w:rsidR="001C3829" w:rsidP="00EB5A36" w:rsidRDefault="001C3829" w14:paraId="7E7BE27A" w14:textId="77777777">
      <w:pPr>
        <w:spacing w:after="0" w:line="360" w:lineRule="auto"/>
        <w:rPr>
          <w:rFonts w:cs="Tahoma"/>
        </w:rPr>
      </w:pPr>
    </w:p>
    <w:p w:rsidR="00593AD5" w:rsidP="00EB5A36" w:rsidRDefault="00D55DAE" w14:paraId="1A92F83F" w14:textId="2A7DD22A">
      <w:pPr>
        <w:spacing w:after="0" w:line="360" w:lineRule="auto"/>
        <w:rPr>
          <w:rFonts w:cs="Tahoma"/>
        </w:rPr>
      </w:pPr>
      <w:r w:rsidRPr="00232BF5">
        <w:rPr>
          <w:rFonts w:cs="Tahoma"/>
        </w:rPr>
        <w:t xml:space="preserve">Con fecha </w:t>
      </w:r>
      <w:r w:rsidR="001C3829">
        <w:rPr>
          <w:rFonts w:cs="Tahoma"/>
        </w:rPr>
        <w:t>doce de febrero</w:t>
      </w:r>
      <w:r>
        <w:rPr>
          <w:rFonts w:cs="Tahoma"/>
        </w:rPr>
        <w:t xml:space="preserve"> </w:t>
      </w:r>
      <w:r w:rsidRPr="00232BF5">
        <w:rPr>
          <w:rFonts w:cs="Tahoma"/>
        </w:rPr>
        <w:t>de dos mil veint</w:t>
      </w:r>
      <w:r>
        <w:rPr>
          <w:rFonts w:cs="Tahoma"/>
        </w:rPr>
        <w:t>iuno</w:t>
      </w:r>
      <w:r w:rsidRPr="00232BF5">
        <w:rPr>
          <w:rFonts w:cs="Tahoma"/>
        </w:rPr>
        <w:t xml:space="preserve">, </w:t>
      </w:r>
      <w:r w:rsidR="001C3829">
        <w:rPr>
          <w:rFonts w:cs="Tahoma"/>
        </w:rPr>
        <w:t>el Sujeto Obligado</w:t>
      </w:r>
      <w:r>
        <w:rPr>
          <w:rFonts w:cs="Tahoma"/>
          <w:bCs/>
        </w:rPr>
        <w:t>,</w:t>
      </w:r>
      <w:r w:rsidRPr="00E51A3A">
        <w:rPr>
          <w:rFonts w:cs="Tahoma"/>
        </w:rPr>
        <w:t xml:space="preserve"> </w:t>
      </w:r>
      <w:r w:rsidRPr="00232BF5">
        <w:rPr>
          <w:rFonts w:cs="Tahoma"/>
        </w:rPr>
        <w:t xml:space="preserve">notificó </w:t>
      </w:r>
      <w:r w:rsidR="00F24F3A">
        <w:rPr>
          <w:rFonts w:cs="Tahoma"/>
        </w:rPr>
        <w:t>al</w:t>
      </w:r>
      <w:r w:rsidRPr="00232BF5">
        <w:rPr>
          <w:rFonts w:cs="Tahoma"/>
        </w:rPr>
        <w:t xml:space="preserve"> Solicitante</w:t>
      </w:r>
      <w:r w:rsidR="00F24F3A">
        <w:rPr>
          <w:rFonts w:cs="Tahoma"/>
        </w:rPr>
        <w:t>,</w:t>
      </w:r>
      <w:r>
        <w:rPr>
          <w:rFonts w:cs="Tahoma"/>
        </w:rPr>
        <w:t xml:space="preserve"> a través</w:t>
      </w:r>
      <w:r w:rsidRPr="00232BF5">
        <w:rPr>
          <w:rFonts w:cs="Tahoma"/>
        </w:rPr>
        <w:t xml:space="preserve"> Sistema de Acceso a la Información Mexiquense (SAIMEX), </w:t>
      </w:r>
      <w:r>
        <w:rPr>
          <w:rFonts w:cs="Tahoma"/>
        </w:rPr>
        <w:t xml:space="preserve">el oficio número </w:t>
      </w:r>
      <w:r w:rsidR="001C3829">
        <w:rPr>
          <w:rFonts w:cs="Tahoma"/>
        </w:rPr>
        <w:t>207C0401210001S-UT-107/2021</w:t>
      </w:r>
      <w:r w:rsidR="00F24F3A">
        <w:rPr>
          <w:rFonts w:cs="Tahoma"/>
        </w:rPr>
        <w:t xml:space="preserve">, del </w:t>
      </w:r>
      <w:r w:rsidR="001C3829">
        <w:rPr>
          <w:rFonts w:cs="Tahoma"/>
        </w:rPr>
        <w:t xml:space="preserve">once </w:t>
      </w:r>
      <w:r w:rsidR="00CA646B">
        <w:rPr>
          <w:rFonts w:cs="Tahoma"/>
        </w:rPr>
        <w:t>de dicho mes y año</w:t>
      </w:r>
      <w:r w:rsidR="00593AD5">
        <w:rPr>
          <w:rFonts w:cs="Tahoma"/>
        </w:rPr>
        <w:t xml:space="preserve">, suscrito por el Titular de la </w:t>
      </w:r>
      <w:r w:rsidR="00F24F3A">
        <w:rPr>
          <w:rFonts w:cs="Tahoma"/>
        </w:rPr>
        <w:t xml:space="preserve">Unidad de </w:t>
      </w:r>
      <w:r w:rsidR="001C3829">
        <w:rPr>
          <w:rFonts w:cs="Tahoma"/>
        </w:rPr>
        <w:t>Transparencia</w:t>
      </w:r>
      <w:r w:rsidR="00CA646B">
        <w:rPr>
          <w:rFonts w:cs="Tahoma"/>
        </w:rPr>
        <w:t xml:space="preserve"> y dirigido al solicitante</w:t>
      </w:r>
      <w:r w:rsidR="00593AD5">
        <w:rPr>
          <w:rFonts w:cs="Tahoma"/>
        </w:rPr>
        <w:t xml:space="preserve">, </w:t>
      </w:r>
      <w:r w:rsidR="00CA646B">
        <w:rPr>
          <w:rFonts w:cs="Tahoma"/>
        </w:rPr>
        <w:t>cuyo contenido es el siguiente</w:t>
      </w:r>
      <w:r w:rsidR="00593AD5">
        <w:rPr>
          <w:rFonts w:cs="Tahoma"/>
        </w:rPr>
        <w:t xml:space="preserve"> </w:t>
      </w:r>
      <w:proofErr w:type="spellStart"/>
      <w:r w:rsidR="00593AD5">
        <w:rPr>
          <w:rFonts w:cs="Tahoma"/>
        </w:rPr>
        <w:t>siguiente</w:t>
      </w:r>
      <w:proofErr w:type="spellEnd"/>
      <w:r w:rsidR="00593AD5">
        <w:rPr>
          <w:rFonts w:cs="Tahoma"/>
        </w:rPr>
        <w:t xml:space="preserve">: </w:t>
      </w:r>
    </w:p>
    <w:p w:rsidR="00593AD5" w:rsidP="00EB5A36" w:rsidRDefault="00593AD5" w14:paraId="251109E5" w14:textId="14196780">
      <w:pPr>
        <w:spacing w:after="0" w:line="360" w:lineRule="auto"/>
        <w:rPr>
          <w:rFonts w:cs="Tahoma"/>
        </w:rPr>
      </w:pPr>
    </w:p>
    <w:p w:rsidRPr="00593AD5" w:rsidR="00593AD5" w:rsidP="00EB5A36" w:rsidRDefault="00593AD5" w14:paraId="2DA44D94" w14:textId="0DE16C06">
      <w:pPr>
        <w:spacing w:after="0" w:line="360" w:lineRule="auto"/>
        <w:ind w:left="567" w:right="567"/>
        <w:rPr>
          <w:rFonts w:cs="Tahoma"/>
          <w:i/>
          <w:iCs/>
          <w:sz w:val="20"/>
          <w:szCs w:val="20"/>
        </w:rPr>
      </w:pPr>
      <w:r w:rsidRPr="00593AD5">
        <w:rPr>
          <w:rFonts w:cs="Tahoma"/>
          <w:i/>
          <w:iCs/>
          <w:sz w:val="20"/>
          <w:szCs w:val="20"/>
        </w:rPr>
        <w:t>“…</w:t>
      </w:r>
    </w:p>
    <w:p w:rsidR="00F24F3A" w:rsidP="00EB5A36" w:rsidRDefault="001C3829" w14:paraId="6387B207" w14:textId="1AC44C6B">
      <w:pPr>
        <w:spacing w:after="0" w:line="360" w:lineRule="auto"/>
        <w:ind w:left="567" w:right="567"/>
        <w:rPr>
          <w:rFonts w:eastAsia="Calibri" w:cs="Tahoma"/>
          <w:bCs/>
          <w:i/>
          <w:iCs/>
          <w:color w:val="000000"/>
          <w:sz w:val="20"/>
          <w:szCs w:val="20"/>
        </w:rPr>
      </w:pPr>
      <w:r>
        <w:rPr>
          <w:rFonts w:cs="Tahoma"/>
          <w:i/>
          <w:iCs/>
          <w:sz w:val="20"/>
          <w:szCs w:val="20"/>
        </w:rPr>
        <w:t xml:space="preserve">Con fundamento en los artículos 4, 12, primer párrafo y 16 de la Ley de Transparencia y Acceso a la Información Pública del Estado de México y Municipios, de acuerdo con lo comunicado por el Servidor Público Habilitado de la Coordinación de Servicios de Salud, se informa que el Departamento de Salud en el Trabajo y los Servicios de Salud en el Trabajo de este instituto, no realizan la emisión de dictámenes médicos de discapacidad permanente, con el </w:t>
      </w:r>
      <w:r w:rsidR="00283D5E">
        <w:rPr>
          <w:rFonts w:cs="Tahoma"/>
          <w:i/>
          <w:iCs/>
          <w:sz w:val="20"/>
          <w:szCs w:val="20"/>
        </w:rPr>
        <w:t>propósito</w:t>
      </w:r>
      <w:r>
        <w:rPr>
          <w:rFonts w:cs="Tahoma"/>
          <w:i/>
          <w:iCs/>
          <w:sz w:val="20"/>
          <w:szCs w:val="20"/>
        </w:rPr>
        <w:t xml:space="preserve"> de autorización para la emisión de placas y constancias automotrices</w:t>
      </w:r>
      <w:r w:rsidR="00283D5E">
        <w:rPr>
          <w:rFonts w:cs="Tahoma"/>
          <w:i/>
          <w:iCs/>
          <w:sz w:val="20"/>
          <w:szCs w:val="20"/>
        </w:rPr>
        <w:t xml:space="preserve"> por parte de los H.  Ayuntamientos, Secretaría de Movilidad o Gobierno del Estado de México, lo anterior, de conformidad con el Manual General de Organización del Instituto de Seguridad Social del Estado de México y Municipios y el Manual de Procedimientos de los Servicios de Salud</w:t>
      </w:r>
      <w:r w:rsidR="00ED2E85">
        <w:rPr>
          <w:rFonts w:cs="Tahoma"/>
          <w:i/>
          <w:iCs/>
          <w:sz w:val="20"/>
          <w:szCs w:val="20"/>
        </w:rPr>
        <w:t xml:space="preserve"> en el Trabajo del Instituto de Seguridad Social del Estado de México y Municipios, por lo que no es posible brindar la información solicitada, toda vez que los documentos emitidos por el ISSEMyM, son los previstos en los ordenamientos antes citados, que cumplan con los requisitos previstos en la normatividad aplicable, por lo tanto, la información en los términos solicitada no se genera.</w:t>
      </w:r>
    </w:p>
    <w:p w:rsidRPr="00593AD5" w:rsidR="00593AD5" w:rsidP="00EB5A36" w:rsidRDefault="00593AD5" w14:paraId="1BF9EA57" w14:textId="2D319E03">
      <w:pPr>
        <w:spacing w:after="0" w:line="360" w:lineRule="auto"/>
        <w:ind w:left="567" w:right="567"/>
        <w:rPr>
          <w:rFonts w:cs="Tahoma"/>
          <w:i/>
          <w:iCs/>
          <w:sz w:val="20"/>
          <w:szCs w:val="20"/>
        </w:rPr>
      </w:pPr>
      <w:r w:rsidRPr="00593AD5">
        <w:rPr>
          <w:rFonts w:eastAsia="Calibri" w:cs="Tahoma"/>
          <w:bCs/>
          <w:i/>
          <w:iCs/>
          <w:color w:val="000000"/>
          <w:sz w:val="20"/>
          <w:szCs w:val="20"/>
        </w:rPr>
        <w:t xml:space="preserve">…” (Sic) </w:t>
      </w:r>
    </w:p>
    <w:p w:rsidR="00593AD5" w:rsidP="00EB5A36" w:rsidRDefault="00593AD5" w14:paraId="3B62DE4A" w14:textId="77777777">
      <w:pPr>
        <w:spacing w:after="0" w:line="360" w:lineRule="auto"/>
        <w:rPr>
          <w:rFonts w:cs="Tahoma"/>
        </w:rPr>
      </w:pPr>
    </w:p>
    <w:p w:rsidR="00D55DAE" w:rsidP="00EB5A36" w:rsidRDefault="00D55DAE" w14:paraId="3FCCC50F" w14:textId="7B09B64B">
      <w:pPr>
        <w:autoSpaceDE w:val="0"/>
        <w:autoSpaceDN w:val="0"/>
        <w:adjustRightInd w:val="0"/>
        <w:spacing w:after="0" w:line="360" w:lineRule="auto"/>
        <w:rPr>
          <w:rFonts w:eastAsia="Times New Roman" w:cs="Tahoma"/>
          <w:b/>
          <w:color w:val="auto"/>
          <w:lang w:eastAsia="es-ES"/>
        </w:rPr>
      </w:pPr>
      <w:r w:rsidRPr="00F811C4">
        <w:rPr>
          <w:rFonts w:eastAsia="Times New Roman" w:cs="Tahoma"/>
          <w:b/>
          <w:color w:val="auto"/>
          <w:lang w:eastAsia="es-ES"/>
        </w:rPr>
        <w:t xml:space="preserve">III. Interposición del Recurso de Revisión. </w:t>
      </w:r>
    </w:p>
    <w:p w:rsidRPr="00F811C4" w:rsidR="00D55DAE" w:rsidP="00EB5A36" w:rsidRDefault="00D55DAE" w14:paraId="6F9B325E" w14:textId="08BE659A">
      <w:pPr>
        <w:widowControl w:val="0"/>
        <w:autoSpaceDE w:val="0"/>
        <w:autoSpaceDN w:val="0"/>
        <w:adjustRightInd w:val="0"/>
        <w:spacing w:after="0" w:line="360" w:lineRule="auto"/>
        <w:rPr>
          <w:rFonts w:eastAsia="Times New Roman" w:cs="Tahoma"/>
          <w:color w:val="auto"/>
          <w:lang w:eastAsia="es-ES"/>
        </w:rPr>
      </w:pPr>
      <w:r w:rsidRPr="00F811C4">
        <w:rPr>
          <w:rFonts w:eastAsia="Times New Roman" w:cs="Tahoma"/>
          <w:color w:val="auto"/>
          <w:lang w:eastAsia="es-ES"/>
        </w:rPr>
        <w:t xml:space="preserve">Con fecha </w:t>
      </w:r>
      <w:r w:rsidR="00276A9B">
        <w:rPr>
          <w:rFonts w:eastAsia="Times New Roman" w:cs="Tahoma"/>
          <w:color w:val="auto"/>
          <w:lang w:eastAsia="es-ES"/>
        </w:rPr>
        <w:t>quince</w:t>
      </w:r>
      <w:r w:rsidR="00ED2E85">
        <w:rPr>
          <w:rFonts w:eastAsia="Times New Roman" w:cs="Tahoma"/>
          <w:color w:val="auto"/>
          <w:lang w:eastAsia="es-ES"/>
        </w:rPr>
        <w:t xml:space="preserve"> de febrero</w:t>
      </w:r>
      <w:r w:rsidRPr="00F811C4">
        <w:rPr>
          <w:rFonts w:eastAsia="Times New Roman" w:cs="Tahoma"/>
          <w:color w:val="auto"/>
          <w:lang w:eastAsia="es-ES"/>
        </w:rPr>
        <w:t xml:space="preserve"> de dos mil veint</w:t>
      </w:r>
      <w:r>
        <w:rPr>
          <w:rFonts w:eastAsia="Times New Roman" w:cs="Tahoma"/>
          <w:color w:val="auto"/>
          <w:lang w:eastAsia="es-ES"/>
        </w:rPr>
        <w:t>iuno</w:t>
      </w:r>
      <w:r w:rsidRPr="00F811C4">
        <w:rPr>
          <w:rFonts w:eastAsia="Times New Roman" w:cs="Tahoma"/>
          <w:color w:val="auto"/>
          <w:lang w:eastAsia="es-ES"/>
        </w:rPr>
        <w:t xml:space="preserve">, se recibió en este </w:t>
      </w:r>
      <w:r w:rsidRPr="00F811C4">
        <w:rPr>
          <w:rFonts w:eastAsia="Calibri" w:cs="Tahoma"/>
          <w:color w:val="auto"/>
        </w:rPr>
        <w:t xml:space="preserve">Instituto, a través del </w:t>
      </w:r>
      <w:r w:rsidRPr="00F811C4">
        <w:rPr>
          <w:rFonts w:eastAsia="Times New Roman" w:cs="Tahoma"/>
          <w:color w:val="auto"/>
          <w:lang w:val="es-ES" w:eastAsia="es-ES"/>
        </w:rPr>
        <w:lastRenderedPageBreak/>
        <w:t>Sistema de Acceso a la Información Mexiquense (SAIMEX)</w:t>
      </w:r>
      <w:r w:rsidRPr="00F811C4">
        <w:rPr>
          <w:rFonts w:eastAsia="Times New Roman" w:cs="Tahoma"/>
          <w:color w:val="auto"/>
          <w:lang w:eastAsia="es-ES"/>
        </w:rPr>
        <w:t xml:space="preserve">, Recurso de Revisión interpuesto por la parte Recurrente, en contra de la respuesta del Sujeto Obligado, </w:t>
      </w:r>
      <w:r w:rsidRPr="00254924" w:rsidR="00276A9B">
        <w:rPr>
          <w:rFonts w:cs="Tahoma"/>
          <w:b/>
          <w:lang w:val="es-ES"/>
        </w:rPr>
        <w:t xml:space="preserve">lo anterior, ya que si bien, se </w:t>
      </w:r>
      <w:r w:rsidR="00276A9B">
        <w:rPr>
          <w:rFonts w:cs="Tahoma"/>
          <w:b/>
          <w:lang w:val="es-ES"/>
        </w:rPr>
        <w:t>registró</w:t>
      </w:r>
      <w:r w:rsidRPr="00254924" w:rsidR="00276A9B">
        <w:rPr>
          <w:rFonts w:cs="Tahoma"/>
          <w:b/>
          <w:lang w:val="es-ES"/>
        </w:rPr>
        <w:t xml:space="preserve"> </w:t>
      </w:r>
      <w:r w:rsidR="00276A9B">
        <w:rPr>
          <w:rFonts w:cs="Tahoma"/>
          <w:b/>
          <w:lang w:val="es-ES"/>
        </w:rPr>
        <w:t xml:space="preserve">el catorce </w:t>
      </w:r>
      <w:r w:rsidR="00CA646B">
        <w:rPr>
          <w:rFonts w:cs="Tahoma"/>
          <w:b/>
          <w:lang w:val="es-ES"/>
        </w:rPr>
        <w:t>de dicho mes y año</w:t>
      </w:r>
      <w:r w:rsidRPr="00254924" w:rsidR="00276A9B">
        <w:rPr>
          <w:rFonts w:cs="Tahoma"/>
          <w:b/>
          <w:lang w:val="es-ES"/>
        </w:rPr>
        <w:t>, a través de dicho portal, también lo es, que fue inhábil, de conformidad con el artículo 3°, fracción X de la Ley de Transparencia y Acceso a la Información Pública del Estado de México y Municipios</w:t>
      </w:r>
      <w:r w:rsidR="00CA646B">
        <w:rPr>
          <w:rFonts w:cs="Tahoma"/>
          <w:b/>
          <w:lang w:val="es-ES"/>
        </w:rPr>
        <w:t xml:space="preserve"> y</w:t>
      </w:r>
      <w:r w:rsidRPr="00254924" w:rsidR="00276A9B">
        <w:rPr>
          <w:rFonts w:cs="Tahoma"/>
          <w:b/>
          <w:lang w:val="es-ES"/>
        </w:rPr>
        <w:t xml:space="preserve"> el Acuerdo mediante el cual se expide el Calendario Oficial en Materia de Transparencia, Acceso a la Información Pública y Protección de Datos Personales del Estado de México y Municipios, así como de laborales del Instituto, para el año dos mil </w:t>
      </w:r>
      <w:r w:rsidR="00CA646B">
        <w:rPr>
          <w:rFonts w:cs="Tahoma"/>
          <w:b/>
          <w:lang w:val="es-ES"/>
        </w:rPr>
        <w:t>veintiuno</w:t>
      </w:r>
      <w:r w:rsidRPr="00254924" w:rsidR="00276A9B">
        <w:rPr>
          <w:rFonts w:cs="Tahoma"/>
          <w:b/>
          <w:lang w:val="es-ES"/>
        </w:rPr>
        <w:t xml:space="preserve"> y enero dos mil </w:t>
      </w:r>
      <w:r w:rsidR="00CA646B">
        <w:rPr>
          <w:rFonts w:cs="Tahoma"/>
          <w:b/>
          <w:lang w:val="es-ES"/>
        </w:rPr>
        <w:t>veintidós</w:t>
      </w:r>
      <w:r w:rsidRPr="00254924" w:rsidR="00276A9B">
        <w:rPr>
          <w:rFonts w:cs="Tahoma"/>
          <w:b/>
          <w:lang w:val="es-ES"/>
        </w:rPr>
        <w:t>, por lo que, se tuvo por recibido, el día hábil subsecuente</w:t>
      </w:r>
      <w:r w:rsidR="00276A9B">
        <w:rPr>
          <w:rFonts w:cs="Tahoma"/>
          <w:b/>
          <w:lang w:val="es-ES"/>
        </w:rPr>
        <w:t xml:space="preserve">; </w:t>
      </w:r>
      <w:r w:rsidRPr="00F811C4">
        <w:rPr>
          <w:rFonts w:eastAsia="Times New Roman" w:cs="Tahoma"/>
          <w:color w:val="auto"/>
          <w:lang w:eastAsia="es-ES"/>
        </w:rPr>
        <w:t>en los siguientes términos:</w:t>
      </w:r>
    </w:p>
    <w:p w:rsidRPr="00F811C4" w:rsidR="00D55DAE" w:rsidP="00EB5A36" w:rsidRDefault="00D55DAE" w14:paraId="2FE83C88" w14:textId="77777777">
      <w:pPr>
        <w:widowControl w:val="0"/>
        <w:autoSpaceDE w:val="0"/>
        <w:autoSpaceDN w:val="0"/>
        <w:adjustRightInd w:val="0"/>
        <w:spacing w:after="0" w:line="360" w:lineRule="auto"/>
        <w:rPr>
          <w:rFonts w:eastAsia="Times New Roman" w:cs="Tahoma"/>
          <w:color w:val="auto"/>
          <w:lang w:eastAsia="es-ES"/>
        </w:rPr>
      </w:pPr>
    </w:p>
    <w:p w:rsidRPr="00F811C4" w:rsidR="00D55DAE" w:rsidP="00EB5A36" w:rsidRDefault="00D55DAE" w14:paraId="7B66F4F6" w14:textId="77777777">
      <w:pPr>
        <w:tabs>
          <w:tab w:val="left" w:pos="4667"/>
        </w:tabs>
        <w:spacing w:after="0" w:line="360" w:lineRule="auto"/>
        <w:ind w:left="567" w:right="567"/>
        <w:rPr>
          <w:rFonts w:eastAsia="Times New Roman" w:cs="Tahoma"/>
          <w:bCs/>
          <w:i/>
          <w:color w:val="auto"/>
          <w:sz w:val="20"/>
          <w:szCs w:val="20"/>
          <w:lang w:eastAsia="es-ES"/>
        </w:rPr>
      </w:pPr>
      <w:r w:rsidRPr="00F811C4">
        <w:rPr>
          <w:rFonts w:eastAsia="Times New Roman" w:cs="Tahoma"/>
          <w:b/>
          <w:bCs/>
          <w:i/>
          <w:color w:val="auto"/>
          <w:sz w:val="20"/>
          <w:szCs w:val="20"/>
          <w:lang w:eastAsia="es-ES"/>
        </w:rPr>
        <w:t>“ACTO IMPUGNADO</w:t>
      </w:r>
    </w:p>
    <w:p w:rsidRPr="00F811C4" w:rsidR="00D55DAE" w:rsidP="00EB5A36" w:rsidRDefault="00ED2E85" w14:paraId="37D06D1D" w14:textId="464CB526">
      <w:pPr>
        <w:autoSpaceDE w:val="0"/>
        <w:autoSpaceDN w:val="0"/>
        <w:adjustRightInd w:val="0"/>
        <w:spacing w:after="0" w:line="360" w:lineRule="auto"/>
        <w:ind w:left="567" w:right="567"/>
        <w:rPr>
          <w:rFonts w:eastAsia="Times New Roman" w:cs="Tahoma"/>
          <w:i/>
          <w:color w:val="auto"/>
          <w:sz w:val="20"/>
          <w:szCs w:val="20"/>
          <w:lang w:eastAsia="es-ES"/>
        </w:rPr>
      </w:pPr>
      <w:r w:rsidRPr="00ED2E85">
        <w:rPr>
          <w:rFonts w:eastAsia="Times New Roman" w:cs="Tahoma"/>
          <w:i/>
          <w:color w:val="auto"/>
          <w:sz w:val="20"/>
          <w:szCs w:val="20"/>
          <w:lang w:eastAsia="es-ES"/>
        </w:rPr>
        <w:t>La contravención a las fracciones I, III, IV, VI, XIII Y XIV. del artículo 179 de la LEY DE TRANSPARENCIA Y ACCESO A LA INFORMACIÓN PÚBLICA DEL ESTADO DE MÉXICO Y MUNICIPIOS.</w:t>
      </w:r>
      <w:r w:rsidRPr="00F811C4" w:rsidR="00D55DAE">
        <w:rPr>
          <w:rFonts w:eastAsia="Times New Roman" w:cs="Tahoma"/>
          <w:i/>
          <w:color w:val="auto"/>
          <w:sz w:val="20"/>
          <w:szCs w:val="20"/>
          <w:lang w:eastAsia="es-ES"/>
        </w:rPr>
        <w:t>” (Sic.)</w:t>
      </w:r>
    </w:p>
    <w:p w:rsidRPr="00F811C4" w:rsidR="00D55DAE" w:rsidP="00EB5A36" w:rsidRDefault="00D55DAE" w14:paraId="51F6D32A" w14:textId="77777777">
      <w:pPr>
        <w:autoSpaceDE w:val="0"/>
        <w:autoSpaceDN w:val="0"/>
        <w:adjustRightInd w:val="0"/>
        <w:spacing w:after="0" w:line="360" w:lineRule="auto"/>
        <w:ind w:left="567" w:right="567"/>
        <w:rPr>
          <w:rFonts w:eastAsia="Times New Roman" w:cs="Tahoma"/>
          <w:i/>
          <w:color w:val="auto"/>
          <w:sz w:val="20"/>
          <w:szCs w:val="20"/>
          <w:lang w:eastAsia="es-ES"/>
        </w:rPr>
      </w:pPr>
    </w:p>
    <w:p w:rsidRPr="00F811C4" w:rsidR="00D55DAE" w:rsidP="00EB5A36" w:rsidRDefault="00D55DAE" w14:paraId="050FE61A" w14:textId="77777777">
      <w:pPr>
        <w:autoSpaceDE w:val="0"/>
        <w:autoSpaceDN w:val="0"/>
        <w:adjustRightInd w:val="0"/>
        <w:spacing w:after="0" w:line="360" w:lineRule="auto"/>
        <w:ind w:left="567" w:right="567"/>
        <w:rPr>
          <w:rFonts w:eastAsia="Times New Roman" w:cs="Tahoma"/>
          <w:b/>
          <w:i/>
          <w:color w:val="auto"/>
          <w:sz w:val="20"/>
          <w:szCs w:val="20"/>
          <w:lang w:eastAsia="es-ES"/>
        </w:rPr>
      </w:pPr>
      <w:r w:rsidRPr="00F811C4">
        <w:rPr>
          <w:rFonts w:eastAsia="Times New Roman" w:cs="Tahoma"/>
          <w:b/>
          <w:i/>
          <w:color w:val="auto"/>
          <w:sz w:val="20"/>
          <w:szCs w:val="20"/>
          <w:lang w:eastAsia="es-ES"/>
        </w:rPr>
        <w:t>“RAZONES O MOTIVOS DE LA INCONFORMIDAD</w:t>
      </w:r>
    </w:p>
    <w:p w:rsidRPr="00F811C4" w:rsidR="00D55DAE" w:rsidP="00EB5A36" w:rsidRDefault="00ED2E85" w14:paraId="4DFB1FE1" w14:textId="2851AF01">
      <w:pPr>
        <w:widowControl w:val="0"/>
        <w:autoSpaceDE w:val="0"/>
        <w:autoSpaceDN w:val="0"/>
        <w:adjustRightInd w:val="0"/>
        <w:spacing w:after="0" w:line="360" w:lineRule="auto"/>
        <w:ind w:left="567" w:right="567"/>
        <w:rPr>
          <w:rFonts w:eastAsia="Times New Roman" w:cs="Tahoma"/>
          <w:i/>
          <w:color w:val="auto"/>
          <w:sz w:val="20"/>
          <w:szCs w:val="20"/>
          <w:lang w:eastAsia="es-ES"/>
        </w:rPr>
      </w:pPr>
      <w:r w:rsidRPr="00ED2E85">
        <w:rPr>
          <w:rFonts w:eastAsia="Times New Roman" w:cs="Tahoma"/>
          <w:i/>
          <w:color w:val="auto"/>
          <w:sz w:val="20"/>
          <w:szCs w:val="20"/>
          <w:lang w:eastAsia="es-ES"/>
        </w:rPr>
        <w:t>Si el sujeto obligado se consideraba incompetente, debía declararlo así, sin embargo, se desprende que mientras el servidor público habilitado responde en un sentido, el titular de la Unidad de Transparencia lo hace en uno diverso. El sujeto obligado no fundamenta de manera correcta el sentido de la respuesta otorgada. El sujeto obligado fue negligente al atender la solicitud de información, en tales condiciones y al encuadrar su actuar con la hipótesis normativa aplicable, solicito se dé vista al Órgano Interno de Control.</w:t>
      </w:r>
      <w:r w:rsidRPr="00F811C4" w:rsidR="00D55DAE">
        <w:rPr>
          <w:rFonts w:eastAsia="Times New Roman" w:cs="Tahoma"/>
          <w:i/>
          <w:color w:val="auto"/>
          <w:sz w:val="20"/>
          <w:szCs w:val="20"/>
          <w:lang w:eastAsia="es-ES"/>
        </w:rPr>
        <w:t>” (Sic.)</w:t>
      </w:r>
    </w:p>
    <w:p w:rsidR="00EE1BB1" w:rsidP="00EB5A36" w:rsidRDefault="00EE1BB1" w14:paraId="42A69594" w14:textId="77777777">
      <w:pPr>
        <w:spacing w:after="0" w:line="360" w:lineRule="auto"/>
        <w:rPr>
          <w:rFonts w:eastAsia="Times New Roman" w:cs="Tahoma"/>
          <w:b/>
          <w:color w:val="auto"/>
          <w:lang w:eastAsia="es-ES"/>
        </w:rPr>
      </w:pPr>
    </w:p>
    <w:p w:rsidR="00D55DAE" w:rsidP="00EB5A36" w:rsidRDefault="00D55DAE" w14:paraId="23FB7673" w14:textId="1EE497F7">
      <w:pPr>
        <w:spacing w:after="0" w:line="360" w:lineRule="auto"/>
        <w:rPr>
          <w:rFonts w:eastAsia="Batang" w:cs="Tahoma"/>
          <w:b/>
          <w:bCs/>
          <w:color w:val="auto"/>
          <w:lang w:eastAsia="es-ES"/>
        </w:rPr>
      </w:pPr>
      <w:r w:rsidRPr="007C2D7F">
        <w:rPr>
          <w:rFonts w:eastAsia="Times New Roman" w:cs="Tahoma"/>
          <w:b/>
          <w:color w:val="auto"/>
          <w:lang w:eastAsia="es-ES"/>
        </w:rPr>
        <w:t xml:space="preserve">IV. </w:t>
      </w:r>
      <w:r w:rsidRPr="007C2D7F">
        <w:rPr>
          <w:rFonts w:eastAsia="Batang" w:cs="Tahoma"/>
          <w:b/>
          <w:bCs/>
          <w:color w:val="auto"/>
          <w:lang w:eastAsia="es-ES"/>
        </w:rPr>
        <w:t xml:space="preserve">Trámite del </w:t>
      </w:r>
      <w:r w:rsidRPr="007C2D7F">
        <w:rPr>
          <w:rFonts w:eastAsia="Times New Roman" w:cs="Tahoma"/>
          <w:b/>
          <w:color w:val="auto"/>
          <w:lang w:eastAsia="es-ES"/>
        </w:rPr>
        <w:t xml:space="preserve">Recurso de Revisión </w:t>
      </w:r>
      <w:r w:rsidRPr="007C2D7F">
        <w:rPr>
          <w:rFonts w:eastAsia="Batang" w:cs="Tahoma"/>
          <w:b/>
          <w:bCs/>
          <w:color w:val="auto"/>
          <w:lang w:eastAsia="es-ES"/>
        </w:rPr>
        <w:t>ante el Instituto.</w:t>
      </w:r>
    </w:p>
    <w:p w:rsidRPr="007C2D7F" w:rsidR="00D55DAE" w:rsidP="00EB5A36" w:rsidRDefault="00D55DAE" w14:paraId="00FBEB27" w14:textId="77777777">
      <w:pPr>
        <w:spacing w:after="0" w:line="360" w:lineRule="auto"/>
        <w:rPr>
          <w:rFonts w:eastAsia="Batang" w:cs="Tahoma"/>
          <w:b/>
          <w:bCs/>
          <w:color w:val="auto"/>
          <w:lang w:eastAsia="es-ES"/>
        </w:rPr>
      </w:pPr>
    </w:p>
    <w:p w:rsidRPr="007C2D7F" w:rsidR="00D55DAE" w:rsidP="00D554B7" w:rsidRDefault="00D55DAE" w14:paraId="5B78F4AF" w14:textId="507D1891">
      <w:pPr>
        <w:widowControl w:val="0"/>
        <w:spacing w:after="0" w:line="360" w:lineRule="auto"/>
        <w:rPr>
          <w:rFonts w:eastAsia="Batang" w:cs="Tahoma"/>
          <w:bCs/>
          <w:color w:val="auto"/>
          <w:lang w:eastAsia="es-ES"/>
        </w:rPr>
      </w:pPr>
      <w:r w:rsidRPr="007C2D7F">
        <w:rPr>
          <w:rFonts w:eastAsia="Batang" w:cs="Tahoma"/>
          <w:b/>
          <w:bCs/>
          <w:color w:val="auto"/>
          <w:lang w:eastAsia="es-ES"/>
        </w:rPr>
        <w:t xml:space="preserve">a) Turno del </w:t>
      </w:r>
      <w:r w:rsidRPr="007C2D7F">
        <w:rPr>
          <w:rFonts w:eastAsia="Times New Roman" w:cs="Tahoma"/>
          <w:b/>
          <w:color w:val="auto"/>
          <w:lang w:eastAsia="es-ES"/>
        </w:rPr>
        <w:t>Recurso de Revisión</w:t>
      </w:r>
      <w:r w:rsidRPr="007C2D7F">
        <w:rPr>
          <w:rFonts w:eastAsia="Batang" w:cs="Tahoma"/>
          <w:b/>
          <w:bCs/>
          <w:color w:val="auto"/>
          <w:lang w:eastAsia="es-ES"/>
        </w:rPr>
        <w:t xml:space="preserve">. </w:t>
      </w:r>
      <w:r w:rsidRPr="007C2D7F">
        <w:rPr>
          <w:rFonts w:eastAsia="Batang" w:cs="Tahoma"/>
          <w:bCs/>
          <w:color w:val="auto"/>
          <w:lang w:eastAsia="es-ES"/>
        </w:rPr>
        <w:t xml:space="preserve">El </w:t>
      </w:r>
      <w:r w:rsidR="00276A9B">
        <w:rPr>
          <w:rFonts w:eastAsia="Batang" w:cs="Tahoma"/>
          <w:bCs/>
          <w:color w:val="auto"/>
          <w:lang w:eastAsia="es-ES"/>
        </w:rPr>
        <w:t>quince de febrero</w:t>
      </w:r>
      <w:r w:rsidRPr="00593AD5" w:rsidR="00593AD5">
        <w:rPr>
          <w:rFonts w:eastAsia="Batang" w:cs="Tahoma"/>
          <w:bCs/>
          <w:color w:val="auto"/>
          <w:lang w:eastAsia="es-ES"/>
        </w:rPr>
        <w:t xml:space="preserve"> de dos mil veintiuno</w:t>
      </w:r>
      <w:r w:rsidRPr="007C2D7F">
        <w:rPr>
          <w:rFonts w:eastAsia="Batang" w:cs="Tahoma"/>
          <w:bCs/>
          <w:color w:val="auto"/>
          <w:lang w:eastAsia="es-ES"/>
        </w:rPr>
        <w:t xml:space="preserve">, el </w:t>
      </w:r>
      <w:r w:rsidRPr="007C2D7F">
        <w:rPr>
          <w:rFonts w:eastAsia="Times New Roman" w:cs="Tahoma"/>
          <w:color w:val="auto"/>
          <w:lang w:val="es-ES" w:eastAsia="es-ES"/>
        </w:rPr>
        <w:t xml:space="preserve">Sistema de </w:t>
      </w:r>
      <w:r w:rsidRPr="007C2D7F">
        <w:rPr>
          <w:rFonts w:eastAsia="Times New Roman" w:cs="Tahoma"/>
          <w:color w:val="auto"/>
          <w:lang w:val="es-ES" w:eastAsia="es-ES"/>
        </w:rPr>
        <w:lastRenderedPageBreak/>
        <w:t>Acceso a la Información Mexiquense (SAIMEX),</w:t>
      </w:r>
      <w:r w:rsidRPr="007C2D7F">
        <w:rPr>
          <w:rFonts w:eastAsia="Batang" w:cs="Tahoma"/>
          <w:bCs/>
          <w:color w:val="auto"/>
          <w:lang w:eastAsia="es-ES"/>
        </w:rPr>
        <w:t xml:space="preserve"> asignó el número de expediente </w:t>
      </w:r>
      <w:r>
        <w:rPr>
          <w:rFonts w:eastAsia="Batang" w:cs="Tahoma"/>
          <w:b/>
          <w:color w:val="auto"/>
          <w:lang w:eastAsia="es-ES"/>
        </w:rPr>
        <w:t>00</w:t>
      </w:r>
      <w:r w:rsidR="008F51C9">
        <w:rPr>
          <w:rFonts w:eastAsia="Batang" w:cs="Tahoma"/>
          <w:b/>
          <w:color w:val="auto"/>
          <w:lang w:eastAsia="es-ES"/>
        </w:rPr>
        <w:t>381</w:t>
      </w:r>
      <w:r>
        <w:rPr>
          <w:rFonts w:eastAsia="Batang" w:cs="Tahoma"/>
          <w:b/>
          <w:color w:val="auto"/>
          <w:lang w:eastAsia="es-ES"/>
        </w:rPr>
        <w:t>/INFOEM/IP/RR/2021</w:t>
      </w:r>
      <w:r w:rsidRPr="007C2D7F">
        <w:rPr>
          <w:rFonts w:eastAsia="Batang" w:cs="Tahoma"/>
          <w:bCs/>
          <w:color w:val="auto"/>
          <w:lang w:eastAsia="es-E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w:t>
      </w:r>
      <w:r w:rsidR="00CA646B">
        <w:rPr>
          <w:rFonts w:eastAsia="Batang" w:cs="Tahoma"/>
          <w:bCs/>
          <w:color w:val="auto"/>
          <w:lang w:eastAsia="es-ES"/>
        </w:rPr>
        <w:t>s.</w:t>
      </w:r>
    </w:p>
    <w:p w:rsidRPr="007C2D7F" w:rsidR="00D55DAE" w:rsidP="00EB5A36" w:rsidRDefault="00D55DAE" w14:paraId="4A4FBC49" w14:textId="77777777">
      <w:pPr>
        <w:spacing w:after="0" w:line="360" w:lineRule="auto"/>
        <w:rPr>
          <w:rFonts w:eastAsia="Batang" w:cs="Tahoma"/>
          <w:bCs/>
          <w:color w:val="auto"/>
          <w:lang w:eastAsia="es-ES"/>
        </w:rPr>
      </w:pPr>
    </w:p>
    <w:p w:rsidRPr="007C2D7F" w:rsidR="00D55DAE" w:rsidP="00EB5A36" w:rsidRDefault="00D55DAE" w14:paraId="6FF7123C" w14:textId="1C7A702C">
      <w:pPr>
        <w:spacing w:after="0" w:line="360" w:lineRule="auto"/>
        <w:rPr>
          <w:rFonts w:eastAsia="Times New Roman" w:cs="Tahoma"/>
          <w:bCs/>
          <w:color w:val="auto"/>
          <w:lang w:eastAsia="es-ES"/>
        </w:rPr>
      </w:pPr>
      <w:r w:rsidRPr="007C2D7F">
        <w:rPr>
          <w:rFonts w:eastAsia="Batang" w:cs="Tahoma"/>
          <w:b/>
          <w:bCs/>
          <w:color w:val="auto"/>
          <w:lang w:eastAsia="es-ES"/>
        </w:rPr>
        <w:t xml:space="preserve">b) Admisión del </w:t>
      </w:r>
      <w:r w:rsidRPr="007C2D7F">
        <w:rPr>
          <w:rFonts w:eastAsia="Times New Roman" w:cs="Tahoma"/>
          <w:b/>
          <w:color w:val="auto"/>
          <w:lang w:eastAsia="es-ES"/>
        </w:rPr>
        <w:t>Recurso de Revisión</w:t>
      </w:r>
      <w:r w:rsidRPr="007C2D7F">
        <w:rPr>
          <w:rFonts w:eastAsia="Batang" w:cs="Tahoma"/>
          <w:b/>
          <w:bCs/>
          <w:color w:val="auto"/>
          <w:lang w:val="es-ES_tradnl" w:eastAsia="es-ES"/>
        </w:rPr>
        <w:t xml:space="preserve">. </w:t>
      </w:r>
      <w:r w:rsidRPr="007C2D7F">
        <w:rPr>
          <w:rFonts w:eastAsia="Batang" w:cs="Tahoma"/>
          <w:bCs/>
          <w:color w:val="auto"/>
          <w:lang w:val="es-ES_tradnl" w:eastAsia="es-ES"/>
        </w:rPr>
        <w:t xml:space="preserve">El </w:t>
      </w:r>
      <w:r w:rsidR="007C66FF">
        <w:rPr>
          <w:rFonts w:eastAsia="Batang" w:cs="Tahoma"/>
          <w:bCs/>
          <w:color w:val="auto"/>
          <w:lang w:val="es-ES_tradnl" w:eastAsia="es-ES"/>
        </w:rPr>
        <w:t>diecinueve de febrero</w:t>
      </w:r>
      <w:r w:rsidR="00593AD5">
        <w:rPr>
          <w:rFonts w:eastAsia="Batang" w:cs="Tahoma"/>
          <w:bCs/>
          <w:color w:val="auto"/>
          <w:lang w:val="es-ES_tradnl" w:eastAsia="es-ES"/>
        </w:rPr>
        <w:t xml:space="preserve"> de dos mil veintiuno</w:t>
      </w:r>
      <w:r w:rsidRPr="007C2D7F">
        <w:rPr>
          <w:rFonts w:eastAsia="Batang" w:cs="Tahoma"/>
          <w:bCs/>
          <w:color w:val="auto"/>
          <w:lang w:val="es-ES_tradnl" w:eastAsia="es-ES"/>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D55DAE" w:rsidP="00EB5A36" w:rsidRDefault="00D55DAE" w14:paraId="74838034" w14:textId="77777777">
      <w:pPr>
        <w:widowControl w:val="0"/>
        <w:spacing w:after="0" w:line="360" w:lineRule="auto"/>
        <w:rPr>
          <w:b/>
          <w:bCs/>
        </w:rPr>
      </w:pPr>
    </w:p>
    <w:p w:rsidR="00CA646B" w:rsidP="00EE1BB1" w:rsidRDefault="00D55DAE" w14:paraId="2549D344" w14:textId="0C42EC23">
      <w:pPr>
        <w:spacing w:after="0" w:line="360" w:lineRule="auto"/>
        <w:rPr>
          <w:bCs/>
          <w:iCs/>
          <w:lang w:val="es-ES"/>
        </w:rPr>
      </w:pPr>
      <w:r>
        <w:rPr>
          <w:b/>
          <w:bCs/>
        </w:rPr>
        <w:t>c</w:t>
      </w:r>
      <w:r w:rsidRPr="00A31EE5">
        <w:rPr>
          <w:b/>
          <w:bCs/>
        </w:rPr>
        <w:t xml:space="preserve">) </w:t>
      </w:r>
      <w:r w:rsidRPr="00A31EE5">
        <w:rPr>
          <w:b/>
          <w:lang w:val="es-ES_tradnl"/>
        </w:rPr>
        <w:t>Informe Justificado</w:t>
      </w:r>
      <w:r w:rsidR="00F24F3A">
        <w:rPr>
          <w:b/>
          <w:lang w:val="es-ES_tradnl"/>
        </w:rPr>
        <w:t xml:space="preserve"> o Manifestaciones. </w:t>
      </w:r>
      <w:r w:rsidRPr="004C69C6" w:rsidR="004C69C6">
        <w:rPr>
          <w:bCs/>
          <w:lang w:val="es-ES"/>
        </w:rPr>
        <w:t xml:space="preserve">El </w:t>
      </w:r>
      <w:r w:rsidR="004C69C6">
        <w:rPr>
          <w:bCs/>
          <w:lang w:val="es-ES"/>
        </w:rPr>
        <w:t>veinticuatro</w:t>
      </w:r>
      <w:r w:rsidRPr="004C69C6" w:rsidR="004C69C6">
        <w:rPr>
          <w:bCs/>
          <w:lang w:val="es-ES"/>
        </w:rPr>
        <w:t xml:space="preserve"> de febrero de dos mil veintiuno, se recibió, a través del Sistema de Acceso a la Información Mexiquense (SAIMEX), el </w:t>
      </w:r>
      <w:r w:rsidRPr="004C69C6" w:rsidR="004C69C6">
        <w:rPr>
          <w:bCs/>
          <w:iCs/>
          <w:lang w:val="es-ES"/>
        </w:rPr>
        <w:t xml:space="preserve">Informe Justificado, a través del oficio </w:t>
      </w:r>
      <w:r w:rsidR="004C69C6">
        <w:rPr>
          <w:bCs/>
          <w:iCs/>
          <w:lang w:val="es-ES"/>
        </w:rPr>
        <w:t>207C0401210001S-UT-167-2021</w:t>
      </w:r>
      <w:r w:rsidR="00CA646B">
        <w:rPr>
          <w:bCs/>
          <w:iCs/>
          <w:lang w:val="es-ES"/>
        </w:rPr>
        <w:t>, de la misma fecha de recepción</w:t>
      </w:r>
      <w:r w:rsidRPr="004C69C6" w:rsidR="004C69C6">
        <w:rPr>
          <w:bCs/>
          <w:iCs/>
          <w:lang w:val="es-ES"/>
        </w:rPr>
        <w:t xml:space="preserve">, suscrito por </w:t>
      </w:r>
      <w:r w:rsidR="004C69C6">
        <w:rPr>
          <w:bCs/>
          <w:iCs/>
          <w:lang w:val="es-ES"/>
        </w:rPr>
        <w:t>el Titular de la Unidad de Transparencia</w:t>
      </w:r>
      <w:r w:rsidR="00CA646B">
        <w:rPr>
          <w:bCs/>
          <w:iCs/>
          <w:lang w:val="es-ES"/>
        </w:rPr>
        <w:t xml:space="preserve"> y dirigido al Comisionado Ponente</w:t>
      </w:r>
      <w:r w:rsidRPr="004C69C6" w:rsidR="004C69C6">
        <w:rPr>
          <w:bCs/>
          <w:iCs/>
          <w:lang w:val="es-ES"/>
        </w:rPr>
        <w:t>, por medio del cual ratificó su respuesta primigenia</w:t>
      </w:r>
      <w:r w:rsidR="004C69C6">
        <w:rPr>
          <w:bCs/>
          <w:iCs/>
          <w:lang w:val="es-ES"/>
        </w:rPr>
        <w:t xml:space="preserve"> y la robusteció al señalar que el Departamento de Salud en el Trabajo y los Servicios de Salud en el Trabajo, </w:t>
      </w:r>
      <w:r w:rsidR="00CA646B">
        <w:rPr>
          <w:bCs/>
          <w:iCs/>
          <w:lang w:val="es-ES"/>
        </w:rPr>
        <w:t>carecían de competencia para</w:t>
      </w:r>
      <w:r w:rsidR="004C69C6">
        <w:rPr>
          <w:bCs/>
          <w:iCs/>
          <w:lang w:val="es-ES"/>
        </w:rPr>
        <w:t xml:space="preserve"> realizar la elaboración</w:t>
      </w:r>
      <w:r w:rsidR="00CE76EE">
        <w:rPr>
          <w:bCs/>
          <w:iCs/>
          <w:lang w:val="es-ES"/>
        </w:rPr>
        <w:t xml:space="preserve"> </w:t>
      </w:r>
      <w:r w:rsidR="004C69C6">
        <w:rPr>
          <w:bCs/>
          <w:iCs/>
          <w:lang w:val="es-ES"/>
        </w:rPr>
        <w:t>o emisión de algún tipo de dictamen médico de discapacidad permanente</w:t>
      </w:r>
      <w:r w:rsidR="00CA646B">
        <w:rPr>
          <w:bCs/>
          <w:iCs/>
          <w:lang w:val="es-ES"/>
        </w:rPr>
        <w:t xml:space="preserve"> para la obtención de placas de vehículos</w:t>
      </w:r>
      <w:r w:rsidR="004C69C6">
        <w:rPr>
          <w:bCs/>
          <w:iCs/>
          <w:lang w:val="es-ES"/>
        </w:rPr>
        <w:t xml:space="preserve">, ya que únicamente se realiza la calificación y dictaminación de servidores públicos que </w:t>
      </w:r>
      <w:r w:rsidR="00CA646B">
        <w:rPr>
          <w:bCs/>
          <w:iCs/>
          <w:lang w:val="es-ES"/>
        </w:rPr>
        <w:t>presentaban un</w:t>
      </w:r>
      <w:r w:rsidR="004C69C6">
        <w:rPr>
          <w:bCs/>
          <w:iCs/>
          <w:lang w:val="es-ES"/>
        </w:rPr>
        <w:t xml:space="preserve"> riesgo de trabajo o se emit</w:t>
      </w:r>
      <w:r w:rsidR="00CA646B">
        <w:rPr>
          <w:bCs/>
          <w:iCs/>
          <w:lang w:val="es-ES"/>
        </w:rPr>
        <w:t>ía</w:t>
      </w:r>
      <w:r w:rsidR="004C69C6">
        <w:rPr>
          <w:bCs/>
          <w:iCs/>
          <w:lang w:val="es-ES"/>
        </w:rPr>
        <w:t xml:space="preserve"> un dictamen de inhabilitación por causas ajenas al servicio</w:t>
      </w:r>
      <w:r w:rsidR="00CA646B">
        <w:rPr>
          <w:bCs/>
          <w:iCs/>
          <w:lang w:val="es-ES"/>
        </w:rPr>
        <w:t>.</w:t>
      </w:r>
    </w:p>
    <w:p w:rsidR="00CA646B" w:rsidP="00EB5A36" w:rsidRDefault="00CA646B" w14:paraId="64461810" w14:textId="3D6DDD08">
      <w:pPr>
        <w:widowControl w:val="0"/>
        <w:spacing w:after="0" w:line="360" w:lineRule="auto"/>
        <w:rPr>
          <w:bCs/>
          <w:iCs/>
          <w:lang w:val="es-ES"/>
        </w:rPr>
      </w:pPr>
      <w:r>
        <w:rPr>
          <w:bCs/>
          <w:iCs/>
          <w:lang w:val="es-ES"/>
        </w:rPr>
        <w:t>El Ente Recurrido adjuntó la digitalización de los siguientes documentos:</w:t>
      </w:r>
    </w:p>
    <w:p w:rsidR="00CE76EE" w:rsidP="00EB5A36" w:rsidRDefault="00CE76EE" w14:paraId="329EAC2D" w14:textId="77777777">
      <w:pPr>
        <w:widowControl w:val="0"/>
        <w:spacing w:after="0" w:line="360" w:lineRule="auto"/>
        <w:rPr>
          <w:bCs/>
          <w:iCs/>
          <w:lang w:val="es-ES"/>
        </w:rPr>
      </w:pPr>
    </w:p>
    <w:p w:rsidRPr="00CA646B" w:rsidR="00CA646B" w:rsidP="00CA646B" w:rsidRDefault="00CA646B" w14:paraId="52E642B9" w14:textId="4C8DC727">
      <w:pPr>
        <w:widowControl w:val="0"/>
        <w:spacing w:after="0" w:line="360" w:lineRule="auto"/>
        <w:rPr>
          <w:bCs/>
          <w:iCs/>
          <w:lang w:val="es-ES"/>
        </w:rPr>
      </w:pPr>
      <w:r>
        <w:rPr>
          <w:bCs/>
          <w:iCs/>
          <w:lang w:val="es-ES"/>
        </w:rPr>
        <w:t xml:space="preserve">i) </w:t>
      </w:r>
      <w:r w:rsidRPr="00CA646B">
        <w:rPr>
          <w:bCs/>
          <w:iCs/>
          <w:lang w:val="es-ES"/>
        </w:rPr>
        <w:t>Oficio 207C0401410000L/DAS/0605/2021</w:t>
      </w:r>
      <w:r w:rsidR="001C35D0">
        <w:rPr>
          <w:bCs/>
          <w:iCs/>
          <w:lang w:val="es-ES"/>
        </w:rPr>
        <w:t>, del</w:t>
      </w:r>
      <w:r w:rsidRPr="00CA646B">
        <w:rPr>
          <w:bCs/>
          <w:iCs/>
          <w:lang w:val="es-ES"/>
        </w:rPr>
        <w:t xml:space="preserve"> diecinueve de febrero de dos mil veintiuno, signado por la Directora de Atención a la Salud y dirigido a la Titular de la Unidad de Transparencia, </w:t>
      </w:r>
      <w:r w:rsidR="001C35D0">
        <w:rPr>
          <w:bCs/>
          <w:iCs/>
          <w:lang w:val="es-ES"/>
        </w:rPr>
        <w:t>por medio del cual precisa que el Departamento de Salud en el Trabajo y los Servicios de Salud en el trabajo, son incompetentes para conocer de la información peticionada.</w:t>
      </w:r>
    </w:p>
    <w:p w:rsidR="00CA646B" w:rsidP="00CA646B" w:rsidRDefault="00CA646B" w14:paraId="797435CE" w14:textId="7A410D3A">
      <w:pPr>
        <w:widowControl w:val="0"/>
        <w:spacing w:after="0" w:line="360" w:lineRule="auto"/>
        <w:rPr>
          <w:bCs/>
          <w:iCs/>
          <w:lang w:val="es-ES"/>
        </w:rPr>
      </w:pPr>
    </w:p>
    <w:p w:rsidR="00CA646B" w:rsidP="00CA646B" w:rsidRDefault="00CA646B" w14:paraId="7CB1B9D2" w14:textId="3A90CBC8">
      <w:pPr>
        <w:widowControl w:val="0"/>
        <w:spacing w:after="0" w:line="360" w:lineRule="auto"/>
        <w:rPr>
          <w:rFonts w:eastAsia="Calibri" w:cs="Tahoma"/>
        </w:rPr>
      </w:pPr>
      <w:proofErr w:type="spellStart"/>
      <w:r>
        <w:rPr>
          <w:bCs/>
          <w:iCs/>
          <w:lang w:val="es-ES"/>
        </w:rPr>
        <w:t>ii</w:t>
      </w:r>
      <w:proofErr w:type="spellEnd"/>
      <w:r>
        <w:rPr>
          <w:bCs/>
          <w:iCs/>
          <w:lang w:val="es-ES"/>
        </w:rPr>
        <w:t>)</w:t>
      </w:r>
      <w:r w:rsidR="001C35D0">
        <w:rPr>
          <w:bCs/>
          <w:iCs/>
          <w:lang w:val="es-ES"/>
        </w:rPr>
        <w:t xml:space="preserve"> </w:t>
      </w:r>
      <w:r w:rsidRPr="00CA646B" w:rsidR="001C35D0">
        <w:rPr>
          <w:bCs/>
          <w:iCs/>
          <w:lang w:val="es-ES"/>
        </w:rPr>
        <w:t xml:space="preserve">Reglamento de Prestaciones </w:t>
      </w:r>
      <w:r w:rsidR="001C35D0">
        <w:rPr>
          <w:bCs/>
          <w:iCs/>
          <w:lang w:val="es-ES"/>
        </w:rPr>
        <w:t xml:space="preserve">del </w:t>
      </w:r>
      <w:r w:rsidRPr="00CD4D13" w:rsidR="001C35D0">
        <w:rPr>
          <w:rFonts w:eastAsia="Calibri" w:cs="Tahoma"/>
        </w:rPr>
        <w:t>Instituto de Seguridad Social del Estado de México y Municipios</w:t>
      </w:r>
      <w:r w:rsidR="001C35D0">
        <w:rPr>
          <w:rFonts w:eastAsia="Calibri" w:cs="Tahoma"/>
        </w:rPr>
        <w:t>.</w:t>
      </w:r>
    </w:p>
    <w:p w:rsidR="001C35D0" w:rsidP="00CA646B" w:rsidRDefault="001C35D0" w14:paraId="3A798A3B" w14:textId="77777777">
      <w:pPr>
        <w:widowControl w:val="0"/>
        <w:spacing w:after="0" w:line="360" w:lineRule="auto"/>
        <w:rPr>
          <w:bCs/>
          <w:iCs/>
          <w:lang w:val="es-ES"/>
        </w:rPr>
      </w:pPr>
    </w:p>
    <w:p w:rsidR="00CA646B" w:rsidP="00CA646B" w:rsidRDefault="00CA646B" w14:paraId="3581CBC3" w14:textId="5FE69C0F">
      <w:pPr>
        <w:widowControl w:val="0"/>
        <w:spacing w:after="0" w:line="360" w:lineRule="auto"/>
        <w:rPr>
          <w:bCs/>
          <w:iCs/>
          <w:lang w:val="es-ES"/>
        </w:rPr>
      </w:pPr>
      <w:proofErr w:type="spellStart"/>
      <w:r>
        <w:rPr>
          <w:bCs/>
          <w:iCs/>
          <w:lang w:val="es-ES"/>
        </w:rPr>
        <w:t>iii</w:t>
      </w:r>
      <w:proofErr w:type="spellEnd"/>
      <w:r>
        <w:rPr>
          <w:bCs/>
          <w:iCs/>
          <w:lang w:val="es-ES"/>
        </w:rPr>
        <w:t>)</w:t>
      </w:r>
      <w:r w:rsidRPr="001C35D0" w:rsidR="001C35D0">
        <w:rPr>
          <w:bCs/>
          <w:iCs/>
          <w:lang w:val="es-ES"/>
        </w:rPr>
        <w:t xml:space="preserve"> </w:t>
      </w:r>
      <w:r w:rsidRPr="00CA646B" w:rsidR="001C35D0">
        <w:rPr>
          <w:bCs/>
          <w:iCs/>
          <w:lang w:val="es-ES"/>
        </w:rPr>
        <w:t>Manual de Procedimientos de los Servicios de Salud</w:t>
      </w:r>
      <w:r w:rsidR="001C35D0">
        <w:rPr>
          <w:bCs/>
          <w:iCs/>
          <w:lang w:val="es-ES"/>
        </w:rPr>
        <w:t xml:space="preserve"> del </w:t>
      </w:r>
      <w:r w:rsidRPr="00CD4D13" w:rsidR="001C35D0">
        <w:rPr>
          <w:rFonts w:eastAsia="Calibri" w:cs="Tahoma"/>
        </w:rPr>
        <w:t>Instituto de Seguridad Social del Estado de México y Municipios</w:t>
      </w:r>
      <w:r w:rsidR="001C35D0">
        <w:rPr>
          <w:rFonts w:eastAsia="Calibri" w:cs="Tahoma"/>
        </w:rPr>
        <w:t>.</w:t>
      </w:r>
    </w:p>
    <w:p w:rsidR="00CA646B" w:rsidP="00CA646B" w:rsidRDefault="00CA646B" w14:paraId="380A0095" w14:textId="72C5353C">
      <w:pPr>
        <w:widowControl w:val="0"/>
        <w:spacing w:after="0" w:line="360" w:lineRule="auto"/>
        <w:rPr>
          <w:bCs/>
          <w:iCs/>
          <w:lang w:val="es-ES"/>
        </w:rPr>
      </w:pPr>
    </w:p>
    <w:p w:rsidR="00CA646B" w:rsidP="00CA646B" w:rsidRDefault="00CA646B" w14:paraId="12982839" w14:textId="3AE95EF4">
      <w:pPr>
        <w:widowControl w:val="0"/>
        <w:spacing w:after="0" w:line="360" w:lineRule="auto"/>
        <w:rPr>
          <w:bCs/>
          <w:iCs/>
          <w:lang w:val="es-ES"/>
        </w:rPr>
      </w:pPr>
      <w:proofErr w:type="spellStart"/>
      <w:r>
        <w:rPr>
          <w:bCs/>
          <w:iCs/>
          <w:lang w:val="es-ES"/>
        </w:rPr>
        <w:t>iv</w:t>
      </w:r>
      <w:proofErr w:type="spellEnd"/>
      <w:r>
        <w:rPr>
          <w:bCs/>
          <w:iCs/>
          <w:lang w:val="es-ES"/>
        </w:rPr>
        <w:t>)</w:t>
      </w:r>
      <w:r w:rsidRPr="001C35D0" w:rsidR="001C35D0">
        <w:rPr>
          <w:bCs/>
          <w:iCs/>
          <w:lang w:val="es-ES"/>
        </w:rPr>
        <w:t xml:space="preserve"> </w:t>
      </w:r>
      <w:r w:rsidRPr="00CA646B" w:rsidR="001C35D0">
        <w:rPr>
          <w:bCs/>
          <w:iCs/>
          <w:lang w:val="es-ES"/>
        </w:rPr>
        <w:t>Reglamento de Riesgos de Trabajo</w:t>
      </w:r>
      <w:r w:rsidR="001C35D0">
        <w:rPr>
          <w:bCs/>
          <w:iCs/>
          <w:lang w:val="es-ES"/>
        </w:rPr>
        <w:t xml:space="preserve"> del </w:t>
      </w:r>
      <w:r w:rsidRPr="00CA646B" w:rsidR="001C35D0">
        <w:rPr>
          <w:bCs/>
          <w:iCs/>
          <w:lang w:val="es-ES"/>
        </w:rPr>
        <w:t>Reglamento de Riesgos de Trabajo</w:t>
      </w:r>
      <w:r w:rsidR="001C35D0">
        <w:rPr>
          <w:bCs/>
          <w:iCs/>
          <w:lang w:val="es-ES"/>
        </w:rPr>
        <w:t>.</w:t>
      </w:r>
    </w:p>
    <w:p w:rsidR="00CA646B" w:rsidP="00CA646B" w:rsidRDefault="00CA646B" w14:paraId="1E507F99" w14:textId="113BE39B">
      <w:pPr>
        <w:widowControl w:val="0"/>
        <w:spacing w:after="0" w:line="360" w:lineRule="auto"/>
        <w:rPr>
          <w:bCs/>
          <w:iCs/>
          <w:lang w:val="es-ES"/>
        </w:rPr>
      </w:pPr>
    </w:p>
    <w:p w:rsidR="001C35D0" w:rsidP="001C35D0" w:rsidRDefault="00CA646B" w14:paraId="3CE41C19" w14:textId="77777777">
      <w:pPr>
        <w:widowControl w:val="0"/>
        <w:spacing w:after="0" w:line="360" w:lineRule="auto"/>
        <w:rPr>
          <w:bCs/>
          <w:iCs/>
          <w:lang w:val="es-ES"/>
        </w:rPr>
      </w:pPr>
      <w:r>
        <w:rPr>
          <w:bCs/>
          <w:iCs/>
          <w:lang w:val="es-ES"/>
        </w:rPr>
        <w:t>v)</w:t>
      </w:r>
      <w:r w:rsidR="001C35D0">
        <w:rPr>
          <w:bCs/>
          <w:iCs/>
          <w:lang w:val="es-ES"/>
        </w:rPr>
        <w:t xml:space="preserve"> </w:t>
      </w:r>
      <w:r w:rsidRPr="00CA646B" w:rsidR="001C35D0">
        <w:rPr>
          <w:bCs/>
          <w:iCs/>
          <w:lang w:val="es-ES"/>
        </w:rPr>
        <w:t xml:space="preserve">Manual </w:t>
      </w:r>
      <w:r w:rsidR="001C35D0">
        <w:rPr>
          <w:bCs/>
          <w:iCs/>
          <w:lang w:val="es-ES"/>
        </w:rPr>
        <w:t xml:space="preserve">Generar de Organización del </w:t>
      </w:r>
      <w:r w:rsidRPr="00CA646B" w:rsidR="001C35D0">
        <w:rPr>
          <w:bCs/>
          <w:iCs/>
          <w:lang w:val="es-ES"/>
        </w:rPr>
        <w:t>de Organización</w:t>
      </w:r>
      <w:r w:rsidR="001C35D0">
        <w:rPr>
          <w:bCs/>
          <w:iCs/>
          <w:lang w:val="es-ES"/>
        </w:rPr>
        <w:t xml:space="preserve"> del </w:t>
      </w:r>
      <w:r w:rsidRPr="00CD4D13" w:rsidR="001C35D0">
        <w:rPr>
          <w:rFonts w:eastAsia="Calibri" w:cs="Tahoma"/>
        </w:rPr>
        <w:t>Instituto de Seguridad Social del Estado de México y Municipios</w:t>
      </w:r>
      <w:r w:rsidR="001C35D0">
        <w:rPr>
          <w:rFonts w:eastAsia="Calibri" w:cs="Tahoma"/>
        </w:rPr>
        <w:t>.</w:t>
      </w:r>
    </w:p>
    <w:p w:rsidR="00D55DAE" w:rsidP="00EB5A36" w:rsidRDefault="00D55DAE" w14:paraId="0E970B54" w14:textId="0BC5271C">
      <w:pPr>
        <w:widowControl w:val="0"/>
        <w:spacing w:after="0" w:line="360" w:lineRule="auto"/>
        <w:rPr>
          <w:bCs/>
        </w:rPr>
      </w:pPr>
    </w:p>
    <w:p w:rsidR="00CE76EE" w:rsidP="00EB5A36" w:rsidRDefault="00CE76EE" w14:paraId="41F429EB" w14:textId="3F1BB206">
      <w:pPr>
        <w:spacing w:after="0" w:line="360" w:lineRule="auto"/>
        <w:rPr>
          <w:rFonts w:cs="Tahoma"/>
          <w:b/>
          <w:bCs/>
        </w:rPr>
      </w:pPr>
      <w:r>
        <w:rPr>
          <w:rFonts w:cs="Tahoma"/>
          <w:b/>
        </w:rPr>
        <w:t xml:space="preserve">d) Vista de Informe Justificado. </w:t>
      </w:r>
      <w:r>
        <w:rPr>
          <w:rFonts w:cs="Tahoma"/>
        </w:rPr>
        <w:t xml:space="preserve">El diecinueve de marzo de dos mil veintiuno, se dictó acuerdo mediante el cual se puso a la vista del Particular, el Informe Justificado, entregado por el Sujeto Obligado, el cual fue notificado al Recurrente, a través del Sistema de Acceso a la Información Mexiquense (SAIMEX), en la misma fecha. </w:t>
      </w:r>
      <w:r>
        <w:rPr>
          <w:rFonts w:cs="Tahoma"/>
          <w:b/>
          <w:bCs/>
        </w:rPr>
        <w:t>No obstante, el Particular omitió realizar manifestación alguna que a su derecho conviniera y asistiera.</w:t>
      </w:r>
    </w:p>
    <w:p w:rsidR="00CE76EE" w:rsidP="00EB5A36" w:rsidRDefault="00CE76EE" w14:paraId="6502AB2A" w14:textId="77777777">
      <w:pPr>
        <w:spacing w:after="0" w:line="360" w:lineRule="auto"/>
        <w:rPr>
          <w:rFonts w:cs="Tahoma"/>
          <w:b/>
          <w:bCs/>
        </w:rPr>
      </w:pPr>
    </w:p>
    <w:p w:rsidR="00CE76EE" w:rsidP="00D554B7" w:rsidRDefault="00CE76EE" w14:paraId="6E0EEDD2" w14:textId="52A66487">
      <w:pPr>
        <w:widowControl w:val="0"/>
        <w:spacing w:after="0" w:line="360" w:lineRule="auto"/>
        <w:rPr>
          <w:rFonts w:eastAsia="Palatino Linotype" w:cs="Palatino Linotype"/>
          <w:lang w:val="es-ES"/>
        </w:rPr>
      </w:pPr>
      <w:r>
        <w:rPr>
          <w:rFonts w:eastAsia="Palatino Linotype" w:cs="Palatino Linotype"/>
          <w:b/>
          <w:bCs/>
          <w:lang w:val="es-ES"/>
        </w:rPr>
        <w:t xml:space="preserve">e) Ampliación del plazo para resolver. </w:t>
      </w:r>
      <w:r>
        <w:rPr>
          <w:rFonts w:eastAsia="Palatino Linotype" w:cs="Palatino Linotype"/>
          <w:lang w:val="es-ES"/>
        </w:rPr>
        <w:t xml:space="preserve">El trece de abril de dos mil veinte, el Comisionado Ponente, con fundamento en lo dispuesto por el artículo 181, párrafo tercero, de la Ley de </w:t>
      </w:r>
      <w:r>
        <w:rPr>
          <w:rFonts w:eastAsia="Palatino Linotype" w:cs="Palatino Linotype"/>
          <w:lang w:val="es-ES"/>
        </w:rPr>
        <w:lastRenderedPageBreak/>
        <w:t>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w:t>
      </w:r>
    </w:p>
    <w:p w:rsidR="00CE76EE" w:rsidP="00EB5A36" w:rsidRDefault="00CE76EE" w14:paraId="78AB3684" w14:textId="77777777">
      <w:pPr>
        <w:spacing w:after="0" w:line="360" w:lineRule="auto"/>
        <w:rPr>
          <w:rFonts w:eastAsia="Times New Roman" w:cs="Tahoma"/>
          <w:b/>
          <w:color w:val="auto"/>
          <w:szCs w:val="24"/>
          <w:lang w:eastAsia="es-ES"/>
        </w:rPr>
      </w:pPr>
    </w:p>
    <w:p w:rsidRPr="00E149B2" w:rsidR="00D55DAE" w:rsidP="00EB5A36" w:rsidRDefault="00CE76EE" w14:paraId="61BB20C3" w14:textId="2B3A43C2">
      <w:pPr>
        <w:spacing w:after="0" w:line="360" w:lineRule="auto"/>
        <w:rPr>
          <w:rFonts w:eastAsia="Times New Roman" w:cs="Tahoma"/>
          <w:color w:val="auto"/>
          <w:szCs w:val="24"/>
          <w:lang w:val="es-ES" w:eastAsia="es-ES"/>
        </w:rPr>
      </w:pPr>
      <w:r>
        <w:rPr>
          <w:rFonts w:eastAsia="Times New Roman" w:cs="Tahoma"/>
          <w:b/>
          <w:color w:val="auto"/>
          <w:szCs w:val="24"/>
          <w:lang w:eastAsia="es-ES"/>
        </w:rPr>
        <w:t>f</w:t>
      </w:r>
      <w:r w:rsidRPr="00E149B2" w:rsidR="00D55DAE">
        <w:rPr>
          <w:rFonts w:eastAsia="Times New Roman" w:cs="Tahoma"/>
          <w:b/>
          <w:color w:val="auto"/>
          <w:szCs w:val="24"/>
          <w:lang w:eastAsia="es-ES"/>
        </w:rPr>
        <w:t>) Cierre de instrucción.</w:t>
      </w:r>
      <w:r w:rsidRPr="00E149B2" w:rsidR="00D55DAE">
        <w:rPr>
          <w:rFonts w:eastAsia="Times New Roman" w:cs="Tahoma"/>
          <w:color w:val="auto"/>
          <w:szCs w:val="24"/>
          <w:lang w:eastAsia="es-ES"/>
        </w:rPr>
        <w:t xml:space="preserve"> El </w:t>
      </w:r>
      <w:r>
        <w:rPr>
          <w:rFonts w:eastAsia="Times New Roman" w:cs="Tahoma"/>
          <w:color w:val="auto"/>
          <w:szCs w:val="24"/>
          <w:lang w:val="es-ES" w:eastAsia="es-ES"/>
        </w:rPr>
        <w:t>trece</w:t>
      </w:r>
      <w:r w:rsidR="00D55DAE">
        <w:rPr>
          <w:rFonts w:eastAsia="Times New Roman" w:cs="Tahoma"/>
          <w:color w:val="auto"/>
          <w:szCs w:val="24"/>
          <w:lang w:val="es-ES" w:eastAsia="es-ES"/>
        </w:rPr>
        <w:t xml:space="preserve"> de</w:t>
      </w:r>
      <w:r w:rsidR="008C3EAB">
        <w:rPr>
          <w:rFonts w:eastAsia="Times New Roman" w:cs="Tahoma"/>
          <w:color w:val="auto"/>
          <w:szCs w:val="24"/>
          <w:lang w:val="es-ES" w:eastAsia="es-ES"/>
        </w:rPr>
        <w:t xml:space="preserve"> abril</w:t>
      </w:r>
      <w:r w:rsidR="00D55DAE">
        <w:rPr>
          <w:rFonts w:eastAsia="Times New Roman" w:cs="Tahoma"/>
          <w:color w:val="auto"/>
          <w:szCs w:val="24"/>
          <w:lang w:val="es-ES" w:eastAsia="es-ES"/>
        </w:rPr>
        <w:t xml:space="preserve"> de dos mil veintiuno</w:t>
      </w:r>
      <w:r w:rsidRPr="00E149B2" w:rsidR="00D55DAE">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E149B2" w:rsidR="00D55DAE">
        <w:rPr>
          <w:rFonts w:eastAsia="Times New Roman" w:cs="Tahoma"/>
          <w:color w:val="auto"/>
          <w:szCs w:val="20"/>
          <w:lang w:val="es-ES" w:eastAsia="es-ES"/>
        </w:rPr>
        <w:t>Sistema de Acceso a la Información Mexiquense (SAIMEX)</w:t>
      </w:r>
      <w:r w:rsidRPr="00E149B2" w:rsidR="00D55DAE">
        <w:rPr>
          <w:rFonts w:eastAsia="Times New Roman" w:cs="Tahoma"/>
          <w:color w:val="auto"/>
          <w:szCs w:val="24"/>
          <w:lang w:eastAsia="es-ES"/>
        </w:rPr>
        <w:t>.</w:t>
      </w:r>
    </w:p>
    <w:p w:rsidRPr="00E149B2" w:rsidR="00D55DAE" w:rsidP="00EB5A36" w:rsidRDefault="00D55DAE" w14:paraId="62E4C08A" w14:textId="77777777">
      <w:pPr>
        <w:spacing w:after="0" w:line="360" w:lineRule="auto"/>
        <w:rPr>
          <w:rFonts w:eastAsia="Times New Roman" w:cs="Tahoma"/>
          <w:color w:val="auto"/>
          <w:szCs w:val="24"/>
          <w:lang w:eastAsia="es-ES"/>
        </w:rPr>
      </w:pPr>
    </w:p>
    <w:p w:rsidRPr="00C3353F" w:rsidR="00D55DAE" w:rsidP="00EB5A36" w:rsidRDefault="00D55DAE" w14:paraId="7CBB56F4" w14:textId="77777777">
      <w:pPr>
        <w:spacing w:after="0" w:line="360" w:lineRule="auto"/>
        <w:rPr>
          <w:rFonts w:eastAsia="Times New Roman" w:cs="Tahoma"/>
          <w:color w:val="000000"/>
          <w:szCs w:val="24"/>
          <w:lang w:eastAsia="es-ES"/>
        </w:rPr>
      </w:pPr>
      <w:r w:rsidRPr="00E149B2">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r w:rsidRPr="00C3353F">
        <w:rPr>
          <w:rFonts w:eastAsia="Times New Roman" w:cs="Tahoma"/>
          <w:color w:val="000000"/>
          <w:szCs w:val="24"/>
          <w:lang w:eastAsia="es-ES"/>
        </w:rPr>
        <w:t xml:space="preserve"> </w:t>
      </w:r>
    </w:p>
    <w:p w:rsidR="00D55DAE" w:rsidP="00EB5A36" w:rsidRDefault="00D55DAE" w14:paraId="3A03D344" w14:textId="77777777">
      <w:pPr>
        <w:spacing w:after="0" w:line="360" w:lineRule="auto"/>
      </w:pPr>
    </w:p>
    <w:p w:rsidRPr="004C2A9F" w:rsidR="00D55DAE" w:rsidP="00EB5A36" w:rsidRDefault="00D55DAE" w14:paraId="3FCC9EA9" w14:textId="77777777">
      <w:pPr>
        <w:spacing w:after="0" w:line="360" w:lineRule="auto"/>
        <w:jc w:val="center"/>
        <w:rPr>
          <w:rFonts w:eastAsia="Times New Roman" w:cs="Tahoma"/>
          <w:b/>
          <w:color w:val="auto"/>
          <w:lang w:val="es-ES" w:eastAsia="es-ES"/>
        </w:rPr>
      </w:pPr>
      <w:r w:rsidRPr="004C2A9F">
        <w:rPr>
          <w:rFonts w:eastAsia="Times New Roman" w:cs="Tahoma"/>
          <w:b/>
          <w:color w:val="auto"/>
          <w:lang w:val="es-ES" w:eastAsia="es-ES"/>
        </w:rPr>
        <w:t>C O N S I D E R A N D O S:</w:t>
      </w:r>
    </w:p>
    <w:p w:rsidR="00D55DAE" w:rsidP="00EB5A36" w:rsidRDefault="00D55DAE" w14:paraId="27EF93C3" w14:textId="77777777">
      <w:pPr>
        <w:spacing w:after="0" w:line="360" w:lineRule="auto"/>
        <w:rPr>
          <w:bCs/>
          <w:lang w:val="es-ES_tradnl" w:eastAsia="es-ES"/>
        </w:rPr>
      </w:pPr>
    </w:p>
    <w:p w:rsidRPr="004C2A9F" w:rsidR="00D55DAE" w:rsidP="00EB5A36" w:rsidRDefault="00D55DAE" w14:paraId="2D045591" w14:textId="77777777">
      <w:pPr>
        <w:autoSpaceDE w:val="0"/>
        <w:autoSpaceDN w:val="0"/>
        <w:adjustRightInd w:val="0"/>
        <w:spacing w:after="0" w:line="360" w:lineRule="auto"/>
        <w:rPr>
          <w:rFonts w:eastAsia="Times New Roman" w:cs="Tahoma"/>
          <w:b/>
          <w:color w:val="auto"/>
          <w:szCs w:val="24"/>
          <w:lang w:val="es-ES" w:eastAsia="es-ES"/>
        </w:rPr>
      </w:pPr>
      <w:r w:rsidRPr="004C2A9F">
        <w:rPr>
          <w:rFonts w:eastAsia="Calibri" w:cs="Tahoma"/>
          <w:b/>
          <w:color w:val="000000"/>
          <w:szCs w:val="24"/>
          <w:lang w:val="es-ES" w:eastAsia="es-MX"/>
        </w:rPr>
        <w:t>PRIMERO</w:t>
      </w:r>
      <w:r w:rsidRPr="004C2A9F">
        <w:rPr>
          <w:rFonts w:eastAsia="Calibri" w:cs="Tahoma"/>
          <w:color w:val="000000"/>
          <w:szCs w:val="24"/>
          <w:lang w:val="es-ES" w:eastAsia="es-MX"/>
        </w:rPr>
        <w:t xml:space="preserve">. </w:t>
      </w:r>
      <w:r w:rsidRPr="004C2A9F">
        <w:rPr>
          <w:rFonts w:eastAsia="Times New Roman" w:cs="Tahoma"/>
          <w:b/>
          <w:color w:val="auto"/>
          <w:szCs w:val="24"/>
          <w:lang w:val="es-ES" w:eastAsia="es-ES"/>
        </w:rPr>
        <w:t>Competencia.</w:t>
      </w:r>
    </w:p>
    <w:p w:rsidRPr="004C2A9F" w:rsidR="00D55DAE" w:rsidP="00EB5A36" w:rsidRDefault="00D55DAE" w14:paraId="1A535838" w14:textId="77777777">
      <w:pPr>
        <w:autoSpaceDE w:val="0"/>
        <w:autoSpaceDN w:val="0"/>
        <w:adjustRightInd w:val="0"/>
        <w:spacing w:after="0" w:line="360" w:lineRule="auto"/>
        <w:rPr>
          <w:rFonts w:eastAsia="Times New Roman" w:cs="Tahoma"/>
          <w:b/>
          <w:color w:val="auto"/>
          <w:szCs w:val="24"/>
          <w:lang w:val="es-ES" w:eastAsia="es-ES"/>
        </w:rPr>
      </w:pPr>
    </w:p>
    <w:p w:rsidRPr="006B2BB3" w:rsidR="00D55DAE" w:rsidP="00EB5A36" w:rsidRDefault="00D55DAE" w14:paraId="0A6C2D32" w14:textId="77777777">
      <w:pPr>
        <w:spacing w:after="0" w:line="360" w:lineRule="auto"/>
        <w:rPr>
          <w:rFonts w:eastAsia="Calibri" w:cs="Times New Roman"/>
          <w:bCs/>
          <w:color w:val="000000"/>
        </w:rPr>
      </w:pPr>
      <w:r w:rsidRPr="006B2BB3">
        <w:rPr>
          <w:rFonts w:eastAsia="Calibri" w:cs="Times New Roman"/>
          <w:bCs/>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w:t>
      </w:r>
      <w:r w:rsidRPr="006B2BB3">
        <w:rPr>
          <w:rFonts w:eastAsia="Calibri" w:cs="Times New Roman"/>
          <w:bCs/>
          <w:color w:val="000000"/>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C2A9F" w:rsidR="00D55DAE" w:rsidP="00EB5A36" w:rsidRDefault="00D55DAE" w14:paraId="730E8A43" w14:textId="77777777">
      <w:pPr>
        <w:spacing w:after="0" w:line="360" w:lineRule="auto"/>
        <w:rPr>
          <w:rFonts w:eastAsia="Times New Roman" w:cs="Tahoma"/>
          <w:bCs/>
          <w:color w:val="auto"/>
          <w:lang w:eastAsia="es-ES"/>
        </w:rPr>
      </w:pPr>
    </w:p>
    <w:p w:rsidRPr="004C2A9F" w:rsidR="00D55DAE" w:rsidP="00EB5A36" w:rsidRDefault="00D55DAE" w14:paraId="0FDB27E6" w14:textId="77777777">
      <w:pPr>
        <w:autoSpaceDE w:val="0"/>
        <w:autoSpaceDN w:val="0"/>
        <w:adjustRightInd w:val="0"/>
        <w:spacing w:after="0" w:line="360" w:lineRule="auto"/>
        <w:rPr>
          <w:rFonts w:eastAsia="Times New Roman" w:cs="Tahoma"/>
          <w:color w:val="auto"/>
          <w:szCs w:val="24"/>
          <w:lang w:val="es-ES" w:eastAsia="es-ES"/>
        </w:rPr>
      </w:pPr>
      <w:r w:rsidRPr="004C2A9F">
        <w:rPr>
          <w:rFonts w:eastAsia="Calibri" w:cs="Tahoma"/>
          <w:b/>
          <w:color w:val="000000"/>
          <w:szCs w:val="24"/>
          <w:lang w:val="es-ES" w:eastAsia="es-MX"/>
        </w:rPr>
        <w:t>SEGUNDO</w:t>
      </w:r>
      <w:r w:rsidRPr="004C2A9F">
        <w:rPr>
          <w:rFonts w:eastAsia="Calibri" w:cs="Tahoma"/>
          <w:color w:val="000000"/>
          <w:szCs w:val="24"/>
          <w:lang w:val="es-ES" w:eastAsia="es-MX"/>
        </w:rPr>
        <w:t xml:space="preserve">. </w:t>
      </w:r>
      <w:r w:rsidRPr="004C2A9F">
        <w:rPr>
          <w:rFonts w:eastAsia="Times New Roman" w:cs="Tahoma"/>
          <w:b/>
          <w:color w:val="auto"/>
          <w:szCs w:val="24"/>
          <w:lang w:val="es-ES" w:eastAsia="es-ES"/>
        </w:rPr>
        <w:t>Causales de improcedencia y sobreseimiento.</w:t>
      </w:r>
      <w:r w:rsidRPr="004C2A9F">
        <w:rPr>
          <w:rFonts w:eastAsia="Times New Roman" w:cs="Tahoma"/>
          <w:color w:val="auto"/>
          <w:szCs w:val="24"/>
          <w:lang w:val="es-ES" w:eastAsia="es-ES"/>
        </w:rPr>
        <w:t xml:space="preserve"> </w:t>
      </w:r>
    </w:p>
    <w:p w:rsidRPr="004C2A9F" w:rsidR="00D55DAE" w:rsidP="00EB5A36" w:rsidRDefault="00D55DAE" w14:paraId="65966A42" w14:textId="77777777">
      <w:pPr>
        <w:autoSpaceDE w:val="0"/>
        <w:autoSpaceDN w:val="0"/>
        <w:adjustRightInd w:val="0"/>
        <w:spacing w:after="0" w:line="360" w:lineRule="auto"/>
        <w:rPr>
          <w:rFonts w:eastAsia="Times New Roman" w:cs="Tahoma"/>
          <w:color w:val="auto"/>
          <w:szCs w:val="24"/>
          <w:lang w:val="es-ES" w:eastAsia="es-ES"/>
        </w:rPr>
      </w:pPr>
    </w:p>
    <w:p w:rsidRPr="004C2A9F" w:rsidR="00D55DAE" w:rsidP="00EB5A36" w:rsidRDefault="00D55DAE" w14:paraId="56775FA9" w14:textId="77777777">
      <w:pPr>
        <w:autoSpaceDE w:val="0"/>
        <w:autoSpaceDN w:val="0"/>
        <w:adjustRightInd w:val="0"/>
        <w:spacing w:after="0" w:line="360" w:lineRule="auto"/>
        <w:rPr>
          <w:rFonts w:eastAsia="Times New Roman" w:cs="Tahoma"/>
          <w:color w:val="auto"/>
          <w:szCs w:val="24"/>
          <w:lang w:val="es-ES" w:eastAsia="es-ES"/>
        </w:rPr>
      </w:pPr>
      <w:r w:rsidRPr="004C2A9F">
        <w:rPr>
          <w:rFonts w:eastAsia="Times New Roman" w:cs="Tahoma"/>
          <w:color w:val="auto"/>
          <w:szCs w:val="24"/>
          <w:lang w:val="es-ES" w:eastAsia="es-ES"/>
        </w:rPr>
        <w:t xml:space="preserve">De las constancias que forma parte del Recurso de Revisión que se analiza, se advierte que previo al estudio del fondo de la </w:t>
      </w:r>
      <w:r w:rsidRPr="004C2A9F">
        <w:rPr>
          <w:rFonts w:eastAsia="Times New Roman" w:cs="Tahoma"/>
          <w:i/>
          <w:color w:val="auto"/>
          <w:szCs w:val="24"/>
          <w:lang w:val="es-ES" w:eastAsia="es-ES"/>
        </w:rPr>
        <w:t>litis</w:t>
      </w:r>
      <w:r w:rsidRPr="004C2A9F">
        <w:rPr>
          <w:rFonts w:eastAsia="Times New Roman" w:cs="Tahoma"/>
          <w:color w:val="auto"/>
          <w:szCs w:val="24"/>
          <w:lang w:val="es-ES" w:eastAsia="es-ES"/>
        </w:rPr>
        <w:t>, es necesario estudiar las causales de improcedencia y sobreseimiento que se adviertan, para determinar lo que en Derecho proceda.</w:t>
      </w:r>
    </w:p>
    <w:p w:rsidRPr="004C2A9F" w:rsidR="00D55DAE" w:rsidP="00EB5A36" w:rsidRDefault="00D55DAE" w14:paraId="3C9DAFA2" w14:textId="77777777">
      <w:pPr>
        <w:autoSpaceDE w:val="0"/>
        <w:autoSpaceDN w:val="0"/>
        <w:adjustRightInd w:val="0"/>
        <w:spacing w:after="0" w:line="360" w:lineRule="auto"/>
        <w:rPr>
          <w:rFonts w:eastAsia="Times New Roman" w:cs="Tahoma"/>
          <w:color w:val="auto"/>
          <w:szCs w:val="24"/>
          <w:lang w:val="es-ES" w:eastAsia="es-ES"/>
        </w:rPr>
      </w:pPr>
    </w:p>
    <w:p w:rsidRPr="004C2A9F" w:rsidR="00D55DAE" w:rsidP="00EB5A36" w:rsidRDefault="00D55DAE" w14:paraId="0867C082" w14:textId="77777777">
      <w:pPr>
        <w:autoSpaceDE w:val="0"/>
        <w:autoSpaceDN w:val="0"/>
        <w:adjustRightInd w:val="0"/>
        <w:spacing w:after="0" w:line="360" w:lineRule="auto"/>
        <w:rPr>
          <w:rFonts w:eastAsia="Calibri" w:cs="Tahoma"/>
          <w:color w:val="000000"/>
          <w:szCs w:val="24"/>
          <w:lang w:val="es-ES" w:eastAsia="es-MX"/>
        </w:rPr>
      </w:pPr>
      <w:r w:rsidRPr="004C2A9F">
        <w:rPr>
          <w:rFonts w:eastAsia="Calibri" w:cs="Tahoma"/>
          <w:b/>
          <w:color w:val="000000"/>
          <w:szCs w:val="24"/>
          <w:lang w:val="es-ES" w:eastAsia="es-MX"/>
        </w:rPr>
        <w:t>Causales de improcedencia.</w:t>
      </w:r>
      <w:r w:rsidRPr="004C2A9F">
        <w:rPr>
          <w:rFonts w:eastAsia="Calibri" w:cs="Tahoma"/>
          <w:color w:val="000000"/>
          <w:szCs w:val="24"/>
          <w:lang w:val="es-ES" w:eastAsia="es-MX"/>
        </w:rPr>
        <w:t xml:space="preserve"> </w:t>
      </w:r>
    </w:p>
    <w:p w:rsidR="00D55DAE" w:rsidP="00EB5A36" w:rsidRDefault="00D55DAE" w14:paraId="0F50E8DC" w14:textId="57C097C2">
      <w:pPr>
        <w:autoSpaceDE w:val="0"/>
        <w:autoSpaceDN w:val="0"/>
        <w:adjustRightInd w:val="0"/>
        <w:spacing w:after="0" w:line="360" w:lineRule="auto"/>
        <w:rPr>
          <w:rFonts w:eastAsia="Calibri" w:cs="Tahoma"/>
          <w:color w:val="000000"/>
          <w:szCs w:val="24"/>
          <w:lang w:val="es-ES" w:eastAsia="es-MX"/>
        </w:rPr>
      </w:pPr>
    </w:p>
    <w:p w:rsidRPr="004C2A9F" w:rsidR="00D55DAE" w:rsidP="00EB5A36" w:rsidRDefault="00D55DAE" w14:paraId="2E020B27" w14:textId="77777777">
      <w:pPr>
        <w:autoSpaceDE w:val="0"/>
        <w:autoSpaceDN w:val="0"/>
        <w:adjustRightInd w:val="0"/>
        <w:spacing w:after="0" w:line="360" w:lineRule="auto"/>
        <w:rPr>
          <w:rFonts w:eastAsia="Calibri" w:cs="Tahoma"/>
          <w:color w:val="000000"/>
          <w:lang w:eastAsia="es-MX"/>
        </w:rPr>
      </w:pPr>
      <w:r w:rsidRPr="004C2A9F">
        <w:rPr>
          <w:rFonts w:eastAsia="Calibri" w:cs="Tahoma"/>
          <w:color w:val="000000"/>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será desechado cualquier Recurso de Revisión que actualice alguno de los supuestos establecidos en el artículo 191 de la Ley de Transparencia y Acceso a la Información Pública del Estado de México y Municipios, por ser improcedente.</w:t>
      </w:r>
    </w:p>
    <w:p w:rsidRPr="004C2A9F" w:rsidR="00D55DAE" w:rsidP="00EB5A36" w:rsidRDefault="00D55DAE" w14:paraId="1F7298BC" w14:textId="77777777">
      <w:pPr>
        <w:autoSpaceDE w:val="0"/>
        <w:autoSpaceDN w:val="0"/>
        <w:adjustRightInd w:val="0"/>
        <w:spacing w:after="0" w:line="360" w:lineRule="auto"/>
        <w:rPr>
          <w:rFonts w:eastAsia="Calibri" w:cs="Tahoma"/>
          <w:color w:val="000000"/>
          <w:lang w:eastAsia="es-MX"/>
        </w:rPr>
      </w:pPr>
    </w:p>
    <w:p w:rsidRPr="004C2A9F" w:rsidR="00D55DAE" w:rsidP="00EB5A36" w:rsidRDefault="00D55DAE" w14:paraId="0A5A154E" w14:textId="77777777">
      <w:pPr>
        <w:autoSpaceDE w:val="0"/>
        <w:autoSpaceDN w:val="0"/>
        <w:adjustRightInd w:val="0"/>
        <w:spacing w:after="0" w:line="360" w:lineRule="auto"/>
        <w:rPr>
          <w:rFonts w:eastAsia="Calibri" w:cs="Tahoma"/>
          <w:color w:val="000000"/>
          <w:lang w:eastAsia="es-MX"/>
        </w:rPr>
      </w:pPr>
      <w:r w:rsidRPr="004C2A9F">
        <w:rPr>
          <w:rFonts w:eastAsia="Calibri" w:cs="Tahoma"/>
          <w:color w:val="000000"/>
          <w:lang w:eastAsia="es-MX"/>
        </w:rPr>
        <w:lastRenderedPageBreak/>
        <w:t xml:space="preserve">En el presente caso, </w:t>
      </w:r>
      <w:r w:rsidRPr="004C2A9F">
        <w:rPr>
          <w:rFonts w:eastAsia="Calibri" w:cs="Tahoma"/>
          <w:b/>
          <w:color w:val="000000"/>
          <w:lang w:eastAsia="es-MX"/>
        </w:rPr>
        <w:t>no se actualiza ninguna de las causales de improcedencia</w:t>
      </w:r>
      <w:r w:rsidRPr="004C2A9F">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4C2A9F" w:rsidR="00D55DAE" w:rsidP="00EB5A36" w:rsidRDefault="00D55DAE" w14:paraId="3CEFFCDF" w14:textId="77777777">
      <w:pPr>
        <w:autoSpaceDE w:val="0"/>
        <w:autoSpaceDN w:val="0"/>
        <w:adjustRightInd w:val="0"/>
        <w:spacing w:after="0" w:line="360" w:lineRule="auto"/>
        <w:rPr>
          <w:rFonts w:eastAsia="Calibri" w:cs="Tahoma"/>
          <w:color w:val="000000"/>
          <w:lang w:eastAsia="es-MX"/>
        </w:rPr>
      </w:pPr>
    </w:p>
    <w:p w:rsidR="00D55DAE" w:rsidP="00EB5A36" w:rsidRDefault="00D55DAE" w14:paraId="5FDE0BC6" w14:textId="53778DE6">
      <w:pPr>
        <w:autoSpaceDE w:val="0"/>
        <w:autoSpaceDN w:val="0"/>
        <w:adjustRightInd w:val="0"/>
        <w:spacing w:after="0" w:line="360" w:lineRule="auto"/>
        <w:rPr>
          <w:rFonts w:eastAsia="Calibri" w:cs="Tahoma"/>
          <w:color w:val="000000"/>
          <w:lang w:eastAsia="es-MX"/>
        </w:rPr>
      </w:pPr>
      <w:r w:rsidRPr="004C2A9F">
        <w:rPr>
          <w:rFonts w:eastAsia="Calibri" w:cs="Tahoma"/>
          <w:color w:val="000000"/>
          <w:lang w:eastAsia="es-MX"/>
        </w:rPr>
        <w:t xml:space="preserve">Asimismo, se actualiza la causal de procedencia señalada en el artículo 179, fracción </w:t>
      </w:r>
      <w:r w:rsidR="00F24F3A">
        <w:rPr>
          <w:rFonts w:eastAsia="Calibri" w:cs="Tahoma"/>
          <w:color w:val="000000"/>
          <w:lang w:eastAsia="es-MX"/>
        </w:rPr>
        <w:t>IV</w:t>
      </w:r>
      <w:r w:rsidRPr="004C2A9F">
        <w:rPr>
          <w:rFonts w:eastAsia="Calibri" w:cs="Tahoma"/>
          <w:color w:val="000000"/>
          <w:lang w:eastAsia="es-MX"/>
        </w:rPr>
        <w:t xml:space="preserve">, de la Ley de la materia, toda vez que el Solicitante se inconformó </w:t>
      </w:r>
      <w:r w:rsidR="00F24F3A">
        <w:rPr>
          <w:rFonts w:eastAsia="Calibri" w:cs="Tahoma"/>
          <w:color w:val="000000"/>
          <w:lang w:eastAsia="es-MX"/>
        </w:rPr>
        <w:t>con la incompetencia manifestada por el Sujeto Obligado.</w:t>
      </w:r>
    </w:p>
    <w:p w:rsidRPr="004C2A9F" w:rsidR="00F24F3A" w:rsidP="00EB5A36" w:rsidRDefault="00F24F3A" w14:paraId="2C8B99FB" w14:textId="77777777">
      <w:pPr>
        <w:autoSpaceDE w:val="0"/>
        <w:autoSpaceDN w:val="0"/>
        <w:adjustRightInd w:val="0"/>
        <w:spacing w:after="0" w:line="360" w:lineRule="auto"/>
        <w:rPr>
          <w:rFonts w:eastAsia="Times New Roman" w:cs="Tahoma"/>
          <w:color w:val="auto"/>
          <w:lang w:eastAsia="es-ES"/>
        </w:rPr>
      </w:pPr>
    </w:p>
    <w:p w:rsidRPr="004C2A9F" w:rsidR="00D55DAE" w:rsidP="00EB5A36" w:rsidRDefault="00D55DAE" w14:paraId="64769E2B" w14:textId="77777777">
      <w:pPr>
        <w:spacing w:after="0" w:line="360" w:lineRule="auto"/>
        <w:rPr>
          <w:rFonts w:eastAsia="Times New Roman" w:cs="Tahoma"/>
          <w:color w:val="auto"/>
          <w:lang w:eastAsia="es-ES"/>
        </w:rPr>
      </w:pPr>
      <w:r w:rsidRPr="004C2A9F">
        <w:rPr>
          <w:rFonts w:eastAsia="Times New Roman" w:cs="Tahoma"/>
          <w:b/>
          <w:bCs/>
          <w:color w:val="auto"/>
          <w:lang w:eastAsia="es-ES"/>
        </w:rPr>
        <w:t>Causales de sobreseimiento.</w:t>
      </w:r>
    </w:p>
    <w:p w:rsidRPr="004C2A9F" w:rsidR="00D55DAE" w:rsidP="00EB5A36" w:rsidRDefault="00D55DAE" w14:paraId="359EBF66" w14:textId="77777777">
      <w:pPr>
        <w:spacing w:after="0" w:line="360" w:lineRule="auto"/>
        <w:rPr>
          <w:rFonts w:eastAsia="Times New Roman" w:cs="Tahoma"/>
          <w:color w:val="auto"/>
          <w:lang w:eastAsia="es-ES"/>
        </w:rPr>
      </w:pPr>
    </w:p>
    <w:p w:rsidR="00D55DAE" w:rsidP="00EB5A36" w:rsidRDefault="00D55DAE" w14:paraId="2621757C" w14:textId="77777777">
      <w:pPr>
        <w:spacing w:after="0" w:line="360" w:lineRule="auto"/>
        <w:rPr>
          <w:rFonts w:eastAsia="Times New Roman" w:cs="Tahoma"/>
          <w:color w:val="auto"/>
          <w:szCs w:val="24"/>
          <w:lang w:eastAsia="es-ES"/>
        </w:rPr>
      </w:pPr>
      <w:r w:rsidRPr="004C2A9F">
        <w:rPr>
          <w:rFonts w:eastAsia="Times New Roman" w:cs="Tahoma"/>
          <w:color w:val="auto"/>
          <w:szCs w:val="24"/>
          <w:lang w:eastAsia="es-ES"/>
        </w:rPr>
        <w:t>Por ser de previo y especial pronunciamiento, este Instituto analiza si se actualiza alguna causal de sobreseimiento.</w:t>
      </w:r>
    </w:p>
    <w:p w:rsidRPr="004C2A9F" w:rsidR="00BC0D67" w:rsidP="00EB5A36" w:rsidRDefault="00BC0D67" w14:paraId="0CA80F32" w14:textId="77777777">
      <w:pPr>
        <w:spacing w:after="0" w:line="360" w:lineRule="auto"/>
        <w:rPr>
          <w:rFonts w:eastAsia="Times New Roman" w:cs="Tahoma"/>
          <w:color w:val="auto"/>
          <w:szCs w:val="24"/>
          <w:lang w:eastAsia="es-ES"/>
        </w:rPr>
      </w:pPr>
    </w:p>
    <w:p w:rsidRPr="004C2A9F" w:rsidR="00D55DAE" w:rsidP="00EB5A36" w:rsidRDefault="00D55DAE" w14:paraId="0E9F289F" w14:textId="77777777">
      <w:pPr>
        <w:spacing w:after="0" w:line="360" w:lineRule="auto"/>
        <w:rPr>
          <w:rFonts w:eastAsia="Times New Roman" w:cs="Tahoma"/>
          <w:color w:val="auto"/>
          <w:szCs w:val="24"/>
          <w:lang w:eastAsia="es-ES"/>
        </w:rPr>
      </w:pPr>
      <w:r w:rsidRPr="004C2A9F">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C2A9F" w:rsidR="00D55DAE" w:rsidP="00EB5A36" w:rsidRDefault="00D55DAE" w14:paraId="0AE624D2" w14:textId="77777777">
      <w:pPr>
        <w:spacing w:after="0" w:line="360" w:lineRule="auto"/>
        <w:rPr>
          <w:rFonts w:eastAsia="Times New Roman" w:cs="Tahoma"/>
          <w:color w:val="auto"/>
          <w:szCs w:val="24"/>
          <w:lang w:eastAsia="es-ES"/>
        </w:rPr>
      </w:pPr>
    </w:p>
    <w:p w:rsidR="00D55DAE" w:rsidP="00EB5A36" w:rsidRDefault="00D55DAE" w14:paraId="3A1F4396" w14:textId="77777777">
      <w:pPr>
        <w:spacing w:after="0" w:line="360" w:lineRule="auto"/>
        <w:rPr>
          <w:rFonts w:eastAsia="Times New Roman" w:cs="Tahoma"/>
          <w:color w:val="auto"/>
          <w:szCs w:val="24"/>
          <w:lang w:val="es-ES" w:eastAsia="es-ES"/>
        </w:rPr>
      </w:pPr>
      <w:r w:rsidRPr="004C2A9F">
        <w:rPr>
          <w:rFonts w:eastAsia="Times New Roman" w:cs="Tahoma"/>
          <w:bCs/>
          <w:color w:val="auto"/>
          <w:szCs w:val="24"/>
          <w:lang w:val="es-ES" w:eastAsia="es-ES"/>
        </w:rPr>
        <w:t xml:space="preserve">Por tales motivos, </w:t>
      </w:r>
      <w:r w:rsidRPr="004C2A9F">
        <w:rPr>
          <w:rFonts w:eastAsia="Times New Roman" w:cs="Tahoma"/>
          <w:color w:val="auto"/>
          <w:szCs w:val="24"/>
          <w:lang w:val="es-ES" w:eastAsia="es-ES"/>
        </w:rPr>
        <w:t>se considera procedente entrar al fondo del presente asunto</w:t>
      </w:r>
      <w:r>
        <w:rPr>
          <w:rFonts w:eastAsia="Times New Roman" w:cs="Tahoma"/>
          <w:color w:val="auto"/>
          <w:szCs w:val="24"/>
          <w:lang w:val="es-ES" w:eastAsia="es-ES"/>
        </w:rPr>
        <w:t>.</w:t>
      </w:r>
    </w:p>
    <w:p w:rsidRPr="004C2A9F" w:rsidR="00D55DAE" w:rsidP="00EB5A36" w:rsidRDefault="00D55DAE" w14:paraId="69B46A30" w14:textId="77777777">
      <w:pPr>
        <w:spacing w:after="0" w:line="360" w:lineRule="auto"/>
        <w:rPr>
          <w:rFonts w:eastAsia="Times New Roman" w:cs="Tahoma"/>
          <w:b/>
          <w:bCs/>
          <w:iCs/>
          <w:color w:val="auto"/>
          <w:lang w:val="es-ES" w:eastAsia="es-ES"/>
        </w:rPr>
      </w:pPr>
      <w:r w:rsidRPr="004C2A9F">
        <w:rPr>
          <w:rFonts w:eastAsia="Times New Roman" w:cs="Tahoma"/>
          <w:b/>
          <w:bCs/>
          <w:iCs/>
          <w:color w:val="auto"/>
          <w:lang w:val="es-ES" w:eastAsia="es-ES"/>
        </w:rPr>
        <w:lastRenderedPageBreak/>
        <w:t xml:space="preserve">TERCERO. Determinación de la Controversia. </w:t>
      </w:r>
    </w:p>
    <w:p w:rsidR="00D55DAE" w:rsidP="00EB5A36" w:rsidRDefault="00D55DAE" w14:paraId="495A94C5" w14:textId="77777777">
      <w:pPr>
        <w:spacing w:after="0" w:line="360" w:lineRule="auto"/>
      </w:pPr>
    </w:p>
    <w:p w:rsidRPr="00E6175D" w:rsidR="00D55DAE" w:rsidP="00EB5A36" w:rsidRDefault="00D55DAE" w14:paraId="330A2189" w14:textId="77777777">
      <w:pPr>
        <w:autoSpaceDE w:val="0"/>
        <w:autoSpaceDN w:val="0"/>
        <w:adjustRightInd w:val="0"/>
        <w:spacing w:after="0" w:line="360" w:lineRule="auto"/>
        <w:rPr>
          <w:lang w:val="es-ES"/>
        </w:rPr>
      </w:pPr>
      <w:r w:rsidRPr="00E6175D">
        <w:rPr>
          <w:lang w:val="es-ES"/>
        </w:rPr>
        <w:t>Con el objeto de ilustrar la controversia planteada, resulta conveniente precisar, que una vez realizado el estudio de las constancias que integran el expediente en que se actúa, se desprende lo siguiente:</w:t>
      </w:r>
    </w:p>
    <w:p w:rsidR="00D55DAE" w:rsidP="00EB5A36" w:rsidRDefault="00D55DAE" w14:paraId="26B541B0" w14:textId="2282325F">
      <w:pPr>
        <w:autoSpaceDE w:val="0"/>
        <w:autoSpaceDN w:val="0"/>
        <w:adjustRightInd w:val="0"/>
        <w:spacing w:after="0" w:line="360" w:lineRule="auto"/>
        <w:rPr>
          <w:lang w:val="es-ES"/>
        </w:rPr>
      </w:pPr>
    </w:p>
    <w:p w:rsidR="00F24F3A" w:rsidP="00EB5A36" w:rsidRDefault="00E90E69" w14:paraId="39938EA7" w14:textId="12E2DEBD">
      <w:pPr>
        <w:autoSpaceDE w:val="0"/>
        <w:autoSpaceDN w:val="0"/>
        <w:adjustRightInd w:val="0"/>
        <w:spacing w:after="0" w:line="360" w:lineRule="auto"/>
        <w:rPr>
          <w:bCs/>
        </w:rPr>
      </w:pPr>
      <w:r>
        <w:rPr>
          <w:lang w:val="es-ES"/>
        </w:rPr>
        <w:t>El particular requirió al Sujeto Obligado,</w:t>
      </w:r>
      <w:r w:rsidR="00825C5C">
        <w:rPr>
          <w:lang w:val="es-ES"/>
        </w:rPr>
        <w:t xml:space="preserve"> los</w:t>
      </w:r>
      <w:r>
        <w:rPr>
          <w:lang w:val="es-ES"/>
        </w:rPr>
        <w:t xml:space="preserve"> </w:t>
      </w:r>
      <w:r w:rsidR="00825C5C">
        <w:rPr>
          <w:lang w:val="es-ES"/>
        </w:rPr>
        <w:t>requisitos</w:t>
      </w:r>
      <w:r w:rsidR="001C35D0">
        <w:rPr>
          <w:lang w:val="es-ES"/>
        </w:rPr>
        <w:t xml:space="preserve">, costos y proceso </w:t>
      </w:r>
      <w:r w:rsidRPr="00825C5C" w:rsidR="00825C5C">
        <w:rPr>
          <w:lang w:val="es-ES"/>
        </w:rPr>
        <w:t>para obtener un dictamen médico que avale una discapacidad permanente, para realizar el trámite de obtención de placas y constancia de discapacidad permanente para vehículos automotores</w:t>
      </w:r>
      <w:r w:rsidR="00F24F3A">
        <w:rPr>
          <w:lang w:val="es-ES"/>
        </w:rPr>
        <w:t>; en</w:t>
      </w:r>
      <w:r w:rsidR="00A12F7B">
        <w:rPr>
          <w:lang w:val="es-ES"/>
        </w:rPr>
        <w:t xml:space="preserve"> respuesta, el Ente Recurrido</w:t>
      </w:r>
      <w:r w:rsidR="0074649B">
        <w:rPr>
          <w:lang w:val="es-ES"/>
        </w:rPr>
        <w:t>,</w:t>
      </w:r>
      <w:r w:rsidR="00825C5C">
        <w:rPr>
          <w:lang w:val="es-ES"/>
        </w:rPr>
        <w:t xml:space="preserve"> a través </w:t>
      </w:r>
      <w:r w:rsidRPr="00825C5C" w:rsidR="00825C5C">
        <w:rPr>
          <w:lang w:val="es-ES"/>
        </w:rPr>
        <w:t xml:space="preserve">de la Coordinación de Servicios de Salud, </w:t>
      </w:r>
      <w:r w:rsidR="00825C5C">
        <w:rPr>
          <w:lang w:val="es-ES"/>
        </w:rPr>
        <w:t>informó</w:t>
      </w:r>
      <w:r w:rsidRPr="00825C5C" w:rsidR="00825C5C">
        <w:rPr>
          <w:lang w:val="es-ES"/>
        </w:rPr>
        <w:t xml:space="preserve"> que el Departamento de Salud en el Trabajo y los Servicios de Salud en el Trabajo</w:t>
      </w:r>
      <w:r w:rsidR="00825C5C">
        <w:rPr>
          <w:lang w:val="es-ES"/>
        </w:rPr>
        <w:t xml:space="preserve"> no genera</w:t>
      </w:r>
      <w:r w:rsidR="001C35D0">
        <w:rPr>
          <w:lang w:val="es-ES"/>
        </w:rPr>
        <w:t>ba</w:t>
      </w:r>
      <w:r w:rsidR="00825C5C">
        <w:rPr>
          <w:lang w:val="es-ES"/>
        </w:rPr>
        <w:t>n la información solicitada</w:t>
      </w:r>
      <w:r w:rsidR="001C35D0">
        <w:rPr>
          <w:lang w:val="es-ES"/>
        </w:rPr>
        <w:t xml:space="preserve">, al </w:t>
      </w:r>
      <w:r w:rsidR="00BD51AA">
        <w:rPr>
          <w:lang w:val="es-ES"/>
        </w:rPr>
        <w:t>carecer de atribuciones</w:t>
      </w:r>
      <w:r w:rsidR="001C35D0">
        <w:rPr>
          <w:lang w:val="es-ES"/>
        </w:rPr>
        <w:t xml:space="preserve"> para emitir </w:t>
      </w:r>
      <w:r w:rsidR="00BD51AA">
        <w:rPr>
          <w:lang w:val="es-ES"/>
        </w:rPr>
        <w:t>los dictámenes solicitados.</w:t>
      </w:r>
    </w:p>
    <w:p w:rsidR="00F24F3A" w:rsidP="00EB5A36" w:rsidRDefault="00F24F3A" w14:paraId="3A5083DB" w14:textId="3DDF2BD8">
      <w:pPr>
        <w:autoSpaceDE w:val="0"/>
        <w:autoSpaceDN w:val="0"/>
        <w:adjustRightInd w:val="0"/>
        <w:spacing w:after="0" w:line="360" w:lineRule="auto"/>
        <w:rPr>
          <w:bCs/>
        </w:rPr>
      </w:pPr>
    </w:p>
    <w:p w:rsidRPr="00E6175D" w:rsidR="00D55DAE" w:rsidP="00EB5A36" w:rsidRDefault="00F24F3A" w14:paraId="249BF949" w14:textId="26A0173C">
      <w:pPr>
        <w:autoSpaceDE w:val="0"/>
        <w:autoSpaceDN w:val="0"/>
        <w:adjustRightInd w:val="0"/>
        <w:spacing w:after="0" w:line="360" w:lineRule="auto"/>
        <w:rPr>
          <w:bCs/>
          <w:iCs/>
        </w:rPr>
      </w:pPr>
      <w:r>
        <w:rPr>
          <w:bCs/>
        </w:rPr>
        <w:t xml:space="preserve">Ante dicha circunstancia, el </w:t>
      </w:r>
      <w:r>
        <w:rPr>
          <w:lang w:val="es-ES"/>
        </w:rPr>
        <w:t>S</w:t>
      </w:r>
      <w:r w:rsidR="00A5792C">
        <w:rPr>
          <w:lang w:val="es-ES"/>
        </w:rPr>
        <w:t xml:space="preserve">olicitante </w:t>
      </w:r>
      <w:r>
        <w:rPr>
          <w:lang w:val="es-ES"/>
        </w:rPr>
        <w:t>se inconformó de la</w:t>
      </w:r>
      <w:r w:rsidR="001C35D0">
        <w:rPr>
          <w:lang w:val="es-ES"/>
        </w:rPr>
        <w:t xml:space="preserve"> declaración de</w:t>
      </w:r>
      <w:r>
        <w:rPr>
          <w:lang w:val="es-ES"/>
        </w:rPr>
        <w:t xml:space="preserve"> incompetencia, al señalar q</w:t>
      </w:r>
      <w:r w:rsidR="00A5792C">
        <w:rPr>
          <w:lang w:val="es-ES"/>
        </w:rPr>
        <w:t xml:space="preserve">ue </w:t>
      </w:r>
      <w:r w:rsidR="001C35D0">
        <w:rPr>
          <w:lang w:val="es-ES"/>
        </w:rPr>
        <w:t>el Sujeto Obligado</w:t>
      </w:r>
      <w:r w:rsidR="00C81133">
        <w:rPr>
          <w:lang w:val="es-ES"/>
        </w:rPr>
        <w:t xml:space="preserve"> no fundó</w:t>
      </w:r>
      <w:r w:rsidR="001C35D0">
        <w:rPr>
          <w:lang w:val="es-ES"/>
        </w:rPr>
        <w:t>, ni motivó la respuesta inicial</w:t>
      </w:r>
      <w:r w:rsidR="00C81133">
        <w:rPr>
          <w:lang w:val="es-ES"/>
        </w:rPr>
        <w:t>;</w:t>
      </w:r>
      <w:r>
        <w:rPr>
          <w:lang w:val="es-ES"/>
        </w:rPr>
        <w:t xml:space="preserve"> lo cual actualiza la</w:t>
      </w:r>
      <w:r w:rsidRPr="00315F6E" w:rsidR="00D55DAE">
        <w:rPr>
          <w:bCs/>
          <w:lang w:val="es-ES"/>
        </w:rPr>
        <w:t xml:space="preserve"> causal de procedencia prevista en la fracción </w:t>
      </w:r>
      <w:r w:rsidR="00B411D7">
        <w:rPr>
          <w:bCs/>
          <w:lang w:val="es-ES"/>
        </w:rPr>
        <w:t>I</w:t>
      </w:r>
      <w:r w:rsidRPr="00315F6E" w:rsidR="00D55DAE">
        <w:rPr>
          <w:bCs/>
          <w:lang w:val="es-ES"/>
        </w:rPr>
        <w:t xml:space="preserve">V, del artículo 179 </w:t>
      </w:r>
      <w:r w:rsidRPr="00E6175D" w:rsidR="00D55DAE">
        <w:rPr>
          <w:iCs/>
          <w:lang w:val="es-ES"/>
        </w:rPr>
        <w:t>de la Ley de Transparencia y Acceso a la Información Pública del Estado de México y Municipios</w:t>
      </w:r>
      <w:r>
        <w:rPr>
          <w:iCs/>
          <w:lang w:val="es-ES"/>
        </w:rPr>
        <w:t>; a</w:t>
      </w:r>
      <w:r w:rsidRPr="00E6175D" w:rsidR="00D55DAE">
        <w:rPr>
          <w:bCs/>
          <w:iCs/>
          <w:lang w:val="es-ES"/>
        </w:rPr>
        <w:t xml:space="preserve">sí las cosas, una vez admitido y notificado el Recurso de Revisión a las partes, </w:t>
      </w:r>
      <w:r w:rsidR="00C81133">
        <w:rPr>
          <w:bCs/>
          <w:iCs/>
          <w:lang w:val="es-ES"/>
        </w:rPr>
        <w:t>el Sujeto Obligado ratificó</w:t>
      </w:r>
      <w:r w:rsidR="001C35D0">
        <w:rPr>
          <w:bCs/>
          <w:iCs/>
          <w:lang w:val="es-ES"/>
        </w:rPr>
        <w:t xml:space="preserve"> y robusteció</w:t>
      </w:r>
      <w:r w:rsidR="00C81133">
        <w:rPr>
          <w:bCs/>
          <w:iCs/>
          <w:lang w:val="es-ES"/>
        </w:rPr>
        <w:t xml:space="preserve"> su respuesta primigeni</w:t>
      </w:r>
      <w:r w:rsidR="001C35D0">
        <w:rPr>
          <w:bCs/>
          <w:iCs/>
          <w:lang w:val="es-ES"/>
        </w:rPr>
        <w:t>a, al indicar</w:t>
      </w:r>
      <w:r w:rsidR="00C81133">
        <w:rPr>
          <w:bCs/>
          <w:iCs/>
          <w:lang w:val="es-ES"/>
        </w:rPr>
        <w:t xml:space="preserve"> que el Departamento de Salud en el Trabajo y los Servicios de Salud en el Trabajo de ese Instituto</w:t>
      </w:r>
      <w:r w:rsidR="001C35D0">
        <w:rPr>
          <w:bCs/>
          <w:iCs/>
          <w:lang w:val="es-ES"/>
        </w:rPr>
        <w:t xml:space="preserve"> carecían de atribuciones para elaborar o emitir</w:t>
      </w:r>
      <w:r w:rsidR="00C81133">
        <w:rPr>
          <w:bCs/>
          <w:iCs/>
          <w:lang w:val="es-ES"/>
        </w:rPr>
        <w:t xml:space="preserve"> algún tipo de dictamen médico de discapacidad permanente, ya que únicamente </w:t>
      </w:r>
      <w:r w:rsidR="001C35D0">
        <w:rPr>
          <w:bCs/>
          <w:iCs/>
          <w:lang w:val="es-ES"/>
        </w:rPr>
        <w:t>realizaban</w:t>
      </w:r>
      <w:r w:rsidR="00C81133">
        <w:rPr>
          <w:bCs/>
          <w:iCs/>
          <w:lang w:val="es-ES"/>
        </w:rPr>
        <w:t xml:space="preserve"> la calificación y dictaminación de servidores públicos que present</w:t>
      </w:r>
      <w:r w:rsidR="001C35D0">
        <w:rPr>
          <w:bCs/>
          <w:iCs/>
          <w:lang w:val="es-ES"/>
        </w:rPr>
        <w:t>ab</w:t>
      </w:r>
      <w:r w:rsidR="00C81133">
        <w:rPr>
          <w:bCs/>
          <w:iCs/>
          <w:lang w:val="es-ES"/>
        </w:rPr>
        <w:t xml:space="preserve">an riesgo de trabajo o </w:t>
      </w:r>
      <w:r w:rsidR="001C35D0">
        <w:rPr>
          <w:bCs/>
          <w:iCs/>
          <w:lang w:val="es-ES"/>
        </w:rPr>
        <w:t>emitían</w:t>
      </w:r>
      <w:r w:rsidR="00C81133">
        <w:rPr>
          <w:bCs/>
          <w:iCs/>
          <w:lang w:val="es-ES"/>
        </w:rPr>
        <w:t xml:space="preserve"> un dictamen de inhabilitación por causas ajenas al servicio</w:t>
      </w:r>
      <w:r>
        <w:rPr>
          <w:bCs/>
          <w:iCs/>
          <w:lang w:val="es-ES"/>
        </w:rPr>
        <w:t>.</w:t>
      </w:r>
      <w:r w:rsidR="00C81133">
        <w:rPr>
          <w:bCs/>
          <w:iCs/>
          <w:lang w:val="es-ES"/>
        </w:rPr>
        <w:t xml:space="preserve"> </w:t>
      </w:r>
    </w:p>
    <w:p w:rsidRPr="00E6175D" w:rsidR="00D55DAE" w:rsidP="00EB5A36" w:rsidRDefault="00D55DAE" w14:paraId="0EB71DCB" w14:textId="77777777">
      <w:pPr>
        <w:autoSpaceDE w:val="0"/>
        <w:autoSpaceDN w:val="0"/>
        <w:adjustRightInd w:val="0"/>
        <w:spacing w:after="0" w:line="360" w:lineRule="auto"/>
        <w:rPr>
          <w:bCs/>
          <w:iCs/>
        </w:rPr>
      </w:pPr>
    </w:p>
    <w:p w:rsidRPr="00E6175D" w:rsidR="00D55DAE" w:rsidP="00D554B7" w:rsidRDefault="00D55DAE" w14:paraId="21FEB809" w14:textId="1BADD83A">
      <w:pPr>
        <w:widowControl w:val="0"/>
        <w:autoSpaceDE w:val="0"/>
        <w:autoSpaceDN w:val="0"/>
        <w:adjustRightInd w:val="0"/>
        <w:spacing w:after="0" w:line="360" w:lineRule="auto"/>
      </w:pPr>
      <w:r w:rsidRPr="00E6175D">
        <w:t xml:space="preserve">Lo anterior, se desprende de las documentales que obran en el expediente de referencia, </w:t>
      </w:r>
      <w:r w:rsidRPr="00E6175D">
        <w:lastRenderedPageBreak/>
        <w:t>materia de la presente Resolución, consistentes en: la solicitud de acceso a la información; la respuesta del Sujeto Obligado;</w:t>
      </w:r>
      <w:r w:rsidRPr="00E6175D">
        <w:rPr>
          <w:bCs/>
        </w:rPr>
        <w:t xml:space="preserve"> el </w:t>
      </w:r>
      <w:r w:rsidRPr="00E6175D">
        <w:t xml:space="preserve">escrito </w:t>
      </w:r>
      <w:proofErr w:type="spellStart"/>
      <w:r w:rsidRPr="00E6175D">
        <w:t>recursal</w:t>
      </w:r>
      <w:proofErr w:type="spellEnd"/>
      <w:r w:rsidR="00C81133">
        <w:t xml:space="preserve"> </w:t>
      </w:r>
      <w:r w:rsidR="001C35D0">
        <w:t>y el</w:t>
      </w:r>
      <w:r w:rsidR="00C81133">
        <w:t xml:space="preserve"> informe justificado</w:t>
      </w:r>
      <w:r w:rsidR="001C35D0">
        <w:t xml:space="preserve"> presentado por el Sujeto Obligado</w:t>
      </w:r>
      <w:r w:rsidRPr="00E6175D">
        <w:t>; instrumentales que se toman en cuenta a efecto de resolver el presente medio de impugnación, conforme a lo dispuesto por el artículo 185, fracción IV, de la Ley de Transparencia y Acceso a la Información Pública del Estado de México y Municipios.</w:t>
      </w:r>
    </w:p>
    <w:p w:rsidR="00D55DAE" w:rsidP="00EB5A36" w:rsidRDefault="00D55DAE" w14:paraId="43E6E917" w14:textId="77777777">
      <w:pPr>
        <w:autoSpaceDE w:val="0"/>
        <w:autoSpaceDN w:val="0"/>
        <w:adjustRightInd w:val="0"/>
        <w:spacing w:after="0" w:line="360" w:lineRule="auto"/>
        <w:rPr>
          <w:rFonts w:eastAsia="Times New Roman" w:cs="Tahoma"/>
          <w:bCs/>
          <w:color w:val="auto"/>
          <w:lang w:val="es-ES" w:eastAsia="es-ES"/>
        </w:rPr>
      </w:pPr>
    </w:p>
    <w:p w:rsidRPr="00BB56AD" w:rsidR="00D55DAE" w:rsidP="00EB5A36" w:rsidRDefault="00D55DAE" w14:paraId="0C88FD90" w14:textId="77777777">
      <w:pPr>
        <w:spacing w:after="0" w:line="360" w:lineRule="auto"/>
        <w:rPr>
          <w:rFonts w:eastAsia="Times New Roman" w:cs="Tahoma"/>
          <w:b/>
          <w:bCs/>
          <w:iCs/>
          <w:color w:val="auto"/>
          <w:lang w:eastAsia="es-ES"/>
        </w:rPr>
      </w:pPr>
      <w:r w:rsidRPr="00BB56AD">
        <w:rPr>
          <w:rFonts w:eastAsia="Times New Roman" w:cs="Tahoma"/>
          <w:b/>
          <w:bCs/>
          <w:iCs/>
          <w:color w:val="auto"/>
          <w:lang w:val="es-ES" w:eastAsia="es-ES"/>
        </w:rPr>
        <w:t xml:space="preserve">CUARTO. </w:t>
      </w:r>
      <w:r w:rsidRPr="00BB56AD">
        <w:rPr>
          <w:rFonts w:eastAsia="Times New Roman" w:cs="Tahoma"/>
          <w:b/>
          <w:bCs/>
          <w:iCs/>
          <w:color w:val="auto"/>
          <w:lang w:eastAsia="es-ES"/>
        </w:rPr>
        <w:t>Marco normativo aplicable en materia de transparencia y acceso a la información pública.</w:t>
      </w:r>
    </w:p>
    <w:p w:rsidRPr="00BB56AD" w:rsidR="00D55DAE" w:rsidP="00EB5A36" w:rsidRDefault="00D55DAE" w14:paraId="7E74277E" w14:textId="77777777">
      <w:pPr>
        <w:spacing w:after="0" w:line="360" w:lineRule="auto"/>
        <w:rPr>
          <w:rFonts w:eastAsia="Times New Roman" w:cs="Tahoma"/>
          <w:b/>
          <w:bCs/>
          <w:iCs/>
          <w:color w:val="auto"/>
          <w:lang w:eastAsia="es-ES"/>
        </w:rPr>
      </w:pPr>
    </w:p>
    <w:p w:rsidRPr="00BB56AD" w:rsidR="00D55DAE" w:rsidP="00EB5A36" w:rsidRDefault="00D55DAE" w14:paraId="491C1717"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BB56AD" w:rsidR="00D55DAE" w:rsidP="00EB5A36" w:rsidRDefault="00D55DAE" w14:paraId="55AEB32F" w14:textId="77777777">
      <w:pPr>
        <w:spacing w:after="0" w:line="360" w:lineRule="auto"/>
        <w:rPr>
          <w:rFonts w:eastAsia="Times New Roman" w:cs="Tahoma"/>
          <w:bCs/>
          <w:iCs/>
          <w:color w:val="auto"/>
          <w:lang w:eastAsia="es-ES"/>
        </w:rPr>
      </w:pPr>
    </w:p>
    <w:p w:rsidRPr="00BB56AD" w:rsidR="00D55DAE" w:rsidP="00EB5A36" w:rsidRDefault="00D55DAE" w14:paraId="2A1CE625"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BB56AD" w:rsidR="00D55DAE" w:rsidP="00EB5A36" w:rsidRDefault="00D55DAE" w14:paraId="31B5EBA4" w14:textId="77777777">
      <w:pPr>
        <w:spacing w:after="0" w:line="360" w:lineRule="auto"/>
        <w:rPr>
          <w:rFonts w:eastAsia="Times New Roman" w:cs="Tahoma"/>
          <w:bCs/>
          <w:iCs/>
          <w:color w:val="auto"/>
          <w:lang w:eastAsia="es-ES"/>
        </w:rPr>
      </w:pPr>
    </w:p>
    <w:p w:rsidR="00D55DAE" w:rsidP="00EB5A36" w:rsidRDefault="00D55DAE" w14:paraId="2B1DB005" w14:textId="0470660E">
      <w:pPr>
        <w:spacing w:after="0" w:line="360" w:lineRule="auto"/>
        <w:rPr>
          <w:rFonts w:eastAsia="Times New Roman" w:cs="Tahoma"/>
          <w:bCs/>
          <w:iCs/>
          <w:color w:val="auto"/>
          <w:lang w:eastAsia="es-ES"/>
        </w:rPr>
      </w:pPr>
      <w:r w:rsidRPr="00BB56AD">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BB56AD" w:rsidR="00BD51AA" w:rsidP="00EB5A36" w:rsidRDefault="00BD51AA" w14:paraId="6707CFFF" w14:textId="77777777">
      <w:pPr>
        <w:spacing w:after="0" w:line="360" w:lineRule="auto"/>
        <w:rPr>
          <w:rFonts w:eastAsia="Times New Roman" w:cs="Tahoma"/>
          <w:bCs/>
          <w:iCs/>
          <w:color w:val="auto"/>
          <w:lang w:eastAsia="es-ES"/>
        </w:rPr>
      </w:pPr>
    </w:p>
    <w:p w:rsidRPr="00BB56AD" w:rsidR="00D55DAE" w:rsidP="00EB5A36" w:rsidRDefault="00D55DAE" w14:paraId="08BB4754"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BB56AD" w:rsidR="00D55DAE" w:rsidP="00EB5A36" w:rsidRDefault="00D55DAE" w14:paraId="13AC14D8" w14:textId="77777777">
      <w:pPr>
        <w:spacing w:after="0" w:line="360" w:lineRule="auto"/>
        <w:rPr>
          <w:rFonts w:eastAsia="Times New Roman" w:cs="Tahoma"/>
          <w:bCs/>
          <w:iCs/>
          <w:color w:val="auto"/>
          <w:lang w:eastAsia="es-ES"/>
        </w:rPr>
      </w:pPr>
    </w:p>
    <w:p w:rsidRPr="00BB56AD" w:rsidR="00D55DAE" w:rsidP="00EB5A36" w:rsidRDefault="00D55DAE" w14:paraId="4BA86634"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El artículo 12, que, quienes generen, recopilen, administren, manejen, procesen, archiven o conserven información pública serán responsables de la misma.</w:t>
      </w:r>
    </w:p>
    <w:p w:rsidRPr="00BB56AD" w:rsidR="00D55DAE" w:rsidP="00EB5A36" w:rsidRDefault="00D55DAE" w14:paraId="1665BA86" w14:textId="77777777">
      <w:pPr>
        <w:spacing w:after="0" w:line="360" w:lineRule="auto"/>
        <w:rPr>
          <w:rFonts w:eastAsia="Times New Roman" w:cs="Tahoma"/>
          <w:bCs/>
          <w:iCs/>
          <w:color w:val="auto"/>
          <w:lang w:eastAsia="es-ES"/>
        </w:rPr>
      </w:pPr>
    </w:p>
    <w:p w:rsidRPr="00BB56AD" w:rsidR="00D55DAE" w:rsidP="00EB5A36" w:rsidRDefault="00D55DAE" w14:paraId="57B17428" w14:textId="77777777">
      <w:pPr>
        <w:spacing w:after="0" w:line="360" w:lineRule="auto"/>
        <w:rPr>
          <w:rFonts w:eastAsia="Times New Roman" w:cs="Tahoma"/>
          <w:bCs/>
          <w:iCs/>
          <w:color w:val="auto"/>
          <w:lang w:eastAsia="es-ES"/>
        </w:rPr>
      </w:pPr>
      <w:r w:rsidRPr="00BB56A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BB56AD" w:rsidR="00D55DAE" w:rsidP="00EB5A36" w:rsidRDefault="00D55DAE" w14:paraId="4DC1F554" w14:textId="77777777">
      <w:pPr>
        <w:spacing w:after="0" w:line="360" w:lineRule="auto"/>
        <w:rPr>
          <w:rFonts w:eastAsia="Times New Roman" w:cs="Tahoma"/>
          <w:bCs/>
          <w:iCs/>
          <w:color w:val="auto"/>
          <w:lang w:eastAsia="es-ES"/>
        </w:rPr>
      </w:pPr>
    </w:p>
    <w:p w:rsidR="00D55DAE" w:rsidP="00EB5A36" w:rsidRDefault="00D55DAE" w14:paraId="24ED6658" w14:textId="41E6EF01">
      <w:pPr>
        <w:spacing w:after="0" w:line="360" w:lineRule="auto"/>
        <w:rPr>
          <w:rFonts w:eastAsia="Times New Roman" w:cs="Tahoma"/>
          <w:bCs/>
          <w:iCs/>
          <w:color w:val="auto"/>
          <w:lang w:eastAsia="es-ES"/>
        </w:rPr>
      </w:pPr>
      <w:r w:rsidRPr="00BB56A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EE1BB1" w:rsidP="00EB5A36" w:rsidRDefault="00EE1BB1" w14:paraId="5911265F" w14:textId="77777777">
      <w:pPr>
        <w:spacing w:after="0" w:line="360" w:lineRule="auto"/>
        <w:rPr>
          <w:rFonts w:eastAsia="Times New Roman" w:cs="Tahoma"/>
          <w:bCs/>
          <w:iCs/>
          <w:color w:val="auto"/>
          <w:lang w:eastAsia="es-ES"/>
        </w:rPr>
      </w:pPr>
    </w:p>
    <w:p w:rsidRPr="00BB56AD" w:rsidR="00D55DAE" w:rsidP="00EB5A36" w:rsidRDefault="00D55DAE" w14:paraId="614DCBBF" w14:textId="77777777">
      <w:pPr>
        <w:spacing w:after="0" w:line="360" w:lineRule="auto"/>
        <w:rPr>
          <w:rFonts w:eastAsia="Times New Roman" w:cs="Tahoma"/>
          <w:b/>
          <w:bCs/>
          <w:iCs/>
          <w:color w:val="auto"/>
          <w:lang w:val="es-ES" w:eastAsia="es-ES"/>
        </w:rPr>
      </w:pPr>
      <w:r w:rsidRPr="00BB56AD">
        <w:rPr>
          <w:rFonts w:eastAsia="Times New Roman" w:cs="Tahoma"/>
          <w:b/>
          <w:bCs/>
          <w:iCs/>
          <w:color w:val="auto"/>
          <w:lang w:val="es-ES" w:eastAsia="es-ES"/>
        </w:rPr>
        <w:t>Quinto. Estudio de Fondo.</w:t>
      </w:r>
    </w:p>
    <w:p w:rsidR="00D55DAE" w:rsidP="00EB5A36" w:rsidRDefault="00D55DAE" w14:paraId="008E4F02" w14:textId="7986C4EB">
      <w:pPr>
        <w:autoSpaceDE w:val="0"/>
        <w:autoSpaceDN w:val="0"/>
        <w:adjustRightInd w:val="0"/>
        <w:spacing w:after="0" w:line="360" w:lineRule="auto"/>
        <w:rPr>
          <w:rFonts w:eastAsia="Times New Roman" w:cs="Tahoma"/>
          <w:bCs/>
          <w:color w:val="auto"/>
          <w:lang w:val="es-ES" w:eastAsia="es-ES"/>
        </w:rPr>
      </w:pPr>
    </w:p>
    <w:p w:rsidR="00225665" w:rsidP="00EB5A36" w:rsidRDefault="00570A32" w14:paraId="64BA2735" w14:textId="177ABDC0">
      <w:pPr>
        <w:autoSpaceDE w:val="0"/>
        <w:autoSpaceDN w:val="0"/>
        <w:adjustRightInd w:val="0"/>
        <w:spacing w:after="0" w:line="360" w:lineRule="auto"/>
        <w:rPr>
          <w:lang w:val="es-ES"/>
        </w:rPr>
      </w:pPr>
      <w:r w:rsidRPr="00570A32">
        <w:rPr>
          <w:rFonts w:eastAsia="Times New Roman" w:cs="Tahoma"/>
          <w:bCs/>
          <w:color w:val="auto"/>
          <w:lang w:val="es-ES" w:eastAsia="es-ES"/>
        </w:rPr>
        <w:t xml:space="preserve">Expuestas las posturas de las partes, se procede analizar la incompetencia manifestada por el Sujeto Obligado, para conocer </w:t>
      </w:r>
      <w:r w:rsidR="00BD51AA">
        <w:rPr>
          <w:rFonts w:eastAsia="Times New Roman" w:cs="Tahoma"/>
          <w:bCs/>
          <w:color w:val="auto"/>
          <w:lang w:val="es-ES" w:eastAsia="es-ES"/>
        </w:rPr>
        <w:t>de la información peticionada</w:t>
      </w:r>
      <w:r w:rsidR="00225665">
        <w:rPr>
          <w:rFonts w:eastAsia="Times New Roman" w:cs="Tahoma"/>
          <w:bCs/>
          <w:color w:val="auto"/>
          <w:lang w:val="es-ES" w:eastAsia="es-ES"/>
        </w:rPr>
        <w:t xml:space="preserve">; para lo cual, en principio, es necesario contextualizar la solicitud, </w:t>
      </w:r>
      <w:r w:rsidR="00BD51AA">
        <w:rPr>
          <w:rFonts w:eastAsia="Times New Roman" w:cs="Tahoma"/>
          <w:bCs/>
          <w:color w:val="auto"/>
          <w:lang w:val="es-ES" w:eastAsia="es-ES"/>
        </w:rPr>
        <w:t xml:space="preserve">en la cual se requirió </w:t>
      </w:r>
      <w:r w:rsidR="00BD51AA">
        <w:rPr>
          <w:lang w:val="es-ES"/>
        </w:rPr>
        <w:t xml:space="preserve">información </w:t>
      </w:r>
      <w:r w:rsidRPr="00825C5C" w:rsidR="00BD51AA">
        <w:rPr>
          <w:lang w:val="es-ES"/>
        </w:rPr>
        <w:t>para obtener un dictamen médico que avale una discapacidad permanente, para realizar el trámite de obtención de placas y constancia de discapacidad permanente para vehículos automotores</w:t>
      </w:r>
    </w:p>
    <w:p w:rsidR="00BD51AA" w:rsidP="00EB5A36" w:rsidRDefault="00BD51AA" w14:paraId="5ACE3D59" w14:textId="35146DED">
      <w:pPr>
        <w:autoSpaceDE w:val="0"/>
        <w:autoSpaceDN w:val="0"/>
        <w:adjustRightInd w:val="0"/>
        <w:spacing w:after="0" w:line="360" w:lineRule="auto"/>
        <w:rPr>
          <w:lang w:val="es-ES"/>
        </w:rPr>
      </w:pPr>
    </w:p>
    <w:p w:rsidR="00BD51AA" w:rsidP="00EB5A36" w:rsidRDefault="009B7B6D" w14:paraId="6BC9FAD5" w14:textId="30EB61EF">
      <w:pPr>
        <w:autoSpaceDE w:val="0"/>
        <w:autoSpaceDN w:val="0"/>
        <w:adjustRightInd w:val="0"/>
        <w:spacing w:after="0" w:line="360" w:lineRule="auto"/>
        <w:rPr>
          <w:lang w:val="es-ES"/>
        </w:rPr>
      </w:pPr>
      <w:r>
        <w:rPr>
          <w:lang w:val="es-ES"/>
        </w:rPr>
        <w:t xml:space="preserve">Como se logra observar, en primera instancia, el Solicitante requiere tener acceso al procedimiento para obtener un documento que avale una incapacidad, para la obtención </w:t>
      </w:r>
      <w:r w:rsidR="00D554B7">
        <w:rPr>
          <w:lang w:val="es-ES"/>
        </w:rPr>
        <w:t xml:space="preserve">de </w:t>
      </w:r>
      <w:r>
        <w:rPr>
          <w:lang w:val="es-ES"/>
        </w:rPr>
        <w:t>placas y la constancia de discapacidad para vehículos automotores.</w:t>
      </w:r>
    </w:p>
    <w:p w:rsidR="00D554B7" w:rsidP="00D554B7" w:rsidRDefault="00D554B7" w14:paraId="2B8AF4BE" w14:textId="77777777">
      <w:pPr>
        <w:widowControl w:val="0"/>
        <w:autoSpaceDE w:val="0"/>
        <w:autoSpaceDN w:val="0"/>
        <w:adjustRightInd w:val="0"/>
        <w:spacing w:after="0" w:line="360" w:lineRule="auto"/>
        <w:rPr>
          <w:lang w:val="es-ES"/>
        </w:rPr>
      </w:pPr>
    </w:p>
    <w:p w:rsidRPr="00860FEE" w:rsidR="009B7B6D" w:rsidP="00D554B7" w:rsidRDefault="009B7B6D" w14:paraId="4511ED93" w14:textId="0B829496">
      <w:pPr>
        <w:widowControl w:val="0"/>
        <w:autoSpaceDE w:val="0"/>
        <w:autoSpaceDN w:val="0"/>
        <w:adjustRightInd w:val="0"/>
        <w:spacing w:after="0" w:line="360" w:lineRule="auto"/>
        <w:rPr>
          <w:lang w:val="es-ES"/>
        </w:rPr>
      </w:pPr>
      <w:r>
        <w:rPr>
          <w:lang w:val="es-ES"/>
        </w:rPr>
        <w:lastRenderedPageBreak/>
        <w:t>Al respecto, este Instituto realizó una búsqueda de información pública y localizó el díptico de</w:t>
      </w:r>
      <w:r w:rsidR="00860FEE">
        <w:rPr>
          <w:lang w:val="es-ES"/>
        </w:rPr>
        <w:t>l trámite</w:t>
      </w:r>
      <w:r>
        <w:rPr>
          <w:lang w:val="es-ES"/>
        </w:rPr>
        <w:t xml:space="preserve"> </w:t>
      </w:r>
      <w:r w:rsidR="00860FEE">
        <w:rPr>
          <w:lang w:val="es-ES"/>
        </w:rPr>
        <w:t xml:space="preserve">de </w:t>
      </w:r>
      <w:r>
        <w:rPr>
          <w:lang w:val="es-ES"/>
        </w:rPr>
        <w:t xml:space="preserve">Alta, expedición de placas y tarjeta de circulación para vehículos de personas con discapacidad (Nuevos, nacionales o importados, usados, provenientes de otras entidades federativas y extranjeros importados definitivamente) [consultado en la página electrónica </w:t>
      </w:r>
      <w:hyperlink w:history="1" r:id="rId8">
        <w:r w:rsidRPr="00EC7E1A">
          <w:rPr>
            <w:rStyle w:val="Hipervnculo"/>
            <w:lang w:val="es-ES"/>
          </w:rPr>
          <w:t>https://sfpya.edomexico.gob.mx/recaudacion/ReadFile.jsp?File=TOI_Alta_expedicion_placas_tarjeta_circulacion_discapacidad.pdf</w:t>
        </w:r>
      </w:hyperlink>
      <w:r>
        <w:rPr>
          <w:lang w:val="es-ES"/>
        </w:rPr>
        <w:t xml:space="preserve">, el quince de abril de dos mil veintiuno, a las diez horas], el cual establece los requisitos </w:t>
      </w:r>
      <w:r w:rsidR="00860FEE">
        <w:rPr>
          <w:lang w:val="es-ES"/>
        </w:rPr>
        <w:t xml:space="preserve">para el dos mil dieciocho, </w:t>
      </w:r>
      <w:r>
        <w:rPr>
          <w:lang w:val="es-ES"/>
        </w:rPr>
        <w:t>que se deben presentar para realizar dicho trámite,</w:t>
      </w:r>
      <w:r w:rsidR="00860FEE">
        <w:rPr>
          <w:lang w:val="es-ES"/>
        </w:rPr>
        <w:t xml:space="preserve"> entre los cuales,</w:t>
      </w:r>
      <w:r>
        <w:rPr>
          <w:lang w:val="es-ES"/>
        </w:rPr>
        <w:t xml:space="preserve"> se encuentra, </w:t>
      </w:r>
      <w:r w:rsidRPr="00860FEE">
        <w:rPr>
          <w:lang w:val="es-ES"/>
        </w:rPr>
        <w:t>el Certificado Médico, expedido por los médicos especialistas en medicina física y rehabilitación habilitados para estos efectos y pertenecientes al Sistema para el Desarrollo Integral de la Familia del Estado de México, tal como se muestra a continuación:</w:t>
      </w:r>
    </w:p>
    <w:p w:rsidR="009B7B6D" w:rsidP="00EB5A36" w:rsidRDefault="009B7B6D" w14:paraId="0A03F58A" w14:textId="54EF5678">
      <w:pPr>
        <w:autoSpaceDE w:val="0"/>
        <w:autoSpaceDN w:val="0"/>
        <w:adjustRightInd w:val="0"/>
        <w:spacing w:after="0" w:line="360" w:lineRule="auto"/>
        <w:rPr>
          <w:b/>
          <w:bCs/>
          <w:lang w:val="es-ES"/>
        </w:rPr>
      </w:pPr>
    </w:p>
    <w:p w:rsidR="009B7B6D" w:rsidP="009B7B6D" w:rsidRDefault="009B7B6D" w14:paraId="7CD5214B" w14:textId="5118D202">
      <w:pPr>
        <w:autoSpaceDE w:val="0"/>
        <w:autoSpaceDN w:val="0"/>
        <w:adjustRightInd w:val="0"/>
        <w:spacing w:after="0" w:line="360" w:lineRule="auto"/>
        <w:jc w:val="center"/>
        <w:rPr>
          <w:rFonts w:eastAsia="Times New Roman" w:cs="Tahoma"/>
          <w:b/>
          <w:bCs/>
          <w:color w:val="auto"/>
          <w:lang w:val="es-ES" w:eastAsia="es-ES"/>
        </w:rPr>
      </w:pPr>
      <w:r>
        <w:rPr>
          <w:noProof/>
        </w:rPr>
        <w:drawing>
          <wp:inline distT="0" distB="0" distL="0" distR="0" wp14:anchorId="7A9E41C0" wp14:editId="71D367B0">
            <wp:extent cx="4263887" cy="1185268"/>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56125"/>
                    <a:stretch/>
                  </pic:blipFill>
                  <pic:spPr bwMode="auto">
                    <a:xfrm>
                      <a:off x="0" y="0"/>
                      <a:ext cx="4276363" cy="1188736"/>
                    </a:xfrm>
                    <a:prstGeom prst="rect">
                      <a:avLst/>
                    </a:prstGeom>
                    <a:ln>
                      <a:noFill/>
                    </a:ln>
                    <a:extLst>
                      <a:ext uri="{53640926-AAD7-44D8-BBD7-CCE9431645EC}">
                        <a14:shadowObscured xmlns:a14="http://schemas.microsoft.com/office/drawing/2010/main"/>
                      </a:ext>
                    </a:extLst>
                  </pic:spPr>
                </pic:pic>
              </a:graphicData>
            </a:graphic>
          </wp:inline>
        </w:drawing>
      </w:r>
    </w:p>
    <w:p w:rsidR="00D554B7" w:rsidP="009B7B6D" w:rsidRDefault="00D554B7" w14:paraId="403D7BCE" w14:textId="77777777">
      <w:pPr>
        <w:autoSpaceDE w:val="0"/>
        <w:autoSpaceDN w:val="0"/>
        <w:adjustRightInd w:val="0"/>
        <w:spacing w:after="0" w:line="360" w:lineRule="auto"/>
        <w:jc w:val="center"/>
        <w:rPr>
          <w:rFonts w:eastAsia="Times New Roman" w:cs="Tahoma"/>
          <w:b/>
          <w:bCs/>
          <w:color w:val="auto"/>
          <w:lang w:val="es-ES" w:eastAsia="es-ES"/>
        </w:rPr>
      </w:pPr>
    </w:p>
    <w:p w:rsidRPr="009B7B6D" w:rsidR="009B7B6D" w:rsidP="009B7B6D" w:rsidRDefault="009B7B6D" w14:paraId="578DF991" w14:textId="335EA284">
      <w:pPr>
        <w:autoSpaceDE w:val="0"/>
        <w:autoSpaceDN w:val="0"/>
        <w:adjustRightInd w:val="0"/>
        <w:spacing w:after="0" w:line="360" w:lineRule="auto"/>
        <w:jc w:val="center"/>
        <w:rPr>
          <w:rFonts w:eastAsia="Times New Roman" w:cs="Tahoma"/>
          <w:b/>
          <w:bCs/>
          <w:color w:val="auto"/>
          <w:lang w:val="es-ES" w:eastAsia="es-ES"/>
        </w:rPr>
      </w:pPr>
      <w:r>
        <w:rPr>
          <w:noProof/>
        </w:rPr>
        <w:drawing>
          <wp:inline distT="0" distB="0" distL="0" distR="0" wp14:anchorId="508D79EB" wp14:editId="7EDCBA47">
            <wp:extent cx="4124739" cy="143695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5014"/>
                    <a:stretch/>
                  </pic:blipFill>
                  <pic:spPr bwMode="auto">
                    <a:xfrm>
                      <a:off x="0" y="0"/>
                      <a:ext cx="4139740" cy="1442184"/>
                    </a:xfrm>
                    <a:prstGeom prst="rect">
                      <a:avLst/>
                    </a:prstGeom>
                    <a:ln>
                      <a:noFill/>
                    </a:ln>
                    <a:extLst>
                      <a:ext uri="{53640926-AAD7-44D8-BBD7-CCE9431645EC}">
                        <a14:shadowObscured xmlns:a14="http://schemas.microsoft.com/office/drawing/2010/main"/>
                      </a:ext>
                    </a:extLst>
                  </pic:spPr>
                </pic:pic>
              </a:graphicData>
            </a:graphic>
          </wp:inline>
        </w:drawing>
      </w:r>
    </w:p>
    <w:p w:rsidR="002A4CC6" w:rsidP="00EB5A36" w:rsidRDefault="002A4CC6" w14:paraId="4AFA50A0" w14:textId="77777777">
      <w:pPr>
        <w:autoSpaceDE w:val="0"/>
        <w:autoSpaceDN w:val="0"/>
        <w:adjustRightInd w:val="0"/>
        <w:spacing w:after="0" w:line="360" w:lineRule="auto"/>
        <w:rPr>
          <w:rFonts w:eastAsia="Times New Roman" w:cs="Tahoma"/>
          <w:bCs/>
          <w:color w:val="auto"/>
          <w:lang w:val="es-ES" w:eastAsia="es-ES"/>
        </w:rPr>
      </w:pPr>
    </w:p>
    <w:p w:rsidRPr="00D82108" w:rsidR="00A556F6" w:rsidP="002A4CC6" w:rsidRDefault="00A556F6" w14:paraId="5D751EE7" w14:textId="74E331CC">
      <w:pPr>
        <w:widowControl w:val="0"/>
        <w:autoSpaceDE w:val="0"/>
        <w:autoSpaceDN w:val="0"/>
        <w:adjustRightInd w:val="0"/>
        <w:spacing w:after="0" w:line="360" w:lineRule="auto"/>
        <w:rPr>
          <w:rFonts w:eastAsia="Times New Roman" w:cs="Tahoma"/>
          <w:bCs/>
          <w:color w:val="auto"/>
          <w:lang w:val="es-ES" w:eastAsia="es-ES"/>
        </w:rPr>
      </w:pPr>
      <w:r>
        <w:rPr>
          <w:rFonts w:eastAsia="Times New Roman" w:cs="Tahoma"/>
          <w:bCs/>
          <w:color w:val="auto"/>
          <w:lang w:val="es-ES" w:eastAsia="es-ES"/>
        </w:rPr>
        <w:t>Por otra parte</w:t>
      </w:r>
      <w:r w:rsidR="00222E56">
        <w:rPr>
          <w:rFonts w:eastAsia="Times New Roman" w:cs="Tahoma"/>
          <w:bCs/>
          <w:color w:val="auto"/>
          <w:lang w:val="es-ES" w:eastAsia="es-ES"/>
        </w:rPr>
        <w:t>, se localiz</w:t>
      </w:r>
      <w:r w:rsidR="00860FEE">
        <w:rPr>
          <w:rFonts w:eastAsia="Times New Roman" w:cs="Tahoma"/>
          <w:bCs/>
          <w:color w:val="auto"/>
          <w:lang w:val="es-ES" w:eastAsia="es-ES"/>
        </w:rPr>
        <w:t>aron</w:t>
      </w:r>
      <w:r w:rsidR="00222E56">
        <w:rPr>
          <w:rFonts w:eastAsia="Times New Roman" w:cs="Tahoma"/>
          <w:bCs/>
          <w:color w:val="auto"/>
          <w:lang w:val="es-ES" w:eastAsia="es-ES"/>
        </w:rPr>
        <w:t xml:space="preserve"> la</w:t>
      </w:r>
      <w:r w:rsidR="00860FEE">
        <w:rPr>
          <w:rFonts w:eastAsia="Times New Roman" w:cs="Tahoma"/>
          <w:bCs/>
          <w:color w:val="auto"/>
          <w:lang w:val="es-ES" w:eastAsia="es-ES"/>
        </w:rPr>
        <w:t>s</w:t>
      </w:r>
      <w:r w:rsidR="00222E56">
        <w:rPr>
          <w:rFonts w:eastAsia="Times New Roman" w:cs="Tahoma"/>
          <w:bCs/>
          <w:color w:val="auto"/>
          <w:lang w:val="es-ES" w:eastAsia="es-ES"/>
        </w:rPr>
        <w:t xml:space="preserve"> Cédula</w:t>
      </w:r>
      <w:r w:rsidR="00860FEE">
        <w:rPr>
          <w:rFonts w:eastAsia="Times New Roman" w:cs="Tahoma"/>
          <w:bCs/>
          <w:color w:val="auto"/>
          <w:lang w:val="es-ES" w:eastAsia="es-ES"/>
        </w:rPr>
        <w:t>s</w:t>
      </w:r>
      <w:r w:rsidR="00222E56">
        <w:rPr>
          <w:rFonts w:eastAsia="Times New Roman" w:cs="Tahoma"/>
          <w:bCs/>
          <w:color w:val="auto"/>
          <w:lang w:val="es-ES" w:eastAsia="es-ES"/>
        </w:rPr>
        <w:t xml:space="preserve"> </w:t>
      </w:r>
      <w:r w:rsidR="00860FEE">
        <w:rPr>
          <w:rFonts w:eastAsia="Times New Roman" w:cs="Tahoma"/>
          <w:bCs/>
          <w:color w:val="auto"/>
          <w:lang w:val="es-ES" w:eastAsia="es-ES"/>
        </w:rPr>
        <w:t xml:space="preserve">de Registro del Trámite o Servicio, denominados </w:t>
      </w:r>
      <w:r w:rsidR="00860FEE">
        <w:rPr>
          <w:rFonts w:eastAsia="Times New Roman" w:cs="Tahoma"/>
          <w:bCs/>
          <w:color w:val="auto"/>
          <w:lang w:val="es-ES" w:eastAsia="es-ES"/>
        </w:rPr>
        <w:lastRenderedPageBreak/>
        <w:t xml:space="preserve">“Alta de vehículos de otra entidad” y “Alta de vehículos nuevos” (consultados en la página electrónica </w:t>
      </w:r>
      <w:hyperlink w:history="1" r:id="rId10">
        <w:r w:rsidRPr="00EC7E1A" w:rsidR="00860FEE">
          <w:rPr>
            <w:rStyle w:val="Hipervnculo"/>
            <w:rFonts w:eastAsia="Times New Roman" w:cs="Tahoma"/>
            <w:bCs/>
            <w:lang w:val="es-ES" w:eastAsia="es-ES"/>
          </w:rPr>
          <w:t>http://sistemas2.edomex.gob.mx/TramitesyServicios/Tramite?tram=215&amp;cont=0</w:t>
        </w:r>
      </w:hyperlink>
      <w:r w:rsidR="00860FEE">
        <w:rPr>
          <w:rFonts w:eastAsia="Times New Roman" w:cs="Tahoma"/>
          <w:bCs/>
          <w:color w:val="auto"/>
          <w:lang w:val="es-ES" w:eastAsia="es-ES"/>
        </w:rPr>
        <w:t xml:space="preserve"> y </w:t>
      </w:r>
      <w:hyperlink w:history="1" r:id="rId11">
        <w:r w:rsidRPr="00EC7E1A" w:rsidR="00860FEE">
          <w:rPr>
            <w:rStyle w:val="Hipervnculo"/>
            <w:rFonts w:eastAsia="Times New Roman" w:cs="Tahoma"/>
            <w:bCs/>
            <w:lang w:val="es-ES" w:eastAsia="es-ES"/>
          </w:rPr>
          <w:t>http://sistemas2.edomex.gob.mx/TramitesyServicios/Tramite?tram=648&amp;cont=0</w:t>
        </w:r>
      </w:hyperlink>
      <w:r w:rsidR="00860FEE">
        <w:rPr>
          <w:rFonts w:eastAsia="Times New Roman" w:cs="Tahoma"/>
          <w:bCs/>
          <w:color w:val="auto"/>
          <w:lang w:val="es-ES" w:eastAsia="es-ES"/>
        </w:rPr>
        <w:t xml:space="preserve">), los cuales sirven para obtener las placas, tarjeta de circulación, calcomanía y constancia de trámite vehicular, respecto a los vehículos señalados, el cual establece los requisitos que deben presentar los particulares, durante el dos mil veintiuno, entre los cuales, para el caso de personas con discapacidad, el certificado previamente expedido por médicos especialistas en medicina física y rehabilitación, pertenecientes al </w:t>
      </w:r>
      <w:r w:rsidRPr="00860FEE" w:rsidR="00860FEE">
        <w:rPr>
          <w:rFonts w:eastAsia="Times New Roman" w:cs="Tahoma"/>
          <w:bCs/>
          <w:color w:val="auto"/>
          <w:lang w:val="es-ES" w:eastAsia="es-ES"/>
        </w:rPr>
        <w:t>Sistema para el Desarrollo Integral de la Familia del Estado de México</w:t>
      </w:r>
      <w:r w:rsidR="00860FEE">
        <w:rPr>
          <w:rFonts w:eastAsia="Times New Roman" w:cs="Tahoma"/>
          <w:bCs/>
          <w:color w:val="auto"/>
          <w:lang w:val="es-ES" w:eastAsia="es-ES"/>
        </w:rPr>
        <w:t xml:space="preserve">, Instituto Mexicano del Seguro Social, Instituto de </w:t>
      </w:r>
      <w:r w:rsidR="00D82108">
        <w:rPr>
          <w:rFonts w:eastAsia="Times New Roman" w:cs="Tahoma"/>
          <w:bCs/>
          <w:color w:val="auto"/>
          <w:lang w:val="es-ES" w:eastAsia="es-ES"/>
        </w:rPr>
        <w:t xml:space="preserve">Seguridad Social y Servicios de los Trabajadores del Estado, </w:t>
      </w:r>
      <w:r w:rsidR="00D82108">
        <w:rPr>
          <w:rFonts w:eastAsia="Times New Roman" w:cs="Tahoma"/>
          <w:b/>
          <w:color w:val="auto"/>
          <w:lang w:val="es-ES" w:eastAsia="es-ES"/>
        </w:rPr>
        <w:t xml:space="preserve">Instituto de Seguridad Social del Estado de México y Municipios, </w:t>
      </w:r>
      <w:r w:rsidR="00D82108">
        <w:rPr>
          <w:rFonts w:eastAsia="Times New Roman" w:cs="Tahoma"/>
          <w:bCs/>
          <w:color w:val="auto"/>
          <w:lang w:val="es-ES" w:eastAsia="es-ES"/>
        </w:rPr>
        <w:t>Instituto de Salud del Estado de México o cualquier institución pública, tal como se muestra a continuación:</w:t>
      </w:r>
    </w:p>
    <w:p w:rsidR="00A556F6" w:rsidP="00EB5A36" w:rsidRDefault="00A556F6" w14:paraId="430FA2E3" w14:textId="49E8AE1D">
      <w:pPr>
        <w:autoSpaceDE w:val="0"/>
        <w:autoSpaceDN w:val="0"/>
        <w:adjustRightInd w:val="0"/>
        <w:spacing w:after="0" w:line="360" w:lineRule="auto"/>
        <w:rPr>
          <w:rFonts w:eastAsia="Times New Roman" w:cs="Tahoma"/>
          <w:bCs/>
          <w:color w:val="auto"/>
          <w:lang w:val="es-ES" w:eastAsia="es-ES"/>
        </w:rPr>
      </w:pPr>
    </w:p>
    <w:p w:rsidR="00A556F6" w:rsidP="002A4CC6" w:rsidRDefault="00D82108" w14:paraId="7E6C6B98" w14:textId="7CE6EC9E">
      <w:pPr>
        <w:autoSpaceDE w:val="0"/>
        <w:autoSpaceDN w:val="0"/>
        <w:adjustRightInd w:val="0"/>
        <w:spacing w:after="0" w:line="360" w:lineRule="auto"/>
        <w:jc w:val="center"/>
        <w:rPr>
          <w:rFonts w:eastAsia="Times New Roman" w:cs="Tahoma"/>
          <w:bCs/>
          <w:color w:val="auto"/>
          <w:lang w:val="es-ES" w:eastAsia="es-ES"/>
        </w:rPr>
      </w:pPr>
      <w:r>
        <w:drawing>
          <wp:inline wp14:editId="444879F3" wp14:anchorId="4210755D">
            <wp:extent cx="5158410" cy="827404"/>
            <wp:effectExtent l="0" t="0" r="4445" b="0"/>
            <wp:docPr id="6" name="Imagen 6" title=""/>
            <wp:cNvGraphicFramePr>
              <a:graphicFrameLocks noChangeAspect="1"/>
            </wp:cNvGraphicFramePr>
            <a:graphic>
              <a:graphicData uri="http://schemas.openxmlformats.org/drawingml/2006/picture">
                <pic:pic>
                  <pic:nvPicPr>
                    <pic:cNvPr id="0" name="Imagen 6"/>
                    <pic:cNvPicPr/>
                  </pic:nvPicPr>
                  <pic:blipFill>
                    <a:blip r:embed="Rd8e5927830274f65">
                      <a:extLst>
                        <a:ext xmlns:a="http://schemas.openxmlformats.org/drawingml/2006/main" uri="{28A0092B-C50C-407E-A947-70E740481C1C}">
                          <a14:useLocalDpi val="0"/>
                        </a:ext>
                      </a:extLst>
                    </a:blip>
                    <a:stretch>
                      <a:fillRect/>
                    </a:stretch>
                  </pic:blipFill>
                  <pic:spPr>
                    <a:xfrm rot="0" flipH="0" flipV="0">
                      <a:off x="0" y="0"/>
                      <a:ext cx="5158410" cy="827404"/>
                    </a:xfrm>
                    <a:prstGeom prst="rect">
                      <a:avLst/>
                    </a:prstGeom>
                  </pic:spPr>
                </pic:pic>
              </a:graphicData>
            </a:graphic>
          </wp:inline>
        </w:drawing>
      </w:r>
    </w:p>
    <w:p w:rsidR="002A4CC6" w:rsidP="00EB5A36" w:rsidRDefault="002A4CC6" w14:paraId="5931141B" w14:textId="77777777">
      <w:pPr>
        <w:autoSpaceDE w:val="0"/>
        <w:autoSpaceDN w:val="0"/>
        <w:adjustRightInd w:val="0"/>
        <w:spacing w:after="0" w:line="360" w:lineRule="auto"/>
        <w:rPr>
          <w:rFonts w:eastAsia="Times New Roman" w:cs="Tahoma"/>
          <w:bCs/>
          <w:color w:val="auto"/>
          <w:lang w:val="es-ES" w:eastAsia="es-ES"/>
        </w:rPr>
      </w:pPr>
    </w:p>
    <w:p w:rsidR="00D82108" w:rsidP="00EB5A36" w:rsidRDefault="00D82108" w14:paraId="383D870A" w14:textId="19F4A380">
      <w:pPr>
        <w:autoSpaceDE w:val="0"/>
        <w:autoSpaceDN w:val="0"/>
        <w:adjustRightInd w:val="0"/>
        <w:spacing w:after="0" w:line="360" w:lineRule="auto"/>
        <w:rPr>
          <w:rFonts w:eastAsia="Times New Roman" w:cs="Tahoma"/>
          <w:bCs/>
          <w:color w:val="auto"/>
          <w:lang w:val="es-ES" w:eastAsia="es-ES"/>
        </w:rPr>
      </w:pPr>
      <w:r>
        <w:rPr>
          <w:rFonts w:eastAsia="Times New Roman" w:cs="Tahoma"/>
          <w:bCs/>
          <w:color w:val="auto"/>
          <w:lang w:val="es-ES" w:eastAsia="es-ES"/>
        </w:rPr>
        <w:t>Como se logra observar si bien, en un principio únicamente se permitía el Certificado del Sistema para el Desarrollo Integral de la Familia del Estado de México, lo cierto es que, a la fecha de la solicitud, ya se permite el documento emitido por el Instituto de seguridad Social del Estado de México y Municipios.</w:t>
      </w:r>
    </w:p>
    <w:p w:rsidR="00D82108" w:rsidP="00EB5A36" w:rsidRDefault="00D82108" w14:paraId="2A38CC02" w14:textId="5FF7348D">
      <w:pPr>
        <w:autoSpaceDE w:val="0"/>
        <w:autoSpaceDN w:val="0"/>
        <w:adjustRightInd w:val="0"/>
        <w:spacing w:after="0" w:line="360" w:lineRule="auto"/>
        <w:rPr>
          <w:rFonts w:eastAsia="Times New Roman" w:cs="Tahoma"/>
          <w:bCs/>
          <w:color w:val="auto"/>
          <w:lang w:val="es-ES" w:eastAsia="es-ES"/>
        </w:rPr>
      </w:pPr>
    </w:p>
    <w:p w:rsidR="00222C29" w:rsidP="00222C29" w:rsidRDefault="00D82108" w14:paraId="0FCBCC67" w14:textId="72BA72E0">
      <w:pPr>
        <w:autoSpaceDE w:val="0"/>
        <w:autoSpaceDN w:val="0"/>
        <w:adjustRightInd w:val="0"/>
        <w:spacing w:after="0" w:line="360" w:lineRule="auto"/>
        <w:rPr>
          <w:rFonts w:eastAsia="Times New Roman" w:cs="Tahoma"/>
          <w:bCs/>
          <w:color w:val="auto"/>
          <w:lang w:val="es-ES" w:eastAsia="es-ES"/>
        </w:rPr>
      </w:pPr>
      <w:r>
        <w:rPr>
          <w:rFonts w:eastAsia="Times New Roman" w:cs="Tahoma"/>
          <w:bCs/>
          <w:color w:val="auto"/>
          <w:lang w:val="es-ES" w:eastAsia="es-ES"/>
        </w:rPr>
        <w:t xml:space="preserve">Conforme a lo anterior, </w:t>
      </w:r>
      <w:r w:rsidR="00A37AE5">
        <w:rPr>
          <w:rFonts w:eastAsia="Times New Roman" w:cs="Tahoma"/>
          <w:bCs/>
          <w:color w:val="auto"/>
          <w:lang w:val="es-ES" w:eastAsia="es-ES"/>
        </w:rPr>
        <w:t>es necesario señalar que el Solicitante no es perito en la materia y no tiene la obligación de conocer el nombre correcto de los documentos a los cuales requiere tener acceso; por lo que, si bien señaló que requería el</w:t>
      </w:r>
      <w:r>
        <w:rPr>
          <w:rFonts w:eastAsia="Times New Roman" w:cs="Tahoma"/>
          <w:bCs/>
          <w:color w:val="auto"/>
          <w:lang w:val="es-ES" w:eastAsia="es-ES"/>
        </w:rPr>
        <w:t xml:space="preserve"> </w:t>
      </w:r>
      <w:r w:rsidRPr="00825C5C" w:rsidR="00A37AE5">
        <w:rPr>
          <w:lang w:val="es-ES"/>
        </w:rPr>
        <w:t xml:space="preserve">dictamen médico que avale una discapacidad </w:t>
      </w:r>
      <w:r w:rsidRPr="00825C5C" w:rsidR="00A37AE5">
        <w:rPr>
          <w:lang w:val="es-ES"/>
        </w:rPr>
        <w:lastRenderedPageBreak/>
        <w:t>permanente</w:t>
      </w:r>
      <w:r w:rsidR="00A37AE5">
        <w:rPr>
          <w:lang w:val="es-ES"/>
        </w:rPr>
        <w:t>, para obtener</w:t>
      </w:r>
      <w:r w:rsidR="00D03BF4">
        <w:rPr>
          <w:lang w:val="es-ES"/>
        </w:rPr>
        <w:t xml:space="preserve"> unas placas y constancia de alta de vehículos, lo cierto es que, conforme a los diversos trámites realizados ante la Secretaría de Finanzas, para la obtención de placas y constancia de alta de </w:t>
      </w:r>
      <w:r w:rsidR="00222C29">
        <w:rPr>
          <w:lang w:val="es-ES"/>
        </w:rPr>
        <w:t xml:space="preserve">vehículos, el documento solicitado por dicha Institución, es un certificado médico emitido, entre otros, por el </w:t>
      </w:r>
      <w:r w:rsidR="00431DC6">
        <w:rPr>
          <w:rFonts w:eastAsia="Times New Roman" w:cs="Tahoma"/>
          <w:bCs/>
          <w:color w:val="auto"/>
          <w:lang w:val="es-ES" w:eastAsia="es-ES"/>
        </w:rPr>
        <w:t>Instituto de Seguridad Social del Estado de México y Municipios</w:t>
      </w:r>
      <w:r w:rsidR="00222C29">
        <w:rPr>
          <w:rFonts w:eastAsia="Times New Roman" w:cs="Tahoma"/>
          <w:bCs/>
          <w:color w:val="auto"/>
          <w:lang w:val="es-ES" w:eastAsia="es-ES"/>
        </w:rPr>
        <w:t>.</w:t>
      </w:r>
    </w:p>
    <w:p w:rsidR="00D82108" w:rsidP="00EB5A36" w:rsidRDefault="00D82108" w14:paraId="29A7FE89" w14:textId="30F8F58A">
      <w:pPr>
        <w:autoSpaceDE w:val="0"/>
        <w:autoSpaceDN w:val="0"/>
        <w:adjustRightInd w:val="0"/>
        <w:spacing w:after="0" w:line="360" w:lineRule="auto"/>
        <w:rPr>
          <w:rFonts w:eastAsia="Times New Roman" w:cs="Tahoma"/>
          <w:bCs/>
          <w:color w:val="auto"/>
          <w:lang w:val="es-ES" w:eastAsia="es-ES"/>
        </w:rPr>
      </w:pPr>
    </w:p>
    <w:p w:rsidR="00D82108" w:rsidP="00EB5A36" w:rsidRDefault="00222C29" w14:paraId="20FA0C8A" w14:textId="33076DB3">
      <w:pPr>
        <w:autoSpaceDE w:val="0"/>
        <w:autoSpaceDN w:val="0"/>
        <w:adjustRightInd w:val="0"/>
        <w:spacing w:after="0" w:line="360" w:lineRule="auto"/>
        <w:rPr>
          <w:rFonts w:eastAsia="Times New Roman" w:cs="Tahoma"/>
          <w:bCs/>
          <w:color w:val="auto"/>
          <w:lang w:val="es-ES" w:eastAsia="es-ES"/>
        </w:rPr>
      </w:pPr>
      <w:r>
        <w:rPr>
          <w:rFonts w:eastAsia="Times New Roman" w:cs="Tahoma"/>
          <w:bCs/>
          <w:color w:val="auto"/>
          <w:lang w:val="es-ES" w:eastAsia="es-ES"/>
        </w:rPr>
        <w:t xml:space="preserve">Así, se puede concluir que la pretensión del ahora Recurrente, es </w:t>
      </w:r>
      <w:r w:rsidR="00431DC6">
        <w:rPr>
          <w:rFonts w:eastAsia="Times New Roman" w:cs="Tahoma"/>
          <w:bCs/>
          <w:color w:val="auto"/>
          <w:lang w:val="es-ES" w:eastAsia="es-ES"/>
        </w:rPr>
        <w:t xml:space="preserve">conocer respecto al proceso para obtener el dictamen, certificado </w:t>
      </w:r>
      <w:proofErr w:type="spellStart"/>
      <w:r w:rsidR="00431DC6">
        <w:rPr>
          <w:rFonts w:eastAsia="Times New Roman" w:cs="Tahoma"/>
          <w:bCs/>
          <w:color w:val="auto"/>
          <w:lang w:val="es-ES" w:eastAsia="es-ES"/>
        </w:rPr>
        <w:t>u</w:t>
      </w:r>
      <w:proofErr w:type="spellEnd"/>
      <w:r w:rsidR="00431DC6">
        <w:rPr>
          <w:rFonts w:eastAsia="Times New Roman" w:cs="Tahoma"/>
          <w:bCs/>
          <w:color w:val="auto"/>
          <w:lang w:val="es-ES" w:eastAsia="es-ES"/>
        </w:rPr>
        <w:t xml:space="preserve"> homologo emitido por el Instituto de seguridad Social del Estado de México y Municipios, para poder tramitar placas y constancia de alta vehicular.</w:t>
      </w:r>
    </w:p>
    <w:p w:rsidR="00431DC6" w:rsidP="00EB5A36" w:rsidRDefault="00431DC6" w14:paraId="3C1FE318" w14:textId="77777777">
      <w:pPr>
        <w:autoSpaceDE w:val="0"/>
        <w:autoSpaceDN w:val="0"/>
        <w:adjustRightInd w:val="0"/>
        <w:spacing w:after="0" w:line="360" w:lineRule="auto"/>
        <w:rPr>
          <w:rFonts w:eastAsia="Times New Roman" w:cs="Tahoma"/>
          <w:bCs/>
          <w:color w:val="auto"/>
          <w:lang w:val="es-ES" w:eastAsia="es-ES"/>
        </w:rPr>
      </w:pPr>
    </w:p>
    <w:p w:rsidR="00570A32" w:rsidP="00EB5A36" w:rsidRDefault="00632FD1" w14:paraId="1B820E30" w14:textId="01F9EC72">
      <w:pPr>
        <w:autoSpaceDE w:val="0"/>
        <w:autoSpaceDN w:val="0"/>
        <w:adjustRightInd w:val="0"/>
        <w:spacing w:after="0" w:line="360" w:lineRule="auto"/>
        <w:rPr>
          <w:rFonts w:eastAsia="Times New Roman" w:cs="Tahoma"/>
          <w:b/>
          <w:bCs/>
          <w:color w:val="auto"/>
          <w:lang w:eastAsia="es-ES"/>
        </w:rPr>
      </w:pPr>
      <w:r>
        <w:rPr>
          <w:rFonts w:eastAsia="Times New Roman" w:cs="Tahoma"/>
          <w:bCs/>
          <w:color w:val="auto"/>
          <w:lang w:eastAsia="es-ES"/>
        </w:rPr>
        <w:t>Establecido lo anterior, se procede analizar la incompetencia manifestada por el Sujeto Obligado; a</w:t>
      </w:r>
      <w:r w:rsidRPr="00570A32" w:rsidR="00570A32">
        <w:rPr>
          <w:rFonts w:eastAsia="Times New Roman" w:cs="Tahoma"/>
          <w:bCs/>
          <w:color w:val="auto"/>
          <w:lang w:eastAsia="es-ES"/>
        </w:rPr>
        <w:t xml:space="preserve">l respecto,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570A32" w:rsidR="00570A32">
        <w:rPr>
          <w:rFonts w:eastAsia="Times New Roman" w:cs="Tahoma"/>
          <w:b/>
          <w:bCs/>
          <w:color w:val="auto"/>
          <w:lang w:eastAsia="es-ES"/>
        </w:rPr>
        <w:t>cuando la misma no sea competencia del sujeto obligado ante el cual se formule la solicitud de acceso.</w:t>
      </w:r>
    </w:p>
    <w:p w:rsidRPr="00570A32" w:rsidR="00EE1BB1" w:rsidP="00EB5A36" w:rsidRDefault="00EE1BB1" w14:paraId="6BF09466" w14:textId="77777777">
      <w:pPr>
        <w:autoSpaceDE w:val="0"/>
        <w:autoSpaceDN w:val="0"/>
        <w:adjustRightInd w:val="0"/>
        <w:spacing w:after="0" w:line="360" w:lineRule="auto"/>
        <w:rPr>
          <w:rFonts w:eastAsia="Times New Roman" w:cs="Tahoma"/>
          <w:b/>
          <w:bCs/>
          <w:color w:val="auto"/>
          <w:lang w:eastAsia="es-ES"/>
        </w:rPr>
      </w:pPr>
    </w:p>
    <w:p w:rsidR="00570A32" w:rsidP="00EB5A36" w:rsidRDefault="00570A32" w14:paraId="77EDAF8F" w14:textId="4ADD28E6">
      <w:pPr>
        <w:autoSpaceDE w:val="0"/>
        <w:autoSpaceDN w:val="0"/>
        <w:adjustRightInd w:val="0"/>
        <w:spacing w:after="0" w:line="360" w:lineRule="auto"/>
        <w:rPr>
          <w:rFonts w:eastAsia="Times New Roman" w:cs="Tahoma"/>
          <w:bCs/>
          <w:color w:val="auto"/>
          <w:lang w:eastAsia="es-ES"/>
        </w:rPr>
      </w:pPr>
      <w:r w:rsidRPr="00570A32">
        <w:rPr>
          <w:rFonts w:eastAsia="Times New Roman" w:cs="Tahoma"/>
          <w:bCs/>
          <w:color w:val="auto"/>
          <w:lang w:eastAsia="es-ES"/>
        </w:rPr>
        <w:t xml:space="preserve">Asimismo, que los Comités de Transparencia tienen entre sus atribuciones confirmar, modificar o revocar la </w:t>
      </w:r>
      <w:r w:rsidRPr="00570A32">
        <w:rPr>
          <w:rFonts w:eastAsia="Times New Roman" w:cs="Tahoma"/>
          <w:b/>
          <w:bCs/>
          <w:color w:val="auto"/>
          <w:lang w:eastAsia="es-ES"/>
        </w:rPr>
        <w:t>declaración de incompetencia</w:t>
      </w:r>
      <w:r w:rsidRPr="00570A32">
        <w:rPr>
          <w:rFonts w:eastAsia="Times New Roman" w:cs="Tahoma"/>
          <w:bCs/>
          <w:color w:val="auto"/>
          <w:lang w:eastAsia="es-ES"/>
        </w:rPr>
        <w:t xml:space="preserve"> que realicen los titulares de las unidades administrativas.</w:t>
      </w:r>
    </w:p>
    <w:p w:rsidRPr="00570A32" w:rsidR="002A4CC6" w:rsidP="00EB5A36" w:rsidRDefault="002A4CC6" w14:paraId="2176D846" w14:textId="77777777">
      <w:pPr>
        <w:autoSpaceDE w:val="0"/>
        <w:autoSpaceDN w:val="0"/>
        <w:adjustRightInd w:val="0"/>
        <w:spacing w:after="0" w:line="360" w:lineRule="auto"/>
        <w:rPr>
          <w:rFonts w:eastAsia="Times New Roman" w:cs="Tahoma"/>
          <w:bCs/>
          <w:color w:val="auto"/>
          <w:lang w:eastAsia="es-ES"/>
        </w:rPr>
      </w:pPr>
    </w:p>
    <w:p w:rsidR="00570A32" w:rsidP="00EB5A36" w:rsidRDefault="00026DF4" w14:paraId="48A2DC5D" w14:textId="7F1AEA93">
      <w:pPr>
        <w:autoSpaceDE w:val="0"/>
        <w:autoSpaceDN w:val="0"/>
        <w:adjustRightInd w:val="0"/>
        <w:spacing w:after="0" w:line="360" w:lineRule="auto"/>
        <w:rPr>
          <w:rFonts w:eastAsia="Times New Roman" w:cs="Tahoma"/>
          <w:b/>
          <w:color w:val="auto"/>
          <w:lang w:eastAsia="es-ES"/>
        </w:rPr>
      </w:pPr>
      <w:r>
        <w:rPr>
          <w:rFonts w:eastAsia="Times New Roman" w:cs="Tahoma"/>
          <w:bCs/>
          <w:color w:val="auto"/>
          <w:lang w:eastAsia="es-ES"/>
        </w:rPr>
        <w:t>De igual manera</w:t>
      </w:r>
      <w:r w:rsidRPr="00570A32" w:rsidR="00570A32">
        <w:rPr>
          <w:rFonts w:eastAsia="Times New Roman" w:cs="Tahoma"/>
          <w:bCs/>
          <w:color w:val="auto"/>
          <w:lang w:eastAsia="es-ES"/>
        </w:rPr>
        <w:t xml:space="preserve">, cuando las Unidades de Transparencia determinen </w:t>
      </w:r>
      <w:r w:rsidRPr="00570A32" w:rsidR="00570A32">
        <w:rPr>
          <w:rFonts w:eastAsia="Times New Roman" w:cs="Tahoma"/>
          <w:b/>
          <w:bCs/>
          <w:color w:val="auto"/>
          <w:lang w:eastAsia="es-ES"/>
        </w:rPr>
        <w:t>la notoria incompetencia</w:t>
      </w:r>
      <w:r w:rsidRPr="00570A32" w:rsidR="00570A32">
        <w:rPr>
          <w:rFonts w:eastAsia="Times New Roman" w:cs="Tahoma"/>
          <w:bCs/>
          <w:color w:val="auto"/>
          <w:lang w:eastAsia="es-ES"/>
        </w:rPr>
        <w:t xml:space="preserve"> por parte de los sujetos obligados deberán comunicar al solicitante la misma </w:t>
      </w:r>
      <w:r w:rsidRPr="00570A32" w:rsidR="00570A32">
        <w:rPr>
          <w:rFonts w:eastAsia="Times New Roman" w:cs="Tahoma"/>
          <w:b/>
          <w:color w:val="auto"/>
          <w:lang w:eastAsia="es-ES"/>
        </w:rPr>
        <w:t>dentro de los tres días posteriores a la recepción de la solicitud.</w:t>
      </w:r>
    </w:p>
    <w:p w:rsidR="002A4CC6" w:rsidP="00EB5A36" w:rsidRDefault="002A4CC6" w14:paraId="46A61512" w14:textId="6C831D31">
      <w:pPr>
        <w:autoSpaceDE w:val="0"/>
        <w:autoSpaceDN w:val="0"/>
        <w:adjustRightInd w:val="0"/>
        <w:spacing w:after="0" w:line="360" w:lineRule="auto"/>
        <w:rPr>
          <w:rFonts w:eastAsia="Times New Roman" w:cs="Tahoma"/>
          <w:b/>
          <w:color w:val="auto"/>
          <w:lang w:eastAsia="es-ES"/>
        </w:rPr>
      </w:pPr>
    </w:p>
    <w:p w:rsidRPr="00570A32" w:rsidR="002A4CC6" w:rsidP="00EB5A36" w:rsidRDefault="002A4CC6" w14:paraId="7D03CFD7" w14:textId="77777777">
      <w:pPr>
        <w:autoSpaceDE w:val="0"/>
        <w:autoSpaceDN w:val="0"/>
        <w:adjustRightInd w:val="0"/>
        <w:spacing w:after="0" w:line="360" w:lineRule="auto"/>
        <w:rPr>
          <w:rFonts w:eastAsia="Times New Roman" w:cs="Tahoma"/>
          <w:bCs/>
          <w:color w:val="auto"/>
          <w:lang w:eastAsia="es-ES"/>
        </w:rPr>
      </w:pPr>
    </w:p>
    <w:p w:rsidRPr="00570A32" w:rsidR="00570A32" w:rsidP="00EB5A36" w:rsidRDefault="00570A32" w14:paraId="57A9F9A8" w14:textId="77777777">
      <w:pPr>
        <w:autoSpaceDE w:val="0"/>
        <w:autoSpaceDN w:val="0"/>
        <w:adjustRightInd w:val="0"/>
        <w:spacing w:after="0" w:line="360" w:lineRule="auto"/>
        <w:rPr>
          <w:rFonts w:eastAsia="Times New Roman" w:cs="Tahoma"/>
          <w:bCs/>
          <w:color w:val="auto"/>
          <w:lang w:eastAsia="es-ES"/>
        </w:rPr>
      </w:pPr>
      <w:r w:rsidRPr="00570A32">
        <w:rPr>
          <w:rFonts w:eastAsia="Times New Roman" w:cs="Tahoma"/>
          <w:bCs/>
          <w:color w:val="auto"/>
          <w:lang w:eastAsia="es-ES"/>
        </w:rPr>
        <w:t>Como se logra observar, si bien la Ley de la materia, prevé el supuesto de incompetencia para que los sujetos obligados den atención a solitudes de información, también lo es, que no se precisa en que consiste dicho concepto; sobre dicha situación</w:t>
      </w:r>
      <w:r w:rsidRPr="00570A32">
        <w:rPr>
          <w:rFonts w:eastAsia="Times New Roman" w:cs="Tahoma"/>
          <w:bCs/>
          <w:color w:val="auto"/>
          <w:lang w:val="es-ES_tradnl" w:eastAsia="es-ES"/>
        </w:rPr>
        <w:t>,</w:t>
      </w:r>
      <w:r w:rsidRPr="00570A32">
        <w:rPr>
          <w:rFonts w:eastAsia="Times New Roman" w:cs="Tahoma"/>
          <w:bCs/>
          <w:color w:val="auto"/>
          <w:lang w:eastAsia="es-ES"/>
        </w:rPr>
        <w:t xml:space="preserve"> según Cabanellas, Guillermo (1993), en el “Diccionario Jurídico Elemental” (p. 32 y 161), precisó los siguientes conceptos:</w:t>
      </w:r>
    </w:p>
    <w:p w:rsidRPr="00570A32" w:rsidR="00570A32" w:rsidP="00EB5A36" w:rsidRDefault="00570A32" w14:paraId="2EDB7F51" w14:textId="77777777">
      <w:pPr>
        <w:autoSpaceDE w:val="0"/>
        <w:autoSpaceDN w:val="0"/>
        <w:adjustRightInd w:val="0"/>
        <w:spacing w:after="0" w:line="360" w:lineRule="auto"/>
        <w:rPr>
          <w:rFonts w:eastAsia="Times New Roman" w:cs="Tahoma"/>
          <w:bCs/>
          <w:color w:val="auto"/>
          <w:lang w:eastAsia="es-ES"/>
        </w:rPr>
      </w:pPr>
    </w:p>
    <w:p w:rsidR="00570A32" w:rsidP="00EB5A36" w:rsidRDefault="00570A32" w14:paraId="35B025BC" w14:textId="3F084544">
      <w:pPr>
        <w:numPr>
          <w:ilvl w:val="0"/>
          <w:numId w:val="3"/>
        </w:numPr>
        <w:autoSpaceDE w:val="0"/>
        <w:autoSpaceDN w:val="0"/>
        <w:adjustRightInd w:val="0"/>
        <w:spacing w:after="0" w:line="360" w:lineRule="auto"/>
        <w:rPr>
          <w:rFonts w:eastAsia="Times New Roman" w:cs="Tahoma"/>
          <w:bCs/>
          <w:color w:val="auto"/>
          <w:lang w:eastAsia="es-ES"/>
        </w:rPr>
      </w:pPr>
      <w:r w:rsidRPr="00570A32">
        <w:rPr>
          <w:rFonts w:eastAsia="Times New Roman" w:cs="Tahoma"/>
          <w:b/>
          <w:bCs/>
          <w:color w:val="auto"/>
          <w:lang w:eastAsia="es-ES"/>
        </w:rPr>
        <w:t xml:space="preserve">Competencia: </w:t>
      </w:r>
      <w:r w:rsidRPr="00570A32">
        <w:rPr>
          <w:rFonts w:eastAsia="Times New Roman" w:cs="Tahoma"/>
          <w:bCs/>
          <w:color w:val="auto"/>
          <w:lang w:eastAsia="es-ES"/>
        </w:rPr>
        <w:t>La capacidad de una autoridad para conocer sobre una materia o asunto.</w:t>
      </w:r>
    </w:p>
    <w:p w:rsidR="00431DC6" w:rsidP="00431DC6" w:rsidRDefault="00431DC6" w14:paraId="3B56285B" w14:textId="0779F5BC">
      <w:pPr>
        <w:autoSpaceDE w:val="0"/>
        <w:autoSpaceDN w:val="0"/>
        <w:adjustRightInd w:val="0"/>
        <w:spacing w:after="0" w:line="360" w:lineRule="auto"/>
        <w:ind w:left="780"/>
        <w:rPr>
          <w:rFonts w:eastAsia="Times New Roman" w:cs="Tahoma"/>
          <w:bCs/>
          <w:color w:val="auto"/>
          <w:lang w:eastAsia="es-ES"/>
        </w:rPr>
      </w:pPr>
    </w:p>
    <w:p w:rsidRPr="00570A32" w:rsidR="00570A32" w:rsidP="00EB5A36" w:rsidRDefault="00570A32" w14:paraId="5DC04848" w14:textId="77777777">
      <w:pPr>
        <w:numPr>
          <w:ilvl w:val="0"/>
          <w:numId w:val="3"/>
        </w:numPr>
        <w:autoSpaceDE w:val="0"/>
        <w:autoSpaceDN w:val="0"/>
        <w:adjustRightInd w:val="0"/>
        <w:spacing w:after="0" w:line="360" w:lineRule="auto"/>
        <w:rPr>
          <w:rFonts w:eastAsia="Times New Roman" w:cs="Tahoma"/>
          <w:bCs/>
          <w:color w:val="auto"/>
          <w:lang w:eastAsia="es-ES"/>
        </w:rPr>
      </w:pPr>
      <w:r w:rsidRPr="00570A32">
        <w:rPr>
          <w:rFonts w:eastAsia="Times New Roman" w:cs="Tahoma"/>
          <w:b/>
          <w:bCs/>
          <w:color w:val="auto"/>
          <w:lang w:eastAsia="es-ES"/>
        </w:rPr>
        <w:t>Incompetencia:</w:t>
      </w:r>
      <w:r w:rsidRPr="00570A32">
        <w:rPr>
          <w:rFonts w:eastAsia="Times New Roman" w:cs="Tahoma"/>
          <w:bCs/>
          <w:color w:val="auto"/>
          <w:lang w:eastAsia="es-ES"/>
        </w:rPr>
        <w:t xml:space="preserve"> Falta de Competencia.</w:t>
      </w:r>
    </w:p>
    <w:p w:rsidRPr="00570A32" w:rsidR="00570A32" w:rsidP="00EB5A36" w:rsidRDefault="00570A32" w14:paraId="34A1DBBB" w14:textId="77777777">
      <w:pPr>
        <w:autoSpaceDE w:val="0"/>
        <w:autoSpaceDN w:val="0"/>
        <w:adjustRightInd w:val="0"/>
        <w:spacing w:after="0" w:line="360" w:lineRule="auto"/>
        <w:rPr>
          <w:rFonts w:eastAsia="Times New Roman" w:cs="Tahoma"/>
          <w:bCs/>
          <w:color w:val="auto"/>
          <w:lang w:eastAsia="es-ES"/>
        </w:rPr>
      </w:pPr>
    </w:p>
    <w:p w:rsidRPr="00570A32" w:rsidR="00570A32" w:rsidP="00EB5A36" w:rsidRDefault="00570A32" w14:paraId="40776C27" w14:textId="77777777">
      <w:pPr>
        <w:autoSpaceDE w:val="0"/>
        <w:autoSpaceDN w:val="0"/>
        <w:adjustRightInd w:val="0"/>
        <w:spacing w:after="0" w:line="360" w:lineRule="auto"/>
        <w:rPr>
          <w:rFonts w:eastAsia="Times New Roman" w:cs="Tahoma"/>
          <w:bCs/>
          <w:color w:val="auto"/>
          <w:lang w:eastAsia="es-ES"/>
        </w:rPr>
      </w:pPr>
      <w:r w:rsidRPr="00570A32">
        <w:rPr>
          <w:rFonts w:eastAsia="Times New Roman" w:cs="Tahoma"/>
          <w:bCs/>
          <w:color w:val="auto"/>
          <w:lang w:val="es-ES_tradnl" w:eastAsia="es-ES"/>
        </w:rPr>
        <w:t xml:space="preserve">Por lo que, </w:t>
      </w:r>
      <w:r w:rsidRPr="00570A32">
        <w:rPr>
          <w:rFonts w:eastAsia="Times New Roman" w:cs="Tahoma"/>
          <w:b/>
          <w:bCs/>
          <w:color w:val="auto"/>
          <w:lang w:val="es-ES_tradnl" w:eastAsia="es-ES"/>
        </w:rPr>
        <w:t>la incompetencia</w:t>
      </w:r>
      <w:r w:rsidRPr="00570A32">
        <w:rPr>
          <w:rFonts w:eastAsia="Times New Roman" w:cs="Tahoma"/>
          <w:bCs/>
          <w:color w:val="auto"/>
          <w:lang w:val="es-ES_tradnl" w:eastAsia="es-ES"/>
        </w:rPr>
        <w:t>, radica en la incapacidad de una autoridad para conocer de un tema o asunto; en el mismo sentido, conviene traer a cuenta tesis</w:t>
      </w:r>
      <w:r w:rsidRPr="00570A32">
        <w:rPr>
          <w:rFonts w:eastAsia="Times New Roman" w:cs="Tahoma"/>
          <w:bCs/>
          <w:color w:val="auto"/>
          <w:lang w:eastAsia="es-ES"/>
        </w:rPr>
        <w:t xml:space="preserve"> aislada número III.2o.P.11 K, publicada en el Semanario Judicial de la Federación y su Gaceta, Novena Época, Tomo XV, </w:t>
      </w:r>
      <w:proofErr w:type="gramStart"/>
      <w:r w:rsidRPr="00570A32">
        <w:rPr>
          <w:rFonts w:eastAsia="Times New Roman" w:cs="Tahoma"/>
          <w:bCs/>
          <w:color w:val="auto"/>
          <w:lang w:eastAsia="es-ES"/>
        </w:rPr>
        <w:t>Mayo</w:t>
      </w:r>
      <w:proofErr w:type="gramEnd"/>
      <w:r w:rsidRPr="00570A32">
        <w:rPr>
          <w:rFonts w:eastAsia="Times New Roman" w:cs="Tahoma"/>
          <w:bCs/>
          <w:color w:val="auto"/>
          <w:lang w:eastAsia="es-ES"/>
        </w:rPr>
        <w:t xml:space="preserve"> de 2002, Pág. 1243, ya que precisa lo siguiente: </w:t>
      </w:r>
    </w:p>
    <w:p w:rsidRPr="00570A32" w:rsidR="00570A32" w:rsidP="00EB5A36" w:rsidRDefault="00570A32" w14:paraId="407CD821" w14:textId="77777777">
      <w:pPr>
        <w:autoSpaceDE w:val="0"/>
        <w:autoSpaceDN w:val="0"/>
        <w:adjustRightInd w:val="0"/>
        <w:spacing w:after="0" w:line="360" w:lineRule="auto"/>
        <w:rPr>
          <w:rFonts w:eastAsia="Times New Roman" w:cs="Tahoma"/>
          <w:bCs/>
          <w:color w:val="auto"/>
          <w:lang w:val="es-ES_tradnl" w:eastAsia="es-ES"/>
        </w:rPr>
      </w:pPr>
    </w:p>
    <w:p w:rsidRPr="00570A32" w:rsidR="00570A32" w:rsidP="002A4CC6" w:rsidRDefault="00570A32" w14:paraId="107C3A2A" w14:textId="30765FC9">
      <w:pPr>
        <w:autoSpaceDE w:val="0"/>
        <w:autoSpaceDN w:val="0"/>
        <w:adjustRightInd w:val="0"/>
        <w:spacing w:after="0" w:line="360" w:lineRule="auto"/>
        <w:ind w:left="567" w:right="567"/>
        <w:rPr>
          <w:rFonts w:eastAsia="Times New Roman" w:cs="Tahoma"/>
          <w:bCs/>
          <w:i/>
          <w:color w:val="auto"/>
          <w:sz w:val="20"/>
          <w:szCs w:val="20"/>
          <w:lang w:val="es-ES_tradnl" w:eastAsia="es-ES"/>
        </w:rPr>
      </w:pPr>
      <w:r w:rsidRPr="00570A32">
        <w:rPr>
          <w:rFonts w:eastAsia="Times New Roman" w:cs="Tahoma"/>
          <w:b/>
          <w:bCs/>
          <w:i/>
          <w:color w:val="auto"/>
          <w:sz w:val="20"/>
          <w:szCs w:val="20"/>
          <w:lang w:val="es-ES_tradnl" w:eastAsia="es-ES"/>
        </w:rPr>
        <w:t xml:space="preserve">“LEGITIMACIÓN DE FUNCIONARIOS PÚBLICOS. LOS TRIBUNALES DE AMPARO, POR ESTAR VINCULADOS CON EL CONCEPTO DE COMPETENCIA A QUE SE REFIERE EL ARTÍCULO 16 CONSTITUCIONAL, NO PUEDEN CONOCER DE AQUÉLLA. </w:t>
      </w:r>
      <w:r w:rsidRPr="00570A32">
        <w:rPr>
          <w:rFonts w:eastAsia="Times New Roman" w:cs="Tahoma"/>
          <w:bCs/>
          <w:i/>
          <w:color w:val="auto"/>
          <w:sz w:val="20"/>
          <w:szCs w:val="20"/>
          <w:lang w:val="es-ES_tradnl" w:eastAsia="es-ES"/>
        </w:rPr>
        <w:t xml:space="preserve">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w:t>
      </w:r>
      <w:r w:rsidRPr="00570A32">
        <w:rPr>
          <w:rFonts w:eastAsia="Times New Roman" w:cs="Tahoma"/>
          <w:bCs/>
          <w:i/>
          <w:color w:val="auto"/>
          <w:sz w:val="20"/>
          <w:szCs w:val="20"/>
          <w:lang w:val="es-ES_tradnl" w:eastAsia="es-ES"/>
        </w:rPr>
        <w:lastRenderedPageBreak/>
        <w:t>ni a la manera como se incorpora a la función pública, sino a los límites fijados para la actuación del órgano frente a los particulares, ya que consagra una garantía individual y no un control interno de la organización administrativa.”</w:t>
      </w:r>
    </w:p>
    <w:p w:rsidRPr="00570A32" w:rsidR="00570A32" w:rsidP="00EB5A36" w:rsidRDefault="00570A32" w14:paraId="08D01E60" w14:textId="77777777">
      <w:pPr>
        <w:autoSpaceDE w:val="0"/>
        <w:autoSpaceDN w:val="0"/>
        <w:adjustRightInd w:val="0"/>
        <w:spacing w:after="0" w:line="360" w:lineRule="auto"/>
        <w:rPr>
          <w:rFonts w:eastAsia="Times New Roman" w:cs="Tahoma"/>
          <w:bCs/>
          <w:color w:val="auto"/>
          <w:lang w:val="es-ES_tradnl" w:eastAsia="es-ES"/>
        </w:rPr>
      </w:pPr>
    </w:p>
    <w:p w:rsidRPr="00570A32" w:rsidR="00570A32" w:rsidP="00EB5A36" w:rsidRDefault="00570A32" w14:paraId="3329F66F" w14:textId="77777777">
      <w:pPr>
        <w:autoSpaceDE w:val="0"/>
        <w:autoSpaceDN w:val="0"/>
        <w:adjustRightInd w:val="0"/>
        <w:spacing w:after="0" w:line="360" w:lineRule="auto"/>
        <w:rPr>
          <w:rFonts w:eastAsia="Times New Roman" w:cs="Tahoma"/>
          <w:bCs/>
          <w:color w:val="auto"/>
          <w:lang w:eastAsia="es-ES"/>
        </w:rPr>
      </w:pPr>
      <w:r w:rsidRPr="00570A32">
        <w:rPr>
          <w:rFonts w:eastAsia="Times New Roman" w:cs="Tahoma"/>
          <w:bCs/>
          <w:color w:val="auto"/>
          <w:lang w:val="es-ES_tradnl" w:eastAsia="es-ES"/>
        </w:rPr>
        <w:t xml:space="preserve">De la misma manera, resulta necesario traer a colación, el </w:t>
      </w:r>
      <w:r w:rsidRPr="00570A32">
        <w:rPr>
          <w:rFonts w:eastAsia="Times New Roman" w:cs="Tahoma"/>
          <w:bCs/>
          <w:color w:val="auto"/>
          <w:lang w:val="es-ES" w:eastAsia="es-ES"/>
        </w:rPr>
        <w:t xml:space="preserve">Criterio 13/17, </w:t>
      </w:r>
      <w:r w:rsidRPr="00570A32">
        <w:rPr>
          <w:rFonts w:eastAsia="Times New Roman" w:cs="Tahoma"/>
          <w:bCs/>
          <w:color w:val="auto"/>
          <w:lang w:eastAsia="es-ES"/>
        </w:rPr>
        <w:t xml:space="preserve">emitido por el Instituto Nacional de Transparencia, Acceso a la Información y Protección de Datos Personales, que dispone lo siguiente: </w:t>
      </w:r>
    </w:p>
    <w:p w:rsidRPr="00570A32" w:rsidR="00570A32" w:rsidP="00EB5A36" w:rsidRDefault="00570A32" w14:paraId="6BDFC495" w14:textId="77777777">
      <w:pPr>
        <w:autoSpaceDE w:val="0"/>
        <w:autoSpaceDN w:val="0"/>
        <w:adjustRightInd w:val="0"/>
        <w:spacing w:after="0" w:line="360" w:lineRule="auto"/>
        <w:rPr>
          <w:rFonts w:eastAsia="Times New Roman" w:cs="Tahoma"/>
          <w:bCs/>
          <w:color w:val="auto"/>
          <w:lang w:eastAsia="es-ES"/>
        </w:rPr>
      </w:pPr>
    </w:p>
    <w:p w:rsidRPr="00570A32" w:rsidR="00570A32" w:rsidP="00EB5A36" w:rsidRDefault="00570A32" w14:paraId="0285742E" w14:textId="77777777">
      <w:pPr>
        <w:autoSpaceDE w:val="0"/>
        <w:autoSpaceDN w:val="0"/>
        <w:adjustRightInd w:val="0"/>
        <w:spacing w:after="0" w:line="360" w:lineRule="auto"/>
        <w:ind w:left="567" w:right="567"/>
        <w:rPr>
          <w:rFonts w:eastAsia="Times New Roman" w:cs="Tahoma"/>
          <w:bCs/>
          <w:i/>
          <w:color w:val="auto"/>
          <w:lang w:eastAsia="es-ES"/>
        </w:rPr>
      </w:pPr>
      <w:r w:rsidRPr="00570A32">
        <w:rPr>
          <w:rFonts w:eastAsia="Times New Roman" w:cs="Tahoma"/>
          <w:bCs/>
          <w:i/>
          <w:color w:val="auto"/>
          <w:lang w:eastAsia="es-ES"/>
        </w:rPr>
        <w:t>“</w:t>
      </w:r>
      <w:r w:rsidRPr="00632FD1">
        <w:rPr>
          <w:rFonts w:eastAsia="Times New Roman" w:cs="Tahoma"/>
          <w:b/>
          <w:bCs/>
          <w:i/>
          <w:color w:val="auto"/>
          <w:sz w:val="20"/>
          <w:szCs w:val="20"/>
          <w:lang w:eastAsia="es-ES"/>
        </w:rPr>
        <w:t xml:space="preserve">Incompetencia. </w:t>
      </w:r>
      <w:r w:rsidRPr="00632FD1">
        <w:rPr>
          <w:rFonts w:eastAsia="Times New Roman" w:cs="Tahoma"/>
          <w:bCs/>
          <w:i/>
          <w:color w:val="auto"/>
          <w:sz w:val="20"/>
          <w:szCs w:val="20"/>
          <w:lang w:eastAsia="es-ES"/>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570A32" w:rsidP="00EB5A36" w:rsidRDefault="00570A32" w14:paraId="54C6B97D" w14:textId="588D4372">
      <w:pPr>
        <w:autoSpaceDE w:val="0"/>
        <w:autoSpaceDN w:val="0"/>
        <w:adjustRightInd w:val="0"/>
        <w:spacing w:after="0" w:line="360" w:lineRule="auto"/>
        <w:rPr>
          <w:rFonts w:eastAsia="Times New Roman" w:cs="Tahoma"/>
          <w:bCs/>
          <w:color w:val="auto"/>
          <w:lang w:val="es-ES_tradnl" w:eastAsia="es-ES"/>
        </w:rPr>
      </w:pPr>
    </w:p>
    <w:p w:rsidRPr="00632FD1" w:rsidR="00632FD1" w:rsidP="00EB5A36" w:rsidRDefault="00632FD1" w14:paraId="0BBF71C9" w14:textId="6C70F734">
      <w:pPr>
        <w:spacing w:after="0" w:line="360" w:lineRule="auto"/>
        <w:rPr>
          <w:rFonts w:eastAsia="Times New Roman" w:cs="Tahoma"/>
          <w:color w:val="auto"/>
          <w:lang w:val="es-ES_tradnl" w:eastAsia="es-ES"/>
        </w:rPr>
      </w:pPr>
      <w:r w:rsidRPr="00632FD1">
        <w:rPr>
          <w:rFonts w:eastAsia="Times New Roman" w:cs="Tahoma"/>
          <w:color w:val="auto"/>
          <w:lang w:val="es-ES_tradnl" w:eastAsia="es-ES"/>
        </w:rPr>
        <w:t xml:space="preserve">En tal virtud, la </w:t>
      </w:r>
      <w:r w:rsidRPr="00632FD1">
        <w:rPr>
          <w:rFonts w:eastAsia="Times New Roman" w:cs="Tahoma"/>
          <w:b/>
          <w:color w:val="auto"/>
          <w:lang w:val="es-ES_tradnl" w:eastAsia="es-ES"/>
        </w:rPr>
        <w:t xml:space="preserve">incompetencia </w:t>
      </w:r>
      <w:r w:rsidRPr="00632FD1">
        <w:rPr>
          <w:rFonts w:eastAsia="Times New Roman" w:cs="Tahoma"/>
          <w:color w:val="auto"/>
          <w:lang w:val="es-ES_tradnl" w:eastAsia="es-ES"/>
        </w:rPr>
        <w:t xml:space="preserve">implica </w:t>
      </w:r>
      <w:r w:rsidRPr="00632FD1" w:rsidR="00ED0131">
        <w:rPr>
          <w:rFonts w:eastAsia="Times New Roman" w:cs="Tahoma"/>
          <w:color w:val="auto"/>
          <w:lang w:val="es-ES_tradnl" w:eastAsia="es-ES"/>
        </w:rPr>
        <w:t>que,</w:t>
      </w:r>
      <w:r w:rsidRPr="00632FD1">
        <w:rPr>
          <w:rFonts w:eastAsia="Times New Roman" w:cs="Tahoma"/>
          <w:color w:val="auto"/>
          <w:lang w:val="es-ES_tradnl" w:eastAsia="es-ES"/>
        </w:rPr>
        <w:t xml:space="preserve"> de conformidad con las atribuciones conferidas al Sujeto Obligado, no habría razón por la cual éste deba contar con la información solicitada, en cuyo caso, tendría que orientar al particular para que acuda a la instancia competente.</w:t>
      </w:r>
    </w:p>
    <w:p w:rsidRPr="00632FD1" w:rsidR="00632FD1" w:rsidP="00EB5A36" w:rsidRDefault="00632FD1" w14:paraId="4A7CD455" w14:textId="77777777">
      <w:pPr>
        <w:spacing w:after="0" w:line="360" w:lineRule="auto"/>
        <w:rPr>
          <w:rFonts w:eastAsia="Times New Roman" w:cs="Tahoma"/>
          <w:color w:val="auto"/>
          <w:lang w:val="es-ES_tradnl" w:eastAsia="es-ES"/>
        </w:rPr>
      </w:pPr>
    </w:p>
    <w:p w:rsidRPr="00632FD1" w:rsidR="00632FD1" w:rsidP="00EB5A36" w:rsidRDefault="00632FD1" w14:paraId="31EA9014" w14:textId="77777777">
      <w:pPr>
        <w:widowControl w:val="0"/>
        <w:spacing w:after="0" w:line="360" w:lineRule="auto"/>
        <w:rPr>
          <w:rFonts w:eastAsia="Times New Roman" w:cs="Tahoma"/>
          <w:color w:val="auto"/>
          <w:lang w:val="es-ES_tradnl" w:eastAsia="es-ES"/>
        </w:rPr>
      </w:pPr>
      <w:r w:rsidRPr="00632FD1">
        <w:rPr>
          <w:rFonts w:eastAsia="Times New Roman" w:cs="Tahoma"/>
          <w:color w:val="auto"/>
          <w:lang w:val="es-ES_tradnl" w:eastAsia="es-ES"/>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rsidR="00FA4CCA" w:rsidP="00EB5A36" w:rsidRDefault="00FA4CCA" w14:paraId="423D547F" w14:textId="0AE53086">
      <w:pPr>
        <w:autoSpaceDE w:val="0"/>
        <w:autoSpaceDN w:val="0"/>
        <w:adjustRightInd w:val="0"/>
        <w:spacing w:after="0" w:line="360" w:lineRule="auto"/>
        <w:rPr>
          <w:rFonts w:eastAsia="Times New Roman" w:cs="Tahoma"/>
          <w:bCs/>
          <w:color w:val="auto"/>
          <w:lang w:val="es-ES" w:eastAsia="es-ES"/>
        </w:rPr>
      </w:pPr>
    </w:p>
    <w:p w:rsidR="00DC6CD1" w:rsidP="00EB5A36" w:rsidRDefault="00632FD1" w14:paraId="54B63C11" w14:textId="023FE9F8">
      <w:pPr>
        <w:spacing w:after="0" w:line="360" w:lineRule="auto"/>
        <w:ind w:right="-93"/>
        <w:rPr>
          <w:rFonts w:cs="Tahoma"/>
        </w:rPr>
      </w:pPr>
      <w:r w:rsidRPr="005B0444">
        <w:rPr>
          <w:rFonts w:cs="Tahoma"/>
        </w:rPr>
        <w:t>Por tanto, a continuación, se analiza si en la especie, el Ente Recurrido cuenta con atribuciones para conocer sobre la información requerida;</w:t>
      </w:r>
      <w:r>
        <w:rPr>
          <w:rFonts w:cs="Tahoma"/>
        </w:rPr>
        <w:t xml:space="preserve"> </w:t>
      </w:r>
      <w:r w:rsidR="00F0737B">
        <w:rPr>
          <w:rFonts w:cs="Tahoma"/>
        </w:rPr>
        <w:t>para tal circunstancia, es necesario traer a colació</w:t>
      </w:r>
      <w:r w:rsidR="00DC6CD1">
        <w:rPr>
          <w:rFonts w:cs="Tahoma"/>
        </w:rPr>
        <w:t xml:space="preserve">n, el artículo 11, punto 1 y 46 de la Ley de Seguridad Social para los Servidores Públicos del Estado de México y Municipios, precisa que el Sujeto Obligado tiene como objetivo y obligación fundamental, brindar los servicios de salud a los derechohabientes, que consiste en proveer </w:t>
      </w:r>
      <w:r w:rsidR="00DC6CD1">
        <w:rPr>
          <w:rFonts w:cs="Tahoma"/>
        </w:rPr>
        <w:lastRenderedPageBreak/>
        <w:t>prestaciones tendientes a la promoción, educación, protección, recuperación y rehabilitación de la salud, con un enfoque preventivo; por lo que, se encuentra obligado a prestar servicios de atención médica de calidad, eficiencia y calidez.</w:t>
      </w:r>
    </w:p>
    <w:p w:rsidR="00DC6CD1" w:rsidP="00EB5A36" w:rsidRDefault="00DC6CD1" w14:paraId="0B0DAAE9" w14:textId="77777777">
      <w:pPr>
        <w:spacing w:after="0" w:line="360" w:lineRule="auto"/>
        <w:ind w:right="-93"/>
        <w:rPr>
          <w:rFonts w:cs="Tahoma"/>
        </w:rPr>
      </w:pPr>
    </w:p>
    <w:p w:rsidR="00431DC6" w:rsidP="00EB5A36" w:rsidRDefault="00DC6CD1" w14:paraId="6B838750" w14:textId="370D9F82">
      <w:pPr>
        <w:spacing w:after="0" w:line="360" w:lineRule="auto"/>
        <w:ind w:right="-93"/>
        <w:rPr>
          <w:rFonts w:cs="Tahoma"/>
        </w:rPr>
      </w:pPr>
      <w:r>
        <w:rPr>
          <w:rFonts w:cs="Tahoma"/>
        </w:rPr>
        <w:t xml:space="preserve">En ese contexto, </w:t>
      </w:r>
      <w:r w:rsidR="00F0737B">
        <w:rPr>
          <w:rFonts w:cs="Tahoma"/>
        </w:rPr>
        <w:t xml:space="preserve">el artículo 143 del Reglamento de Servicios de Salud del Instituto de Seguridad Social del Estado de México y Municipios, </w:t>
      </w:r>
      <w:r>
        <w:rPr>
          <w:rFonts w:cs="Tahoma"/>
        </w:rPr>
        <w:t xml:space="preserve">precisa que las unidades médicas del Ente Recurrido, </w:t>
      </w:r>
      <w:r>
        <w:rPr>
          <w:rFonts w:cs="Tahoma"/>
          <w:b/>
          <w:bCs/>
        </w:rPr>
        <w:t xml:space="preserve">podrán extender certificado médico de salud, a petición de la autoridad competente, derechohabiente o representante legal, previa exploración clínica del interesado; </w:t>
      </w:r>
      <w:r>
        <w:rPr>
          <w:rFonts w:cs="Tahoma"/>
        </w:rPr>
        <w:t>por lo que en el caso que el certificado requiera detalles específicos, las unidades médicas podrán efectuar estudios auxiliares de diagnóstico y tratamiento que sean necesarios para dicho fin.</w:t>
      </w:r>
    </w:p>
    <w:p w:rsidR="00431DC6" w:rsidP="00EB5A36" w:rsidRDefault="00431DC6" w14:paraId="6305945A" w14:textId="77777777">
      <w:pPr>
        <w:spacing w:after="0" w:line="360" w:lineRule="auto"/>
        <w:ind w:right="-93"/>
        <w:rPr>
          <w:rFonts w:cs="Tahoma"/>
        </w:rPr>
      </w:pPr>
    </w:p>
    <w:p w:rsidR="00134F8D" w:rsidP="00EB5A36" w:rsidRDefault="00E65CEC" w14:paraId="2C43FC2E" w14:textId="670A4EC0">
      <w:pPr>
        <w:spacing w:after="0" w:line="360" w:lineRule="auto"/>
        <w:ind w:right="-93"/>
        <w:rPr>
          <w:rFonts w:cs="Tahoma"/>
        </w:rPr>
      </w:pPr>
      <w:r>
        <w:rPr>
          <w:rFonts w:cs="Tahoma"/>
        </w:rPr>
        <w:t xml:space="preserve">En ese orden de ideas, conforme al Manual General de Organización del Instituto de Seguridad Social del Estado de México y Municipios, precisa que el Sujeto Obligado cuenta, con la Coordinación de Servicios de Salud, encargada de proporcionar atención integral a la salud; planear y dirigir las acciones relativas a la medicina preventiva, vigilancia epidemiológica, atención médica, hospitalaria y de salud en el trabajo, y formular planes y programas para mejorar la prestación de los servicios de atención médica; para lograr lo anterior, dicha área contara con una Dirección de Atención a la Salud, encargada de planear </w:t>
      </w:r>
      <w:r w:rsidRPr="00E65CEC">
        <w:rPr>
          <w:rFonts w:cs="Tahoma"/>
        </w:rPr>
        <w:t>dirigir y controlar las técnicas y procesos relacionados con la prestación de los servicios de salud que otorga el Instituto en las unidades médicas de los tres niveles de atención</w:t>
      </w:r>
      <w:r w:rsidR="00134F8D">
        <w:rPr>
          <w:rFonts w:cs="Tahoma"/>
        </w:rPr>
        <w:t>, así como, organizar, conducir, orientar y monitorear los programas y servicios de salud que otorga el Instituto, así como, la aplicación de Guías de Práctica Clínica y Protocolos Estandarizados de Tratamiento para mejorar la calidad de la atención a la salud.</w:t>
      </w:r>
    </w:p>
    <w:p w:rsidR="00431DC6" w:rsidP="00EB5A36" w:rsidRDefault="00431DC6" w14:paraId="1B70B5A4" w14:textId="117C05C7">
      <w:pPr>
        <w:spacing w:after="0" w:line="360" w:lineRule="auto"/>
        <w:ind w:right="-93"/>
        <w:rPr>
          <w:rFonts w:cs="Tahoma"/>
        </w:rPr>
      </w:pPr>
    </w:p>
    <w:p w:rsidR="00134F8D" w:rsidP="00EB5A36" w:rsidRDefault="00134F8D" w14:paraId="5DF65797" w14:textId="2B3B0994">
      <w:pPr>
        <w:spacing w:after="0" w:line="360" w:lineRule="auto"/>
        <w:ind w:right="-93"/>
      </w:pPr>
      <w:r>
        <w:rPr>
          <w:rFonts w:cs="Tahoma"/>
        </w:rPr>
        <w:lastRenderedPageBreak/>
        <w:t xml:space="preserve">Asimismo, contará con la Subdirección de Atención Médica, encargada de coordinar, controlar y evaluar la atención </w:t>
      </w:r>
      <w:r>
        <w:t>médica integral otorgada en las unidades médicas; coordinar, a través de los directores de las unidades médicas, el diseño de los procesos de atención médica, orientados a preservar y restablecer el estado de salud de los derechohabientes e instrumentar mecanismos para agilizar los servicios de salud que proporcionan las unidades médicas.</w:t>
      </w:r>
    </w:p>
    <w:p w:rsidR="00EE1BB1" w:rsidP="00EB5A36" w:rsidRDefault="00EE1BB1" w14:paraId="31F3BC8C" w14:textId="77777777">
      <w:pPr>
        <w:spacing w:after="0" w:line="360" w:lineRule="auto"/>
        <w:ind w:right="-93"/>
      </w:pPr>
    </w:p>
    <w:p w:rsidR="00134F8D" w:rsidP="00EB5A36" w:rsidRDefault="00134F8D" w14:paraId="07138CA3" w14:textId="311C40BD">
      <w:pPr>
        <w:spacing w:after="0" w:line="360" w:lineRule="auto"/>
        <w:ind w:right="-93"/>
      </w:pPr>
      <w:r>
        <w:t>Conforme a lo anterior, se logra vislumbras que el Instituto de Seguridad Social del Estado de México y Municipios, es competente para conocer de la información solicitada, pues las unidades médicas del Sujeto Obligado, pueden emitir certificados médicos de salud, a petición de una institución pública o un derechohabiente, el cual puede contener datos específicos; situación, que se robustece con la propia cédula de trámite de alta vehicular, donde precisa que el certificado puede emitirlo el Ente Recurrido.</w:t>
      </w:r>
    </w:p>
    <w:p w:rsidR="00134F8D" w:rsidP="00EB5A36" w:rsidRDefault="00134F8D" w14:paraId="23EC5114" w14:textId="3D7EFBC7">
      <w:pPr>
        <w:spacing w:after="0" w:line="360" w:lineRule="auto"/>
        <w:ind w:right="-93"/>
      </w:pPr>
    </w:p>
    <w:p w:rsidR="00134F8D" w:rsidP="00EB5A36" w:rsidRDefault="00134F8D" w14:paraId="6164D964" w14:textId="1F1173D5">
      <w:pPr>
        <w:spacing w:after="0" w:line="360" w:lineRule="auto"/>
        <w:ind w:right="-93"/>
      </w:pPr>
      <w:r>
        <w:t xml:space="preserve">Ahora bien, es de recordar que la incompetencia manifestada por el Sujeto Obligado radicó en que </w:t>
      </w:r>
      <w:r w:rsidR="00BD4E80">
        <w:t xml:space="preserve">el </w:t>
      </w:r>
      <w:r w:rsidRPr="00134F8D" w:rsidR="00BD4E80">
        <w:rPr>
          <w:rFonts w:cs="Tahoma"/>
        </w:rPr>
        <w:t>Departamento de Salud en el Trabajo</w:t>
      </w:r>
      <w:r w:rsidR="00BD4E80">
        <w:rPr>
          <w:rFonts w:cs="Tahoma"/>
        </w:rPr>
        <w:t xml:space="preserve"> carecía</w:t>
      </w:r>
      <w:r>
        <w:t xml:space="preserve"> de atribuciones para conocer de lo peticionado</w:t>
      </w:r>
      <w:r w:rsidR="00BD4E80">
        <w:t xml:space="preserve">; sobre el tema, el </w:t>
      </w:r>
      <w:r w:rsidR="00BD4E80">
        <w:rPr>
          <w:rFonts w:cs="Tahoma"/>
        </w:rPr>
        <w:t xml:space="preserve">Manual General de Organización del Instituto de Seguridad Social del Estado de México y Municipios, establece que el Departamento de Salud en el Trabajo, es el área que coordina y supervisa </w:t>
      </w:r>
      <w:r w:rsidR="00BD4E80">
        <w:t>r los servicios de salud que se proporcionan a los servidores públicos, inherentes a los riesgos de trabajo, con el propósito de determinar el grado de incapacidad de los afectados, así como acciones de tipo preventivo, por lo que, también ve las cuestiones de incapacidad, ya sea por certificado temporal o dictamen de incapacidad permanente.</w:t>
      </w:r>
    </w:p>
    <w:p w:rsidR="00BD4E80" w:rsidP="00EB5A36" w:rsidRDefault="00BD4E80" w14:paraId="7B9563E7" w14:textId="2D269798">
      <w:pPr>
        <w:spacing w:after="0" w:line="360" w:lineRule="auto"/>
        <w:ind w:right="-93"/>
      </w:pPr>
    </w:p>
    <w:p w:rsidR="00BD4E80" w:rsidP="00EB5A36" w:rsidRDefault="00BD4E80" w14:paraId="3C9273AB" w14:textId="2918F04C">
      <w:pPr>
        <w:spacing w:after="0" w:line="360" w:lineRule="auto"/>
        <w:ind w:right="-93"/>
        <w:rPr>
          <w:rFonts w:cs="Tahoma"/>
        </w:rPr>
      </w:pPr>
      <w:r>
        <w:t xml:space="preserve">Como se logra observar dicha área si carece de atribuciones para conocer de la información peticionada, pues únicamente ve cuestiones relacionadas con riesgos de trabajo y la posible </w:t>
      </w:r>
      <w:r>
        <w:lastRenderedPageBreak/>
        <w:t xml:space="preserve">incapacidad en caso de haber sucedido un riesgo; no obstante, como se refirió en párrafos anteriores, el Sujeto Obligado cuenta con la </w:t>
      </w:r>
      <w:r>
        <w:rPr>
          <w:rFonts w:cs="Tahoma"/>
        </w:rPr>
        <w:t>Dirección de Atención a la Salud, la Coordinación de Servicios de Salud y la Subdirección de Atención Médica que cuentan con competencia para conocer de la información peticionada, respecto al certificado médico de salud, pues regulan los servicios de salud y a las unidades médicas.</w:t>
      </w:r>
    </w:p>
    <w:p w:rsidR="00431DC6" w:rsidP="00EB5A36" w:rsidRDefault="00431DC6" w14:paraId="51059BEC" w14:textId="3CC75A7E">
      <w:pPr>
        <w:spacing w:after="0" w:line="360" w:lineRule="auto"/>
        <w:ind w:right="-93"/>
        <w:rPr>
          <w:rFonts w:cs="Tahoma"/>
        </w:rPr>
      </w:pPr>
    </w:p>
    <w:p w:rsidR="00BD4E80" w:rsidP="00EB5A36" w:rsidRDefault="00BD4E80" w14:paraId="46E7672B" w14:textId="0AB29A3F">
      <w:pPr>
        <w:spacing w:after="0" w:line="360" w:lineRule="auto"/>
        <w:ind w:right="-93"/>
        <w:rPr>
          <w:rFonts w:eastAsia="Calibri" w:cs="Tahoma"/>
        </w:rPr>
      </w:pPr>
      <w:r>
        <w:rPr>
          <w:rFonts w:cs="Tahoma"/>
        </w:rPr>
        <w:t xml:space="preserve">Por lo anterior, es claro que el agravio hecho valer es </w:t>
      </w:r>
      <w:r>
        <w:rPr>
          <w:rFonts w:cs="Tahoma"/>
          <w:b/>
          <w:bCs/>
        </w:rPr>
        <w:t xml:space="preserve">FUNDADO, </w:t>
      </w:r>
      <w:r>
        <w:rPr>
          <w:rFonts w:cs="Tahoma"/>
        </w:rPr>
        <w:t xml:space="preserve">pues el Sujeto Obligado se declaró incompetente para conocer de la información, cuando únicamente se pronunció por una de las áreas que conforman al Instituto de Seguridad Social </w:t>
      </w:r>
      <w:r w:rsidRPr="00CD4D13">
        <w:rPr>
          <w:rFonts w:eastAsia="Calibri" w:cs="Tahoma"/>
        </w:rPr>
        <w:t>del Estado de México y Municipios</w:t>
      </w:r>
      <w:r>
        <w:rPr>
          <w:rFonts w:eastAsia="Calibri" w:cs="Tahoma"/>
        </w:rPr>
        <w:t>, pues como se advirtió las unidades médicas de este, pueden emitir certificados médicos de salud, con los cuales se podría realizar el trámite ante la Secretaría de Finanzas, respecto el alta de vehículos con placas y constancia de incapacidad; por lo que, es claro que si tiene atribuciones para conocer de la información solicitada.</w:t>
      </w:r>
    </w:p>
    <w:p w:rsidR="00BD4E80" w:rsidP="00EB5A36" w:rsidRDefault="00BD4E80" w14:paraId="00D40FC6" w14:textId="626DCAD6">
      <w:pPr>
        <w:spacing w:after="0" w:line="360" w:lineRule="auto"/>
        <w:ind w:right="-93"/>
        <w:rPr>
          <w:rFonts w:eastAsia="Calibri" w:cs="Tahoma"/>
        </w:rPr>
      </w:pPr>
    </w:p>
    <w:p w:rsidR="00BD4E80" w:rsidP="00EB5A36" w:rsidRDefault="00BD4E80" w14:paraId="290B5E85" w14:textId="3548BF02">
      <w:pPr>
        <w:spacing w:after="0" w:line="360" w:lineRule="auto"/>
        <w:ind w:right="-93"/>
        <w:rPr>
          <w:rFonts w:eastAsia="Calibri" w:cs="Tahoma"/>
        </w:rPr>
      </w:pPr>
      <w:r>
        <w:rPr>
          <w:rFonts w:eastAsia="Calibri" w:cs="Tahoma"/>
        </w:rPr>
        <w:t>Situación que se robustece, pues el Sujeto Obligado debió realizar el procedimiento de búsqueda establecido en el artículo 1</w:t>
      </w:r>
      <w:r w:rsidR="001060D1">
        <w:rPr>
          <w:rFonts w:eastAsia="Calibri" w:cs="Tahoma"/>
        </w:rPr>
        <w:t>62, de la Ley de Transparencia y Acceso a la Información Pública del Estado de México y Municipios, pues si bien turno la solicitud al Departamento de Salud en el Trabajo, omitió gestionar el requerimiento de información a las áreas competentes, entre las cuales se encuentran la Dirección de Atención a la Salud y la Subdirección de Atención Médica, adscritas a la Coordinación de Servicios de Salud, inclusive las unidades médicas.</w:t>
      </w:r>
    </w:p>
    <w:p w:rsidR="001060D1" w:rsidP="00EB5A36" w:rsidRDefault="001060D1" w14:paraId="42D47A81" w14:textId="6C6C8B57">
      <w:pPr>
        <w:spacing w:after="0" w:line="360" w:lineRule="auto"/>
        <w:ind w:right="-93"/>
        <w:rPr>
          <w:rFonts w:eastAsia="Calibri" w:cs="Tahoma"/>
        </w:rPr>
      </w:pPr>
    </w:p>
    <w:p w:rsidRPr="001060D1" w:rsidR="001060D1" w:rsidP="001060D1" w:rsidRDefault="001060D1" w14:paraId="672972F3" w14:textId="5700F0BE">
      <w:pPr>
        <w:spacing w:line="360" w:lineRule="auto"/>
        <w:rPr>
          <w:rFonts w:eastAsia="Calibri" w:cs="Tahoma"/>
          <w:iCs/>
          <w:color w:val="auto"/>
          <w:lang w:val="es-ES" w:eastAsia="es-ES_tradnl"/>
        </w:rPr>
      </w:pPr>
      <w:r>
        <w:rPr>
          <w:rFonts w:eastAsia="Calibri" w:cs="Tahoma"/>
        </w:rPr>
        <w:t xml:space="preserve">Por lo que, para atender el presente requerimiento, el Sujeto Obligado deberá asumir competencia y realizar una indagación en todos sus archivos, a efecto de proporcionar los documentos donde consten los requisitos, costos y proceso para obtener un dictamen, certificado de salud </w:t>
      </w:r>
      <w:proofErr w:type="spellStart"/>
      <w:r>
        <w:rPr>
          <w:rFonts w:eastAsia="Calibri" w:cs="Tahoma"/>
        </w:rPr>
        <w:t>u</w:t>
      </w:r>
      <w:proofErr w:type="spellEnd"/>
      <w:r>
        <w:rPr>
          <w:rFonts w:eastAsia="Calibri" w:cs="Tahoma"/>
        </w:rPr>
        <w:t xml:space="preserve"> homologo para acreditar ante la Secretaría de Finanzas, que una persona </w:t>
      </w:r>
      <w:r>
        <w:rPr>
          <w:rFonts w:eastAsia="Calibri" w:cs="Tahoma"/>
        </w:rPr>
        <w:lastRenderedPageBreak/>
        <w:t>necesita el alta vehicular, con placas y constancia de discapacidad</w:t>
      </w:r>
      <w:r w:rsidRPr="001060D1">
        <w:rPr>
          <w:rFonts w:eastAsia="Calibri" w:cs="Tahoma"/>
          <w:bCs/>
          <w:color w:val="auto"/>
        </w:rPr>
        <w:t xml:space="preserve">; </w:t>
      </w:r>
      <w:r w:rsidRPr="001060D1">
        <w:rPr>
          <w:rFonts w:eastAsia="Calibri" w:cs="Tahoma"/>
          <w:iCs/>
          <w:color w:val="auto"/>
          <w:lang w:val="es-ES" w:eastAsia="es-ES_tradnl"/>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1060D1" w:rsidR="001060D1" w:rsidP="001060D1" w:rsidRDefault="001060D1" w14:paraId="3C2BC02D" w14:textId="77777777">
      <w:pPr>
        <w:spacing w:after="0" w:line="360" w:lineRule="auto"/>
        <w:rPr>
          <w:rFonts w:eastAsia="Calibri" w:cs="Tahoma"/>
          <w:iCs/>
          <w:color w:val="auto"/>
          <w:lang w:val="es-ES" w:eastAsia="es-ES_tradnl"/>
        </w:rPr>
      </w:pPr>
    </w:p>
    <w:p w:rsidRPr="001060D1" w:rsidR="001060D1" w:rsidP="001060D1" w:rsidRDefault="001060D1" w14:paraId="75784766" w14:textId="77777777">
      <w:pPr>
        <w:spacing w:after="0" w:line="360" w:lineRule="auto"/>
        <w:rPr>
          <w:rFonts w:eastAsia="Calibri" w:cs="Tahoma"/>
          <w:iCs/>
          <w:color w:val="auto"/>
          <w:lang w:val="es-ES" w:eastAsia="es-ES_tradnl"/>
        </w:rPr>
      </w:pPr>
      <w:r w:rsidRPr="001060D1">
        <w:rPr>
          <w:rFonts w:eastAsia="Calibri" w:cs="Tahoma"/>
          <w:iCs/>
          <w:color w:val="auto"/>
          <w:lang w:val="es-ES" w:eastAsia="es-ES_tradnl"/>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rsidRPr="001060D1" w:rsidR="001060D1" w:rsidP="001060D1" w:rsidRDefault="001060D1" w14:paraId="22581815" w14:textId="77777777">
      <w:pPr>
        <w:spacing w:after="0" w:line="360" w:lineRule="auto"/>
        <w:rPr>
          <w:rFonts w:eastAsia="Times New Roman" w:cs="Tahoma"/>
          <w:iCs/>
          <w:color w:val="auto"/>
          <w:lang w:val="es-ES" w:eastAsia="es-ES"/>
        </w:rPr>
      </w:pPr>
    </w:p>
    <w:p w:rsidRPr="001060D1" w:rsidR="001060D1" w:rsidP="001060D1" w:rsidRDefault="001060D1" w14:paraId="28A09334" w14:textId="77777777">
      <w:pPr>
        <w:spacing w:after="0" w:line="360" w:lineRule="auto"/>
        <w:ind w:left="567" w:right="567"/>
        <w:rPr>
          <w:rFonts w:eastAsia="Times New Roman" w:cs="Tahoma"/>
          <w:i/>
          <w:color w:val="auto"/>
          <w:sz w:val="20"/>
          <w:szCs w:val="20"/>
          <w:lang w:val="es-ES" w:eastAsia="es-ES"/>
        </w:rPr>
      </w:pPr>
      <w:r w:rsidRPr="001060D1">
        <w:rPr>
          <w:rFonts w:eastAsia="Times New Roman" w:cs="Tahoma"/>
          <w:b/>
          <w:bCs/>
          <w:i/>
          <w:color w:val="auto"/>
          <w:sz w:val="20"/>
          <w:szCs w:val="20"/>
          <w:lang w:val="es-ES" w:eastAsia="es-ES"/>
        </w:rPr>
        <w:t>“No existe obligación de elaborar documentos ad hoc para atender las solicitudes de acceso a la información.</w:t>
      </w:r>
      <w:r w:rsidRPr="001060D1">
        <w:rPr>
          <w:rFonts w:eastAsia="Times New Roman" w:cs="Tahoma"/>
          <w:i/>
          <w:color w:val="auto"/>
          <w:sz w:val="20"/>
          <w:szCs w:val="20"/>
          <w:lang w:val="es-ES" w:eastAsia="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Pr="001060D1" w:rsidR="001060D1" w:rsidP="001060D1" w:rsidRDefault="001060D1" w14:paraId="20DFFF04" w14:textId="77777777">
      <w:pPr>
        <w:spacing w:after="0" w:line="360" w:lineRule="auto"/>
        <w:rPr>
          <w:rFonts w:eastAsia="Calibri" w:cs="Tahoma"/>
          <w:bCs/>
          <w:color w:val="auto"/>
        </w:rPr>
      </w:pPr>
    </w:p>
    <w:p w:rsidRPr="001060D1" w:rsidR="001060D1" w:rsidP="001060D1" w:rsidRDefault="001060D1" w14:paraId="4C46EECE" w14:textId="06532B45">
      <w:pPr>
        <w:spacing w:after="0" w:line="360" w:lineRule="auto"/>
        <w:rPr>
          <w:rFonts w:eastAsia="Times New Roman" w:cs="Tahoma"/>
          <w:iCs/>
          <w:color w:val="auto"/>
          <w:lang w:val="es-ES" w:eastAsia="es-ES"/>
        </w:rPr>
      </w:pPr>
      <w:r w:rsidRPr="001060D1">
        <w:rPr>
          <w:rFonts w:eastAsia="Times New Roman" w:cs="Tahoma"/>
          <w:iCs/>
          <w:color w:val="auto"/>
          <w:lang w:val="es-ES" w:eastAsia="es-ES"/>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proporcionar </w:t>
      </w:r>
      <w:r>
        <w:rPr>
          <w:rFonts w:eastAsia="Times New Roman" w:cs="Tahoma"/>
          <w:iCs/>
          <w:color w:val="auto"/>
          <w:lang w:val="es-ES" w:eastAsia="es-ES"/>
        </w:rPr>
        <w:t xml:space="preserve">los documentos donde consten la información solicitada relacionada con los procedimiento para obtener un dictamen, certificado de salud </w:t>
      </w:r>
      <w:proofErr w:type="spellStart"/>
      <w:r>
        <w:rPr>
          <w:rFonts w:eastAsia="Times New Roman" w:cs="Tahoma"/>
          <w:iCs/>
          <w:color w:val="auto"/>
          <w:lang w:val="es-ES" w:eastAsia="es-ES"/>
        </w:rPr>
        <w:t>u</w:t>
      </w:r>
      <w:proofErr w:type="spellEnd"/>
      <w:r>
        <w:rPr>
          <w:rFonts w:eastAsia="Times New Roman" w:cs="Tahoma"/>
          <w:iCs/>
          <w:color w:val="auto"/>
          <w:lang w:val="es-ES" w:eastAsia="es-ES"/>
        </w:rPr>
        <w:t xml:space="preserve"> homólogo, para acreditar que necesita placas y constancia vehicular de discapacidad.</w:t>
      </w:r>
    </w:p>
    <w:p w:rsidR="001060D1" w:rsidP="00EB5A36" w:rsidRDefault="001060D1" w14:paraId="1B2A78B3" w14:textId="58443112">
      <w:pPr>
        <w:spacing w:after="0" w:line="360" w:lineRule="auto"/>
        <w:ind w:right="-93"/>
        <w:rPr>
          <w:rFonts w:eastAsia="Calibri" w:cs="Tahoma"/>
        </w:rPr>
      </w:pPr>
    </w:p>
    <w:p w:rsidRPr="001060D1" w:rsidR="001060D1" w:rsidP="001060D1" w:rsidRDefault="001060D1" w14:paraId="36E32332" w14:textId="223162CA">
      <w:pPr>
        <w:spacing w:after="0" w:line="360" w:lineRule="auto"/>
        <w:ind w:right="-93"/>
        <w:rPr>
          <w:rFonts w:eastAsia="Calibri" w:cs="Tahoma"/>
        </w:rPr>
      </w:pPr>
      <w:r>
        <w:rPr>
          <w:rFonts w:eastAsia="Calibri" w:cs="Tahoma"/>
          <w:bCs/>
        </w:rPr>
        <w:t>Finalmente, es de precisar</w:t>
      </w:r>
      <w:r w:rsidRPr="001060D1">
        <w:rPr>
          <w:rFonts w:eastAsia="Calibri" w:cs="Tahoma"/>
          <w:bCs/>
        </w:rPr>
        <w:t xml:space="preserve"> que los documentos </w:t>
      </w:r>
      <w:r>
        <w:rPr>
          <w:rFonts w:eastAsia="Calibri" w:cs="Tahoma"/>
          <w:bCs/>
        </w:rPr>
        <w:t xml:space="preserve">que den cuenta </w:t>
      </w:r>
      <w:r w:rsidR="00AF08C1">
        <w:rPr>
          <w:rFonts w:eastAsia="Calibri" w:cs="Tahoma"/>
          <w:bCs/>
        </w:rPr>
        <w:t>de lo solicitado</w:t>
      </w:r>
      <w:r w:rsidRPr="001060D1">
        <w:rPr>
          <w:rFonts w:eastAsia="Calibri" w:cs="Tahoma"/>
          <w:bCs/>
        </w:rPr>
        <w:t xml:space="preserve">, pudieran contar con datos confidenciales, en términos del artículo 143, fracción I, de la Ley de la materia; por lo que, se deberán realizar las versiones públicas respectivas. </w:t>
      </w:r>
      <w:r w:rsidRPr="001060D1">
        <w:rPr>
          <w:rFonts w:eastAsia="Calibri" w:cs="Tahoma"/>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1060D1" w:rsidR="001060D1" w:rsidP="001060D1" w:rsidRDefault="001060D1" w14:paraId="42CA0F01" w14:textId="77777777">
      <w:pPr>
        <w:spacing w:after="0" w:line="360" w:lineRule="auto"/>
        <w:ind w:right="-93"/>
        <w:rPr>
          <w:rFonts w:eastAsia="Calibri" w:cs="Tahoma"/>
        </w:rPr>
      </w:pPr>
    </w:p>
    <w:p w:rsidRPr="001060D1" w:rsidR="001060D1" w:rsidP="001060D1" w:rsidRDefault="001060D1" w14:paraId="5CAE6B09" w14:textId="77777777">
      <w:pPr>
        <w:spacing w:after="0" w:line="360" w:lineRule="auto"/>
        <w:ind w:right="-93"/>
        <w:rPr>
          <w:rFonts w:eastAsia="Calibri" w:cs="Tahoma"/>
        </w:rPr>
      </w:pPr>
      <w:r w:rsidRPr="001060D1">
        <w:rPr>
          <w:rFonts w:eastAsia="Calibri" w:cs="Tahoma"/>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843769" w:rsidP="00EB5A36" w:rsidRDefault="00843769" w14:paraId="6F3000B9" w14:textId="1ACFF5A0">
      <w:pPr>
        <w:autoSpaceDE w:val="0"/>
        <w:autoSpaceDN w:val="0"/>
        <w:adjustRightInd w:val="0"/>
        <w:spacing w:after="0" w:line="360" w:lineRule="auto"/>
        <w:rPr>
          <w:rFonts w:eastAsia="Times New Roman" w:cs="Tahoma"/>
          <w:bCs/>
          <w:color w:val="auto"/>
          <w:lang w:val="es-ES" w:eastAsia="es-ES"/>
        </w:rPr>
      </w:pPr>
    </w:p>
    <w:p w:rsidRPr="009D164F" w:rsidR="009D164F" w:rsidP="009D164F" w:rsidRDefault="009D164F" w14:paraId="3E9A1986" w14:textId="77777777">
      <w:pPr>
        <w:spacing w:after="0" w:line="360" w:lineRule="auto"/>
        <w:rPr>
          <w:rFonts w:eastAsia="Times New Roman" w:cs="Tahoma"/>
          <w:lang w:eastAsia="es-ES"/>
        </w:rPr>
      </w:pPr>
      <w:r w:rsidRPr="009D164F">
        <w:rPr>
          <w:rFonts w:eastAsia="Times New Roman" w:cs="Times New Roman"/>
          <w:lang w:val="es-ES" w:eastAsia="es-ES"/>
        </w:rPr>
        <w:t xml:space="preserve">Finalmente, no pasa desapercibido, que el ahora Recurrente, requirió que se diera vista al Órgano Interno de Control o Contraloría, a efecto de que se iniciara un procedimiento de </w:t>
      </w:r>
      <w:r w:rsidRPr="009D164F">
        <w:rPr>
          <w:rFonts w:eastAsia="Times New Roman" w:cs="Times New Roman"/>
          <w:lang w:val="es-ES" w:eastAsia="es-ES"/>
        </w:rPr>
        <w:lastRenderedPageBreak/>
        <w:t>responsabilidades en contra de los servidores públicos que atendieron la solicitud de información; a</w:t>
      </w:r>
      <w:r w:rsidRPr="009D164F">
        <w:rPr>
          <w:rFonts w:eastAsia="Times New Roman" w:cs="Tahoma"/>
          <w:lang w:eastAsia="es-ES"/>
        </w:rPr>
        <w:t>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rsidRPr="009D164F" w:rsidR="009D164F" w:rsidP="009D164F" w:rsidRDefault="009D164F" w14:paraId="38D1F98E" w14:textId="77777777">
      <w:pPr>
        <w:spacing w:after="0" w:line="360" w:lineRule="auto"/>
        <w:ind w:right="-93"/>
        <w:rPr>
          <w:rFonts w:eastAsia="Times New Roman" w:cs="Tahoma"/>
          <w:lang w:eastAsia="es-ES"/>
        </w:rPr>
      </w:pPr>
    </w:p>
    <w:p w:rsidRPr="009D164F" w:rsidR="009D164F" w:rsidP="009D164F" w:rsidRDefault="009D164F" w14:paraId="6A5F8830" w14:textId="77777777">
      <w:pPr>
        <w:spacing w:after="0" w:line="360" w:lineRule="auto"/>
        <w:ind w:right="-93"/>
        <w:rPr>
          <w:rFonts w:eastAsia="Calibri" w:cs="Tahoma"/>
          <w:bCs/>
        </w:rPr>
      </w:pPr>
      <w:r w:rsidRPr="009D164F">
        <w:rPr>
          <w:rFonts w:eastAsia="Calibri" w:cs="Tahoma"/>
          <w:bCs/>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o desclasificación de la información.</w:t>
      </w:r>
    </w:p>
    <w:p w:rsidRPr="009D164F" w:rsidR="009D164F" w:rsidP="009D164F" w:rsidRDefault="009D164F" w14:paraId="6DF87DD7" w14:textId="77777777">
      <w:pPr>
        <w:spacing w:after="0" w:line="360" w:lineRule="auto"/>
        <w:ind w:right="-93"/>
        <w:rPr>
          <w:rFonts w:eastAsia="Calibri" w:cs="Tahoma"/>
          <w:bCs/>
        </w:rPr>
      </w:pPr>
    </w:p>
    <w:p w:rsidR="009D164F" w:rsidP="009D164F" w:rsidRDefault="009D164F" w14:paraId="71008A3A" w14:textId="6AB168F9">
      <w:pPr>
        <w:spacing w:after="0" w:line="360" w:lineRule="auto"/>
        <w:ind w:right="-93"/>
        <w:rPr>
          <w:rFonts w:eastAsia="Calibri" w:cs="Tahoma"/>
          <w:bCs/>
        </w:rPr>
      </w:pPr>
      <w:r w:rsidRPr="009D164F">
        <w:rPr>
          <w:rFonts w:eastAsia="Calibri" w:cs="Tahoma"/>
          <w:bC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rsidRPr="009D164F" w:rsidR="00761CE5" w:rsidP="009D164F" w:rsidRDefault="00761CE5" w14:paraId="331501E2" w14:textId="77777777">
      <w:pPr>
        <w:spacing w:after="0" w:line="360" w:lineRule="auto"/>
        <w:ind w:right="-93"/>
        <w:rPr>
          <w:rFonts w:eastAsia="Calibri" w:cs="Tahoma"/>
          <w:bCs/>
        </w:rPr>
      </w:pPr>
    </w:p>
    <w:p w:rsidR="009D164F" w:rsidP="009D164F" w:rsidRDefault="009D164F" w14:paraId="27CBE574" w14:textId="1B51E3C9">
      <w:pPr>
        <w:spacing w:after="0" w:line="360" w:lineRule="auto"/>
        <w:rPr>
          <w:rFonts w:eastAsia="Calibri" w:cs="Tahoma"/>
        </w:rPr>
      </w:pPr>
      <w:r w:rsidRPr="009D164F">
        <w:rPr>
          <w:rFonts w:eastAsia="Times New Roman" w:cs="Times New Roman"/>
          <w:lang w:val="es-ES" w:eastAsia="es-ES"/>
        </w:rPr>
        <w:t xml:space="preserve">En el presente caso, este Instituto no cuenta con elementos necesarios para indicar que el actuar del Sujeto Obligado actuó con negligencia, dolo o mala fe </w:t>
      </w:r>
      <w:r w:rsidR="00EE1BB1">
        <w:rPr>
          <w:rFonts w:eastAsia="Times New Roman" w:cs="Times New Roman"/>
          <w:lang w:val="es-ES" w:eastAsia="es-ES"/>
        </w:rPr>
        <w:t>para declararse incompetente</w:t>
      </w:r>
      <w:r w:rsidRPr="009D164F">
        <w:rPr>
          <w:rFonts w:eastAsia="Times New Roman" w:cs="Times New Roman"/>
          <w:lang w:val="es-ES" w:eastAsia="es-ES"/>
        </w:rPr>
        <w:t>, pues el Sujeto Obligado</w:t>
      </w:r>
      <w:r w:rsidR="00EE1BB1">
        <w:rPr>
          <w:rFonts w:eastAsia="Times New Roman" w:cs="Times New Roman"/>
          <w:lang w:val="es-ES" w:eastAsia="es-ES"/>
        </w:rPr>
        <w:t xml:space="preserve"> analizó la solicitud de información, a la literalidad, es decir, se pronunció sobre un Dictamen de Incapacidad Permanente para realizar el trámite de alta vehicular ante la Secretaría de Fianzas</w:t>
      </w:r>
      <w:r w:rsidRPr="009D164F">
        <w:rPr>
          <w:rFonts w:eastAsia="Times New Roman" w:cs="Times New Roman"/>
          <w:lang w:val="es-ES" w:eastAsia="es-ES"/>
        </w:rPr>
        <w:t xml:space="preserve">; por lo que, no resulta procedente dar vista a la contraloría en el presente asunto. Sin embargo, se dejan a salvo los derechos del Particular, para que dé así requerirlo, presente la queja o denuncia, ante la Contraloría u Órgano Interno de Control del </w:t>
      </w:r>
      <w:r w:rsidRPr="00CD4D13" w:rsidR="00EE1BB1">
        <w:rPr>
          <w:rFonts w:eastAsia="Calibri" w:cs="Tahoma"/>
        </w:rPr>
        <w:t>Instituto de Seguridad Social del Estado de México y Municipios</w:t>
      </w:r>
      <w:r w:rsidR="00EE1BB1">
        <w:rPr>
          <w:rFonts w:eastAsia="Calibri" w:cs="Tahoma"/>
        </w:rPr>
        <w:t>.</w:t>
      </w:r>
    </w:p>
    <w:p w:rsidR="00CD6EFC" w:rsidP="009D164F" w:rsidRDefault="00CD6EFC" w14:paraId="2F9C6884" w14:textId="1E626945">
      <w:pPr>
        <w:spacing w:after="0" w:line="360" w:lineRule="auto"/>
        <w:rPr>
          <w:rFonts w:eastAsia="Calibri" w:cs="Tahoma"/>
        </w:rPr>
      </w:pPr>
    </w:p>
    <w:p w:rsidRPr="008E3507" w:rsidR="001B2B7E" w:rsidP="001B2B7E" w:rsidRDefault="00CD6EFC" w14:paraId="30227C28" w14:textId="76D50F75">
      <w:pPr>
        <w:spacing w:line="360" w:lineRule="auto"/>
        <w:contextualSpacing/>
        <w:rPr>
          <w:rFonts w:eastAsia="Calibri" w:cs="Tahoma"/>
          <w:b/>
          <w:bCs/>
          <w:lang w:eastAsia="es-ES_tradnl"/>
        </w:rPr>
      </w:pPr>
      <w:r>
        <w:rPr>
          <w:rFonts w:eastAsia="Calibri" w:cs="Tahoma"/>
        </w:rPr>
        <w:lastRenderedPageBreak/>
        <w:t>Ahora bien, en virtud de que lo solicitado corresponde a un trámite y est</w:t>
      </w:r>
      <w:r w:rsidR="00655581">
        <w:rPr>
          <w:rFonts w:eastAsia="Calibri" w:cs="Tahoma"/>
        </w:rPr>
        <w:t>o corresponde a las obligaciones de transparencia, resulta procedente</w:t>
      </w:r>
      <w:r w:rsidR="001B2B7E">
        <w:rPr>
          <w:rFonts w:eastAsia="Calibri" w:cs="Tahoma"/>
        </w:rPr>
        <w:t xml:space="preserve">, </w:t>
      </w:r>
      <w:r w:rsidR="001B2B7E">
        <w:rPr>
          <w:rFonts w:eastAsia="Calibri" w:cs="Tahoma"/>
          <w:b/>
          <w:bCs/>
          <w:lang w:eastAsia="es-ES_tradnl"/>
        </w:rPr>
        <w:t>c</w:t>
      </w:r>
      <w:r w:rsidRPr="008E3507" w:rsidR="001B2B7E">
        <w:rPr>
          <w:rFonts w:eastAsia="Calibri" w:cs="Tahoma"/>
          <w:bCs/>
          <w:lang w:eastAsia="es-ES_tradnl"/>
        </w:rPr>
        <w:t>on fundamento en lo dispuesto en el artículo 23, fracciones XII y XIV del Reglamento Interior del Instituto de Transparencia, Acceso a la Información Pública y Protección de Datos Personales del Estado de México y Municipios, g</w:t>
      </w:r>
      <w:r w:rsidR="001B2B7E">
        <w:rPr>
          <w:rFonts w:eastAsia="Calibri" w:cs="Tahoma"/>
          <w:bCs/>
          <w:lang w:eastAsia="es-ES_tradnl"/>
        </w:rPr>
        <w:t>irar</w:t>
      </w:r>
      <w:r w:rsidRPr="008E3507" w:rsidR="001B2B7E">
        <w:rPr>
          <w:rFonts w:eastAsia="Calibri" w:cs="Tahoma"/>
          <w:bCs/>
          <w:lang w:eastAsia="es-ES_tradnl"/>
        </w:rPr>
        <w:t xml:space="preserve"> oficio a la Dirección General Jurídica y de Verificación de este Instituto.</w:t>
      </w:r>
    </w:p>
    <w:p w:rsidRPr="009D164F" w:rsidR="00CD6EFC" w:rsidP="009D164F" w:rsidRDefault="00CD6EFC" w14:paraId="406D4353" w14:textId="3601C9B2">
      <w:pPr>
        <w:spacing w:after="0" w:line="360" w:lineRule="auto"/>
        <w:rPr>
          <w:rFonts w:eastAsia="Times New Roman" w:cs="Times New Roman"/>
          <w:lang w:val="es-ES" w:eastAsia="es-ES"/>
        </w:rPr>
      </w:pPr>
    </w:p>
    <w:p w:rsidR="00D55DAE" w:rsidP="00EB5A36" w:rsidRDefault="00D55DAE" w14:paraId="27E3C0EE" w14:textId="3C3FC8AC">
      <w:pPr>
        <w:spacing w:after="0" w:line="360" w:lineRule="auto"/>
        <w:contextualSpacing/>
        <w:rPr>
          <w:rFonts w:eastAsia="Calibri" w:cs="Tahoma"/>
          <w:b/>
          <w:color w:val="000000"/>
        </w:rPr>
      </w:pPr>
      <w:r w:rsidRPr="000A056B">
        <w:rPr>
          <w:rFonts w:eastAsia="Calibri" w:cs="Tahoma"/>
          <w:b/>
          <w:color w:val="000000"/>
        </w:rPr>
        <w:t xml:space="preserve">SEXTO. Decisión. </w:t>
      </w:r>
    </w:p>
    <w:p w:rsidRPr="000A056B" w:rsidR="009409CF" w:rsidP="00EB5A36" w:rsidRDefault="009409CF" w14:paraId="76024D31" w14:textId="77777777">
      <w:pPr>
        <w:spacing w:after="0" w:line="360" w:lineRule="auto"/>
        <w:contextualSpacing/>
        <w:rPr>
          <w:rFonts w:eastAsia="Calibri" w:cs="Tahoma"/>
          <w:b/>
          <w:color w:val="000000"/>
        </w:rPr>
      </w:pPr>
    </w:p>
    <w:p w:rsidR="00EB5A36" w:rsidP="002A4CC6" w:rsidRDefault="00CD10A9" w14:paraId="03163BAB" w14:textId="25DEAD77">
      <w:pPr>
        <w:widowControl w:val="0"/>
        <w:autoSpaceDE w:val="0"/>
        <w:autoSpaceDN w:val="0"/>
        <w:adjustRightInd w:val="0"/>
        <w:spacing w:after="0" w:line="360" w:lineRule="auto"/>
        <w:rPr>
          <w:rFonts w:eastAsia="Calibri" w:cs="Tahoma"/>
        </w:rPr>
      </w:pPr>
      <w:r w:rsidRPr="00CD10A9">
        <w:rPr>
          <w:rFonts w:eastAsia="Calibri" w:cs="Arial"/>
          <w:color w:val="000000"/>
        </w:rPr>
        <w:t xml:space="preserve">Con fundamento en el artículo 186, fracción III, de la Ley de Transparencia y Acceso a la Información Pública del Estado de México y Municipios, este Instituto considera procedente </w:t>
      </w:r>
      <w:r w:rsidR="00DC2CDA">
        <w:rPr>
          <w:rFonts w:eastAsia="Calibri" w:cs="Arial"/>
          <w:b/>
          <w:color w:val="000000"/>
        </w:rPr>
        <w:t>MODIFI</w:t>
      </w:r>
      <w:r w:rsidRPr="00CD10A9">
        <w:rPr>
          <w:rFonts w:eastAsia="Calibri" w:cs="Arial"/>
          <w:b/>
          <w:color w:val="000000"/>
        </w:rPr>
        <w:t xml:space="preserve">CAR </w:t>
      </w:r>
      <w:r w:rsidRPr="00CD10A9">
        <w:rPr>
          <w:rFonts w:eastAsia="Calibri" w:cs="Arial"/>
          <w:color w:val="000000"/>
        </w:rPr>
        <w:t xml:space="preserve">la respuesta otorgada por </w:t>
      </w:r>
      <w:r w:rsidR="00DC2CDA">
        <w:rPr>
          <w:rFonts w:eastAsia="Calibri" w:cs="Arial"/>
          <w:color w:val="000000"/>
        </w:rPr>
        <w:t>e</w:t>
      </w:r>
      <w:r w:rsidRPr="00CD10A9">
        <w:rPr>
          <w:rFonts w:eastAsia="Calibri" w:cs="Arial"/>
          <w:color w:val="000000"/>
        </w:rPr>
        <w:t>l</w:t>
      </w:r>
      <w:r w:rsidR="00DC2CDA">
        <w:rPr>
          <w:rFonts w:eastAsia="Calibri" w:cs="Arial"/>
          <w:color w:val="000000"/>
        </w:rPr>
        <w:t xml:space="preserve"> </w:t>
      </w:r>
      <w:r w:rsidRPr="00AF08C1" w:rsidR="00DC2CDA">
        <w:rPr>
          <w:rFonts w:eastAsia="Calibri" w:cs="Arial"/>
          <w:color w:val="000000"/>
        </w:rPr>
        <w:t>Instituto de Seguridad Social del Estado de México y Municipios</w:t>
      </w:r>
      <w:r w:rsidRPr="00AF08C1">
        <w:rPr>
          <w:rFonts w:eastAsia="Calibri" w:cs="Arial"/>
          <w:color w:val="000000"/>
        </w:rPr>
        <w:t>,</w:t>
      </w:r>
      <w:r w:rsidRPr="00CD10A9">
        <w:rPr>
          <w:rFonts w:eastAsia="Calibri" w:cs="Arial"/>
          <w:color w:val="000000"/>
        </w:rPr>
        <w:t xml:space="preserve"> a efecto de que,</w:t>
      </w:r>
      <w:r w:rsidR="00843769">
        <w:rPr>
          <w:rFonts w:eastAsia="Calibri" w:cs="Arial"/>
          <w:color w:val="000000"/>
        </w:rPr>
        <w:t xml:space="preserve"> </w:t>
      </w:r>
      <w:r w:rsidR="00AF08C1">
        <w:rPr>
          <w:rFonts w:eastAsia="Calibri" w:cs="Arial"/>
          <w:color w:val="000000"/>
        </w:rPr>
        <w:t xml:space="preserve">previa búsqueda exhaustiva y razonable en todos los archivos de las unidades administrativas competente, entre las cuales se encuentran la </w:t>
      </w:r>
      <w:r w:rsidR="00AF08C1">
        <w:rPr>
          <w:rFonts w:eastAsia="Calibri" w:cs="Tahoma"/>
        </w:rPr>
        <w:t xml:space="preserve">Dirección de Atención a la Salud y la Subdirección de Atención Médica, adscritas a la Coordinación de Servicios de Salud, entreguen, respecto al trámite para obtener un certificado médico de salud, dictamen </w:t>
      </w:r>
      <w:proofErr w:type="spellStart"/>
      <w:r w:rsidR="00AF08C1">
        <w:rPr>
          <w:rFonts w:eastAsia="Calibri" w:cs="Tahoma"/>
        </w:rPr>
        <w:t>u</w:t>
      </w:r>
      <w:proofErr w:type="spellEnd"/>
      <w:r w:rsidR="00AF08C1">
        <w:rPr>
          <w:rFonts w:eastAsia="Calibri" w:cs="Tahoma"/>
        </w:rPr>
        <w:t xml:space="preserve"> homologo, para acreditar una incapacidad ante la Secretaría de Finanzas, para obtener placas y constancia vehicular de incapacidad, al veintiocho de enero de dos mil veinti</w:t>
      </w:r>
      <w:r w:rsidR="009D164F">
        <w:rPr>
          <w:rFonts w:eastAsia="Calibri" w:cs="Tahoma"/>
        </w:rPr>
        <w:t>u</w:t>
      </w:r>
      <w:r w:rsidR="00AF08C1">
        <w:rPr>
          <w:rFonts w:eastAsia="Calibri" w:cs="Tahoma"/>
        </w:rPr>
        <w:t>n</w:t>
      </w:r>
      <w:r w:rsidR="009D164F">
        <w:rPr>
          <w:rFonts w:eastAsia="Calibri" w:cs="Tahoma"/>
        </w:rPr>
        <w:t>o</w:t>
      </w:r>
      <w:r w:rsidR="00AF08C1">
        <w:rPr>
          <w:rFonts w:eastAsia="Calibri" w:cs="Tahoma"/>
        </w:rPr>
        <w:t>, los documentos donde conste lo siguiente:</w:t>
      </w:r>
    </w:p>
    <w:p w:rsidR="00AF08C1" w:rsidP="00EB5A36" w:rsidRDefault="00AF08C1" w14:paraId="73E10BBB" w14:textId="6A4D9FC8">
      <w:pPr>
        <w:autoSpaceDE w:val="0"/>
        <w:autoSpaceDN w:val="0"/>
        <w:adjustRightInd w:val="0"/>
        <w:spacing w:after="0" w:line="360" w:lineRule="auto"/>
        <w:rPr>
          <w:rFonts w:eastAsia="Calibri" w:cs="Tahoma"/>
        </w:rPr>
      </w:pPr>
    </w:p>
    <w:p w:rsidR="00AF08C1" w:rsidP="00AF08C1" w:rsidRDefault="00AF08C1" w14:paraId="3EF7BD6F" w14:textId="738D6E3C">
      <w:pPr>
        <w:pStyle w:val="Prrafodelista"/>
        <w:numPr>
          <w:ilvl w:val="0"/>
          <w:numId w:val="10"/>
        </w:numPr>
        <w:autoSpaceDE w:val="0"/>
        <w:autoSpaceDN w:val="0"/>
        <w:adjustRightInd w:val="0"/>
        <w:spacing w:after="0" w:line="360" w:lineRule="auto"/>
        <w:rPr>
          <w:rFonts w:eastAsia="Calibri" w:cs="Tahoma"/>
        </w:rPr>
      </w:pPr>
      <w:r>
        <w:rPr>
          <w:rFonts w:eastAsia="Calibri" w:cs="Tahoma"/>
        </w:rPr>
        <w:t>Proceso a seguir;</w:t>
      </w:r>
    </w:p>
    <w:p w:rsidR="00AF08C1" w:rsidP="00AF08C1" w:rsidRDefault="00AF08C1" w14:paraId="13CADBA7" w14:textId="5BB32F3C">
      <w:pPr>
        <w:pStyle w:val="Prrafodelista"/>
        <w:numPr>
          <w:ilvl w:val="0"/>
          <w:numId w:val="10"/>
        </w:numPr>
        <w:autoSpaceDE w:val="0"/>
        <w:autoSpaceDN w:val="0"/>
        <w:adjustRightInd w:val="0"/>
        <w:spacing w:after="0" w:line="360" w:lineRule="auto"/>
        <w:rPr>
          <w:rFonts w:eastAsia="Calibri" w:cs="Tahoma"/>
        </w:rPr>
      </w:pPr>
      <w:r>
        <w:rPr>
          <w:rFonts w:eastAsia="Calibri" w:cs="Tahoma"/>
        </w:rPr>
        <w:t>Requisitos, y</w:t>
      </w:r>
    </w:p>
    <w:p w:rsidR="00AF08C1" w:rsidP="00AF08C1" w:rsidRDefault="00AF08C1" w14:paraId="48876D44" w14:textId="6EA12307">
      <w:pPr>
        <w:pStyle w:val="Prrafodelista"/>
        <w:numPr>
          <w:ilvl w:val="0"/>
          <w:numId w:val="10"/>
        </w:numPr>
        <w:autoSpaceDE w:val="0"/>
        <w:autoSpaceDN w:val="0"/>
        <w:adjustRightInd w:val="0"/>
        <w:spacing w:after="0" w:line="360" w:lineRule="auto"/>
        <w:rPr>
          <w:rFonts w:eastAsia="Calibri" w:cs="Tahoma"/>
        </w:rPr>
      </w:pPr>
      <w:r>
        <w:rPr>
          <w:rFonts w:eastAsia="Calibri" w:cs="Tahoma"/>
        </w:rPr>
        <w:t>Costo.</w:t>
      </w:r>
    </w:p>
    <w:p w:rsidR="009D164F" w:rsidP="009D164F" w:rsidRDefault="009D164F" w14:paraId="36C9C77E" w14:textId="2D412087">
      <w:pPr>
        <w:autoSpaceDE w:val="0"/>
        <w:autoSpaceDN w:val="0"/>
        <w:adjustRightInd w:val="0"/>
        <w:spacing w:after="0" w:line="360" w:lineRule="auto"/>
        <w:rPr>
          <w:rFonts w:eastAsia="Calibri" w:cs="Tahoma"/>
        </w:rPr>
      </w:pPr>
    </w:p>
    <w:p w:rsidRPr="0071556D" w:rsidR="00D55DAE" w:rsidP="00EB5A36" w:rsidRDefault="00D55DAE" w14:paraId="5472BD1A" w14:textId="77777777">
      <w:pPr>
        <w:spacing w:after="0" w:line="360" w:lineRule="auto"/>
        <w:rPr>
          <w:rFonts w:eastAsia="Calibri" w:cs="Tahoma"/>
          <w:b/>
          <w:bCs/>
          <w:color w:val="000000"/>
        </w:rPr>
      </w:pPr>
      <w:r w:rsidRPr="0071556D">
        <w:rPr>
          <w:rFonts w:eastAsia="Calibri" w:cs="Tahoma"/>
          <w:b/>
          <w:bCs/>
          <w:color w:val="000000"/>
        </w:rPr>
        <w:t>Términos de la Resolución para conocimiento del Particular.</w:t>
      </w:r>
    </w:p>
    <w:p w:rsidRPr="0071556D" w:rsidR="00D55DAE" w:rsidP="00EB5A36" w:rsidRDefault="00D55DAE" w14:paraId="50CD7D7D" w14:textId="77777777">
      <w:pPr>
        <w:spacing w:after="0" w:line="360" w:lineRule="auto"/>
        <w:rPr>
          <w:rFonts w:eastAsia="Calibri" w:cs="Tahoma"/>
          <w:b/>
          <w:bCs/>
          <w:color w:val="000000"/>
        </w:rPr>
      </w:pPr>
    </w:p>
    <w:p w:rsidR="00D55DAE" w:rsidP="00AF08C1" w:rsidRDefault="00D55DAE" w14:paraId="10676240" w14:textId="0BA7547D">
      <w:pPr>
        <w:spacing w:after="0" w:line="360" w:lineRule="auto"/>
        <w:rPr>
          <w:rFonts w:eastAsia="Calibri" w:cs="Tahoma"/>
          <w:bCs/>
          <w:color w:val="000000"/>
        </w:rPr>
      </w:pPr>
      <w:r w:rsidRPr="0071556D">
        <w:rPr>
          <w:rFonts w:eastAsia="Calibri" w:cs="Tahoma"/>
          <w:bCs/>
          <w:color w:val="000000"/>
        </w:rPr>
        <w:lastRenderedPageBreak/>
        <w:t xml:space="preserve">Se le hace del conocimiento a la Particular, que, en el presente caso, se le da </w:t>
      </w:r>
      <w:r w:rsidR="00EC0B18">
        <w:rPr>
          <w:rFonts w:eastAsia="Calibri" w:cs="Tahoma"/>
          <w:bCs/>
          <w:color w:val="000000"/>
        </w:rPr>
        <w:t xml:space="preserve">la razón toda vez que el Sujeto Obligado </w:t>
      </w:r>
      <w:r w:rsidR="009D164F">
        <w:rPr>
          <w:rFonts w:eastAsia="Calibri" w:cs="Tahoma"/>
          <w:bCs/>
          <w:color w:val="000000"/>
        </w:rPr>
        <w:t xml:space="preserve">si es competente para conocer de la información solicitada, pues conforme a las </w:t>
      </w:r>
      <w:r w:rsidR="009D164F">
        <w:rPr>
          <w:rFonts w:eastAsia="Times New Roman" w:cs="Tahoma"/>
          <w:bCs/>
          <w:color w:val="auto"/>
          <w:lang w:val="es-ES" w:eastAsia="es-ES"/>
        </w:rPr>
        <w:t xml:space="preserve">Cédulas de Registro de Trámite “Alta de vehículos de otra entidad” y “Alta de vehículos nuevos”, el </w:t>
      </w:r>
      <w:r w:rsidRPr="00CD4D13" w:rsidR="009D164F">
        <w:rPr>
          <w:rFonts w:eastAsia="Calibri" w:cs="Tahoma"/>
        </w:rPr>
        <w:t>Instituto de Seguridad Social del Estado de México y Municipios</w:t>
      </w:r>
      <w:r w:rsidR="009D164F">
        <w:rPr>
          <w:rFonts w:eastAsia="Calibri" w:cs="Tahoma"/>
        </w:rPr>
        <w:t>, puede emitir un certificado para acreditar una incapacidad, para realizar el trámite de alta vehicular.</w:t>
      </w:r>
    </w:p>
    <w:p w:rsidR="00AF08C1" w:rsidP="00AF08C1" w:rsidRDefault="00AF08C1" w14:paraId="2B1670EA" w14:textId="16F68FAF">
      <w:pPr>
        <w:spacing w:after="0" w:line="360" w:lineRule="auto"/>
        <w:rPr>
          <w:rFonts w:eastAsia="Calibri" w:cs="Tahoma"/>
          <w:bCs/>
          <w:color w:val="000000"/>
        </w:rPr>
      </w:pPr>
    </w:p>
    <w:p w:rsidR="00AF08C1" w:rsidP="00AF08C1" w:rsidRDefault="00AF08C1" w14:paraId="0BF2FBC7" w14:textId="63ABC40A">
      <w:pPr>
        <w:spacing w:after="0" w:line="360" w:lineRule="auto"/>
        <w:rPr>
          <w:rFonts w:eastAsia="Calibri" w:cs="Tahoma"/>
          <w:bCs/>
          <w:color w:val="000000"/>
        </w:rPr>
      </w:pPr>
      <w:r>
        <w:rPr>
          <w:rFonts w:eastAsia="Calibri" w:cs="Tahoma"/>
          <w:bCs/>
          <w:iCs/>
          <w:lang w:val="es-ES"/>
        </w:rPr>
        <w:t>Además,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9D164F">
        <w:rPr>
          <w:rFonts w:eastAsia="Calibri" w:cs="Tahoma"/>
          <w:bCs/>
          <w:iCs/>
          <w:lang w:val="es-ES"/>
        </w:rPr>
        <w:t xml:space="preserve"> </w:t>
      </w:r>
      <w:r w:rsidR="009D164F">
        <w:rPr>
          <w:rFonts w:eastAsia="Calibri" w:cs="Tahoma"/>
          <w:bCs/>
          <w:iCs/>
          <w:color w:val="000000"/>
        </w:rPr>
        <w:t>La labor de este Instituto, es apoyar a la población a acceder a la información pública y garantizar la protección de sus datos personales.</w:t>
      </w:r>
    </w:p>
    <w:p w:rsidR="00AF08C1" w:rsidP="00AF08C1" w:rsidRDefault="00AF08C1" w14:paraId="53681BA0" w14:textId="77777777">
      <w:pPr>
        <w:spacing w:after="0" w:line="360" w:lineRule="auto"/>
        <w:rPr>
          <w:rFonts w:eastAsia="Calibri" w:cs="Tahoma"/>
          <w:b/>
          <w:bCs/>
          <w:color w:val="000000"/>
          <w:u w:val="single"/>
        </w:rPr>
      </w:pPr>
    </w:p>
    <w:p w:rsidRPr="00601386" w:rsidR="00D55DAE" w:rsidP="00EB5A36" w:rsidRDefault="00D55DAE" w14:paraId="77C5131B" w14:textId="0852E434">
      <w:pPr>
        <w:spacing w:after="0" w:line="360" w:lineRule="auto"/>
        <w:ind w:right="-28"/>
        <w:rPr>
          <w:rFonts w:eastAsia="Calibri" w:cs="Tahoma"/>
          <w:bCs/>
          <w:color w:val="auto"/>
        </w:rPr>
      </w:pPr>
      <w:r w:rsidRPr="00601386">
        <w:rPr>
          <w:rFonts w:eastAsia="Calibri" w:cs="Tahoma"/>
          <w:bCs/>
          <w:color w:val="auto"/>
        </w:rPr>
        <w:t>Por lo expuesto y fundado, este Pleno:</w:t>
      </w:r>
    </w:p>
    <w:p w:rsidR="00D55DAE" w:rsidP="00EB5A36" w:rsidRDefault="00D55DAE" w14:paraId="5E7AF316" w14:textId="77777777">
      <w:pPr>
        <w:spacing w:after="0" w:line="360" w:lineRule="auto"/>
      </w:pPr>
    </w:p>
    <w:p w:rsidR="00D55DAE" w:rsidP="00EB5A36" w:rsidRDefault="00D55DAE" w14:paraId="2DCC6BA2" w14:textId="17DBEE41">
      <w:pPr>
        <w:spacing w:after="0" w:line="360" w:lineRule="auto"/>
        <w:ind w:right="-28"/>
        <w:jc w:val="center"/>
        <w:rPr>
          <w:rFonts w:eastAsia="Calibri" w:cs="Tahoma"/>
          <w:b/>
          <w:bCs/>
          <w:color w:val="auto"/>
        </w:rPr>
      </w:pPr>
      <w:r w:rsidRPr="00601386">
        <w:rPr>
          <w:rFonts w:eastAsia="Calibri" w:cs="Tahoma"/>
          <w:b/>
          <w:bCs/>
          <w:color w:val="auto"/>
        </w:rPr>
        <w:t>R E S U E L V E</w:t>
      </w:r>
      <w:r>
        <w:rPr>
          <w:rFonts w:eastAsia="Calibri" w:cs="Tahoma"/>
          <w:b/>
          <w:bCs/>
          <w:color w:val="auto"/>
        </w:rPr>
        <w:t>:</w:t>
      </w:r>
    </w:p>
    <w:p w:rsidR="009409CF" w:rsidP="00EB5A36" w:rsidRDefault="009409CF" w14:paraId="6B5001C3" w14:textId="77777777">
      <w:pPr>
        <w:spacing w:after="0" w:line="360" w:lineRule="auto"/>
        <w:ind w:right="-28"/>
        <w:jc w:val="center"/>
        <w:rPr>
          <w:rFonts w:eastAsia="Calibri" w:cs="Tahoma"/>
          <w:b/>
          <w:bCs/>
          <w:color w:val="auto"/>
        </w:rPr>
      </w:pPr>
    </w:p>
    <w:p w:rsidRPr="00C43145" w:rsidR="00C43145" w:rsidP="00EB5A36" w:rsidRDefault="00C43145" w14:paraId="0DAFE2D1" w14:textId="5BA7AC69">
      <w:pPr>
        <w:spacing w:after="0" w:line="360" w:lineRule="auto"/>
        <w:rPr>
          <w:rFonts w:eastAsia="Times New Roman" w:cs="Tahoma"/>
          <w:color w:val="auto"/>
          <w:lang w:eastAsia="es-ES"/>
        </w:rPr>
      </w:pPr>
      <w:r w:rsidRPr="00C43145">
        <w:rPr>
          <w:rFonts w:eastAsia="Times New Roman" w:cs="Tahoma"/>
          <w:b/>
          <w:bCs/>
          <w:color w:val="auto"/>
          <w:lang w:eastAsia="es-ES"/>
        </w:rPr>
        <w:t>PRIMERO</w:t>
      </w:r>
      <w:r w:rsidRPr="00C43145">
        <w:rPr>
          <w:rFonts w:eastAsia="Times New Roman" w:cs="Tahoma"/>
          <w:color w:val="auto"/>
          <w:lang w:eastAsia="es-ES"/>
        </w:rPr>
        <w:t xml:space="preserve">. Se </w:t>
      </w:r>
      <w:r w:rsidR="00DC2CDA">
        <w:rPr>
          <w:rFonts w:eastAsia="Times New Roman" w:cs="Tahoma"/>
          <w:b/>
          <w:bCs/>
          <w:color w:val="auto"/>
          <w:lang w:eastAsia="es-ES"/>
        </w:rPr>
        <w:t>MODIFICA</w:t>
      </w:r>
      <w:r w:rsidRPr="00C43145">
        <w:rPr>
          <w:rFonts w:eastAsia="Times New Roman" w:cs="Tahoma"/>
          <w:color w:val="auto"/>
          <w:lang w:eastAsia="es-ES"/>
        </w:rPr>
        <w:t xml:space="preserve"> la respuesta entregada por el Sujeto Obligado a la solicitud de información con número </w:t>
      </w:r>
      <w:r w:rsidRPr="00CD4D13" w:rsidR="00DC2CDA">
        <w:rPr>
          <w:rFonts w:eastAsia="Calibri" w:cs="Tahoma"/>
          <w:bCs/>
          <w:color w:val="000000"/>
        </w:rPr>
        <w:t>00053/ISSEMYM/IP/2021</w:t>
      </w:r>
      <w:r w:rsidRPr="009409CF">
        <w:rPr>
          <w:rFonts w:eastAsia="Times New Roman" w:cs="Tahoma"/>
          <w:color w:val="auto"/>
          <w:lang w:eastAsia="es-ES"/>
        </w:rPr>
        <w:t>, por</w:t>
      </w:r>
      <w:r w:rsidRPr="00C43145">
        <w:rPr>
          <w:rFonts w:eastAsia="Times New Roman" w:cs="Tahoma"/>
          <w:color w:val="auto"/>
          <w:lang w:eastAsia="es-ES"/>
        </w:rPr>
        <w:t xml:space="preserve"> resultar </w:t>
      </w:r>
      <w:r w:rsidRPr="00C43145">
        <w:rPr>
          <w:rFonts w:eastAsia="Times New Roman" w:cs="Tahoma"/>
          <w:b/>
          <w:bCs/>
          <w:color w:val="auto"/>
          <w:lang w:eastAsia="es-ES"/>
        </w:rPr>
        <w:t>FUNDADOS</w:t>
      </w:r>
      <w:r w:rsidRPr="00C43145">
        <w:rPr>
          <w:rFonts w:eastAsia="Times New Roman" w:cs="Tahoma"/>
          <w:color w:val="auto"/>
          <w:lang w:eastAsia="es-ES"/>
        </w:rPr>
        <w:t xml:space="preserve"> los motivos de inconformidad vertidos por el Recurrente, en términos de los Considerandos </w:t>
      </w:r>
      <w:r w:rsidRPr="00C43145">
        <w:rPr>
          <w:rFonts w:eastAsia="Times New Roman" w:cs="Tahoma"/>
          <w:b/>
          <w:bCs/>
          <w:color w:val="auto"/>
          <w:lang w:eastAsia="es-ES"/>
        </w:rPr>
        <w:t>QUINTO</w:t>
      </w:r>
      <w:r w:rsidRPr="00C43145">
        <w:rPr>
          <w:rFonts w:eastAsia="Times New Roman" w:cs="Tahoma"/>
          <w:color w:val="auto"/>
          <w:lang w:eastAsia="es-ES"/>
        </w:rPr>
        <w:t xml:space="preserve"> y </w:t>
      </w:r>
      <w:r w:rsidRPr="00C43145">
        <w:rPr>
          <w:rFonts w:eastAsia="Times New Roman" w:cs="Tahoma"/>
          <w:b/>
          <w:bCs/>
          <w:color w:val="auto"/>
          <w:lang w:eastAsia="es-ES"/>
        </w:rPr>
        <w:t>SEXTO</w:t>
      </w:r>
      <w:r w:rsidRPr="00C43145">
        <w:rPr>
          <w:rFonts w:eastAsia="Times New Roman" w:cs="Tahoma"/>
          <w:color w:val="auto"/>
          <w:lang w:eastAsia="es-ES"/>
        </w:rPr>
        <w:t xml:space="preserve"> de la presente Resolución.</w:t>
      </w:r>
      <w:r w:rsidR="00DC2CDA">
        <w:rPr>
          <w:rFonts w:eastAsia="Times New Roman" w:cs="Tahoma"/>
          <w:color w:val="auto"/>
          <w:lang w:eastAsia="es-ES"/>
        </w:rPr>
        <w:t xml:space="preserve"> </w:t>
      </w:r>
    </w:p>
    <w:p w:rsidRPr="00C43145" w:rsidR="00C43145" w:rsidP="00EB5A36" w:rsidRDefault="00C43145" w14:paraId="2F9D35CE" w14:textId="77777777">
      <w:pPr>
        <w:spacing w:after="0" w:line="360" w:lineRule="auto"/>
        <w:rPr>
          <w:rFonts w:eastAsia="Times New Roman" w:cs="Tahoma"/>
          <w:color w:val="auto"/>
          <w:lang w:eastAsia="es-ES"/>
        </w:rPr>
      </w:pPr>
    </w:p>
    <w:p w:rsidR="009D164F" w:rsidP="009D164F" w:rsidRDefault="00C43145" w14:paraId="62036A65" w14:textId="42F67FE3">
      <w:pPr>
        <w:autoSpaceDE w:val="0"/>
        <w:autoSpaceDN w:val="0"/>
        <w:adjustRightInd w:val="0"/>
        <w:spacing w:after="0" w:line="360" w:lineRule="auto"/>
        <w:rPr>
          <w:rFonts w:eastAsia="Calibri" w:cs="Tahoma"/>
        </w:rPr>
      </w:pPr>
      <w:r w:rsidRPr="00C43145">
        <w:rPr>
          <w:rFonts w:eastAsia="Times New Roman" w:cs="Tahoma"/>
          <w:b/>
          <w:bCs/>
          <w:color w:val="auto"/>
          <w:lang w:eastAsia="es-ES"/>
        </w:rPr>
        <w:t>SEGUNDO</w:t>
      </w:r>
      <w:r w:rsidRPr="00C43145">
        <w:rPr>
          <w:rFonts w:eastAsia="Times New Roman" w:cs="Tahoma"/>
          <w:color w:val="auto"/>
          <w:lang w:eastAsia="es-ES"/>
        </w:rPr>
        <w:t xml:space="preserve">. Se </w:t>
      </w:r>
      <w:r w:rsidRPr="00C43145">
        <w:rPr>
          <w:rFonts w:eastAsia="Times New Roman" w:cs="Tahoma"/>
          <w:b/>
          <w:bCs/>
          <w:color w:val="auto"/>
          <w:lang w:eastAsia="es-ES"/>
        </w:rPr>
        <w:t>ORDENA</w:t>
      </w:r>
      <w:r w:rsidRPr="00C43145">
        <w:rPr>
          <w:rFonts w:eastAsia="Times New Roman" w:cs="Tahoma"/>
          <w:color w:val="auto"/>
          <w:lang w:eastAsia="es-ES"/>
        </w:rPr>
        <w:t xml:space="preserve"> al Sujeto Obligado</w:t>
      </w:r>
      <w:r w:rsidR="009D164F">
        <w:rPr>
          <w:rFonts w:eastAsia="Times New Roman" w:cs="Tahoma"/>
          <w:color w:val="auto"/>
          <w:lang w:eastAsia="es-ES"/>
        </w:rPr>
        <w:t>,</w:t>
      </w:r>
      <w:r w:rsidRPr="00C43145">
        <w:rPr>
          <w:rFonts w:eastAsia="Times New Roman" w:cs="Tahoma"/>
          <w:color w:val="auto"/>
          <w:lang w:eastAsia="es-ES"/>
        </w:rPr>
        <w:t xml:space="preserve"> </w:t>
      </w:r>
      <w:r w:rsidRPr="00CD10A9" w:rsidR="009409CF">
        <w:rPr>
          <w:rFonts w:eastAsia="Calibri" w:cs="Arial"/>
          <w:color w:val="000000"/>
        </w:rPr>
        <w:t>a efecto de que,</w:t>
      </w:r>
      <w:r w:rsidR="009D164F">
        <w:rPr>
          <w:rFonts w:eastAsia="Calibri" w:cs="Arial"/>
          <w:color w:val="000000"/>
        </w:rPr>
        <w:t xml:space="preserve"> previa búsqueda exhaustiva y razonable en los archivos de las unidades administrativas competentes, </w:t>
      </w:r>
      <w:r w:rsidR="009D164F">
        <w:rPr>
          <w:rFonts w:eastAsia="Calibri" w:cs="Tahoma"/>
        </w:rPr>
        <w:t>al veintiocho de enero de dos mil veintiuno</w:t>
      </w:r>
      <w:r w:rsidR="009D164F">
        <w:rPr>
          <w:rFonts w:eastAsia="Calibri" w:cs="Arial"/>
          <w:color w:val="000000"/>
        </w:rPr>
        <w:t>,</w:t>
      </w:r>
      <w:r w:rsidR="009409CF">
        <w:rPr>
          <w:rFonts w:eastAsia="Calibri" w:cs="Arial"/>
          <w:color w:val="000000"/>
        </w:rPr>
        <w:t xml:space="preserve"> </w:t>
      </w:r>
      <w:r w:rsidRPr="00CD10A9" w:rsidR="009409CF">
        <w:rPr>
          <w:rFonts w:eastAsia="Calibri" w:cs="Arial"/>
          <w:color w:val="000000"/>
        </w:rPr>
        <w:t>entregue</w:t>
      </w:r>
      <w:r w:rsidR="009409CF">
        <w:rPr>
          <w:rFonts w:eastAsia="Calibri" w:cs="Arial"/>
          <w:color w:val="000000"/>
        </w:rPr>
        <w:t>,</w:t>
      </w:r>
      <w:r w:rsidRPr="00CD10A9" w:rsidR="009409CF">
        <w:rPr>
          <w:rFonts w:eastAsia="Calibri" w:cs="Arial"/>
          <w:color w:val="000000"/>
        </w:rPr>
        <w:t xml:space="preserve"> a través del </w:t>
      </w:r>
      <w:r w:rsidRPr="00CD10A9" w:rsidR="009409CF">
        <w:rPr>
          <w:rFonts w:eastAsia="Calibri" w:cs="Arial"/>
          <w:color w:val="000000"/>
          <w:lang w:val="es-ES"/>
        </w:rPr>
        <w:t xml:space="preserve">Sistema de Acceso a la Información Mexiquense </w:t>
      </w:r>
      <w:r w:rsidRPr="00CD10A9" w:rsidR="009409CF">
        <w:rPr>
          <w:rFonts w:eastAsia="Calibri" w:cs="Arial"/>
          <w:color w:val="000000"/>
          <w:lang w:val="es-ES"/>
        </w:rPr>
        <w:lastRenderedPageBreak/>
        <w:t>(SAIMEX),</w:t>
      </w:r>
      <w:r w:rsidR="004A6D92">
        <w:rPr>
          <w:rFonts w:eastAsia="Calibri" w:cs="Arial"/>
          <w:color w:val="000000"/>
          <w:lang w:val="es-ES"/>
        </w:rPr>
        <w:t xml:space="preserve"> </w:t>
      </w:r>
      <w:r w:rsidR="009D164F">
        <w:rPr>
          <w:rFonts w:eastAsia="Calibri" w:cs="Tahoma"/>
        </w:rPr>
        <w:t xml:space="preserve">respecto al trámite para obtener un certificado médico de salud, dictamen </w:t>
      </w:r>
      <w:proofErr w:type="spellStart"/>
      <w:r w:rsidR="009D164F">
        <w:rPr>
          <w:rFonts w:eastAsia="Calibri" w:cs="Tahoma"/>
        </w:rPr>
        <w:t>u</w:t>
      </w:r>
      <w:proofErr w:type="spellEnd"/>
      <w:r w:rsidR="009D164F">
        <w:rPr>
          <w:rFonts w:eastAsia="Calibri" w:cs="Tahoma"/>
        </w:rPr>
        <w:t xml:space="preserve"> hom</w:t>
      </w:r>
      <w:r w:rsidR="004A6D92">
        <w:rPr>
          <w:rFonts w:eastAsia="Calibri" w:cs="Tahoma"/>
        </w:rPr>
        <w:t>ó</w:t>
      </w:r>
      <w:r w:rsidR="009D164F">
        <w:rPr>
          <w:rFonts w:eastAsia="Calibri" w:cs="Tahoma"/>
        </w:rPr>
        <w:t>logo, para acreditar una incapacidad ante la Secretaría de Finanzas, para obtener constancia y placas vehiculares de incapacidad, los documentos donde conste lo siguiente:</w:t>
      </w:r>
    </w:p>
    <w:p w:rsidR="009D164F" w:rsidP="009D164F" w:rsidRDefault="009D164F" w14:paraId="38157DDB" w14:textId="77777777">
      <w:pPr>
        <w:autoSpaceDE w:val="0"/>
        <w:autoSpaceDN w:val="0"/>
        <w:adjustRightInd w:val="0"/>
        <w:spacing w:after="0" w:line="360" w:lineRule="auto"/>
        <w:rPr>
          <w:rFonts w:eastAsia="Calibri" w:cs="Tahoma"/>
        </w:rPr>
      </w:pPr>
    </w:p>
    <w:p w:rsidR="009D164F" w:rsidP="009D164F" w:rsidRDefault="009D164F" w14:paraId="2B8A1A3E" w14:textId="77777777">
      <w:pPr>
        <w:pStyle w:val="Prrafodelista"/>
        <w:numPr>
          <w:ilvl w:val="0"/>
          <w:numId w:val="10"/>
        </w:numPr>
        <w:autoSpaceDE w:val="0"/>
        <w:autoSpaceDN w:val="0"/>
        <w:adjustRightInd w:val="0"/>
        <w:spacing w:after="0" w:line="360" w:lineRule="auto"/>
        <w:rPr>
          <w:rFonts w:eastAsia="Calibri" w:cs="Tahoma"/>
        </w:rPr>
      </w:pPr>
      <w:r>
        <w:rPr>
          <w:rFonts w:eastAsia="Calibri" w:cs="Tahoma"/>
        </w:rPr>
        <w:t>Proceso a seguir;</w:t>
      </w:r>
    </w:p>
    <w:p w:rsidR="009D164F" w:rsidP="009D164F" w:rsidRDefault="009D164F" w14:paraId="6C1D94A3" w14:textId="77777777">
      <w:pPr>
        <w:pStyle w:val="Prrafodelista"/>
        <w:numPr>
          <w:ilvl w:val="0"/>
          <w:numId w:val="10"/>
        </w:numPr>
        <w:autoSpaceDE w:val="0"/>
        <w:autoSpaceDN w:val="0"/>
        <w:adjustRightInd w:val="0"/>
        <w:spacing w:after="0" w:line="360" w:lineRule="auto"/>
        <w:rPr>
          <w:rFonts w:eastAsia="Calibri" w:cs="Tahoma"/>
        </w:rPr>
      </w:pPr>
      <w:r>
        <w:rPr>
          <w:rFonts w:eastAsia="Calibri" w:cs="Tahoma"/>
        </w:rPr>
        <w:t>Requisitos, y</w:t>
      </w:r>
    </w:p>
    <w:p w:rsidR="009D164F" w:rsidP="009D164F" w:rsidRDefault="009D164F" w14:paraId="45DC226E" w14:textId="77777777">
      <w:pPr>
        <w:pStyle w:val="Prrafodelista"/>
        <w:numPr>
          <w:ilvl w:val="0"/>
          <w:numId w:val="10"/>
        </w:numPr>
        <w:autoSpaceDE w:val="0"/>
        <w:autoSpaceDN w:val="0"/>
        <w:adjustRightInd w:val="0"/>
        <w:spacing w:after="0" w:line="360" w:lineRule="auto"/>
        <w:rPr>
          <w:rFonts w:eastAsia="Calibri" w:cs="Tahoma"/>
        </w:rPr>
      </w:pPr>
      <w:r>
        <w:rPr>
          <w:rFonts w:eastAsia="Calibri" w:cs="Tahoma"/>
        </w:rPr>
        <w:t>Costo.</w:t>
      </w:r>
    </w:p>
    <w:p w:rsidR="009D164F" w:rsidP="009D164F" w:rsidRDefault="009D164F" w14:paraId="2921C17C" w14:textId="77777777">
      <w:pPr>
        <w:autoSpaceDE w:val="0"/>
        <w:autoSpaceDN w:val="0"/>
        <w:adjustRightInd w:val="0"/>
        <w:spacing w:after="0" w:line="360" w:lineRule="auto"/>
        <w:rPr>
          <w:rFonts w:eastAsia="Calibri" w:cs="Tahoma"/>
        </w:rPr>
      </w:pPr>
    </w:p>
    <w:p w:rsidRPr="009D164F" w:rsidR="009D164F" w:rsidP="009D164F" w:rsidRDefault="009D164F" w14:paraId="329863A1" w14:textId="77777777">
      <w:pPr>
        <w:spacing w:after="0" w:line="360" w:lineRule="auto"/>
        <w:contextualSpacing/>
        <w:rPr>
          <w:rFonts w:eastAsia="Calibri" w:cs="Arial"/>
          <w:b/>
          <w:bCs/>
          <w:color w:val="000000"/>
        </w:rPr>
      </w:pPr>
      <w:r w:rsidRPr="009D164F">
        <w:rPr>
          <w:rFonts w:eastAsia="Calibri" w:cs="Arial"/>
          <w:b/>
          <w:bCs/>
          <w:color w:val="000000"/>
        </w:rPr>
        <w:t xml:space="preserve">TERCERO. </w:t>
      </w:r>
      <w:r w:rsidRPr="009D164F">
        <w:rPr>
          <w:rFonts w:eastAsia="Calibri" w:cs="Arial"/>
          <w:bCs/>
          <w:color w:val="000000"/>
          <w:lang w:val="es-ES_tradnl"/>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C43145" w:rsidR="009D164F" w:rsidP="00EB5A36" w:rsidRDefault="009D164F" w14:paraId="4EC22C60" w14:textId="77777777">
      <w:pPr>
        <w:spacing w:after="0" w:line="360" w:lineRule="auto"/>
        <w:rPr>
          <w:rFonts w:eastAsia="Times New Roman" w:cs="Tahoma"/>
          <w:iCs/>
          <w:color w:val="auto"/>
          <w:lang w:eastAsia="es-ES"/>
        </w:rPr>
      </w:pPr>
    </w:p>
    <w:p w:rsidRPr="00DA502F" w:rsidR="009409CF" w:rsidP="00EB5A36" w:rsidRDefault="009409CF" w14:paraId="35FE8F08" w14:textId="77777777">
      <w:pPr>
        <w:spacing w:after="0" w:line="360" w:lineRule="auto"/>
        <w:contextualSpacing/>
        <w:rPr>
          <w:rFonts w:cs="Tahoma"/>
          <w:i/>
        </w:rPr>
      </w:pPr>
      <w:r w:rsidRPr="00DA502F">
        <w:rPr>
          <w:rFonts w:eastAsia="Calibri" w:cs="Tahoma"/>
          <w:b/>
          <w:lang w:eastAsia="es-MX"/>
        </w:rPr>
        <w:t>CUARTO</w:t>
      </w:r>
      <w:r w:rsidRPr="00DA502F">
        <w:rPr>
          <w:rFonts w:eastAsia="Calibri" w:cs="Tahoma"/>
          <w:b/>
          <w:bCs/>
        </w:rPr>
        <w:t xml:space="preserve">. </w:t>
      </w:r>
      <w:r w:rsidRPr="00DA502F">
        <w:rPr>
          <w:rFonts w:cs="Tahoma"/>
          <w:b/>
        </w:rPr>
        <w:t xml:space="preserve">NOTIFÍQUESE </w:t>
      </w:r>
      <w:r w:rsidRPr="00DA502F">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D55DAE" w:rsidP="00EB5A36" w:rsidRDefault="00D55DAE" w14:paraId="24713ABC" w14:textId="164972CE">
      <w:pPr>
        <w:spacing w:after="0" w:line="360" w:lineRule="auto"/>
        <w:ind w:right="-93"/>
        <w:rPr>
          <w:rFonts w:eastAsia="Calibri" w:cs="Tahoma"/>
          <w:b/>
          <w:bCs/>
          <w:color w:val="auto"/>
        </w:rPr>
      </w:pPr>
    </w:p>
    <w:p w:rsidR="009409CF" w:rsidP="00EB5A36" w:rsidRDefault="009409CF" w14:paraId="56FE24E0" w14:textId="77777777">
      <w:pPr>
        <w:spacing w:after="0" w:line="360" w:lineRule="auto"/>
        <w:rPr>
          <w:rFonts w:eastAsia="Calibri" w:cs="Tahoma"/>
          <w:iCs/>
          <w:color w:val="000000"/>
        </w:rPr>
      </w:pPr>
      <w:r>
        <w:rPr>
          <w:rFonts w:eastAsia="Calibri" w:cs="Tahoma"/>
          <w:iCs/>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85196E" w:rsidR="009409CF" w:rsidP="00EB5A36" w:rsidRDefault="009409CF" w14:paraId="6AFCD861" w14:textId="77777777">
      <w:pPr>
        <w:spacing w:after="0" w:line="360" w:lineRule="auto"/>
        <w:ind w:right="-93"/>
        <w:rPr>
          <w:rFonts w:eastAsia="Calibri" w:cs="Tahoma"/>
          <w:b/>
          <w:bCs/>
          <w:color w:val="auto"/>
        </w:rPr>
      </w:pPr>
    </w:p>
    <w:p w:rsidR="009409CF" w:rsidP="00EB5A36" w:rsidRDefault="009409CF" w14:paraId="6E1DBE0C" w14:textId="1F7F9D6C">
      <w:pPr>
        <w:spacing w:after="0" w:line="360" w:lineRule="auto"/>
        <w:contextualSpacing/>
        <w:rPr>
          <w:rFonts w:eastAsia="Calibri" w:cs="Tahoma"/>
          <w:lang w:eastAsia="es-MX"/>
        </w:rPr>
      </w:pPr>
      <w:r w:rsidRPr="00DA502F">
        <w:rPr>
          <w:rFonts w:eastAsia="Calibri" w:cs="Tahoma"/>
          <w:b/>
          <w:lang w:eastAsia="es-MX"/>
        </w:rPr>
        <w:lastRenderedPageBreak/>
        <w:t>QUINTO</w:t>
      </w:r>
      <w:r w:rsidRPr="00792F25">
        <w:rPr>
          <w:rFonts w:eastAsia="Calibri" w:cs="Tahoma"/>
          <w:b/>
          <w:lang w:eastAsia="es-MX"/>
        </w:rPr>
        <w:t xml:space="preserve">. NOTIFÍQUESE </w:t>
      </w:r>
      <w:r w:rsidRPr="00792F25">
        <w:rPr>
          <w:rFonts w:eastAsia="Calibri" w:cs="Tahoma"/>
          <w:lang w:eastAsia="es-MX"/>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1B2B7E" w:rsidP="00EB5A36" w:rsidRDefault="001B2B7E" w14:paraId="7DC702A2" w14:textId="56BD0F37">
      <w:pPr>
        <w:spacing w:after="0" w:line="360" w:lineRule="auto"/>
        <w:contextualSpacing/>
        <w:rPr>
          <w:rFonts w:eastAsia="Calibri" w:cs="Tahoma"/>
          <w:lang w:eastAsia="es-MX"/>
        </w:rPr>
      </w:pPr>
    </w:p>
    <w:p w:rsidRPr="008E3507" w:rsidR="001B2B7E" w:rsidP="001B2B7E" w:rsidRDefault="001B2B7E" w14:paraId="736FE433" w14:textId="48C22BCC">
      <w:pPr>
        <w:spacing w:line="360" w:lineRule="auto"/>
        <w:contextualSpacing/>
        <w:rPr>
          <w:rFonts w:eastAsia="Calibri" w:cs="Tahoma"/>
          <w:b/>
          <w:bCs/>
          <w:lang w:eastAsia="es-ES_tradnl"/>
        </w:rPr>
      </w:pPr>
      <w:r>
        <w:rPr>
          <w:rFonts w:eastAsia="Calibri" w:cs="Tahoma"/>
          <w:b/>
          <w:bCs/>
          <w:lang w:eastAsia="es-ES_tradnl"/>
        </w:rPr>
        <w:t>SEXTO</w:t>
      </w:r>
      <w:r w:rsidRPr="008E3507">
        <w:rPr>
          <w:rFonts w:eastAsia="Calibri" w:cs="Tahoma"/>
          <w:b/>
          <w:bCs/>
          <w:lang w:eastAsia="es-ES_tradnl"/>
        </w:rPr>
        <w:t xml:space="preserve">. </w:t>
      </w:r>
      <w:bookmarkStart w:name="_Hlk62761430" w:id="0"/>
      <w:r w:rsidRPr="008E3507">
        <w:rPr>
          <w:rFonts w:eastAsia="Calibri" w:cs="Tahoma"/>
          <w:bCs/>
          <w:lang w:eastAsia="es-ES_tradnl"/>
        </w:rPr>
        <w:t xml:space="preserve">Con fundamento en lo dispuesto en el artículo 23, fracciones XII y XIV del Reglamento Interior del Instituto de Transparencia, Acceso a la Información Pública y Protección de Datos Personales del Estado de México y Municipios, gírese oficio a la Dirección General Jurídica y de Verificación de este Instituto, en términos de lo dispuesto en el Considerando </w:t>
      </w:r>
      <w:r>
        <w:rPr>
          <w:rFonts w:eastAsia="Calibri" w:cs="Tahoma"/>
          <w:lang w:eastAsia="es-ES_tradnl"/>
        </w:rPr>
        <w:t>QUINTO</w:t>
      </w:r>
      <w:r w:rsidRPr="008E3507">
        <w:rPr>
          <w:rFonts w:eastAsia="Calibri" w:cs="Tahoma"/>
          <w:b/>
          <w:bCs/>
          <w:lang w:eastAsia="es-ES_tradnl"/>
        </w:rPr>
        <w:t xml:space="preserve"> </w:t>
      </w:r>
      <w:r w:rsidRPr="008E3507">
        <w:rPr>
          <w:rFonts w:eastAsia="Calibri" w:cs="Tahoma"/>
          <w:bCs/>
          <w:lang w:eastAsia="es-ES_tradnl"/>
        </w:rPr>
        <w:t>de la presente Resolución.</w:t>
      </w:r>
      <w:bookmarkEnd w:id="0"/>
    </w:p>
    <w:p w:rsidRPr="00792F25" w:rsidR="009409CF" w:rsidP="00EB5A36" w:rsidRDefault="009409CF" w14:paraId="0610C7A0" w14:textId="77777777">
      <w:pPr>
        <w:spacing w:after="0" w:line="360" w:lineRule="auto"/>
        <w:contextualSpacing/>
        <w:rPr>
          <w:rFonts w:eastAsia="Calibri" w:cs="Tahoma"/>
          <w:b/>
          <w:lang w:eastAsia="es-MX"/>
        </w:rPr>
      </w:pPr>
    </w:p>
    <w:p w:rsidRPr="00792F25" w:rsidR="009409CF" w:rsidP="00EB5A36" w:rsidRDefault="009409CF" w14:paraId="4CC702F1" w14:textId="578A6831">
      <w:pPr>
        <w:spacing w:after="0" w:line="360" w:lineRule="auto"/>
        <w:contextualSpacing/>
        <w:rPr>
          <w:rFonts w:eastAsia="Calibri" w:cs="Tahoma"/>
          <w:b/>
          <w:lang w:eastAsia="es-MX"/>
        </w:rPr>
      </w:pPr>
      <w:r w:rsidRPr="00792F25">
        <w:rPr>
          <w:rFonts w:eastAsia="Calibri" w:cs="Tahoma"/>
          <w:b/>
          <w:lang w:eastAsia="es-MX"/>
        </w:rPr>
        <w:t>S</w:t>
      </w:r>
      <w:r w:rsidR="001B2B7E">
        <w:rPr>
          <w:rFonts w:eastAsia="Calibri" w:cs="Tahoma"/>
          <w:b/>
          <w:lang w:eastAsia="es-MX"/>
        </w:rPr>
        <w:t>ÉPTIMO</w:t>
      </w:r>
      <w:r w:rsidRPr="00792F25">
        <w:rPr>
          <w:rFonts w:eastAsia="Calibri" w:cs="Tahoma"/>
          <w:b/>
          <w:lang w:eastAsia="es-MX"/>
        </w:rPr>
        <w:t xml:space="preserve">. </w:t>
      </w:r>
      <w:r w:rsidRPr="00792F25">
        <w:rPr>
          <w:rFonts w:eastAsia="Calibri" w:cs="Tahoma"/>
          <w:lang w:eastAsia="es-MX"/>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Pr="0085196E" w:rsidR="00D55DAE" w:rsidP="00EB5A36" w:rsidRDefault="00D55DAE" w14:paraId="09091A3D" w14:textId="77777777">
      <w:pPr>
        <w:spacing w:after="0" w:line="360" w:lineRule="auto"/>
        <w:ind w:right="-93"/>
        <w:rPr>
          <w:rFonts w:eastAsia="Calibri" w:cs="Tahoma"/>
          <w:bCs/>
          <w:color w:val="auto"/>
          <w:lang w:val="es-ES_tradnl"/>
        </w:rPr>
      </w:pPr>
    </w:p>
    <w:p w:rsidRPr="00D71AF9" w:rsidR="00D55DAE" w:rsidP="00EB5A36" w:rsidRDefault="009077FA" w14:paraId="3D404271" w14:textId="44D03C8E">
      <w:pPr>
        <w:spacing w:after="0" w:line="360" w:lineRule="auto"/>
        <w:ind w:right="-93"/>
        <w:rPr>
          <w:rFonts w:eastAsia="Calibri" w:cs="Tahoma"/>
          <w:bCs/>
          <w:color w:val="auto"/>
        </w:rPr>
      </w:pPr>
      <w:r w:rsidRPr="0085196E">
        <w:rPr>
          <w:rFonts w:eastAsia="Calibri" w:cs="Tahoma"/>
          <w:bCs/>
          <w:color w:val="auto"/>
          <w:lang w:val="es-ES_tradnl"/>
        </w:rPr>
        <w:t xml:space="preserve">ASÍ LO RESUELVEN POR </w:t>
      </w:r>
      <w:r w:rsidRPr="0085196E">
        <w:rPr>
          <w:rFonts w:eastAsia="Calibri" w:cs="Tahoma"/>
          <w:b/>
          <w:bCs/>
          <w:color w:val="auto"/>
          <w:lang w:val="es-ES_tradnl"/>
        </w:rPr>
        <w:t>UNANIMIDAD</w:t>
      </w:r>
      <w:r w:rsidRPr="0085196E">
        <w:rPr>
          <w:rFonts w:eastAsia="Calibri" w:cs="Tahoma"/>
          <w:bCs/>
          <w:color w:val="auto"/>
          <w:lang w:val="es-ES_tradnl"/>
        </w:rPr>
        <w:t xml:space="preserve"> DE VOTOS LOS COMISIONADOS DEL INSTITUTO DE TRANSPARENCIA, ACCESO A LA INFORMACIÓN PÚBLICA Y PROTECCIÓN DE DATOS PERSONALES DEL ESTADO DE MÉXICO Y MUNICIPIOS, ZULEMA MARTÍNEZ SÁNCHEZ; EVA ABAID YAPUR; JOSÉ GUADALUPE LUNA HERNÁNDEZ; JAVIER MARTÍNEZ </w:t>
      </w:r>
      <w:r>
        <w:rPr>
          <w:rFonts w:eastAsia="Calibri" w:cs="Tahoma"/>
          <w:bCs/>
          <w:color w:val="auto"/>
          <w:lang w:val="es-ES_tradnl"/>
        </w:rPr>
        <w:t xml:space="preserve">CON VOTO PARTICULAR CONCURRENTE </w:t>
      </w:r>
      <w:r w:rsidRPr="0085196E">
        <w:rPr>
          <w:rFonts w:eastAsia="Calibri" w:cs="Tahoma"/>
          <w:bCs/>
          <w:color w:val="auto"/>
          <w:lang w:val="es-ES_tradnl"/>
        </w:rPr>
        <w:t>Y LUIS GUSTAVO PARRA NORIEGA</w:t>
      </w:r>
      <w:r>
        <w:rPr>
          <w:rFonts w:eastAsia="Calibri" w:cs="Tahoma"/>
          <w:bCs/>
          <w:color w:val="auto"/>
          <w:lang w:val="es-ES_tradnl"/>
        </w:rPr>
        <w:t xml:space="preserve"> CON VOTO PARTICULAR</w:t>
      </w:r>
      <w:r w:rsidRPr="0085196E">
        <w:rPr>
          <w:rFonts w:eastAsia="Calibri" w:cs="Tahoma"/>
          <w:bCs/>
          <w:color w:val="auto"/>
          <w:lang w:val="es-ES_tradnl"/>
        </w:rPr>
        <w:t xml:space="preserve">, </w:t>
      </w:r>
      <w:r w:rsidRPr="00A6587B">
        <w:rPr>
          <w:rFonts w:eastAsia="Calibri" w:cs="Tahoma"/>
          <w:bCs/>
          <w:color w:val="auto"/>
          <w:lang w:val="es-ES_tradnl"/>
        </w:rPr>
        <w:t xml:space="preserve">EN LA </w:t>
      </w:r>
      <w:r>
        <w:rPr>
          <w:rFonts w:eastAsia="Calibri" w:cs="Tahoma"/>
          <w:bCs/>
          <w:color w:val="auto"/>
          <w:lang w:val="es-ES_tradnl"/>
        </w:rPr>
        <w:t>DÉCIMA</w:t>
      </w:r>
      <w:r w:rsidRPr="00A6587B">
        <w:rPr>
          <w:rFonts w:eastAsia="Calibri" w:cs="Tahoma"/>
          <w:bCs/>
          <w:color w:val="auto"/>
          <w:lang w:val="es-ES_tradnl"/>
        </w:rPr>
        <w:t xml:space="preserve"> </w:t>
      </w:r>
      <w:r>
        <w:rPr>
          <w:rFonts w:eastAsia="Calibri" w:cs="Tahoma"/>
          <w:bCs/>
          <w:color w:val="auto"/>
          <w:lang w:val="es-ES_tradnl"/>
        </w:rPr>
        <w:t xml:space="preserve">SEGUNDA </w:t>
      </w:r>
      <w:r w:rsidRPr="00A6587B">
        <w:rPr>
          <w:rFonts w:eastAsia="Calibri" w:cs="Tahoma"/>
          <w:bCs/>
          <w:color w:val="auto"/>
          <w:lang w:val="es-ES_tradnl"/>
        </w:rPr>
        <w:t xml:space="preserve">SESIÓN ORDINARIA, CELEBRADA EL </w:t>
      </w:r>
      <w:r>
        <w:rPr>
          <w:rFonts w:eastAsia="Calibri" w:cs="Tahoma"/>
          <w:bCs/>
          <w:color w:val="auto"/>
          <w:lang w:val="es-ES_tradnl"/>
        </w:rPr>
        <w:t xml:space="preserve">VEINTIUNO DE ABRIL </w:t>
      </w:r>
      <w:r w:rsidRPr="00A6587B">
        <w:rPr>
          <w:rFonts w:eastAsia="Calibri" w:cs="Tahoma"/>
          <w:bCs/>
          <w:color w:val="auto"/>
          <w:lang w:val="es-ES_tradnl"/>
        </w:rPr>
        <w:t>DE DOS MIL VEI</w:t>
      </w:r>
      <w:r>
        <w:rPr>
          <w:rFonts w:eastAsia="Calibri" w:cs="Tahoma"/>
          <w:bCs/>
          <w:color w:val="auto"/>
          <w:lang w:val="es-ES_tradnl"/>
        </w:rPr>
        <w:t>NTIUNO</w:t>
      </w:r>
      <w:r w:rsidRPr="00A6587B">
        <w:rPr>
          <w:rFonts w:eastAsia="Calibri" w:cs="Tahoma"/>
          <w:bCs/>
          <w:color w:val="auto"/>
          <w:lang w:val="es-ES_tradnl"/>
        </w:rPr>
        <w:t>, ANTE EL SECRETARIO TÉCNICO DEL PLENO, ALEXIS TAPIA</w:t>
      </w:r>
      <w:r w:rsidRPr="0085196E">
        <w:rPr>
          <w:rFonts w:eastAsia="Calibri" w:cs="Tahoma"/>
          <w:bCs/>
          <w:color w:val="auto"/>
          <w:lang w:val="es-ES_tradnl"/>
        </w:rPr>
        <w:t xml:space="preserve"> RAMÍREZ.</w:t>
      </w:r>
    </w:p>
    <w:p w:rsidRPr="00156F7F" w:rsidR="00D55DAE" w:rsidP="00EB5A36" w:rsidRDefault="00D55DAE" w14:paraId="511C0C6E" w14:textId="5E4F2529">
      <w:pPr>
        <w:spacing w:after="0"/>
        <w:jc w:val="left"/>
        <w:rPr>
          <w:rFonts w:eastAsia="Calibri" w:cs="Tahoma"/>
          <w:b/>
          <w:bCs/>
        </w:rPr>
      </w:pPr>
      <w:r>
        <w:rPr>
          <w:rFonts w:eastAsia="Calibri" w:cs="Tahoma"/>
          <w:b/>
          <w:bCs/>
        </w:rPr>
        <w:br w:type="page"/>
      </w:r>
    </w:p>
    <w:sectPr w:rsidRPr="00156F7F" w:rsidR="00D55DAE" w:rsidSect="00304219">
      <w:headerReference w:type="even" r:id="rId13"/>
      <w:headerReference w:type="default" r:id="rId14"/>
      <w:footerReference w:type="even" r:id="rId15"/>
      <w:footerReference w:type="default" r:id="rId16"/>
      <w:headerReference w:type="first" r:id="rId17"/>
      <w:footerReference w:type="first" r:id="rId18"/>
      <w:pgSz w:w="12240" w:h="15840" w:orient="portrait"/>
      <w:pgMar w:top="1418" w:right="1418" w:bottom="1134" w:left="170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73D7" w:rsidP="00D55DAE" w:rsidRDefault="00D873D7" w14:paraId="5992F10C" w14:textId="77777777">
      <w:pPr>
        <w:spacing w:after="0" w:line="240" w:lineRule="auto"/>
      </w:pPr>
      <w:r>
        <w:separator/>
      </w:r>
    </w:p>
  </w:endnote>
  <w:endnote w:type="continuationSeparator" w:id="0">
    <w:p w:rsidR="00D873D7" w:rsidP="00D55DAE" w:rsidRDefault="00D873D7" w14:paraId="3FEBC86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714345"/>
      <w:docPartObj>
        <w:docPartGallery w:val="Page Numbers (Bottom of Page)"/>
        <w:docPartUnique/>
      </w:docPartObj>
    </w:sdtPr>
    <w:sdtEndPr/>
    <w:sdtContent>
      <w:sdt>
        <w:sdtPr>
          <w:id w:val="92902259"/>
          <w:docPartObj>
            <w:docPartGallery w:val="Page Numbers (Top of Page)"/>
            <w:docPartUnique/>
          </w:docPartObj>
        </w:sdtPr>
        <w:sdtEndPr/>
        <w:sdtContent>
          <w:p w:rsidR="00431DC6" w:rsidRDefault="00431DC6" w14:paraId="3B56526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23</w:t>
            </w:r>
            <w:r>
              <w:rPr>
                <w:b/>
                <w:bCs/>
                <w:sz w:val="24"/>
                <w:szCs w:val="24"/>
              </w:rPr>
              <w:fldChar w:fldCharType="end"/>
            </w:r>
          </w:p>
        </w:sdtContent>
      </w:sdt>
    </w:sdtContent>
  </w:sdt>
  <w:p w:rsidR="00431DC6" w:rsidRDefault="00431DC6" w14:paraId="79A4F7A3" w14:textId="77777777">
    <w:pPr>
      <w:pStyle w:val="Piedepgina"/>
    </w:pPr>
  </w:p>
  <w:p w:rsidR="00431DC6" w:rsidRDefault="00431DC6" w14:paraId="48BD127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713334"/>
      <w:docPartObj>
        <w:docPartGallery w:val="Page Numbers (Bottom of Page)"/>
        <w:docPartUnique/>
      </w:docPartObj>
    </w:sdtPr>
    <w:sdtEndPr/>
    <w:sdtContent>
      <w:sdt>
        <w:sdtPr>
          <w:id w:val="-434290242"/>
          <w:docPartObj>
            <w:docPartGallery w:val="Page Numbers (Top of Page)"/>
            <w:docPartUnique/>
          </w:docPartObj>
        </w:sdtPr>
        <w:sdtEndPr/>
        <w:sdtContent>
          <w:p w:rsidR="00431DC6" w:rsidRDefault="00431DC6" w14:paraId="2173D5A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30</w:t>
            </w:r>
            <w:r>
              <w:rPr>
                <w:b/>
                <w:bCs/>
                <w:sz w:val="24"/>
                <w:szCs w:val="24"/>
              </w:rPr>
              <w:fldChar w:fldCharType="end"/>
            </w:r>
          </w:p>
        </w:sdtContent>
      </w:sdt>
    </w:sdtContent>
  </w:sdt>
  <w:p w:rsidR="00431DC6" w:rsidRDefault="00431DC6" w14:paraId="73D8A60F" w14:textId="77777777">
    <w:pPr>
      <w:pStyle w:val="Piedepgina"/>
    </w:pPr>
  </w:p>
  <w:p w:rsidR="00431DC6" w:rsidRDefault="00431DC6" w14:paraId="59677C5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211893"/>
      <w:docPartObj>
        <w:docPartGallery w:val="Page Numbers (Bottom of Page)"/>
        <w:docPartUnique/>
      </w:docPartObj>
    </w:sdtPr>
    <w:sdtEndPr/>
    <w:sdtContent>
      <w:sdt>
        <w:sdtPr>
          <w:id w:val="-1769616900"/>
          <w:docPartObj>
            <w:docPartGallery w:val="Page Numbers (Top of Page)"/>
            <w:docPartUnique/>
          </w:docPartObj>
        </w:sdtPr>
        <w:sdtEndPr/>
        <w:sdtContent>
          <w:p w:rsidR="00431DC6" w:rsidRDefault="00431DC6" w14:paraId="72E32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33</w:t>
            </w:r>
            <w:r>
              <w:rPr>
                <w:b/>
                <w:bCs/>
                <w:sz w:val="24"/>
                <w:szCs w:val="24"/>
              </w:rPr>
              <w:fldChar w:fldCharType="end"/>
            </w:r>
          </w:p>
        </w:sdtContent>
      </w:sdt>
    </w:sdtContent>
  </w:sdt>
  <w:p w:rsidR="00431DC6" w:rsidRDefault="00431DC6" w14:paraId="0FF21420" w14:textId="77777777">
    <w:pPr>
      <w:pStyle w:val="Piedepgina"/>
    </w:pPr>
  </w:p>
  <w:p w:rsidR="00431DC6" w:rsidRDefault="00431DC6" w14:paraId="54FABD4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73D7" w:rsidP="00D55DAE" w:rsidRDefault="00D873D7" w14:paraId="5C129392" w14:textId="77777777">
      <w:pPr>
        <w:spacing w:after="0" w:line="240" w:lineRule="auto"/>
      </w:pPr>
      <w:r>
        <w:separator/>
      </w:r>
    </w:p>
  </w:footnote>
  <w:footnote w:type="continuationSeparator" w:id="0">
    <w:p w:rsidR="00D873D7" w:rsidP="00D55DAE" w:rsidRDefault="00D873D7" w14:paraId="4CBE03D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415"/>
      <w:gridCol w:w="7083"/>
    </w:tblGrid>
    <w:tr w:rsidRPr="005C106F" w:rsidR="00431DC6" w:rsidTr="00304219" w14:paraId="11FF6D97" w14:textId="77777777">
      <w:trPr>
        <w:trHeight w:val="902"/>
      </w:trPr>
      <w:tc>
        <w:tcPr>
          <w:tcW w:w="2415" w:type="dxa"/>
          <w:shd w:val="clear" w:color="auto" w:fill="auto"/>
        </w:tcPr>
        <w:p w:rsidRPr="005C106F" w:rsidR="00431DC6" w:rsidP="00304219" w:rsidRDefault="00431DC6" w14:paraId="49A39E69" w14:textId="77777777">
          <w:pPr>
            <w:tabs>
              <w:tab w:val="right" w:pos="4273"/>
            </w:tabs>
            <w:rPr>
              <w:rFonts w:ascii="Garamond" w:hAnsi="Garamond" w:eastAsia="Calibri"/>
              <w:sz w:val="16"/>
              <w:szCs w:val="16"/>
            </w:rPr>
          </w:pPr>
        </w:p>
      </w:tc>
      <w:tc>
        <w:tcPr>
          <w:tcW w:w="7083" w:type="dxa"/>
          <w:shd w:val="clear" w:color="auto" w:fill="auto"/>
        </w:tcPr>
        <w:tbl>
          <w:tblPr>
            <w:tblStyle w:val="Tablaconcuadrcula"/>
            <w:tblW w:w="6781" w:type="dxa"/>
            <w:tblInd w:w="10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377"/>
          </w:tblGrid>
          <w:tr w:rsidR="00431DC6" w:rsidTr="00304219" w14:paraId="656C7E8E" w14:textId="77777777">
            <w:trPr>
              <w:trHeight w:val="142"/>
            </w:trPr>
            <w:tc>
              <w:tcPr>
                <w:tcW w:w="2404" w:type="dxa"/>
              </w:tcPr>
              <w:p w:rsidRPr="001B5FB6" w:rsidR="00431DC6" w:rsidP="00304219" w:rsidRDefault="00431DC6" w14:paraId="2500F49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377" w:type="dxa"/>
              </w:tcPr>
              <w:p w:rsidRPr="00A168EB" w:rsidR="00431DC6" w:rsidP="00304219" w:rsidRDefault="00431DC6" w14:paraId="30B33106" w14:textId="77777777">
                <w:pPr>
                  <w:tabs>
                    <w:tab w:val="right" w:pos="8838"/>
                  </w:tabs>
                  <w:ind w:left="-28" w:right="683"/>
                  <w:rPr>
                    <w:rFonts w:eastAsia="Calibri" w:cs="Tahoma"/>
                    <w:bCs/>
                  </w:rPr>
                </w:pPr>
                <w:r w:rsidRPr="00A50B6C">
                  <w:rPr>
                    <w:rFonts w:eastAsia="Calibri" w:cs="Tahoma"/>
                    <w:bCs/>
                    <w:lang w:val="es-MX"/>
                  </w:rPr>
                  <w:t>0</w:t>
                </w:r>
                <w:r>
                  <w:rPr>
                    <w:rFonts w:eastAsia="Calibri" w:cs="Tahoma"/>
                    <w:bCs/>
                    <w:lang w:val="es-MX"/>
                  </w:rPr>
                  <w:t>0301</w:t>
                </w:r>
                <w:r w:rsidRPr="00A50B6C">
                  <w:rPr>
                    <w:rFonts w:eastAsia="Calibri" w:cs="Tahoma"/>
                    <w:bCs/>
                    <w:lang w:val="es-MX"/>
                  </w:rPr>
                  <w:t>/INFOEM/IP/RR/202</w:t>
                </w:r>
                <w:r>
                  <w:rPr>
                    <w:rFonts w:eastAsia="Calibri" w:cs="Tahoma"/>
                    <w:bCs/>
                    <w:lang w:val="es-MX"/>
                  </w:rPr>
                  <w:t>1</w:t>
                </w:r>
              </w:p>
            </w:tc>
          </w:tr>
          <w:tr w:rsidR="00431DC6" w:rsidTr="00304219" w14:paraId="1A0E6D91" w14:textId="77777777">
            <w:trPr>
              <w:trHeight w:val="278"/>
            </w:trPr>
            <w:tc>
              <w:tcPr>
                <w:tcW w:w="2404" w:type="dxa"/>
              </w:tcPr>
              <w:p w:rsidRPr="001B5FB6" w:rsidR="00431DC6" w:rsidP="00304219" w:rsidRDefault="00431DC6" w14:paraId="0E400374" w14:textId="77777777">
                <w:pPr>
                  <w:tabs>
                    <w:tab w:val="right" w:pos="8838"/>
                  </w:tabs>
                  <w:ind w:right="-105"/>
                  <w:rPr>
                    <w:rFonts w:eastAsia="Calibri" w:cs="Tahoma"/>
                    <w:b/>
                    <w:lang w:val="es-MX"/>
                  </w:rPr>
                </w:pPr>
                <w:r w:rsidRPr="001B5FB6">
                  <w:rPr>
                    <w:rFonts w:eastAsia="Calibri" w:cs="Tahoma"/>
                    <w:b/>
                    <w:lang w:val="es-MX"/>
                  </w:rPr>
                  <w:t>Sujeto Obligado:</w:t>
                </w:r>
              </w:p>
            </w:tc>
            <w:tc>
              <w:tcPr>
                <w:tcW w:w="4377" w:type="dxa"/>
              </w:tcPr>
              <w:p w:rsidRPr="00A168EB" w:rsidR="00431DC6" w:rsidP="00304219" w:rsidRDefault="00431DC6" w14:paraId="48D121E7" w14:textId="77777777">
                <w:pPr>
                  <w:tabs>
                    <w:tab w:val="right" w:pos="8838"/>
                  </w:tabs>
                  <w:ind w:right="116"/>
                  <w:rPr>
                    <w:rFonts w:eastAsia="Calibri" w:cs="Tahoma"/>
                    <w:lang w:val="es-MX"/>
                  </w:rPr>
                </w:pPr>
                <w:r w:rsidRPr="00A50B6C">
                  <w:rPr>
                    <w:rFonts w:eastAsia="Calibri" w:cs="Tahoma"/>
                    <w:bCs/>
                    <w:lang w:val="es-MX"/>
                  </w:rPr>
                  <w:t xml:space="preserve">Ayuntamiento de </w:t>
                </w:r>
                <w:r>
                  <w:rPr>
                    <w:rFonts w:eastAsia="Calibri" w:cs="Tahoma"/>
                    <w:bCs/>
                    <w:lang w:val="es-MX"/>
                  </w:rPr>
                  <w:t>Ixtapan de la Sal</w:t>
                </w:r>
              </w:p>
            </w:tc>
          </w:tr>
          <w:tr w:rsidR="00431DC6" w:rsidTr="00304219" w14:paraId="3AF4FFED" w14:textId="77777777">
            <w:trPr>
              <w:trHeight w:val="278"/>
            </w:trPr>
            <w:tc>
              <w:tcPr>
                <w:tcW w:w="2404" w:type="dxa"/>
              </w:tcPr>
              <w:p w:rsidRPr="001B5FB6" w:rsidR="00431DC6" w:rsidP="00304219" w:rsidRDefault="00431DC6" w14:paraId="368E1491" w14:textId="77777777">
                <w:pPr>
                  <w:tabs>
                    <w:tab w:val="right" w:pos="8838"/>
                  </w:tabs>
                  <w:ind w:right="-105"/>
                  <w:rPr>
                    <w:rFonts w:eastAsia="Calibri" w:cs="Tahoma"/>
                    <w:b/>
                    <w:lang w:val="es-MX"/>
                  </w:rPr>
                </w:pPr>
                <w:r w:rsidRPr="001B5FB6">
                  <w:rPr>
                    <w:rFonts w:eastAsia="Calibri" w:cs="Tahoma"/>
                    <w:b/>
                    <w:lang w:val="es-MX"/>
                  </w:rPr>
                  <w:t>Comisionado Ponente:</w:t>
                </w:r>
              </w:p>
            </w:tc>
            <w:tc>
              <w:tcPr>
                <w:tcW w:w="4377" w:type="dxa"/>
              </w:tcPr>
              <w:p w:rsidRPr="001B5FB6" w:rsidR="00431DC6" w:rsidP="00304219" w:rsidRDefault="00431DC6" w14:paraId="03B7BDB2" w14:textId="77777777">
                <w:pPr>
                  <w:tabs>
                    <w:tab w:val="right" w:pos="8838"/>
                  </w:tabs>
                  <w:ind w:right="-32"/>
                  <w:rPr>
                    <w:rFonts w:eastAsia="Calibri" w:cs="Tahoma"/>
                    <w:b/>
                    <w:lang w:val="es-MX"/>
                  </w:rPr>
                </w:pPr>
                <w:r w:rsidRPr="001B5FB6">
                  <w:rPr>
                    <w:rFonts w:eastAsia="Calibri" w:cs="Tahoma"/>
                    <w:lang w:val="es-MX"/>
                  </w:rPr>
                  <w:t>Luis Gustavo Parra Noriega</w:t>
                </w:r>
              </w:p>
            </w:tc>
          </w:tr>
        </w:tbl>
        <w:p w:rsidRPr="005C106F" w:rsidR="00431DC6" w:rsidP="00304219" w:rsidRDefault="00431DC6" w14:paraId="640AEBA8" w14:textId="77777777">
          <w:pPr>
            <w:tabs>
              <w:tab w:val="right" w:pos="8838"/>
            </w:tabs>
            <w:ind w:left="-28"/>
            <w:rPr>
              <w:rFonts w:ascii="Arial" w:hAnsi="Arial" w:eastAsia="Calibri" w:cs="Arial"/>
              <w:b/>
            </w:rPr>
          </w:pPr>
        </w:p>
      </w:tc>
    </w:tr>
  </w:tbl>
  <w:p w:rsidR="00431DC6" w:rsidRDefault="00AE411A" w14:paraId="0F1C005E" w14:textId="77777777">
    <w:pPr>
      <w:pStyle w:val="Encabezado"/>
    </w:pPr>
    <w:r>
      <w:rPr>
        <w:noProof/>
      </w:rPr>
      <w:pict w14:anchorId="5BCC0A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552564079" style="position:absolute;left:0;text-align:left;margin-left:0;margin-top:0;width:663.5pt;height:12in;z-index:-251656192;mso-position-horizontal:center;mso-position-horizontal-relative:margin;mso-position-vertical:center;mso-position-vertical-relative:margin" o:spid="_x0000_s2050" o:allowincell="f" type="#_x0000_t75">
          <v:imagedata o:title="MARCA DE AGUA - HOJA RESOLUCIÓN" r:id="rId1"/>
          <w10:wrap anchorx="margin" anchory="margin"/>
        </v:shape>
      </w:pict>
    </w:r>
  </w:p>
  <w:p w:rsidR="00431DC6" w:rsidRDefault="00431DC6" w14:paraId="4046C6B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Layout w:type="fixed"/>
      <w:tblLook w:val="04A0" w:firstRow="1" w:lastRow="0" w:firstColumn="1" w:lastColumn="0" w:noHBand="0" w:noVBand="1"/>
    </w:tblPr>
    <w:tblGrid>
      <w:gridCol w:w="2093"/>
      <w:gridCol w:w="7087"/>
    </w:tblGrid>
    <w:tr w:rsidRPr="005C106F" w:rsidR="00431DC6" w:rsidTr="001C500E" w14:paraId="4592C31E" w14:textId="77777777">
      <w:trPr>
        <w:trHeight w:val="70"/>
      </w:trPr>
      <w:tc>
        <w:tcPr>
          <w:tcW w:w="2093" w:type="dxa"/>
          <w:shd w:val="clear" w:color="auto" w:fill="auto"/>
        </w:tcPr>
        <w:p w:rsidRPr="005C106F" w:rsidR="00431DC6" w:rsidP="00304219" w:rsidRDefault="00431DC6" w14:paraId="51E9D9C3" w14:textId="77777777">
          <w:pPr>
            <w:tabs>
              <w:tab w:val="right" w:pos="4273"/>
            </w:tabs>
            <w:rPr>
              <w:rFonts w:ascii="Garamond" w:hAnsi="Garamond" w:eastAsia="Calibri"/>
              <w:sz w:val="16"/>
              <w:szCs w:val="16"/>
            </w:rPr>
          </w:pPr>
        </w:p>
      </w:tc>
      <w:tc>
        <w:tcPr>
          <w:tcW w:w="7087" w:type="dxa"/>
          <w:shd w:val="clear" w:color="auto" w:fill="auto"/>
        </w:tcPr>
        <w:p w:rsidR="00431DC6" w:rsidRDefault="00431DC6" w14:paraId="24FA8F92" w14:textId="77777777"/>
        <w:tbl>
          <w:tblPr>
            <w:tblStyle w:val="Tablaconcuadrcula"/>
            <w:tblW w:w="69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579"/>
          </w:tblGrid>
          <w:tr w:rsidR="00431DC6" w:rsidTr="001C500E" w14:paraId="5AAEC08F" w14:textId="77777777">
            <w:trPr>
              <w:trHeight w:val="128"/>
            </w:trPr>
            <w:tc>
              <w:tcPr>
                <w:tcW w:w="2408" w:type="dxa"/>
              </w:tcPr>
              <w:p w:rsidRPr="001B5FB6" w:rsidR="00431DC6" w:rsidP="00304219" w:rsidRDefault="00431DC6" w14:paraId="1353F3F8" w14:textId="77777777">
                <w:pPr>
                  <w:tabs>
                    <w:tab w:val="right" w:pos="8838"/>
                  </w:tabs>
                  <w:ind w:right="-105"/>
                  <w:rPr>
                    <w:rFonts w:eastAsia="Calibri" w:cs="Tahoma"/>
                    <w:b/>
                    <w:lang w:val="es-MX"/>
                  </w:rPr>
                </w:pPr>
                <w:r w:rsidRPr="001B5FB6">
                  <w:rPr>
                    <w:rFonts w:eastAsia="Calibri" w:cs="Tahoma"/>
                    <w:b/>
                    <w:lang w:val="es-MX"/>
                  </w:rPr>
                  <w:t>Recurso de Revisión:</w:t>
                </w:r>
              </w:p>
            </w:tc>
            <w:tc>
              <w:tcPr>
                <w:tcW w:w="4579" w:type="dxa"/>
              </w:tcPr>
              <w:p w:rsidRPr="00D55DAE" w:rsidR="00431DC6" w:rsidP="00CD4D13" w:rsidRDefault="00431DC6" w14:paraId="16C33AAD" w14:textId="78B62CC6">
                <w:pPr>
                  <w:tabs>
                    <w:tab w:val="right" w:pos="8838"/>
                  </w:tabs>
                  <w:ind w:left="-28" w:right="683"/>
                  <w:rPr>
                    <w:rFonts w:eastAsia="Calibri" w:cs="Tahoma"/>
                  </w:rPr>
                </w:pPr>
                <w:r w:rsidRPr="00D55DAE">
                  <w:rPr>
                    <w:rFonts w:eastAsia="Calibri" w:cs="Tahoma"/>
                    <w:lang w:val="es-MX"/>
                  </w:rPr>
                  <w:t>00</w:t>
                </w:r>
                <w:r>
                  <w:rPr>
                    <w:rFonts w:eastAsia="Calibri" w:cs="Tahoma"/>
                    <w:lang w:val="es-MX"/>
                  </w:rPr>
                  <w:t>38</w:t>
                </w:r>
                <w:r w:rsidRPr="00D55DAE">
                  <w:rPr>
                    <w:rFonts w:eastAsia="Calibri" w:cs="Tahoma"/>
                    <w:lang w:val="es-MX"/>
                  </w:rPr>
                  <w:t>1/INFOEM/IP/RR/2021</w:t>
                </w:r>
              </w:p>
            </w:tc>
          </w:tr>
          <w:tr w:rsidR="00431DC6" w:rsidTr="001C500E" w14:paraId="67F415D2" w14:textId="77777777">
            <w:trPr>
              <w:trHeight w:val="251"/>
            </w:trPr>
            <w:tc>
              <w:tcPr>
                <w:tcW w:w="2408" w:type="dxa"/>
              </w:tcPr>
              <w:p w:rsidRPr="001B5FB6" w:rsidR="00431DC6" w:rsidP="00304219" w:rsidRDefault="00431DC6" w14:paraId="7D1E1340" w14:textId="77777777">
                <w:pPr>
                  <w:tabs>
                    <w:tab w:val="right" w:pos="8838"/>
                  </w:tabs>
                  <w:ind w:right="-105"/>
                  <w:rPr>
                    <w:rFonts w:eastAsia="Calibri" w:cs="Tahoma"/>
                    <w:b/>
                    <w:lang w:val="es-MX"/>
                  </w:rPr>
                </w:pPr>
                <w:r w:rsidRPr="001B5FB6">
                  <w:rPr>
                    <w:rFonts w:eastAsia="Calibri" w:cs="Tahoma"/>
                    <w:b/>
                    <w:lang w:val="es-MX"/>
                  </w:rPr>
                  <w:t>Sujeto Obligado:</w:t>
                </w:r>
              </w:p>
            </w:tc>
            <w:tc>
              <w:tcPr>
                <w:tcW w:w="4579" w:type="dxa"/>
              </w:tcPr>
              <w:p w:rsidRPr="00D55DAE" w:rsidR="00431DC6" w:rsidP="001C500E" w:rsidRDefault="00EE1BB1" w14:paraId="05D56E46" w14:textId="286CEEE3">
                <w:pPr>
                  <w:tabs>
                    <w:tab w:val="right" w:pos="8838"/>
                  </w:tabs>
                  <w:ind w:right="-102"/>
                  <w:rPr>
                    <w:rFonts w:eastAsia="Calibri" w:cs="Tahoma"/>
                    <w:lang w:val="es-MX"/>
                  </w:rPr>
                </w:pPr>
                <w:r w:rsidRPr="00CD4D13">
                  <w:rPr>
                    <w:rFonts w:eastAsia="Calibri" w:cs="Tahoma"/>
                    <w:lang w:val="es-MX"/>
                  </w:rPr>
                  <w:t>Instituto de Seguridad Social del Estado de México y Municipios</w:t>
                </w:r>
              </w:p>
            </w:tc>
          </w:tr>
          <w:tr w:rsidR="00431DC6" w:rsidTr="001C500E" w14:paraId="1D97CFE7" w14:textId="77777777">
            <w:trPr>
              <w:trHeight w:val="251"/>
            </w:trPr>
            <w:tc>
              <w:tcPr>
                <w:tcW w:w="2408" w:type="dxa"/>
              </w:tcPr>
              <w:p w:rsidRPr="001B5FB6" w:rsidR="00431DC6" w:rsidP="00304219" w:rsidRDefault="00431DC6" w14:paraId="19F60171" w14:textId="77777777">
                <w:pPr>
                  <w:tabs>
                    <w:tab w:val="right" w:pos="8838"/>
                  </w:tabs>
                  <w:ind w:right="-105"/>
                  <w:rPr>
                    <w:rFonts w:eastAsia="Calibri" w:cs="Tahoma"/>
                    <w:b/>
                    <w:lang w:val="es-MX"/>
                  </w:rPr>
                </w:pPr>
                <w:r w:rsidRPr="001B5FB6">
                  <w:rPr>
                    <w:rFonts w:eastAsia="Calibri" w:cs="Tahoma"/>
                    <w:b/>
                    <w:lang w:val="es-MX"/>
                  </w:rPr>
                  <w:t>Comisionado Ponente:</w:t>
                </w:r>
              </w:p>
            </w:tc>
            <w:tc>
              <w:tcPr>
                <w:tcW w:w="4579" w:type="dxa"/>
              </w:tcPr>
              <w:p w:rsidRPr="00D554B7" w:rsidR="00EE1BB1" w:rsidP="00304219" w:rsidRDefault="00431DC6" w14:paraId="0DA211F6" w14:textId="65BB5B6F">
                <w:pPr>
                  <w:tabs>
                    <w:tab w:val="right" w:pos="8838"/>
                  </w:tabs>
                  <w:ind w:right="-32"/>
                  <w:rPr>
                    <w:rFonts w:eastAsia="Calibri" w:cs="Tahoma"/>
                    <w:lang w:val="es-MX"/>
                  </w:rPr>
                </w:pPr>
                <w:r w:rsidRPr="001B5FB6">
                  <w:rPr>
                    <w:rFonts w:eastAsia="Calibri" w:cs="Tahoma"/>
                    <w:lang w:val="es-MX"/>
                  </w:rPr>
                  <w:t>Luis Gustavo Parra Noriega</w:t>
                </w:r>
              </w:p>
            </w:tc>
          </w:tr>
        </w:tbl>
        <w:p w:rsidRPr="005C106F" w:rsidR="00431DC6" w:rsidP="00304219" w:rsidRDefault="00431DC6" w14:paraId="640F99F9" w14:textId="77777777">
          <w:pPr>
            <w:tabs>
              <w:tab w:val="right" w:pos="8838"/>
            </w:tabs>
            <w:ind w:left="-28"/>
            <w:rPr>
              <w:rFonts w:ascii="Arial" w:hAnsi="Arial" w:eastAsia="Calibri" w:cs="Arial"/>
              <w:b/>
            </w:rPr>
          </w:pPr>
        </w:p>
      </w:tc>
    </w:tr>
  </w:tbl>
  <w:p w:rsidR="00431DC6" w:rsidP="00304219" w:rsidRDefault="00AE411A" w14:paraId="2A5431B0" w14:textId="37F46BF3">
    <w:r>
      <w:rPr>
        <w:noProof/>
      </w:rPr>
      <w:pict w14:anchorId="3DBA879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552564080" style="position:absolute;left:0;text-align:left;margin-left:-91.7pt;margin-top:-128.8pt;width:663.5pt;height:12in;z-index:-251655168;mso-position-horizontal-relative:margin;mso-position-vertical-relative:margin" o:spid="_x0000_s2051"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jc w:val="right"/>
      <w:tblLayout w:type="fixed"/>
      <w:tblLook w:val="04A0" w:firstRow="1" w:lastRow="0" w:firstColumn="1" w:lastColumn="0" w:noHBand="0" w:noVBand="1"/>
    </w:tblPr>
    <w:tblGrid>
      <w:gridCol w:w="2305"/>
      <w:gridCol w:w="7193"/>
    </w:tblGrid>
    <w:tr w:rsidRPr="005C106F" w:rsidR="00431DC6" w:rsidTr="444879F3" w14:paraId="57E11D08" w14:textId="77777777">
      <w:trPr>
        <w:trHeight w:val="902"/>
        <w:jc w:val="right"/>
      </w:trPr>
      <w:tc>
        <w:tcPr>
          <w:tcW w:w="2305" w:type="dxa"/>
          <w:shd w:val="clear" w:color="auto" w:fill="auto"/>
          <w:tcMar/>
        </w:tcPr>
        <w:p w:rsidRPr="005C106F" w:rsidR="00431DC6" w:rsidP="00304219" w:rsidRDefault="00431DC6" w14:paraId="6CC68340" w14:textId="7CC759AC">
          <w:pPr>
            <w:tabs>
              <w:tab w:val="right" w:pos="4273"/>
            </w:tabs>
            <w:rPr>
              <w:rFonts w:ascii="Garamond" w:hAnsi="Garamond" w:eastAsia="Calibri"/>
              <w:sz w:val="16"/>
              <w:szCs w:val="16"/>
            </w:rPr>
          </w:pPr>
        </w:p>
      </w:tc>
      <w:tc>
        <w:tcPr>
          <w:tcW w:w="7193" w:type="dxa"/>
          <w:shd w:val="clear" w:color="auto" w:fill="auto"/>
          <w:tcMar/>
        </w:tcPr>
        <w:tbl>
          <w:tblPr>
            <w:tblStyle w:val="Tablaconcuadrcula"/>
            <w:tblW w:w="6946" w:type="dxa"/>
            <w:tblInd w:w="1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4536"/>
          </w:tblGrid>
          <w:tr w:rsidR="00431DC6" w:rsidTr="444879F3" w14:paraId="650C10DF" w14:textId="77777777">
            <w:trPr>
              <w:trHeight w:val="139"/>
            </w:trPr>
            <w:tc>
              <w:tcPr>
                <w:tcW w:w="2410" w:type="dxa"/>
                <w:tcMar/>
              </w:tcPr>
              <w:p w:rsidRPr="001B5FB6" w:rsidR="00431DC6" w:rsidP="00304219" w:rsidRDefault="00431DC6" w14:paraId="16A6192D" w14:textId="77777777">
                <w:pPr>
                  <w:tabs>
                    <w:tab w:val="right" w:pos="8838"/>
                  </w:tabs>
                  <w:ind w:right="-105"/>
                  <w:rPr>
                    <w:rFonts w:eastAsia="Calibri" w:cs="Tahoma"/>
                    <w:b/>
                    <w:lang w:val="es-MX"/>
                  </w:rPr>
                </w:pPr>
                <w:r w:rsidRPr="001B5FB6">
                  <w:rPr>
                    <w:rFonts w:eastAsia="Calibri" w:cs="Tahoma"/>
                    <w:b/>
                    <w:lang w:val="es-MX"/>
                  </w:rPr>
                  <w:t>Recurso de Revisión:</w:t>
                </w:r>
              </w:p>
            </w:tc>
            <w:tc>
              <w:tcPr>
                <w:tcW w:w="4536" w:type="dxa"/>
                <w:tcMar/>
              </w:tcPr>
              <w:p w:rsidRPr="00D55DAE" w:rsidR="00431DC6" w:rsidP="00CD4D13" w:rsidRDefault="00431DC6" w14:paraId="7D208E9D" w14:textId="46110E39">
                <w:pPr>
                  <w:tabs>
                    <w:tab w:val="right" w:pos="8838"/>
                  </w:tabs>
                  <w:ind w:left="-28" w:right="683"/>
                  <w:rPr>
                    <w:rFonts w:eastAsia="Calibri" w:cs="Tahoma"/>
                  </w:rPr>
                </w:pPr>
                <w:r w:rsidRPr="00D55DAE">
                  <w:rPr>
                    <w:rFonts w:eastAsia="Calibri" w:cs="Tahoma"/>
                    <w:lang w:val="es-MX"/>
                  </w:rPr>
                  <w:t>00</w:t>
                </w:r>
                <w:r>
                  <w:rPr>
                    <w:rFonts w:eastAsia="Calibri" w:cs="Tahoma"/>
                    <w:lang w:val="es-MX"/>
                  </w:rPr>
                  <w:t>38</w:t>
                </w:r>
                <w:r w:rsidRPr="00D55DAE">
                  <w:rPr>
                    <w:rFonts w:eastAsia="Calibri" w:cs="Tahoma"/>
                    <w:lang w:val="es-MX"/>
                  </w:rPr>
                  <w:t>1/INFOEM/IP/RR/2021</w:t>
                </w:r>
              </w:p>
            </w:tc>
          </w:tr>
          <w:tr w:rsidR="00431DC6" w:rsidTr="444879F3" w14:paraId="77E5981D" w14:textId="77777777">
            <w:trPr>
              <w:trHeight w:val="139"/>
            </w:trPr>
            <w:tc>
              <w:tcPr>
                <w:tcW w:w="2410" w:type="dxa"/>
                <w:tcMar/>
              </w:tcPr>
              <w:p w:rsidRPr="001B5FB6" w:rsidR="00431DC6" w:rsidP="00304219" w:rsidRDefault="00431DC6" w14:paraId="1AF03453" w14:textId="77777777">
                <w:pPr>
                  <w:tabs>
                    <w:tab w:val="right" w:pos="8838"/>
                  </w:tabs>
                  <w:ind w:right="-105"/>
                  <w:rPr>
                    <w:rFonts w:eastAsia="Calibri" w:cs="Tahoma"/>
                    <w:b/>
                    <w:lang w:val="es-MX"/>
                  </w:rPr>
                </w:pPr>
                <w:r w:rsidRPr="001B5FB6">
                  <w:rPr>
                    <w:rFonts w:eastAsia="Calibri" w:cs="Tahoma"/>
                    <w:b/>
                    <w:lang w:val="es-MX"/>
                  </w:rPr>
                  <w:t>Recurrente:</w:t>
                </w:r>
              </w:p>
            </w:tc>
            <w:tc>
              <w:tcPr>
                <w:tcW w:w="4536" w:type="dxa"/>
                <w:tcMar/>
              </w:tcPr>
              <w:p w:rsidRPr="00D55DAE" w:rsidR="00431DC6" w:rsidP="444879F3" w:rsidRDefault="00431DC6" w14:paraId="0C140A8E" w14:textId="0A5C5CBC">
                <w:pPr>
                  <w:tabs>
                    <w:tab w:val="right" w:pos="8838"/>
                  </w:tabs>
                  <w:ind w:right="-32"/>
                  <w:rPr>
                    <w:rFonts w:eastAsia="Calibri" w:cs="Tahoma"/>
                    <w:b w:val="1"/>
                    <w:bCs w:val="1"/>
                    <w:highlight w:val="black"/>
                    <w:lang w:val="es-MX"/>
                  </w:rPr>
                </w:pPr>
                <w:r w:rsidRPr="444879F3" w:rsidR="444879F3">
                  <w:rPr>
                    <w:rFonts w:eastAsia="Calibri" w:cs="Tahoma"/>
                    <w:b w:val="1"/>
                    <w:bCs w:val="1"/>
                    <w:highlight w:val="black"/>
                    <w:lang w:val="es-MX"/>
                  </w:rPr>
                  <w:t>XXXXXXXXXXXXXXXXXXXX</w:t>
                </w:r>
                <w:r w:rsidRPr="444879F3" w:rsidR="444879F3">
                  <w:rPr>
                    <w:rFonts w:eastAsia="Calibri" w:cs="Tahoma"/>
                    <w:b w:val="1"/>
                    <w:bCs w:val="1"/>
                    <w:lang w:val="es-MX"/>
                  </w:rPr>
                  <w:t xml:space="preserve"> </w:t>
                </w:r>
              </w:p>
            </w:tc>
          </w:tr>
          <w:tr w:rsidR="00431DC6" w:rsidTr="444879F3" w14:paraId="6AE11F87" w14:textId="77777777">
            <w:trPr>
              <w:trHeight w:val="273"/>
            </w:trPr>
            <w:tc>
              <w:tcPr>
                <w:tcW w:w="2410" w:type="dxa"/>
                <w:tcMar/>
              </w:tcPr>
              <w:p w:rsidRPr="001B5FB6" w:rsidR="00431DC6" w:rsidP="00304219" w:rsidRDefault="00431DC6" w14:paraId="3E098905" w14:textId="77777777">
                <w:pPr>
                  <w:tabs>
                    <w:tab w:val="right" w:pos="8838"/>
                  </w:tabs>
                  <w:ind w:right="-105"/>
                  <w:rPr>
                    <w:rFonts w:eastAsia="Calibri" w:cs="Tahoma"/>
                    <w:b/>
                    <w:lang w:val="es-MX"/>
                  </w:rPr>
                </w:pPr>
                <w:r w:rsidRPr="001B5FB6">
                  <w:rPr>
                    <w:rFonts w:eastAsia="Calibri" w:cs="Tahoma"/>
                    <w:b/>
                    <w:lang w:val="es-MX"/>
                  </w:rPr>
                  <w:t>Sujeto Obligado:</w:t>
                </w:r>
              </w:p>
            </w:tc>
            <w:tc>
              <w:tcPr>
                <w:tcW w:w="4536" w:type="dxa"/>
                <w:tcMar/>
              </w:tcPr>
              <w:p w:rsidRPr="00D55DAE" w:rsidR="00431DC6" w:rsidP="001C500E" w:rsidRDefault="00431DC6" w14:paraId="0EDA61A8" w14:textId="0C162717">
                <w:pPr>
                  <w:tabs>
                    <w:tab w:val="left" w:pos="4004"/>
                    <w:tab w:val="right" w:pos="8838"/>
                  </w:tabs>
                  <w:rPr>
                    <w:rFonts w:eastAsia="Calibri" w:cs="Tahoma"/>
                    <w:lang w:val="es-MX"/>
                  </w:rPr>
                </w:pPr>
                <w:r w:rsidRPr="00CD4D13">
                  <w:rPr>
                    <w:rFonts w:eastAsia="Calibri" w:cs="Tahoma"/>
                    <w:lang w:val="es-MX"/>
                  </w:rPr>
                  <w:t>Instituto de Seguridad Social del Estado de México y Municipios</w:t>
                </w:r>
              </w:p>
            </w:tc>
          </w:tr>
          <w:tr w:rsidR="00431DC6" w:rsidTr="444879F3" w14:paraId="0ED5B47D" w14:textId="77777777">
            <w:trPr>
              <w:trHeight w:val="273"/>
            </w:trPr>
            <w:tc>
              <w:tcPr>
                <w:tcW w:w="2410" w:type="dxa"/>
                <w:tcMar/>
              </w:tcPr>
              <w:p w:rsidRPr="001B5FB6" w:rsidR="00431DC6" w:rsidP="00304219" w:rsidRDefault="00431DC6" w14:paraId="59837268" w14:textId="77777777">
                <w:pPr>
                  <w:tabs>
                    <w:tab w:val="right" w:pos="8838"/>
                  </w:tabs>
                  <w:ind w:right="-105"/>
                  <w:rPr>
                    <w:rFonts w:eastAsia="Calibri" w:cs="Tahoma"/>
                    <w:b/>
                    <w:lang w:val="es-MX"/>
                  </w:rPr>
                </w:pPr>
                <w:r w:rsidRPr="001B5FB6">
                  <w:rPr>
                    <w:rFonts w:eastAsia="Calibri" w:cs="Tahoma"/>
                    <w:b/>
                    <w:lang w:val="es-MX"/>
                  </w:rPr>
                  <w:t>Comisionado Ponente:</w:t>
                </w:r>
              </w:p>
            </w:tc>
            <w:tc>
              <w:tcPr>
                <w:tcW w:w="4536" w:type="dxa"/>
                <w:tcMar/>
              </w:tcPr>
              <w:p w:rsidRPr="001B5FB6" w:rsidR="00431DC6" w:rsidP="00304219" w:rsidRDefault="00431DC6" w14:paraId="22C8DD12" w14:textId="77777777">
                <w:pPr>
                  <w:tabs>
                    <w:tab w:val="right" w:pos="8838"/>
                  </w:tabs>
                  <w:ind w:right="-32"/>
                  <w:rPr>
                    <w:rFonts w:eastAsia="Calibri" w:cs="Tahoma"/>
                    <w:b/>
                    <w:lang w:val="es-MX"/>
                  </w:rPr>
                </w:pPr>
                <w:r w:rsidRPr="001B5FB6">
                  <w:rPr>
                    <w:rFonts w:eastAsia="Calibri" w:cs="Tahoma"/>
                    <w:lang w:val="es-MX"/>
                  </w:rPr>
                  <w:t>Luis Gustavo Parra Noriega</w:t>
                </w:r>
              </w:p>
            </w:tc>
          </w:tr>
        </w:tbl>
        <w:p w:rsidRPr="005C106F" w:rsidR="00431DC6" w:rsidP="00304219" w:rsidRDefault="00431DC6" w14:paraId="3779D4AF" w14:textId="77777777">
          <w:pPr>
            <w:tabs>
              <w:tab w:val="right" w:pos="8838"/>
            </w:tabs>
            <w:ind w:left="-28"/>
            <w:rPr>
              <w:rFonts w:ascii="Arial" w:hAnsi="Arial" w:eastAsia="Calibri" w:cs="Arial"/>
              <w:b/>
            </w:rPr>
          </w:pPr>
        </w:p>
      </w:tc>
    </w:tr>
  </w:tbl>
  <w:p w:rsidR="00431DC6" w:rsidP="00D55DAE" w:rsidRDefault="00AE411A" w14:paraId="5C9036E6" w14:textId="06C80609">
    <w:pPr>
      <w:pStyle w:val="Encabezado"/>
    </w:pPr>
    <w:r>
      <w:rPr>
        <w:noProof/>
      </w:rPr>
      <w:pict w14:anchorId="37F19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552564078" style="position:absolute;left:0;text-align:left;margin-left:-85.1pt;margin-top:-126.4pt;width:663.5pt;height:12in;z-index:-251657216;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9DB"/>
    <w:multiLevelType w:val="hybridMultilevel"/>
    <w:tmpl w:val="252A394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E645511"/>
    <w:multiLevelType w:val="hybridMultilevel"/>
    <w:tmpl w:val="53EA89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F4723"/>
    <w:multiLevelType w:val="hybridMultilevel"/>
    <w:tmpl w:val="BD70FC2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3B17199F"/>
    <w:multiLevelType w:val="hybridMultilevel"/>
    <w:tmpl w:val="DD8E18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3C344E12"/>
    <w:multiLevelType w:val="hybridMultilevel"/>
    <w:tmpl w:val="B630E3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44F662F0"/>
    <w:multiLevelType w:val="hybridMultilevel"/>
    <w:tmpl w:val="FC9CA496"/>
    <w:lvl w:ilvl="0" w:tplc="080A0011">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6"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15:restartNumberingAfterBreak="0">
    <w:nsid w:val="6F6415B4"/>
    <w:multiLevelType w:val="hybridMultilevel"/>
    <w:tmpl w:val="80140B7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3"/>
  </w:num>
  <w:num w:numId="5">
    <w:abstractNumId w:val="7"/>
  </w:num>
  <w:num w:numId="6">
    <w:abstractNumId w:val="8"/>
  </w:num>
  <w:num w:numId="7">
    <w:abstractNumId w:val="2"/>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AE"/>
    <w:rsid w:val="000252CE"/>
    <w:rsid w:val="00026DF4"/>
    <w:rsid w:val="00061C4F"/>
    <w:rsid w:val="00097AC0"/>
    <w:rsid w:val="000A7E82"/>
    <w:rsid w:val="000C677E"/>
    <w:rsid w:val="000E39AF"/>
    <w:rsid w:val="001060D1"/>
    <w:rsid w:val="00134F8D"/>
    <w:rsid w:val="00135563"/>
    <w:rsid w:val="00144BEF"/>
    <w:rsid w:val="00156F7F"/>
    <w:rsid w:val="00174ED9"/>
    <w:rsid w:val="001B2B7E"/>
    <w:rsid w:val="001C35D0"/>
    <w:rsid w:val="001C378E"/>
    <w:rsid w:val="001C3829"/>
    <w:rsid w:val="001C3B82"/>
    <w:rsid w:val="001C500E"/>
    <w:rsid w:val="001E72DC"/>
    <w:rsid w:val="001F450F"/>
    <w:rsid w:val="00222C29"/>
    <w:rsid w:val="00222DD1"/>
    <w:rsid w:val="00222E56"/>
    <w:rsid w:val="00225665"/>
    <w:rsid w:val="00242AD6"/>
    <w:rsid w:val="00253488"/>
    <w:rsid w:val="00276A9B"/>
    <w:rsid w:val="00276F26"/>
    <w:rsid w:val="00280A6F"/>
    <w:rsid w:val="00283D5E"/>
    <w:rsid w:val="00283FB7"/>
    <w:rsid w:val="002A24E3"/>
    <w:rsid w:val="002A4CC6"/>
    <w:rsid w:val="002A6542"/>
    <w:rsid w:val="002E7A8E"/>
    <w:rsid w:val="00301448"/>
    <w:rsid w:val="00303D13"/>
    <w:rsid w:val="00304219"/>
    <w:rsid w:val="00343C01"/>
    <w:rsid w:val="00373C1C"/>
    <w:rsid w:val="00376BDC"/>
    <w:rsid w:val="00386EBF"/>
    <w:rsid w:val="003D791C"/>
    <w:rsid w:val="003F3E30"/>
    <w:rsid w:val="00411877"/>
    <w:rsid w:val="00421CC8"/>
    <w:rsid w:val="00431DC6"/>
    <w:rsid w:val="004446AA"/>
    <w:rsid w:val="00484A80"/>
    <w:rsid w:val="004A3ED1"/>
    <w:rsid w:val="004A6D92"/>
    <w:rsid w:val="004B0282"/>
    <w:rsid w:val="004C173D"/>
    <w:rsid w:val="004C69C6"/>
    <w:rsid w:val="0052486E"/>
    <w:rsid w:val="00570A32"/>
    <w:rsid w:val="00593AD5"/>
    <w:rsid w:val="005D03BC"/>
    <w:rsid w:val="005D3580"/>
    <w:rsid w:val="005E4CB8"/>
    <w:rsid w:val="006302A8"/>
    <w:rsid w:val="00632FD1"/>
    <w:rsid w:val="00655581"/>
    <w:rsid w:val="006707B9"/>
    <w:rsid w:val="006B00ED"/>
    <w:rsid w:val="006E62A3"/>
    <w:rsid w:val="00714C10"/>
    <w:rsid w:val="007231DC"/>
    <w:rsid w:val="0074649B"/>
    <w:rsid w:val="00760B38"/>
    <w:rsid w:val="00761CE5"/>
    <w:rsid w:val="007A1096"/>
    <w:rsid w:val="007A6544"/>
    <w:rsid w:val="007C66FF"/>
    <w:rsid w:val="007F5B22"/>
    <w:rsid w:val="00815540"/>
    <w:rsid w:val="00825C5C"/>
    <w:rsid w:val="00843769"/>
    <w:rsid w:val="00860FEE"/>
    <w:rsid w:val="008828CC"/>
    <w:rsid w:val="0089383A"/>
    <w:rsid w:val="008A0A7C"/>
    <w:rsid w:val="008A2B64"/>
    <w:rsid w:val="008C236A"/>
    <w:rsid w:val="008C3EAB"/>
    <w:rsid w:val="008C5753"/>
    <w:rsid w:val="008E08BA"/>
    <w:rsid w:val="008E1760"/>
    <w:rsid w:val="008F51C9"/>
    <w:rsid w:val="008F5B74"/>
    <w:rsid w:val="009077FA"/>
    <w:rsid w:val="009409CF"/>
    <w:rsid w:val="00976722"/>
    <w:rsid w:val="009B7B6D"/>
    <w:rsid w:val="009C0BC4"/>
    <w:rsid w:val="009C3986"/>
    <w:rsid w:val="009C66AA"/>
    <w:rsid w:val="009D164F"/>
    <w:rsid w:val="009F2842"/>
    <w:rsid w:val="00A12A20"/>
    <w:rsid w:val="00A12F7B"/>
    <w:rsid w:val="00A23690"/>
    <w:rsid w:val="00A37AE5"/>
    <w:rsid w:val="00A5544B"/>
    <w:rsid w:val="00A556F6"/>
    <w:rsid w:val="00A5792C"/>
    <w:rsid w:val="00A77A9A"/>
    <w:rsid w:val="00AC58A6"/>
    <w:rsid w:val="00AD64DD"/>
    <w:rsid w:val="00AF08C1"/>
    <w:rsid w:val="00B411D7"/>
    <w:rsid w:val="00BC0D67"/>
    <w:rsid w:val="00BD4E80"/>
    <w:rsid w:val="00BD51AA"/>
    <w:rsid w:val="00BE4DCA"/>
    <w:rsid w:val="00C100C7"/>
    <w:rsid w:val="00C43145"/>
    <w:rsid w:val="00C65012"/>
    <w:rsid w:val="00C81133"/>
    <w:rsid w:val="00C90526"/>
    <w:rsid w:val="00C94C94"/>
    <w:rsid w:val="00CA646B"/>
    <w:rsid w:val="00CA6F43"/>
    <w:rsid w:val="00CD10A9"/>
    <w:rsid w:val="00CD4D13"/>
    <w:rsid w:val="00CD6EFC"/>
    <w:rsid w:val="00CD7B75"/>
    <w:rsid w:val="00CE5D26"/>
    <w:rsid w:val="00CE76EE"/>
    <w:rsid w:val="00D03BF4"/>
    <w:rsid w:val="00D1603E"/>
    <w:rsid w:val="00D16AAA"/>
    <w:rsid w:val="00D36053"/>
    <w:rsid w:val="00D554B7"/>
    <w:rsid w:val="00D55895"/>
    <w:rsid w:val="00D55DAE"/>
    <w:rsid w:val="00D74C11"/>
    <w:rsid w:val="00D82108"/>
    <w:rsid w:val="00D873D7"/>
    <w:rsid w:val="00DC2CDA"/>
    <w:rsid w:val="00DC6CD1"/>
    <w:rsid w:val="00DD500B"/>
    <w:rsid w:val="00DE734C"/>
    <w:rsid w:val="00DF6B5E"/>
    <w:rsid w:val="00E03EE1"/>
    <w:rsid w:val="00E35373"/>
    <w:rsid w:val="00E50F25"/>
    <w:rsid w:val="00E54031"/>
    <w:rsid w:val="00E65CEC"/>
    <w:rsid w:val="00E90E69"/>
    <w:rsid w:val="00EB4814"/>
    <w:rsid w:val="00EB5A36"/>
    <w:rsid w:val="00EC0B18"/>
    <w:rsid w:val="00ED0131"/>
    <w:rsid w:val="00ED2E85"/>
    <w:rsid w:val="00ED319E"/>
    <w:rsid w:val="00EE1BB1"/>
    <w:rsid w:val="00F02A3A"/>
    <w:rsid w:val="00F0737B"/>
    <w:rsid w:val="00F24F3A"/>
    <w:rsid w:val="00F424BA"/>
    <w:rsid w:val="00F53907"/>
    <w:rsid w:val="00F53BED"/>
    <w:rsid w:val="00F54FF8"/>
    <w:rsid w:val="00F82BEE"/>
    <w:rsid w:val="00F85855"/>
    <w:rsid w:val="00F924D7"/>
    <w:rsid w:val="00F9290B"/>
    <w:rsid w:val="00FA4CCA"/>
    <w:rsid w:val="00FB2E9C"/>
    <w:rsid w:val="00FF5168"/>
    <w:rsid w:val="00FF745F"/>
    <w:rsid w:val="444879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891DAB"/>
  <w15:docId w15:val="{432F89D6-5F76-4F0F-B4F4-B88BAD16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5DAE"/>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D55DA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55DAE"/>
    <w:rPr>
      <w:rFonts w:ascii="Palatino Linotype" w:hAnsi="Palatino Linotype"/>
      <w:color w:val="000000" w:themeColor="text1"/>
    </w:rPr>
  </w:style>
  <w:style w:type="paragraph" w:styleId="Piedepgina">
    <w:name w:val="footer"/>
    <w:basedOn w:val="Normal"/>
    <w:link w:val="PiedepginaCar"/>
    <w:uiPriority w:val="99"/>
    <w:unhideWhenUsed/>
    <w:rsid w:val="00D55DA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55DAE"/>
    <w:rPr>
      <w:rFonts w:ascii="Palatino Linotype" w:hAnsi="Palatino Linotype"/>
      <w:color w:val="000000" w:themeColor="text1"/>
    </w:rPr>
  </w:style>
  <w:style w:type="table" w:styleId="Tablaconcuadrcula">
    <w:name w:val="Table Grid"/>
    <w:basedOn w:val="Tablanormal"/>
    <w:uiPriority w:val="59"/>
    <w:rsid w:val="00D55DA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5DAE"/>
    <w:pPr>
      <w:ind w:left="720"/>
      <w:contextualSpacing/>
    </w:pPr>
  </w:style>
  <w:style w:type="character" w:styleId="Hipervnculo">
    <w:name w:val="Hyperlink"/>
    <w:basedOn w:val="Fuentedeprrafopredeter"/>
    <w:uiPriority w:val="99"/>
    <w:unhideWhenUsed/>
    <w:rsid w:val="00D55DAE"/>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55DAE"/>
    <w:rPr>
      <w:rFonts w:ascii="Palatino Linotype" w:hAnsi="Palatino Linotype"/>
      <w:color w:val="000000" w:themeColor="text1"/>
    </w:rPr>
  </w:style>
  <w:style w:type="character" w:styleId="Mencinsinresolver1" w:customStyle="1">
    <w:name w:val="Mención sin resolver1"/>
    <w:basedOn w:val="Fuentedeprrafopredeter"/>
    <w:uiPriority w:val="99"/>
    <w:semiHidden/>
    <w:unhideWhenUsed/>
    <w:rsid w:val="00570A32"/>
    <w:rPr>
      <w:color w:val="605E5C"/>
      <w:shd w:val="clear" w:color="auto" w:fill="E1DFDD"/>
    </w:rPr>
  </w:style>
  <w:style w:type="paragraph" w:styleId="Textodeglobo">
    <w:name w:val="Balloon Text"/>
    <w:basedOn w:val="Normal"/>
    <w:link w:val="TextodegloboCar"/>
    <w:uiPriority w:val="99"/>
    <w:semiHidden/>
    <w:unhideWhenUsed/>
    <w:rsid w:val="00C81133"/>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C81133"/>
    <w:rPr>
      <w:rFonts w:ascii="Tahoma" w:hAnsi="Tahoma" w:cs="Tahoma"/>
      <w:color w:val="000000" w:themeColor="text1"/>
      <w:sz w:val="16"/>
      <w:szCs w:val="16"/>
    </w:rPr>
  </w:style>
  <w:style w:type="character" w:styleId="Hipervnculovisitado">
    <w:name w:val="FollowedHyperlink"/>
    <w:basedOn w:val="Fuentedeprrafopredeter"/>
    <w:uiPriority w:val="99"/>
    <w:semiHidden/>
    <w:unhideWhenUsed/>
    <w:rsid w:val="00C94C94"/>
    <w:rPr>
      <w:color w:val="954F72" w:themeColor="followedHyperlink"/>
      <w:u w:val="single"/>
    </w:rPr>
  </w:style>
  <w:style w:type="character" w:styleId="Mencinsinresolver">
    <w:name w:val="Unresolved Mention"/>
    <w:basedOn w:val="Fuentedeprrafopredeter"/>
    <w:uiPriority w:val="99"/>
    <w:semiHidden/>
    <w:unhideWhenUsed/>
    <w:rsid w:val="009B7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178">
      <w:bodyDiv w:val="1"/>
      <w:marLeft w:val="0"/>
      <w:marRight w:val="0"/>
      <w:marTop w:val="0"/>
      <w:marBottom w:val="0"/>
      <w:divBdr>
        <w:top w:val="none" w:sz="0" w:space="0" w:color="auto"/>
        <w:left w:val="none" w:sz="0" w:space="0" w:color="auto"/>
        <w:bottom w:val="none" w:sz="0" w:space="0" w:color="auto"/>
        <w:right w:val="none" w:sz="0" w:space="0" w:color="auto"/>
      </w:divBdr>
    </w:div>
    <w:div w:id="108818876">
      <w:bodyDiv w:val="1"/>
      <w:marLeft w:val="0"/>
      <w:marRight w:val="0"/>
      <w:marTop w:val="0"/>
      <w:marBottom w:val="0"/>
      <w:divBdr>
        <w:top w:val="none" w:sz="0" w:space="0" w:color="auto"/>
        <w:left w:val="none" w:sz="0" w:space="0" w:color="auto"/>
        <w:bottom w:val="none" w:sz="0" w:space="0" w:color="auto"/>
        <w:right w:val="none" w:sz="0" w:space="0" w:color="auto"/>
      </w:divBdr>
      <w:divsChild>
        <w:div w:id="1699039918">
          <w:marLeft w:val="-225"/>
          <w:marRight w:val="-225"/>
          <w:marTop w:val="0"/>
          <w:marBottom w:val="0"/>
          <w:divBdr>
            <w:top w:val="none" w:sz="0" w:space="0" w:color="auto"/>
            <w:left w:val="none" w:sz="0" w:space="0" w:color="auto"/>
            <w:bottom w:val="none" w:sz="0" w:space="0" w:color="auto"/>
            <w:right w:val="none" w:sz="0" w:space="0" w:color="auto"/>
          </w:divBdr>
          <w:divsChild>
            <w:div w:id="457838233">
              <w:marLeft w:val="0"/>
              <w:marRight w:val="0"/>
              <w:marTop w:val="0"/>
              <w:marBottom w:val="0"/>
              <w:divBdr>
                <w:top w:val="none" w:sz="0" w:space="0" w:color="auto"/>
                <w:left w:val="none" w:sz="0" w:space="0" w:color="auto"/>
                <w:bottom w:val="none" w:sz="0" w:space="0" w:color="auto"/>
                <w:right w:val="none" w:sz="0" w:space="0" w:color="auto"/>
              </w:divBdr>
            </w:div>
            <w:div w:id="183599027">
              <w:marLeft w:val="0"/>
              <w:marRight w:val="0"/>
              <w:marTop w:val="0"/>
              <w:marBottom w:val="0"/>
              <w:divBdr>
                <w:top w:val="none" w:sz="0" w:space="0" w:color="auto"/>
                <w:left w:val="none" w:sz="0" w:space="0" w:color="auto"/>
                <w:bottom w:val="none" w:sz="0" w:space="0" w:color="auto"/>
                <w:right w:val="none" w:sz="0" w:space="0" w:color="auto"/>
              </w:divBdr>
            </w:div>
            <w:div w:id="486752091">
              <w:marLeft w:val="0"/>
              <w:marRight w:val="0"/>
              <w:marTop w:val="0"/>
              <w:marBottom w:val="0"/>
              <w:divBdr>
                <w:top w:val="none" w:sz="0" w:space="0" w:color="auto"/>
                <w:left w:val="none" w:sz="0" w:space="0" w:color="auto"/>
                <w:bottom w:val="none" w:sz="0" w:space="0" w:color="auto"/>
                <w:right w:val="none" w:sz="0" w:space="0" w:color="auto"/>
              </w:divBdr>
            </w:div>
            <w:div w:id="724641400">
              <w:marLeft w:val="0"/>
              <w:marRight w:val="0"/>
              <w:marTop w:val="0"/>
              <w:marBottom w:val="0"/>
              <w:divBdr>
                <w:top w:val="none" w:sz="0" w:space="0" w:color="auto"/>
                <w:left w:val="none" w:sz="0" w:space="0" w:color="auto"/>
                <w:bottom w:val="none" w:sz="0" w:space="0" w:color="auto"/>
                <w:right w:val="none" w:sz="0" w:space="0" w:color="auto"/>
              </w:divBdr>
            </w:div>
          </w:divsChild>
        </w:div>
        <w:div w:id="640304107">
          <w:marLeft w:val="-225"/>
          <w:marRight w:val="-225"/>
          <w:marTop w:val="0"/>
          <w:marBottom w:val="0"/>
          <w:divBdr>
            <w:top w:val="none" w:sz="0" w:space="0" w:color="auto"/>
            <w:left w:val="none" w:sz="0" w:space="0" w:color="auto"/>
            <w:bottom w:val="none" w:sz="0" w:space="0" w:color="auto"/>
            <w:right w:val="none" w:sz="0" w:space="0" w:color="auto"/>
          </w:divBdr>
          <w:divsChild>
            <w:div w:id="625891973">
              <w:marLeft w:val="0"/>
              <w:marRight w:val="0"/>
              <w:marTop w:val="0"/>
              <w:marBottom w:val="0"/>
              <w:divBdr>
                <w:top w:val="none" w:sz="0" w:space="0" w:color="auto"/>
                <w:left w:val="none" w:sz="0" w:space="0" w:color="auto"/>
                <w:bottom w:val="none" w:sz="0" w:space="0" w:color="auto"/>
                <w:right w:val="none" w:sz="0" w:space="0" w:color="auto"/>
              </w:divBdr>
            </w:div>
            <w:div w:id="960844400">
              <w:marLeft w:val="0"/>
              <w:marRight w:val="0"/>
              <w:marTop w:val="0"/>
              <w:marBottom w:val="0"/>
              <w:divBdr>
                <w:top w:val="none" w:sz="0" w:space="0" w:color="auto"/>
                <w:left w:val="none" w:sz="0" w:space="0" w:color="auto"/>
                <w:bottom w:val="none" w:sz="0" w:space="0" w:color="auto"/>
                <w:right w:val="none" w:sz="0" w:space="0" w:color="auto"/>
              </w:divBdr>
            </w:div>
            <w:div w:id="701904938">
              <w:marLeft w:val="0"/>
              <w:marRight w:val="0"/>
              <w:marTop w:val="0"/>
              <w:marBottom w:val="0"/>
              <w:divBdr>
                <w:top w:val="none" w:sz="0" w:space="0" w:color="auto"/>
                <w:left w:val="none" w:sz="0" w:space="0" w:color="auto"/>
                <w:bottom w:val="none" w:sz="0" w:space="0" w:color="auto"/>
                <w:right w:val="none" w:sz="0" w:space="0" w:color="auto"/>
              </w:divBdr>
            </w:div>
            <w:div w:id="1226064601">
              <w:marLeft w:val="0"/>
              <w:marRight w:val="0"/>
              <w:marTop w:val="0"/>
              <w:marBottom w:val="0"/>
              <w:divBdr>
                <w:top w:val="none" w:sz="0" w:space="0" w:color="auto"/>
                <w:left w:val="none" w:sz="0" w:space="0" w:color="auto"/>
                <w:bottom w:val="none" w:sz="0" w:space="0" w:color="auto"/>
                <w:right w:val="none" w:sz="0" w:space="0" w:color="auto"/>
              </w:divBdr>
            </w:div>
          </w:divsChild>
        </w:div>
        <w:div w:id="1236160986">
          <w:marLeft w:val="-225"/>
          <w:marRight w:val="-225"/>
          <w:marTop w:val="0"/>
          <w:marBottom w:val="0"/>
          <w:divBdr>
            <w:top w:val="none" w:sz="0" w:space="0" w:color="auto"/>
            <w:left w:val="none" w:sz="0" w:space="0" w:color="auto"/>
            <w:bottom w:val="none" w:sz="0" w:space="0" w:color="auto"/>
            <w:right w:val="none" w:sz="0" w:space="0" w:color="auto"/>
          </w:divBdr>
          <w:divsChild>
            <w:div w:id="698942553">
              <w:marLeft w:val="0"/>
              <w:marRight w:val="0"/>
              <w:marTop w:val="0"/>
              <w:marBottom w:val="0"/>
              <w:divBdr>
                <w:top w:val="none" w:sz="0" w:space="0" w:color="auto"/>
                <w:left w:val="none" w:sz="0" w:space="0" w:color="auto"/>
                <w:bottom w:val="none" w:sz="0" w:space="0" w:color="auto"/>
                <w:right w:val="none" w:sz="0" w:space="0" w:color="auto"/>
              </w:divBdr>
            </w:div>
            <w:div w:id="1380399180">
              <w:marLeft w:val="0"/>
              <w:marRight w:val="0"/>
              <w:marTop w:val="0"/>
              <w:marBottom w:val="0"/>
              <w:divBdr>
                <w:top w:val="none" w:sz="0" w:space="0" w:color="auto"/>
                <w:left w:val="none" w:sz="0" w:space="0" w:color="auto"/>
                <w:bottom w:val="none" w:sz="0" w:space="0" w:color="auto"/>
                <w:right w:val="none" w:sz="0" w:space="0" w:color="auto"/>
              </w:divBdr>
            </w:div>
            <w:div w:id="1097335964">
              <w:marLeft w:val="0"/>
              <w:marRight w:val="0"/>
              <w:marTop w:val="0"/>
              <w:marBottom w:val="0"/>
              <w:divBdr>
                <w:top w:val="none" w:sz="0" w:space="0" w:color="auto"/>
                <w:left w:val="none" w:sz="0" w:space="0" w:color="auto"/>
                <w:bottom w:val="none" w:sz="0" w:space="0" w:color="auto"/>
                <w:right w:val="none" w:sz="0" w:space="0" w:color="auto"/>
              </w:divBdr>
            </w:div>
            <w:div w:id="1336304886">
              <w:marLeft w:val="0"/>
              <w:marRight w:val="0"/>
              <w:marTop w:val="0"/>
              <w:marBottom w:val="0"/>
              <w:divBdr>
                <w:top w:val="none" w:sz="0" w:space="0" w:color="auto"/>
                <w:left w:val="none" w:sz="0" w:space="0" w:color="auto"/>
                <w:bottom w:val="none" w:sz="0" w:space="0" w:color="auto"/>
                <w:right w:val="none" w:sz="0" w:space="0" w:color="auto"/>
              </w:divBdr>
            </w:div>
          </w:divsChild>
        </w:div>
        <w:div w:id="264197168">
          <w:marLeft w:val="-225"/>
          <w:marRight w:val="-225"/>
          <w:marTop w:val="0"/>
          <w:marBottom w:val="0"/>
          <w:divBdr>
            <w:top w:val="none" w:sz="0" w:space="0" w:color="auto"/>
            <w:left w:val="none" w:sz="0" w:space="0" w:color="auto"/>
            <w:bottom w:val="none" w:sz="0" w:space="0" w:color="auto"/>
            <w:right w:val="none" w:sz="0" w:space="0" w:color="auto"/>
          </w:divBdr>
          <w:divsChild>
            <w:div w:id="1203592207">
              <w:marLeft w:val="0"/>
              <w:marRight w:val="0"/>
              <w:marTop w:val="0"/>
              <w:marBottom w:val="0"/>
              <w:divBdr>
                <w:top w:val="none" w:sz="0" w:space="0" w:color="auto"/>
                <w:left w:val="none" w:sz="0" w:space="0" w:color="auto"/>
                <w:bottom w:val="none" w:sz="0" w:space="0" w:color="auto"/>
                <w:right w:val="none" w:sz="0" w:space="0" w:color="auto"/>
              </w:divBdr>
            </w:div>
            <w:div w:id="1553465744">
              <w:marLeft w:val="0"/>
              <w:marRight w:val="0"/>
              <w:marTop w:val="0"/>
              <w:marBottom w:val="0"/>
              <w:divBdr>
                <w:top w:val="none" w:sz="0" w:space="0" w:color="auto"/>
                <w:left w:val="none" w:sz="0" w:space="0" w:color="auto"/>
                <w:bottom w:val="none" w:sz="0" w:space="0" w:color="auto"/>
                <w:right w:val="none" w:sz="0" w:space="0" w:color="auto"/>
              </w:divBdr>
            </w:div>
            <w:div w:id="175657399">
              <w:marLeft w:val="0"/>
              <w:marRight w:val="0"/>
              <w:marTop w:val="0"/>
              <w:marBottom w:val="0"/>
              <w:divBdr>
                <w:top w:val="none" w:sz="0" w:space="0" w:color="auto"/>
                <w:left w:val="none" w:sz="0" w:space="0" w:color="auto"/>
                <w:bottom w:val="none" w:sz="0" w:space="0" w:color="auto"/>
                <w:right w:val="none" w:sz="0" w:space="0" w:color="auto"/>
              </w:divBdr>
            </w:div>
            <w:div w:id="2095084949">
              <w:marLeft w:val="0"/>
              <w:marRight w:val="0"/>
              <w:marTop w:val="0"/>
              <w:marBottom w:val="0"/>
              <w:divBdr>
                <w:top w:val="none" w:sz="0" w:space="0" w:color="auto"/>
                <w:left w:val="none" w:sz="0" w:space="0" w:color="auto"/>
                <w:bottom w:val="none" w:sz="0" w:space="0" w:color="auto"/>
                <w:right w:val="none" w:sz="0" w:space="0" w:color="auto"/>
              </w:divBdr>
            </w:div>
          </w:divsChild>
        </w:div>
        <w:div w:id="887567692">
          <w:marLeft w:val="-225"/>
          <w:marRight w:val="-225"/>
          <w:marTop w:val="0"/>
          <w:marBottom w:val="0"/>
          <w:divBdr>
            <w:top w:val="none" w:sz="0" w:space="0" w:color="auto"/>
            <w:left w:val="none" w:sz="0" w:space="0" w:color="auto"/>
            <w:bottom w:val="none" w:sz="0" w:space="0" w:color="auto"/>
            <w:right w:val="none" w:sz="0" w:space="0" w:color="auto"/>
          </w:divBdr>
          <w:divsChild>
            <w:div w:id="1737438531">
              <w:marLeft w:val="0"/>
              <w:marRight w:val="0"/>
              <w:marTop w:val="0"/>
              <w:marBottom w:val="0"/>
              <w:divBdr>
                <w:top w:val="none" w:sz="0" w:space="0" w:color="auto"/>
                <w:left w:val="none" w:sz="0" w:space="0" w:color="auto"/>
                <w:bottom w:val="none" w:sz="0" w:space="0" w:color="auto"/>
                <w:right w:val="none" w:sz="0" w:space="0" w:color="auto"/>
              </w:divBdr>
            </w:div>
            <w:div w:id="1443258772">
              <w:marLeft w:val="0"/>
              <w:marRight w:val="0"/>
              <w:marTop w:val="0"/>
              <w:marBottom w:val="0"/>
              <w:divBdr>
                <w:top w:val="none" w:sz="0" w:space="0" w:color="auto"/>
                <w:left w:val="none" w:sz="0" w:space="0" w:color="auto"/>
                <w:bottom w:val="none" w:sz="0" w:space="0" w:color="auto"/>
                <w:right w:val="none" w:sz="0" w:space="0" w:color="auto"/>
              </w:divBdr>
            </w:div>
            <w:div w:id="331107690">
              <w:marLeft w:val="0"/>
              <w:marRight w:val="0"/>
              <w:marTop w:val="0"/>
              <w:marBottom w:val="0"/>
              <w:divBdr>
                <w:top w:val="none" w:sz="0" w:space="0" w:color="auto"/>
                <w:left w:val="none" w:sz="0" w:space="0" w:color="auto"/>
                <w:bottom w:val="none" w:sz="0" w:space="0" w:color="auto"/>
                <w:right w:val="none" w:sz="0" w:space="0" w:color="auto"/>
              </w:divBdr>
            </w:div>
            <w:div w:id="1743722322">
              <w:marLeft w:val="0"/>
              <w:marRight w:val="0"/>
              <w:marTop w:val="0"/>
              <w:marBottom w:val="0"/>
              <w:divBdr>
                <w:top w:val="none" w:sz="0" w:space="0" w:color="auto"/>
                <w:left w:val="none" w:sz="0" w:space="0" w:color="auto"/>
                <w:bottom w:val="none" w:sz="0" w:space="0" w:color="auto"/>
                <w:right w:val="none" w:sz="0" w:space="0" w:color="auto"/>
              </w:divBdr>
            </w:div>
          </w:divsChild>
        </w:div>
        <w:div w:id="1410342807">
          <w:marLeft w:val="-225"/>
          <w:marRight w:val="-225"/>
          <w:marTop w:val="0"/>
          <w:marBottom w:val="0"/>
          <w:divBdr>
            <w:top w:val="none" w:sz="0" w:space="0" w:color="auto"/>
            <w:left w:val="none" w:sz="0" w:space="0" w:color="auto"/>
            <w:bottom w:val="none" w:sz="0" w:space="0" w:color="auto"/>
            <w:right w:val="none" w:sz="0" w:space="0" w:color="auto"/>
          </w:divBdr>
          <w:divsChild>
            <w:div w:id="1023093248">
              <w:marLeft w:val="0"/>
              <w:marRight w:val="0"/>
              <w:marTop w:val="0"/>
              <w:marBottom w:val="0"/>
              <w:divBdr>
                <w:top w:val="none" w:sz="0" w:space="0" w:color="auto"/>
                <w:left w:val="none" w:sz="0" w:space="0" w:color="auto"/>
                <w:bottom w:val="none" w:sz="0" w:space="0" w:color="auto"/>
                <w:right w:val="none" w:sz="0" w:space="0" w:color="auto"/>
              </w:divBdr>
            </w:div>
            <w:div w:id="1767966726">
              <w:marLeft w:val="0"/>
              <w:marRight w:val="0"/>
              <w:marTop w:val="0"/>
              <w:marBottom w:val="0"/>
              <w:divBdr>
                <w:top w:val="none" w:sz="0" w:space="0" w:color="auto"/>
                <w:left w:val="none" w:sz="0" w:space="0" w:color="auto"/>
                <w:bottom w:val="none" w:sz="0" w:space="0" w:color="auto"/>
                <w:right w:val="none" w:sz="0" w:space="0" w:color="auto"/>
              </w:divBdr>
            </w:div>
            <w:div w:id="1555771663">
              <w:marLeft w:val="0"/>
              <w:marRight w:val="0"/>
              <w:marTop w:val="0"/>
              <w:marBottom w:val="0"/>
              <w:divBdr>
                <w:top w:val="none" w:sz="0" w:space="0" w:color="auto"/>
                <w:left w:val="none" w:sz="0" w:space="0" w:color="auto"/>
                <w:bottom w:val="none" w:sz="0" w:space="0" w:color="auto"/>
                <w:right w:val="none" w:sz="0" w:space="0" w:color="auto"/>
              </w:divBdr>
            </w:div>
            <w:div w:id="6947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1823">
      <w:bodyDiv w:val="1"/>
      <w:marLeft w:val="0"/>
      <w:marRight w:val="0"/>
      <w:marTop w:val="0"/>
      <w:marBottom w:val="0"/>
      <w:divBdr>
        <w:top w:val="none" w:sz="0" w:space="0" w:color="auto"/>
        <w:left w:val="none" w:sz="0" w:space="0" w:color="auto"/>
        <w:bottom w:val="none" w:sz="0" w:space="0" w:color="auto"/>
        <w:right w:val="none" w:sz="0" w:space="0" w:color="auto"/>
      </w:divBdr>
      <w:divsChild>
        <w:div w:id="1684359488">
          <w:marLeft w:val="-225"/>
          <w:marRight w:val="-225"/>
          <w:marTop w:val="0"/>
          <w:marBottom w:val="0"/>
          <w:divBdr>
            <w:top w:val="none" w:sz="0" w:space="0" w:color="auto"/>
            <w:left w:val="none" w:sz="0" w:space="0" w:color="auto"/>
            <w:bottom w:val="none" w:sz="0" w:space="0" w:color="auto"/>
            <w:right w:val="none" w:sz="0" w:space="0" w:color="auto"/>
          </w:divBdr>
          <w:divsChild>
            <w:div w:id="497963286">
              <w:marLeft w:val="0"/>
              <w:marRight w:val="0"/>
              <w:marTop w:val="0"/>
              <w:marBottom w:val="0"/>
              <w:divBdr>
                <w:top w:val="none" w:sz="0" w:space="0" w:color="auto"/>
                <w:left w:val="none" w:sz="0" w:space="0" w:color="auto"/>
                <w:bottom w:val="none" w:sz="0" w:space="0" w:color="auto"/>
                <w:right w:val="none" w:sz="0" w:space="0" w:color="auto"/>
              </w:divBdr>
            </w:div>
          </w:divsChild>
        </w:div>
        <w:div w:id="1874734750">
          <w:marLeft w:val="-225"/>
          <w:marRight w:val="-225"/>
          <w:marTop w:val="0"/>
          <w:marBottom w:val="0"/>
          <w:divBdr>
            <w:top w:val="none" w:sz="0" w:space="0" w:color="auto"/>
            <w:left w:val="none" w:sz="0" w:space="0" w:color="auto"/>
            <w:bottom w:val="none" w:sz="0" w:space="0" w:color="auto"/>
            <w:right w:val="none" w:sz="0" w:space="0" w:color="auto"/>
          </w:divBdr>
          <w:divsChild>
            <w:div w:id="11524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301">
      <w:bodyDiv w:val="1"/>
      <w:marLeft w:val="0"/>
      <w:marRight w:val="0"/>
      <w:marTop w:val="0"/>
      <w:marBottom w:val="0"/>
      <w:divBdr>
        <w:top w:val="none" w:sz="0" w:space="0" w:color="auto"/>
        <w:left w:val="none" w:sz="0" w:space="0" w:color="auto"/>
        <w:bottom w:val="none" w:sz="0" w:space="0" w:color="auto"/>
        <w:right w:val="none" w:sz="0" w:space="0" w:color="auto"/>
      </w:divBdr>
    </w:div>
    <w:div w:id="230969558">
      <w:bodyDiv w:val="1"/>
      <w:marLeft w:val="0"/>
      <w:marRight w:val="0"/>
      <w:marTop w:val="0"/>
      <w:marBottom w:val="0"/>
      <w:divBdr>
        <w:top w:val="none" w:sz="0" w:space="0" w:color="auto"/>
        <w:left w:val="none" w:sz="0" w:space="0" w:color="auto"/>
        <w:bottom w:val="none" w:sz="0" w:space="0" w:color="auto"/>
        <w:right w:val="none" w:sz="0" w:space="0" w:color="auto"/>
      </w:divBdr>
    </w:div>
    <w:div w:id="233205014">
      <w:bodyDiv w:val="1"/>
      <w:marLeft w:val="0"/>
      <w:marRight w:val="0"/>
      <w:marTop w:val="0"/>
      <w:marBottom w:val="0"/>
      <w:divBdr>
        <w:top w:val="none" w:sz="0" w:space="0" w:color="auto"/>
        <w:left w:val="none" w:sz="0" w:space="0" w:color="auto"/>
        <w:bottom w:val="none" w:sz="0" w:space="0" w:color="auto"/>
        <w:right w:val="none" w:sz="0" w:space="0" w:color="auto"/>
      </w:divBdr>
    </w:div>
    <w:div w:id="268241740">
      <w:bodyDiv w:val="1"/>
      <w:marLeft w:val="0"/>
      <w:marRight w:val="0"/>
      <w:marTop w:val="0"/>
      <w:marBottom w:val="0"/>
      <w:divBdr>
        <w:top w:val="none" w:sz="0" w:space="0" w:color="auto"/>
        <w:left w:val="none" w:sz="0" w:space="0" w:color="auto"/>
        <w:bottom w:val="none" w:sz="0" w:space="0" w:color="auto"/>
        <w:right w:val="none" w:sz="0" w:space="0" w:color="auto"/>
      </w:divBdr>
    </w:div>
    <w:div w:id="460074228">
      <w:bodyDiv w:val="1"/>
      <w:marLeft w:val="0"/>
      <w:marRight w:val="0"/>
      <w:marTop w:val="0"/>
      <w:marBottom w:val="0"/>
      <w:divBdr>
        <w:top w:val="none" w:sz="0" w:space="0" w:color="auto"/>
        <w:left w:val="none" w:sz="0" w:space="0" w:color="auto"/>
        <w:bottom w:val="none" w:sz="0" w:space="0" w:color="auto"/>
        <w:right w:val="none" w:sz="0" w:space="0" w:color="auto"/>
      </w:divBdr>
      <w:divsChild>
        <w:div w:id="330643553">
          <w:marLeft w:val="-225"/>
          <w:marRight w:val="-225"/>
          <w:marTop w:val="0"/>
          <w:marBottom w:val="0"/>
          <w:divBdr>
            <w:top w:val="none" w:sz="0" w:space="0" w:color="auto"/>
            <w:left w:val="none" w:sz="0" w:space="0" w:color="auto"/>
            <w:bottom w:val="none" w:sz="0" w:space="0" w:color="auto"/>
            <w:right w:val="none" w:sz="0" w:space="0" w:color="auto"/>
          </w:divBdr>
          <w:divsChild>
            <w:div w:id="2137524812">
              <w:marLeft w:val="0"/>
              <w:marRight w:val="0"/>
              <w:marTop w:val="0"/>
              <w:marBottom w:val="0"/>
              <w:divBdr>
                <w:top w:val="none" w:sz="0" w:space="0" w:color="auto"/>
                <w:left w:val="none" w:sz="0" w:space="0" w:color="auto"/>
                <w:bottom w:val="none" w:sz="0" w:space="0" w:color="auto"/>
                <w:right w:val="none" w:sz="0" w:space="0" w:color="auto"/>
              </w:divBdr>
            </w:div>
            <w:div w:id="337663438">
              <w:marLeft w:val="0"/>
              <w:marRight w:val="0"/>
              <w:marTop w:val="0"/>
              <w:marBottom w:val="0"/>
              <w:divBdr>
                <w:top w:val="none" w:sz="0" w:space="0" w:color="auto"/>
                <w:left w:val="none" w:sz="0" w:space="0" w:color="auto"/>
                <w:bottom w:val="none" w:sz="0" w:space="0" w:color="auto"/>
                <w:right w:val="none" w:sz="0" w:space="0" w:color="auto"/>
              </w:divBdr>
            </w:div>
            <w:div w:id="1776703524">
              <w:marLeft w:val="0"/>
              <w:marRight w:val="0"/>
              <w:marTop w:val="0"/>
              <w:marBottom w:val="0"/>
              <w:divBdr>
                <w:top w:val="none" w:sz="0" w:space="0" w:color="auto"/>
                <w:left w:val="none" w:sz="0" w:space="0" w:color="auto"/>
                <w:bottom w:val="none" w:sz="0" w:space="0" w:color="auto"/>
                <w:right w:val="none" w:sz="0" w:space="0" w:color="auto"/>
              </w:divBdr>
            </w:div>
            <w:div w:id="1950429271">
              <w:marLeft w:val="0"/>
              <w:marRight w:val="0"/>
              <w:marTop w:val="0"/>
              <w:marBottom w:val="0"/>
              <w:divBdr>
                <w:top w:val="none" w:sz="0" w:space="0" w:color="auto"/>
                <w:left w:val="none" w:sz="0" w:space="0" w:color="auto"/>
                <w:bottom w:val="none" w:sz="0" w:space="0" w:color="auto"/>
                <w:right w:val="none" w:sz="0" w:space="0" w:color="auto"/>
              </w:divBdr>
            </w:div>
          </w:divsChild>
        </w:div>
        <w:div w:id="530611062">
          <w:marLeft w:val="-225"/>
          <w:marRight w:val="-225"/>
          <w:marTop w:val="0"/>
          <w:marBottom w:val="0"/>
          <w:divBdr>
            <w:top w:val="none" w:sz="0" w:space="0" w:color="auto"/>
            <w:left w:val="none" w:sz="0" w:space="0" w:color="auto"/>
            <w:bottom w:val="none" w:sz="0" w:space="0" w:color="auto"/>
            <w:right w:val="none" w:sz="0" w:space="0" w:color="auto"/>
          </w:divBdr>
          <w:divsChild>
            <w:div w:id="107701581">
              <w:marLeft w:val="0"/>
              <w:marRight w:val="0"/>
              <w:marTop w:val="0"/>
              <w:marBottom w:val="0"/>
              <w:divBdr>
                <w:top w:val="none" w:sz="0" w:space="0" w:color="auto"/>
                <w:left w:val="none" w:sz="0" w:space="0" w:color="auto"/>
                <w:bottom w:val="none" w:sz="0" w:space="0" w:color="auto"/>
                <w:right w:val="none" w:sz="0" w:space="0" w:color="auto"/>
              </w:divBdr>
            </w:div>
            <w:div w:id="1594509963">
              <w:marLeft w:val="0"/>
              <w:marRight w:val="0"/>
              <w:marTop w:val="0"/>
              <w:marBottom w:val="0"/>
              <w:divBdr>
                <w:top w:val="none" w:sz="0" w:space="0" w:color="auto"/>
                <w:left w:val="none" w:sz="0" w:space="0" w:color="auto"/>
                <w:bottom w:val="none" w:sz="0" w:space="0" w:color="auto"/>
                <w:right w:val="none" w:sz="0" w:space="0" w:color="auto"/>
              </w:divBdr>
            </w:div>
            <w:div w:id="1205559695">
              <w:marLeft w:val="0"/>
              <w:marRight w:val="0"/>
              <w:marTop w:val="0"/>
              <w:marBottom w:val="0"/>
              <w:divBdr>
                <w:top w:val="none" w:sz="0" w:space="0" w:color="auto"/>
                <w:left w:val="none" w:sz="0" w:space="0" w:color="auto"/>
                <w:bottom w:val="none" w:sz="0" w:space="0" w:color="auto"/>
                <w:right w:val="none" w:sz="0" w:space="0" w:color="auto"/>
              </w:divBdr>
            </w:div>
            <w:div w:id="1444575728">
              <w:marLeft w:val="0"/>
              <w:marRight w:val="0"/>
              <w:marTop w:val="0"/>
              <w:marBottom w:val="0"/>
              <w:divBdr>
                <w:top w:val="none" w:sz="0" w:space="0" w:color="auto"/>
                <w:left w:val="none" w:sz="0" w:space="0" w:color="auto"/>
                <w:bottom w:val="none" w:sz="0" w:space="0" w:color="auto"/>
                <w:right w:val="none" w:sz="0" w:space="0" w:color="auto"/>
              </w:divBdr>
            </w:div>
          </w:divsChild>
        </w:div>
        <w:div w:id="809710297">
          <w:marLeft w:val="-225"/>
          <w:marRight w:val="-225"/>
          <w:marTop w:val="0"/>
          <w:marBottom w:val="0"/>
          <w:divBdr>
            <w:top w:val="none" w:sz="0" w:space="0" w:color="auto"/>
            <w:left w:val="none" w:sz="0" w:space="0" w:color="auto"/>
            <w:bottom w:val="none" w:sz="0" w:space="0" w:color="auto"/>
            <w:right w:val="none" w:sz="0" w:space="0" w:color="auto"/>
          </w:divBdr>
          <w:divsChild>
            <w:div w:id="290988581">
              <w:marLeft w:val="0"/>
              <w:marRight w:val="0"/>
              <w:marTop w:val="0"/>
              <w:marBottom w:val="0"/>
              <w:divBdr>
                <w:top w:val="none" w:sz="0" w:space="0" w:color="auto"/>
                <w:left w:val="none" w:sz="0" w:space="0" w:color="auto"/>
                <w:bottom w:val="none" w:sz="0" w:space="0" w:color="auto"/>
                <w:right w:val="none" w:sz="0" w:space="0" w:color="auto"/>
              </w:divBdr>
            </w:div>
            <w:div w:id="133062567">
              <w:marLeft w:val="0"/>
              <w:marRight w:val="0"/>
              <w:marTop w:val="0"/>
              <w:marBottom w:val="0"/>
              <w:divBdr>
                <w:top w:val="none" w:sz="0" w:space="0" w:color="auto"/>
                <w:left w:val="none" w:sz="0" w:space="0" w:color="auto"/>
                <w:bottom w:val="none" w:sz="0" w:space="0" w:color="auto"/>
                <w:right w:val="none" w:sz="0" w:space="0" w:color="auto"/>
              </w:divBdr>
            </w:div>
            <w:div w:id="945232456">
              <w:marLeft w:val="0"/>
              <w:marRight w:val="0"/>
              <w:marTop w:val="0"/>
              <w:marBottom w:val="0"/>
              <w:divBdr>
                <w:top w:val="none" w:sz="0" w:space="0" w:color="auto"/>
                <w:left w:val="none" w:sz="0" w:space="0" w:color="auto"/>
                <w:bottom w:val="none" w:sz="0" w:space="0" w:color="auto"/>
                <w:right w:val="none" w:sz="0" w:space="0" w:color="auto"/>
              </w:divBdr>
            </w:div>
            <w:div w:id="967930579">
              <w:marLeft w:val="0"/>
              <w:marRight w:val="0"/>
              <w:marTop w:val="0"/>
              <w:marBottom w:val="0"/>
              <w:divBdr>
                <w:top w:val="none" w:sz="0" w:space="0" w:color="auto"/>
                <w:left w:val="none" w:sz="0" w:space="0" w:color="auto"/>
                <w:bottom w:val="none" w:sz="0" w:space="0" w:color="auto"/>
                <w:right w:val="none" w:sz="0" w:space="0" w:color="auto"/>
              </w:divBdr>
            </w:div>
          </w:divsChild>
        </w:div>
        <w:div w:id="1776053799">
          <w:marLeft w:val="-225"/>
          <w:marRight w:val="-225"/>
          <w:marTop w:val="0"/>
          <w:marBottom w:val="0"/>
          <w:divBdr>
            <w:top w:val="none" w:sz="0" w:space="0" w:color="auto"/>
            <w:left w:val="none" w:sz="0" w:space="0" w:color="auto"/>
            <w:bottom w:val="none" w:sz="0" w:space="0" w:color="auto"/>
            <w:right w:val="none" w:sz="0" w:space="0" w:color="auto"/>
          </w:divBdr>
          <w:divsChild>
            <w:div w:id="1456757123">
              <w:marLeft w:val="0"/>
              <w:marRight w:val="0"/>
              <w:marTop w:val="0"/>
              <w:marBottom w:val="0"/>
              <w:divBdr>
                <w:top w:val="none" w:sz="0" w:space="0" w:color="auto"/>
                <w:left w:val="none" w:sz="0" w:space="0" w:color="auto"/>
                <w:bottom w:val="none" w:sz="0" w:space="0" w:color="auto"/>
                <w:right w:val="none" w:sz="0" w:space="0" w:color="auto"/>
              </w:divBdr>
            </w:div>
            <w:div w:id="209000567">
              <w:marLeft w:val="0"/>
              <w:marRight w:val="0"/>
              <w:marTop w:val="0"/>
              <w:marBottom w:val="0"/>
              <w:divBdr>
                <w:top w:val="none" w:sz="0" w:space="0" w:color="auto"/>
                <w:left w:val="none" w:sz="0" w:space="0" w:color="auto"/>
                <w:bottom w:val="none" w:sz="0" w:space="0" w:color="auto"/>
                <w:right w:val="none" w:sz="0" w:space="0" w:color="auto"/>
              </w:divBdr>
            </w:div>
            <w:div w:id="362364420">
              <w:marLeft w:val="0"/>
              <w:marRight w:val="0"/>
              <w:marTop w:val="0"/>
              <w:marBottom w:val="0"/>
              <w:divBdr>
                <w:top w:val="none" w:sz="0" w:space="0" w:color="auto"/>
                <w:left w:val="none" w:sz="0" w:space="0" w:color="auto"/>
                <w:bottom w:val="none" w:sz="0" w:space="0" w:color="auto"/>
                <w:right w:val="none" w:sz="0" w:space="0" w:color="auto"/>
              </w:divBdr>
            </w:div>
            <w:div w:id="663896768">
              <w:marLeft w:val="0"/>
              <w:marRight w:val="0"/>
              <w:marTop w:val="0"/>
              <w:marBottom w:val="0"/>
              <w:divBdr>
                <w:top w:val="none" w:sz="0" w:space="0" w:color="auto"/>
                <w:left w:val="none" w:sz="0" w:space="0" w:color="auto"/>
                <w:bottom w:val="none" w:sz="0" w:space="0" w:color="auto"/>
                <w:right w:val="none" w:sz="0" w:space="0" w:color="auto"/>
              </w:divBdr>
            </w:div>
          </w:divsChild>
        </w:div>
        <w:div w:id="588541107">
          <w:marLeft w:val="-225"/>
          <w:marRight w:val="-225"/>
          <w:marTop w:val="0"/>
          <w:marBottom w:val="0"/>
          <w:divBdr>
            <w:top w:val="none" w:sz="0" w:space="0" w:color="auto"/>
            <w:left w:val="none" w:sz="0" w:space="0" w:color="auto"/>
            <w:bottom w:val="none" w:sz="0" w:space="0" w:color="auto"/>
            <w:right w:val="none" w:sz="0" w:space="0" w:color="auto"/>
          </w:divBdr>
          <w:divsChild>
            <w:div w:id="1982925158">
              <w:marLeft w:val="0"/>
              <w:marRight w:val="0"/>
              <w:marTop w:val="0"/>
              <w:marBottom w:val="0"/>
              <w:divBdr>
                <w:top w:val="none" w:sz="0" w:space="0" w:color="auto"/>
                <w:left w:val="none" w:sz="0" w:space="0" w:color="auto"/>
                <w:bottom w:val="none" w:sz="0" w:space="0" w:color="auto"/>
                <w:right w:val="none" w:sz="0" w:space="0" w:color="auto"/>
              </w:divBdr>
            </w:div>
            <w:div w:id="472985491">
              <w:marLeft w:val="0"/>
              <w:marRight w:val="0"/>
              <w:marTop w:val="0"/>
              <w:marBottom w:val="0"/>
              <w:divBdr>
                <w:top w:val="none" w:sz="0" w:space="0" w:color="auto"/>
                <w:left w:val="none" w:sz="0" w:space="0" w:color="auto"/>
                <w:bottom w:val="none" w:sz="0" w:space="0" w:color="auto"/>
                <w:right w:val="none" w:sz="0" w:space="0" w:color="auto"/>
              </w:divBdr>
            </w:div>
            <w:div w:id="1058285137">
              <w:marLeft w:val="0"/>
              <w:marRight w:val="0"/>
              <w:marTop w:val="0"/>
              <w:marBottom w:val="0"/>
              <w:divBdr>
                <w:top w:val="none" w:sz="0" w:space="0" w:color="auto"/>
                <w:left w:val="none" w:sz="0" w:space="0" w:color="auto"/>
                <w:bottom w:val="none" w:sz="0" w:space="0" w:color="auto"/>
                <w:right w:val="none" w:sz="0" w:space="0" w:color="auto"/>
              </w:divBdr>
            </w:div>
            <w:div w:id="155147735">
              <w:marLeft w:val="0"/>
              <w:marRight w:val="0"/>
              <w:marTop w:val="0"/>
              <w:marBottom w:val="0"/>
              <w:divBdr>
                <w:top w:val="none" w:sz="0" w:space="0" w:color="auto"/>
                <w:left w:val="none" w:sz="0" w:space="0" w:color="auto"/>
                <w:bottom w:val="none" w:sz="0" w:space="0" w:color="auto"/>
                <w:right w:val="none" w:sz="0" w:space="0" w:color="auto"/>
              </w:divBdr>
            </w:div>
          </w:divsChild>
        </w:div>
        <w:div w:id="2049064474">
          <w:marLeft w:val="-225"/>
          <w:marRight w:val="-225"/>
          <w:marTop w:val="0"/>
          <w:marBottom w:val="0"/>
          <w:divBdr>
            <w:top w:val="none" w:sz="0" w:space="0" w:color="auto"/>
            <w:left w:val="none" w:sz="0" w:space="0" w:color="auto"/>
            <w:bottom w:val="none" w:sz="0" w:space="0" w:color="auto"/>
            <w:right w:val="none" w:sz="0" w:space="0" w:color="auto"/>
          </w:divBdr>
          <w:divsChild>
            <w:div w:id="974408359">
              <w:marLeft w:val="0"/>
              <w:marRight w:val="0"/>
              <w:marTop w:val="0"/>
              <w:marBottom w:val="0"/>
              <w:divBdr>
                <w:top w:val="none" w:sz="0" w:space="0" w:color="auto"/>
                <w:left w:val="none" w:sz="0" w:space="0" w:color="auto"/>
                <w:bottom w:val="none" w:sz="0" w:space="0" w:color="auto"/>
                <w:right w:val="none" w:sz="0" w:space="0" w:color="auto"/>
              </w:divBdr>
            </w:div>
            <w:div w:id="2094934207">
              <w:marLeft w:val="0"/>
              <w:marRight w:val="0"/>
              <w:marTop w:val="0"/>
              <w:marBottom w:val="0"/>
              <w:divBdr>
                <w:top w:val="none" w:sz="0" w:space="0" w:color="auto"/>
                <w:left w:val="none" w:sz="0" w:space="0" w:color="auto"/>
                <w:bottom w:val="none" w:sz="0" w:space="0" w:color="auto"/>
                <w:right w:val="none" w:sz="0" w:space="0" w:color="auto"/>
              </w:divBdr>
            </w:div>
            <w:div w:id="881092848">
              <w:marLeft w:val="0"/>
              <w:marRight w:val="0"/>
              <w:marTop w:val="0"/>
              <w:marBottom w:val="0"/>
              <w:divBdr>
                <w:top w:val="none" w:sz="0" w:space="0" w:color="auto"/>
                <w:left w:val="none" w:sz="0" w:space="0" w:color="auto"/>
                <w:bottom w:val="none" w:sz="0" w:space="0" w:color="auto"/>
                <w:right w:val="none" w:sz="0" w:space="0" w:color="auto"/>
              </w:divBdr>
            </w:div>
            <w:div w:id="1857190640">
              <w:marLeft w:val="0"/>
              <w:marRight w:val="0"/>
              <w:marTop w:val="0"/>
              <w:marBottom w:val="0"/>
              <w:divBdr>
                <w:top w:val="none" w:sz="0" w:space="0" w:color="auto"/>
                <w:left w:val="none" w:sz="0" w:space="0" w:color="auto"/>
                <w:bottom w:val="none" w:sz="0" w:space="0" w:color="auto"/>
                <w:right w:val="none" w:sz="0" w:space="0" w:color="auto"/>
              </w:divBdr>
            </w:div>
          </w:divsChild>
        </w:div>
        <w:div w:id="141892639">
          <w:marLeft w:val="-225"/>
          <w:marRight w:val="-225"/>
          <w:marTop w:val="0"/>
          <w:marBottom w:val="0"/>
          <w:divBdr>
            <w:top w:val="none" w:sz="0" w:space="0" w:color="auto"/>
            <w:left w:val="none" w:sz="0" w:space="0" w:color="auto"/>
            <w:bottom w:val="none" w:sz="0" w:space="0" w:color="auto"/>
            <w:right w:val="none" w:sz="0" w:space="0" w:color="auto"/>
          </w:divBdr>
          <w:divsChild>
            <w:div w:id="339695246">
              <w:marLeft w:val="0"/>
              <w:marRight w:val="0"/>
              <w:marTop w:val="0"/>
              <w:marBottom w:val="0"/>
              <w:divBdr>
                <w:top w:val="none" w:sz="0" w:space="0" w:color="auto"/>
                <w:left w:val="none" w:sz="0" w:space="0" w:color="auto"/>
                <w:bottom w:val="none" w:sz="0" w:space="0" w:color="auto"/>
                <w:right w:val="none" w:sz="0" w:space="0" w:color="auto"/>
              </w:divBdr>
            </w:div>
            <w:div w:id="748111327">
              <w:marLeft w:val="0"/>
              <w:marRight w:val="0"/>
              <w:marTop w:val="0"/>
              <w:marBottom w:val="0"/>
              <w:divBdr>
                <w:top w:val="none" w:sz="0" w:space="0" w:color="auto"/>
                <w:left w:val="none" w:sz="0" w:space="0" w:color="auto"/>
                <w:bottom w:val="none" w:sz="0" w:space="0" w:color="auto"/>
                <w:right w:val="none" w:sz="0" w:space="0" w:color="auto"/>
              </w:divBdr>
            </w:div>
            <w:div w:id="186720955">
              <w:marLeft w:val="0"/>
              <w:marRight w:val="0"/>
              <w:marTop w:val="0"/>
              <w:marBottom w:val="0"/>
              <w:divBdr>
                <w:top w:val="none" w:sz="0" w:space="0" w:color="auto"/>
                <w:left w:val="none" w:sz="0" w:space="0" w:color="auto"/>
                <w:bottom w:val="none" w:sz="0" w:space="0" w:color="auto"/>
                <w:right w:val="none" w:sz="0" w:space="0" w:color="auto"/>
              </w:divBdr>
            </w:div>
            <w:div w:id="1746419733">
              <w:marLeft w:val="0"/>
              <w:marRight w:val="0"/>
              <w:marTop w:val="0"/>
              <w:marBottom w:val="0"/>
              <w:divBdr>
                <w:top w:val="none" w:sz="0" w:space="0" w:color="auto"/>
                <w:left w:val="none" w:sz="0" w:space="0" w:color="auto"/>
                <w:bottom w:val="none" w:sz="0" w:space="0" w:color="auto"/>
                <w:right w:val="none" w:sz="0" w:space="0" w:color="auto"/>
              </w:divBdr>
            </w:div>
          </w:divsChild>
        </w:div>
        <w:div w:id="1311787064">
          <w:marLeft w:val="-225"/>
          <w:marRight w:val="-225"/>
          <w:marTop w:val="0"/>
          <w:marBottom w:val="0"/>
          <w:divBdr>
            <w:top w:val="none" w:sz="0" w:space="0" w:color="auto"/>
            <w:left w:val="none" w:sz="0" w:space="0" w:color="auto"/>
            <w:bottom w:val="none" w:sz="0" w:space="0" w:color="auto"/>
            <w:right w:val="none" w:sz="0" w:space="0" w:color="auto"/>
          </w:divBdr>
          <w:divsChild>
            <w:div w:id="1759785511">
              <w:marLeft w:val="0"/>
              <w:marRight w:val="0"/>
              <w:marTop w:val="0"/>
              <w:marBottom w:val="0"/>
              <w:divBdr>
                <w:top w:val="none" w:sz="0" w:space="0" w:color="auto"/>
                <w:left w:val="none" w:sz="0" w:space="0" w:color="auto"/>
                <w:bottom w:val="none" w:sz="0" w:space="0" w:color="auto"/>
                <w:right w:val="none" w:sz="0" w:space="0" w:color="auto"/>
              </w:divBdr>
            </w:div>
            <w:div w:id="620722844">
              <w:marLeft w:val="0"/>
              <w:marRight w:val="0"/>
              <w:marTop w:val="0"/>
              <w:marBottom w:val="0"/>
              <w:divBdr>
                <w:top w:val="none" w:sz="0" w:space="0" w:color="auto"/>
                <w:left w:val="none" w:sz="0" w:space="0" w:color="auto"/>
                <w:bottom w:val="none" w:sz="0" w:space="0" w:color="auto"/>
                <w:right w:val="none" w:sz="0" w:space="0" w:color="auto"/>
              </w:divBdr>
            </w:div>
            <w:div w:id="1442189443">
              <w:marLeft w:val="0"/>
              <w:marRight w:val="0"/>
              <w:marTop w:val="0"/>
              <w:marBottom w:val="0"/>
              <w:divBdr>
                <w:top w:val="none" w:sz="0" w:space="0" w:color="auto"/>
                <w:left w:val="none" w:sz="0" w:space="0" w:color="auto"/>
                <w:bottom w:val="none" w:sz="0" w:space="0" w:color="auto"/>
                <w:right w:val="none" w:sz="0" w:space="0" w:color="auto"/>
              </w:divBdr>
            </w:div>
            <w:div w:id="578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63220">
      <w:bodyDiv w:val="1"/>
      <w:marLeft w:val="0"/>
      <w:marRight w:val="0"/>
      <w:marTop w:val="0"/>
      <w:marBottom w:val="0"/>
      <w:divBdr>
        <w:top w:val="none" w:sz="0" w:space="0" w:color="auto"/>
        <w:left w:val="none" w:sz="0" w:space="0" w:color="auto"/>
        <w:bottom w:val="none" w:sz="0" w:space="0" w:color="auto"/>
        <w:right w:val="none" w:sz="0" w:space="0" w:color="auto"/>
      </w:divBdr>
      <w:divsChild>
        <w:div w:id="337657890">
          <w:marLeft w:val="0"/>
          <w:marRight w:val="0"/>
          <w:marTop w:val="0"/>
          <w:marBottom w:val="0"/>
          <w:divBdr>
            <w:top w:val="none" w:sz="0" w:space="0" w:color="auto"/>
            <w:left w:val="none" w:sz="0" w:space="0" w:color="auto"/>
            <w:bottom w:val="none" w:sz="0" w:space="0" w:color="auto"/>
            <w:right w:val="none" w:sz="0" w:space="0" w:color="auto"/>
          </w:divBdr>
        </w:div>
        <w:div w:id="2078822410">
          <w:marLeft w:val="0"/>
          <w:marRight w:val="0"/>
          <w:marTop w:val="0"/>
          <w:marBottom w:val="0"/>
          <w:divBdr>
            <w:top w:val="none" w:sz="0" w:space="0" w:color="auto"/>
            <w:left w:val="none" w:sz="0" w:space="0" w:color="auto"/>
            <w:bottom w:val="none" w:sz="0" w:space="0" w:color="auto"/>
            <w:right w:val="none" w:sz="0" w:space="0" w:color="auto"/>
          </w:divBdr>
        </w:div>
      </w:divsChild>
    </w:div>
    <w:div w:id="541524353">
      <w:bodyDiv w:val="1"/>
      <w:marLeft w:val="0"/>
      <w:marRight w:val="0"/>
      <w:marTop w:val="0"/>
      <w:marBottom w:val="0"/>
      <w:divBdr>
        <w:top w:val="none" w:sz="0" w:space="0" w:color="auto"/>
        <w:left w:val="none" w:sz="0" w:space="0" w:color="auto"/>
        <w:bottom w:val="none" w:sz="0" w:space="0" w:color="auto"/>
        <w:right w:val="none" w:sz="0" w:space="0" w:color="auto"/>
      </w:divBdr>
    </w:div>
    <w:div w:id="659314184">
      <w:bodyDiv w:val="1"/>
      <w:marLeft w:val="0"/>
      <w:marRight w:val="0"/>
      <w:marTop w:val="0"/>
      <w:marBottom w:val="0"/>
      <w:divBdr>
        <w:top w:val="none" w:sz="0" w:space="0" w:color="auto"/>
        <w:left w:val="none" w:sz="0" w:space="0" w:color="auto"/>
        <w:bottom w:val="none" w:sz="0" w:space="0" w:color="auto"/>
        <w:right w:val="none" w:sz="0" w:space="0" w:color="auto"/>
      </w:divBdr>
    </w:div>
    <w:div w:id="691807617">
      <w:bodyDiv w:val="1"/>
      <w:marLeft w:val="0"/>
      <w:marRight w:val="0"/>
      <w:marTop w:val="0"/>
      <w:marBottom w:val="0"/>
      <w:divBdr>
        <w:top w:val="none" w:sz="0" w:space="0" w:color="auto"/>
        <w:left w:val="none" w:sz="0" w:space="0" w:color="auto"/>
        <w:bottom w:val="none" w:sz="0" w:space="0" w:color="auto"/>
        <w:right w:val="none" w:sz="0" w:space="0" w:color="auto"/>
      </w:divBdr>
      <w:divsChild>
        <w:div w:id="910113520">
          <w:marLeft w:val="0"/>
          <w:marRight w:val="0"/>
          <w:marTop w:val="0"/>
          <w:marBottom w:val="0"/>
          <w:divBdr>
            <w:top w:val="none" w:sz="0" w:space="0" w:color="auto"/>
            <w:left w:val="none" w:sz="0" w:space="0" w:color="auto"/>
            <w:bottom w:val="none" w:sz="0" w:space="0" w:color="auto"/>
            <w:right w:val="none" w:sz="0" w:space="0" w:color="auto"/>
          </w:divBdr>
        </w:div>
        <w:div w:id="813834080">
          <w:marLeft w:val="0"/>
          <w:marRight w:val="0"/>
          <w:marTop w:val="0"/>
          <w:marBottom w:val="0"/>
          <w:divBdr>
            <w:top w:val="none" w:sz="0" w:space="0" w:color="auto"/>
            <w:left w:val="none" w:sz="0" w:space="0" w:color="auto"/>
            <w:bottom w:val="none" w:sz="0" w:space="0" w:color="auto"/>
            <w:right w:val="none" w:sz="0" w:space="0" w:color="auto"/>
          </w:divBdr>
        </w:div>
      </w:divsChild>
    </w:div>
    <w:div w:id="863858701">
      <w:bodyDiv w:val="1"/>
      <w:marLeft w:val="0"/>
      <w:marRight w:val="0"/>
      <w:marTop w:val="0"/>
      <w:marBottom w:val="0"/>
      <w:divBdr>
        <w:top w:val="none" w:sz="0" w:space="0" w:color="auto"/>
        <w:left w:val="none" w:sz="0" w:space="0" w:color="auto"/>
        <w:bottom w:val="none" w:sz="0" w:space="0" w:color="auto"/>
        <w:right w:val="none" w:sz="0" w:space="0" w:color="auto"/>
      </w:divBdr>
    </w:div>
    <w:div w:id="1082681201">
      <w:bodyDiv w:val="1"/>
      <w:marLeft w:val="0"/>
      <w:marRight w:val="0"/>
      <w:marTop w:val="0"/>
      <w:marBottom w:val="0"/>
      <w:divBdr>
        <w:top w:val="none" w:sz="0" w:space="0" w:color="auto"/>
        <w:left w:val="none" w:sz="0" w:space="0" w:color="auto"/>
        <w:bottom w:val="none" w:sz="0" w:space="0" w:color="auto"/>
        <w:right w:val="none" w:sz="0" w:space="0" w:color="auto"/>
      </w:divBdr>
    </w:div>
    <w:div w:id="1429618568">
      <w:bodyDiv w:val="1"/>
      <w:marLeft w:val="0"/>
      <w:marRight w:val="0"/>
      <w:marTop w:val="0"/>
      <w:marBottom w:val="0"/>
      <w:divBdr>
        <w:top w:val="none" w:sz="0" w:space="0" w:color="auto"/>
        <w:left w:val="none" w:sz="0" w:space="0" w:color="auto"/>
        <w:bottom w:val="none" w:sz="0" w:space="0" w:color="auto"/>
        <w:right w:val="none" w:sz="0" w:space="0" w:color="auto"/>
      </w:divBdr>
    </w:div>
    <w:div w:id="1539970274">
      <w:bodyDiv w:val="1"/>
      <w:marLeft w:val="0"/>
      <w:marRight w:val="0"/>
      <w:marTop w:val="0"/>
      <w:marBottom w:val="0"/>
      <w:divBdr>
        <w:top w:val="none" w:sz="0" w:space="0" w:color="auto"/>
        <w:left w:val="none" w:sz="0" w:space="0" w:color="auto"/>
        <w:bottom w:val="none" w:sz="0" w:space="0" w:color="auto"/>
        <w:right w:val="none" w:sz="0" w:space="0" w:color="auto"/>
      </w:divBdr>
    </w:div>
    <w:div w:id="1717393508">
      <w:bodyDiv w:val="1"/>
      <w:marLeft w:val="0"/>
      <w:marRight w:val="0"/>
      <w:marTop w:val="0"/>
      <w:marBottom w:val="0"/>
      <w:divBdr>
        <w:top w:val="none" w:sz="0" w:space="0" w:color="auto"/>
        <w:left w:val="none" w:sz="0" w:space="0" w:color="auto"/>
        <w:bottom w:val="none" w:sz="0" w:space="0" w:color="auto"/>
        <w:right w:val="none" w:sz="0" w:space="0" w:color="auto"/>
      </w:divBdr>
      <w:divsChild>
        <w:div w:id="473521354">
          <w:marLeft w:val="-225"/>
          <w:marRight w:val="-225"/>
          <w:marTop w:val="0"/>
          <w:marBottom w:val="0"/>
          <w:divBdr>
            <w:top w:val="none" w:sz="0" w:space="0" w:color="auto"/>
            <w:left w:val="none" w:sz="0" w:space="0" w:color="auto"/>
            <w:bottom w:val="none" w:sz="0" w:space="0" w:color="auto"/>
            <w:right w:val="none" w:sz="0" w:space="0" w:color="auto"/>
          </w:divBdr>
          <w:divsChild>
            <w:div w:id="896673433">
              <w:marLeft w:val="0"/>
              <w:marRight w:val="0"/>
              <w:marTop w:val="0"/>
              <w:marBottom w:val="0"/>
              <w:divBdr>
                <w:top w:val="none" w:sz="0" w:space="0" w:color="auto"/>
                <w:left w:val="none" w:sz="0" w:space="0" w:color="auto"/>
                <w:bottom w:val="none" w:sz="0" w:space="0" w:color="auto"/>
                <w:right w:val="none" w:sz="0" w:space="0" w:color="auto"/>
              </w:divBdr>
            </w:div>
            <w:div w:id="1525289009">
              <w:marLeft w:val="0"/>
              <w:marRight w:val="0"/>
              <w:marTop w:val="0"/>
              <w:marBottom w:val="0"/>
              <w:divBdr>
                <w:top w:val="none" w:sz="0" w:space="0" w:color="auto"/>
                <w:left w:val="none" w:sz="0" w:space="0" w:color="auto"/>
                <w:bottom w:val="none" w:sz="0" w:space="0" w:color="auto"/>
                <w:right w:val="none" w:sz="0" w:space="0" w:color="auto"/>
              </w:divBdr>
            </w:div>
            <w:div w:id="906889074">
              <w:marLeft w:val="0"/>
              <w:marRight w:val="0"/>
              <w:marTop w:val="0"/>
              <w:marBottom w:val="0"/>
              <w:divBdr>
                <w:top w:val="none" w:sz="0" w:space="0" w:color="auto"/>
                <w:left w:val="none" w:sz="0" w:space="0" w:color="auto"/>
                <w:bottom w:val="none" w:sz="0" w:space="0" w:color="auto"/>
                <w:right w:val="none" w:sz="0" w:space="0" w:color="auto"/>
              </w:divBdr>
            </w:div>
            <w:div w:id="563370184">
              <w:marLeft w:val="0"/>
              <w:marRight w:val="0"/>
              <w:marTop w:val="0"/>
              <w:marBottom w:val="0"/>
              <w:divBdr>
                <w:top w:val="none" w:sz="0" w:space="0" w:color="auto"/>
                <w:left w:val="none" w:sz="0" w:space="0" w:color="auto"/>
                <w:bottom w:val="none" w:sz="0" w:space="0" w:color="auto"/>
                <w:right w:val="none" w:sz="0" w:space="0" w:color="auto"/>
              </w:divBdr>
            </w:div>
          </w:divsChild>
        </w:div>
        <w:div w:id="1402175475">
          <w:marLeft w:val="-225"/>
          <w:marRight w:val="-225"/>
          <w:marTop w:val="0"/>
          <w:marBottom w:val="0"/>
          <w:divBdr>
            <w:top w:val="none" w:sz="0" w:space="0" w:color="auto"/>
            <w:left w:val="none" w:sz="0" w:space="0" w:color="auto"/>
            <w:bottom w:val="none" w:sz="0" w:space="0" w:color="auto"/>
            <w:right w:val="none" w:sz="0" w:space="0" w:color="auto"/>
          </w:divBdr>
          <w:divsChild>
            <w:div w:id="1191148046">
              <w:marLeft w:val="0"/>
              <w:marRight w:val="0"/>
              <w:marTop w:val="0"/>
              <w:marBottom w:val="0"/>
              <w:divBdr>
                <w:top w:val="none" w:sz="0" w:space="0" w:color="auto"/>
                <w:left w:val="none" w:sz="0" w:space="0" w:color="auto"/>
                <w:bottom w:val="none" w:sz="0" w:space="0" w:color="auto"/>
                <w:right w:val="none" w:sz="0" w:space="0" w:color="auto"/>
              </w:divBdr>
            </w:div>
            <w:div w:id="471288276">
              <w:marLeft w:val="0"/>
              <w:marRight w:val="0"/>
              <w:marTop w:val="0"/>
              <w:marBottom w:val="0"/>
              <w:divBdr>
                <w:top w:val="none" w:sz="0" w:space="0" w:color="auto"/>
                <w:left w:val="none" w:sz="0" w:space="0" w:color="auto"/>
                <w:bottom w:val="none" w:sz="0" w:space="0" w:color="auto"/>
                <w:right w:val="none" w:sz="0" w:space="0" w:color="auto"/>
              </w:divBdr>
            </w:div>
            <w:div w:id="2037004806">
              <w:marLeft w:val="0"/>
              <w:marRight w:val="0"/>
              <w:marTop w:val="0"/>
              <w:marBottom w:val="0"/>
              <w:divBdr>
                <w:top w:val="none" w:sz="0" w:space="0" w:color="auto"/>
                <w:left w:val="none" w:sz="0" w:space="0" w:color="auto"/>
                <w:bottom w:val="none" w:sz="0" w:space="0" w:color="auto"/>
                <w:right w:val="none" w:sz="0" w:space="0" w:color="auto"/>
              </w:divBdr>
            </w:div>
            <w:div w:id="41442176">
              <w:marLeft w:val="0"/>
              <w:marRight w:val="0"/>
              <w:marTop w:val="0"/>
              <w:marBottom w:val="0"/>
              <w:divBdr>
                <w:top w:val="none" w:sz="0" w:space="0" w:color="auto"/>
                <w:left w:val="none" w:sz="0" w:space="0" w:color="auto"/>
                <w:bottom w:val="none" w:sz="0" w:space="0" w:color="auto"/>
                <w:right w:val="none" w:sz="0" w:space="0" w:color="auto"/>
              </w:divBdr>
            </w:div>
          </w:divsChild>
        </w:div>
        <w:div w:id="461971071">
          <w:marLeft w:val="-225"/>
          <w:marRight w:val="-225"/>
          <w:marTop w:val="0"/>
          <w:marBottom w:val="0"/>
          <w:divBdr>
            <w:top w:val="none" w:sz="0" w:space="0" w:color="auto"/>
            <w:left w:val="none" w:sz="0" w:space="0" w:color="auto"/>
            <w:bottom w:val="none" w:sz="0" w:space="0" w:color="auto"/>
            <w:right w:val="none" w:sz="0" w:space="0" w:color="auto"/>
          </w:divBdr>
          <w:divsChild>
            <w:div w:id="946158906">
              <w:marLeft w:val="0"/>
              <w:marRight w:val="0"/>
              <w:marTop w:val="0"/>
              <w:marBottom w:val="0"/>
              <w:divBdr>
                <w:top w:val="none" w:sz="0" w:space="0" w:color="auto"/>
                <w:left w:val="none" w:sz="0" w:space="0" w:color="auto"/>
                <w:bottom w:val="none" w:sz="0" w:space="0" w:color="auto"/>
                <w:right w:val="none" w:sz="0" w:space="0" w:color="auto"/>
              </w:divBdr>
            </w:div>
            <w:div w:id="1928034776">
              <w:marLeft w:val="0"/>
              <w:marRight w:val="0"/>
              <w:marTop w:val="0"/>
              <w:marBottom w:val="0"/>
              <w:divBdr>
                <w:top w:val="none" w:sz="0" w:space="0" w:color="auto"/>
                <w:left w:val="none" w:sz="0" w:space="0" w:color="auto"/>
                <w:bottom w:val="none" w:sz="0" w:space="0" w:color="auto"/>
                <w:right w:val="none" w:sz="0" w:space="0" w:color="auto"/>
              </w:divBdr>
            </w:div>
            <w:div w:id="1973711478">
              <w:marLeft w:val="0"/>
              <w:marRight w:val="0"/>
              <w:marTop w:val="0"/>
              <w:marBottom w:val="0"/>
              <w:divBdr>
                <w:top w:val="none" w:sz="0" w:space="0" w:color="auto"/>
                <w:left w:val="none" w:sz="0" w:space="0" w:color="auto"/>
                <w:bottom w:val="none" w:sz="0" w:space="0" w:color="auto"/>
                <w:right w:val="none" w:sz="0" w:space="0" w:color="auto"/>
              </w:divBdr>
            </w:div>
            <w:div w:id="1267931852">
              <w:marLeft w:val="0"/>
              <w:marRight w:val="0"/>
              <w:marTop w:val="0"/>
              <w:marBottom w:val="0"/>
              <w:divBdr>
                <w:top w:val="none" w:sz="0" w:space="0" w:color="auto"/>
                <w:left w:val="none" w:sz="0" w:space="0" w:color="auto"/>
                <w:bottom w:val="none" w:sz="0" w:space="0" w:color="auto"/>
                <w:right w:val="none" w:sz="0" w:space="0" w:color="auto"/>
              </w:divBdr>
            </w:div>
          </w:divsChild>
        </w:div>
        <w:div w:id="653795981">
          <w:marLeft w:val="-225"/>
          <w:marRight w:val="-225"/>
          <w:marTop w:val="0"/>
          <w:marBottom w:val="0"/>
          <w:divBdr>
            <w:top w:val="none" w:sz="0" w:space="0" w:color="auto"/>
            <w:left w:val="none" w:sz="0" w:space="0" w:color="auto"/>
            <w:bottom w:val="none" w:sz="0" w:space="0" w:color="auto"/>
            <w:right w:val="none" w:sz="0" w:space="0" w:color="auto"/>
          </w:divBdr>
          <w:divsChild>
            <w:div w:id="122963379">
              <w:marLeft w:val="0"/>
              <w:marRight w:val="0"/>
              <w:marTop w:val="0"/>
              <w:marBottom w:val="0"/>
              <w:divBdr>
                <w:top w:val="none" w:sz="0" w:space="0" w:color="auto"/>
                <w:left w:val="none" w:sz="0" w:space="0" w:color="auto"/>
                <w:bottom w:val="none" w:sz="0" w:space="0" w:color="auto"/>
                <w:right w:val="none" w:sz="0" w:space="0" w:color="auto"/>
              </w:divBdr>
            </w:div>
            <w:div w:id="81533241">
              <w:marLeft w:val="0"/>
              <w:marRight w:val="0"/>
              <w:marTop w:val="0"/>
              <w:marBottom w:val="0"/>
              <w:divBdr>
                <w:top w:val="none" w:sz="0" w:space="0" w:color="auto"/>
                <w:left w:val="none" w:sz="0" w:space="0" w:color="auto"/>
                <w:bottom w:val="none" w:sz="0" w:space="0" w:color="auto"/>
                <w:right w:val="none" w:sz="0" w:space="0" w:color="auto"/>
              </w:divBdr>
            </w:div>
            <w:div w:id="627784253">
              <w:marLeft w:val="0"/>
              <w:marRight w:val="0"/>
              <w:marTop w:val="0"/>
              <w:marBottom w:val="0"/>
              <w:divBdr>
                <w:top w:val="none" w:sz="0" w:space="0" w:color="auto"/>
                <w:left w:val="none" w:sz="0" w:space="0" w:color="auto"/>
                <w:bottom w:val="none" w:sz="0" w:space="0" w:color="auto"/>
                <w:right w:val="none" w:sz="0" w:space="0" w:color="auto"/>
              </w:divBdr>
            </w:div>
            <w:div w:id="1311865679">
              <w:marLeft w:val="0"/>
              <w:marRight w:val="0"/>
              <w:marTop w:val="0"/>
              <w:marBottom w:val="0"/>
              <w:divBdr>
                <w:top w:val="none" w:sz="0" w:space="0" w:color="auto"/>
                <w:left w:val="none" w:sz="0" w:space="0" w:color="auto"/>
                <w:bottom w:val="none" w:sz="0" w:space="0" w:color="auto"/>
                <w:right w:val="none" w:sz="0" w:space="0" w:color="auto"/>
              </w:divBdr>
            </w:div>
          </w:divsChild>
        </w:div>
        <w:div w:id="57098386">
          <w:marLeft w:val="-225"/>
          <w:marRight w:val="-225"/>
          <w:marTop w:val="0"/>
          <w:marBottom w:val="0"/>
          <w:divBdr>
            <w:top w:val="none" w:sz="0" w:space="0" w:color="auto"/>
            <w:left w:val="none" w:sz="0" w:space="0" w:color="auto"/>
            <w:bottom w:val="none" w:sz="0" w:space="0" w:color="auto"/>
            <w:right w:val="none" w:sz="0" w:space="0" w:color="auto"/>
          </w:divBdr>
          <w:divsChild>
            <w:div w:id="58482525">
              <w:marLeft w:val="0"/>
              <w:marRight w:val="0"/>
              <w:marTop w:val="0"/>
              <w:marBottom w:val="0"/>
              <w:divBdr>
                <w:top w:val="none" w:sz="0" w:space="0" w:color="auto"/>
                <w:left w:val="none" w:sz="0" w:space="0" w:color="auto"/>
                <w:bottom w:val="none" w:sz="0" w:space="0" w:color="auto"/>
                <w:right w:val="none" w:sz="0" w:space="0" w:color="auto"/>
              </w:divBdr>
            </w:div>
            <w:div w:id="672029398">
              <w:marLeft w:val="0"/>
              <w:marRight w:val="0"/>
              <w:marTop w:val="0"/>
              <w:marBottom w:val="0"/>
              <w:divBdr>
                <w:top w:val="none" w:sz="0" w:space="0" w:color="auto"/>
                <w:left w:val="none" w:sz="0" w:space="0" w:color="auto"/>
                <w:bottom w:val="none" w:sz="0" w:space="0" w:color="auto"/>
                <w:right w:val="none" w:sz="0" w:space="0" w:color="auto"/>
              </w:divBdr>
            </w:div>
            <w:div w:id="1735816006">
              <w:marLeft w:val="0"/>
              <w:marRight w:val="0"/>
              <w:marTop w:val="0"/>
              <w:marBottom w:val="0"/>
              <w:divBdr>
                <w:top w:val="none" w:sz="0" w:space="0" w:color="auto"/>
                <w:left w:val="none" w:sz="0" w:space="0" w:color="auto"/>
                <w:bottom w:val="none" w:sz="0" w:space="0" w:color="auto"/>
                <w:right w:val="none" w:sz="0" w:space="0" w:color="auto"/>
              </w:divBdr>
            </w:div>
            <w:div w:id="1890651100">
              <w:marLeft w:val="0"/>
              <w:marRight w:val="0"/>
              <w:marTop w:val="0"/>
              <w:marBottom w:val="0"/>
              <w:divBdr>
                <w:top w:val="none" w:sz="0" w:space="0" w:color="auto"/>
                <w:left w:val="none" w:sz="0" w:space="0" w:color="auto"/>
                <w:bottom w:val="none" w:sz="0" w:space="0" w:color="auto"/>
                <w:right w:val="none" w:sz="0" w:space="0" w:color="auto"/>
              </w:divBdr>
            </w:div>
          </w:divsChild>
        </w:div>
        <w:div w:id="1163814454">
          <w:marLeft w:val="-225"/>
          <w:marRight w:val="-225"/>
          <w:marTop w:val="0"/>
          <w:marBottom w:val="0"/>
          <w:divBdr>
            <w:top w:val="none" w:sz="0" w:space="0" w:color="auto"/>
            <w:left w:val="none" w:sz="0" w:space="0" w:color="auto"/>
            <w:bottom w:val="none" w:sz="0" w:space="0" w:color="auto"/>
            <w:right w:val="none" w:sz="0" w:space="0" w:color="auto"/>
          </w:divBdr>
          <w:divsChild>
            <w:div w:id="1121454330">
              <w:marLeft w:val="0"/>
              <w:marRight w:val="0"/>
              <w:marTop w:val="0"/>
              <w:marBottom w:val="0"/>
              <w:divBdr>
                <w:top w:val="none" w:sz="0" w:space="0" w:color="auto"/>
                <w:left w:val="none" w:sz="0" w:space="0" w:color="auto"/>
                <w:bottom w:val="none" w:sz="0" w:space="0" w:color="auto"/>
                <w:right w:val="none" w:sz="0" w:space="0" w:color="auto"/>
              </w:divBdr>
            </w:div>
            <w:div w:id="1498618890">
              <w:marLeft w:val="0"/>
              <w:marRight w:val="0"/>
              <w:marTop w:val="0"/>
              <w:marBottom w:val="0"/>
              <w:divBdr>
                <w:top w:val="none" w:sz="0" w:space="0" w:color="auto"/>
                <w:left w:val="none" w:sz="0" w:space="0" w:color="auto"/>
                <w:bottom w:val="none" w:sz="0" w:space="0" w:color="auto"/>
                <w:right w:val="none" w:sz="0" w:space="0" w:color="auto"/>
              </w:divBdr>
            </w:div>
            <w:div w:id="808594889">
              <w:marLeft w:val="0"/>
              <w:marRight w:val="0"/>
              <w:marTop w:val="0"/>
              <w:marBottom w:val="0"/>
              <w:divBdr>
                <w:top w:val="none" w:sz="0" w:space="0" w:color="auto"/>
                <w:left w:val="none" w:sz="0" w:space="0" w:color="auto"/>
                <w:bottom w:val="none" w:sz="0" w:space="0" w:color="auto"/>
                <w:right w:val="none" w:sz="0" w:space="0" w:color="auto"/>
              </w:divBdr>
            </w:div>
            <w:div w:id="173610928">
              <w:marLeft w:val="0"/>
              <w:marRight w:val="0"/>
              <w:marTop w:val="0"/>
              <w:marBottom w:val="0"/>
              <w:divBdr>
                <w:top w:val="none" w:sz="0" w:space="0" w:color="auto"/>
                <w:left w:val="none" w:sz="0" w:space="0" w:color="auto"/>
                <w:bottom w:val="none" w:sz="0" w:space="0" w:color="auto"/>
                <w:right w:val="none" w:sz="0" w:space="0" w:color="auto"/>
              </w:divBdr>
            </w:div>
          </w:divsChild>
        </w:div>
        <w:div w:id="988360490">
          <w:marLeft w:val="-225"/>
          <w:marRight w:val="-225"/>
          <w:marTop w:val="0"/>
          <w:marBottom w:val="0"/>
          <w:divBdr>
            <w:top w:val="none" w:sz="0" w:space="0" w:color="auto"/>
            <w:left w:val="none" w:sz="0" w:space="0" w:color="auto"/>
            <w:bottom w:val="none" w:sz="0" w:space="0" w:color="auto"/>
            <w:right w:val="none" w:sz="0" w:space="0" w:color="auto"/>
          </w:divBdr>
          <w:divsChild>
            <w:div w:id="990139657">
              <w:marLeft w:val="0"/>
              <w:marRight w:val="0"/>
              <w:marTop w:val="0"/>
              <w:marBottom w:val="0"/>
              <w:divBdr>
                <w:top w:val="none" w:sz="0" w:space="0" w:color="auto"/>
                <w:left w:val="none" w:sz="0" w:space="0" w:color="auto"/>
                <w:bottom w:val="none" w:sz="0" w:space="0" w:color="auto"/>
                <w:right w:val="none" w:sz="0" w:space="0" w:color="auto"/>
              </w:divBdr>
            </w:div>
            <w:div w:id="1688559554">
              <w:marLeft w:val="0"/>
              <w:marRight w:val="0"/>
              <w:marTop w:val="0"/>
              <w:marBottom w:val="0"/>
              <w:divBdr>
                <w:top w:val="none" w:sz="0" w:space="0" w:color="auto"/>
                <w:left w:val="none" w:sz="0" w:space="0" w:color="auto"/>
                <w:bottom w:val="none" w:sz="0" w:space="0" w:color="auto"/>
                <w:right w:val="none" w:sz="0" w:space="0" w:color="auto"/>
              </w:divBdr>
            </w:div>
            <w:div w:id="1019618686">
              <w:marLeft w:val="0"/>
              <w:marRight w:val="0"/>
              <w:marTop w:val="0"/>
              <w:marBottom w:val="0"/>
              <w:divBdr>
                <w:top w:val="none" w:sz="0" w:space="0" w:color="auto"/>
                <w:left w:val="none" w:sz="0" w:space="0" w:color="auto"/>
                <w:bottom w:val="none" w:sz="0" w:space="0" w:color="auto"/>
                <w:right w:val="none" w:sz="0" w:space="0" w:color="auto"/>
              </w:divBdr>
            </w:div>
            <w:div w:id="1703938877">
              <w:marLeft w:val="0"/>
              <w:marRight w:val="0"/>
              <w:marTop w:val="0"/>
              <w:marBottom w:val="0"/>
              <w:divBdr>
                <w:top w:val="none" w:sz="0" w:space="0" w:color="auto"/>
                <w:left w:val="none" w:sz="0" w:space="0" w:color="auto"/>
                <w:bottom w:val="none" w:sz="0" w:space="0" w:color="auto"/>
                <w:right w:val="none" w:sz="0" w:space="0" w:color="auto"/>
              </w:divBdr>
            </w:div>
          </w:divsChild>
        </w:div>
        <w:div w:id="15082114">
          <w:marLeft w:val="-225"/>
          <w:marRight w:val="-225"/>
          <w:marTop w:val="0"/>
          <w:marBottom w:val="0"/>
          <w:divBdr>
            <w:top w:val="none" w:sz="0" w:space="0" w:color="auto"/>
            <w:left w:val="none" w:sz="0" w:space="0" w:color="auto"/>
            <w:bottom w:val="none" w:sz="0" w:space="0" w:color="auto"/>
            <w:right w:val="none" w:sz="0" w:space="0" w:color="auto"/>
          </w:divBdr>
          <w:divsChild>
            <w:div w:id="1728190235">
              <w:marLeft w:val="0"/>
              <w:marRight w:val="0"/>
              <w:marTop w:val="0"/>
              <w:marBottom w:val="0"/>
              <w:divBdr>
                <w:top w:val="none" w:sz="0" w:space="0" w:color="auto"/>
                <w:left w:val="none" w:sz="0" w:space="0" w:color="auto"/>
                <w:bottom w:val="none" w:sz="0" w:space="0" w:color="auto"/>
                <w:right w:val="none" w:sz="0" w:space="0" w:color="auto"/>
              </w:divBdr>
            </w:div>
            <w:div w:id="80639819">
              <w:marLeft w:val="0"/>
              <w:marRight w:val="0"/>
              <w:marTop w:val="0"/>
              <w:marBottom w:val="0"/>
              <w:divBdr>
                <w:top w:val="none" w:sz="0" w:space="0" w:color="auto"/>
                <w:left w:val="none" w:sz="0" w:space="0" w:color="auto"/>
                <w:bottom w:val="none" w:sz="0" w:space="0" w:color="auto"/>
                <w:right w:val="none" w:sz="0" w:space="0" w:color="auto"/>
              </w:divBdr>
            </w:div>
            <w:div w:id="831601864">
              <w:marLeft w:val="0"/>
              <w:marRight w:val="0"/>
              <w:marTop w:val="0"/>
              <w:marBottom w:val="0"/>
              <w:divBdr>
                <w:top w:val="none" w:sz="0" w:space="0" w:color="auto"/>
                <w:left w:val="none" w:sz="0" w:space="0" w:color="auto"/>
                <w:bottom w:val="none" w:sz="0" w:space="0" w:color="auto"/>
                <w:right w:val="none" w:sz="0" w:space="0" w:color="auto"/>
              </w:divBdr>
            </w:div>
            <w:div w:id="18972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fpya.edomexico.gob.mx/recaudacion/ReadFile.jsp?File=TOI_Alta_expedicion_placas_tarjeta_circulacion_discapacidad.pdf"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istemas2.edomex.gob.mx/TramitesyServicios/Tramite?tram=648&amp;cont=0"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istemas2.edomex.gob.mx/TramitesyServicios/Tramite?tram=215&amp;cont=0"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eader" Target="header2.xml" Id="rId14" /><Relationship Type="http://schemas.openxmlformats.org/officeDocument/2006/relationships/image" Target="/media/image3.png" Id="Rd8e5927830274f65" /><Relationship Type="http://schemas.openxmlformats.org/officeDocument/2006/relationships/glossaryDocument" Target="/word/glossary/document.xml" Id="Rb1097028add44010"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dd3bea5-636f-4016-8170-620d1f39e2f2}"/>
      </w:docPartPr>
      <w:docPartBody>
        <w:p w14:paraId="126A89C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648AE-73E5-4F5F-8D99-D9F02DAE854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JAEL RUBIO SANCHEZ</lastModifiedBy>
  <revision>11</revision>
  <dcterms:created xsi:type="dcterms:W3CDTF">2021-04-16T01:02:00.0000000Z</dcterms:created>
  <dcterms:modified xsi:type="dcterms:W3CDTF">2021-05-06T17:08:11.2028065Z</dcterms:modified>
</coreProperties>
</file>