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quince de diciembre de dos mil veintiuno.</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 </w:t>
      </w:r>
      <w:r w:rsidDel="00000000" w:rsidR="00000000" w:rsidRPr="00000000">
        <w:rPr>
          <w:rFonts w:ascii="Palatino Linotype" w:cs="Palatino Linotype" w:eastAsia="Palatino Linotype" w:hAnsi="Palatino Linotype"/>
          <w:rtl w:val="0"/>
        </w:rPr>
        <w:t xml:space="preserve">el expediente relativo al recurso de revisión </w:t>
      </w:r>
      <w:r w:rsidDel="00000000" w:rsidR="00000000" w:rsidRPr="00000000">
        <w:rPr>
          <w:rFonts w:ascii="Palatino Linotype" w:cs="Palatino Linotype" w:eastAsia="Palatino Linotype" w:hAnsi="Palatino Linotype"/>
          <w:b w:val="1"/>
          <w:rtl w:val="0"/>
        </w:rPr>
        <w:t xml:space="preserve">04534/INFOEM/IP/RR/2021</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XXXXXX XXXXXX XXXXXXXX XXXXXX XXXXXXXX</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emitida a la solicitud de información con número de folio </w:t>
      </w:r>
      <w:r w:rsidDel="00000000" w:rsidR="00000000" w:rsidRPr="00000000">
        <w:rPr>
          <w:rFonts w:ascii="Palatino Linotype" w:cs="Palatino Linotype" w:eastAsia="Palatino Linotype" w:hAnsi="Palatino Linotype"/>
          <w:b w:val="1"/>
          <w:rtl w:val="0"/>
        </w:rPr>
        <w:t xml:space="preserve">00374/CUAUTIZC/IP/2021</w:t>
      </w:r>
      <w:r w:rsidDel="00000000" w:rsidR="00000000" w:rsidRPr="00000000">
        <w:rPr>
          <w:rFonts w:ascii="Palatino Linotype" w:cs="Palatino Linotype" w:eastAsia="Palatino Linotype" w:hAnsi="Palatino Linotype"/>
          <w:rtl w:val="0"/>
        </w:rPr>
        <w:t xml:space="preserve">, por parte del </w:t>
      </w:r>
      <w:r w:rsidDel="00000000" w:rsidR="00000000" w:rsidRPr="00000000">
        <w:rPr>
          <w:rFonts w:ascii="Palatino Linotype" w:cs="Palatino Linotype" w:eastAsia="Palatino Linotype" w:hAnsi="Palatino Linotype"/>
          <w:b w:val="1"/>
          <w:rtl w:val="0"/>
        </w:rPr>
        <w:t xml:space="preserve">Ayuntamiento de Cuautitlán Izcalli</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w:t>
      </w:r>
    </w:p>
    <w:p w:rsidR="00000000" w:rsidDel="00000000" w:rsidP="00000000" w:rsidRDefault="00000000" w:rsidRPr="00000000" w14:paraId="000000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360" w:lineRule="auto"/>
        <w:ind w:left="1077"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trece de agosto de dos mil veintiuno,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requiriéndole lo siguiente:</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la cantidad de licencias de construcción que ha autorizado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 Alcaldía de Cuautitlan Izcalli,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por domicilio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es decir,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calle y colonia, durante el primer semestre del 2021 y segundo semestre del 2020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.“(sic)</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Énfasis añadido.</w:t>
      </w:r>
    </w:p>
    <w:p w:rsidR="00000000" w:rsidDel="00000000" w:rsidP="00000000" w:rsidRDefault="00000000" w:rsidRPr="00000000" w14:paraId="00000008">
      <w:pPr>
        <w:ind w:right="1043"/>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no señaló modalidad de entrega, no obstante, el artículo 156 de la Ley de Transparencia vigente en el Estado de México refiere que cuando el particular presente su solicitud por medios electrónicos a través de la</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Plataforma Nacional o la plataforma que para tales efectos habilite el Instituto, se entenderá que acepta que las notificaciones le sean efectuadas por dicho sistema, motivo por el cual en el presente asunto, la modalidad de entrega será a través del Sistema SAIMEX y por correo electrónico.</w:t>
      </w:r>
    </w:p>
    <w:p w:rsidR="00000000" w:rsidDel="00000000" w:rsidP="00000000" w:rsidRDefault="00000000" w:rsidRPr="00000000" w14:paraId="0000000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De las constancias que obran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se observa que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en fecha tres de septiembre de dos mil veintiuno, emitió respuesta, en los siguientes términos:</w:t>
      </w:r>
      <w:r w:rsidDel="00000000" w:rsidR="00000000" w:rsidRPr="00000000">
        <w:rPr>
          <w:rtl w:val="0"/>
        </w:rPr>
      </w:r>
    </w:p>
    <w:p w:rsidR="00000000" w:rsidDel="00000000" w:rsidP="00000000" w:rsidRDefault="00000000" w:rsidRPr="00000000" w14:paraId="0000000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w:t>
      </w:r>
      <w:r w:rsidDel="00000000" w:rsidR="00000000" w:rsidRPr="00000000">
        <w:rPr>
          <w:rFonts w:ascii="Palatino Linotype" w:cs="Palatino Linotype" w:eastAsia="Palatino Linotype" w:hAnsi="Palatino Linotype"/>
          <w:b w:val="1"/>
          <w:i w:val="1"/>
          <w:sz w:val="22"/>
          <w:szCs w:val="22"/>
          <w:u w:val="single"/>
          <w:rtl w:val="0"/>
        </w:rPr>
        <w:t xml:space="preserve">le informo la contestación que a su solicitud la efectuó</w:t>
      </w:r>
      <w:r w:rsidDel="00000000" w:rsidR="00000000" w:rsidRPr="00000000">
        <w:rPr>
          <w:rFonts w:ascii="Palatino Linotype" w:cs="Palatino Linotype" w:eastAsia="Palatino Linotype" w:hAnsi="Palatino Linotype"/>
          <w:i w:val="1"/>
          <w:sz w:val="22"/>
          <w:szCs w:val="22"/>
          <w:rtl w:val="0"/>
        </w:rPr>
        <w:t xml:space="preserve"> (1)</w:t>
      </w:r>
      <w:r w:rsidDel="00000000" w:rsidR="00000000" w:rsidRPr="00000000">
        <w:rPr>
          <w:rFonts w:ascii="Palatino Linotype" w:cs="Palatino Linotype" w:eastAsia="Palatino Linotype" w:hAnsi="Palatino Linotype"/>
          <w:b w:val="1"/>
          <w:i w:val="1"/>
          <w:sz w:val="22"/>
          <w:szCs w:val="22"/>
          <w:u w:val="single"/>
          <w:rtl w:val="0"/>
        </w:rPr>
        <w:t xml:space="preserve">Dirección de Desarrollo Urbano</w:t>
      </w:r>
      <w:r w:rsidDel="00000000" w:rsidR="00000000" w:rsidRPr="00000000">
        <w:rPr>
          <w:rFonts w:ascii="Palatino Linotype" w:cs="Palatino Linotype" w:eastAsia="Palatino Linotype" w:hAnsi="Palatino Linotype"/>
          <w:i w:val="1"/>
          <w:sz w:val="22"/>
          <w:szCs w:val="22"/>
          <w:rtl w:val="0"/>
        </w:rPr>
        <w:t xml:space="preserve">. 1.-“ En términos de lo dispuesto por los artículos 6 Base A, 16 segundo párrafo y 116 fracción VIII de la Constitución Política de los Estados Unidos Mexicanos; 5 de la Constitución Política del Estado Libre y Soberano de México; 1, 2 fracciones I, II y III, 12, 13, 14 y 25 de la Ley General de Transparencia y Acceso a la Información Pública; 1, 2 fracciones IV y V y 4 fracción XI de la Ley General de Protección de Datos Personales en Posesión de Sujetos Obligados; 1, 4, 6, 7, 8, 10, 11, 12, 23 fracción IV, 25, 59 fracciones I, II y III y 86 de la Ley de Transparencia y Acceso a la Información Pública del Estado de México y Municipios; 1, 2 fracciones II y IV, 3 fracción IV y 4 fracción XI de la Ley de Protección de Datos Personales en Posesión de Sujetos Obligados del Estado de México y Municipios; 86 y 96 Sexies fracciones III, VI y VII de la Ley Orgánica Municipal del Estado de México; 1.5 fracción VIII y 1.41 del Código Administrativo del Estado de México; 6 fracción X, 45, 172, 173, 174 y 175 del Bando Municipal vigente, me permito referirme a la Solicitud de Información bajo el número de folio 00374/CUAUTIZC/IP/2021 ingresada a través del Sistema de Acceso a la Información Mexiquense (SAIMEX), donde se solicita lo siguiente: “…Solicito la cantidad de licencias de construcción que ha autorizado la Alcaldía de Cuautitlan Izcalli, por domicilio, es decir, calle y colonia, durante el primer semestre del 2021 y segundo semestre del 2020... ”(sic); </w:t>
      </w:r>
      <w:r w:rsidDel="00000000" w:rsidR="00000000" w:rsidRPr="00000000">
        <w:rPr>
          <w:rFonts w:ascii="Palatino Linotype" w:cs="Palatino Linotype" w:eastAsia="Palatino Linotype" w:hAnsi="Palatino Linotype"/>
          <w:b w:val="1"/>
          <w:i w:val="1"/>
          <w:sz w:val="22"/>
          <w:szCs w:val="22"/>
          <w:u w:val="single"/>
          <w:rtl w:val="0"/>
        </w:rPr>
        <w:t xml:space="preserve">al respecto se le informa lo siguiente</w:t>
      </w:r>
      <w:r w:rsidDel="00000000" w:rsidR="00000000" w:rsidRPr="00000000">
        <w:rPr>
          <w:rFonts w:ascii="Palatino Linotype" w:cs="Palatino Linotype" w:eastAsia="Palatino Linotype" w:hAnsi="Palatino Linotype"/>
          <w:i w:val="1"/>
          <w:sz w:val="22"/>
          <w:szCs w:val="22"/>
          <w:rtl w:val="0"/>
        </w:rPr>
        <w:t xml:space="preserve">: Con el fin de proporcionar de manera ordenada lo solicitado, </w:t>
      </w:r>
      <w:r w:rsidDel="00000000" w:rsidR="00000000" w:rsidRPr="00000000">
        <w:rPr>
          <w:rFonts w:ascii="Palatino Linotype" w:cs="Palatino Linotype" w:eastAsia="Palatino Linotype" w:hAnsi="Palatino Linotype"/>
          <w:b w:val="1"/>
          <w:i w:val="1"/>
          <w:sz w:val="22"/>
          <w:szCs w:val="22"/>
          <w:u w:val="single"/>
          <w:rtl w:val="0"/>
        </w:rPr>
        <w:t xml:space="preserve">se anexa en formato PDF el listado donde podrá encontrar la información requerida de conformidad con lo previsto en el artículo 12 de la Ley de Transparencia y Acceso a la Información Pública del Estado de México y Municipios</w:t>
      </w:r>
      <w:r w:rsidDel="00000000" w:rsidR="00000000" w:rsidRPr="00000000">
        <w:rPr>
          <w:rFonts w:ascii="Palatino Linotype" w:cs="Palatino Linotype" w:eastAsia="Palatino Linotype" w:hAnsi="Palatino Linotype"/>
          <w:i w:val="1"/>
          <w:sz w:val="22"/>
          <w:szCs w:val="22"/>
          <w:rtl w:val="0"/>
        </w:rPr>
        <w:t xml:space="preserve">, el cual a letra dispone: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 Sin otro particular, quedo de Usted para cualquier duda o aclaración.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rsidR="00000000" w:rsidDel="00000000" w:rsidP="00000000" w:rsidRDefault="00000000" w:rsidRPr="00000000" w14:paraId="0000000C">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D">
      <w:pPr>
        <w:tabs>
          <w:tab w:val="left" w:pos="2985"/>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tab/>
      </w:r>
    </w:p>
    <w:p w:rsidR="00000000" w:rsidDel="00000000" w:rsidP="00000000" w:rsidRDefault="00000000" w:rsidRPr="00000000" w14:paraId="0000000E">
      <w:pPr>
        <w:tabs>
          <w:tab w:val="left" w:pos="2985"/>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mencionar que el Sujeto Obligado adjuntó los archivos electrónicos siguientes:</w:t>
      </w:r>
    </w:p>
    <w:p w:rsidR="00000000" w:rsidDel="00000000" w:rsidP="00000000" w:rsidRDefault="00000000" w:rsidRPr="00000000" w14:paraId="000000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7">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Sol. 374-21.pdf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el oficio DGDM/DDU/4058/2021 de fecha 31 de agosto de 2021, la Dirección General de Desarrollo Metropolitano informa a la Titular de la Unidad de Transparencia que anexa en formato en pdf el listado donde podrá encontrar la información que requiere el solicitante, de conformidad con lo previsto en el artículo 12 de la Ley de Transparencia vigente en el Estado de México.</w:t>
      </w:r>
    </w:p>
    <w:p w:rsidR="00000000" w:rsidDel="00000000" w:rsidP="00000000" w:rsidRDefault="00000000" w:rsidRPr="00000000" w14:paraId="000000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8">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LICENCIAS 2020 A 2021 OFICIO 00374.pdf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133975" cy="5705475"/>
            <wp:effectExtent b="0" l="0" r="0" t="0"/>
            <wp:docPr id="43" name="image6.png"/>
            <a:graphic>
              <a:graphicData uri="http://schemas.openxmlformats.org/drawingml/2006/picture">
                <pic:pic>
                  <pic:nvPicPr>
                    <pic:cNvPr id="0" name="image6.png"/>
                    <pic:cNvPicPr preferRelativeResize="0"/>
                  </pic:nvPicPr>
                  <pic:blipFill>
                    <a:blip r:embed="rId9"/>
                    <a:srcRect b="11285" l="1527" r="50102" t="25347"/>
                    <a:stretch>
                      <a:fillRect/>
                    </a:stretch>
                  </pic:blipFill>
                  <pic:spPr>
                    <a:xfrm>
                      <a:off x="0" y="0"/>
                      <a:ext cx="5133975" cy="570547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3362325" cy="1219200"/>
            <wp:effectExtent b="0" l="0" r="0" t="0"/>
            <wp:docPr id="46" name="image10.png"/>
            <a:graphic>
              <a:graphicData uri="http://schemas.openxmlformats.org/drawingml/2006/picture">
                <pic:pic>
                  <pic:nvPicPr>
                    <pic:cNvPr id="0" name="image10.png"/>
                    <pic:cNvPicPr preferRelativeResize="0"/>
                  </pic:nvPicPr>
                  <pic:blipFill>
                    <a:blip r:embed="rId10"/>
                    <a:srcRect b="5233" l="35811" r="51235" t="80567"/>
                    <a:stretch>
                      <a:fillRect/>
                    </a:stretch>
                  </pic:blipFill>
                  <pic:spPr>
                    <a:xfrm>
                      <a:off x="0" y="0"/>
                      <a:ext cx="3362325"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105400" cy="5619750"/>
            <wp:effectExtent b="0" l="0" r="0" t="0"/>
            <wp:docPr id="45" name="image5.png"/>
            <a:graphic>
              <a:graphicData uri="http://schemas.openxmlformats.org/drawingml/2006/picture">
                <pic:pic>
                  <pic:nvPicPr>
                    <pic:cNvPr id="0" name="image5.png"/>
                    <pic:cNvPicPr preferRelativeResize="0"/>
                  </pic:nvPicPr>
                  <pic:blipFill>
                    <a:blip r:embed="rId11"/>
                    <a:srcRect b="34821" l="24270" r="27528" t="16898"/>
                    <a:stretch>
                      <a:fillRect/>
                    </a:stretch>
                  </pic:blipFill>
                  <pic:spPr>
                    <a:xfrm>
                      <a:off x="0" y="0"/>
                      <a:ext cx="5105400" cy="561975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3486150" cy="1381125"/>
            <wp:effectExtent b="0" l="0" r="0" t="0"/>
            <wp:docPr id="48" name="image1.png"/>
            <a:graphic>
              <a:graphicData uri="http://schemas.openxmlformats.org/drawingml/2006/picture">
                <pic:pic>
                  <pic:nvPicPr>
                    <pic:cNvPr id="0" name="image1.png"/>
                    <pic:cNvPicPr preferRelativeResize="0"/>
                  </pic:nvPicPr>
                  <pic:blipFill>
                    <a:blip r:embed="rId12"/>
                    <a:srcRect b="40856" l="35473" r="44669" t="45564"/>
                    <a:stretch>
                      <a:fillRect/>
                    </a:stretch>
                  </pic:blipFill>
                  <pic:spPr>
                    <a:xfrm>
                      <a:off x="0" y="0"/>
                      <a:ext cx="3486150"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el solicitante con la respuesta del Sujeto Obligado interpuso recurso de revisión a través del SAIMEX con fecha tres de septiembre de dos mil veintiuno, a través del cual expresó lo siguiente:</w:t>
      </w:r>
    </w:p>
    <w:p w:rsidR="00000000" w:rsidDel="00000000" w:rsidP="00000000" w:rsidRDefault="00000000" w:rsidRPr="00000000" w14:paraId="00000017">
      <w:pPr>
        <w:spacing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18">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w:t>
      </w:r>
      <w:r w:rsidDel="00000000" w:rsidR="00000000" w:rsidRPr="00000000">
        <w:rPr>
          <w:rFonts w:ascii="Palatino Linotype" w:cs="Palatino Linotype" w:eastAsia="Palatino Linotype" w:hAnsi="Palatino Linotype"/>
          <w:i w:val="1"/>
          <w:sz w:val="22"/>
          <w:szCs w:val="22"/>
          <w:rtl w:val="0"/>
        </w:rPr>
        <w:t xml:space="preserve">SOLICITUD DE LAS LICENCIAS DE CONSTRUCCION EXPEDIDAS POR EL MUNICIPIO DE CUAUTITLAN IZCALLI EDO. DE MEXICO SEGUNDO SEMESTRE 2020 Y PRIMER SEMESTRE 2021, POR CALLE Y COLONIA</w:t>
      </w: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019">
      <w:pPr>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A">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1B">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NO SE PROPORCIONO LA INFORMACION SOLICITADA.</w:t>
      </w:r>
      <w:r w:rsidDel="00000000" w:rsidR="00000000" w:rsidRPr="00000000">
        <w:rPr>
          <w:rFonts w:ascii="Palatino Linotype" w:cs="Palatino Linotype" w:eastAsia="Palatino Linotype" w:hAnsi="Palatino Linotype"/>
          <w:i w:val="1"/>
          <w:rtl w:val="0"/>
        </w:rPr>
        <w:t xml:space="preserve">” (sic)</w:t>
        <w:tab/>
      </w:r>
    </w:p>
    <w:p w:rsidR="00000000" w:rsidDel="00000000" w:rsidP="00000000" w:rsidRDefault="00000000" w:rsidRPr="00000000" w14:paraId="0000001C">
      <w:pPr>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D">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w:t>
      </w:r>
      <w:r w:rsidDel="00000000" w:rsidR="00000000" w:rsidRPr="00000000">
        <w:rPr>
          <w:rFonts w:ascii="Palatino Linotype" w:cs="Palatino Linotype" w:eastAsia="Palatino Linotype" w:hAnsi="Palatino Linotype"/>
          <w:highlight w:val="white"/>
          <w:rtl w:val="0"/>
        </w:rPr>
        <w:t xml:space="preserve">de la Ley Transparencia y Acceso a la Información Pública</w:t>
      </w:r>
      <w:r w:rsidDel="00000000" w:rsidR="00000000" w:rsidRPr="00000000">
        <w:rPr>
          <w:rFonts w:ascii="Palatino Linotype" w:cs="Palatino Linotype" w:eastAsia="Palatino Linotype" w:hAnsi="Palatino Linotype"/>
          <w:rtl w:val="0"/>
        </w:rPr>
        <w:t xml:space="preserve">, el recurso de revisión número </w:t>
      </w:r>
      <w:r w:rsidDel="00000000" w:rsidR="00000000" w:rsidRPr="00000000">
        <w:rPr>
          <w:rFonts w:ascii="Palatino Linotype" w:cs="Palatino Linotype" w:eastAsia="Palatino Linotype" w:hAnsi="Palatino Linotype"/>
          <w:b w:val="1"/>
          <w:rtl w:val="0"/>
        </w:rPr>
        <w:t xml:space="preserve">04534/INFOEM/IP/RR/2021 </w:t>
      </w:r>
      <w:r w:rsidDel="00000000" w:rsidR="00000000" w:rsidRPr="00000000">
        <w:rPr>
          <w:rFonts w:ascii="Palatino Linotype" w:cs="Palatino Linotype" w:eastAsia="Palatino Linotype" w:hAnsi="Palatino Linotype"/>
          <w:rtl w:val="0"/>
        </w:rPr>
        <w:t xml:space="preserve">fue turnado a la </w:t>
      </w:r>
      <w:r w:rsidDel="00000000" w:rsidR="00000000" w:rsidRPr="00000000">
        <w:rPr>
          <w:rFonts w:ascii="Palatino Linotype" w:cs="Palatino Linotype" w:eastAsia="Palatino Linotype" w:hAnsi="Palatino Linotype"/>
          <w:b w:val="1"/>
          <w:rtl w:val="0"/>
        </w:rPr>
        <w:t xml:space="preserve">Comisionada Ponente Guadalupe Ramírez Peña</w:t>
      </w:r>
      <w:r w:rsidDel="00000000" w:rsidR="00000000" w:rsidRPr="00000000">
        <w:rPr>
          <w:rFonts w:ascii="Palatino Linotype" w:cs="Palatino Linotype" w:eastAsia="Palatino Linotype" w:hAnsi="Palatino Linotype"/>
          <w:rtl w:val="0"/>
        </w:rPr>
        <w:t xml:space="preserve">; a efecto de presentar al Pleno el proyecto de resolución correspondiente.</w:t>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w:t>
      </w:r>
      <w:r w:rsidDel="00000000" w:rsidR="00000000" w:rsidRPr="00000000">
        <w:rPr>
          <w:rFonts w:ascii="Palatino Linotype" w:cs="Palatino Linotype" w:eastAsia="Palatino Linotype" w:hAnsi="Palatino Linotype"/>
          <w:rtl w:val="0"/>
        </w:rPr>
        <w:t xml:space="preserve">En fecha quince de septiembre de dos mil veintiuno, en términos de lo dispuesto en el artículo 185 fracciones I, II y IV de la Ley de Transparencia y Acceso a la Información Pública del Estado de México y Municipios, se admitió a trámite el presente recurso de revisión.</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Informe de justificación. </w:t>
      </w:r>
      <w:r w:rsidDel="00000000" w:rsidR="00000000" w:rsidRPr="00000000">
        <w:rPr>
          <w:rFonts w:ascii="Palatino Linotype" w:cs="Palatino Linotype" w:eastAsia="Palatino Linotype" w:hAnsi="Palatino Linotype"/>
          <w:rtl w:val="0"/>
        </w:rPr>
        <w:t xml:space="preserve">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fecha veinticuatro de septiembre de dos mil veintiuno, rindió su informe de justificado adjuntando el archivo siguiente:</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13">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374-4534 INFORME JUSTIFICADO.pdf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el oficio DDU/1633/2021 e fecha catorce de septiembre de dos mil veintiuno por medio del cual el Sujeto Obligado rinde informe justificado manifestando que reitera lo contestado a la solicitud de información número 00374/CUAUTIZC/IP/2021, ya que a pesar de no estar obligados a entregar la información solicitada tal y como fue requerida, en términos en el artículo 12 de la Ley de Transparencia vigente el Estado de México; llevó a cabo un procesamiento de su base de datos para facilitar la consulta de las licencias municipales de construcción emitidas durante el segundo semestre del año dos mil veinte y primer semestre del año dos mil veintiuno, señalando datos tales como: Fraccionamiento; Colonia; Unidad de Condominio; Ejido; Pueblo; Fraccionamiento Industrial; Tipo de construcción; y Semestre de emisión, motivo por el cual pide que se confirme la respuesta.</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Debe mencionarse que en fecha seis de diciembre de dos mil veintiuno se dio vista del informe justificado con la finalidad de que el recurrente realizar las manifestaciones que estime pertinentes.</w:t>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del plazo para emitir resolución</w:t>
      </w:r>
      <w:r w:rsidDel="00000000" w:rsidR="00000000" w:rsidRPr="00000000">
        <w:rPr>
          <w:rFonts w:ascii="Palatino Linotype" w:cs="Palatino Linotype" w:eastAsia="Palatino Linotype" w:hAnsi="Palatino Linotype"/>
          <w:rtl w:val="0"/>
        </w:rPr>
        <w:t xml:space="preserve">. En fecha veinticinco de noviembre del dos mil veintiuno,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Cierre de Instrucción. </w:t>
      </w:r>
      <w:r w:rsidDel="00000000" w:rsidR="00000000" w:rsidRPr="00000000">
        <w:rPr>
          <w:rFonts w:ascii="Palatino Linotype" w:cs="Palatino Linotype" w:eastAsia="Palatino Linotype" w:hAnsi="Palatino Linotype"/>
          <w:rtl w:val="0"/>
        </w:rPr>
        <w:t xml:space="preserve">En fecha diez de diciembre de dos mil veintiuno, anualidad en curso, con fundamento en lo establecido en los artículos 185, fracción VI de la 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r w:rsidDel="00000000" w:rsidR="00000000" w:rsidRPr="00000000">
        <w:rPr>
          <w:rtl w:val="0"/>
        </w:rPr>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360" w:lineRule="auto"/>
        <w:ind w:left="1080"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 O N S I D E R A N D O:</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3 y 185 de la Ley Transparencia y Acceso a la Información Pública; 7, </w:t>
      </w:r>
      <w:r w:rsidDel="00000000" w:rsidR="00000000" w:rsidRPr="00000000">
        <w:rPr>
          <w:rFonts w:ascii="Palatino Linotype" w:cs="Palatino Linotype" w:eastAsia="Palatino Linotype" w:hAnsi="Palatino Linotype"/>
          <w:rtl w:val="0"/>
        </w:rPr>
        <w:t xml:space="preserve">9, fracciones I y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w:t>
      </w:r>
      <w:r w:rsidDel="00000000" w:rsidR="00000000" w:rsidRPr="00000000">
        <w:rPr>
          <w:rFonts w:ascii="Palatino Linotype" w:cs="Palatino Linotype" w:eastAsia="Palatino Linotype" w:hAnsi="Palatino Linotype"/>
          <w:rtl w:val="0"/>
        </w:rPr>
        <w:t xml:space="preserve">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ya que el Sujeto Obligado proporcionó respuesta a la solicitud de información el tres de septiembre de dos mil veintiuno, mientras que el recurrente interpuso el recurso de revisión el mismo día hábil al en que le fue notificada la respuesta, por ende, dentro del término legal que prevé el arábigo de referencia.</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resulta procedente la interposición del recurso, según lo aducido por el recurrente en sus razones o motivos de inconformidad, de acuerdo al artículo 179, fracción I de la Ley de Transparencia y Acceso a la Información Pública del Estado de México y Municipios; que a la letra dice:</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recurso de revisión</w:t>
      </w:r>
      <w:r w:rsidDel="00000000" w:rsidR="00000000" w:rsidRPr="00000000">
        <w:rPr>
          <w:rFonts w:ascii="Palatino Linotype" w:cs="Palatino Linotype" w:eastAsia="Palatino Linotype" w:hAnsi="Palatino Linotype"/>
          <w:i w:val="1"/>
          <w:sz w:val="22"/>
          <w:szCs w:val="22"/>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sz w:val="22"/>
          <w:szCs w:val="22"/>
          <w:rtl w:val="0"/>
        </w:rPr>
        <w:t xml:space="preserve">, y procederá en contra de las siguientes causas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negativa a la información solicitada;</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2F">
      <w:pPr>
        <w:spacing w:after="240" w:before="0" w:line="360" w:lineRule="auto"/>
        <w:jc w:val="both"/>
        <w:rPr/>
      </w:pPr>
      <w:r w:rsidDel="00000000" w:rsidR="00000000" w:rsidRPr="00000000">
        <w:rPr>
          <w:rtl w:val="0"/>
        </w:rPr>
      </w:r>
    </w:p>
    <w:p w:rsidR="00000000" w:rsidDel="00000000" w:rsidP="00000000" w:rsidRDefault="00000000" w:rsidRPr="00000000" w14:paraId="00000030">
      <w:pPr>
        <w:spacing w:after="240" w:before="240" w:line="360" w:lineRule="auto"/>
        <w:jc w:val="both"/>
        <w:rPr/>
      </w:pPr>
      <w:bookmarkStart w:colFirst="0" w:colLast="0" w:name="_heading=h.1fob9te" w:id="2"/>
      <w:bookmarkEnd w:id="2"/>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que obran en el expediente electrónico se advierte que el tema sobre el que este Instituto se pronunciará será: </w:t>
      </w:r>
      <w:r w:rsidDel="00000000" w:rsidR="00000000" w:rsidRPr="00000000">
        <w:rPr>
          <w:rFonts w:ascii="Palatino Linotype" w:cs="Palatino Linotype" w:eastAsia="Palatino Linotype" w:hAnsi="Palatino Linotype"/>
          <w:b w:val="1"/>
          <w:rtl w:val="0"/>
        </w:rPr>
        <w:t xml:space="preserve">verificar si la respuesta otorgada por parte del Sujeto Obligado satisface el requerimiento del ahora recurrente, o en su caso procede ordenar la entrega de la información en un formato accesible.</w:t>
      </w:r>
      <w:r w:rsidDel="00000000" w:rsidR="00000000" w:rsidRPr="00000000">
        <w:rPr>
          <w:rtl w:val="0"/>
        </w:rPr>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Primeramente, es de suma importancia mencionar que del análisis de la solicitud de información motivo del recurso de revisión que ahora se resuelve se advierte que la recurrente en su solicitud número </w:t>
      </w:r>
      <w:r w:rsidDel="00000000" w:rsidR="00000000" w:rsidRPr="00000000">
        <w:rPr>
          <w:rFonts w:ascii="Palatino Linotype" w:cs="Palatino Linotype" w:eastAsia="Palatino Linotype" w:hAnsi="Palatino Linotype"/>
          <w:b w:val="1"/>
          <w:rtl w:val="0"/>
        </w:rPr>
        <w:t xml:space="preserve">00374/CUAUTIZC/IP/2021, </w:t>
      </w:r>
      <w:r w:rsidDel="00000000" w:rsidR="00000000" w:rsidRPr="00000000">
        <w:rPr>
          <w:rFonts w:ascii="Palatino Linotype" w:cs="Palatino Linotype" w:eastAsia="Palatino Linotype" w:hAnsi="Palatino Linotype"/>
          <w:rtl w:val="0"/>
        </w:rPr>
        <w:t xml:space="preserve">requirió que se le proporcionara lo siguiente:</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Solicito la cantidad de licencias de construcción que ha autorizado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 Alcaldía de Cuautitlan Izcalli,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por domicilio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es decir,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calle y colonia, durante el primer semestre del 2021 y segundo semestre del 2020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.“(sic)</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77"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Énfasis añadido.</w:t>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necesario hacer referencia que el Sujeto Obligado al momento de responder manifestó a través de la información proporcionada por el Director General de Desarrollo Metropolitano que remite en formato pdf, el listado de licencias municipales de construcción emitidas durante el segundo semestre del año dos mil veinte y primer semestre del año dos mil veintiuno, señalando datos tales como: Fraccionamiento; Colonia; Unidad de Condominio; Ejido; Pueblo; Fraccionamiento Industrial; Tipo de construcción; y Semestre de emisión. </w:t>
      </w:r>
    </w:p>
    <w:p w:rsidR="00000000" w:rsidDel="00000000" w:rsidP="00000000" w:rsidRDefault="00000000" w:rsidRPr="00000000" w14:paraId="0000003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estar inconforme con la respuesta, el hoy recurrente interpuso el presente medio de impugnación manifestando como acto impugnado la información que requiere y como motivos de inconformidad sustancialmente que no se proporcionó la información solicitada. </w:t>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hacer notar que el Sujeto Obligado al momento de rendir informe justificado refirió que reitera lo contestado a la solicitud de información número 00374/CUAUTIZC/IP/2021, ya que a pesar de no estar obligados a entregar la información solicitada tal y como fue requerida, en términos en el artículo 12 de la Ley de Transparencia vigente el Estado de México; llevo a cabo un procesamiento de su base de datos para facilitar la consulta de las licencias municipales de construcción emitidas durante el segundo semestre del año dos mil veinte y primer semestre del año dos mil veintiuno, señalando datos tales como: Fraccionamiento; Colonia; Unidad de Condominio; Ejido; Pueblo; Fraccionamiento Industrial; Tipo de construcción; y Semestre de emisión, motivo por el cual pide que se confirme la respuesta.</w:t>
      </w:r>
    </w:p>
    <w:p w:rsidR="00000000" w:rsidDel="00000000" w:rsidP="00000000" w:rsidRDefault="00000000" w:rsidRPr="00000000" w14:paraId="00000038">
      <w:pPr>
        <w:spacing w:before="240" w:line="360" w:lineRule="auto"/>
        <w:jc w:val="both"/>
        <w:rPr>
          <w:rFonts w:ascii="Palatino Linotype" w:cs="Palatino Linotype" w:eastAsia="Palatino Linotype" w:hAnsi="Palatino Linotype"/>
        </w:rPr>
      </w:pPr>
      <w:bookmarkStart w:colFirst="0" w:colLast="0" w:name="_heading=h.3znysh7" w:id="3"/>
      <w:bookmarkEnd w:id="3"/>
      <w:r w:rsidDel="00000000" w:rsidR="00000000" w:rsidRPr="00000000">
        <w:rPr>
          <w:rFonts w:ascii="Palatino Linotype" w:cs="Palatino Linotype" w:eastAsia="Palatino Linotype" w:hAnsi="Palatino Linotype"/>
          <w:rtl w:val="0"/>
        </w:rPr>
        <w:t xml:space="preserve">Una vez precisado lo anterior, debe afirmarse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w:t>
      </w:r>
    </w:p>
    <w:p w:rsidR="00000000" w:rsidDel="00000000" w:rsidP="00000000" w:rsidRDefault="00000000" w:rsidRPr="00000000" w14:paraId="00000039">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relación con lo anterior, resulta relevante el Criterio 028-10, emitido por el Pleno del anteriormente denominado Instituto Federal de Acceso a la Información y Protección de Datos, ahora Instituto Nacional de Transparencia, Acceso a la Información y Protección de Datos Personales, que establece:</w:t>
      </w:r>
    </w:p>
    <w:p w:rsidR="00000000" w:rsidDel="00000000" w:rsidP="00000000" w:rsidRDefault="00000000" w:rsidRPr="00000000" w14:paraId="0000003A">
      <w:pPr>
        <w:ind w:left="992" w:right="132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B">
      <w:pPr>
        <w:spacing w:after="120" w:before="120" w:lineRule="auto"/>
        <w:ind w:left="992" w:right="1327"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i w:val="1"/>
          <w:sz w:val="22"/>
          <w:szCs w:val="22"/>
          <w:rtl w:val="0"/>
        </w:rPr>
        <w:t xml:space="preserve">“Cuando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(Sic)</w:t>
      </w:r>
      <w:r w:rsidDel="00000000" w:rsidR="00000000" w:rsidRPr="00000000">
        <w:rPr>
          <w:rtl w:val="0"/>
        </w:rPr>
      </w:r>
    </w:p>
    <w:p w:rsidR="00000000" w:rsidDel="00000000" w:rsidP="00000000" w:rsidRDefault="00000000" w:rsidRPr="00000000" w14:paraId="0000003C">
      <w:pPr>
        <w:ind w:left="992" w:right="1327"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D">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cabe precisar que el Sujeto Obligado, en estricta aplicación a lo dispuesto en el artículo 12 segundo párrafo</w:t>
      </w:r>
      <w:r w:rsidDel="00000000" w:rsidR="00000000" w:rsidRPr="00000000">
        <w:rPr>
          <w:rFonts w:ascii="Palatino Linotype" w:cs="Palatino Linotype" w:eastAsia="Palatino Linotype" w:hAnsi="Palatino Linotype"/>
          <w:u w:val="single"/>
          <w:rtl w:val="0"/>
        </w:rPr>
        <w:t xml:space="preserve">, </w:t>
      </w:r>
      <w:r w:rsidDel="00000000" w:rsidR="00000000" w:rsidRPr="00000000">
        <w:rPr>
          <w:rFonts w:ascii="Palatino Linotype" w:cs="Palatino Linotype" w:eastAsia="Palatino Linotype" w:hAnsi="Palatino Linotype"/>
          <w:b w:val="1"/>
          <w:u w:val="single"/>
          <w:rtl w:val="0"/>
        </w:rPr>
        <w:t xml:space="preserve">sólo tiene el deber de entregar la información solicitada, en los términos en que la hubiese generado, posea o administre</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esto es, no tiene la obligación jurídica de procesarla, resumirla, realizar cálculos o investigaciones, en su intención de satisfacer el derecho de acceso a la información pública del recurrente.</w:t>
      </w:r>
    </w:p>
    <w:p w:rsidR="00000000" w:rsidDel="00000000" w:rsidP="00000000" w:rsidRDefault="00000000" w:rsidRPr="00000000" w14:paraId="0000003E">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es conveniente mencionar que del análisis realizado a los motivos de inconformidad expresados por el recurrente se advierte que son parcialmente fundados, lo anterior es así en atención a lo siguiente:</w:t>
      </w:r>
    </w:p>
    <w:p w:rsidR="00000000" w:rsidDel="00000000" w:rsidP="00000000" w:rsidRDefault="00000000" w:rsidRPr="00000000" w14:paraId="0000003F">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término, se estima pertinente mencionar que, del análisis realizado a la información proporcionada por el Sujeto Obligado al momento de emitir respuesta, así como al rendir informe justificado asume que genera, administra y posee el soporte documental en donde consta lo requerido por el recurrente, motivo por el cual se omitirá insertar su fuente obligacional.</w:t>
      </w:r>
    </w:p>
    <w:p w:rsidR="00000000" w:rsidDel="00000000" w:rsidP="00000000" w:rsidRDefault="00000000" w:rsidRPr="00000000" w14:paraId="00000040">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debe mencionarse que en el presente asunto se determinará si la información entregada en respuesta atiende el requerimiento en estudio, motivo por el cual en primer término se insertará la naturaleza jurídica de la información materia del presente asunto.</w:t>
      </w:r>
    </w:p>
    <w:p w:rsidR="00000000" w:rsidDel="00000000" w:rsidP="00000000" w:rsidRDefault="00000000" w:rsidRPr="00000000" w14:paraId="00000041">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es pertinente precisar que el Código Administrativo del Estado de México en sus artículos 18.1, 18.3, regulan las construcciones privadas que se realicen en el territorio estatal, con el fin de que satisfagan condiciones de seguridad, habitabilidad, calidad, higiene, funcionalidad, sustentabilidad e integración al contexto e imagen urbana, precisando que toda construcción se sujetara a las disposiciones del Libro Quinto del Código Administrativo y su Reglamento, a las Normas Técnicas y a las demás disposiciones jurídicas aplicables, que requerirán para su ejecución de la correspondiente licencia de construcción, constancia de terminación de obra; uso y aprovechamiento del suelo contenida en los planes de desarrollo urbano correspondientes; cumplirán los requisitos de seguridad estructural que les permitan satisfacer los fines para los cuales fueron proyectadas; provistas de los servicios básicos de agua potable, desalojo de aguas residuales y energía eléctrica, así como  otras condicionantes.</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mismo orden resulta pertinente establecer que el artículo 18.20 del referido cuerpo legal establece que la licencia de construcción tiene por objeto autorizar: </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Obra nueva;</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Ampliación, modificación o reparación que afecte elementos estructurales de la obra existente;</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Demolición parcial o total;</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Excavación o relleno;</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Construcción de bardas;</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Obras de conexión a las redes de agua potable y drenaje;</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Modificación del proyecto de una obra autorizada;</w:t>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Construcción e instalación de estaciones repetidoras y antenas para radiotelecomunicaciones;</w:t>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Anuncios publicitarios que requieran de elementos estructurales; y</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Instalaciones o modificaciones de ascensores para personas, montacargas, escaleras mecánicas o cualquier otro mecanismo de transporte electromecánico. </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este punto en particular es pertinente agregar que licencia de construcción tendrá vigencia de un año y podrá autorizar, además del uso de la vía pública, uno o más de los rubros señalados, conforme a la solicitud que se presente. La autoridad municipal que emita la licencia de construcción deberá revisar que en el proyecto que autoriza se observen las disposiciones de este Libro, las Normas Técnicas y demás disposiciones jurídicas aplicables y deberá otorgar o negar la misma dando respuesta en un plazo no mayor de tres días hábiles posteriores a la fecha de presentación o recepción de la solicitud que reúna todos los requisitos establecidos en la Ley. </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licencias de construcción de inmuebles destinados a la actividad comercial o industrial de bajo impacto y que sean menores a 2,000 metros cuadrados, serán expedidas, en caso de proceder, en el plazo de un día hábil a partir de la recepción de la solicitud que reúna los requisitos de Ley, quedando exceptuadas de obtener la licencia de construcción las obras que se ejecuten en bienes inmuebles que sean propiedad o posesión del Gobierno del Estado de México y destinados a la prestación de servicios públicos.</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es de suma importancia referir que el artículo 31 fracción XXIV Quater de la Ley Orgánica Municipal del Estado de México, establece:</w:t>
      </w:r>
    </w:p>
    <w:p w:rsidR="00000000" w:rsidDel="00000000" w:rsidP="00000000" w:rsidRDefault="00000000" w:rsidRPr="00000000" w14:paraId="0000005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31.- </w:t>
      </w:r>
      <w:r w:rsidDel="00000000" w:rsidR="00000000" w:rsidRPr="00000000">
        <w:rPr>
          <w:rFonts w:ascii="Palatino Linotype" w:cs="Palatino Linotype" w:eastAsia="Palatino Linotype" w:hAnsi="Palatino Linotype"/>
          <w:i w:val="1"/>
          <w:sz w:val="22"/>
          <w:szCs w:val="22"/>
          <w:rtl w:val="0"/>
        </w:rPr>
        <w:t xml:space="preserve">Son </w:t>
      </w:r>
      <w:r w:rsidDel="00000000" w:rsidR="00000000" w:rsidRPr="00000000">
        <w:rPr>
          <w:rFonts w:ascii="Palatino Linotype" w:cs="Palatino Linotype" w:eastAsia="Palatino Linotype" w:hAnsi="Palatino Linotype"/>
          <w:b w:val="1"/>
          <w:i w:val="1"/>
          <w:sz w:val="22"/>
          <w:szCs w:val="22"/>
          <w:u w:val="single"/>
          <w:rtl w:val="0"/>
        </w:rPr>
        <w:t xml:space="preserve">atribuciones de los ayuntamientos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XXIV Quáter.</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Otorgar licencias de construcción</w:t>
      </w:r>
      <w:r w:rsidDel="00000000" w:rsidR="00000000" w:rsidRPr="00000000">
        <w:rPr>
          <w:rFonts w:ascii="Palatino Linotype" w:cs="Palatino Linotype" w:eastAsia="Palatino Linotype" w:hAnsi="Palatino Linotype"/>
          <w:i w:val="1"/>
          <w:sz w:val="22"/>
          <w:szCs w:val="22"/>
          <w:rtl w:val="0"/>
        </w:rPr>
        <w:t xml:space="preserve"> y permisos de funcionamiento de unidades económicas o establecimientos destinados a la enajenación, reparación o mantenimiento de vehículos automotores usados y autopartes nuevas y usadas, así como de parques y desarrollos industriales, urbanos y de servicios de conformidad con la Evaluación de Impacto Estatal.</w:t>
      </w:r>
    </w:p>
    <w:p w:rsidR="00000000" w:rsidDel="00000000" w:rsidP="00000000" w:rsidRDefault="00000000" w:rsidRPr="00000000" w14:paraId="00000053">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los efectos de la presente fracción, </w:t>
      </w:r>
      <w:r w:rsidDel="00000000" w:rsidR="00000000" w:rsidRPr="00000000">
        <w:rPr>
          <w:rFonts w:ascii="Palatino Linotype" w:cs="Palatino Linotype" w:eastAsia="Palatino Linotype" w:hAnsi="Palatino Linotype"/>
          <w:b w:val="1"/>
          <w:i w:val="1"/>
          <w:sz w:val="22"/>
          <w:szCs w:val="22"/>
          <w:u w:val="single"/>
          <w:rtl w:val="0"/>
        </w:rPr>
        <w:t xml:space="preserve">la licencia o permiso correspondiente se expedirá en un plazo no mayor a diez días hábiles contados a partir de la presentación del Dictamen de Giro aprobado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5">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obras, unidades económicas, inversiones o proyectos que requieran Evaluación de Impacto Estatal la licencia o permiso correspondiente deberá otorgarse, en un plazo no mayor a veinte días hábiles, contados a partir de que le sea presentada la Evaluación de Impacto Estatal correspondiente, y cuando el solicitante presente el acuerdo de aceptación a la solicitud de Evaluación de Impacto Estatal.</w:t>
      </w:r>
    </w:p>
    <w:p w:rsidR="00000000" w:rsidDel="00000000" w:rsidP="00000000" w:rsidRDefault="00000000" w:rsidRPr="00000000" w14:paraId="00000057">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8">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9">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5A">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dispositivo legal en comento se aprecia que es atribución de los ayuntamientos otorgar licencias y permisos para construcciones privadas.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Del mismo modo es importante agregar que el Código Administrativo del Estado de México estipula:</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18.4.-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Son autoridades para la aplicación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del presente Libro, la Secretaría y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los Municipios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18.6.-</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Son atribuciones de los Municipios: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Expedir licencias, permisos y constancias en materia de construcción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de conformidad con lo dispuesto por este Libro, las Normas Técnicas, los planes municipales de desarrollo urbano y demás normatividad aplicable;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Fijar las restricciones a que deban sujetarse las construcciones;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Vigilar que las construcciones en proceso, terminadas o en demolición, se ajusten a las disposiciones de este Libro, de los planes municipales de desarrollo urbano, de las licencias y permisos de construcción y demás normatividad aplicable;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18.7.-</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Para la emisión de las licencias, permisos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y constancias de que trata este Libro, los Municipios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deberán contar con servidores públicos especializados en la materia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Énfasis añadido.</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consonancia con lo anterior, es de considerar que, en el caso del Ayuntamiento de Cuautitlán Izcalli, los artículos 39, 40 fracción VI, 156, 157, 158, 156 y 160 del Bando Municipal para el año dos mil veintiuno, establecen lo siguiente:</w:t>
      </w:r>
    </w:p>
    <w:p w:rsidR="00000000" w:rsidDel="00000000" w:rsidP="00000000" w:rsidRDefault="00000000" w:rsidRPr="00000000" w14:paraId="0000006B">
      <w:pPr>
        <w:ind w:left="851" w:right="851" w:firstLine="0"/>
        <w:jc w:val="both"/>
        <w:rPr>
          <w:rFonts w:ascii="Palatino Linotype" w:cs="Palatino Linotype" w:eastAsia="Palatino Linotype" w:hAnsi="Palatino Linotype"/>
          <w:b w:val="1"/>
          <w:i w:val="1"/>
          <w:sz w:val="22"/>
          <w:szCs w:val="22"/>
        </w:rPr>
      </w:pPr>
      <w:r w:rsidDel="00000000" w:rsidR="00000000" w:rsidRPr="00000000">
        <w:rPr/>
        <w:drawing>
          <wp:inline distB="0" distT="0" distL="0" distR="0">
            <wp:extent cx="4581525" cy="2362200"/>
            <wp:effectExtent b="0" l="0" r="0" t="0"/>
            <wp:docPr id="47" name="image4.png"/>
            <a:graphic>
              <a:graphicData uri="http://schemas.openxmlformats.org/drawingml/2006/picture">
                <pic:pic>
                  <pic:nvPicPr>
                    <pic:cNvPr id="0" name="image4.png"/>
                    <pic:cNvPicPr preferRelativeResize="0"/>
                  </pic:nvPicPr>
                  <pic:blipFill>
                    <a:blip r:embed="rId14"/>
                    <a:srcRect b="6155" l="32077" r="32960" t="37719"/>
                    <a:stretch>
                      <a:fillRect/>
                    </a:stretch>
                  </pic:blipFill>
                  <pic:spPr>
                    <a:xfrm>
                      <a:off x="0" y="0"/>
                      <a:ext cx="4581525" cy="23622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1498600</wp:posOffset>
                </wp:positionV>
                <wp:extent cx="4714875" cy="923925"/>
                <wp:effectExtent b="0" l="0" r="0" t="0"/>
                <wp:wrapNone/>
                <wp:docPr id="36" name=""/>
                <a:graphic>
                  <a:graphicData uri="http://schemas.microsoft.com/office/word/2010/wordprocessingShape">
                    <wps:wsp>
                      <wps:cNvSpPr/>
                      <wps:cNvPr id="2" name="Shape 2"/>
                      <wps:spPr>
                        <a:xfrm>
                          <a:off x="3007613" y="3337088"/>
                          <a:ext cx="4676775" cy="885825"/>
                        </a:xfrm>
                        <a:prstGeom prst="roundRect">
                          <a:avLst>
                            <a:gd fmla="val 16667" name="adj"/>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1498600</wp:posOffset>
                </wp:positionV>
                <wp:extent cx="4714875" cy="923925"/>
                <wp:effectExtent b="0" l="0" r="0" t="0"/>
                <wp:wrapNone/>
                <wp:docPr id="36"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4714875" cy="923925"/>
                        </a:xfrm>
                        <a:prstGeom prst="rect"/>
                        <a:ln/>
                      </pic:spPr>
                    </pic:pic>
                  </a:graphicData>
                </a:graphic>
              </wp:anchor>
            </w:drawing>
          </mc:Fallback>
        </mc:AlternateContent>
      </w:r>
    </w:p>
    <w:p w:rsidR="00000000" w:rsidDel="00000000" w:rsidP="00000000" w:rsidRDefault="00000000" w:rsidRPr="00000000" w14:paraId="0000006C">
      <w:pPr>
        <w:ind w:left="851" w:right="851" w:firstLine="0"/>
        <w:jc w:val="both"/>
        <w:rPr>
          <w:rFonts w:ascii="Palatino Linotype" w:cs="Palatino Linotype" w:eastAsia="Palatino Linotype" w:hAnsi="Palatino Linotype"/>
          <w:b w:val="1"/>
          <w:i w:val="1"/>
          <w:sz w:val="22"/>
          <w:szCs w:val="22"/>
        </w:rPr>
      </w:pPr>
      <w:r w:rsidDel="00000000" w:rsidR="00000000" w:rsidRPr="00000000">
        <w:rPr/>
        <w:drawing>
          <wp:inline distB="0" distT="0" distL="0" distR="0">
            <wp:extent cx="4448175" cy="2047875"/>
            <wp:effectExtent b="0" l="0" r="0" t="0"/>
            <wp:docPr id="50" name="image3.png"/>
            <a:graphic>
              <a:graphicData uri="http://schemas.openxmlformats.org/drawingml/2006/picture">
                <pic:pic>
                  <pic:nvPicPr>
                    <pic:cNvPr id="0" name="image3.png"/>
                    <pic:cNvPicPr preferRelativeResize="0"/>
                  </pic:nvPicPr>
                  <pic:blipFill>
                    <a:blip r:embed="rId16"/>
                    <a:srcRect b="14000" l="32077" r="33216" t="55824"/>
                    <a:stretch>
                      <a:fillRect/>
                    </a:stretch>
                  </pic:blipFill>
                  <pic:spPr>
                    <a:xfrm>
                      <a:off x="0" y="0"/>
                      <a:ext cx="4448175" cy="20478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1054100</wp:posOffset>
                </wp:positionV>
                <wp:extent cx="4619625" cy="1028700"/>
                <wp:effectExtent b="0" l="0" r="0" t="0"/>
                <wp:wrapNone/>
                <wp:docPr id="41" name=""/>
                <a:graphic>
                  <a:graphicData uri="http://schemas.microsoft.com/office/word/2010/wordprocessingShape">
                    <wps:wsp>
                      <wps:cNvSpPr/>
                      <wps:cNvPr id="7" name="Shape 7"/>
                      <wps:spPr>
                        <a:xfrm>
                          <a:off x="3055238" y="3284700"/>
                          <a:ext cx="4581525" cy="990600"/>
                        </a:xfrm>
                        <a:prstGeom prst="roundRect">
                          <a:avLst>
                            <a:gd fmla="val 16667" name="adj"/>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1054100</wp:posOffset>
                </wp:positionV>
                <wp:extent cx="4619625" cy="1028700"/>
                <wp:effectExtent b="0" l="0" r="0" t="0"/>
                <wp:wrapNone/>
                <wp:docPr id="41"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4619625" cy="1028700"/>
                        </a:xfrm>
                        <a:prstGeom prst="rect"/>
                        <a:ln/>
                      </pic:spPr>
                    </pic:pic>
                  </a:graphicData>
                </a:graphic>
              </wp:anchor>
            </w:drawing>
          </mc:Fallback>
        </mc:AlternateContent>
      </w:r>
    </w:p>
    <w:p w:rsidR="00000000" w:rsidDel="00000000" w:rsidP="00000000" w:rsidRDefault="00000000" w:rsidRPr="00000000" w14:paraId="0000006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Énfasis añadido.</w:t>
      </w:r>
      <w:r w:rsidDel="00000000" w:rsidR="00000000" w:rsidRPr="00000000">
        <w:rPr>
          <w:rtl w:val="0"/>
        </w:rPr>
      </w:r>
    </w:p>
    <w:p w:rsidR="00000000" w:rsidDel="00000000" w:rsidP="00000000" w:rsidRDefault="00000000" w:rsidRPr="00000000" w14:paraId="0000006E">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precisado con antelación se advierte que el Sujeto Obligado si está facultado para generar administrar o poseer la información requerida por el recurrente.</w:t>
      </w:r>
    </w:p>
    <w:p w:rsidR="00000000" w:rsidDel="00000000" w:rsidP="00000000" w:rsidRDefault="00000000" w:rsidRPr="00000000" w14:paraId="0000006F">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debe mencionarse que el Sujeto Obligado al momento de emitir respuesta adjuntó 2 archivos electrónicos, por lo que personal adscrito a este Instituto procedió a realizar la consulta de los mismos con la finalidad de verificar si con los mismos se atiende el requerimiento del recurrente, obteniendo el resultado siguiente:</w:t>
      </w:r>
    </w:p>
    <w:p w:rsidR="00000000" w:rsidDel="00000000" w:rsidP="00000000" w:rsidRDefault="00000000" w:rsidRPr="00000000" w14:paraId="000000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18">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Sol. 374-21.pdf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el oficio DGDM/DDU/4058/2021 de fecha 31 de agosto de 2021, la Dirección General de Desarrollo Metropolitano informa a la Titular de la Unidad de Transparencia que anexa en formato en pdf el listado donde podrá encontrar la información que requiere el solicitante, de conformidad con lo previsto en el artículo 12 de la Ley de Transparencia vigente en el Estado de México.</w:t>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29275" cy="7543800"/>
            <wp:effectExtent b="0" l="0" r="0" t="0"/>
            <wp:docPr id="49" name="image11.png"/>
            <a:graphic>
              <a:graphicData uri="http://schemas.openxmlformats.org/drawingml/2006/picture">
                <pic:pic>
                  <pic:nvPicPr>
                    <pic:cNvPr id="0" name="image11.png"/>
                    <pic:cNvPicPr preferRelativeResize="0"/>
                  </pic:nvPicPr>
                  <pic:blipFill>
                    <a:blip r:embed="rId19"/>
                    <a:srcRect b="11284" l="35297" r="35911" t="15993"/>
                    <a:stretch>
                      <a:fillRect/>
                    </a:stretch>
                  </pic:blipFill>
                  <pic:spPr>
                    <a:xfrm>
                      <a:off x="0" y="0"/>
                      <a:ext cx="5629275"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w:t>
      </w:r>
      <w:hyperlink r:id="rId20">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LICENCIAS 2020 A 2021 OFICIO 00374.pdf</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133975" cy="5705475"/>
            <wp:effectExtent b="0" l="0" r="0" t="0"/>
            <wp:docPr id="52" name="image6.png"/>
            <a:graphic>
              <a:graphicData uri="http://schemas.openxmlformats.org/drawingml/2006/picture">
                <pic:pic>
                  <pic:nvPicPr>
                    <pic:cNvPr id="0" name="image6.png"/>
                    <pic:cNvPicPr preferRelativeResize="0"/>
                  </pic:nvPicPr>
                  <pic:blipFill>
                    <a:blip r:embed="rId9"/>
                    <a:srcRect b="11285" l="1527" r="50102" t="25347"/>
                    <a:stretch>
                      <a:fillRect/>
                    </a:stretch>
                  </pic:blipFill>
                  <pic:spPr>
                    <a:xfrm>
                      <a:off x="0" y="0"/>
                      <a:ext cx="5133975" cy="57054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5905500</wp:posOffset>
                </wp:positionV>
                <wp:extent cx="3457575" cy="590550"/>
                <wp:effectExtent b="0" l="0" r="0" t="0"/>
                <wp:wrapNone/>
                <wp:docPr id="40" name=""/>
                <a:graphic>
                  <a:graphicData uri="http://schemas.microsoft.com/office/word/2010/wordprocessingShape">
                    <wps:wsp>
                      <wps:cNvSpPr/>
                      <wps:cNvPr id="6" name="Shape 6"/>
                      <wps:spPr>
                        <a:xfrm>
                          <a:off x="3636263" y="3503775"/>
                          <a:ext cx="3419475" cy="552450"/>
                        </a:xfrm>
                        <a:prstGeom prst="roundRect">
                          <a:avLst>
                            <a:gd fmla="val 16667" name="adj"/>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5905500</wp:posOffset>
                </wp:positionV>
                <wp:extent cx="3457575" cy="590550"/>
                <wp:effectExtent b="0" l="0" r="0" t="0"/>
                <wp:wrapNone/>
                <wp:docPr id="40"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3457575" cy="590550"/>
                        </a:xfrm>
                        <a:prstGeom prst="rect"/>
                        <a:ln/>
                      </pic:spPr>
                    </pic:pic>
                  </a:graphicData>
                </a:graphic>
              </wp:anchor>
            </w:drawing>
          </mc:Fallback>
        </mc:AlternateConten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3362325" cy="1219200"/>
            <wp:effectExtent b="0" l="0" r="0" t="0"/>
            <wp:docPr id="51" name="image10.png"/>
            <a:graphic>
              <a:graphicData uri="http://schemas.openxmlformats.org/drawingml/2006/picture">
                <pic:pic>
                  <pic:nvPicPr>
                    <pic:cNvPr id="0" name="image10.png"/>
                    <pic:cNvPicPr preferRelativeResize="0"/>
                  </pic:nvPicPr>
                  <pic:blipFill>
                    <a:blip r:embed="rId10"/>
                    <a:srcRect b="5233" l="35811" r="51235" t="80567"/>
                    <a:stretch>
                      <a:fillRect/>
                    </a:stretch>
                  </pic:blipFill>
                  <pic:spPr>
                    <a:xfrm>
                      <a:off x="0" y="0"/>
                      <a:ext cx="3362325"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105400" cy="5619750"/>
            <wp:effectExtent b="0" l="0" r="0" t="0"/>
            <wp:docPr id="55" name="image5.png"/>
            <a:graphic>
              <a:graphicData uri="http://schemas.openxmlformats.org/drawingml/2006/picture">
                <pic:pic>
                  <pic:nvPicPr>
                    <pic:cNvPr id="0" name="image5.png"/>
                    <pic:cNvPicPr preferRelativeResize="0"/>
                  </pic:nvPicPr>
                  <pic:blipFill>
                    <a:blip r:embed="rId11"/>
                    <a:srcRect b="34821" l="24270" r="27528" t="16898"/>
                    <a:stretch>
                      <a:fillRect/>
                    </a:stretch>
                  </pic:blipFill>
                  <pic:spPr>
                    <a:xfrm>
                      <a:off x="0" y="0"/>
                      <a:ext cx="5105400" cy="561975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720" w:right="0"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3486150" cy="1381125"/>
            <wp:effectExtent b="0" l="0" r="0" t="0"/>
            <wp:docPr id="53" name="image1.png"/>
            <a:graphic>
              <a:graphicData uri="http://schemas.openxmlformats.org/drawingml/2006/picture">
                <pic:pic>
                  <pic:nvPicPr>
                    <pic:cNvPr id="0" name="image1.png"/>
                    <pic:cNvPicPr preferRelativeResize="0"/>
                  </pic:nvPicPr>
                  <pic:blipFill>
                    <a:blip r:embed="rId12"/>
                    <a:srcRect b="40856" l="35473" r="44669" t="45564"/>
                    <a:stretch>
                      <a:fillRect/>
                    </a:stretch>
                  </pic:blipFill>
                  <pic:spPr>
                    <a:xfrm>
                      <a:off x="0" y="0"/>
                      <a:ext cx="3486150" cy="13811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-12699</wp:posOffset>
                </wp:positionV>
                <wp:extent cx="3581400" cy="476250"/>
                <wp:effectExtent b="0" l="0" r="0" t="0"/>
                <wp:wrapNone/>
                <wp:docPr id="37" name=""/>
                <a:graphic>
                  <a:graphicData uri="http://schemas.microsoft.com/office/word/2010/wordprocessingShape">
                    <wps:wsp>
                      <wps:cNvSpPr/>
                      <wps:cNvPr id="3" name="Shape 3"/>
                      <wps:spPr>
                        <a:xfrm>
                          <a:off x="3574350" y="3560925"/>
                          <a:ext cx="3543300" cy="438150"/>
                        </a:xfrm>
                        <a:prstGeom prst="roundRect">
                          <a:avLst>
                            <a:gd fmla="val 16667" name="adj"/>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-12699</wp:posOffset>
                </wp:positionV>
                <wp:extent cx="3581400" cy="476250"/>
                <wp:effectExtent b="0" l="0" r="0" t="0"/>
                <wp:wrapNone/>
                <wp:docPr id="37"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3581400" cy="476250"/>
                        </a:xfrm>
                        <a:prstGeom prst="rect"/>
                        <a:ln/>
                      </pic:spPr>
                    </pic:pic>
                  </a:graphicData>
                </a:graphic>
              </wp:anchor>
            </w:drawing>
          </mc:Fallback>
        </mc:AlternateContent>
      </w:r>
    </w:p>
    <w:p w:rsidR="00000000" w:rsidDel="00000000" w:rsidP="00000000" w:rsidRDefault="00000000" w:rsidRPr="00000000" w14:paraId="0000007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imágenes se aprecia que el Sujeto Obligado si bien al momento de emitir respuesta remitió el listado de las licencias municipales de construcción emitidas durante el segundo semestre del año dos mil veinte y primer semestre del año dos mil veintiuno, de los cuales se advierte la cantidad de licencias emitidas, así como datos tales como: Fraccionamiento; Colonia; Unidad de Condominio; Ejido; Pueblo; Fraccionamiento Industrial; Tipo de construcción; y Semestre de emisión, empero cierto lo es que no se proporciona el dato relativo a domicilio (</w:t>
      </w:r>
      <w:r w:rsidDel="00000000" w:rsidR="00000000" w:rsidRPr="00000000">
        <w:rPr>
          <w:rFonts w:ascii="Palatino Linotype" w:cs="Palatino Linotype" w:eastAsia="Palatino Linotype" w:hAnsi="Palatino Linotype"/>
          <w:i w:val="1"/>
          <w:rtl w:val="0"/>
        </w:rPr>
        <w:t xml:space="preserve">calle y colonia</w:t>
      </w:r>
      <w:r w:rsidDel="00000000" w:rsidR="00000000" w:rsidRPr="00000000">
        <w:rPr>
          <w:rFonts w:ascii="Palatino Linotype" w:cs="Palatino Linotype" w:eastAsia="Palatino Linotype" w:hAnsi="Palatino Linotype"/>
          <w:rtl w:val="0"/>
        </w:rPr>
        <w:t xml:space="preserve">), por tal motivo se considera que la solicitud materia del presente asunto fue atendida parcialmente,  razón por la que se considera que es correcto que el recurrente refiera que no se le entregó la información que solicita.</w:t>
      </w:r>
    </w:p>
    <w:p w:rsidR="00000000" w:rsidDel="00000000" w:rsidP="00000000" w:rsidRDefault="00000000" w:rsidRPr="00000000" w14:paraId="0000007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en virtud de que del listado únicamente se aprecia la cantidad de licencias emitidas por Fraccionamiento; Colonia; Unidad de Condominio; Ejido; Pueblo; Fraccionamiento Industrial, sin que sea posible advertirse de manera clara y precisa el dato relativo al domicilio, lo cual es contrario a lo establecido en el artículo 71, fracción I, inciso f) de la Ley General de Transparencia vigente, artículo 94 fracción I, inciso f) de la Ley de Transparencia vigente en el Estado de México, así como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relativo al artículo 71 fracción I, inciso f) de la Ley General de Transparencia vigente, como a continuación se muestra:</w:t>
      </w:r>
    </w:p>
    <w:p w:rsidR="00000000" w:rsidDel="00000000" w:rsidP="00000000" w:rsidRDefault="00000000" w:rsidRPr="00000000" w14:paraId="00000079">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71.</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Además de lo señalado en el artículo anterior de la presente Ley, los sujetos obligados</w:t>
      </w:r>
      <w:r w:rsidDel="00000000" w:rsidR="00000000" w:rsidRPr="00000000">
        <w:rPr>
          <w:rFonts w:ascii="Palatino Linotype" w:cs="Palatino Linotype" w:eastAsia="Palatino Linotype" w:hAnsi="Palatino Linotype"/>
          <w:i w:val="1"/>
          <w:sz w:val="22"/>
          <w:szCs w:val="22"/>
          <w:rtl w:val="0"/>
        </w:rPr>
        <w:t xml:space="preserve"> de los Poderes Ejecutivos Federal, de las Entidades Federativas y </w:t>
      </w:r>
      <w:r w:rsidDel="00000000" w:rsidR="00000000" w:rsidRPr="00000000">
        <w:rPr>
          <w:rFonts w:ascii="Palatino Linotype" w:cs="Palatino Linotype" w:eastAsia="Palatino Linotype" w:hAnsi="Palatino Linotype"/>
          <w:b w:val="1"/>
          <w:i w:val="1"/>
          <w:sz w:val="22"/>
          <w:szCs w:val="22"/>
          <w:u w:val="single"/>
          <w:rtl w:val="0"/>
        </w:rPr>
        <w:t xml:space="preserve">municipales, deberán poner a disposición del público y actualizar la siguiente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A">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7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En el caso del Poder Ejecutivo Federal, los poderes ejecutivos de las Entidades Federativas, el Órgano Ejecutivo del Distrito Federal y los municipios:</w:t>
      </w:r>
    </w:p>
    <w:p w:rsidR="00000000" w:rsidDel="00000000" w:rsidP="00000000" w:rsidRDefault="00000000" w:rsidRPr="00000000" w14:paraId="0000007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información detallada que contengan</w:t>
      </w:r>
      <w:r w:rsidDel="00000000" w:rsidR="00000000" w:rsidRPr="00000000">
        <w:rPr>
          <w:rFonts w:ascii="Palatino Linotype" w:cs="Palatino Linotype" w:eastAsia="Palatino Linotype" w:hAnsi="Palatino Linotype"/>
          <w:i w:val="1"/>
          <w:sz w:val="22"/>
          <w:szCs w:val="22"/>
          <w:rtl w:val="0"/>
        </w:rPr>
        <w:t xml:space="preserve"> los planes de desarrollo urbano, ordenamiento territorial y ecológico, los tipos y usos de suelo</w:t>
      </w:r>
      <w:r w:rsidDel="00000000" w:rsidR="00000000" w:rsidRPr="00000000">
        <w:rPr>
          <w:rFonts w:ascii="Palatino Linotype" w:cs="Palatino Linotype" w:eastAsia="Palatino Linotype" w:hAnsi="Palatino Linotype"/>
          <w:b w:val="1"/>
          <w:i w:val="1"/>
          <w:sz w:val="22"/>
          <w:szCs w:val="22"/>
          <w:u w:val="single"/>
          <w:rtl w:val="0"/>
        </w:rPr>
        <w:t xml:space="preserve">, licencias de</w:t>
      </w:r>
      <w:r w:rsidDel="00000000" w:rsidR="00000000" w:rsidRPr="00000000">
        <w:rPr>
          <w:rFonts w:ascii="Palatino Linotype" w:cs="Palatino Linotype" w:eastAsia="Palatino Linotype" w:hAnsi="Palatino Linotype"/>
          <w:i w:val="1"/>
          <w:sz w:val="22"/>
          <w:szCs w:val="22"/>
          <w:rtl w:val="0"/>
        </w:rPr>
        <w:t xml:space="preserve"> uso y </w:t>
      </w:r>
      <w:r w:rsidDel="00000000" w:rsidR="00000000" w:rsidRPr="00000000">
        <w:rPr>
          <w:rFonts w:ascii="Palatino Linotype" w:cs="Palatino Linotype" w:eastAsia="Palatino Linotype" w:hAnsi="Palatino Linotype"/>
          <w:b w:val="1"/>
          <w:i w:val="1"/>
          <w:sz w:val="22"/>
          <w:szCs w:val="22"/>
          <w:u w:val="single"/>
          <w:rtl w:val="0"/>
        </w:rPr>
        <w:t xml:space="preserve">construcción otorgadas por los gobiernos municipales</w:t>
      </w:r>
      <w:r w:rsidDel="00000000" w:rsidR="00000000" w:rsidRPr="00000000">
        <w:rPr>
          <w:rFonts w:ascii="Palatino Linotype" w:cs="Palatino Linotype" w:eastAsia="Palatino Linotype" w:hAnsi="Palatino Linotype"/>
          <w:i w:val="1"/>
          <w:sz w:val="22"/>
          <w:szCs w:val="22"/>
          <w:rtl w:val="0"/>
        </w:rPr>
        <w:t xml:space="preserve">, y</w:t>
      </w:r>
    </w:p>
    <w:p w:rsidR="00000000" w:rsidDel="00000000" w:rsidP="00000000" w:rsidRDefault="00000000" w:rsidRPr="00000000" w14:paraId="0000007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94.</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Además de las obligaciones de transparencia común</w:t>
      </w:r>
      <w:r w:rsidDel="00000000" w:rsidR="00000000" w:rsidRPr="00000000">
        <w:rPr>
          <w:rFonts w:ascii="Palatino Linotype" w:cs="Palatino Linotype" w:eastAsia="Palatino Linotype" w:hAnsi="Palatino Linotype"/>
          <w:i w:val="1"/>
          <w:sz w:val="22"/>
          <w:szCs w:val="22"/>
          <w:rtl w:val="0"/>
        </w:rPr>
        <w:t xml:space="preserve"> a que se refiere el Capítulo II de este Título,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w:t>
      </w:r>
      <w:r w:rsidDel="00000000" w:rsidR="00000000" w:rsidRPr="00000000">
        <w:rPr>
          <w:rFonts w:ascii="Palatino Linotype" w:cs="Palatino Linotype" w:eastAsia="Palatino Linotype" w:hAnsi="Palatino Linotype"/>
          <w:i w:val="1"/>
          <w:sz w:val="22"/>
          <w:szCs w:val="22"/>
          <w:rtl w:val="0"/>
        </w:rPr>
        <w:t xml:space="preserve"> del Poder Ejecutivo Local y </w:t>
      </w:r>
      <w:r w:rsidDel="00000000" w:rsidR="00000000" w:rsidRPr="00000000">
        <w:rPr>
          <w:rFonts w:ascii="Palatino Linotype" w:cs="Palatino Linotype" w:eastAsia="Palatino Linotype" w:hAnsi="Palatino Linotype"/>
          <w:b w:val="1"/>
          <w:i w:val="1"/>
          <w:sz w:val="22"/>
          <w:szCs w:val="22"/>
          <w:u w:val="single"/>
          <w:rtl w:val="0"/>
        </w:rPr>
        <w:t xml:space="preserve">municipales, deberán poner a disposición del público y actualizar la siguiente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0">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8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En el caso del Poder Ejecutivo y los Municipios, en el ámbito de su competencia:</w:t>
      </w:r>
    </w:p>
    <w:p w:rsidR="00000000" w:rsidDel="00000000" w:rsidP="00000000" w:rsidRDefault="00000000" w:rsidRPr="00000000" w14:paraId="0000008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información detallada que contengan</w:t>
      </w:r>
      <w:r w:rsidDel="00000000" w:rsidR="00000000" w:rsidRPr="00000000">
        <w:rPr>
          <w:rFonts w:ascii="Palatino Linotype" w:cs="Palatino Linotype" w:eastAsia="Palatino Linotype" w:hAnsi="Palatino Linotype"/>
          <w:i w:val="1"/>
          <w:sz w:val="22"/>
          <w:szCs w:val="22"/>
          <w:rtl w:val="0"/>
        </w:rPr>
        <w:t xml:space="preserve"> los planes de desarrollo urbano, ordenamiento territorial y ecológico, los tipos y usos de suelo, </w:t>
      </w:r>
      <w:r w:rsidDel="00000000" w:rsidR="00000000" w:rsidRPr="00000000">
        <w:rPr>
          <w:rFonts w:ascii="Palatino Linotype" w:cs="Palatino Linotype" w:eastAsia="Palatino Linotype" w:hAnsi="Palatino Linotype"/>
          <w:b w:val="1"/>
          <w:i w:val="1"/>
          <w:sz w:val="22"/>
          <w:szCs w:val="22"/>
          <w:u w:val="single"/>
          <w:rtl w:val="0"/>
        </w:rPr>
        <w:t xml:space="preserve">licencias de</w:t>
      </w:r>
      <w:r w:rsidDel="00000000" w:rsidR="00000000" w:rsidRPr="00000000">
        <w:rPr>
          <w:rFonts w:ascii="Palatino Linotype" w:cs="Palatino Linotype" w:eastAsia="Palatino Linotype" w:hAnsi="Palatino Linotype"/>
          <w:i w:val="1"/>
          <w:sz w:val="22"/>
          <w:szCs w:val="22"/>
          <w:rtl w:val="0"/>
        </w:rPr>
        <w:t xml:space="preserve"> uso y </w:t>
      </w:r>
      <w:r w:rsidDel="00000000" w:rsidR="00000000" w:rsidRPr="00000000">
        <w:rPr>
          <w:rFonts w:ascii="Palatino Linotype" w:cs="Palatino Linotype" w:eastAsia="Palatino Linotype" w:hAnsi="Palatino Linotype"/>
          <w:b w:val="1"/>
          <w:i w:val="1"/>
          <w:sz w:val="22"/>
          <w:szCs w:val="22"/>
          <w:u w:val="single"/>
          <w:rtl w:val="0"/>
        </w:rPr>
        <w:t xml:space="preserve">construcción otorgadas por los gobiernos municipales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5">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87">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4295775" cy="1514475"/>
            <wp:effectExtent b="0" l="0" r="0" t="0"/>
            <wp:docPr id="54" name="image2.png"/>
            <a:graphic>
              <a:graphicData uri="http://schemas.openxmlformats.org/drawingml/2006/picture">
                <pic:pic>
                  <pic:nvPicPr>
                    <pic:cNvPr id="0" name="image2.png"/>
                    <pic:cNvPicPr preferRelativeResize="0"/>
                  </pic:nvPicPr>
                  <pic:blipFill>
                    <a:blip r:embed="rId23"/>
                    <a:srcRect b="60495" l="10808" r="58469" t="29873"/>
                    <a:stretch>
                      <a:fillRect/>
                    </a:stretch>
                  </pic:blipFill>
                  <pic:spPr>
                    <a:xfrm>
                      <a:off x="0" y="0"/>
                      <a:ext cx="4295775" cy="15144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4559300</wp:posOffset>
                </wp:positionV>
                <wp:extent cx="4248150" cy="1057275"/>
                <wp:effectExtent b="0" l="0" r="0" t="0"/>
                <wp:wrapNone/>
                <wp:docPr id="38" name=""/>
                <a:graphic>
                  <a:graphicData uri="http://schemas.microsoft.com/office/word/2010/wordprocessingShape">
                    <wps:wsp>
                      <wps:cNvSpPr/>
                      <wps:cNvPr id="4" name="Shape 4"/>
                      <wps:spPr>
                        <a:xfrm>
                          <a:off x="3240975" y="3270413"/>
                          <a:ext cx="4210050" cy="1019175"/>
                        </a:xfrm>
                        <a:prstGeom prst="roundRect">
                          <a:avLst>
                            <a:gd fmla="val 16667" name="adj"/>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4559300</wp:posOffset>
                </wp:positionV>
                <wp:extent cx="4248150" cy="1057275"/>
                <wp:effectExtent b="0" l="0" r="0" t="0"/>
                <wp:wrapNone/>
                <wp:docPr id="38" name="image12.png"/>
                <a:graphic>
                  <a:graphicData uri="http://schemas.openxmlformats.org/drawingml/2006/picture">
                    <pic:pic>
                      <pic:nvPicPr>
                        <pic:cNvPr id="0" name="image12.png"/>
                        <pic:cNvPicPr preferRelativeResize="0"/>
                      </pic:nvPicPr>
                      <pic:blipFill>
                        <a:blip r:embed="rId24"/>
                        <a:srcRect/>
                        <a:stretch>
                          <a:fillRect/>
                        </a:stretch>
                      </pic:blipFill>
                      <pic:spPr>
                        <a:xfrm>
                          <a:off x="0" y="0"/>
                          <a:ext cx="4248150" cy="1057275"/>
                        </a:xfrm>
                        <a:prstGeom prst="rect"/>
                        <a:ln/>
                      </pic:spPr>
                    </pic:pic>
                  </a:graphicData>
                </a:graphic>
              </wp:anchor>
            </w:drawing>
          </mc:Fallback>
        </mc:AlternateContent>
      </w:r>
    </w:p>
    <w:p w:rsidR="00000000" w:rsidDel="00000000" w:rsidP="00000000" w:rsidRDefault="00000000" w:rsidRPr="00000000" w14:paraId="00000088">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581650" cy="3257550"/>
            <wp:effectExtent b="0" l="0" r="0" t="0"/>
            <wp:docPr id="56" name="image2.png"/>
            <a:graphic>
              <a:graphicData uri="http://schemas.openxmlformats.org/drawingml/2006/picture">
                <pic:pic>
                  <pic:nvPicPr>
                    <pic:cNvPr id="0" name="image2.png"/>
                    <pic:cNvPicPr preferRelativeResize="0"/>
                  </pic:nvPicPr>
                  <pic:blipFill>
                    <a:blip r:embed="rId23"/>
                    <a:srcRect b="7148" l="6789" r="53293" t="60560"/>
                    <a:stretch>
                      <a:fillRect/>
                    </a:stretch>
                  </pic:blipFill>
                  <pic:spPr>
                    <a:xfrm>
                      <a:off x="0" y="0"/>
                      <a:ext cx="5581650" cy="32575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1485900</wp:posOffset>
                </wp:positionV>
                <wp:extent cx="4171950" cy="1009650"/>
                <wp:effectExtent b="0" l="0" r="0" t="0"/>
                <wp:wrapNone/>
                <wp:docPr id="39" name=""/>
                <a:graphic>
                  <a:graphicData uri="http://schemas.microsoft.com/office/word/2010/wordprocessingShape">
                    <wps:wsp>
                      <wps:cNvSpPr/>
                      <wps:cNvPr id="5" name="Shape 5"/>
                      <wps:spPr>
                        <a:xfrm>
                          <a:off x="3279075" y="3294225"/>
                          <a:ext cx="4133850" cy="971550"/>
                        </a:xfrm>
                        <a:prstGeom prst="roundRect">
                          <a:avLst>
                            <a:gd fmla="val 16667" name="adj"/>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1485900</wp:posOffset>
                </wp:positionV>
                <wp:extent cx="4171950" cy="1009650"/>
                <wp:effectExtent b="0" l="0" r="0" t="0"/>
                <wp:wrapNone/>
                <wp:docPr id="39" name="image13.png"/>
                <a:graphic>
                  <a:graphicData uri="http://schemas.openxmlformats.org/drawingml/2006/picture">
                    <pic:pic>
                      <pic:nvPicPr>
                        <pic:cNvPr id="0" name="image13.png"/>
                        <pic:cNvPicPr preferRelativeResize="0"/>
                      </pic:nvPicPr>
                      <pic:blipFill>
                        <a:blip r:embed="rId25"/>
                        <a:srcRect/>
                        <a:stretch>
                          <a:fillRect/>
                        </a:stretch>
                      </pic:blipFill>
                      <pic:spPr>
                        <a:xfrm>
                          <a:off x="0" y="0"/>
                          <a:ext cx="4171950" cy="1009650"/>
                        </a:xfrm>
                        <a:prstGeom prst="rect"/>
                        <a:ln/>
                      </pic:spPr>
                    </pic:pic>
                  </a:graphicData>
                </a:graphic>
              </wp:anchor>
            </w:drawing>
          </mc:Fallback>
        </mc:AlternateContent>
      </w:r>
    </w:p>
    <w:p w:rsidR="00000000" w:rsidDel="00000000" w:rsidP="00000000" w:rsidRDefault="00000000" w:rsidRPr="00000000" w14:paraId="00000089">
      <w:pPr>
        <w:spacing w:after="240" w:before="240" w:line="360" w:lineRule="auto"/>
        <w:jc w:val="both"/>
        <w:rPr>
          <w:rFonts w:ascii="Palatino Linotype" w:cs="Palatino Linotype" w:eastAsia="Palatino Linotype" w:hAnsi="Palatino Linotype"/>
        </w:rPr>
      </w:pPr>
      <w:bookmarkStart w:colFirst="0" w:colLast="0" w:name="_heading=h.2et92p0" w:id="4"/>
      <w:bookmarkEnd w:id="4"/>
      <w:r w:rsidDel="00000000" w:rsidR="00000000" w:rsidRPr="00000000">
        <w:rPr>
          <w:rFonts w:ascii="Palatino Linotype" w:cs="Palatino Linotype" w:eastAsia="Palatino Linotype" w:hAnsi="Palatino Linotype"/>
          <w:rtl w:val="0"/>
        </w:rPr>
        <w:t xml:space="preserve">De lo anterior se aprecia que los sujetos obligados del Poder Ejecutivo Local y municipales, además de las obligaciones de transparencia común, deberán poner a disposición del público y actualizar la diversa información, entre la que sobresale la consistente en los planes de desarrollo urbano, ordenamiento territorial y ecológico, los tipos y usos de suelo, </w:t>
      </w:r>
      <w:r w:rsidDel="00000000" w:rsidR="00000000" w:rsidRPr="00000000">
        <w:rPr>
          <w:rFonts w:ascii="Palatino Linotype" w:cs="Palatino Linotype" w:eastAsia="Palatino Linotype" w:hAnsi="Palatino Linotype"/>
          <w:b w:val="1"/>
          <w:rtl w:val="0"/>
        </w:rPr>
        <w:t xml:space="preserve">licencias de</w:t>
      </w:r>
      <w:r w:rsidDel="00000000" w:rsidR="00000000" w:rsidRPr="00000000">
        <w:rPr>
          <w:rFonts w:ascii="Palatino Linotype" w:cs="Palatino Linotype" w:eastAsia="Palatino Linotype" w:hAnsi="Palatino Linotype"/>
          <w:rtl w:val="0"/>
        </w:rPr>
        <w:t xml:space="preserve"> uso y </w:t>
      </w:r>
      <w:r w:rsidDel="00000000" w:rsidR="00000000" w:rsidRPr="00000000">
        <w:rPr>
          <w:rFonts w:ascii="Palatino Linotype" w:cs="Palatino Linotype" w:eastAsia="Palatino Linotype" w:hAnsi="Palatino Linotype"/>
          <w:b w:val="1"/>
          <w:rtl w:val="0"/>
        </w:rPr>
        <w:t xml:space="preserve">construcción otorgadas por los gobiernos municipales</w:t>
      </w:r>
      <w:r w:rsidDel="00000000" w:rsidR="00000000" w:rsidRPr="00000000">
        <w:rPr>
          <w:rFonts w:ascii="Palatino Linotype" w:cs="Palatino Linotype" w:eastAsia="Palatino Linotype" w:hAnsi="Palatino Linotype"/>
          <w:rtl w:val="0"/>
        </w:rPr>
        <w:t xml:space="preserve">, publicando diversos datos entre los que sobresale el domicilio.</w:t>
      </w:r>
    </w:p>
    <w:p w:rsidR="00000000" w:rsidDel="00000000" w:rsidP="00000000" w:rsidRDefault="00000000" w:rsidRPr="00000000" w14:paraId="0000008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debe mencionarse que si bien es cierto el Sujeto Obligado refiere que no está obligado a generar documentos ad hoc para atender el requerimiento en estudio, sin embargo no se debe perder de vista que conforme a la normatividad analizada anteriormente se aprecia que el Sujeto Obligado en relación a las licencias de construcción debe publicar diversos datos entre los que se encuentra el relativo al domicilio.</w:t>
      </w:r>
    </w:p>
    <w:p w:rsidR="00000000" w:rsidDel="00000000" w:rsidP="00000000" w:rsidRDefault="00000000" w:rsidRPr="00000000" w14:paraId="0000008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aprecia que el Sujeto Obligado si está en posibilidad de entregar el dato relativo al domicilio de las licencias de construcción que autorizó en el periodo de tiempo referido por el recurrente, motivo por el cual con la finalidad de garantizar el pleno ejercicio del derecho de acceso a la información pública, este Instituto considera pertinente ordenar al Sujeto Obligado, haga entrega del soporte documental en donde conste la información faltante, de ser procedente en versión pública, conforme a lo establecido en el considerando siguiente.  </w:t>
      </w:r>
    </w:p>
    <w:p w:rsidR="00000000" w:rsidDel="00000000" w:rsidP="00000000" w:rsidRDefault="00000000" w:rsidRPr="00000000" w14:paraId="0000008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Respecto de la documentación con la cual se podría colmar la solicitud de información, resulta oportuno observar lo dispuesto en los artículos 3, fracciones IX, XX, XXI y XLV; 4, 91, 143, 51 y 137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servidores públicos.</w:t>
      </w:r>
    </w:p>
    <w:p w:rsidR="00000000" w:rsidDel="00000000" w:rsidP="00000000" w:rsidRDefault="00000000" w:rsidRPr="00000000" w14:paraId="0000008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 </w:t>
      </w:r>
    </w:p>
    <w:p w:rsidR="00000000" w:rsidDel="00000000" w:rsidP="00000000" w:rsidRDefault="00000000" w:rsidRPr="00000000" w14:paraId="0000008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00000" w:rsidDel="00000000" w:rsidP="00000000" w:rsidRDefault="00000000" w:rsidRPr="00000000" w14:paraId="0000008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rtl w:val="0"/>
        </w:rPr>
        <w:t xml:space="preserve">Registro Federal de Contribuyentes</w:t>
      </w:r>
      <w:r w:rsidDel="00000000" w:rsidR="00000000" w:rsidRPr="00000000">
        <w:rPr>
          <w:rFonts w:ascii="Palatino Linotype" w:cs="Palatino Linotype" w:eastAsia="Palatino Linotype" w:hAnsi="Palatino Linotype"/>
          <w:rtl w:val="0"/>
        </w:rPr>
        <w:t xml:space="preserve"> (RFC), la </w:t>
      </w:r>
      <w:r w:rsidDel="00000000" w:rsidR="00000000" w:rsidRPr="00000000">
        <w:rPr>
          <w:rFonts w:ascii="Palatino Linotype" w:cs="Palatino Linotype" w:eastAsia="Palatino Linotype" w:hAnsi="Palatino Linotype"/>
          <w:b w:val="1"/>
          <w:rtl w:val="0"/>
        </w:rPr>
        <w:t xml:space="preserve">Clave Única de Registro de Población</w:t>
      </w:r>
      <w:r w:rsidDel="00000000" w:rsidR="00000000" w:rsidRPr="00000000">
        <w:rPr>
          <w:rFonts w:ascii="Palatino Linotype" w:cs="Palatino Linotype" w:eastAsia="Palatino Linotype" w:hAnsi="Palatino Linotype"/>
          <w:rtl w:val="0"/>
        </w:rPr>
        <w:t xml:space="preserve"> (CURP) y la </w:t>
      </w:r>
      <w:r w:rsidDel="00000000" w:rsidR="00000000" w:rsidRPr="00000000">
        <w:rPr>
          <w:rFonts w:ascii="Palatino Linotype" w:cs="Palatino Linotype" w:eastAsia="Palatino Linotype" w:hAnsi="Palatino Linotype"/>
          <w:b w:val="1"/>
          <w:rtl w:val="0"/>
        </w:rPr>
        <w:t xml:space="preserve">Clave de cualquier tipo de seguridad social</w:t>
      </w:r>
      <w:r w:rsidDel="00000000" w:rsidR="00000000" w:rsidRPr="00000000">
        <w:rPr>
          <w:rFonts w:ascii="Palatino Linotype" w:cs="Palatino Linotype" w:eastAsia="Palatino Linotype" w:hAnsi="Palatino Linotype"/>
          <w:rtl w:val="0"/>
        </w:rPr>
        <w:t xml:space="preserve"> (ISSEMYM, u otros), y los que de manera sucinta se analizan a continuación, entre otros.</w:t>
      </w:r>
    </w:p>
    <w:p w:rsidR="00000000" w:rsidDel="00000000" w:rsidP="00000000" w:rsidRDefault="00000000" w:rsidRPr="00000000" w14:paraId="0000009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cuanto al RFC, este constituye un dato personal, ya que para su obtención es necesario acreditar ante la autoridad fiscal previamente la identidad de la persona, su fecha de nacimiento, entre otros aspectos.</w:t>
      </w:r>
    </w:p>
    <w:p w:rsidR="00000000" w:rsidDel="00000000" w:rsidP="00000000" w:rsidRDefault="00000000" w:rsidRPr="00000000" w14:paraId="0000009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09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compartido por el Instituto Nacional de Transparencia, Acceso a la Información y Protección de Datos (INAI) a través del Criterio 19/17, el cual es del tenor literal siguiente:</w:t>
      </w:r>
    </w:p>
    <w:p w:rsidR="00000000" w:rsidDel="00000000" w:rsidP="00000000" w:rsidRDefault="00000000" w:rsidRPr="00000000" w14:paraId="00000093">
      <w:pPr>
        <w:ind w:left="851" w:right="851" w:firstLine="0"/>
        <w:jc w:val="both"/>
        <w:rPr>
          <w:rFonts w:ascii="Arial" w:cs="Arial" w:eastAsia="Arial" w:hAnsi="Arial"/>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Federal de Contribuyentes (RFC) de personas físicas. </w:t>
      </w:r>
      <w:r w:rsidDel="00000000" w:rsidR="00000000" w:rsidRPr="00000000">
        <w:rPr>
          <w:rFonts w:ascii="Palatino Linotype" w:cs="Palatino Linotype" w:eastAsia="Palatino Linotype" w:hAnsi="Palatino Linotype"/>
          <w:i w:val="1"/>
          <w:sz w:val="22"/>
          <w:szCs w:val="22"/>
          <w:rtl w:val="0"/>
        </w:rPr>
        <w:t xml:space="preserve">El RFC es una clave de carácter fiscal, única e irrepetible, que permite identificar al titular, su edad y fecha de nacimiento, por lo que es un dato personal de carácter confidencial.” (Sic)</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00000" w:rsidDel="00000000" w:rsidP="00000000" w:rsidRDefault="00000000" w:rsidRPr="00000000" w14:paraId="0000009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es compartido por el Instituto Nacional de Transparencia, Acceso a la Información y Protección de Datos (INAI)</w:t>
      </w:r>
      <w:r w:rsidDel="00000000" w:rsidR="00000000" w:rsidRPr="00000000">
        <w:rPr>
          <w:rFonts w:ascii="Palatino Linotype" w:cs="Palatino Linotype" w:eastAsia="Palatino Linotype" w:hAnsi="Palatino Linotype"/>
          <w:b w:val="1"/>
          <w:rtl w:val="0"/>
        </w:rPr>
        <w:t xml:space="preserve">, conforme al </w:t>
      </w:r>
      <w:r w:rsidDel="00000000" w:rsidR="00000000" w:rsidRPr="00000000">
        <w:rPr>
          <w:rFonts w:ascii="Palatino Linotype" w:cs="Palatino Linotype" w:eastAsia="Palatino Linotype" w:hAnsi="Palatino Linotype"/>
          <w:rtl w:val="0"/>
        </w:rPr>
        <w:t xml:space="preserve">criterio número 18/17, el cual refiere: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“Clave Única de Registro de Población (CURP).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Del="00000000" w:rsidR="00000000" w:rsidRPr="00000000">
        <w:rPr>
          <w:rFonts w:ascii="Palatino Linotype" w:cs="Palatino Linotype" w:eastAsia="Palatino Linotype" w:hAnsi="Palatino Linotype"/>
          <w:b w:val="1"/>
          <w:u w:val="single"/>
          <w:rtl w:val="0"/>
        </w:rPr>
        <w:t xml:space="preserve">razones, motivos o circunstancias especiales</w:t>
      </w:r>
      <w:r w:rsidDel="00000000" w:rsidR="00000000" w:rsidRPr="00000000">
        <w:rPr>
          <w:rFonts w:ascii="Palatino Linotype" w:cs="Palatino Linotype" w:eastAsia="Palatino Linotype" w:hAnsi="Palatino Linotype"/>
          <w:rtl w:val="0"/>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000000" w:rsidDel="00000000" w:rsidP="00000000" w:rsidRDefault="00000000" w:rsidRPr="00000000" w14:paraId="0000009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00000" w:rsidDel="00000000" w:rsidP="00000000" w:rsidRDefault="00000000" w:rsidRPr="00000000" w14:paraId="0000009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mencionado con anterioridad, este Órgano Garante considera infundadas las razones o motivos de inconformidad que plantea el</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de tal manera que con fundamento en el artículo 186 fracción III de la Ley de Transparencia vigente en la entidad,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280" w:line="360" w:lineRule="auto"/>
        <w:ind w:left="1080"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 E S U E L V E:</w:t>
      </w:r>
    </w:p>
    <w:p w:rsidR="00000000" w:rsidDel="00000000" w:rsidP="00000000" w:rsidRDefault="00000000" w:rsidRPr="00000000" w14:paraId="0000009D">
      <w:pPr>
        <w:spacing w:after="240" w:before="240" w:line="360" w:lineRule="auto"/>
        <w:jc w:val="both"/>
        <w:rPr>
          <w:rFonts w:ascii="Palatino Linotype" w:cs="Palatino Linotype" w:eastAsia="Palatino Linotype" w:hAnsi="Palatino Linotype"/>
        </w:rPr>
      </w:pPr>
      <w:bookmarkStart w:colFirst="0" w:colLast="0" w:name="_heading=h.tyjcwt" w:id="5"/>
      <w:bookmarkEnd w:id="5"/>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Son fundados los motivos de inconformidad aducidos por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04534/INFOEM/IP/RR/2021</w:t>
      </w:r>
      <w:r w:rsidDel="00000000" w:rsidR="00000000" w:rsidRPr="00000000">
        <w:rPr>
          <w:rFonts w:ascii="Palatino Linotype" w:cs="Palatino Linotype" w:eastAsia="Palatino Linotype" w:hAnsi="Palatino Linotype"/>
          <w:rtl w:val="0"/>
        </w:rPr>
        <w:t xml:space="preserve">, en términos de los argumentos de derecho señalados en el considerando Cuarto, por ende,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tl w:val="0"/>
        </w:rPr>
      </w:r>
    </w:p>
    <w:p w:rsidR="00000000" w:rsidDel="00000000" w:rsidP="00000000" w:rsidRDefault="00000000" w:rsidRPr="00000000" w14:paraId="0000009E">
      <w:pPr>
        <w:spacing w:after="240" w:before="240" w:line="360" w:lineRule="auto"/>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Cuarto y Quinto, haga entrega de ser procedente en versión pública, a través del SAIMEX y correo electrónico, de lo siguiente:</w:t>
      </w:r>
      <w:r w:rsidDel="00000000" w:rsidR="00000000" w:rsidRPr="00000000">
        <w:rPr>
          <w:rtl w:val="0"/>
        </w:rPr>
      </w:r>
    </w:p>
    <w:p w:rsidR="00000000" w:rsidDel="00000000" w:rsidP="00000000" w:rsidRDefault="00000000" w:rsidRPr="00000000" w14:paraId="0000009F">
      <w:pPr>
        <w:numPr>
          <w:ilvl w:val="0"/>
          <w:numId w:val="3"/>
        </w:numPr>
        <w:spacing w:after="240" w:before="24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3"/>
          <w:szCs w:val="23"/>
          <w:rtl w:val="0"/>
        </w:rPr>
        <w:t xml:space="preserve">Soporte documental en donde conste el domicilio de las licencias de construcción autorizadas a las que hace referencia el Sujeto Obligado al momento de emitir respuesta.</w:t>
      </w:r>
      <w:r w:rsidDel="00000000" w:rsidR="00000000" w:rsidRPr="00000000">
        <w:rPr>
          <w:rtl w:val="0"/>
        </w:rPr>
      </w:r>
    </w:p>
    <w:p w:rsidR="00000000" w:rsidDel="00000000" w:rsidP="00000000" w:rsidRDefault="00000000" w:rsidRPr="00000000" w14:paraId="000000A0">
      <w:pPr>
        <w:spacing w:after="240" w:before="240" w:line="360" w:lineRule="auto"/>
        <w:ind w:left="720" w:firstLine="0"/>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sz w:val="23"/>
          <w:szCs w:val="23"/>
          <w:highlight w:val="white"/>
          <w:rtl w:val="0"/>
        </w:rPr>
        <w:t xml:space="preserve">Para la versión pública, el Sujeto Obligado deberá emitir el Acuerdo del Comité de Transparencia en términos del artículo 49 fracción VIII y </w:t>
      </w:r>
      <w:r w:rsidDel="00000000" w:rsidR="00000000" w:rsidRPr="00000000">
        <w:rPr>
          <w:rFonts w:ascii="Palatino Linotype" w:cs="Palatino Linotype" w:eastAsia="Palatino Linotype" w:hAnsi="Palatino Linotype"/>
          <w:sz w:val="23"/>
          <w:szCs w:val="23"/>
          <w:rtl w:val="0"/>
        </w:rPr>
        <w:t xml:space="preserve">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rsidR="00000000" w:rsidDel="00000000" w:rsidP="00000000" w:rsidRDefault="00000000" w:rsidRPr="00000000" w14:paraId="000000A1">
      <w:pPr>
        <w:spacing w:after="240" w:before="240" w:line="360" w:lineRule="auto"/>
        <w:ind w:right="49"/>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highlight w:val="white"/>
          <w:rtl w:val="0"/>
        </w:rPr>
        <w:t xml:space="preserve">Tercero. Notifíquese </w:t>
      </w:r>
      <w:r w:rsidDel="00000000" w:rsidR="00000000" w:rsidRPr="00000000">
        <w:rPr>
          <w:rFonts w:ascii="Palatino Linotype" w:cs="Palatino Linotype" w:eastAsia="Palatino Linotype" w:hAnsi="Palatino Linotype"/>
          <w:highlight w:val="white"/>
          <w:rtl w:val="0"/>
        </w:rPr>
        <w:t xml:space="preserve">al Titular de la Unidad de Transparencia del</w:t>
      </w:r>
      <w:r w:rsidDel="00000000" w:rsidR="00000000" w:rsidRPr="00000000">
        <w:rPr>
          <w:rFonts w:ascii="Palatino Linotype" w:cs="Palatino Linotype" w:eastAsia="Palatino Linotype" w:hAnsi="Palatino Linotype"/>
          <w:b w:val="1"/>
          <w:highlight w:val="white"/>
          <w:rtl w:val="0"/>
        </w:rPr>
        <w:t xml:space="preserve"> SUJETO OBLIGADO</w:t>
      </w:r>
      <w:r w:rsidDel="00000000" w:rsidR="00000000" w:rsidRPr="00000000">
        <w:rPr>
          <w:rFonts w:ascii="Palatino Linotype" w:cs="Palatino Linotype" w:eastAsia="Palatino Linotype" w:hAnsi="Palatino Linotype"/>
          <w:highlight w:val="white"/>
          <w:rtl w:val="0"/>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hábiles, debiendo informar a este Instituto en un plazo de tres días hábiles siguientes sobre el cumplimiento dado a la presente resolución.</w:t>
      </w:r>
    </w:p>
    <w:p w:rsidR="00000000" w:rsidDel="00000000" w:rsidP="00000000" w:rsidRDefault="00000000" w:rsidRPr="00000000" w14:paraId="000000A2">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Del="00000000" w:rsidR="00000000" w:rsidRPr="00000000">
        <w:rPr>
          <w:rtl w:val="0"/>
        </w:rPr>
      </w:r>
    </w:p>
    <w:p w:rsidR="00000000" w:rsidDel="00000000" w:rsidP="00000000" w:rsidRDefault="00000000" w:rsidRPr="00000000" w14:paraId="000000A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Notifíquese al recurrente vía SAIMEX</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000000" w:rsidDel="00000000" w:rsidP="00000000" w:rsidRDefault="00000000" w:rsidRPr="00000000" w14:paraId="000000A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CUADRAGÉSIMA QUINTA SESIÓN  ORDINARIA, CELEBRADA EL QUINCE DE DICIEMBRE DE DOS MIL VEINTIUNO, ANTE EL SECRETARIO TÉCNICO DEL PLENO ALEXIS TAPIA RAMÍREZ. </w:t>
      </w:r>
    </w:p>
    <w:p w:rsidR="00000000" w:rsidDel="00000000" w:rsidP="00000000" w:rsidRDefault="00000000" w:rsidRPr="00000000" w14:paraId="000000A5">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sectPr>
      <w:headerReference r:id="rId26" w:type="default"/>
      <w:headerReference r:id="rId27" w:type="first"/>
      <w:footerReference r:id="rId28" w:type="default"/>
      <w:footerReference r:id="rId29"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libri"/>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-438784</wp:posOffset>
          </wp:positionV>
          <wp:extent cx="7635600" cy="9943200"/>
          <wp:effectExtent b="0" l="0" r="0" t="0"/>
          <wp:wrapNone/>
          <wp:docPr id="42"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tbl>
    <w:tblPr>
      <w:tblStyle w:val="Table1"/>
      <w:tblW w:w="6238.0" w:type="dxa"/>
      <w:jc w:val="left"/>
      <w:tblInd w:w="3119.0" w:type="dxa"/>
      <w:tblLayout w:type="fixed"/>
      <w:tblLook w:val="0400"/>
    </w:tblPr>
    <w:tblGrid>
      <w:gridCol w:w="2551"/>
      <w:gridCol w:w="3687"/>
      <w:tblGridChange w:id="0">
        <w:tblGrid>
          <w:gridCol w:w="2551"/>
          <w:gridCol w:w="3687"/>
        </w:tblGrid>
      </w:tblGridChange>
    </w:tblGrid>
    <w:tr>
      <w:trPr>
        <w:cantSplit w:val="0"/>
        <w:tblHeader w:val="0"/>
      </w:trPr>
      <w:tc>
        <w:tcPr>
          <w:vAlign w:val="center"/>
        </w:tcPr>
        <w:p w:rsidR="00000000" w:rsidDel="00000000" w:rsidP="00000000" w:rsidRDefault="00000000" w:rsidRPr="00000000" w14:paraId="000000B6">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0B7">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04534/INFOEM/IP/RR/2021</w:t>
          </w:r>
        </w:p>
      </w:tc>
    </w:tr>
    <w:tr>
      <w:trPr>
        <w:cantSplit w:val="0"/>
        <w:tblHeader w:val="0"/>
      </w:trPr>
      <w:tc>
        <w:tcPr>
          <w:vAlign w:val="center"/>
        </w:tcPr>
        <w:p w:rsidR="00000000" w:rsidDel="00000000" w:rsidP="00000000" w:rsidRDefault="00000000" w:rsidRPr="00000000" w14:paraId="000000B8">
          <w:pPr>
            <w:ind w:left="35" w:hanging="35"/>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Recurrente:</w:t>
          </w:r>
        </w:p>
      </w:tc>
      <w:tc>
        <w:tcPr>
          <w:vAlign w:val="center"/>
        </w:tcPr>
        <w:p w:rsidR="00000000" w:rsidDel="00000000" w:rsidP="00000000" w:rsidRDefault="00000000" w:rsidRPr="00000000" w14:paraId="000000B9">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XXXXXX XXXXXX XXXXXXXX XXXXXX XXXXXXXX</w:t>
          </w:r>
        </w:p>
      </w:tc>
    </w:tr>
    <w:tr>
      <w:trPr>
        <w:cantSplit w:val="0"/>
        <w:trHeight w:val="228" w:hRule="atLeast"/>
        <w:tblHeader w:val="0"/>
      </w:trPr>
      <w:tc>
        <w:tcPr>
          <w:vAlign w:val="center"/>
        </w:tcPr>
        <w:p w:rsidR="00000000" w:rsidDel="00000000" w:rsidP="00000000" w:rsidRDefault="00000000" w:rsidRPr="00000000" w14:paraId="000000BA">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vAlign w:val="center"/>
        </w:tcPr>
        <w:p w:rsidR="00000000" w:rsidDel="00000000" w:rsidP="00000000" w:rsidRDefault="00000000" w:rsidRPr="00000000" w14:paraId="000000BB">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Ayuntamiento de Cuautitlán Izcalli</w:t>
          </w:r>
        </w:p>
      </w:tc>
    </w:tr>
    <w:tr>
      <w:trPr>
        <w:cantSplit w:val="0"/>
        <w:tblHeader w:val="0"/>
      </w:trPr>
      <w:tc>
        <w:tcPr>
          <w:vAlign w:val="center"/>
        </w:tcPr>
        <w:p w:rsidR="00000000" w:rsidDel="00000000" w:rsidP="00000000" w:rsidRDefault="00000000" w:rsidRPr="00000000" w14:paraId="000000BC">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0BD">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5528.0" w:type="dxa"/>
      <w:jc w:val="left"/>
      <w:tblInd w:w="3261.0" w:type="dxa"/>
      <w:tblLayout w:type="fixed"/>
      <w:tblLook w:val="0400"/>
    </w:tblPr>
    <w:tblGrid>
      <w:gridCol w:w="2552"/>
      <w:gridCol w:w="2976"/>
      <w:tblGridChange w:id="0">
        <w:tblGrid>
          <w:gridCol w:w="2552"/>
          <w:gridCol w:w="2976"/>
        </w:tblGrid>
      </w:tblGridChange>
    </w:tblGrid>
    <w:tr>
      <w:trPr>
        <w:cantSplit w:val="0"/>
        <w:tblHeader w:val="0"/>
      </w:trPr>
      <w:tc>
        <w:tcPr>
          <w:vAlign w:val="center"/>
        </w:tcPr>
        <w:p w:rsidR="00000000" w:rsidDel="00000000" w:rsidP="00000000" w:rsidRDefault="00000000" w:rsidRPr="00000000" w14:paraId="000000C0">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0C1">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04534/INFOEM/IP/RR/2021</w:t>
          </w:r>
        </w:p>
      </w:tc>
    </w:tr>
    <w:tr>
      <w:trPr>
        <w:cantSplit w:val="0"/>
        <w:trHeight w:val="228" w:hRule="atLeast"/>
        <w:tblHeader w:val="0"/>
      </w:trPr>
      <w:tc>
        <w:tcPr>
          <w:vAlign w:val="center"/>
        </w:tcPr>
        <w:p w:rsidR="00000000" w:rsidDel="00000000" w:rsidP="00000000" w:rsidRDefault="00000000" w:rsidRPr="00000000" w14:paraId="000000C2">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vAlign w:val="center"/>
        </w:tcPr>
        <w:p w:rsidR="00000000" w:rsidDel="00000000" w:rsidP="00000000" w:rsidRDefault="00000000" w:rsidRPr="00000000" w14:paraId="000000C3">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Ayuntamiento de Cuautitlán Izcalli</w:t>
          </w:r>
        </w:p>
      </w:tc>
    </w:tr>
    <w:tr>
      <w:trPr>
        <w:cantSplit w:val="0"/>
        <w:tblHeader w:val="0"/>
      </w:trPr>
      <w:tc>
        <w:tcPr>
          <w:vAlign w:val="center"/>
        </w:tcPr>
        <w:p w:rsidR="00000000" w:rsidDel="00000000" w:rsidP="00000000" w:rsidRDefault="00000000" w:rsidRPr="00000000" w14:paraId="000000C4">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Comisionada ponente:</w:t>
          </w:r>
        </w:p>
      </w:tc>
      <w:tc>
        <w:tcPr>
          <w:vAlign w:val="center"/>
        </w:tcPr>
        <w:p w:rsidR="00000000" w:rsidDel="00000000" w:rsidP="00000000" w:rsidRDefault="00000000" w:rsidRPr="00000000" w14:paraId="000000C5">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-1249679</wp:posOffset>
          </wp:positionV>
          <wp:extent cx="7635163" cy="9944100"/>
          <wp:effectExtent b="0" l="0" r="0" t="0"/>
          <wp:wrapNone/>
          <wp:docPr id="44"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7635163" cy="9944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b w:val="1"/>
      </w:rPr>
    </w:lvl>
    <w:lvl w:ilvl="1">
      <w:start w:val="1"/>
      <w:numFmt w:val="decimal"/>
      <w:lvlText w:val="%1.%2."/>
      <w:lvlJc w:val="left"/>
      <w:pPr>
        <w:ind w:left="1155" w:hanging="435"/>
      </w:pPr>
      <w:rPr/>
    </w:lvl>
    <w:lvl w:ilvl="2">
      <w:start w:val="1"/>
      <w:numFmt w:val="decimal"/>
      <w:lvlText w:val="%1.%2.%3."/>
      <w:lvlJc w:val="left"/>
      <w:pPr>
        <w:ind w:left="1800" w:hanging="720"/>
      </w:pPr>
      <w:rPr/>
    </w:lvl>
    <w:lvl w:ilvl="3">
      <w:start w:val="1"/>
      <w:numFmt w:val="decimal"/>
      <w:lvlText w:val="%1.%2.%3.%4."/>
      <w:lvlJc w:val="left"/>
      <w:pPr>
        <w:ind w:left="2160" w:hanging="720"/>
      </w:pPr>
      <w:rPr/>
    </w:lvl>
    <w:lvl w:ilvl="4">
      <w:start w:val="1"/>
      <w:numFmt w:val="decimal"/>
      <w:lvlText w:val="%1.%2.%3.%4.%5."/>
      <w:lvlJc w:val="left"/>
      <w:pPr>
        <w:ind w:left="2880" w:hanging="1080"/>
      </w:pPr>
      <w:rPr/>
    </w:lvl>
    <w:lvl w:ilvl="5">
      <w:start w:val="1"/>
      <w:numFmt w:val="decimal"/>
      <w:lvlText w:val="%1.%2.%3.%4.%5.%6."/>
      <w:lvlJc w:val="left"/>
      <w:pPr>
        <w:ind w:left="3240" w:hanging="1080"/>
      </w:pPr>
      <w:rPr/>
    </w:lvl>
    <w:lvl w:ilvl="6">
      <w:start w:val="1"/>
      <w:numFmt w:val="decimal"/>
      <w:lvlText w:val="%1.%2.%3.%4.%5.%6.%7."/>
      <w:lvlJc w:val="left"/>
      <w:pPr>
        <w:ind w:left="3960" w:hanging="1440"/>
      </w:pPr>
      <w:rPr/>
    </w:lvl>
    <w:lvl w:ilvl="7">
      <w:start w:val="1"/>
      <w:numFmt w:val="decimal"/>
      <w:lvlText w:val="%1.%2.%3.%4.%5.%6.%7.%8."/>
      <w:lvlJc w:val="left"/>
      <w:pPr>
        <w:ind w:left="4320" w:hanging="1440"/>
      </w:pPr>
      <w:rPr/>
    </w:lvl>
    <w:lvl w:ilvl="8">
      <w:start w:val="1"/>
      <w:numFmt w:val="decimal"/>
      <w:lvlText w:val="%1.%2.%3.%4.%5.%6.%7.%8.%9."/>
      <w:lvlJc w:val="left"/>
      <w:pPr>
        <w:ind w:left="5040" w:hanging="1800"/>
      </w:pPr>
      <w:rPr/>
    </w:lvl>
  </w:abstractNum>
  <w:abstractNum w:abstractNumId="4">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26027"/>
    <w:pPr>
      <w:spacing w:after="0" w:line="240" w:lineRule="auto"/>
    </w:pPr>
    <w:rPr>
      <w:rFonts w:ascii="Times New Roman" w:cs="Times New Roman" w:eastAsia="Times New Roman" w:hAnsi="Times New Roman"/>
      <w:sz w:val="24"/>
      <w:szCs w:val="24"/>
      <w:lang w:eastAsia="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026027"/>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026027"/>
    <w:rPr>
      <w:rFonts w:eastAsiaTheme="minorEastAsia"/>
      <w:sz w:val="24"/>
      <w:szCs w:val="24"/>
      <w:lang w:eastAsia="es-ES" w:val="es-ES_tradnl"/>
    </w:rPr>
  </w:style>
  <w:style w:type="paragraph" w:styleId="Piedepgina">
    <w:name w:val="footer"/>
    <w:basedOn w:val="Normal"/>
    <w:link w:val="PiedepginaCar"/>
    <w:uiPriority w:val="99"/>
    <w:unhideWhenUsed w:val="1"/>
    <w:rsid w:val="00026027"/>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026027"/>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026027"/>
    <w:rPr>
      <w:rFonts w:ascii="Times New Roman" w:cs="Times New Roman" w:eastAsia="Times New Roman" w:hAnsi="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026027"/>
    <w:pPr>
      <w:ind w:left="708"/>
    </w:pPr>
    <w:rPr>
      <w:sz w:val="22"/>
      <w:szCs w:val="22"/>
      <w:lang w:eastAsia="en-US"/>
    </w:rPr>
  </w:style>
  <w:style w:type="character" w:styleId="normaltextrun" w:customStyle="1">
    <w:name w:val="normaltextrun"/>
    <w:basedOn w:val="Fuentedeprrafopredeter"/>
    <w:rsid w:val="00026027"/>
  </w:style>
  <w:style w:type="character" w:styleId="apple-converted-space" w:customStyle="1">
    <w:name w:val="apple-converted-space"/>
    <w:basedOn w:val="Fuentedeprrafopredeter"/>
    <w:rsid w:val="00026027"/>
  </w:style>
  <w:style w:type="character" w:styleId="Hipervnculo">
    <w:name w:val="Hyperlink"/>
    <w:basedOn w:val="Fuentedeprrafopredeter"/>
    <w:uiPriority w:val="99"/>
    <w:unhideWhenUsed w:val="1"/>
    <w:rsid w:val="00026027"/>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rsid w:val="002F4FF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val="1"/>
    <w:rsid w:val="002F4FFD"/>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F4FFD"/>
    <w:rPr>
      <w:sz w:val="20"/>
      <w:szCs w:val="20"/>
    </w:rPr>
  </w:style>
  <w:style w:type="paragraph" w:styleId="Textodeglobo">
    <w:name w:val="Balloon Text"/>
    <w:basedOn w:val="Normal"/>
    <w:link w:val="TextodegloboCar"/>
    <w:uiPriority w:val="99"/>
    <w:semiHidden w:val="1"/>
    <w:unhideWhenUsed w:val="1"/>
    <w:rsid w:val="00AB30AA"/>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B30AA"/>
    <w:rPr>
      <w:rFonts w:ascii="Segoe UI" w:cs="Segoe UI" w:eastAsia="Times New Roman" w:hAnsi="Segoe UI"/>
      <w:sz w:val="18"/>
      <w:szCs w:val="18"/>
      <w:lang w:eastAsia="es-ES"/>
    </w:rPr>
  </w:style>
  <w:style w:type="paragraph" w:styleId="Sinespaciado">
    <w:name w:val="No Spacing"/>
    <w:aliases w:val="Francesa,INAI"/>
    <w:link w:val="SinespaciadoCar"/>
    <w:uiPriority w:val="1"/>
    <w:qFormat w:val="1"/>
    <w:rsid w:val="00F77C34"/>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INAI Car"/>
    <w:link w:val="Sinespaciado"/>
    <w:uiPriority w:val="1"/>
    <w:locked w:val="1"/>
    <w:rsid w:val="00F77C34"/>
    <w:rPr>
      <w:rFonts w:ascii="Times New Roman" w:cs="Times New Roman" w:eastAsia="Times New Roman" w:hAnsi="Times New Roman"/>
      <w:sz w:val="24"/>
      <w:szCs w:val="24"/>
      <w:lang w:eastAsia="es-ES"/>
    </w:rPr>
  </w:style>
  <w:style w:type="character" w:styleId="Textoennegrita">
    <w:name w:val="Strong"/>
    <w:basedOn w:val="Fuentedeprrafopredeter"/>
    <w:uiPriority w:val="22"/>
    <w:qFormat w:val="1"/>
    <w:rsid w:val="00F77C34"/>
    <w:rPr>
      <w:b w:val="1"/>
      <w:bCs w:val="1"/>
    </w:rPr>
  </w:style>
  <w:style w:type="paragraph" w:styleId="Default" w:customStyle="1">
    <w:name w:val="Default"/>
    <w:rsid w:val="00F77C34"/>
    <w:pPr>
      <w:autoSpaceDE w:val="0"/>
      <w:autoSpaceDN w:val="0"/>
      <w:adjustRightInd w:val="0"/>
      <w:spacing w:after="0" w:line="240" w:lineRule="auto"/>
    </w:pPr>
    <w:rPr>
      <w:rFonts w:ascii="Arial" w:cs="Arial" w:hAnsi="Arial"/>
      <w:color w:val="000000"/>
      <w:sz w:val="24"/>
      <w:szCs w:val="24"/>
    </w:rPr>
  </w:style>
  <w:style w:type="paragraph" w:styleId="NormalWeb">
    <w:name w:val="Normal (Web)"/>
    <w:basedOn w:val="Normal"/>
    <w:uiPriority w:val="99"/>
    <w:unhideWhenUsed w:val="1"/>
    <w:rsid w:val="00F77C34"/>
    <w:pPr>
      <w:spacing w:after="100" w:afterAutospacing="1" w:before="100" w:beforeAutospacing="1"/>
    </w:pPr>
    <w:rPr>
      <w:lang w:eastAsia="es-MX"/>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saimex.org.mx/saimex/solicitud/downloadAttach/1206630.page" TargetMode="External"/><Relationship Id="rId22" Type="http://schemas.openxmlformats.org/officeDocument/2006/relationships/image" Target="media/image8.png"/><Relationship Id="rId21" Type="http://schemas.openxmlformats.org/officeDocument/2006/relationships/image" Target="media/image14.png"/><Relationship Id="rId24" Type="http://schemas.openxmlformats.org/officeDocument/2006/relationships/image" Target="media/image12.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header" Target="header2.xml"/><Relationship Id="rId25" Type="http://schemas.openxmlformats.org/officeDocument/2006/relationships/image" Target="media/image13.pn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hyperlink" Target="https://www.saimex.org.mx/saimex/solicitud/downloadAttach/1206629.page" TargetMode="External"/><Relationship Id="rId8" Type="http://schemas.openxmlformats.org/officeDocument/2006/relationships/hyperlink" Target="https://www.saimex.org.mx/saimex/solicitud/downloadAttach/1206630.page" TargetMode="External"/><Relationship Id="rId11" Type="http://schemas.openxmlformats.org/officeDocument/2006/relationships/image" Target="media/image5.png"/><Relationship Id="rId10" Type="http://schemas.openxmlformats.org/officeDocument/2006/relationships/image" Target="media/image10.png"/><Relationship Id="rId13" Type="http://schemas.openxmlformats.org/officeDocument/2006/relationships/hyperlink" Target="https://www.saimex.org.mx/saimex/solicitud/downloadAttach/1222800.page" TargetMode="External"/><Relationship Id="rId12" Type="http://schemas.openxmlformats.org/officeDocument/2006/relationships/image" Target="media/image1.png"/><Relationship Id="rId15" Type="http://schemas.openxmlformats.org/officeDocument/2006/relationships/image" Target="media/image7.png"/><Relationship Id="rId14" Type="http://schemas.openxmlformats.org/officeDocument/2006/relationships/image" Target="media/image4.png"/><Relationship Id="rId17" Type="http://schemas.openxmlformats.org/officeDocument/2006/relationships/image" Target="media/image15.png"/><Relationship Id="rId16" Type="http://schemas.openxmlformats.org/officeDocument/2006/relationships/image" Target="media/image3.png"/><Relationship Id="rId19" Type="http://schemas.openxmlformats.org/officeDocument/2006/relationships/image" Target="media/image11.png"/><Relationship Id="rId18" Type="http://schemas.openxmlformats.org/officeDocument/2006/relationships/hyperlink" Target="https://www.saimex.org.mx/saimex/solicitud/downloadAttach/1206629.p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4SDDBsZUbETr2jFl767iZt8OmQ==">AMUW2mXKRCVX4Gn8IfI6yo1QIKkoBqiUN0Uu9jfDm05X1yBTve8Qw4K6XGOXR20UnehDVzkrSMN+iCKnCd4XzXeF+hjkhdYsq9y7sUP624oE8baPToOnReeYK3mwjXPnU4c366Bc9Vfaj1OnWsKw+n/DpqzPX/koceOScP3Zs7qxgTJlSvFfVw4liqnqYf3rxYf916rpPlWn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2021-12-08T06:39:00Z</dcterms:created>
  <dc:creator>Usu</dc:creator>
</cp:coreProperties>
</file>