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2B65EE" w14:textId="77777777" w:rsidR="001B26AA" w:rsidRPr="00BE5975" w:rsidRDefault="001B26AA" w:rsidP="004E1461">
      <w:pPr>
        <w:tabs>
          <w:tab w:val="left" w:pos="567"/>
        </w:tabs>
        <w:spacing w:line="360" w:lineRule="auto"/>
        <w:jc w:val="center"/>
        <w:rPr>
          <w:rFonts w:ascii="Palatino Linotype" w:eastAsia="Times New Roman" w:hAnsi="Palatino Linotype" w:cs="Times New Roman"/>
          <w:b/>
        </w:rPr>
      </w:pPr>
      <w:r w:rsidRPr="00BE5975">
        <w:rPr>
          <w:rFonts w:ascii="Palatino Linotype" w:eastAsia="Times New Roman" w:hAnsi="Palatino Linotype" w:cs="Times New Roman"/>
          <w:b/>
        </w:rPr>
        <w:t>LÍNEAS ARGUMENTATIVAS</w:t>
      </w:r>
    </w:p>
    <w:p w14:paraId="09C9D25E" w14:textId="77777777" w:rsidR="00C24965" w:rsidRPr="00BE5975" w:rsidRDefault="00C24965" w:rsidP="00C24965">
      <w:pPr>
        <w:spacing w:line="360" w:lineRule="auto"/>
        <w:jc w:val="both"/>
        <w:rPr>
          <w:rFonts w:ascii="Palatino Linotype" w:eastAsia="MS Mincho" w:hAnsi="Palatino Linotype" w:cs="Times New Roman"/>
          <w:color w:val="000000" w:themeColor="text1"/>
          <w:sz w:val="22"/>
        </w:rPr>
      </w:pPr>
      <w:bookmarkStart w:id="0" w:name="_Toc466418172"/>
      <w:bookmarkStart w:id="1" w:name="_Toc462402153"/>
      <w:bookmarkStart w:id="2" w:name="_Toc458528990"/>
      <w:bookmarkStart w:id="3" w:name="_Toc473812227"/>
    </w:p>
    <w:p w14:paraId="0DA8FBF4" w14:textId="77777777" w:rsidR="00143EF7" w:rsidRPr="00BE5975" w:rsidRDefault="00143EF7" w:rsidP="00143EF7">
      <w:pPr>
        <w:tabs>
          <w:tab w:val="left" w:pos="567"/>
        </w:tabs>
        <w:spacing w:line="360" w:lineRule="auto"/>
        <w:jc w:val="both"/>
        <w:rPr>
          <w:rFonts w:ascii="Palatino Linotype" w:hAnsi="Palatino Linotype"/>
          <w:lang w:eastAsia="es-MX"/>
        </w:rPr>
      </w:pPr>
      <w:r w:rsidRPr="00BE5975">
        <w:rPr>
          <w:rFonts w:ascii="Palatino Linotype" w:hAnsi="Palatino Linotype"/>
          <w:b/>
        </w:rPr>
        <w:t xml:space="preserve">RESPUESTAS IMPRECISAS O INCOMPLETAS, DEBER DE REPARACIÓN. </w:t>
      </w:r>
      <w:r w:rsidRPr="00BE5975">
        <w:rPr>
          <w:rFonts w:ascii="Palatino Linotype" w:hAnsi="Palatino Linotype"/>
          <w:lang w:eastAsia="es-MX"/>
        </w:rPr>
        <w:t>Es obligación de todas las autoridades, promover, respetar y garantizar los derechos humanos, entre ellos el de acceso a la información pública, por lo que las respuestas imprecisas o incompletas generan una afectación inicial susceptible de ser reparada mediante el recurso de revisión.</w:t>
      </w:r>
    </w:p>
    <w:p w14:paraId="4F911304" w14:textId="3A7F790A" w:rsidR="004C3391" w:rsidRPr="00BE5975" w:rsidRDefault="004C3391" w:rsidP="00674C1B">
      <w:pPr>
        <w:tabs>
          <w:tab w:val="left" w:pos="2835"/>
        </w:tabs>
        <w:spacing w:line="360" w:lineRule="auto"/>
        <w:jc w:val="both"/>
        <w:rPr>
          <w:rFonts w:ascii="Palatino Linotype" w:hAnsi="Palatino Linotype"/>
          <w:b/>
        </w:rPr>
      </w:pPr>
    </w:p>
    <w:p w14:paraId="6BC3F9AF" w14:textId="77777777" w:rsidR="00143EF7" w:rsidRPr="00BE5975" w:rsidRDefault="00143EF7" w:rsidP="00143EF7">
      <w:pPr>
        <w:spacing w:line="360" w:lineRule="auto"/>
        <w:jc w:val="both"/>
        <w:rPr>
          <w:rFonts w:ascii="Palatino Linotype" w:hAnsi="Palatino Linotype"/>
          <w:color w:val="000000" w:themeColor="text1"/>
        </w:rPr>
      </w:pPr>
      <w:r w:rsidRPr="00BE5975">
        <w:rPr>
          <w:rFonts w:ascii="Palatino Linotype" w:hAnsi="Palatino Linotype"/>
          <w:b/>
          <w:color w:val="000000" w:themeColor="text1"/>
        </w:rPr>
        <w:t xml:space="preserve">INFORMACIÓN CONFIDENCIAL, CLASIFICACIÓN DE LA. </w:t>
      </w:r>
      <w:r w:rsidRPr="00BE5975">
        <w:rPr>
          <w:rFonts w:ascii="Palatino Linotype" w:hAnsi="Palatino Linotype"/>
          <w:color w:val="000000" w:themeColor="text1"/>
        </w:rPr>
        <w:t>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14:paraId="584E92E7" w14:textId="77777777" w:rsidR="00143EF7" w:rsidRPr="00BE5975" w:rsidRDefault="00143EF7" w:rsidP="00143EF7">
      <w:pPr>
        <w:tabs>
          <w:tab w:val="left" w:pos="567"/>
        </w:tabs>
        <w:spacing w:line="360" w:lineRule="auto"/>
        <w:jc w:val="both"/>
        <w:rPr>
          <w:rFonts w:ascii="Palatino Linotype" w:hAnsi="Palatino Linotype"/>
          <w:b/>
          <w:color w:val="000000" w:themeColor="text1"/>
        </w:rPr>
      </w:pPr>
    </w:p>
    <w:p w14:paraId="59668A26" w14:textId="77777777" w:rsidR="00143EF7" w:rsidRPr="00BE5975" w:rsidRDefault="00143EF7" w:rsidP="00143EF7">
      <w:pPr>
        <w:tabs>
          <w:tab w:val="left" w:pos="567"/>
        </w:tabs>
        <w:spacing w:line="360" w:lineRule="auto"/>
        <w:rPr>
          <w:rFonts w:ascii="Palatino Linotype" w:eastAsia="Times New Roman" w:hAnsi="Palatino Linotype" w:cs="Times New Roman"/>
          <w:b/>
          <w:color w:val="000000" w:themeColor="text1"/>
        </w:rPr>
      </w:pPr>
      <w:r w:rsidRPr="00BE5975">
        <w:rPr>
          <w:rFonts w:ascii="Palatino Linotype" w:eastAsia="MS Mincho" w:hAnsi="Palatino Linotype" w:cs="Arial"/>
          <w:b/>
          <w:color w:val="000000" w:themeColor="text1"/>
        </w:rPr>
        <w:t xml:space="preserve">VERSIÓN PÚBLICA. </w:t>
      </w:r>
      <w:r w:rsidRPr="00BE5975">
        <w:rPr>
          <w:rFonts w:ascii="Palatino Linotype" w:eastAsia="MS Mincho" w:hAnsi="Palatino Linotype" w:cs="Arial"/>
          <w:color w:val="000000" w:themeColor="text1"/>
        </w:rPr>
        <w:t>Para generar la versión pública de un documento es necesario que el Comité de Transparencia emita el Acuerdo de Clasificación correspondiente que la sustente, explicando las razones que la motivan y los datos que se protegen</w:t>
      </w:r>
    </w:p>
    <w:p w14:paraId="30BD1B42" w14:textId="77777777" w:rsidR="004C3391" w:rsidRPr="00BE5975" w:rsidRDefault="004C3391" w:rsidP="004C3391">
      <w:pPr>
        <w:spacing w:line="360" w:lineRule="auto"/>
        <w:jc w:val="both"/>
        <w:rPr>
          <w:rFonts w:ascii="Palatino Linotype" w:hAnsi="Palatino Linotype"/>
          <w:b/>
        </w:rPr>
      </w:pPr>
    </w:p>
    <w:p w14:paraId="61CB8399" w14:textId="77777777" w:rsidR="004C3391" w:rsidRPr="00BE5975" w:rsidRDefault="004C3391" w:rsidP="004C3391">
      <w:pPr>
        <w:rPr>
          <w:rFonts w:ascii="Palatino Linotype" w:hAnsi="Palatino Linotype"/>
          <w:b/>
        </w:rPr>
      </w:pPr>
      <w:r w:rsidRPr="00BE5975">
        <w:rPr>
          <w:rFonts w:ascii="Palatino Linotype" w:hAnsi="Palatino Linotype"/>
          <w:b/>
        </w:rPr>
        <w:br w:type="page"/>
      </w:r>
    </w:p>
    <w:p w14:paraId="7493D87C" w14:textId="77777777" w:rsidR="007F0D05" w:rsidRPr="00BE5975" w:rsidRDefault="007F0D05" w:rsidP="007F0D05">
      <w:pPr>
        <w:tabs>
          <w:tab w:val="left" w:pos="0"/>
          <w:tab w:val="center" w:pos="4419"/>
          <w:tab w:val="right" w:pos="8838"/>
        </w:tabs>
        <w:spacing w:line="360" w:lineRule="auto"/>
        <w:jc w:val="center"/>
        <w:rPr>
          <w:rFonts w:ascii="Palatino Linotype" w:eastAsia="MS Mincho" w:hAnsi="Palatino Linotype" w:cs="Times New Roman"/>
          <w:b/>
        </w:rPr>
      </w:pPr>
      <w:r w:rsidRPr="00BE5975">
        <w:rPr>
          <w:rFonts w:ascii="Palatino Linotype" w:eastAsia="MS Mincho" w:hAnsi="Palatino Linotype" w:cs="Times New Roman"/>
          <w:b/>
        </w:rPr>
        <w:lastRenderedPageBreak/>
        <w:t>RESUMEN</w:t>
      </w:r>
    </w:p>
    <w:p w14:paraId="66E5053B" w14:textId="1C2F0A79" w:rsidR="007F0D05" w:rsidRPr="00BE5975" w:rsidRDefault="007F0D05" w:rsidP="007F0D05">
      <w:pPr>
        <w:tabs>
          <w:tab w:val="left" w:pos="0"/>
          <w:tab w:val="center" w:pos="4419"/>
          <w:tab w:val="right" w:pos="8838"/>
        </w:tabs>
        <w:spacing w:line="360" w:lineRule="auto"/>
        <w:rPr>
          <w:rFonts w:ascii="Palatino Linotype" w:eastAsia="MS Mincho" w:hAnsi="Palatino Linotype" w:cs="Times New Roman"/>
        </w:rPr>
      </w:pPr>
      <w:r w:rsidRPr="00BE5975">
        <w:rPr>
          <w:rFonts w:ascii="Palatino Linotype" w:eastAsia="MS Mincho" w:hAnsi="Palatino Linotype" w:cs="Times New Roman"/>
          <w:b/>
        </w:rPr>
        <w:t xml:space="preserve">Tema: </w:t>
      </w:r>
      <w:r w:rsidRPr="00BE5975">
        <w:rPr>
          <w:rFonts w:ascii="Palatino Linotype" w:eastAsia="MS Mincho" w:hAnsi="Palatino Linotype" w:cs="Times New Roman"/>
        </w:rPr>
        <w:t xml:space="preserve">Legalidad de la respuesta otorgada por </w:t>
      </w:r>
      <w:r w:rsidR="00FD2FD2" w:rsidRPr="00BE5975">
        <w:rPr>
          <w:rFonts w:ascii="Palatino Linotype" w:eastAsia="MS Mincho" w:hAnsi="Palatino Linotype" w:cs="Times New Roman"/>
        </w:rPr>
        <w:t xml:space="preserve">el Ayuntamiento de San Martín de las Pirámides a la luz del </w:t>
      </w:r>
      <w:r w:rsidRPr="00BE5975">
        <w:rPr>
          <w:rFonts w:ascii="Palatino Linotype" w:eastAsia="MS Mincho" w:hAnsi="Palatino Linotype" w:cs="Times New Roman"/>
        </w:rPr>
        <w:t xml:space="preserve">artículo </w:t>
      </w:r>
      <w:r w:rsidR="00FD2FD2" w:rsidRPr="00BE5975">
        <w:rPr>
          <w:rFonts w:ascii="Palatino Linotype" w:eastAsia="MS Mincho" w:hAnsi="Palatino Linotype" w:cs="Times New Roman"/>
        </w:rPr>
        <w:t>11</w:t>
      </w:r>
      <w:r w:rsidRPr="00BE5975">
        <w:rPr>
          <w:rFonts w:ascii="Palatino Linotype" w:eastAsia="MS Mincho" w:hAnsi="Palatino Linotype" w:cs="Times New Roman"/>
        </w:rPr>
        <w:t xml:space="preserve"> de la Ley de Transparencia y Acceso a la </w:t>
      </w:r>
      <w:proofErr w:type="gramStart"/>
      <w:r w:rsidRPr="00BE5975">
        <w:rPr>
          <w:rFonts w:ascii="Palatino Linotype" w:eastAsia="MS Mincho" w:hAnsi="Palatino Linotype" w:cs="Times New Roman"/>
        </w:rPr>
        <w:t>Información  Pública</w:t>
      </w:r>
      <w:proofErr w:type="gramEnd"/>
      <w:r w:rsidRPr="00BE5975">
        <w:rPr>
          <w:rFonts w:ascii="Palatino Linotype" w:eastAsia="MS Mincho" w:hAnsi="Palatino Linotype" w:cs="Times New Roman"/>
        </w:rPr>
        <w:t xml:space="preserve"> del</w:t>
      </w:r>
      <w:r w:rsidR="00FD2FD2" w:rsidRPr="00BE5975">
        <w:rPr>
          <w:rFonts w:ascii="Palatino Linotype" w:eastAsia="MS Mincho" w:hAnsi="Palatino Linotype" w:cs="Times New Roman"/>
        </w:rPr>
        <w:t xml:space="preserve"> Estado de México y Municipios.</w:t>
      </w:r>
    </w:p>
    <w:p w14:paraId="7B068FC2" w14:textId="77777777" w:rsidR="007F0D05" w:rsidRPr="00BE5975" w:rsidRDefault="007F0D05" w:rsidP="007F0D05">
      <w:pPr>
        <w:tabs>
          <w:tab w:val="left" w:pos="0"/>
          <w:tab w:val="center" w:pos="4419"/>
          <w:tab w:val="right" w:pos="8838"/>
        </w:tabs>
        <w:spacing w:line="360" w:lineRule="auto"/>
        <w:rPr>
          <w:rFonts w:ascii="Palatino Linotype" w:eastAsia="MS Mincho" w:hAnsi="Palatino Linotype" w:cs="Times New Roman"/>
        </w:rPr>
      </w:pPr>
    </w:p>
    <w:p w14:paraId="45C5F1D3" w14:textId="2A18B4EA" w:rsidR="007F0D05" w:rsidRPr="00BE5975" w:rsidRDefault="007F0D05" w:rsidP="007F0D05">
      <w:pPr>
        <w:tabs>
          <w:tab w:val="left" w:pos="0"/>
          <w:tab w:val="center" w:pos="4419"/>
          <w:tab w:val="right" w:pos="8838"/>
        </w:tabs>
        <w:spacing w:line="360" w:lineRule="auto"/>
        <w:jc w:val="both"/>
        <w:rPr>
          <w:rFonts w:ascii="Palatino Linotype" w:eastAsia="MS Mincho" w:hAnsi="Palatino Linotype" w:cs="Times New Roman"/>
        </w:rPr>
      </w:pPr>
      <w:r w:rsidRPr="00BE5975">
        <w:rPr>
          <w:rFonts w:ascii="Palatino Linotype" w:eastAsia="MS Mincho" w:hAnsi="Palatino Linotype" w:cs="Times New Roman"/>
          <w:b/>
        </w:rPr>
        <w:t xml:space="preserve">El caso: </w:t>
      </w:r>
      <w:r w:rsidRPr="00BE5975">
        <w:rPr>
          <w:rFonts w:ascii="Palatino Linotype" w:eastAsia="MS Mincho" w:hAnsi="Palatino Linotype" w:cs="Times New Roman"/>
        </w:rPr>
        <w:t xml:space="preserve">Una persona solicitó acceso a información </w:t>
      </w:r>
      <w:r w:rsidR="00FD2FD2" w:rsidRPr="00BE5975">
        <w:rPr>
          <w:rFonts w:ascii="Palatino Linotype" w:eastAsia="MS Mincho" w:hAnsi="Palatino Linotype" w:cs="Times New Roman"/>
        </w:rPr>
        <w:t>sobre el uso de los recursos públicos del FISM 2020, su aplicación, selección de las comunidades beneficiarias y medios de control social utilizados</w:t>
      </w:r>
      <w:r w:rsidR="00B664F5" w:rsidRPr="00BE5975">
        <w:rPr>
          <w:rFonts w:ascii="Palatino Linotype" w:eastAsia="MS Mincho" w:hAnsi="Palatino Linotype" w:cs="Times New Roman"/>
        </w:rPr>
        <w:t xml:space="preserve"> para el uso de los fondos.</w:t>
      </w:r>
    </w:p>
    <w:p w14:paraId="55DAF84E" w14:textId="77777777" w:rsidR="007F0D05" w:rsidRPr="00BE5975" w:rsidRDefault="007F0D05" w:rsidP="007F0D05">
      <w:pPr>
        <w:tabs>
          <w:tab w:val="left" w:pos="0"/>
          <w:tab w:val="center" w:pos="4419"/>
          <w:tab w:val="right" w:pos="8838"/>
        </w:tabs>
        <w:spacing w:line="360" w:lineRule="auto"/>
        <w:jc w:val="both"/>
        <w:rPr>
          <w:rFonts w:ascii="Palatino Linotype" w:eastAsia="MS Mincho" w:hAnsi="Palatino Linotype" w:cs="Times New Roman"/>
        </w:rPr>
      </w:pPr>
    </w:p>
    <w:p w14:paraId="4C749B35" w14:textId="56D73778" w:rsidR="007F0D05" w:rsidRPr="00BE5975" w:rsidRDefault="007F0D05" w:rsidP="007F0D05">
      <w:pPr>
        <w:spacing w:line="360" w:lineRule="auto"/>
        <w:jc w:val="both"/>
        <w:rPr>
          <w:rFonts w:ascii="Palatino Linotype" w:hAnsi="Palatino Linotype"/>
          <w:sz w:val="23"/>
          <w:szCs w:val="23"/>
          <w:lang w:val="es-MX"/>
        </w:rPr>
      </w:pPr>
      <w:r w:rsidRPr="00BE5975">
        <w:rPr>
          <w:rFonts w:ascii="Palatino Linotype" w:hAnsi="Palatino Linotype"/>
          <w:sz w:val="23"/>
          <w:szCs w:val="23"/>
        </w:rPr>
        <w:t xml:space="preserve">En calidad de respuesta, el Sujeto Obligado </w:t>
      </w:r>
      <w:r w:rsidR="00B664F5" w:rsidRPr="00BE5975">
        <w:rPr>
          <w:rFonts w:ascii="Palatino Linotype" w:hAnsi="Palatino Linotype"/>
          <w:sz w:val="23"/>
          <w:szCs w:val="23"/>
        </w:rPr>
        <w:t xml:space="preserve">entregó un documento en formato Excel con el número de contrato, obra realizada, localidad, monto contratado, fecha de inicio, tipo de actividad, pilar del plan de desarrollo, línea de acción, descripción, población beneficiada, avance y status. Sin </w:t>
      </w:r>
      <w:proofErr w:type="gramStart"/>
      <w:r w:rsidR="00B664F5" w:rsidRPr="00BE5975">
        <w:rPr>
          <w:rFonts w:ascii="Palatino Linotype" w:hAnsi="Palatino Linotype"/>
          <w:sz w:val="23"/>
          <w:szCs w:val="23"/>
        </w:rPr>
        <w:t>embargo</w:t>
      </w:r>
      <w:proofErr w:type="gramEnd"/>
      <w:r w:rsidR="00B664F5" w:rsidRPr="00BE5975">
        <w:rPr>
          <w:rFonts w:ascii="Palatino Linotype" w:hAnsi="Palatino Linotype"/>
          <w:sz w:val="23"/>
          <w:szCs w:val="23"/>
        </w:rPr>
        <w:t xml:space="preserve"> la particular se inconformó señalando que se le entr</w:t>
      </w:r>
      <w:r w:rsidR="00350FC8" w:rsidRPr="00BE5975">
        <w:rPr>
          <w:rFonts w:ascii="Palatino Linotype" w:hAnsi="Palatino Linotype"/>
          <w:sz w:val="23"/>
          <w:szCs w:val="23"/>
        </w:rPr>
        <w:t>egó</w:t>
      </w:r>
      <w:r w:rsidR="00B664F5" w:rsidRPr="00BE5975">
        <w:rPr>
          <w:rFonts w:ascii="Palatino Linotype" w:hAnsi="Palatino Linotype"/>
          <w:sz w:val="23"/>
          <w:szCs w:val="23"/>
        </w:rPr>
        <w:t xml:space="preserve"> una tabla que contiene datos.</w:t>
      </w:r>
    </w:p>
    <w:p w14:paraId="6C51D23D" w14:textId="77777777" w:rsidR="00B664F5" w:rsidRPr="00BE5975" w:rsidRDefault="00B664F5" w:rsidP="007F0D05">
      <w:pPr>
        <w:spacing w:line="360" w:lineRule="auto"/>
        <w:jc w:val="both"/>
        <w:rPr>
          <w:rFonts w:ascii="Palatino Linotype" w:hAnsi="Palatino Linotype"/>
          <w:sz w:val="23"/>
          <w:szCs w:val="23"/>
        </w:rPr>
      </w:pPr>
    </w:p>
    <w:p w14:paraId="4A21A360" w14:textId="08B3D1C8" w:rsidR="007F0D05" w:rsidRPr="00BE5975" w:rsidRDefault="007F0D05" w:rsidP="007F0D05">
      <w:pPr>
        <w:tabs>
          <w:tab w:val="left" w:pos="0"/>
          <w:tab w:val="center" w:pos="4419"/>
          <w:tab w:val="right" w:pos="8838"/>
        </w:tabs>
        <w:spacing w:line="360" w:lineRule="auto"/>
        <w:jc w:val="both"/>
        <w:rPr>
          <w:rFonts w:ascii="Palatino Linotype" w:eastAsia="MS Mincho" w:hAnsi="Palatino Linotype" w:cs="Times New Roman"/>
        </w:rPr>
      </w:pPr>
      <w:r w:rsidRPr="00BE5975">
        <w:rPr>
          <w:rFonts w:ascii="Palatino Linotype" w:hAnsi="Palatino Linotype"/>
          <w:b/>
          <w:sz w:val="23"/>
          <w:szCs w:val="23"/>
        </w:rPr>
        <w:t>Propuesta:</w:t>
      </w:r>
      <w:r w:rsidRPr="00BE5975">
        <w:rPr>
          <w:rFonts w:ascii="Palatino Linotype" w:hAnsi="Palatino Linotype"/>
          <w:sz w:val="23"/>
          <w:szCs w:val="23"/>
        </w:rPr>
        <w:t xml:space="preserve"> Al tenor de lo anterior, </w:t>
      </w:r>
      <w:r w:rsidR="004D1D9A" w:rsidRPr="00BE5975">
        <w:rPr>
          <w:rFonts w:ascii="Palatino Linotype" w:hAnsi="Palatino Linotype"/>
          <w:sz w:val="23"/>
          <w:szCs w:val="23"/>
        </w:rPr>
        <w:t xml:space="preserve">resulta procedente </w:t>
      </w:r>
      <w:r w:rsidR="00350FC8" w:rsidRPr="00BE5975">
        <w:rPr>
          <w:rFonts w:ascii="Palatino Linotype" w:hAnsi="Palatino Linotype"/>
          <w:sz w:val="23"/>
          <w:szCs w:val="23"/>
        </w:rPr>
        <w:t>modificar la respuesta y ordenar la información faltante y que derivado de sus atribuciones el SUJETO OBLIGADO debe generar, poseer o administrar</w:t>
      </w:r>
      <w:r w:rsidR="004D1D9A" w:rsidRPr="00BE5975">
        <w:rPr>
          <w:rFonts w:ascii="Palatino Linotype" w:eastAsia="MS Mincho" w:hAnsi="Palatino Linotype" w:cs="Times New Roman"/>
        </w:rPr>
        <w:t>.</w:t>
      </w:r>
    </w:p>
    <w:p w14:paraId="07856BA0" w14:textId="77777777" w:rsidR="007F0D05" w:rsidRPr="00BE5975" w:rsidRDefault="007F0D05" w:rsidP="007F0D05">
      <w:pPr>
        <w:tabs>
          <w:tab w:val="left" w:pos="0"/>
          <w:tab w:val="center" w:pos="4419"/>
          <w:tab w:val="right" w:pos="8838"/>
        </w:tabs>
        <w:spacing w:line="360" w:lineRule="auto"/>
        <w:jc w:val="both"/>
        <w:rPr>
          <w:rFonts w:ascii="Palatino Linotype" w:eastAsia="MS Mincho" w:hAnsi="Palatino Linotype" w:cs="Times New Roman"/>
        </w:rPr>
      </w:pPr>
    </w:p>
    <w:p w14:paraId="4D87DF63" w14:textId="1EC0D3F0" w:rsidR="00CE70D6" w:rsidRPr="00BE5975" w:rsidRDefault="007F0D05" w:rsidP="007F0D05">
      <w:pPr>
        <w:tabs>
          <w:tab w:val="left" w:pos="0"/>
          <w:tab w:val="center" w:pos="4419"/>
          <w:tab w:val="right" w:pos="8838"/>
        </w:tabs>
        <w:spacing w:line="360" w:lineRule="auto"/>
        <w:jc w:val="both"/>
        <w:rPr>
          <w:rFonts w:ascii="Palatino Linotype" w:hAnsi="Palatino Linotype"/>
        </w:rPr>
      </w:pPr>
      <w:r w:rsidRPr="00BE5975">
        <w:rPr>
          <w:rFonts w:ascii="Palatino Linotype" w:eastAsia="MS Mincho" w:hAnsi="Palatino Linotype" w:cs="Times New Roman"/>
        </w:rPr>
        <w:t xml:space="preserve">Así, este </w:t>
      </w:r>
      <w:r w:rsidR="00350FC8" w:rsidRPr="00BE5975">
        <w:rPr>
          <w:rFonts w:ascii="Palatino Linotype" w:eastAsia="MS Mincho" w:hAnsi="Palatino Linotype" w:cs="Times New Roman"/>
        </w:rPr>
        <w:t xml:space="preserve">Organismo Garante </w:t>
      </w:r>
      <w:r w:rsidRPr="00BE5975">
        <w:rPr>
          <w:rFonts w:ascii="Palatino Linotype" w:eastAsia="MS Mincho" w:hAnsi="Palatino Linotype" w:cs="Times New Roman"/>
        </w:rPr>
        <w:t xml:space="preserve">advierte que de conformidad con </w:t>
      </w:r>
      <w:r w:rsidR="004D1D9A" w:rsidRPr="00BE5975">
        <w:rPr>
          <w:rFonts w:ascii="Palatino Linotype" w:eastAsia="MS Mincho" w:hAnsi="Palatino Linotype" w:cs="Times New Roman"/>
        </w:rPr>
        <w:t xml:space="preserve">el artículo 11 de </w:t>
      </w:r>
      <w:r w:rsidRPr="00BE5975">
        <w:rPr>
          <w:rFonts w:ascii="Palatino Linotype" w:eastAsia="MS Mincho" w:hAnsi="Palatino Linotype" w:cs="Times New Roman"/>
        </w:rPr>
        <w:t xml:space="preserve">la Ley Transparencia se considera que los Sujetos Obligados tienen el deber de </w:t>
      </w:r>
      <w:r w:rsidR="004D1D9A" w:rsidRPr="00BE5975">
        <w:rPr>
          <w:rFonts w:ascii="Palatino Linotype" w:eastAsia="MS Mincho" w:hAnsi="Palatino Linotype" w:cs="Times New Roman"/>
        </w:rPr>
        <w:t xml:space="preserve">entregar respuestas </w:t>
      </w:r>
      <w:r w:rsidR="004D1D9A" w:rsidRPr="00BE5975">
        <w:rPr>
          <w:rFonts w:ascii="Palatino Linotype" w:hAnsi="Palatino Linotype"/>
        </w:rPr>
        <w:t>completas, confiables, verificables e integrales.</w:t>
      </w:r>
    </w:p>
    <w:p w14:paraId="3663FDE8" w14:textId="77777777" w:rsidR="00CE70D6" w:rsidRPr="00BE5975" w:rsidRDefault="00CE70D6">
      <w:pPr>
        <w:rPr>
          <w:rFonts w:ascii="Palatino Linotype" w:hAnsi="Palatino Linotype"/>
        </w:rPr>
      </w:pPr>
      <w:r w:rsidRPr="00BE5975">
        <w:rPr>
          <w:rFonts w:ascii="Palatino Linotype" w:hAnsi="Palatino Linotype"/>
        </w:rPr>
        <w:br w:type="page"/>
      </w:r>
    </w:p>
    <w:p w14:paraId="0C41BFFF" w14:textId="77777777" w:rsidR="007F0D05" w:rsidRPr="00BE5975" w:rsidRDefault="007F0D05" w:rsidP="007F0D05">
      <w:pPr>
        <w:tabs>
          <w:tab w:val="left" w:pos="0"/>
          <w:tab w:val="center" w:pos="4419"/>
          <w:tab w:val="right" w:pos="8838"/>
        </w:tabs>
        <w:spacing w:line="360" w:lineRule="auto"/>
        <w:jc w:val="both"/>
        <w:rPr>
          <w:rFonts w:ascii="Palatino Linotype" w:hAnsi="Palatino Linotype"/>
        </w:rPr>
      </w:pPr>
    </w:p>
    <w:p w14:paraId="718F4EF4" w14:textId="77777777" w:rsidR="007F0D05" w:rsidRPr="00BE5975" w:rsidRDefault="007F0D05" w:rsidP="007F0D05">
      <w:pPr>
        <w:tabs>
          <w:tab w:val="left" w:pos="0"/>
          <w:tab w:val="center" w:pos="4419"/>
          <w:tab w:val="right" w:pos="8838"/>
        </w:tabs>
        <w:spacing w:line="360" w:lineRule="auto"/>
        <w:jc w:val="both"/>
        <w:rPr>
          <w:rFonts w:ascii="Palatino Linotype" w:eastAsiaTheme="minorHAnsi" w:hAnsi="Palatino Linotype"/>
          <w:lang w:val="es-MX" w:eastAsia="en-US"/>
        </w:rPr>
      </w:pPr>
    </w:p>
    <w:sdt>
      <w:sdtPr>
        <w:rPr>
          <w:rFonts w:asciiTheme="minorHAnsi" w:eastAsiaTheme="minorEastAsia" w:hAnsiTheme="minorHAnsi" w:cstheme="minorBidi"/>
          <w:b w:val="0"/>
          <w:color w:val="auto"/>
          <w:sz w:val="20"/>
          <w:szCs w:val="20"/>
          <w:lang w:val="es-ES" w:eastAsia="es-ES"/>
        </w:rPr>
        <w:id w:val="-591772792"/>
        <w:docPartObj>
          <w:docPartGallery w:val="Table of Contents"/>
          <w:docPartUnique/>
        </w:docPartObj>
      </w:sdtPr>
      <w:sdtEndPr>
        <w:rPr>
          <w:bCs/>
        </w:rPr>
      </w:sdtEndPr>
      <w:sdtContent>
        <w:p w14:paraId="57846F81" w14:textId="77777777" w:rsidR="004C3391" w:rsidRPr="00BE5975" w:rsidRDefault="004C3391" w:rsidP="004C3391">
          <w:pPr>
            <w:pStyle w:val="TtuloTDC"/>
            <w:jc w:val="center"/>
            <w:rPr>
              <w:szCs w:val="24"/>
              <w:lang w:val="es-ES"/>
            </w:rPr>
          </w:pPr>
          <w:r w:rsidRPr="00BE5975">
            <w:rPr>
              <w:szCs w:val="24"/>
              <w:lang w:val="es-ES"/>
            </w:rPr>
            <w:t>ÍNDICE</w:t>
          </w:r>
        </w:p>
        <w:p w14:paraId="0EB6896C" w14:textId="77777777" w:rsidR="004C3391" w:rsidRPr="00BE5975" w:rsidRDefault="004C3391" w:rsidP="004C3391">
          <w:pPr>
            <w:rPr>
              <w:rFonts w:ascii="Palatino Linotype" w:hAnsi="Palatino Linotype"/>
              <w:b/>
              <w:lang w:val="es-ES" w:eastAsia="es-MX"/>
            </w:rPr>
          </w:pPr>
        </w:p>
        <w:p w14:paraId="41D80BE3" w14:textId="77777777" w:rsidR="00BB7C60" w:rsidRPr="00BE5975" w:rsidRDefault="004C3391">
          <w:pPr>
            <w:pStyle w:val="TDC1"/>
            <w:rPr>
              <w:noProof/>
              <w:sz w:val="22"/>
              <w:szCs w:val="22"/>
              <w:lang w:val="es-ES"/>
            </w:rPr>
          </w:pPr>
          <w:r w:rsidRPr="00BE5975">
            <w:rPr>
              <w:rFonts w:ascii="Palatino Linotype" w:hAnsi="Palatino Linotype"/>
              <w:b/>
            </w:rPr>
            <w:fldChar w:fldCharType="begin"/>
          </w:r>
          <w:r w:rsidRPr="00BE5975">
            <w:rPr>
              <w:rFonts w:ascii="Palatino Linotype" w:hAnsi="Palatino Linotype"/>
              <w:b/>
            </w:rPr>
            <w:instrText xml:space="preserve"> TOC \o "1-3" \h \z \u </w:instrText>
          </w:r>
          <w:r w:rsidRPr="00BE5975">
            <w:rPr>
              <w:rFonts w:ascii="Palatino Linotype" w:hAnsi="Palatino Linotype"/>
              <w:b/>
            </w:rPr>
            <w:fldChar w:fldCharType="separate"/>
          </w:r>
          <w:hyperlink w:anchor="_Toc69482823" w:history="1">
            <w:r w:rsidR="00BB7C60" w:rsidRPr="00BE5975">
              <w:rPr>
                <w:rStyle w:val="Hipervnculo"/>
                <w:noProof/>
              </w:rPr>
              <w:t>ANTECEDENTES</w:t>
            </w:r>
            <w:r w:rsidR="00BB7C60" w:rsidRPr="00BE5975">
              <w:rPr>
                <w:noProof/>
                <w:webHidden/>
              </w:rPr>
              <w:tab/>
            </w:r>
            <w:r w:rsidR="00BB7C60" w:rsidRPr="00BE5975">
              <w:rPr>
                <w:noProof/>
                <w:webHidden/>
              </w:rPr>
              <w:fldChar w:fldCharType="begin"/>
            </w:r>
            <w:r w:rsidR="00BB7C60" w:rsidRPr="00BE5975">
              <w:rPr>
                <w:noProof/>
                <w:webHidden/>
              </w:rPr>
              <w:instrText xml:space="preserve"> PAGEREF _Toc69482823 \h </w:instrText>
            </w:r>
            <w:r w:rsidR="00BB7C60" w:rsidRPr="00BE5975">
              <w:rPr>
                <w:noProof/>
                <w:webHidden/>
              </w:rPr>
            </w:r>
            <w:r w:rsidR="00BB7C60" w:rsidRPr="00BE5975">
              <w:rPr>
                <w:noProof/>
                <w:webHidden/>
              </w:rPr>
              <w:fldChar w:fldCharType="separate"/>
            </w:r>
            <w:r w:rsidR="00BB7C60" w:rsidRPr="00BE5975">
              <w:rPr>
                <w:noProof/>
                <w:webHidden/>
              </w:rPr>
              <w:t>4</w:t>
            </w:r>
            <w:r w:rsidR="00BB7C60" w:rsidRPr="00BE5975">
              <w:rPr>
                <w:noProof/>
                <w:webHidden/>
              </w:rPr>
              <w:fldChar w:fldCharType="end"/>
            </w:r>
          </w:hyperlink>
        </w:p>
        <w:p w14:paraId="184CEA58" w14:textId="77777777" w:rsidR="00BB7C60" w:rsidRPr="00BE5975" w:rsidRDefault="00772AE6">
          <w:pPr>
            <w:pStyle w:val="TDC2"/>
            <w:rPr>
              <w:noProof/>
              <w:sz w:val="22"/>
              <w:szCs w:val="22"/>
              <w:lang w:val="es-ES"/>
            </w:rPr>
          </w:pPr>
          <w:hyperlink w:anchor="_Toc69482824" w:history="1">
            <w:r w:rsidR="00BB7C60" w:rsidRPr="00BE5975">
              <w:rPr>
                <w:rStyle w:val="Hipervnculo"/>
                <w:noProof/>
                <w:lang w:val="es-ES"/>
              </w:rPr>
              <w:t>a) Acto impugnado:</w:t>
            </w:r>
            <w:r w:rsidR="00BB7C60" w:rsidRPr="00BE5975">
              <w:rPr>
                <w:noProof/>
                <w:webHidden/>
              </w:rPr>
              <w:tab/>
            </w:r>
            <w:r w:rsidR="00BB7C60" w:rsidRPr="00BE5975">
              <w:rPr>
                <w:noProof/>
                <w:webHidden/>
              </w:rPr>
              <w:fldChar w:fldCharType="begin"/>
            </w:r>
            <w:r w:rsidR="00BB7C60" w:rsidRPr="00BE5975">
              <w:rPr>
                <w:noProof/>
                <w:webHidden/>
              </w:rPr>
              <w:instrText xml:space="preserve"> PAGEREF _Toc69482824 \h </w:instrText>
            </w:r>
            <w:r w:rsidR="00BB7C60" w:rsidRPr="00BE5975">
              <w:rPr>
                <w:noProof/>
                <w:webHidden/>
              </w:rPr>
            </w:r>
            <w:r w:rsidR="00BB7C60" w:rsidRPr="00BE5975">
              <w:rPr>
                <w:noProof/>
                <w:webHidden/>
              </w:rPr>
              <w:fldChar w:fldCharType="separate"/>
            </w:r>
            <w:r w:rsidR="00BB7C60" w:rsidRPr="00BE5975">
              <w:rPr>
                <w:noProof/>
                <w:webHidden/>
              </w:rPr>
              <w:t>5</w:t>
            </w:r>
            <w:r w:rsidR="00BB7C60" w:rsidRPr="00BE5975">
              <w:rPr>
                <w:noProof/>
                <w:webHidden/>
              </w:rPr>
              <w:fldChar w:fldCharType="end"/>
            </w:r>
          </w:hyperlink>
        </w:p>
        <w:p w14:paraId="59C6F481" w14:textId="77777777" w:rsidR="00BB7C60" w:rsidRPr="00BE5975" w:rsidRDefault="00772AE6">
          <w:pPr>
            <w:pStyle w:val="TDC2"/>
            <w:rPr>
              <w:noProof/>
              <w:sz w:val="22"/>
              <w:szCs w:val="22"/>
              <w:lang w:val="es-ES"/>
            </w:rPr>
          </w:pPr>
          <w:hyperlink w:anchor="_Toc69482825" w:history="1">
            <w:r w:rsidR="00BB7C60" w:rsidRPr="00BE5975">
              <w:rPr>
                <w:rStyle w:val="Hipervnculo"/>
                <w:noProof/>
                <w:lang w:val="es-ES"/>
              </w:rPr>
              <w:t>b) Razones o Motivos de inconformidad:</w:t>
            </w:r>
            <w:r w:rsidR="00BB7C60" w:rsidRPr="00BE5975">
              <w:rPr>
                <w:noProof/>
                <w:webHidden/>
              </w:rPr>
              <w:tab/>
            </w:r>
            <w:r w:rsidR="00BB7C60" w:rsidRPr="00BE5975">
              <w:rPr>
                <w:noProof/>
                <w:webHidden/>
              </w:rPr>
              <w:fldChar w:fldCharType="begin"/>
            </w:r>
            <w:r w:rsidR="00BB7C60" w:rsidRPr="00BE5975">
              <w:rPr>
                <w:noProof/>
                <w:webHidden/>
              </w:rPr>
              <w:instrText xml:space="preserve"> PAGEREF _Toc69482825 \h </w:instrText>
            </w:r>
            <w:r w:rsidR="00BB7C60" w:rsidRPr="00BE5975">
              <w:rPr>
                <w:noProof/>
                <w:webHidden/>
              </w:rPr>
            </w:r>
            <w:r w:rsidR="00BB7C60" w:rsidRPr="00BE5975">
              <w:rPr>
                <w:noProof/>
                <w:webHidden/>
              </w:rPr>
              <w:fldChar w:fldCharType="separate"/>
            </w:r>
            <w:r w:rsidR="00BB7C60" w:rsidRPr="00BE5975">
              <w:rPr>
                <w:noProof/>
                <w:webHidden/>
              </w:rPr>
              <w:t>5</w:t>
            </w:r>
            <w:r w:rsidR="00BB7C60" w:rsidRPr="00BE5975">
              <w:rPr>
                <w:noProof/>
                <w:webHidden/>
              </w:rPr>
              <w:fldChar w:fldCharType="end"/>
            </w:r>
          </w:hyperlink>
        </w:p>
        <w:p w14:paraId="409EDE17" w14:textId="77777777" w:rsidR="00BB7C60" w:rsidRPr="00BE5975" w:rsidRDefault="00772AE6">
          <w:pPr>
            <w:pStyle w:val="TDC1"/>
            <w:rPr>
              <w:noProof/>
              <w:sz w:val="22"/>
              <w:szCs w:val="22"/>
              <w:lang w:val="es-ES"/>
            </w:rPr>
          </w:pPr>
          <w:hyperlink w:anchor="_Toc69482826" w:history="1">
            <w:r w:rsidR="00BB7C60" w:rsidRPr="00BE5975">
              <w:rPr>
                <w:rStyle w:val="Hipervnculo"/>
                <w:noProof/>
              </w:rPr>
              <w:t>CONSIDERANDOS</w:t>
            </w:r>
            <w:r w:rsidR="00BB7C60" w:rsidRPr="00BE5975">
              <w:rPr>
                <w:noProof/>
                <w:webHidden/>
              </w:rPr>
              <w:tab/>
            </w:r>
            <w:r w:rsidR="00BB7C60" w:rsidRPr="00BE5975">
              <w:rPr>
                <w:noProof/>
                <w:webHidden/>
              </w:rPr>
              <w:fldChar w:fldCharType="begin"/>
            </w:r>
            <w:r w:rsidR="00BB7C60" w:rsidRPr="00BE5975">
              <w:rPr>
                <w:noProof/>
                <w:webHidden/>
              </w:rPr>
              <w:instrText xml:space="preserve"> PAGEREF _Toc69482826 \h </w:instrText>
            </w:r>
            <w:r w:rsidR="00BB7C60" w:rsidRPr="00BE5975">
              <w:rPr>
                <w:noProof/>
                <w:webHidden/>
              </w:rPr>
            </w:r>
            <w:r w:rsidR="00BB7C60" w:rsidRPr="00BE5975">
              <w:rPr>
                <w:noProof/>
                <w:webHidden/>
              </w:rPr>
              <w:fldChar w:fldCharType="separate"/>
            </w:r>
            <w:r w:rsidR="00BB7C60" w:rsidRPr="00BE5975">
              <w:rPr>
                <w:noProof/>
                <w:webHidden/>
              </w:rPr>
              <w:t>7</w:t>
            </w:r>
            <w:r w:rsidR="00BB7C60" w:rsidRPr="00BE5975">
              <w:rPr>
                <w:noProof/>
                <w:webHidden/>
              </w:rPr>
              <w:fldChar w:fldCharType="end"/>
            </w:r>
          </w:hyperlink>
        </w:p>
        <w:p w14:paraId="29BB0168" w14:textId="77777777" w:rsidR="00BB7C60" w:rsidRPr="00BE5975" w:rsidRDefault="00772AE6">
          <w:pPr>
            <w:pStyle w:val="TDC1"/>
            <w:rPr>
              <w:noProof/>
              <w:sz w:val="22"/>
              <w:szCs w:val="22"/>
              <w:lang w:val="es-ES"/>
            </w:rPr>
          </w:pPr>
          <w:hyperlink w:anchor="_Toc69482827" w:history="1">
            <w:r w:rsidR="00BB7C60" w:rsidRPr="00BE5975">
              <w:rPr>
                <w:rStyle w:val="Hipervnculo"/>
                <w:noProof/>
              </w:rPr>
              <w:t>PRIMERO. De la competencia</w:t>
            </w:r>
            <w:r w:rsidR="00BB7C60" w:rsidRPr="00BE5975">
              <w:rPr>
                <w:noProof/>
                <w:webHidden/>
              </w:rPr>
              <w:tab/>
            </w:r>
            <w:r w:rsidR="00BB7C60" w:rsidRPr="00BE5975">
              <w:rPr>
                <w:noProof/>
                <w:webHidden/>
              </w:rPr>
              <w:fldChar w:fldCharType="begin"/>
            </w:r>
            <w:r w:rsidR="00BB7C60" w:rsidRPr="00BE5975">
              <w:rPr>
                <w:noProof/>
                <w:webHidden/>
              </w:rPr>
              <w:instrText xml:space="preserve"> PAGEREF _Toc69482827 \h </w:instrText>
            </w:r>
            <w:r w:rsidR="00BB7C60" w:rsidRPr="00BE5975">
              <w:rPr>
                <w:noProof/>
                <w:webHidden/>
              </w:rPr>
            </w:r>
            <w:r w:rsidR="00BB7C60" w:rsidRPr="00BE5975">
              <w:rPr>
                <w:noProof/>
                <w:webHidden/>
              </w:rPr>
              <w:fldChar w:fldCharType="separate"/>
            </w:r>
            <w:r w:rsidR="00BB7C60" w:rsidRPr="00BE5975">
              <w:rPr>
                <w:noProof/>
                <w:webHidden/>
              </w:rPr>
              <w:t>7</w:t>
            </w:r>
            <w:r w:rsidR="00BB7C60" w:rsidRPr="00BE5975">
              <w:rPr>
                <w:noProof/>
                <w:webHidden/>
              </w:rPr>
              <w:fldChar w:fldCharType="end"/>
            </w:r>
          </w:hyperlink>
        </w:p>
        <w:p w14:paraId="0631BF96" w14:textId="77777777" w:rsidR="00BB7C60" w:rsidRPr="00BE5975" w:rsidRDefault="00772AE6">
          <w:pPr>
            <w:pStyle w:val="TDC1"/>
            <w:rPr>
              <w:noProof/>
              <w:sz w:val="22"/>
              <w:szCs w:val="22"/>
              <w:lang w:val="es-ES"/>
            </w:rPr>
          </w:pPr>
          <w:hyperlink w:anchor="_Toc69482828" w:history="1">
            <w:r w:rsidR="00BB7C60" w:rsidRPr="00BE5975">
              <w:rPr>
                <w:rStyle w:val="Hipervnculo"/>
                <w:noProof/>
              </w:rPr>
              <w:t>SEGUNDO. De la oportunidad y procedencia.</w:t>
            </w:r>
            <w:r w:rsidR="00BB7C60" w:rsidRPr="00BE5975">
              <w:rPr>
                <w:noProof/>
                <w:webHidden/>
              </w:rPr>
              <w:tab/>
            </w:r>
            <w:r w:rsidR="00BB7C60" w:rsidRPr="00BE5975">
              <w:rPr>
                <w:noProof/>
                <w:webHidden/>
              </w:rPr>
              <w:fldChar w:fldCharType="begin"/>
            </w:r>
            <w:r w:rsidR="00BB7C60" w:rsidRPr="00BE5975">
              <w:rPr>
                <w:noProof/>
                <w:webHidden/>
              </w:rPr>
              <w:instrText xml:space="preserve"> PAGEREF _Toc69482828 \h </w:instrText>
            </w:r>
            <w:r w:rsidR="00BB7C60" w:rsidRPr="00BE5975">
              <w:rPr>
                <w:noProof/>
                <w:webHidden/>
              </w:rPr>
            </w:r>
            <w:r w:rsidR="00BB7C60" w:rsidRPr="00BE5975">
              <w:rPr>
                <w:noProof/>
                <w:webHidden/>
              </w:rPr>
              <w:fldChar w:fldCharType="separate"/>
            </w:r>
            <w:r w:rsidR="00BB7C60" w:rsidRPr="00BE5975">
              <w:rPr>
                <w:noProof/>
                <w:webHidden/>
              </w:rPr>
              <w:t>7</w:t>
            </w:r>
            <w:r w:rsidR="00BB7C60" w:rsidRPr="00BE5975">
              <w:rPr>
                <w:noProof/>
                <w:webHidden/>
              </w:rPr>
              <w:fldChar w:fldCharType="end"/>
            </w:r>
          </w:hyperlink>
        </w:p>
        <w:p w14:paraId="3D8F97F0" w14:textId="77777777" w:rsidR="00BB7C60" w:rsidRPr="00BE5975" w:rsidRDefault="00772AE6">
          <w:pPr>
            <w:pStyle w:val="TDC2"/>
            <w:rPr>
              <w:noProof/>
              <w:sz w:val="22"/>
              <w:szCs w:val="22"/>
              <w:lang w:val="es-ES"/>
            </w:rPr>
          </w:pPr>
          <w:hyperlink w:anchor="_Toc69482829" w:history="1">
            <w:r w:rsidR="00BB7C60" w:rsidRPr="00BE5975">
              <w:rPr>
                <w:rStyle w:val="Hipervnculo"/>
                <w:noProof/>
              </w:rPr>
              <w:t>TERCERO. Cuestiones de previo y especial pronunciamiento.</w:t>
            </w:r>
            <w:r w:rsidR="00BB7C60" w:rsidRPr="00BE5975">
              <w:rPr>
                <w:noProof/>
                <w:webHidden/>
              </w:rPr>
              <w:tab/>
            </w:r>
            <w:r w:rsidR="00BB7C60" w:rsidRPr="00BE5975">
              <w:rPr>
                <w:noProof/>
                <w:webHidden/>
              </w:rPr>
              <w:fldChar w:fldCharType="begin"/>
            </w:r>
            <w:r w:rsidR="00BB7C60" w:rsidRPr="00BE5975">
              <w:rPr>
                <w:noProof/>
                <w:webHidden/>
              </w:rPr>
              <w:instrText xml:space="preserve"> PAGEREF _Toc69482829 \h </w:instrText>
            </w:r>
            <w:r w:rsidR="00BB7C60" w:rsidRPr="00BE5975">
              <w:rPr>
                <w:noProof/>
                <w:webHidden/>
              </w:rPr>
            </w:r>
            <w:r w:rsidR="00BB7C60" w:rsidRPr="00BE5975">
              <w:rPr>
                <w:noProof/>
                <w:webHidden/>
              </w:rPr>
              <w:fldChar w:fldCharType="separate"/>
            </w:r>
            <w:r w:rsidR="00BB7C60" w:rsidRPr="00BE5975">
              <w:rPr>
                <w:noProof/>
                <w:webHidden/>
              </w:rPr>
              <w:t>10</w:t>
            </w:r>
            <w:r w:rsidR="00BB7C60" w:rsidRPr="00BE5975">
              <w:rPr>
                <w:noProof/>
                <w:webHidden/>
              </w:rPr>
              <w:fldChar w:fldCharType="end"/>
            </w:r>
          </w:hyperlink>
        </w:p>
        <w:p w14:paraId="48C49FBD" w14:textId="77777777" w:rsidR="00BB7C60" w:rsidRPr="00BE5975" w:rsidRDefault="00772AE6">
          <w:pPr>
            <w:pStyle w:val="TDC2"/>
            <w:rPr>
              <w:noProof/>
              <w:sz w:val="22"/>
              <w:szCs w:val="22"/>
              <w:lang w:val="es-ES"/>
            </w:rPr>
          </w:pPr>
          <w:hyperlink w:anchor="_Toc69482830" w:history="1">
            <w:r w:rsidR="00BB7C60" w:rsidRPr="00BE5975">
              <w:rPr>
                <w:rStyle w:val="Hipervnculo"/>
                <w:noProof/>
              </w:rPr>
              <w:t>CUARTO. Del planteamiento de la litis.</w:t>
            </w:r>
            <w:r w:rsidR="00BB7C60" w:rsidRPr="00BE5975">
              <w:rPr>
                <w:noProof/>
                <w:webHidden/>
              </w:rPr>
              <w:tab/>
            </w:r>
            <w:r w:rsidR="00BB7C60" w:rsidRPr="00BE5975">
              <w:rPr>
                <w:noProof/>
                <w:webHidden/>
              </w:rPr>
              <w:fldChar w:fldCharType="begin"/>
            </w:r>
            <w:r w:rsidR="00BB7C60" w:rsidRPr="00BE5975">
              <w:rPr>
                <w:noProof/>
                <w:webHidden/>
              </w:rPr>
              <w:instrText xml:space="preserve"> PAGEREF _Toc69482830 \h </w:instrText>
            </w:r>
            <w:r w:rsidR="00BB7C60" w:rsidRPr="00BE5975">
              <w:rPr>
                <w:noProof/>
                <w:webHidden/>
              </w:rPr>
            </w:r>
            <w:r w:rsidR="00BB7C60" w:rsidRPr="00BE5975">
              <w:rPr>
                <w:noProof/>
                <w:webHidden/>
              </w:rPr>
              <w:fldChar w:fldCharType="separate"/>
            </w:r>
            <w:r w:rsidR="00BB7C60" w:rsidRPr="00BE5975">
              <w:rPr>
                <w:noProof/>
                <w:webHidden/>
              </w:rPr>
              <w:t>15</w:t>
            </w:r>
            <w:r w:rsidR="00BB7C60" w:rsidRPr="00BE5975">
              <w:rPr>
                <w:noProof/>
                <w:webHidden/>
              </w:rPr>
              <w:fldChar w:fldCharType="end"/>
            </w:r>
          </w:hyperlink>
        </w:p>
        <w:p w14:paraId="3A30EF6D" w14:textId="77777777" w:rsidR="00BB7C60" w:rsidRPr="00BE5975" w:rsidRDefault="00772AE6">
          <w:pPr>
            <w:pStyle w:val="TDC2"/>
            <w:rPr>
              <w:noProof/>
              <w:sz w:val="22"/>
              <w:szCs w:val="22"/>
              <w:lang w:val="es-ES"/>
            </w:rPr>
          </w:pPr>
          <w:hyperlink w:anchor="_Toc69482831" w:history="1">
            <w:r w:rsidR="00BB7C60" w:rsidRPr="00BE5975">
              <w:rPr>
                <w:rStyle w:val="Hipervnculo"/>
                <w:noProof/>
              </w:rPr>
              <w:t>QUINTO. Del estudio y resolución del asunto.</w:t>
            </w:r>
            <w:r w:rsidR="00BB7C60" w:rsidRPr="00BE5975">
              <w:rPr>
                <w:noProof/>
                <w:webHidden/>
              </w:rPr>
              <w:tab/>
            </w:r>
            <w:r w:rsidR="00BB7C60" w:rsidRPr="00BE5975">
              <w:rPr>
                <w:noProof/>
                <w:webHidden/>
              </w:rPr>
              <w:fldChar w:fldCharType="begin"/>
            </w:r>
            <w:r w:rsidR="00BB7C60" w:rsidRPr="00BE5975">
              <w:rPr>
                <w:noProof/>
                <w:webHidden/>
              </w:rPr>
              <w:instrText xml:space="preserve"> PAGEREF _Toc69482831 \h </w:instrText>
            </w:r>
            <w:r w:rsidR="00BB7C60" w:rsidRPr="00BE5975">
              <w:rPr>
                <w:noProof/>
                <w:webHidden/>
              </w:rPr>
            </w:r>
            <w:r w:rsidR="00BB7C60" w:rsidRPr="00BE5975">
              <w:rPr>
                <w:noProof/>
                <w:webHidden/>
              </w:rPr>
              <w:fldChar w:fldCharType="separate"/>
            </w:r>
            <w:r w:rsidR="00BB7C60" w:rsidRPr="00BE5975">
              <w:rPr>
                <w:noProof/>
                <w:webHidden/>
              </w:rPr>
              <w:t>17</w:t>
            </w:r>
            <w:r w:rsidR="00BB7C60" w:rsidRPr="00BE5975">
              <w:rPr>
                <w:noProof/>
                <w:webHidden/>
              </w:rPr>
              <w:fldChar w:fldCharType="end"/>
            </w:r>
          </w:hyperlink>
        </w:p>
        <w:p w14:paraId="025DF34E" w14:textId="77777777" w:rsidR="00BB7C60" w:rsidRPr="00BE5975" w:rsidRDefault="00772AE6">
          <w:pPr>
            <w:pStyle w:val="TDC2"/>
            <w:tabs>
              <w:tab w:val="left" w:pos="660"/>
            </w:tabs>
            <w:rPr>
              <w:noProof/>
              <w:sz w:val="22"/>
              <w:szCs w:val="22"/>
              <w:lang w:val="es-ES"/>
            </w:rPr>
          </w:pPr>
          <w:hyperlink w:anchor="_Toc69482832" w:history="1">
            <w:r w:rsidR="00BB7C60" w:rsidRPr="00BE5975">
              <w:rPr>
                <w:rStyle w:val="Hipervnculo"/>
                <w:noProof/>
              </w:rPr>
              <w:t>I.</w:t>
            </w:r>
            <w:r w:rsidR="00BB7C60" w:rsidRPr="00BE5975">
              <w:rPr>
                <w:noProof/>
                <w:sz w:val="22"/>
                <w:szCs w:val="22"/>
                <w:lang w:val="es-ES"/>
              </w:rPr>
              <w:tab/>
            </w:r>
            <w:r w:rsidR="00BB7C60" w:rsidRPr="00BE5975">
              <w:rPr>
                <w:rStyle w:val="Hipervnculo"/>
                <w:noProof/>
              </w:rPr>
              <w:t>De la respuesta emitida por el SUJETO OBLIGADO.</w:t>
            </w:r>
            <w:r w:rsidR="00BB7C60" w:rsidRPr="00BE5975">
              <w:rPr>
                <w:noProof/>
                <w:webHidden/>
              </w:rPr>
              <w:tab/>
            </w:r>
            <w:r w:rsidR="00BB7C60" w:rsidRPr="00BE5975">
              <w:rPr>
                <w:noProof/>
                <w:webHidden/>
              </w:rPr>
              <w:fldChar w:fldCharType="begin"/>
            </w:r>
            <w:r w:rsidR="00BB7C60" w:rsidRPr="00BE5975">
              <w:rPr>
                <w:noProof/>
                <w:webHidden/>
              </w:rPr>
              <w:instrText xml:space="preserve"> PAGEREF _Toc69482832 \h </w:instrText>
            </w:r>
            <w:r w:rsidR="00BB7C60" w:rsidRPr="00BE5975">
              <w:rPr>
                <w:noProof/>
                <w:webHidden/>
              </w:rPr>
            </w:r>
            <w:r w:rsidR="00BB7C60" w:rsidRPr="00BE5975">
              <w:rPr>
                <w:noProof/>
                <w:webHidden/>
              </w:rPr>
              <w:fldChar w:fldCharType="separate"/>
            </w:r>
            <w:r w:rsidR="00BB7C60" w:rsidRPr="00BE5975">
              <w:rPr>
                <w:noProof/>
                <w:webHidden/>
              </w:rPr>
              <w:t>17</w:t>
            </w:r>
            <w:r w:rsidR="00BB7C60" w:rsidRPr="00BE5975">
              <w:rPr>
                <w:noProof/>
                <w:webHidden/>
              </w:rPr>
              <w:fldChar w:fldCharType="end"/>
            </w:r>
          </w:hyperlink>
        </w:p>
        <w:p w14:paraId="694BAE7B" w14:textId="77777777" w:rsidR="00BB7C60" w:rsidRPr="00BE5975" w:rsidRDefault="00772AE6">
          <w:pPr>
            <w:pStyle w:val="TDC2"/>
            <w:rPr>
              <w:noProof/>
              <w:sz w:val="22"/>
              <w:szCs w:val="22"/>
              <w:lang w:val="es-ES"/>
            </w:rPr>
          </w:pPr>
          <w:hyperlink w:anchor="_Toc69482833" w:history="1">
            <w:r w:rsidR="00BB7C60" w:rsidRPr="00BE5975">
              <w:rPr>
                <w:rStyle w:val="Hipervnculo"/>
                <w:noProof/>
              </w:rPr>
              <w:t>II. Del Derecho de Acceso a la Información Pública y el deber de documentar.</w:t>
            </w:r>
            <w:r w:rsidR="00BB7C60" w:rsidRPr="00BE5975">
              <w:rPr>
                <w:noProof/>
                <w:webHidden/>
              </w:rPr>
              <w:tab/>
            </w:r>
            <w:r w:rsidR="00BB7C60" w:rsidRPr="00BE5975">
              <w:rPr>
                <w:noProof/>
                <w:webHidden/>
              </w:rPr>
              <w:fldChar w:fldCharType="begin"/>
            </w:r>
            <w:r w:rsidR="00BB7C60" w:rsidRPr="00BE5975">
              <w:rPr>
                <w:noProof/>
                <w:webHidden/>
              </w:rPr>
              <w:instrText xml:space="preserve"> PAGEREF _Toc69482833 \h </w:instrText>
            </w:r>
            <w:r w:rsidR="00BB7C60" w:rsidRPr="00BE5975">
              <w:rPr>
                <w:noProof/>
                <w:webHidden/>
              </w:rPr>
            </w:r>
            <w:r w:rsidR="00BB7C60" w:rsidRPr="00BE5975">
              <w:rPr>
                <w:noProof/>
                <w:webHidden/>
              </w:rPr>
              <w:fldChar w:fldCharType="separate"/>
            </w:r>
            <w:r w:rsidR="00BB7C60" w:rsidRPr="00BE5975">
              <w:rPr>
                <w:noProof/>
                <w:webHidden/>
              </w:rPr>
              <w:t>19</w:t>
            </w:r>
            <w:r w:rsidR="00BB7C60" w:rsidRPr="00BE5975">
              <w:rPr>
                <w:noProof/>
                <w:webHidden/>
              </w:rPr>
              <w:fldChar w:fldCharType="end"/>
            </w:r>
          </w:hyperlink>
        </w:p>
        <w:p w14:paraId="177198E7" w14:textId="77777777" w:rsidR="00BB7C60" w:rsidRPr="00BE5975" w:rsidRDefault="00772AE6">
          <w:pPr>
            <w:pStyle w:val="TDC2"/>
            <w:rPr>
              <w:noProof/>
              <w:sz w:val="22"/>
              <w:szCs w:val="22"/>
              <w:lang w:val="es-ES"/>
            </w:rPr>
          </w:pPr>
          <w:hyperlink w:anchor="_Toc69482834" w:history="1">
            <w:r w:rsidR="00BB7C60" w:rsidRPr="00BE5975">
              <w:rPr>
                <w:rStyle w:val="Hipervnculo"/>
                <w:noProof/>
              </w:rPr>
              <w:t>III. De la fuente de atribuciones del SUJETO OBLIGADO.</w:t>
            </w:r>
            <w:r w:rsidR="00BB7C60" w:rsidRPr="00BE5975">
              <w:rPr>
                <w:noProof/>
                <w:webHidden/>
              </w:rPr>
              <w:tab/>
            </w:r>
            <w:r w:rsidR="00BB7C60" w:rsidRPr="00BE5975">
              <w:rPr>
                <w:noProof/>
                <w:webHidden/>
              </w:rPr>
              <w:fldChar w:fldCharType="begin"/>
            </w:r>
            <w:r w:rsidR="00BB7C60" w:rsidRPr="00BE5975">
              <w:rPr>
                <w:noProof/>
                <w:webHidden/>
              </w:rPr>
              <w:instrText xml:space="preserve"> PAGEREF _Toc69482834 \h </w:instrText>
            </w:r>
            <w:r w:rsidR="00BB7C60" w:rsidRPr="00BE5975">
              <w:rPr>
                <w:noProof/>
                <w:webHidden/>
              </w:rPr>
            </w:r>
            <w:r w:rsidR="00BB7C60" w:rsidRPr="00BE5975">
              <w:rPr>
                <w:noProof/>
                <w:webHidden/>
              </w:rPr>
              <w:fldChar w:fldCharType="separate"/>
            </w:r>
            <w:r w:rsidR="00BB7C60" w:rsidRPr="00BE5975">
              <w:rPr>
                <w:noProof/>
                <w:webHidden/>
              </w:rPr>
              <w:t>24</w:t>
            </w:r>
            <w:r w:rsidR="00BB7C60" w:rsidRPr="00BE5975">
              <w:rPr>
                <w:noProof/>
                <w:webHidden/>
              </w:rPr>
              <w:fldChar w:fldCharType="end"/>
            </w:r>
          </w:hyperlink>
        </w:p>
        <w:p w14:paraId="7C0395D4" w14:textId="77777777" w:rsidR="00BB7C60" w:rsidRPr="00BE5975" w:rsidRDefault="00772AE6">
          <w:pPr>
            <w:pStyle w:val="TDC2"/>
            <w:rPr>
              <w:noProof/>
              <w:sz w:val="22"/>
              <w:szCs w:val="22"/>
              <w:lang w:val="es-ES"/>
            </w:rPr>
          </w:pPr>
          <w:hyperlink w:anchor="_Toc69482835" w:history="1">
            <w:r w:rsidR="00BB7C60" w:rsidRPr="00BE5975">
              <w:rPr>
                <w:rStyle w:val="Hipervnculo"/>
                <w:noProof/>
              </w:rPr>
              <w:t>III.I. Del FISM.</w:t>
            </w:r>
            <w:r w:rsidR="00BB7C60" w:rsidRPr="00BE5975">
              <w:rPr>
                <w:noProof/>
                <w:webHidden/>
              </w:rPr>
              <w:tab/>
            </w:r>
            <w:r w:rsidR="00BB7C60" w:rsidRPr="00BE5975">
              <w:rPr>
                <w:noProof/>
                <w:webHidden/>
              </w:rPr>
              <w:fldChar w:fldCharType="begin"/>
            </w:r>
            <w:r w:rsidR="00BB7C60" w:rsidRPr="00BE5975">
              <w:rPr>
                <w:noProof/>
                <w:webHidden/>
              </w:rPr>
              <w:instrText xml:space="preserve"> PAGEREF _Toc69482835 \h </w:instrText>
            </w:r>
            <w:r w:rsidR="00BB7C60" w:rsidRPr="00BE5975">
              <w:rPr>
                <w:noProof/>
                <w:webHidden/>
              </w:rPr>
            </w:r>
            <w:r w:rsidR="00BB7C60" w:rsidRPr="00BE5975">
              <w:rPr>
                <w:noProof/>
                <w:webHidden/>
              </w:rPr>
              <w:fldChar w:fldCharType="separate"/>
            </w:r>
            <w:r w:rsidR="00BB7C60" w:rsidRPr="00BE5975">
              <w:rPr>
                <w:noProof/>
                <w:webHidden/>
              </w:rPr>
              <w:t>24</w:t>
            </w:r>
            <w:r w:rsidR="00BB7C60" w:rsidRPr="00BE5975">
              <w:rPr>
                <w:noProof/>
                <w:webHidden/>
              </w:rPr>
              <w:fldChar w:fldCharType="end"/>
            </w:r>
          </w:hyperlink>
        </w:p>
        <w:p w14:paraId="3097E3E5" w14:textId="77777777" w:rsidR="00BB7C60" w:rsidRPr="00BE5975" w:rsidRDefault="00772AE6">
          <w:pPr>
            <w:pStyle w:val="TDC2"/>
            <w:rPr>
              <w:noProof/>
              <w:sz w:val="22"/>
              <w:szCs w:val="22"/>
              <w:lang w:val="es-ES"/>
            </w:rPr>
          </w:pPr>
          <w:hyperlink w:anchor="_Toc69482836" w:history="1">
            <w:r w:rsidR="00BB7C60" w:rsidRPr="00BE5975">
              <w:rPr>
                <w:rStyle w:val="Hipervnculo"/>
                <w:noProof/>
              </w:rPr>
              <w:t>SEXTO. De la versión pública.</w:t>
            </w:r>
            <w:r w:rsidR="00BB7C60" w:rsidRPr="00BE5975">
              <w:rPr>
                <w:noProof/>
                <w:webHidden/>
              </w:rPr>
              <w:tab/>
            </w:r>
            <w:r w:rsidR="00BB7C60" w:rsidRPr="00BE5975">
              <w:rPr>
                <w:noProof/>
                <w:webHidden/>
              </w:rPr>
              <w:fldChar w:fldCharType="begin"/>
            </w:r>
            <w:r w:rsidR="00BB7C60" w:rsidRPr="00BE5975">
              <w:rPr>
                <w:noProof/>
                <w:webHidden/>
              </w:rPr>
              <w:instrText xml:space="preserve"> PAGEREF _Toc69482836 \h </w:instrText>
            </w:r>
            <w:r w:rsidR="00BB7C60" w:rsidRPr="00BE5975">
              <w:rPr>
                <w:noProof/>
                <w:webHidden/>
              </w:rPr>
            </w:r>
            <w:r w:rsidR="00BB7C60" w:rsidRPr="00BE5975">
              <w:rPr>
                <w:noProof/>
                <w:webHidden/>
              </w:rPr>
              <w:fldChar w:fldCharType="separate"/>
            </w:r>
            <w:r w:rsidR="00BB7C60" w:rsidRPr="00BE5975">
              <w:rPr>
                <w:noProof/>
                <w:webHidden/>
              </w:rPr>
              <w:t>33</w:t>
            </w:r>
            <w:r w:rsidR="00BB7C60" w:rsidRPr="00BE5975">
              <w:rPr>
                <w:noProof/>
                <w:webHidden/>
              </w:rPr>
              <w:fldChar w:fldCharType="end"/>
            </w:r>
          </w:hyperlink>
        </w:p>
        <w:p w14:paraId="4E0EA806" w14:textId="77777777" w:rsidR="00BB7C60" w:rsidRPr="00BE5975" w:rsidRDefault="00772AE6">
          <w:pPr>
            <w:pStyle w:val="TDC2"/>
            <w:tabs>
              <w:tab w:val="left" w:pos="880"/>
            </w:tabs>
            <w:rPr>
              <w:noProof/>
              <w:sz w:val="22"/>
              <w:szCs w:val="22"/>
              <w:lang w:val="es-ES"/>
            </w:rPr>
          </w:pPr>
          <w:hyperlink w:anchor="_Toc69482837" w:history="1">
            <w:r w:rsidR="00BB7C60" w:rsidRPr="00BE5975">
              <w:rPr>
                <w:rStyle w:val="Hipervnculo"/>
                <w:noProof/>
              </w:rPr>
              <w:t>A.</w:t>
            </w:r>
            <w:r w:rsidR="00BB7C60" w:rsidRPr="00BE5975">
              <w:rPr>
                <w:noProof/>
                <w:sz w:val="22"/>
                <w:szCs w:val="22"/>
                <w:lang w:val="es-ES"/>
              </w:rPr>
              <w:tab/>
            </w:r>
            <w:r w:rsidR="00BB7C60" w:rsidRPr="00BE5975">
              <w:rPr>
                <w:rStyle w:val="Hipervnculo"/>
                <w:noProof/>
              </w:rPr>
              <w:t>Requisitos de fondo del acuerdo de clasificación.</w:t>
            </w:r>
            <w:r w:rsidR="00BB7C60" w:rsidRPr="00BE5975">
              <w:rPr>
                <w:noProof/>
                <w:webHidden/>
              </w:rPr>
              <w:tab/>
            </w:r>
            <w:r w:rsidR="00BB7C60" w:rsidRPr="00BE5975">
              <w:rPr>
                <w:noProof/>
                <w:webHidden/>
              </w:rPr>
              <w:fldChar w:fldCharType="begin"/>
            </w:r>
            <w:r w:rsidR="00BB7C60" w:rsidRPr="00BE5975">
              <w:rPr>
                <w:noProof/>
                <w:webHidden/>
              </w:rPr>
              <w:instrText xml:space="preserve"> PAGEREF _Toc69482837 \h </w:instrText>
            </w:r>
            <w:r w:rsidR="00BB7C60" w:rsidRPr="00BE5975">
              <w:rPr>
                <w:noProof/>
                <w:webHidden/>
              </w:rPr>
            </w:r>
            <w:r w:rsidR="00BB7C60" w:rsidRPr="00BE5975">
              <w:rPr>
                <w:noProof/>
                <w:webHidden/>
              </w:rPr>
              <w:fldChar w:fldCharType="separate"/>
            </w:r>
            <w:r w:rsidR="00BB7C60" w:rsidRPr="00BE5975">
              <w:rPr>
                <w:noProof/>
                <w:webHidden/>
              </w:rPr>
              <w:t>36</w:t>
            </w:r>
            <w:r w:rsidR="00BB7C60" w:rsidRPr="00BE5975">
              <w:rPr>
                <w:noProof/>
                <w:webHidden/>
              </w:rPr>
              <w:fldChar w:fldCharType="end"/>
            </w:r>
          </w:hyperlink>
        </w:p>
        <w:p w14:paraId="2350D43C" w14:textId="77777777" w:rsidR="00BB7C60" w:rsidRPr="00BE5975" w:rsidRDefault="00772AE6">
          <w:pPr>
            <w:pStyle w:val="TDC2"/>
            <w:rPr>
              <w:noProof/>
              <w:sz w:val="22"/>
              <w:szCs w:val="22"/>
              <w:lang w:val="es-ES"/>
            </w:rPr>
          </w:pPr>
          <w:hyperlink w:anchor="_Toc69482838" w:history="1">
            <w:r w:rsidR="00BB7C60" w:rsidRPr="00BE5975">
              <w:rPr>
                <w:rStyle w:val="Hipervnculo"/>
                <w:noProof/>
                <w:lang w:val="es-ES"/>
              </w:rPr>
              <w:t>OCTAVO. Decisión.</w:t>
            </w:r>
            <w:r w:rsidR="00BB7C60" w:rsidRPr="00BE5975">
              <w:rPr>
                <w:noProof/>
                <w:webHidden/>
              </w:rPr>
              <w:tab/>
            </w:r>
            <w:r w:rsidR="00BB7C60" w:rsidRPr="00BE5975">
              <w:rPr>
                <w:noProof/>
                <w:webHidden/>
              </w:rPr>
              <w:fldChar w:fldCharType="begin"/>
            </w:r>
            <w:r w:rsidR="00BB7C60" w:rsidRPr="00BE5975">
              <w:rPr>
                <w:noProof/>
                <w:webHidden/>
              </w:rPr>
              <w:instrText xml:space="preserve"> PAGEREF _Toc69482838 \h </w:instrText>
            </w:r>
            <w:r w:rsidR="00BB7C60" w:rsidRPr="00BE5975">
              <w:rPr>
                <w:noProof/>
                <w:webHidden/>
              </w:rPr>
            </w:r>
            <w:r w:rsidR="00BB7C60" w:rsidRPr="00BE5975">
              <w:rPr>
                <w:noProof/>
                <w:webHidden/>
              </w:rPr>
              <w:fldChar w:fldCharType="separate"/>
            </w:r>
            <w:r w:rsidR="00BB7C60" w:rsidRPr="00BE5975">
              <w:rPr>
                <w:noProof/>
                <w:webHidden/>
              </w:rPr>
              <w:t>39</w:t>
            </w:r>
            <w:r w:rsidR="00BB7C60" w:rsidRPr="00BE5975">
              <w:rPr>
                <w:noProof/>
                <w:webHidden/>
              </w:rPr>
              <w:fldChar w:fldCharType="end"/>
            </w:r>
          </w:hyperlink>
        </w:p>
        <w:p w14:paraId="6EEAC468" w14:textId="77777777" w:rsidR="00BB7C60" w:rsidRPr="00BE5975" w:rsidRDefault="00772AE6">
          <w:pPr>
            <w:pStyle w:val="TDC2"/>
            <w:rPr>
              <w:noProof/>
              <w:sz w:val="22"/>
              <w:szCs w:val="22"/>
              <w:lang w:val="es-ES"/>
            </w:rPr>
          </w:pPr>
          <w:hyperlink w:anchor="_Toc69482839" w:history="1">
            <w:r w:rsidR="00BB7C60" w:rsidRPr="00BE5975">
              <w:rPr>
                <w:rStyle w:val="Hipervnculo"/>
                <w:noProof/>
                <w:lang w:val="es-ES"/>
              </w:rPr>
              <w:t>R E S O L U T I V O S</w:t>
            </w:r>
            <w:r w:rsidR="00BB7C60" w:rsidRPr="00BE5975">
              <w:rPr>
                <w:noProof/>
                <w:webHidden/>
              </w:rPr>
              <w:tab/>
            </w:r>
            <w:r w:rsidR="00BB7C60" w:rsidRPr="00BE5975">
              <w:rPr>
                <w:noProof/>
                <w:webHidden/>
              </w:rPr>
              <w:fldChar w:fldCharType="begin"/>
            </w:r>
            <w:r w:rsidR="00BB7C60" w:rsidRPr="00BE5975">
              <w:rPr>
                <w:noProof/>
                <w:webHidden/>
              </w:rPr>
              <w:instrText xml:space="preserve"> PAGEREF _Toc69482839 \h </w:instrText>
            </w:r>
            <w:r w:rsidR="00BB7C60" w:rsidRPr="00BE5975">
              <w:rPr>
                <w:noProof/>
                <w:webHidden/>
              </w:rPr>
            </w:r>
            <w:r w:rsidR="00BB7C60" w:rsidRPr="00BE5975">
              <w:rPr>
                <w:noProof/>
                <w:webHidden/>
              </w:rPr>
              <w:fldChar w:fldCharType="separate"/>
            </w:r>
            <w:r w:rsidR="00BB7C60" w:rsidRPr="00BE5975">
              <w:rPr>
                <w:noProof/>
                <w:webHidden/>
              </w:rPr>
              <w:t>40</w:t>
            </w:r>
            <w:r w:rsidR="00BB7C60" w:rsidRPr="00BE5975">
              <w:rPr>
                <w:noProof/>
                <w:webHidden/>
              </w:rPr>
              <w:fldChar w:fldCharType="end"/>
            </w:r>
          </w:hyperlink>
        </w:p>
        <w:p w14:paraId="7CAF008F" w14:textId="77777777" w:rsidR="007F0D05" w:rsidRPr="00BE5975" w:rsidRDefault="004C3391" w:rsidP="007F0D05">
          <w:pPr>
            <w:rPr>
              <w:rFonts w:ascii="Palatino Linotype" w:hAnsi="Palatino Linotype"/>
              <w:b/>
              <w:bCs/>
              <w:lang w:val="es-ES"/>
            </w:rPr>
          </w:pPr>
          <w:r w:rsidRPr="00BE5975">
            <w:rPr>
              <w:rFonts w:ascii="Palatino Linotype" w:hAnsi="Palatino Linotype"/>
              <w:b/>
              <w:bCs/>
              <w:lang w:val="es-ES"/>
            </w:rPr>
            <w:fldChar w:fldCharType="end"/>
          </w:r>
        </w:p>
        <w:p w14:paraId="238F4D65" w14:textId="19251C68" w:rsidR="004C3391" w:rsidRPr="00BE5975" w:rsidRDefault="007F0D05" w:rsidP="007F0D05">
          <w:pPr>
            <w:rPr>
              <w:rFonts w:ascii="Palatino Linotype" w:hAnsi="Palatino Linotype"/>
              <w:b/>
              <w:bCs/>
              <w:lang w:val="es-ES"/>
            </w:rPr>
          </w:pPr>
          <w:r w:rsidRPr="00BE5975">
            <w:rPr>
              <w:rFonts w:ascii="Palatino Linotype" w:hAnsi="Palatino Linotype"/>
              <w:b/>
              <w:bCs/>
              <w:lang w:val="es-ES"/>
            </w:rPr>
            <w:br w:type="page"/>
          </w:r>
        </w:p>
      </w:sdtContent>
    </w:sdt>
    <w:p w14:paraId="4B98D024" w14:textId="4FE65FDE" w:rsidR="004C3391" w:rsidRPr="00BE5975" w:rsidRDefault="004C3391" w:rsidP="004C3391">
      <w:pPr>
        <w:tabs>
          <w:tab w:val="left" w:pos="567"/>
        </w:tabs>
        <w:spacing w:before="240" w:after="240" w:line="360" w:lineRule="auto"/>
        <w:jc w:val="both"/>
        <w:rPr>
          <w:rFonts w:ascii="Palatino Linotype" w:hAnsi="Palatino Linotype"/>
          <w:lang w:val="es-MX"/>
        </w:rPr>
      </w:pPr>
      <w:r w:rsidRPr="00BE5975">
        <w:rPr>
          <w:rFonts w:ascii="Palatino Linotype" w:hAnsi="Palatino Linotype"/>
        </w:rPr>
        <w:lastRenderedPageBreak/>
        <w:t>R</w:t>
      </w:r>
      <w:proofErr w:type="spellStart"/>
      <w:r w:rsidRPr="00BE5975">
        <w:rPr>
          <w:rFonts w:ascii="Palatino Linotype" w:hAnsi="Palatino Linotype"/>
          <w:lang w:val="es-MX"/>
        </w:rPr>
        <w:t>esolución</w:t>
      </w:r>
      <w:proofErr w:type="spellEnd"/>
      <w:r w:rsidRPr="00BE5975">
        <w:rPr>
          <w:rFonts w:ascii="Palatino Linotype" w:hAnsi="Palatino Linotype"/>
          <w:lang w:val="es-MX"/>
        </w:rPr>
        <w:t xml:space="preserve"> del Pleno del Instituto de Transparencia, Acceso a la Información Pública y Protección de Datos Personales del Estado de México y Municipios, con domicilio en Metepec, Estado de México; de fecha </w:t>
      </w:r>
      <w:r w:rsidR="00BE5975" w:rsidRPr="00BE5975">
        <w:rPr>
          <w:rFonts w:ascii="Palatino Linotype" w:hAnsi="Palatino Linotype"/>
          <w:lang w:val="es-MX"/>
        </w:rPr>
        <w:t>veintiuno</w:t>
      </w:r>
      <w:r w:rsidRPr="00BE5975">
        <w:rPr>
          <w:rFonts w:ascii="Palatino Linotype" w:hAnsi="Palatino Linotype"/>
          <w:lang w:val="es-MX"/>
        </w:rPr>
        <w:t xml:space="preserve"> (</w:t>
      </w:r>
      <w:r w:rsidR="00BE5975" w:rsidRPr="00BE5975">
        <w:rPr>
          <w:rFonts w:ascii="Palatino Linotype" w:hAnsi="Palatino Linotype"/>
          <w:lang w:val="es-MX"/>
        </w:rPr>
        <w:t>21</w:t>
      </w:r>
      <w:r w:rsidRPr="00BE5975">
        <w:rPr>
          <w:rFonts w:ascii="Palatino Linotype" w:hAnsi="Palatino Linotype"/>
          <w:lang w:val="es-MX"/>
        </w:rPr>
        <w:t xml:space="preserve">) de </w:t>
      </w:r>
      <w:r w:rsidR="00BE5975" w:rsidRPr="00BE5975">
        <w:rPr>
          <w:rFonts w:ascii="Palatino Linotype" w:hAnsi="Palatino Linotype"/>
          <w:lang w:val="es-MX"/>
        </w:rPr>
        <w:t>abril</w:t>
      </w:r>
      <w:r w:rsidRPr="00BE5975">
        <w:rPr>
          <w:rFonts w:ascii="Palatino Linotype" w:hAnsi="Palatino Linotype"/>
          <w:lang w:val="es-MX"/>
        </w:rPr>
        <w:t xml:space="preserve"> de dos mil veint</w:t>
      </w:r>
      <w:r w:rsidR="00C112AD" w:rsidRPr="00BE5975">
        <w:rPr>
          <w:rFonts w:ascii="Palatino Linotype" w:hAnsi="Palatino Linotype"/>
          <w:lang w:val="es-MX"/>
        </w:rPr>
        <w:t>iuno</w:t>
      </w:r>
      <w:r w:rsidRPr="00BE5975">
        <w:rPr>
          <w:rFonts w:ascii="Palatino Linotype" w:hAnsi="Palatino Linotype"/>
          <w:lang w:val="es-MX"/>
        </w:rPr>
        <w:t>.</w:t>
      </w:r>
    </w:p>
    <w:p w14:paraId="4075D49D" w14:textId="26C7403E" w:rsidR="004C3391" w:rsidRPr="00BE5975" w:rsidRDefault="004C3391" w:rsidP="004C3391">
      <w:pPr>
        <w:pStyle w:val="Encabezado"/>
        <w:spacing w:line="360" w:lineRule="auto"/>
        <w:jc w:val="both"/>
        <w:rPr>
          <w:rFonts w:ascii="Palatino Linotype" w:hAnsi="Palatino Linotype"/>
          <w:b/>
          <w:bCs/>
          <w:color w:val="000000"/>
        </w:rPr>
      </w:pPr>
      <w:r w:rsidRPr="00BE5975">
        <w:rPr>
          <w:rFonts w:ascii="Palatino Linotype" w:eastAsia="Times New Roman" w:hAnsi="Palatino Linotype" w:cs="Times New Roman"/>
          <w:b/>
        </w:rPr>
        <w:t>VISTO</w:t>
      </w:r>
      <w:r w:rsidRPr="00BE5975">
        <w:rPr>
          <w:rFonts w:ascii="Palatino Linotype" w:eastAsia="Times New Roman" w:hAnsi="Palatino Linotype" w:cs="Times New Roman"/>
        </w:rPr>
        <w:t xml:space="preserve"> el expediente electrónico formado con motivo del recurso de revisión número </w:t>
      </w:r>
      <w:r w:rsidR="00780739" w:rsidRPr="00BE5975">
        <w:rPr>
          <w:rFonts w:ascii="Palatino Linotype" w:hAnsi="Palatino Linotype" w:cs="Arial"/>
          <w:b/>
          <w:bCs/>
          <w:lang w:eastAsia="es-MX"/>
        </w:rPr>
        <w:t>00398/INFOEM/IP/RR/2021</w:t>
      </w:r>
      <w:r w:rsidRPr="00BE5975">
        <w:rPr>
          <w:rFonts w:ascii="Palatino Linotype" w:eastAsia="Times New Roman" w:hAnsi="Palatino Linotype" w:cs="Arial"/>
          <w:bCs/>
        </w:rPr>
        <w:t xml:space="preserve">, </w:t>
      </w:r>
      <w:r w:rsidRPr="00BE5975">
        <w:rPr>
          <w:rFonts w:ascii="Palatino Linotype" w:eastAsia="Times New Roman" w:hAnsi="Palatino Linotype" w:cs="Times New Roman"/>
        </w:rPr>
        <w:t>promovido por</w:t>
      </w:r>
      <w:r w:rsidRPr="00BE5975">
        <w:rPr>
          <w:rFonts w:ascii="Palatino Linotype" w:eastAsia="Times New Roman" w:hAnsi="Palatino Linotype" w:cs="Times New Roman"/>
          <w:b/>
        </w:rPr>
        <w:t xml:space="preserve"> </w:t>
      </w:r>
      <w:r w:rsidR="00772AE6" w:rsidRPr="00772AE6">
        <w:rPr>
          <w:rFonts w:ascii="Palatino Linotype" w:eastAsia="Times New Roman" w:hAnsi="Palatino Linotype" w:cs="Times New Roman"/>
          <w:b/>
          <w:highlight w:val="black"/>
        </w:rPr>
        <w:t>----------------------------</w:t>
      </w:r>
      <w:r w:rsidR="00D62096" w:rsidRPr="00BE5975">
        <w:rPr>
          <w:rFonts w:ascii="Palatino Linotype" w:eastAsia="Times New Roman" w:hAnsi="Palatino Linotype" w:cs="Times New Roman"/>
        </w:rPr>
        <w:t xml:space="preserve"> </w:t>
      </w:r>
      <w:r w:rsidRPr="00BE5975">
        <w:rPr>
          <w:rFonts w:ascii="Palatino Linotype" w:eastAsia="Times New Roman" w:hAnsi="Palatino Linotype" w:cs="Arial"/>
        </w:rPr>
        <w:t xml:space="preserve">en su calidad de </w:t>
      </w:r>
      <w:r w:rsidRPr="00BE5975">
        <w:rPr>
          <w:rFonts w:ascii="Palatino Linotype" w:eastAsia="Times New Roman" w:hAnsi="Palatino Linotype" w:cs="Arial"/>
          <w:b/>
        </w:rPr>
        <w:t>RECURRENTE</w:t>
      </w:r>
      <w:r w:rsidRPr="00BE5975">
        <w:rPr>
          <w:rFonts w:ascii="Palatino Linotype" w:eastAsia="Times New Roman" w:hAnsi="Palatino Linotype" w:cs="Arial"/>
        </w:rPr>
        <w:t xml:space="preserve">, en contra de la respuesta </w:t>
      </w:r>
      <w:r w:rsidR="00780739" w:rsidRPr="00BE5975">
        <w:rPr>
          <w:rFonts w:ascii="Palatino Linotype" w:eastAsia="Times New Roman" w:hAnsi="Palatino Linotype" w:cs="Arial"/>
        </w:rPr>
        <w:t xml:space="preserve">del </w:t>
      </w:r>
      <w:r w:rsidR="00780739" w:rsidRPr="00BE5975">
        <w:rPr>
          <w:rFonts w:ascii="Palatino Linotype" w:eastAsia="Times New Roman" w:hAnsi="Palatino Linotype" w:cs="Arial"/>
          <w:b/>
        </w:rPr>
        <w:t>Ayuntamiento de</w:t>
      </w:r>
      <w:r w:rsidR="00780739" w:rsidRPr="00BE5975">
        <w:rPr>
          <w:rFonts w:ascii="Palatino Linotype" w:eastAsia="Times New Roman" w:hAnsi="Palatino Linotype" w:cs="Arial"/>
        </w:rPr>
        <w:t xml:space="preserve"> </w:t>
      </w:r>
      <w:r w:rsidR="00780739" w:rsidRPr="00BE5975">
        <w:rPr>
          <w:rFonts w:ascii="Palatino Linotype" w:eastAsia="Times New Roman" w:hAnsi="Palatino Linotype" w:cs="Arial"/>
          <w:b/>
        </w:rPr>
        <w:t>San Martín de las Pirámides</w:t>
      </w:r>
      <w:r w:rsidRPr="00BE5975">
        <w:rPr>
          <w:rFonts w:ascii="Palatino Linotype" w:eastAsia="Calibri" w:hAnsi="Palatino Linotype" w:cs="Arial"/>
          <w:lang w:val="es-ES"/>
        </w:rPr>
        <w:t xml:space="preserve">, </w:t>
      </w:r>
      <w:r w:rsidRPr="00BE5975">
        <w:rPr>
          <w:rFonts w:ascii="Palatino Linotype" w:eastAsia="Times New Roman" w:hAnsi="Palatino Linotype" w:cs="Times New Roman"/>
        </w:rPr>
        <w:t>en lo sucesivo el</w:t>
      </w:r>
      <w:r w:rsidRPr="00BE5975">
        <w:rPr>
          <w:rFonts w:ascii="Palatino Linotype" w:eastAsia="Times New Roman" w:hAnsi="Palatino Linotype" w:cs="Times New Roman"/>
          <w:b/>
        </w:rPr>
        <w:t xml:space="preserve"> SUJETO OBLIGADO, </w:t>
      </w:r>
      <w:r w:rsidRPr="00BE5975">
        <w:rPr>
          <w:rFonts w:ascii="Palatino Linotype" w:eastAsia="Times New Roman" w:hAnsi="Palatino Linotype" w:cs="Times New Roman"/>
        </w:rPr>
        <w:t>se procede a dictar la presente resolución, con base en los siguientes:</w:t>
      </w:r>
    </w:p>
    <w:p w14:paraId="036A5538" w14:textId="77777777" w:rsidR="004C3391" w:rsidRPr="00BE5975" w:rsidRDefault="004C3391" w:rsidP="004C3391">
      <w:pPr>
        <w:pStyle w:val="Ttulo1"/>
        <w:tabs>
          <w:tab w:val="left" w:pos="567"/>
        </w:tabs>
        <w:jc w:val="center"/>
        <w:rPr>
          <w:b w:val="0"/>
          <w:color w:val="auto"/>
        </w:rPr>
      </w:pPr>
      <w:bookmarkStart w:id="4" w:name="_Toc69482823"/>
      <w:r w:rsidRPr="00BE5975">
        <w:rPr>
          <w:color w:val="auto"/>
        </w:rPr>
        <w:t>ANTECEDENTES</w:t>
      </w:r>
      <w:bookmarkEnd w:id="4"/>
    </w:p>
    <w:p w14:paraId="2153F214" w14:textId="77777777" w:rsidR="004C3391" w:rsidRPr="00BE5975" w:rsidRDefault="004C3391" w:rsidP="004C3391">
      <w:pPr>
        <w:tabs>
          <w:tab w:val="left" w:pos="567"/>
        </w:tabs>
        <w:rPr>
          <w:rFonts w:ascii="Palatino Linotype" w:hAnsi="Palatino Linotype"/>
          <w:lang w:val="es-MX" w:eastAsia="en-US"/>
        </w:rPr>
      </w:pPr>
    </w:p>
    <w:p w14:paraId="2C7AAD9A" w14:textId="2E0E1229" w:rsidR="004C3391" w:rsidRPr="00BE5975" w:rsidRDefault="004C3391" w:rsidP="004C3391">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BE5975">
        <w:rPr>
          <w:rFonts w:ascii="Palatino Linotype" w:eastAsia="Calibri" w:hAnsi="Palatino Linotype" w:cs="Arial"/>
          <w:color w:val="000000" w:themeColor="text1"/>
          <w:lang w:val="es-ES"/>
        </w:rPr>
        <w:t xml:space="preserve">El día </w:t>
      </w:r>
      <w:r w:rsidR="00CE70D6" w:rsidRPr="00BE5975">
        <w:rPr>
          <w:rFonts w:ascii="Palatino Linotype" w:eastAsia="Calibri" w:hAnsi="Palatino Linotype" w:cs="Arial"/>
          <w:color w:val="000000" w:themeColor="text1"/>
          <w:lang w:val="es-ES"/>
        </w:rPr>
        <w:t>veintidós</w:t>
      </w:r>
      <w:r w:rsidRPr="00BE5975">
        <w:rPr>
          <w:rFonts w:ascii="Palatino Linotype" w:eastAsia="Calibri" w:hAnsi="Palatino Linotype" w:cs="Arial"/>
          <w:color w:val="000000" w:themeColor="text1"/>
          <w:lang w:val="es-ES"/>
        </w:rPr>
        <w:t xml:space="preserve"> (</w:t>
      </w:r>
      <w:r w:rsidR="00CE70D6" w:rsidRPr="00BE5975">
        <w:rPr>
          <w:rFonts w:ascii="Palatino Linotype" w:eastAsia="Calibri" w:hAnsi="Palatino Linotype" w:cs="Arial"/>
          <w:color w:val="000000" w:themeColor="text1"/>
          <w:lang w:val="es-ES"/>
        </w:rPr>
        <w:t>22</w:t>
      </w:r>
      <w:r w:rsidRPr="00BE5975">
        <w:rPr>
          <w:rFonts w:ascii="Palatino Linotype" w:eastAsia="Calibri" w:hAnsi="Palatino Linotype" w:cs="Arial"/>
          <w:color w:val="000000" w:themeColor="text1"/>
          <w:lang w:val="es-ES"/>
        </w:rPr>
        <w:t xml:space="preserve">) de </w:t>
      </w:r>
      <w:r w:rsidR="00CE70D6" w:rsidRPr="00BE5975">
        <w:rPr>
          <w:rFonts w:ascii="Palatino Linotype" w:eastAsia="Calibri" w:hAnsi="Palatino Linotype" w:cs="Arial"/>
          <w:color w:val="000000" w:themeColor="text1"/>
          <w:lang w:val="es-ES"/>
        </w:rPr>
        <w:t>enero</w:t>
      </w:r>
      <w:r w:rsidRPr="00BE5975">
        <w:rPr>
          <w:rFonts w:ascii="Palatino Linotype" w:eastAsia="Calibri" w:hAnsi="Palatino Linotype" w:cs="Arial"/>
          <w:color w:val="000000" w:themeColor="text1"/>
          <w:lang w:val="es-ES"/>
        </w:rPr>
        <w:t xml:space="preserve"> de dos mil veint</w:t>
      </w:r>
      <w:r w:rsidR="00CE70D6" w:rsidRPr="00BE5975">
        <w:rPr>
          <w:rFonts w:ascii="Palatino Linotype" w:eastAsia="Calibri" w:hAnsi="Palatino Linotype" w:cs="Arial"/>
          <w:color w:val="000000" w:themeColor="text1"/>
          <w:lang w:val="es-ES"/>
        </w:rPr>
        <w:t>iuno</w:t>
      </w:r>
      <w:r w:rsidRPr="00BE5975">
        <w:rPr>
          <w:rFonts w:ascii="Palatino Linotype" w:eastAsia="Calibri" w:hAnsi="Palatino Linotype" w:cs="Arial"/>
          <w:color w:val="000000" w:themeColor="text1"/>
          <w:lang w:val="es-ES"/>
        </w:rPr>
        <w:t>,</w:t>
      </w:r>
      <w:r w:rsidRPr="00BE5975">
        <w:rPr>
          <w:rFonts w:ascii="Palatino Linotype" w:eastAsia="Calibri" w:hAnsi="Palatino Linotype" w:cs="Times New Roman"/>
          <w:color w:val="000000" w:themeColor="text1"/>
          <w:lang w:val="es-ES"/>
        </w:rPr>
        <w:t xml:space="preserve"> </w:t>
      </w:r>
      <w:r w:rsidRPr="00BE5975">
        <w:rPr>
          <w:rFonts w:ascii="Palatino Linotype" w:eastAsia="Calibri" w:hAnsi="Palatino Linotype" w:cs="Arial"/>
          <w:lang w:val="es-ES"/>
        </w:rPr>
        <w:t>se</w:t>
      </w:r>
      <w:r w:rsidRPr="00BE5975">
        <w:rPr>
          <w:rFonts w:ascii="Palatino Linotype" w:eastAsia="Calibri" w:hAnsi="Palatino Linotype" w:cs="Arial"/>
          <w:b/>
          <w:lang w:val="es-ES"/>
        </w:rPr>
        <w:t xml:space="preserve"> </w:t>
      </w:r>
      <w:r w:rsidRPr="00BE5975">
        <w:rPr>
          <w:rFonts w:ascii="Palatino Linotype" w:hAnsi="Palatino Linotype"/>
          <w:color w:val="000000" w:themeColor="text1"/>
        </w:rPr>
        <w:t>presentó</w:t>
      </w:r>
      <w:r w:rsidRPr="00BE5975">
        <w:rPr>
          <w:rFonts w:ascii="Palatino Linotype" w:hAnsi="Palatino Linotype"/>
          <w:b/>
          <w:color w:val="000000" w:themeColor="text1"/>
        </w:rPr>
        <w:t xml:space="preserve"> </w:t>
      </w:r>
      <w:r w:rsidRPr="00BE5975">
        <w:rPr>
          <w:rFonts w:ascii="Palatino Linotype" w:eastAsia="Calibri" w:hAnsi="Palatino Linotype" w:cs="Arial"/>
          <w:color w:val="000000" w:themeColor="text1"/>
        </w:rPr>
        <w:t xml:space="preserve">vía </w:t>
      </w:r>
      <w:r w:rsidRPr="00BE5975">
        <w:rPr>
          <w:rFonts w:ascii="Palatino Linotype" w:eastAsia="Calibri" w:hAnsi="Palatino Linotype" w:cs="Arial"/>
          <w:color w:val="000000" w:themeColor="text1"/>
          <w:lang w:val="es-ES"/>
        </w:rPr>
        <w:t xml:space="preserve">Sistema de Acceso a la Información Mexiquense </w:t>
      </w:r>
      <w:r w:rsidRPr="00BE5975">
        <w:rPr>
          <w:rFonts w:ascii="Palatino Linotype" w:eastAsia="Calibri" w:hAnsi="Palatino Linotype" w:cs="Arial"/>
          <w:b/>
          <w:color w:val="000000" w:themeColor="text1"/>
          <w:lang w:val="es-ES"/>
        </w:rPr>
        <w:t>(SAIMEX)</w:t>
      </w:r>
      <w:r w:rsidRPr="00BE5975">
        <w:rPr>
          <w:rFonts w:ascii="Palatino Linotype" w:eastAsia="Calibri" w:hAnsi="Palatino Linotype" w:cs="Arial"/>
          <w:color w:val="000000" w:themeColor="text1"/>
          <w:lang w:val="es-ES"/>
        </w:rPr>
        <w:t>, la solicitud de información pública registrada con el número</w:t>
      </w:r>
      <w:r w:rsidR="00ED0B0B" w:rsidRPr="00BE5975">
        <w:rPr>
          <w:rFonts w:ascii="Palatino Linotype" w:eastAsia="Calibri" w:hAnsi="Palatino Linotype" w:cs="Arial"/>
          <w:color w:val="000000" w:themeColor="text1"/>
          <w:lang w:val="es-ES"/>
        </w:rPr>
        <w:t xml:space="preserve"> </w:t>
      </w:r>
      <w:r w:rsidR="00ED0B0B" w:rsidRPr="00BE5975">
        <w:rPr>
          <w:rFonts w:ascii="Palatino Linotype" w:hAnsi="Palatino Linotype"/>
          <w:b/>
          <w:bCs/>
          <w:color w:val="000000" w:themeColor="text1"/>
        </w:rPr>
        <w:t>00007/MARTIPIR/IP/2021</w:t>
      </w:r>
      <w:r w:rsidRPr="00BE5975">
        <w:rPr>
          <w:rFonts w:ascii="Palatino Linotype" w:hAnsi="Palatino Linotype"/>
          <w:b/>
          <w:bCs/>
          <w:color w:val="000000" w:themeColor="text1"/>
        </w:rPr>
        <w:t>,</w:t>
      </w:r>
      <w:r w:rsidRPr="00BE5975">
        <w:rPr>
          <w:rFonts w:ascii="Palatino Linotype" w:eastAsia="Calibri" w:hAnsi="Palatino Linotype" w:cs="Arial"/>
          <w:color w:val="000000" w:themeColor="text1"/>
          <w:lang w:val="es-ES"/>
        </w:rPr>
        <w:t xml:space="preserve"> mediante la cual se requirió:</w:t>
      </w:r>
    </w:p>
    <w:p w14:paraId="7962B998" w14:textId="5E84442F" w:rsidR="004C3391" w:rsidRPr="00BE5975" w:rsidRDefault="004C3391" w:rsidP="004C3391">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5B76F574" w14:textId="084F3CF0" w:rsidR="004C3391" w:rsidRPr="00BE5975" w:rsidRDefault="004C3391" w:rsidP="004C3391">
      <w:pPr>
        <w:spacing w:line="360" w:lineRule="auto"/>
        <w:ind w:left="567" w:right="567"/>
        <w:jc w:val="both"/>
        <w:rPr>
          <w:rFonts w:ascii="Palatino Linotype" w:eastAsia="Times New Roman" w:hAnsi="Palatino Linotype" w:cs="Times New Roman"/>
          <w:i/>
          <w:sz w:val="22"/>
          <w:szCs w:val="22"/>
          <w:lang w:val="es-MX" w:eastAsia="es-MX"/>
        </w:rPr>
      </w:pPr>
      <w:r w:rsidRPr="00BE5975">
        <w:rPr>
          <w:rFonts w:ascii="Palatino Linotype" w:hAnsi="Palatino Linotype"/>
          <w:i/>
          <w:color w:val="000000"/>
          <w:sz w:val="22"/>
          <w:szCs w:val="22"/>
        </w:rPr>
        <w:t>“</w:t>
      </w:r>
      <w:r w:rsidR="00ED0B0B" w:rsidRPr="00BE5975">
        <w:rPr>
          <w:rFonts w:ascii="Palatino Linotype" w:hAnsi="Palatino Linotype"/>
          <w:i/>
          <w:color w:val="000000"/>
          <w:sz w:val="22"/>
          <w:szCs w:val="22"/>
        </w:rPr>
        <w:t>Me podrían informar sobre el uso de los recursos públicos del FISM 2020, cómo fue su aplicación, cómo se seleccionaron las comunidades beneficiarias y los medios de control social que utilizaron para promover el uso indebido de esos fondos.</w:t>
      </w:r>
      <w:r w:rsidRPr="00BE5975">
        <w:rPr>
          <w:rFonts w:ascii="Palatino Linotype" w:hAnsi="Palatino Linotype"/>
          <w:i/>
          <w:color w:val="000000"/>
          <w:sz w:val="22"/>
          <w:szCs w:val="22"/>
        </w:rPr>
        <w:t>” (Sic)</w:t>
      </w:r>
    </w:p>
    <w:p w14:paraId="2DB7F9B4" w14:textId="77777777" w:rsidR="004C3391" w:rsidRPr="00BE5975" w:rsidRDefault="004C3391" w:rsidP="004C3391">
      <w:pPr>
        <w:pStyle w:val="Prrafodelista"/>
        <w:numPr>
          <w:ilvl w:val="0"/>
          <w:numId w:val="1"/>
        </w:numPr>
        <w:tabs>
          <w:tab w:val="left" w:pos="567"/>
        </w:tabs>
        <w:spacing w:before="100" w:beforeAutospacing="1" w:after="100" w:afterAutospacing="1" w:line="360" w:lineRule="auto"/>
        <w:ind w:left="0" w:firstLine="0"/>
        <w:jc w:val="both"/>
        <w:rPr>
          <w:rFonts w:ascii="Palatino Linotype" w:hAnsi="Palatino Linotype" w:cs="Arial"/>
          <w:color w:val="000000" w:themeColor="text1"/>
        </w:rPr>
      </w:pPr>
      <w:r w:rsidRPr="00BE5975">
        <w:rPr>
          <w:rFonts w:ascii="Palatino Linotype" w:hAnsi="Palatino Linotype" w:cs="Arial"/>
          <w:color w:val="000000" w:themeColor="text1"/>
        </w:rPr>
        <w:t xml:space="preserve">Se hace constar que </w:t>
      </w:r>
      <w:r w:rsidRPr="00BE5975">
        <w:rPr>
          <w:rFonts w:ascii="Palatino Linotype" w:eastAsia="Times New Roman" w:hAnsi="Palatino Linotype" w:cs="Arial"/>
          <w:color w:val="000000" w:themeColor="text1"/>
          <w:lang w:val="es-ES"/>
        </w:rPr>
        <w:t>se señaló como modalidad de entrega de la información</w:t>
      </w:r>
      <w:r w:rsidRPr="00BE5975">
        <w:rPr>
          <w:rFonts w:ascii="Palatino Linotype" w:eastAsia="Times New Roman" w:hAnsi="Palatino Linotype" w:cs="Arial"/>
          <w:b/>
          <w:color w:val="000000" w:themeColor="text1"/>
          <w:lang w:val="es-ES"/>
        </w:rPr>
        <w:t>:</w:t>
      </w:r>
      <w:r w:rsidRPr="00BE5975">
        <w:rPr>
          <w:rFonts w:ascii="Palatino Linotype" w:eastAsia="Times New Roman" w:hAnsi="Palatino Linotype" w:cs="Arial"/>
          <w:color w:val="000000" w:themeColor="text1"/>
          <w:lang w:val="es-ES"/>
        </w:rPr>
        <w:t xml:space="preserve"> a través </w:t>
      </w:r>
      <w:r w:rsidRPr="00BE5975">
        <w:rPr>
          <w:rFonts w:ascii="Palatino Linotype" w:hAnsi="Palatino Linotype"/>
          <w:color w:val="000000" w:themeColor="text1"/>
        </w:rPr>
        <w:t xml:space="preserve">del </w:t>
      </w:r>
      <w:r w:rsidRPr="00BE5975">
        <w:rPr>
          <w:rFonts w:ascii="Palatino Linotype" w:eastAsia="Calibri" w:hAnsi="Palatino Linotype" w:cs="Arial"/>
          <w:color w:val="000000" w:themeColor="text1"/>
          <w:lang w:val="es-ES"/>
        </w:rPr>
        <w:t xml:space="preserve">Sistema de Acceso a la Información Mexiquense </w:t>
      </w:r>
      <w:r w:rsidRPr="00BE5975">
        <w:rPr>
          <w:rFonts w:ascii="Palatino Linotype" w:eastAsia="Calibri" w:hAnsi="Palatino Linotype" w:cs="Arial"/>
          <w:b/>
          <w:color w:val="000000" w:themeColor="text1"/>
          <w:lang w:val="es-ES"/>
        </w:rPr>
        <w:t>(SAIMEX).</w:t>
      </w:r>
    </w:p>
    <w:p w14:paraId="1D90E4F6" w14:textId="77777777" w:rsidR="00CE70D6" w:rsidRPr="00BE5975" w:rsidRDefault="00CE70D6" w:rsidP="00CE70D6">
      <w:pPr>
        <w:pStyle w:val="Prrafodelista"/>
        <w:tabs>
          <w:tab w:val="left" w:pos="567"/>
        </w:tabs>
        <w:spacing w:before="100" w:beforeAutospacing="1" w:after="100" w:afterAutospacing="1" w:line="360" w:lineRule="auto"/>
        <w:ind w:left="0"/>
        <w:jc w:val="both"/>
        <w:rPr>
          <w:rFonts w:ascii="Palatino Linotype" w:hAnsi="Palatino Linotype" w:cs="Arial"/>
          <w:color w:val="000000" w:themeColor="text1"/>
        </w:rPr>
      </w:pPr>
    </w:p>
    <w:p w14:paraId="10870416" w14:textId="7336CB48" w:rsidR="006714BF" w:rsidRPr="00BE5975" w:rsidRDefault="004C3391" w:rsidP="00CE70D6">
      <w:pPr>
        <w:pStyle w:val="Prrafodelista"/>
        <w:numPr>
          <w:ilvl w:val="0"/>
          <w:numId w:val="1"/>
        </w:numPr>
        <w:tabs>
          <w:tab w:val="left" w:pos="567"/>
        </w:tabs>
        <w:spacing w:before="100" w:beforeAutospacing="1" w:after="100" w:afterAutospacing="1" w:line="360" w:lineRule="auto"/>
        <w:ind w:left="0" w:firstLine="0"/>
        <w:jc w:val="both"/>
        <w:rPr>
          <w:rFonts w:ascii="Palatino Linotype" w:hAnsi="Palatino Linotype" w:cs="Arial"/>
          <w:color w:val="000000" w:themeColor="text1"/>
        </w:rPr>
      </w:pPr>
      <w:r w:rsidRPr="00BE5975">
        <w:rPr>
          <w:rFonts w:ascii="Palatino Linotype" w:eastAsia="Calibri" w:hAnsi="Palatino Linotype" w:cs="Arial"/>
          <w:lang w:val="es-AR"/>
        </w:rPr>
        <w:t xml:space="preserve">El día </w:t>
      </w:r>
      <w:r w:rsidR="00CE70D6" w:rsidRPr="00BE5975">
        <w:rPr>
          <w:rFonts w:ascii="Palatino Linotype" w:eastAsia="Calibri" w:hAnsi="Palatino Linotype" w:cs="Arial"/>
          <w:lang w:val="es-AR"/>
        </w:rPr>
        <w:t>quince</w:t>
      </w:r>
      <w:r w:rsidRPr="00BE5975">
        <w:rPr>
          <w:rFonts w:ascii="Palatino Linotype" w:eastAsia="Calibri" w:hAnsi="Palatino Linotype" w:cs="Arial"/>
          <w:lang w:val="es-AR"/>
        </w:rPr>
        <w:t xml:space="preserve"> (</w:t>
      </w:r>
      <w:r w:rsidR="00CE70D6" w:rsidRPr="00BE5975">
        <w:rPr>
          <w:rFonts w:ascii="Palatino Linotype" w:eastAsia="Calibri" w:hAnsi="Palatino Linotype" w:cs="Arial"/>
          <w:lang w:val="es-AR"/>
        </w:rPr>
        <w:t>15</w:t>
      </w:r>
      <w:r w:rsidRPr="00BE5975">
        <w:rPr>
          <w:rFonts w:ascii="Palatino Linotype" w:hAnsi="Palatino Linotype"/>
          <w:i/>
        </w:rPr>
        <w:t xml:space="preserve">) </w:t>
      </w:r>
      <w:r w:rsidR="000A07C2" w:rsidRPr="00BE5975">
        <w:rPr>
          <w:rFonts w:ascii="Palatino Linotype" w:eastAsia="Calibri" w:hAnsi="Palatino Linotype" w:cs="Arial"/>
          <w:color w:val="000000" w:themeColor="text1"/>
          <w:lang w:val="es-ES"/>
        </w:rPr>
        <w:t xml:space="preserve">de </w:t>
      </w:r>
      <w:r w:rsidR="00CE70D6" w:rsidRPr="00BE5975">
        <w:rPr>
          <w:rFonts w:ascii="Palatino Linotype" w:eastAsia="Calibri" w:hAnsi="Palatino Linotype" w:cs="Arial"/>
          <w:color w:val="000000" w:themeColor="text1"/>
          <w:lang w:val="es-ES"/>
        </w:rPr>
        <w:t>febrero</w:t>
      </w:r>
      <w:r w:rsidR="000A07C2" w:rsidRPr="00BE5975">
        <w:rPr>
          <w:rFonts w:ascii="Palatino Linotype" w:eastAsia="Calibri" w:hAnsi="Palatino Linotype" w:cs="Arial"/>
          <w:color w:val="000000" w:themeColor="text1"/>
          <w:lang w:val="es-ES"/>
        </w:rPr>
        <w:t xml:space="preserve"> de dos mil veint</w:t>
      </w:r>
      <w:r w:rsidR="00CE70D6" w:rsidRPr="00BE5975">
        <w:rPr>
          <w:rFonts w:ascii="Palatino Linotype" w:eastAsia="Calibri" w:hAnsi="Palatino Linotype" w:cs="Arial"/>
          <w:color w:val="000000" w:themeColor="text1"/>
          <w:lang w:val="es-ES"/>
        </w:rPr>
        <w:t>iuno</w:t>
      </w:r>
      <w:r w:rsidRPr="00BE5975">
        <w:rPr>
          <w:rFonts w:ascii="Palatino Linotype" w:eastAsia="Times New Roman" w:hAnsi="Palatino Linotype" w:cs="Arial"/>
          <w:lang w:val="es-ES"/>
        </w:rPr>
        <w:t xml:space="preserve">, el </w:t>
      </w:r>
      <w:r w:rsidRPr="00BE5975">
        <w:rPr>
          <w:rFonts w:ascii="Palatino Linotype" w:eastAsia="Times New Roman" w:hAnsi="Palatino Linotype" w:cs="Arial"/>
          <w:b/>
          <w:lang w:val="es-ES"/>
        </w:rPr>
        <w:t xml:space="preserve">SUJETO OBLIGADO </w:t>
      </w:r>
      <w:r w:rsidRPr="00BE5975">
        <w:rPr>
          <w:rFonts w:ascii="Palatino Linotype" w:eastAsia="Times New Roman" w:hAnsi="Palatino Linotype" w:cs="Arial"/>
          <w:color w:val="000000" w:themeColor="text1"/>
          <w:lang w:val="es-ES"/>
        </w:rPr>
        <w:t xml:space="preserve">respondió a la solicitud de información </w:t>
      </w:r>
      <w:r w:rsidR="00B81694" w:rsidRPr="00BE5975">
        <w:rPr>
          <w:rFonts w:ascii="Palatino Linotype" w:eastAsia="Times New Roman" w:hAnsi="Palatino Linotype" w:cs="Arial"/>
          <w:color w:val="000000" w:themeColor="text1"/>
          <w:lang w:val="es-ES"/>
        </w:rPr>
        <w:t xml:space="preserve">a través del archivo electrónico </w:t>
      </w:r>
      <w:r w:rsidR="00B81694" w:rsidRPr="00BE5975">
        <w:rPr>
          <w:rFonts w:ascii="Palatino Linotype" w:hAnsi="Palatino Linotype" w:cs="Arial"/>
          <w:color w:val="002060"/>
        </w:rPr>
        <w:t>“</w:t>
      </w:r>
      <w:hyperlink r:id="rId8" w:tgtFrame="_blank" w:history="1">
        <w:r w:rsidR="00CE70D6" w:rsidRPr="00BE5975">
          <w:rPr>
            <w:rFonts w:ascii="Palatino Linotype" w:hAnsi="Palatino Linotype"/>
            <w:b/>
            <w:i/>
            <w:color w:val="000000" w:themeColor="text1"/>
          </w:rPr>
          <w:t>FISM.xlsx</w:t>
        </w:r>
      </w:hyperlink>
      <w:r w:rsidR="00B81694" w:rsidRPr="00BE5975">
        <w:rPr>
          <w:rFonts w:ascii="Palatino Linotype" w:hAnsi="Palatino Linotype"/>
          <w:i/>
          <w:color w:val="002060"/>
        </w:rPr>
        <w:t xml:space="preserve">” </w:t>
      </w:r>
      <w:r w:rsidR="00B81694" w:rsidRPr="00BE5975">
        <w:rPr>
          <w:rFonts w:ascii="Palatino Linotype" w:hAnsi="Palatino Linotype"/>
          <w:color w:val="000000" w:themeColor="text1"/>
        </w:rPr>
        <w:lastRenderedPageBreak/>
        <w:t xml:space="preserve">constante en </w:t>
      </w:r>
      <w:r w:rsidR="00CE70D6" w:rsidRPr="00BE5975">
        <w:rPr>
          <w:rFonts w:ascii="Palatino Linotype" w:hAnsi="Palatino Linotype"/>
          <w:color w:val="000000" w:themeColor="text1"/>
        </w:rPr>
        <w:t xml:space="preserve">una hoja en formato Excel con </w:t>
      </w:r>
      <w:r w:rsidR="00CA6AA1" w:rsidRPr="00BE5975">
        <w:rPr>
          <w:rFonts w:ascii="Palatino Linotype" w:hAnsi="Palatino Linotype"/>
          <w:sz w:val="23"/>
          <w:szCs w:val="23"/>
        </w:rPr>
        <w:t>el número de contrato, obra realizada, localidad, monto contratado, fecha de inicio, tipo de actividad, pilar del plan de desarrollo, línea de acción, descripción, población beneficiada, porcentaje de avance y status</w:t>
      </w:r>
      <w:r w:rsidR="006714BF" w:rsidRPr="00BE5975">
        <w:rPr>
          <w:rFonts w:ascii="Palatino Linotype" w:hAnsi="Palatino Linotype"/>
          <w:color w:val="000000" w:themeColor="text1"/>
        </w:rPr>
        <w:t>.</w:t>
      </w:r>
    </w:p>
    <w:p w14:paraId="18217DD3" w14:textId="77777777" w:rsidR="00CA6AA1" w:rsidRPr="00BE5975" w:rsidRDefault="00CA6AA1" w:rsidP="00CA6AA1">
      <w:pPr>
        <w:pStyle w:val="Prrafodelista"/>
        <w:tabs>
          <w:tab w:val="left" w:pos="567"/>
        </w:tabs>
        <w:spacing w:before="100" w:beforeAutospacing="1" w:after="100" w:afterAutospacing="1" w:line="360" w:lineRule="auto"/>
        <w:ind w:left="0"/>
        <w:jc w:val="both"/>
        <w:rPr>
          <w:rFonts w:ascii="Palatino Linotype" w:hAnsi="Palatino Linotype" w:cs="Arial"/>
          <w:color w:val="000000" w:themeColor="text1"/>
        </w:rPr>
      </w:pPr>
    </w:p>
    <w:p w14:paraId="059C12FA" w14:textId="3CDA3A3D" w:rsidR="004C3391" w:rsidRPr="00BE5975" w:rsidRDefault="004C3391" w:rsidP="004C3391">
      <w:pPr>
        <w:pStyle w:val="Prrafodelista"/>
        <w:numPr>
          <w:ilvl w:val="0"/>
          <w:numId w:val="1"/>
        </w:numPr>
        <w:tabs>
          <w:tab w:val="left" w:pos="426"/>
          <w:tab w:val="left" w:pos="567"/>
        </w:tabs>
        <w:spacing w:line="360" w:lineRule="auto"/>
        <w:ind w:left="0" w:firstLine="0"/>
        <w:jc w:val="both"/>
        <w:rPr>
          <w:rFonts w:ascii="Palatino Linotype" w:hAnsi="Palatino Linotype" w:cs="Arial"/>
          <w:color w:val="000000" w:themeColor="text1"/>
        </w:rPr>
      </w:pPr>
      <w:r w:rsidRPr="00BE5975">
        <w:rPr>
          <w:rFonts w:ascii="Palatino Linotype" w:eastAsia="Times New Roman" w:hAnsi="Palatino Linotype" w:cs="Arial"/>
          <w:lang w:val="es-ES"/>
        </w:rPr>
        <w:t xml:space="preserve">El día </w:t>
      </w:r>
      <w:r w:rsidR="00CA6AA1" w:rsidRPr="00BE5975">
        <w:rPr>
          <w:rFonts w:ascii="Palatino Linotype" w:eastAsia="Calibri" w:hAnsi="Palatino Linotype" w:cs="Arial"/>
          <w:lang w:val="es-AR"/>
        </w:rPr>
        <w:t>dieciséis</w:t>
      </w:r>
      <w:r w:rsidR="007B42D3" w:rsidRPr="00BE5975">
        <w:rPr>
          <w:rFonts w:ascii="Palatino Linotype" w:eastAsia="Calibri" w:hAnsi="Palatino Linotype" w:cs="Arial"/>
          <w:lang w:val="es-AR"/>
        </w:rPr>
        <w:t xml:space="preserve"> </w:t>
      </w:r>
      <w:r w:rsidR="0059422B" w:rsidRPr="00BE5975">
        <w:rPr>
          <w:rFonts w:ascii="Palatino Linotype" w:eastAsia="Calibri" w:hAnsi="Palatino Linotype" w:cs="Arial"/>
          <w:lang w:val="es-AR"/>
        </w:rPr>
        <w:t>(</w:t>
      </w:r>
      <w:r w:rsidR="00CA6AA1" w:rsidRPr="00BE5975">
        <w:rPr>
          <w:rFonts w:ascii="Palatino Linotype" w:eastAsia="Calibri" w:hAnsi="Palatino Linotype" w:cs="Arial"/>
          <w:lang w:val="es-AR"/>
        </w:rPr>
        <w:t>16</w:t>
      </w:r>
      <w:r w:rsidR="0059422B" w:rsidRPr="00BE5975">
        <w:rPr>
          <w:rFonts w:ascii="Palatino Linotype" w:hAnsi="Palatino Linotype"/>
          <w:i/>
        </w:rPr>
        <w:t xml:space="preserve">) </w:t>
      </w:r>
      <w:r w:rsidR="0059422B" w:rsidRPr="00BE5975">
        <w:rPr>
          <w:rFonts w:ascii="Palatino Linotype" w:hAnsi="Palatino Linotype"/>
        </w:rPr>
        <w:t xml:space="preserve">de </w:t>
      </w:r>
      <w:r w:rsidR="00CA6AA1" w:rsidRPr="00BE5975">
        <w:rPr>
          <w:rFonts w:ascii="Palatino Linotype" w:hAnsi="Palatino Linotype"/>
        </w:rPr>
        <w:t>febr</w:t>
      </w:r>
      <w:r w:rsidR="007B42D3" w:rsidRPr="00BE5975">
        <w:rPr>
          <w:rFonts w:ascii="Palatino Linotype" w:hAnsi="Palatino Linotype"/>
        </w:rPr>
        <w:t>ero</w:t>
      </w:r>
      <w:r w:rsidR="0059422B" w:rsidRPr="00BE5975">
        <w:rPr>
          <w:rFonts w:ascii="Palatino Linotype" w:hAnsi="Palatino Linotype"/>
        </w:rPr>
        <w:t xml:space="preserve"> de dos mil veint</w:t>
      </w:r>
      <w:r w:rsidR="007B42D3" w:rsidRPr="00BE5975">
        <w:rPr>
          <w:rFonts w:ascii="Palatino Linotype" w:hAnsi="Palatino Linotype"/>
        </w:rPr>
        <w:t>iuno</w:t>
      </w:r>
      <w:r w:rsidRPr="00BE5975">
        <w:rPr>
          <w:rFonts w:ascii="Palatino Linotype" w:eastAsia="Times New Roman" w:hAnsi="Palatino Linotype" w:cs="Arial"/>
          <w:lang w:val="es-ES"/>
        </w:rPr>
        <w:t xml:space="preserve">, </w:t>
      </w:r>
      <w:r w:rsidRPr="00BE5975">
        <w:rPr>
          <w:rFonts w:ascii="Palatino Linotype" w:hAnsi="Palatino Linotype"/>
          <w:color w:val="000000"/>
        </w:rPr>
        <w:t xml:space="preserve">se </w:t>
      </w:r>
      <w:r w:rsidRPr="00BE5975">
        <w:rPr>
          <w:rFonts w:ascii="Palatino Linotype" w:eastAsia="Times New Roman" w:hAnsi="Palatino Linotype" w:cs="Arial"/>
          <w:lang w:val="es-ES"/>
        </w:rPr>
        <w:t xml:space="preserve">interpuso el recurso de revisión, en contra de la respuesta emitida por el </w:t>
      </w:r>
      <w:r w:rsidRPr="00BE5975">
        <w:rPr>
          <w:rFonts w:ascii="Palatino Linotype" w:eastAsia="Times New Roman" w:hAnsi="Palatino Linotype" w:cs="Arial"/>
          <w:b/>
          <w:lang w:val="es-ES"/>
        </w:rPr>
        <w:t>SUJETO OBLIGADO</w:t>
      </w:r>
      <w:r w:rsidRPr="00BE5975">
        <w:rPr>
          <w:rFonts w:ascii="Palatino Linotype" w:eastAsia="Times New Roman" w:hAnsi="Palatino Linotype" w:cs="Arial"/>
          <w:lang w:val="es-ES"/>
        </w:rPr>
        <w:t>, señalando como:</w:t>
      </w:r>
    </w:p>
    <w:p w14:paraId="6D09E069" w14:textId="77777777" w:rsidR="0071031D" w:rsidRPr="00BE5975" w:rsidRDefault="0071031D" w:rsidP="004C3391">
      <w:pPr>
        <w:pStyle w:val="Prrafodelista"/>
        <w:tabs>
          <w:tab w:val="left" w:pos="567"/>
        </w:tabs>
        <w:spacing w:line="360" w:lineRule="auto"/>
        <w:ind w:left="0"/>
        <w:jc w:val="both"/>
        <w:rPr>
          <w:rFonts w:ascii="Palatino Linotype" w:hAnsi="Palatino Linotype"/>
        </w:rPr>
      </w:pPr>
    </w:p>
    <w:p w14:paraId="7BC0CC08" w14:textId="77777777" w:rsidR="004C3391" w:rsidRPr="00BE5975" w:rsidRDefault="004C3391" w:rsidP="004C3391">
      <w:pPr>
        <w:tabs>
          <w:tab w:val="left" w:pos="5454"/>
        </w:tabs>
        <w:spacing w:line="360" w:lineRule="auto"/>
        <w:ind w:left="567" w:right="567"/>
        <w:jc w:val="both"/>
        <w:rPr>
          <w:rStyle w:val="Ttulo2Car"/>
          <w:color w:val="auto"/>
          <w:sz w:val="22"/>
          <w:szCs w:val="22"/>
          <w:lang w:val="es-ES"/>
        </w:rPr>
      </w:pPr>
      <w:bookmarkStart w:id="5" w:name="_Toc69482824"/>
      <w:r w:rsidRPr="00BE5975">
        <w:rPr>
          <w:rStyle w:val="Ttulo2Car"/>
          <w:color w:val="auto"/>
          <w:sz w:val="22"/>
          <w:szCs w:val="22"/>
          <w:lang w:val="es-ES"/>
        </w:rPr>
        <w:t>a) Acto impugnado:</w:t>
      </w:r>
      <w:bookmarkEnd w:id="5"/>
      <w:r w:rsidRPr="00BE5975">
        <w:rPr>
          <w:rStyle w:val="Ttulo2Car"/>
          <w:color w:val="auto"/>
          <w:sz w:val="22"/>
          <w:szCs w:val="22"/>
          <w:lang w:val="es-ES"/>
        </w:rPr>
        <w:t xml:space="preserve"> </w:t>
      </w:r>
    </w:p>
    <w:p w14:paraId="59654887" w14:textId="1D9C5456" w:rsidR="00CA6AA1" w:rsidRPr="00BE5975" w:rsidRDefault="004C3391" w:rsidP="00CA6AA1">
      <w:pPr>
        <w:ind w:left="567"/>
        <w:jc w:val="both"/>
        <w:rPr>
          <w:rFonts w:ascii="Palatino Linotype" w:eastAsia="Times New Roman" w:hAnsi="Palatino Linotype" w:cs="Times New Roman"/>
          <w:i/>
          <w:sz w:val="22"/>
          <w:szCs w:val="22"/>
          <w:lang w:val="es-ES"/>
        </w:rPr>
      </w:pPr>
      <w:r w:rsidRPr="00BE5975">
        <w:rPr>
          <w:rFonts w:ascii="Palatino Linotype" w:hAnsi="Palatino Linotype"/>
          <w:i/>
          <w:sz w:val="22"/>
          <w:szCs w:val="22"/>
        </w:rPr>
        <w:t>“</w:t>
      </w:r>
      <w:r w:rsidR="00CA6AA1" w:rsidRPr="00BE5975">
        <w:rPr>
          <w:rFonts w:ascii="Palatino Linotype" w:hAnsi="Palatino Linotype"/>
          <w:i/>
          <w:color w:val="000000"/>
          <w:sz w:val="22"/>
          <w:szCs w:val="22"/>
        </w:rPr>
        <w:t>OMISIÓN DE ENTREGAR INFORMACIÓN COMPLETA</w:t>
      </w:r>
      <w:proofErr w:type="gramStart"/>
      <w:r w:rsidR="00CA6AA1" w:rsidRPr="00BE5975">
        <w:rPr>
          <w:rFonts w:ascii="Palatino Linotype" w:hAnsi="Palatino Linotype"/>
          <w:i/>
          <w:color w:val="000000"/>
          <w:sz w:val="22"/>
          <w:szCs w:val="22"/>
        </w:rPr>
        <w:t>, ”</w:t>
      </w:r>
      <w:proofErr w:type="gramEnd"/>
      <w:r w:rsidR="00CA6AA1" w:rsidRPr="00BE5975">
        <w:rPr>
          <w:rFonts w:ascii="Palatino Linotype" w:hAnsi="Palatino Linotype"/>
          <w:i/>
          <w:color w:val="000000"/>
          <w:sz w:val="22"/>
          <w:szCs w:val="22"/>
        </w:rPr>
        <w:t xml:space="preserve"> (Sic)</w:t>
      </w:r>
    </w:p>
    <w:p w14:paraId="20D5FEAB" w14:textId="77777777" w:rsidR="00CA6AA1" w:rsidRPr="00BE5975" w:rsidRDefault="00CA6AA1" w:rsidP="00CA6AA1">
      <w:pPr>
        <w:tabs>
          <w:tab w:val="left" w:pos="5454"/>
        </w:tabs>
        <w:spacing w:line="360" w:lineRule="auto"/>
        <w:ind w:left="567" w:right="567"/>
        <w:jc w:val="both"/>
        <w:rPr>
          <w:rFonts w:ascii="Palatino Linotype" w:hAnsi="Palatino Linotype"/>
          <w:i/>
          <w:color w:val="000000"/>
          <w:sz w:val="22"/>
          <w:szCs w:val="22"/>
        </w:rPr>
      </w:pPr>
    </w:p>
    <w:p w14:paraId="5C68183D" w14:textId="4C979B65" w:rsidR="004C3391" w:rsidRPr="00BE5975" w:rsidRDefault="004C3391" w:rsidP="00CA6AA1">
      <w:pPr>
        <w:tabs>
          <w:tab w:val="left" w:pos="5454"/>
        </w:tabs>
        <w:spacing w:line="360" w:lineRule="auto"/>
        <w:ind w:left="567" w:right="567"/>
        <w:jc w:val="both"/>
        <w:rPr>
          <w:rFonts w:ascii="Palatino Linotype" w:hAnsi="Palatino Linotype"/>
          <w:i/>
          <w:sz w:val="22"/>
          <w:szCs w:val="22"/>
        </w:rPr>
      </w:pPr>
      <w:bookmarkStart w:id="6" w:name="_Toc69482825"/>
      <w:r w:rsidRPr="00BE5975">
        <w:rPr>
          <w:rStyle w:val="Ttulo2Car"/>
          <w:color w:val="auto"/>
          <w:sz w:val="22"/>
          <w:szCs w:val="22"/>
          <w:lang w:val="es-ES"/>
        </w:rPr>
        <w:t>b) Razones o Motivos de inconformidad:</w:t>
      </w:r>
      <w:bookmarkEnd w:id="6"/>
      <w:r w:rsidRPr="00BE5975">
        <w:rPr>
          <w:rFonts w:ascii="Palatino Linotype" w:hAnsi="Palatino Linotype"/>
          <w:i/>
          <w:sz w:val="22"/>
          <w:szCs w:val="22"/>
        </w:rPr>
        <w:t xml:space="preserve"> </w:t>
      </w:r>
    </w:p>
    <w:p w14:paraId="2076C9EF" w14:textId="6A168B7A" w:rsidR="004C3391" w:rsidRPr="00BE5975" w:rsidRDefault="004C3391" w:rsidP="00CA6AA1">
      <w:pPr>
        <w:spacing w:line="360" w:lineRule="auto"/>
        <w:ind w:left="567" w:right="567"/>
        <w:jc w:val="both"/>
        <w:rPr>
          <w:rFonts w:ascii="Palatino Linotype" w:eastAsia="Times New Roman" w:hAnsi="Palatino Linotype" w:cs="Times New Roman"/>
          <w:i/>
          <w:sz w:val="22"/>
          <w:szCs w:val="22"/>
          <w:lang w:val="es-ES"/>
        </w:rPr>
      </w:pPr>
      <w:r w:rsidRPr="00BE5975">
        <w:rPr>
          <w:rFonts w:ascii="Palatino Linotype" w:hAnsi="Palatino Linotype"/>
          <w:i/>
          <w:sz w:val="22"/>
          <w:szCs w:val="22"/>
        </w:rPr>
        <w:t>“</w:t>
      </w:r>
      <w:r w:rsidR="00CA6AA1" w:rsidRPr="00BE5975">
        <w:rPr>
          <w:rFonts w:ascii="Palatino Linotype" w:hAnsi="Palatino Linotype"/>
          <w:i/>
          <w:color w:val="000000"/>
          <w:sz w:val="22"/>
          <w:szCs w:val="22"/>
        </w:rPr>
        <w:t>EL SUJETO OBLIGADO UNICAMENTE ENTREGÓ UNA TABLA EN EXCEL QUE CONTIENE DATOS.</w:t>
      </w:r>
      <w:r w:rsidRPr="00BE5975">
        <w:rPr>
          <w:rFonts w:ascii="Palatino Linotype" w:hAnsi="Palatino Linotype"/>
          <w:i/>
          <w:color w:val="000000"/>
          <w:sz w:val="22"/>
          <w:szCs w:val="22"/>
        </w:rPr>
        <w:t>” (Sic)</w:t>
      </w:r>
    </w:p>
    <w:p w14:paraId="2758ED65" w14:textId="77777777" w:rsidR="007B42D3" w:rsidRPr="00BE5975" w:rsidRDefault="007B42D3" w:rsidP="007B42D3">
      <w:pPr>
        <w:spacing w:line="360" w:lineRule="auto"/>
        <w:ind w:right="567"/>
        <w:jc w:val="both"/>
        <w:rPr>
          <w:rFonts w:ascii="Palatino Linotype" w:eastAsia="Times New Roman" w:hAnsi="Palatino Linotype" w:cs="Times New Roman"/>
          <w:lang w:val="es-MX" w:eastAsia="es-MX"/>
        </w:rPr>
      </w:pPr>
    </w:p>
    <w:p w14:paraId="569179CA" w14:textId="77777777" w:rsidR="004C3391" w:rsidRPr="00BE5975" w:rsidRDefault="004C3391" w:rsidP="007B42D3">
      <w:pPr>
        <w:pStyle w:val="Prrafodelista"/>
        <w:numPr>
          <w:ilvl w:val="0"/>
          <w:numId w:val="1"/>
        </w:numPr>
        <w:tabs>
          <w:tab w:val="left" w:pos="426"/>
          <w:tab w:val="left" w:pos="567"/>
        </w:tabs>
        <w:spacing w:line="360" w:lineRule="auto"/>
        <w:ind w:left="0" w:firstLine="0"/>
        <w:jc w:val="both"/>
        <w:rPr>
          <w:rFonts w:ascii="Palatino Linotype" w:hAnsi="Palatino Linotype"/>
          <w:b/>
          <w:i/>
          <w:color w:val="000000" w:themeColor="text1"/>
        </w:rPr>
      </w:pPr>
      <w:r w:rsidRPr="00BE5975">
        <w:rPr>
          <w:rFonts w:ascii="Palatino Linotype" w:eastAsia="Times New Roman" w:hAnsi="Palatino Linotype" w:cs="Arial"/>
          <w:lang w:val="es-ES"/>
        </w:rPr>
        <w:t xml:space="preserve">Se registró el recurso de revisión bajo el número de expediente </w:t>
      </w:r>
      <w:r w:rsidRPr="00BE5975">
        <w:rPr>
          <w:rFonts w:ascii="Palatino Linotype" w:hAnsi="Palatino Linotype" w:cs="Arial"/>
          <w:bCs/>
        </w:rPr>
        <w:t xml:space="preserve">al rubro indicado, así mismo con fundamento en lo dispuesto por el </w:t>
      </w:r>
      <w:r w:rsidRPr="00BE5975">
        <w:rPr>
          <w:rFonts w:ascii="Palatino Linotype" w:eastAsia="Calibri" w:hAnsi="Palatino Linotype" w:cs="Arial"/>
          <w:lang w:val="es-ES"/>
        </w:rPr>
        <w:t xml:space="preserve">artículo 185 fracción I de la </w:t>
      </w:r>
      <w:r w:rsidRPr="00BE5975">
        <w:rPr>
          <w:rFonts w:ascii="Palatino Linotype" w:eastAsia="Calibri" w:hAnsi="Palatino Linotype" w:cs="Arial"/>
          <w:b/>
          <w:lang w:val="es-ES"/>
        </w:rPr>
        <w:t xml:space="preserve">Ley de Transparencia y Acceso a la Información Pública del Estado de México y Municipios </w:t>
      </w:r>
      <w:r w:rsidRPr="00BE5975">
        <w:rPr>
          <w:rFonts w:ascii="Palatino Linotype" w:eastAsia="Times New Roman" w:hAnsi="Palatino Linotype" w:cs="Arial"/>
          <w:lang w:val="es-ES"/>
        </w:rPr>
        <w:t xml:space="preserve">se turnó al </w:t>
      </w:r>
      <w:r w:rsidRPr="00BE5975">
        <w:rPr>
          <w:rFonts w:ascii="Palatino Linotype" w:eastAsia="Times New Roman" w:hAnsi="Palatino Linotype" w:cs="Arial"/>
          <w:b/>
          <w:lang w:val="es-ES"/>
        </w:rPr>
        <w:t xml:space="preserve">Comisionado José Guadalupe Luna Hernández, </w:t>
      </w:r>
      <w:r w:rsidRPr="00BE5975">
        <w:rPr>
          <w:rFonts w:ascii="Palatino Linotype" w:eastAsia="Times New Roman" w:hAnsi="Palatino Linotype" w:cs="Arial"/>
          <w:lang w:val="es-ES"/>
        </w:rPr>
        <w:t xml:space="preserve">con el objeto de </w:t>
      </w:r>
      <w:r w:rsidRPr="00BE5975">
        <w:rPr>
          <w:rFonts w:ascii="Palatino Linotype" w:eastAsia="Times New Roman" w:hAnsi="Palatino Linotype" w:cs="Arial"/>
          <w:lang w:val="es-MX"/>
        </w:rPr>
        <w:t>su análisis.</w:t>
      </w:r>
    </w:p>
    <w:p w14:paraId="25FA1F8A" w14:textId="77777777" w:rsidR="004C3391" w:rsidRPr="00BE5975" w:rsidRDefault="004C3391" w:rsidP="004C3391">
      <w:pPr>
        <w:spacing w:line="360" w:lineRule="auto"/>
        <w:ind w:right="567"/>
        <w:jc w:val="both"/>
        <w:rPr>
          <w:rFonts w:ascii="Palatino Linotype" w:eastAsia="Times New Roman" w:hAnsi="Palatino Linotype" w:cs="Times New Roman"/>
          <w:lang w:val="es-MX" w:eastAsia="es-MX"/>
        </w:rPr>
      </w:pPr>
    </w:p>
    <w:p w14:paraId="0798ACDB" w14:textId="700DCA30" w:rsidR="004C3391" w:rsidRPr="00BE5975" w:rsidRDefault="004C3391" w:rsidP="004C3391">
      <w:pPr>
        <w:pStyle w:val="Prrafodelista"/>
        <w:numPr>
          <w:ilvl w:val="0"/>
          <w:numId w:val="1"/>
        </w:numPr>
        <w:tabs>
          <w:tab w:val="left" w:pos="426"/>
          <w:tab w:val="left" w:pos="567"/>
        </w:tabs>
        <w:spacing w:line="360" w:lineRule="auto"/>
        <w:ind w:left="0" w:firstLine="0"/>
        <w:jc w:val="both"/>
        <w:rPr>
          <w:rFonts w:ascii="Palatino Linotype" w:hAnsi="Palatino Linotype"/>
          <w:b/>
          <w:i/>
          <w:color w:val="000000" w:themeColor="text1"/>
        </w:rPr>
      </w:pPr>
      <w:r w:rsidRPr="00BE5975">
        <w:rPr>
          <w:rFonts w:ascii="Palatino Linotype" w:eastAsia="Calibri" w:hAnsi="Palatino Linotype" w:cs="Arial"/>
          <w:lang w:val="es-ES"/>
        </w:rPr>
        <w:t xml:space="preserve">El Comisionado Ponente con fundamento en lo dispuesto por el artículo 185 fracción II de la ley de la materia, a través del acuerdo de admisión de fecha </w:t>
      </w:r>
      <w:r w:rsidR="00180276" w:rsidRPr="00BE5975">
        <w:rPr>
          <w:rFonts w:ascii="Palatino Linotype" w:eastAsia="Calibri" w:hAnsi="Palatino Linotype" w:cs="Arial"/>
          <w:lang w:val="es-ES"/>
        </w:rPr>
        <w:lastRenderedPageBreak/>
        <w:t>veinti</w:t>
      </w:r>
      <w:r w:rsidR="009B3213" w:rsidRPr="00BE5975">
        <w:rPr>
          <w:rFonts w:ascii="Palatino Linotype" w:eastAsia="Calibri" w:hAnsi="Palatino Linotype" w:cs="Arial"/>
          <w:lang w:val="es-ES"/>
        </w:rPr>
        <w:t>trés (</w:t>
      </w:r>
      <w:r w:rsidR="00180276" w:rsidRPr="00BE5975">
        <w:rPr>
          <w:rFonts w:ascii="Palatino Linotype" w:eastAsia="Calibri" w:hAnsi="Palatino Linotype" w:cs="Arial"/>
          <w:lang w:val="es-ES"/>
        </w:rPr>
        <w:t>2</w:t>
      </w:r>
      <w:r w:rsidR="009B3213" w:rsidRPr="00BE5975">
        <w:rPr>
          <w:rFonts w:ascii="Palatino Linotype" w:eastAsia="Calibri" w:hAnsi="Palatino Linotype" w:cs="Arial"/>
          <w:lang w:val="es-ES"/>
        </w:rPr>
        <w:t>3</w:t>
      </w:r>
      <w:r w:rsidRPr="00BE5975">
        <w:rPr>
          <w:rFonts w:ascii="Palatino Linotype" w:eastAsia="Calibri" w:hAnsi="Palatino Linotype" w:cs="Arial"/>
          <w:lang w:val="es-ES"/>
        </w:rPr>
        <w:t xml:space="preserve">) </w:t>
      </w:r>
      <w:r w:rsidRPr="00BE5975">
        <w:rPr>
          <w:rFonts w:ascii="Palatino Linotype" w:eastAsia="Times New Roman" w:hAnsi="Palatino Linotype" w:cs="Arial"/>
          <w:lang w:val="es-ES"/>
        </w:rPr>
        <w:t xml:space="preserve">de </w:t>
      </w:r>
      <w:r w:rsidR="009B3213" w:rsidRPr="00BE5975">
        <w:rPr>
          <w:rFonts w:ascii="Palatino Linotype" w:eastAsia="Times New Roman" w:hAnsi="Palatino Linotype" w:cs="Arial"/>
          <w:lang w:val="es-ES"/>
        </w:rPr>
        <w:t>febrero</w:t>
      </w:r>
      <w:r w:rsidRPr="00BE5975">
        <w:rPr>
          <w:rFonts w:ascii="Palatino Linotype" w:eastAsia="Times New Roman" w:hAnsi="Palatino Linotype" w:cs="Arial"/>
          <w:lang w:val="es-ES"/>
        </w:rPr>
        <w:t xml:space="preserve"> de dos mil veint</w:t>
      </w:r>
      <w:r w:rsidR="008036DE" w:rsidRPr="00BE5975">
        <w:rPr>
          <w:rFonts w:ascii="Palatino Linotype" w:eastAsia="Times New Roman" w:hAnsi="Palatino Linotype" w:cs="Arial"/>
          <w:lang w:val="es-ES"/>
        </w:rPr>
        <w:t>iuno</w:t>
      </w:r>
      <w:r w:rsidRPr="00BE5975">
        <w:rPr>
          <w:rFonts w:ascii="Palatino Linotype" w:eastAsia="Calibri" w:hAnsi="Palatino Linotype" w:cs="Arial"/>
          <w:lang w:val="es-ES"/>
        </w:rPr>
        <w:t xml:space="preserve">, puso a disposición de las partes el expediente electrónico </w:t>
      </w:r>
      <w:r w:rsidRPr="00BE5975">
        <w:rPr>
          <w:rFonts w:ascii="Palatino Linotype" w:eastAsia="Calibri" w:hAnsi="Palatino Linotype" w:cs="Arial"/>
        </w:rPr>
        <w:t xml:space="preserve">vía </w:t>
      </w:r>
      <w:r w:rsidRPr="00BE5975">
        <w:rPr>
          <w:rFonts w:ascii="Palatino Linotype" w:eastAsia="Calibri" w:hAnsi="Palatino Linotype" w:cs="Arial"/>
          <w:lang w:val="es-ES"/>
        </w:rPr>
        <w:t xml:space="preserve">Sistema de Acceso a la Información Mexiquense </w:t>
      </w:r>
      <w:r w:rsidRPr="00BE5975">
        <w:rPr>
          <w:rFonts w:ascii="Palatino Linotype" w:eastAsia="Calibri" w:hAnsi="Palatino Linotype" w:cs="Arial"/>
          <w:b/>
          <w:lang w:val="es-ES"/>
        </w:rPr>
        <w:t xml:space="preserve">(SAIMEX) </w:t>
      </w:r>
      <w:r w:rsidRPr="00BE5975">
        <w:rPr>
          <w:rFonts w:ascii="Palatino Linotype" w:eastAsia="Calibri" w:hAnsi="Palatino Linotype" w:cs="Arial"/>
          <w:lang w:val="es-ES"/>
        </w:rPr>
        <w:t>a efecto de que en un plazo máximo de siete días manifestaran lo que a derecho convinieran, ofrecieran pruebas y alegatos según corresponda al caso concreto.</w:t>
      </w:r>
    </w:p>
    <w:p w14:paraId="78E295AF" w14:textId="77777777" w:rsidR="00B52096" w:rsidRPr="00BE5975" w:rsidRDefault="00B52096" w:rsidP="00A50CA1">
      <w:pPr>
        <w:spacing w:line="360" w:lineRule="auto"/>
        <w:ind w:right="567"/>
        <w:jc w:val="both"/>
        <w:rPr>
          <w:rFonts w:ascii="Palatino Linotype" w:eastAsia="Times New Roman" w:hAnsi="Palatino Linotype" w:cs="Times New Roman"/>
          <w:sz w:val="22"/>
          <w:szCs w:val="22"/>
          <w:lang w:val="es-MX" w:eastAsia="es-MX"/>
        </w:rPr>
      </w:pPr>
    </w:p>
    <w:p w14:paraId="3CDA7755" w14:textId="5C128ED8" w:rsidR="004C3391" w:rsidRPr="00BE5975" w:rsidRDefault="004C3391" w:rsidP="008036DE">
      <w:pPr>
        <w:pStyle w:val="Prrafodelista"/>
        <w:numPr>
          <w:ilvl w:val="0"/>
          <w:numId w:val="1"/>
        </w:numPr>
        <w:tabs>
          <w:tab w:val="left" w:pos="426"/>
          <w:tab w:val="left" w:pos="567"/>
        </w:tabs>
        <w:spacing w:line="360" w:lineRule="auto"/>
        <w:ind w:left="0" w:firstLine="0"/>
        <w:jc w:val="both"/>
        <w:rPr>
          <w:rStyle w:val="Hipervnculo"/>
          <w:rFonts w:ascii="Palatino Linotype" w:hAnsi="Palatino Linotype"/>
          <w:b/>
          <w:bCs/>
          <w:i/>
          <w:color w:val="000000" w:themeColor="text1"/>
          <w:u w:val="none"/>
        </w:rPr>
      </w:pPr>
      <w:r w:rsidRPr="00BE5975">
        <w:rPr>
          <w:rFonts w:ascii="Palatino Linotype" w:eastAsia="Calibri" w:hAnsi="Palatino Linotype" w:cs="Arial"/>
          <w:lang w:val="es-ES"/>
        </w:rPr>
        <w:t xml:space="preserve">El </w:t>
      </w:r>
      <w:r w:rsidRPr="00BE5975">
        <w:rPr>
          <w:rFonts w:ascii="Palatino Linotype" w:eastAsia="Calibri" w:hAnsi="Palatino Linotype" w:cs="Arial"/>
          <w:b/>
          <w:lang w:val="es-ES"/>
        </w:rPr>
        <w:t>SUJETO OBLIGADO</w:t>
      </w:r>
      <w:r w:rsidR="009B3213" w:rsidRPr="00BE5975">
        <w:rPr>
          <w:rFonts w:ascii="Palatino Linotype" w:eastAsia="Calibri" w:hAnsi="Palatino Linotype" w:cs="Arial"/>
          <w:b/>
          <w:lang w:val="es-ES"/>
        </w:rPr>
        <w:t xml:space="preserve"> no </w:t>
      </w:r>
      <w:r w:rsidR="009B3213" w:rsidRPr="00BE5975">
        <w:rPr>
          <w:rFonts w:ascii="Palatino Linotype" w:eastAsia="Calibri" w:hAnsi="Palatino Linotype" w:cs="Arial"/>
          <w:lang w:val="es-ES"/>
        </w:rPr>
        <w:t>rindió</w:t>
      </w:r>
      <w:r w:rsidRPr="00BE5975">
        <w:rPr>
          <w:rFonts w:ascii="Palatino Linotype" w:eastAsia="Calibri" w:hAnsi="Palatino Linotype" w:cs="Arial"/>
          <w:lang w:val="es-ES"/>
        </w:rPr>
        <w:t xml:space="preserve"> </w:t>
      </w:r>
      <w:r w:rsidR="00733130" w:rsidRPr="00BE5975">
        <w:rPr>
          <w:rFonts w:ascii="Palatino Linotype" w:hAnsi="Palatino Linotype"/>
        </w:rPr>
        <w:t>su informe Justificado</w:t>
      </w:r>
      <w:r w:rsidR="00733130" w:rsidRPr="00BE5975">
        <w:rPr>
          <w:rStyle w:val="Hipervnculo"/>
          <w:rFonts w:ascii="Palatino Linotype" w:hAnsi="Palatino Linotype"/>
          <w:bCs/>
          <w:color w:val="000000" w:themeColor="text1"/>
          <w:u w:val="none"/>
        </w:rPr>
        <w:t xml:space="preserve">, </w:t>
      </w:r>
      <w:r w:rsidR="009B3213" w:rsidRPr="00BE5975">
        <w:rPr>
          <w:rStyle w:val="Hipervnculo"/>
          <w:rFonts w:ascii="Palatino Linotype" w:hAnsi="Palatino Linotype"/>
          <w:bCs/>
          <w:color w:val="000000" w:themeColor="text1"/>
          <w:u w:val="none"/>
        </w:rPr>
        <w:t>para manifestar lo que a su derecho asistiera y conviniera</w:t>
      </w:r>
      <w:r w:rsidR="00C77915" w:rsidRPr="00BE5975">
        <w:rPr>
          <w:rStyle w:val="Hipervnculo"/>
          <w:rFonts w:ascii="Palatino Linotype" w:hAnsi="Palatino Linotype"/>
          <w:bCs/>
          <w:color w:val="000000" w:themeColor="text1"/>
          <w:u w:val="none"/>
        </w:rPr>
        <w:t>.</w:t>
      </w:r>
    </w:p>
    <w:p w14:paraId="6C8F88F1" w14:textId="77777777" w:rsidR="009B3213" w:rsidRPr="00BE5975" w:rsidRDefault="009B3213" w:rsidP="009B3213">
      <w:pPr>
        <w:pStyle w:val="Prrafodelista"/>
        <w:tabs>
          <w:tab w:val="left" w:pos="426"/>
          <w:tab w:val="left" w:pos="567"/>
        </w:tabs>
        <w:spacing w:line="360" w:lineRule="auto"/>
        <w:ind w:left="0"/>
        <w:jc w:val="both"/>
        <w:rPr>
          <w:rStyle w:val="Hipervnculo"/>
          <w:rFonts w:ascii="Palatino Linotype" w:hAnsi="Palatino Linotype"/>
          <w:b/>
          <w:bCs/>
          <w:i/>
          <w:color w:val="000000" w:themeColor="text1"/>
          <w:u w:val="none"/>
        </w:rPr>
      </w:pPr>
    </w:p>
    <w:p w14:paraId="1614A84C" w14:textId="467C4C2D" w:rsidR="004C3391" w:rsidRPr="00BE5975" w:rsidRDefault="00201050" w:rsidP="004C3391">
      <w:pPr>
        <w:pStyle w:val="Prrafodelista"/>
        <w:numPr>
          <w:ilvl w:val="0"/>
          <w:numId w:val="1"/>
        </w:numPr>
        <w:tabs>
          <w:tab w:val="left" w:pos="426"/>
        </w:tabs>
        <w:spacing w:line="360" w:lineRule="auto"/>
        <w:ind w:left="0" w:hanging="11"/>
        <w:jc w:val="both"/>
        <w:rPr>
          <w:rFonts w:ascii="Palatino Linotype" w:hAnsi="Palatino Linotype"/>
        </w:rPr>
      </w:pPr>
      <w:r w:rsidRPr="00BE5975">
        <w:rPr>
          <w:rFonts w:ascii="Palatino Linotype" w:hAnsi="Palatino Linotype"/>
        </w:rPr>
        <w:t xml:space="preserve">El </w:t>
      </w:r>
      <w:r w:rsidR="004C3391" w:rsidRPr="00BE5975">
        <w:rPr>
          <w:rFonts w:ascii="Palatino Linotype" w:hAnsi="Palatino Linotype"/>
        </w:rPr>
        <w:t>Comisionado Ponente decretó el cierre de instrucción</w:t>
      </w:r>
      <w:r w:rsidR="004C3391" w:rsidRPr="00BE5975">
        <w:rPr>
          <w:rFonts w:ascii="Palatino Linotype" w:hAnsi="Palatino Linotype" w:cs="Arial"/>
        </w:rPr>
        <w:t xml:space="preserve"> </w:t>
      </w:r>
      <w:r w:rsidR="004C3391" w:rsidRPr="00BE5975">
        <w:rPr>
          <w:rFonts w:ascii="Palatino Linotype" w:hAnsi="Palatino Linotype"/>
        </w:rPr>
        <w:t xml:space="preserve">mediante acuerdo de fecha </w:t>
      </w:r>
      <w:r w:rsidR="009B3213" w:rsidRPr="00BE5975">
        <w:rPr>
          <w:rFonts w:ascii="Palatino Linotype" w:hAnsi="Palatino Linotype"/>
        </w:rPr>
        <w:t xml:space="preserve">veinticinco </w:t>
      </w:r>
      <w:r w:rsidR="001821DD" w:rsidRPr="00BE5975">
        <w:rPr>
          <w:rFonts w:ascii="Palatino Linotype" w:hAnsi="Palatino Linotype"/>
        </w:rPr>
        <w:t>(</w:t>
      </w:r>
      <w:r w:rsidR="009B3213" w:rsidRPr="00BE5975">
        <w:rPr>
          <w:rFonts w:ascii="Palatino Linotype" w:hAnsi="Palatino Linotype"/>
        </w:rPr>
        <w:t>25</w:t>
      </w:r>
      <w:r w:rsidR="001821DD" w:rsidRPr="00BE5975">
        <w:rPr>
          <w:rFonts w:ascii="Palatino Linotype" w:hAnsi="Palatino Linotype"/>
        </w:rPr>
        <w:t xml:space="preserve">) de </w:t>
      </w:r>
      <w:r w:rsidR="00C77915" w:rsidRPr="00BE5975">
        <w:rPr>
          <w:rFonts w:ascii="Palatino Linotype" w:hAnsi="Palatino Linotype"/>
        </w:rPr>
        <w:t>marzo</w:t>
      </w:r>
      <w:r w:rsidR="001821DD" w:rsidRPr="00BE5975">
        <w:rPr>
          <w:rFonts w:ascii="Palatino Linotype" w:hAnsi="Palatino Linotype"/>
        </w:rPr>
        <w:t xml:space="preserve"> </w:t>
      </w:r>
      <w:r w:rsidR="001821DD" w:rsidRPr="00BE5975">
        <w:rPr>
          <w:rFonts w:ascii="Palatino Linotype" w:eastAsia="Calibri" w:hAnsi="Palatino Linotype" w:cs="Arial"/>
          <w:lang w:val="es-ES"/>
        </w:rPr>
        <w:t xml:space="preserve">de dos mil </w:t>
      </w:r>
      <w:r w:rsidR="0049148D" w:rsidRPr="00BE5975">
        <w:rPr>
          <w:rFonts w:ascii="Palatino Linotype" w:hAnsi="Palatino Linotype"/>
        </w:rPr>
        <w:t>veintiuno</w:t>
      </w:r>
      <w:r w:rsidR="004C3391" w:rsidRPr="00BE5975">
        <w:rPr>
          <w:rFonts w:ascii="Palatino Linotype" w:hAnsi="Palatino Linotype"/>
        </w:rPr>
        <w:t xml:space="preserve">, </w:t>
      </w:r>
      <w:r w:rsidR="004C3391" w:rsidRPr="00BE5975">
        <w:rPr>
          <w:rFonts w:ascii="Palatino Linotype" w:hAnsi="Palatino Linotype" w:cs="Arial"/>
        </w:rPr>
        <w:t>por lo que ordenó turnar el expediente a resolución.</w:t>
      </w:r>
    </w:p>
    <w:p w14:paraId="7E220FD7" w14:textId="77777777" w:rsidR="00C77915" w:rsidRPr="00BE5975" w:rsidRDefault="00C77915" w:rsidP="0049148D">
      <w:pPr>
        <w:pStyle w:val="Prrafodelista"/>
        <w:ind w:left="0"/>
        <w:rPr>
          <w:rFonts w:ascii="Palatino Linotype" w:hAnsi="Palatino Linotype"/>
        </w:rPr>
      </w:pPr>
    </w:p>
    <w:p w14:paraId="33BFE2F7" w14:textId="7ECC112E" w:rsidR="0049148D" w:rsidRPr="00BE5975" w:rsidRDefault="0049148D" w:rsidP="0049148D">
      <w:pPr>
        <w:pStyle w:val="Prrafodelista"/>
        <w:numPr>
          <w:ilvl w:val="0"/>
          <w:numId w:val="1"/>
        </w:numPr>
        <w:tabs>
          <w:tab w:val="left" w:pos="426"/>
        </w:tabs>
        <w:spacing w:line="360" w:lineRule="auto"/>
        <w:ind w:left="0" w:firstLine="0"/>
        <w:jc w:val="both"/>
        <w:rPr>
          <w:rFonts w:ascii="Palatino Linotype" w:hAnsi="Palatino Linotype"/>
        </w:rPr>
      </w:pPr>
      <w:r w:rsidRPr="00BE5975">
        <w:rPr>
          <w:rFonts w:ascii="Palatino Linotype" w:hAnsi="Palatino Linotype"/>
        </w:rPr>
        <w:t xml:space="preserve">El día </w:t>
      </w:r>
      <w:r w:rsidR="009B3213" w:rsidRPr="00BE5975">
        <w:rPr>
          <w:rFonts w:ascii="Palatino Linotype" w:hAnsi="Palatino Linotype"/>
        </w:rPr>
        <w:t>veintiséis (26</w:t>
      </w:r>
      <w:r w:rsidRPr="00BE5975">
        <w:rPr>
          <w:rFonts w:ascii="Palatino Linotype" w:hAnsi="Palatino Linotype"/>
        </w:rPr>
        <w:t xml:space="preserve">) de marzo </w:t>
      </w:r>
      <w:r w:rsidRPr="00BE5975">
        <w:rPr>
          <w:rFonts w:ascii="Palatino Linotype" w:eastAsia="Calibri" w:hAnsi="Palatino Linotype" w:cs="Arial"/>
          <w:lang w:val="es-ES"/>
        </w:rPr>
        <w:t xml:space="preserve">de dos mil </w:t>
      </w:r>
      <w:r w:rsidRPr="00BE5975">
        <w:rPr>
          <w:rFonts w:ascii="Palatino Linotype" w:hAnsi="Palatino Linotype"/>
        </w:rPr>
        <w:t>veintiuno, se notificó el acuerdo para ampliar el plazo de 30 días para resolver el recurso de revisión, por una sola vez, por un periodo de 15 días hábiles adicionales, para un mejor estudio.</w:t>
      </w:r>
    </w:p>
    <w:p w14:paraId="31893125" w14:textId="77777777" w:rsidR="004C3391" w:rsidRPr="00BE5975" w:rsidRDefault="004C3391" w:rsidP="0049148D">
      <w:pPr>
        <w:pStyle w:val="Prrafodelista"/>
        <w:tabs>
          <w:tab w:val="left" w:pos="426"/>
        </w:tabs>
        <w:spacing w:line="360" w:lineRule="auto"/>
        <w:ind w:left="0"/>
        <w:jc w:val="both"/>
        <w:rPr>
          <w:rFonts w:ascii="Palatino Linotype" w:hAnsi="Palatino Linotype"/>
        </w:rPr>
      </w:pPr>
    </w:p>
    <w:p w14:paraId="772F217E" w14:textId="70BEE4CC" w:rsidR="004C3391" w:rsidRPr="00BE5975" w:rsidRDefault="004C3391" w:rsidP="004C3391">
      <w:pPr>
        <w:pStyle w:val="Ttulo1"/>
        <w:tabs>
          <w:tab w:val="left" w:pos="567"/>
        </w:tabs>
        <w:jc w:val="center"/>
        <w:rPr>
          <w:b w:val="0"/>
          <w:szCs w:val="24"/>
        </w:rPr>
      </w:pPr>
      <w:bookmarkStart w:id="7" w:name="_Toc69482826"/>
      <w:r w:rsidRPr="00BE5975">
        <w:rPr>
          <w:szCs w:val="24"/>
        </w:rPr>
        <w:t>CONSIDERANDO</w:t>
      </w:r>
      <w:r w:rsidR="00143EF7" w:rsidRPr="00BE5975">
        <w:rPr>
          <w:szCs w:val="24"/>
        </w:rPr>
        <w:t>S</w:t>
      </w:r>
      <w:bookmarkEnd w:id="7"/>
    </w:p>
    <w:p w14:paraId="6624E2CC" w14:textId="77777777" w:rsidR="004C3391" w:rsidRPr="00BE5975" w:rsidRDefault="004C3391" w:rsidP="004C3391">
      <w:pPr>
        <w:pStyle w:val="Ttulo1"/>
        <w:tabs>
          <w:tab w:val="left" w:pos="567"/>
        </w:tabs>
        <w:rPr>
          <w:b w:val="0"/>
          <w:bCs/>
          <w:spacing w:val="60"/>
        </w:rPr>
      </w:pPr>
      <w:bookmarkStart w:id="8" w:name="_Toc69482827"/>
      <w:r w:rsidRPr="00BE5975">
        <w:t>PRIMERO. De la competencia</w:t>
      </w:r>
      <w:bookmarkEnd w:id="8"/>
    </w:p>
    <w:p w14:paraId="301D880C" w14:textId="77777777" w:rsidR="004C3391" w:rsidRPr="00BE5975" w:rsidRDefault="004C3391" w:rsidP="004C3391">
      <w:pPr>
        <w:pStyle w:val="Prrafodelista"/>
        <w:tabs>
          <w:tab w:val="left" w:pos="567"/>
        </w:tabs>
        <w:spacing w:line="360" w:lineRule="auto"/>
        <w:ind w:left="0"/>
        <w:jc w:val="both"/>
        <w:rPr>
          <w:rFonts w:ascii="Palatino Linotype" w:hAnsi="Palatino Linotype"/>
          <w:color w:val="000000"/>
        </w:rPr>
      </w:pPr>
    </w:p>
    <w:p w14:paraId="77F90953" w14:textId="77777777" w:rsidR="004C3391" w:rsidRPr="00BE5975" w:rsidRDefault="004C3391" w:rsidP="004C3391">
      <w:pPr>
        <w:pStyle w:val="Prrafodelista"/>
        <w:numPr>
          <w:ilvl w:val="0"/>
          <w:numId w:val="1"/>
        </w:numPr>
        <w:tabs>
          <w:tab w:val="left" w:pos="426"/>
          <w:tab w:val="left" w:pos="567"/>
        </w:tabs>
        <w:spacing w:line="360" w:lineRule="auto"/>
        <w:ind w:left="0" w:firstLine="0"/>
        <w:jc w:val="both"/>
        <w:rPr>
          <w:rFonts w:ascii="Palatino Linotype" w:hAnsi="Palatino Linotype"/>
          <w:color w:val="000000"/>
          <w:sz w:val="22"/>
          <w:szCs w:val="22"/>
        </w:rPr>
      </w:pPr>
      <w:r w:rsidRPr="00BE5975">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w:t>
      </w:r>
      <w:r w:rsidRPr="00BE5975">
        <w:rPr>
          <w:rFonts w:ascii="Palatino Linotype" w:eastAsia="Calibri" w:hAnsi="Palatino Linotype" w:cs="Times New Roman"/>
          <w:lang w:val="es-ES"/>
        </w:rPr>
        <w:lastRenderedPageBreak/>
        <w:t xml:space="preserve">A, fracción IV de la </w:t>
      </w:r>
      <w:r w:rsidRPr="00BE5975">
        <w:rPr>
          <w:rFonts w:ascii="Palatino Linotype" w:eastAsia="Calibri" w:hAnsi="Palatino Linotype" w:cs="Times New Roman"/>
          <w:b/>
          <w:lang w:val="es-ES"/>
        </w:rPr>
        <w:t>Constitución Política de los Estados Unidos Mexicanos</w:t>
      </w:r>
      <w:r w:rsidRPr="00BE5975">
        <w:rPr>
          <w:rFonts w:ascii="Palatino Linotype" w:eastAsia="Calibri" w:hAnsi="Palatino Linotype" w:cs="Times New Roman"/>
          <w:lang w:val="es-ES"/>
        </w:rPr>
        <w:t xml:space="preserve">; 5, párrafos </w:t>
      </w:r>
      <w:r w:rsidRPr="00BE5975">
        <w:rPr>
          <w:rFonts w:ascii="Palatino Linotype" w:eastAsia="Calibri" w:hAnsi="Palatino Linotype" w:cs="Times New Roman"/>
          <w:color w:val="000000" w:themeColor="text1"/>
          <w:lang w:val="es-ES"/>
        </w:rPr>
        <w:t xml:space="preserve">vigésimo segundo, vigésimo tercero y vigésimo cuarto </w:t>
      </w:r>
      <w:r w:rsidRPr="00BE5975">
        <w:rPr>
          <w:rFonts w:ascii="Palatino Linotype" w:eastAsia="Calibri" w:hAnsi="Palatino Linotype" w:cs="Times New Roman"/>
          <w:lang w:val="es-ES"/>
        </w:rPr>
        <w:t xml:space="preserve">fracciones IV y V de la </w:t>
      </w:r>
      <w:r w:rsidRPr="00BE5975">
        <w:rPr>
          <w:rFonts w:ascii="Palatino Linotype" w:eastAsia="Calibri" w:hAnsi="Palatino Linotype" w:cs="Times New Roman"/>
          <w:b/>
          <w:lang w:val="es-ES"/>
        </w:rPr>
        <w:t>Constitución Política del Estado Libre y Soberano de México</w:t>
      </w:r>
      <w:r w:rsidRPr="00BE5975">
        <w:rPr>
          <w:rFonts w:ascii="Palatino Linotype" w:eastAsia="Calibri" w:hAnsi="Palatino Linotype" w:cs="Times New Roman"/>
          <w:lang w:val="es-ES"/>
        </w:rPr>
        <w:t xml:space="preserve">; artículos 1, 2 fracción II, 13, 29, 36 fracciones I y II, 176, 178, 179, 181 párrafo tercero y 185 </w:t>
      </w:r>
      <w:r w:rsidRPr="00BE5975">
        <w:rPr>
          <w:rFonts w:ascii="Palatino Linotype" w:eastAsia="Calibri" w:hAnsi="Palatino Linotype" w:cs="Arial"/>
          <w:lang w:val="es-ES"/>
        </w:rPr>
        <w:t xml:space="preserve">de la </w:t>
      </w:r>
      <w:r w:rsidRPr="00BE5975">
        <w:rPr>
          <w:rFonts w:ascii="Palatino Linotype" w:eastAsia="Calibri" w:hAnsi="Palatino Linotype" w:cs="Arial"/>
          <w:b/>
          <w:lang w:val="es-ES"/>
        </w:rPr>
        <w:t>Ley de Transparencia y Acceso a la Información Pública del Estado de México y Municipios</w:t>
      </w:r>
      <w:r w:rsidRPr="00BE5975">
        <w:rPr>
          <w:rFonts w:ascii="Palatino Linotype" w:eastAsia="Calibri" w:hAnsi="Palatino Linotype" w:cs="Arial"/>
          <w:lang w:val="es-ES"/>
        </w:rPr>
        <w:t xml:space="preserve">; y 10, 7, 9 fracciones I y XXIV, y 11 del </w:t>
      </w:r>
      <w:r w:rsidRPr="00BE5975">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BE5975">
        <w:rPr>
          <w:rFonts w:ascii="Palatino Linotype" w:hAnsi="Palatino Linotype"/>
        </w:rPr>
        <w:t>.</w:t>
      </w:r>
    </w:p>
    <w:p w14:paraId="27F5C37B" w14:textId="77777777" w:rsidR="002A1203" w:rsidRPr="00BE5975" w:rsidRDefault="002A1203" w:rsidP="004C3391">
      <w:pPr>
        <w:pStyle w:val="Prrafodelista"/>
        <w:tabs>
          <w:tab w:val="left" w:pos="426"/>
          <w:tab w:val="left" w:pos="567"/>
        </w:tabs>
        <w:spacing w:line="360" w:lineRule="auto"/>
        <w:ind w:left="0"/>
        <w:jc w:val="both"/>
        <w:rPr>
          <w:rFonts w:ascii="Palatino Linotype" w:hAnsi="Palatino Linotype"/>
          <w:color w:val="000000"/>
          <w:sz w:val="22"/>
          <w:szCs w:val="22"/>
        </w:rPr>
      </w:pPr>
    </w:p>
    <w:p w14:paraId="7F087718" w14:textId="77777777" w:rsidR="004C3391" w:rsidRPr="00BE5975" w:rsidRDefault="004C3391" w:rsidP="004C3391">
      <w:pPr>
        <w:pStyle w:val="Ttulo1"/>
        <w:tabs>
          <w:tab w:val="left" w:pos="567"/>
        </w:tabs>
        <w:spacing w:before="0"/>
      </w:pPr>
      <w:bookmarkStart w:id="9" w:name="_Toc69482828"/>
      <w:r w:rsidRPr="00BE5975">
        <w:t>SEGUNDO. De la oportunidad y procedencia.</w:t>
      </w:r>
      <w:bookmarkEnd w:id="9"/>
    </w:p>
    <w:p w14:paraId="02CDDD4B" w14:textId="77777777" w:rsidR="004C3391" w:rsidRPr="00BE5975" w:rsidRDefault="004C3391" w:rsidP="004C3391">
      <w:pPr>
        <w:pStyle w:val="Prrafodelista"/>
        <w:tabs>
          <w:tab w:val="left" w:pos="567"/>
        </w:tabs>
        <w:spacing w:line="360" w:lineRule="auto"/>
        <w:ind w:left="0"/>
        <w:jc w:val="both"/>
        <w:rPr>
          <w:rFonts w:ascii="Palatino Linotype" w:hAnsi="Palatino Linotype"/>
          <w:b/>
          <w:color w:val="000000" w:themeColor="text1"/>
        </w:rPr>
      </w:pPr>
    </w:p>
    <w:p w14:paraId="520DD945" w14:textId="2F846819" w:rsidR="00C21053" w:rsidRPr="00BE5975" w:rsidRDefault="004C3391" w:rsidP="004E0BEF">
      <w:pPr>
        <w:pStyle w:val="Prrafodelista"/>
        <w:numPr>
          <w:ilvl w:val="0"/>
          <w:numId w:val="25"/>
        </w:numPr>
        <w:tabs>
          <w:tab w:val="left" w:pos="567"/>
        </w:tabs>
        <w:spacing w:before="240" w:after="240" w:line="360" w:lineRule="auto"/>
        <w:ind w:left="0" w:firstLine="0"/>
        <w:jc w:val="both"/>
        <w:rPr>
          <w:rFonts w:ascii="Palatino Linotype" w:hAnsi="Palatino Linotype"/>
          <w:b/>
          <w:color w:val="000000" w:themeColor="text1"/>
        </w:rPr>
      </w:pPr>
      <w:r w:rsidRPr="00BE5975">
        <w:rPr>
          <w:rFonts w:ascii="Palatino Linotype" w:eastAsia="Calibri" w:hAnsi="Palatino Linotype" w:cs="Arial"/>
        </w:rPr>
        <w:t>El medio de impugnación fue presentado a través del Sistema de Acceso a la Información Mexiquense (SAIMEX)</w:t>
      </w:r>
      <w:r w:rsidRPr="00BE5975">
        <w:rPr>
          <w:rFonts w:ascii="Palatino Linotype" w:eastAsia="Calibri" w:hAnsi="Palatino Linotype" w:cs="Arial"/>
          <w:b/>
        </w:rPr>
        <w:t>,</w:t>
      </w:r>
      <w:r w:rsidRPr="00BE5975">
        <w:rPr>
          <w:rFonts w:ascii="Palatino Linotype" w:eastAsia="Calibri" w:hAnsi="Palatino Linotype" w:cs="Arial"/>
        </w:rPr>
        <w:t xml:space="preserve"> en el formato previamente aprobado y dentro del plazo legal de quince días hábiles otorgados para tal efecto; para el caso en particular es de señalar que el </w:t>
      </w:r>
      <w:r w:rsidRPr="00BE5975">
        <w:rPr>
          <w:rFonts w:ascii="Palatino Linotype" w:eastAsia="Calibri" w:hAnsi="Palatino Linotype" w:cs="Arial"/>
          <w:b/>
        </w:rPr>
        <w:t>SUJETO OBLIGADO</w:t>
      </w:r>
      <w:r w:rsidRPr="00BE5975">
        <w:rPr>
          <w:rFonts w:ascii="Palatino Linotype" w:eastAsia="Calibri" w:hAnsi="Palatino Linotype" w:cs="Arial"/>
        </w:rPr>
        <w:t xml:space="preserve"> entregó respuesta el día </w:t>
      </w:r>
      <w:r w:rsidR="00350FC8" w:rsidRPr="00BE5975">
        <w:rPr>
          <w:rFonts w:ascii="Palatino Linotype" w:eastAsia="Calibri" w:hAnsi="Palatino Linotype" w:cs="Arial"/>
          <w:lang w:val="es-AR"/>
        </w:rPr>
        <w:t xml:space="preserve">dieciséis </w:t>
      </w:r>
      <w:r w:rsidRPr="00BE5975">
        <w:rPr>
          <w:rFonts w:ascii="Palatino Linotype" w:eastAsia="Calibri" w:hAnsi="Palatino Linotype" w:cs="Arial"/>
          <w:lang w:val="es-AR"/>
        </w:rPr>
        <w:t>(</w:t>
      </w:r>
      <w:r w:rsidR="00350FC8" w:rsidRPr="00BE5975">
        <w:rPr>
          <w:rFonts w:ascii="Palatino Linotype" w:eastAsia="Calibri" w:hAnsi="Palatino Linotype" w:cs="Arial"/>
          <w:lang w:val="es-AR"/>
        </w:rPr>
        <w:t>16</w:t>
      </w:r>
      <w:r w:rsidRPr="00BE5975">
        <w:rPr>
          <w:rFonts w:ascii="Palatino Linotype" w:hAnsi="Palatino Linotype"/>
          <w:i/>
        </w:rPr>
        <w:t xml:space="preserve">) </w:t>
      </w:r>
      <w:r w:rsidRPr="00BE5975">
        <w:rPr>
          <w:rFonts w:ascii="Palatino Linotype" w:hAnsi="Palatino Linotype"/>
        </w:rPr>
        <w:t xml:space="preserve">de </w:t>
      </w:r>
      <w:r w:rsidR="00350FC8" w:rsidRPr="00BE5975">
        <w:rPr>
          <w:rFonts w:ascii="Palatino Linotype" w:hAnsi="Palatino Linotype"/>
        </w:rPr>
        <w:t>febrero</w:t>
      </w:r>
      <w:r w:rsidRPr="00BE5975">
        <w:rPr>
          <w:rFonts w:ascii="Palatino Linotype" w:hAnsi="Palatino Linotype"/>
        </w:rPr>
        <w:t xml:space="preserve"> de dos mil veint</w:t>
      </w:r>
      <w:r w:rsidR="00350FC8" w:rsidRPr="00BE5975">
        <w:rPr>
          <w:rFonts w:ascii="Palatino Linotype" w:hAnsi="Palatino Linotype"/>
        </w:rPr>
        <w:t>iuno</w:t>
      </w:r>
      <w:r w:rsidRPr="00BE5975">
        <w:rPr>
          <w:rFonts w:ascii="Palatino Linotype" w:eastAsia="Calibri" w:hAnsi="Palatino Linotype" w:cs="Arial"/>
        </w:rPr>
        <w:t xml:space="preserve">, </w:t>
      </w:r>
      <w:r w:rsidRPr="00BE5975">
        <w:rPr>
          <w:rFonts w:ascii="Palatino Linotype" w:hAnsi="Palatino Linotype" w:cs="Arial"/>
        </w:rPr>
        <w:t xml:space="preserve">de tal forma que el plazo para interponer el recurso de revisión transcurrió del día </w:t>
      </w:r>
      <w:r w:rsidR="009878F9" w:rsidRPr="00BE5975">
        <w:rPr>
          <w:rFonts w:ascii="Palatino Linotype" w:hAnsi="Palatino Linotype" w:cs="Arial"/>
        </w:rPr>
        <w:t>diecisiete</w:t>
      </w:r>
      <w:r w:rsidR="000A59A1" w:rsidRPr="00BE5975">
        <w:rPr>
          <w:rFonts w:ascii="Palatino Linotype" w:hAnsi="Palatino Linotype" w:cs="Arial"/>
        </w:rPr>
        <w:t xml:space="preserve"> </w:t>
      </w:r>
      <w:r w:rsidRPr="00BE5975">
        <w:rPr>
          <w:rFonts w:ascii="Palatino Linotype" w:eastAsia="Calibri" w:hAnsi="Palatino Linotype" w:cs="Arial"/>
          <w:lang w:val="es-AR"/>
        </w:rPr>
        <w:t>(</w:t>
      </w:r>
      <w:r w:rsidR="009878F9" w:rsidRPr="00BE5975">
        <w:rPr>
          <w:rFonts w:ascii="Palatino Linotype" w:eastAsia="Calibri" w:hAnsi="Palatino Linotype" w:cs="Arial"/>
          <w:lang w:val="es-AR"/>
        </w:rPr>
        <w:t>17</w:t>
      </w:r>
      <w:r w:rsidRPr="00BE5975">
        <w:rPr>
          <w:rFonts w:ascii="Palatino Linotype" w:hAnsi="Palatino Linotype"/>
          <w:i/>
        </w:rPr>
        <w:t xml:space="preserve">) </w:t>
      </w:r>
      <w:r w:rsidRPr="00BE5975">
        <w:rPr>
          <w:rFonts w:ascii="Palatino Linotype" w:hAnsi="Palatino Linotype"/>
        </w:rPr>
        <w:t xml:space="preserve">de </w:t>
      </w:r>
      <w:r w:rsidR="009878F9" w:rsidRPr="00BE5975">
        <w:rPr>
          <w:rFonts w:ascii="Palatino Linotype" w:hAnsi="Palatino Linotype"/>
        </w:rPr>
        <w:t>febrero</w:t>
      </w:r>
      <w:r w:rsidRPr="00BE5975">
        <w:rPr>
          <w:rFonts w:ascii="Palatino Linotype" w:hAnsi="Palatino Linotype"/>
          <w:i/>
        </w:rPr>
        <w:t xml:space="preserve"> </w:t>
      </w:r>
      <w:r w:rsidRPr="00BE5975">
        <w:rPr>
          <w:rFonts w:ascii="Palatino Linotype" w:hAnsi="Palatino Linotype" w:cs="Arial"/>
        </w:rPr>
        <w:t xml:space="preserve">al </w:t>
      </w:r>
      <w:r w:rsidR="009878F9" w:rsidRPr="00BE5975">
        <w:rPr>
          <w:rFonts w:ascii="Palatino Linotype" w:hAnsi="Palatino Linotype" w:cs="Arial"/>
        </w:rPr>
        <w:t>diez</w:t>
      </w:r>
      <w:r w:rsidR="005150C5" w:rsidRPr="00BE5975">
        <w:rPr>
          <w:rFonts w:ascii="Palatino Linotype" w:hAnsi="Palatino Linotype" w:cs="Arial"/>
        </w:rPr>
        <w:t xml:space="preserve"> </w:t>
      </w:r>
      <w:r w:rsidR="000A59A1" w:rsidRPr="00BE5975">
        <w:rPr>
          <w:rFonts w:ascii="Palatino Linotype" w:hAnsi="Palatino Linotype" w:cs="Arial"/>
        </w:rPr>
        <w:t>(</w:t>
      </w:r>
      <w:r w:rsidR="009878F9" w:rsidRPr="00BE5975">
        <w:rPr>
          <w:rFonts w:ascii="Palatino Linotype" w:hAnsi="Palatino Linotype" w:cs="Arial"/>
        </w:rPr>
        <w:t>10</w:t>
      </w:r>
      <w:r w:rsidR="00C21053" w:rsidRPr="00BE5975">
        <w:rPr>
          <w:rFonts w:ascii="Palatino Linotype" w:hAnsi="Palatino Linotype" w:cs="Arial"/>
        </w:rPr>
        <w:t xml:space="preserve">) de </w:t>
      </w:r>
      <w:r w:rsidR="009878F9" w:rsidRPr="00BE5975">
        <w:rPr>
          <w:rFonts w:ascii="Palatino Linotype" w:hAnsi="Palatino Linotype" w:cs="Arial"/>
        </w:rPr>
        <w:t>marzo</w:t>
      </w:r>
      <w:r w:rsidRPr="00BE5975">
        <w:rPr>
          <w:rFonts w:ascii="Palatino Linotype" w:hAnsi="Palatino Linotype"/>
        </w:rPr>
        <w:t xml:space="preserve"> </w:t>
      </w:r>
      <w:r w:rsidRPr="00BE5975">
        <w:rPr>
          <w:rFonts w:ascii="Palatino Linotype" w:hAnsi="Palatino Linotype" w:cs="Arial"/>
        </w:rPr>
        <w:t>de dos mil veint</w:t>
      </w:r>
      <w:r w:rsidR="004E0BEF" w:rsidRPr="00BE5975">
        <w:rPr>
          <w:rFonts w:ascii="Palatino Linotype" w:hAnsi="Palatino Linotype" w:cs="Arial"/>
        </w:rPr>
        <w:t>iuno</w:t>
      </w:r>
      <w:r w:rsidRPr="00BE5975">
        <w:rPr>
          <w:rFonts w:ascii="Palatino Linotype" w:hAnsi="Palatino Linotype" w:cs="Arial"/>
        </w:rPr>
        <w:t>;</w:t>
      </w:r>
      <w:r w:rsidR="004E0BEF" w:rsidRPr="00BE5975">
        <w:rPr>
          <w:rFonts w:ascii="Palatino Linotype" w:eastAsia="Calibri" w:hAnsi="Palatino Linotype" w:cs="Arial"/>
        </w:rPr>
        <w:t xml:space="preserve"> </w:t>
      </w:r>
      <w:r w:rsidRPr="00BE5975">
        <w:rPr>
          <w:rFonts w:ascii="Palatino Linotype" w:hAnsi="Palatino Linotype" w:cs="Arial"/>
        </w:rPr>
        <w:t xml:space="preserve">por lo que si presentó su inconformidad el día </w:t>
      </w:r>
      <w:r w:rsidR="000A59A1" w:rsidRPr="00BE5975">
        <w:rPr>
          <w:rFonts w:ascii="Palatino Linotype" w:eastAsia="Calibri" w:hAnsi="Palatino Linotype" w:cs="Arial"/>
          <w:lang w:val="es-AR"/>
        </w:rPr>
        <w:t>veint</w:t>
      </w:r>
      <w:r w:rsidR="005150C5" w:rsidRPr="00BE5975">
        <w:rPr>
          <w:rFonts w:ascii="Palatino Linotype" w:eastAsia="Calibri" w:hAnsi="Palatino Linotype" w:cs="Arial"/>
          <w:lang w:val="es-AR"/>
        </w:rPr>
        <w:t xml:space="preserve">iuno </w:t>
      </w:r>
      <w:r w:rsidR="00C21053" w:rsidRPr="00BE5975">
        <w:rPr>
          <w:rFonts w:ascii="Palatino Linotype" w:eastAsia="Calibri" w:hAnsi="Palatino Linotype" w:cs="Arial"/>
          <w:lang w:val="es-AR"/>
        </w:rPr>
        <w:t>(2</w:t>
      </w:r>
      <w:r w:rsidR="005150C5" w:rsidRPr="00BE5975">
        <w:rPr>
          <w:rFonts w:ascii="Palatino Linotype" w:eastAsia="Calibri" w:hAnsi="Palatino Linotype" w:cs="Arial"/>
          <w:lang w:val="es-AR"/>
        </w:rPr>
        <w:t>1</w:t>
      </w:r>
      <w:r w:rsidR="00C21053" w:rsidRPr="00BE5975">
        <w:rPr>
          <w:rFonts w:ascii="Palatino Linotype" w:hAnsi="Palatino Linotype"/>
          <w:i/>
        </w:rPr>
        <w:t xml:space="preserve">) </w:t>
      </w:r>
      <w:r w:rsidR="00C21053" w:rsidRPr="00BE5975">
        <w:rPr>
          <w:rFonts w:ascii="Palatino Linotype" w:hAnsi="Palatino Linotype"/>
        </w:rPr>
        <w:t xml:space="preserve">de </w:t>
      </w:r>
      <w:r w:rsidR="005150C5" w:rsidRPr="00BE5975">
        <w:rPr>
          <w:rFonts w:ascii="Palatino Linotype" w:hAnsi="Palatino Linotype"/>
        </w:rPr>
        <w:t>enero</w:t>
      </w:r>
      <w:r w:rsidR="00C21053" w:rsidRPr="00BE5975">
        <w:rPr>
          <w:rFonts w:ascii="Palatino Linotype" w:hAnsi="Palatino Linotype"/>
        </w:rPr>
        <w:t xml:space="preserve"> de dos mil veinte</w:t>
      </w:r>
      <w:r w:rsidRPr="00BE5975">
        <w:rPr>
          <w:rFonts w:ascii="Palatino Linotype" w:hAnsi="Palatino Linotype" w:cs="Arial"/>
        </w:rPr>
        <w:t>,</w:t>
      </w:r>
      <w:r w:rsidRPr="00BE5975">
        <w:rPr>
          <w:rFonts w:ascii="Palatino Linotype" w:hAnsi="Palatino Linotype" w:cs="Arial"/>
          <w:color w:val="000000" w:themeColor="text1"/>
        </w:rPr>
        <w:t xml:space="preserve"> </w:t>
      </w:r>
      <w:r w:rsidR="003F0FDB" w:rsidRPr="00BE5975">
        <w:rPr>
          <w:rFonts w:ascii="Palatino Linotype" w:hAnsi="Palatino Linotype" w:cs="Arial"/>
          <w:color w:val="000000" w:themeColor="text1"/>
        </w:rPr>
        <w:t xml:space="preserve">éste se encuentra dentro de los márgenes temporales previstos en el artículo 178 de la </w:t>
      </w:r>
      <w:r w:rsidR="003F0FDB" w:rsidRPr="00BE5975">
        <w:rPr>
          <w:rFonts w:ascii="Palatino Linotype" w:hAnsi="Palatino Linotype" w:cs="Arial"/>
          <w:b/>
          <w:color w:val="000000" w:themeColor="text1"/>
        </w:rPr>
        <w:t>Ley de Transparencia y Acceso a la Información Pública del Estado de México y Municipios.</w:t>
      </w:r>
    </w:p>
    <w:p w14:paraId="1D7BB65F" w14:textId="77777777" w:rsidR="003F0FDB" w:rsidRPr="00BE5975" w:rsidRDefault="003F0FDB" w:rsidP="003F0FDB">
      <w:pPr>
        <w:pStyle w:val="Prrafodelista"/>
        <w:tabs>
          <w:tab w:val="left" w:pos="567"/>
        </w:tabs>
        <w:spacing w:before="240" w:after="240" w:line="360" w:lineRule="auto"/>
        <w:ind w:left="0"/>
        <w:jc w:val="both"/>
        <w:rPr>
          <w:rFonts w:ascii="Palatino Linotype" w:hAnsi="Palatino Linotype"/>
          <w:b/>
          <w:color w:val="000000" w:themeColor="text1"/>
        </w:rPr>
      </w:pPr>
    </w:p>
    <w:p w14:paraId="2A8C2A82" w14:textId="059A56BC" w:rsidR="00C21053" w:rsidRPr="00BE5975" w:rsidRDefault="00C21053" w:rsidP="00C21053">
      <w:pPr>
        <w:pStyle w:val="Prrafodelista"/>
        <w:numPr>
          <w:ilvl w:val="0"/>
          <w:numId w:val="1"/>
        </w:numPr>
        <w:spacing w:before="240" w:after="240" w:line="360" w:lineRule="auto"/>
        <w:ind w:left="0" w:right="49" w:firstLine="0"/>
        <w:jc w:val="both"/>
        <w:rPr>
          <w:rFonts w:ascii="Cambria" w:eastAsia="Times New Roman" w:hAnsi="Cambria" w:cs="Times New Roman"/>
          <w:lang w:val="es-MX" w:eastAsia="es-MX"/>
        </w:rPr>
      </w:pPr>
      <w:r w:rsidRPr="00BE5975">
        <w:rPr>
          <w:rFonts w:ascii="Palatino Linotype" w:hAnsi="Palatino Linotype" w:cs="Arial"/>
          <w:lang w:val="es-ES"/>
        </w:rPr>
        <w:t xml:space="preserve">De la revisión al expediente electrónico del Sistema de Acceso a la Información Mexiquense (SAIMEX) se desprende que la parte solicitante en </w:t>
      </w:r>
      <w:r w:rsidRPr="00BE5975">
        <w:rPr>
          <w:rFonts w:ascii="Palatino Linotype" w:hAnsi="Palatino Linotype" w:cs="Arial"/>
          <w:lang w:val="es-ES"/>
        </w:rPr>
        <w:lastRenderedPageBreak/>
        <w:t xml:space="preserve">ejercicio de su derecho de acceso a la información pública, en el expediente que se revisa, tanto en la solicitud de información como en el recurso de revisión no proporciona su nombre </w:t>
      </w:r>
      <w:r w:rsidR="009878F9" w:rsidRPr="00BE5975">
        <w:rPr>
          <w:rFonts w:ascii="Palatino Linotype" w:hAnsi="Palatino Linotype" w:cs="Arial"/>
          <w:b/>
          <w:u w:val="single"/>
          <w:lang w:val="es-ES"/>
        </w:rPr>
        <w:t>completo</w:t>
      </w:r>
      <w:r w:rsidR="009878F9" w:rsidRPr="00BE5975">
        <w:rPr>
          <w:rFonts w:ascii="Palatino Linotype" w:hAnsi="Palatino Linotype" w:cs="Arial"/>
          <w:lang w:val="es-ES"/>
        </w:rPr>
        <w:t xml:space="preserve"> </w:t>
      </w:r>
      <w:r w:rsidRPr="00BE5975">
        <w:rPr>
          <w:rFonts w:ascii="Palatino Linotype" w:hAnsi="Palatino Linotype" w:cs="Arial"/>
          <w:lang w:val="es-ES"/>
        </w:rPr>
        <w:t xml:space="preserve">para que sea identificado, ni se tiene la certeza sobre su identidad, sin embargo, es importante señalar también que </w:t>
      </w:r>
      <w:r w:rsidRPr="00BE5975">
        <w:rPr>
          <w:rFonts w:ascii="Palatino Linotype" w:hAnsi="Palatino Linotype" w:cs="Arial"/>
        </w:rPr>
        <w:t>el nombre de los solicitantes y recurrentes no es requisito indispensable para la tramitación del acto procesal específico en materia de acceso a la información, ello en estricto apego al numeral 155 párrafo tercero de la Ley de la materia, en concatenación con el artículo 180 del mismo ordenamiento.</w:t>
      </w:r>
    </w:p>
    <w:p w14:paraId="7376C86E" w14:textId="77777777" w:rsidR="00C21053" w:rsidRPr="00BE5975" w:rsidRDefault="00C21053" w:rsidP="00C21053">
      <w:pPr>
        <w:pStyle w:val="Prrafodelista"/>
        <w:rPr>
          <w:rFonts w:ascii="Cambria" w:eastAsia="Times New Roman" w:hAnsi="Cambria" w:cs="Times New Roman"/>
          <w:lang w:val="es-MX" w:eastAsia="es-MX"/>
        </w:rPr>
      </w:pPr>
    </w:p>
    <w:p w14:paraId="7B615A02" w14:textId="77777777" w:rsidR="00C21053" w:rsidRPr="00BE5975" w:rsidRDefault="00C21053" w:rsidP="00C21053">
      <w:pPr>
        <w:pStyle w:val="Prrafodelista"/>
        <w:numPr>
          <w:ilvl w:val="0"/>
          <w:numId w:val="1"/>
        </w:numPr>
        <w:spacing w:before="240" w:after="240" w:line="360" w:lineRule="auto"/>
        <w:ind w:left="0" w:right="49" w:firstLine="0"/>
        <w:jc w:val="both"/>
        <w:rPr>
          <w:rFonts w:ascii="Cambria" w:eastAsia="Times New Roman" w:hAnsi="Cambria" w:cs="Times New Roman"/>
          <w:lang w:val="es-MX" w:eastAsia="es-MX"/>
        </w:rPr>
      </w:pPr>
      <w:r w:rsidRPr="00BE5975">
        <w:rPr>
          <w:rFonts w:ascii="Palatino Linotype" w:hAnsi="Palatino Linotype" w:cs="Arial"/>
          <w:lang w:val="es-ES"/>
        </w:rPr>
        <w:t>Esto es así, ya que de conformidad con los artículos 6, Apartado A, fracciones III y IV de la Constitución Política de los Estados Unidos Mexicanos y 5 párrafos vigésimo, vigésimo primero y vigésimo segundo, fracciones I, III,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39671EF9" w14:textId="77777777" w:rsidR="00C21053" w:rsidRPr="00BE5975" w:rsidRDefault="00C21053" w:rsidP="00C21053">
      <w:pPr>
        <w:pStyle w:val="Prrafodelista"/>
        <w:rPr>
          <w:rFonts w:ascii="Cambria" w:eastAsia="Times New Roman" w:hAnsi="Cambria" w:cs="Times New Roman"/>
          <w:lang w:val="es-MX" w:eastAsia="es-MX"/>
        </w:rPr>
      </w:pPr>
    </w:p>
    <w:p w14:paraId="4CECA51B" w14:textId="77777777" w:rsidR="00C21053" w:rsidRPr="00BE5975" w:rsidRDefault="00C21053" w:rsidP="00C21053">
      <w:pPr>
        <w:pStyle w:val="Prrafodelista"/>
        <w:numPr>
          <w:ilvl w:val="0"/>
          <w:numId w:val="1"/>
        </w:numPr>
        <w:spacing w:before="240" w:after="240" w:line="360" w:lineRule="auto"/>
        <w:ind w:left="0" w:right="49" w:firstLine="0"/>
        <w:jc w:val="both"/>
        <w:rPr>
          <w:rFonts w:ascii="Cambria" w:eastAsia="Times New Roman" w:hAnsi="Cambria" w:cs="Times New Roman"/>
          <w:lang w:val="es-MX" w:eastAsia="es-MX"/>
        </w:rPr>
      </w:pPr>
      <w:r w:rsidRPr="00BE5975">
        <w:rPr>
          <w:rFonts w:ascii="Palatino Linotype" w:hAnsi="Palatino Linotype" w:cs="Arial"/>
          <w:lang w:val="es-ES"/>
        </w:rPr>
        <w:t xml:space="preserve">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w:t>
      </w:r>
      <w:r w:rsidRPr="00BE5975">
        <w:rPr>
          <w:rFonts w:ascii="Palatino Linotype" w:hAnsi="Palatino Linotype" w:cs="Arial"/>
          <w:lang w:val="es-ES"/>
        </w:rPr>
        <w:lastRenderedPageBreak/>
        <w:t>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168EB617" w14:textId="77777777" w:rsidR="00C21053" w:rsidRPr="00BE5975" w:rsidRDefault="00C21053" w:rsidP="00C21053">
      <w:pPr>
        <w:pStyle w:val="Prrafodelista"/>
        <w:rPr>
          <w:rFonts w:ascii="Cambria" w:eastAsia="Times New Roman" w:hAnsi="Cambria" w:cs="Times New Roman"/>
          <w:lang w:val="es-MX" w:eastAsia="es-MX"/>
        </w:rPr>
      </w:pPr>
    </w:p>
    <w:p w14:paraId="2B88F196" w14:textId="77777777" w:rsidR="00C21053" w:rsidRPr="00BE5975" w:rsidRDefault="00C21053" w:rsidP="00C21053">
      <w:pPr>
        <w:pStyle w:val="Prrafodelista"/>
        <w:numPr>
          <w:ilvl w:val="0"/>
          <w:numId w:val="1"/>
        </w:numPr>
        <w:spacing w:before="240" w:after="240" w:line="360" w:lineRule="auto"/>
        <w:ind w:left="0" w:right="49" w:firstLine="0"/>
        <w:jc w:val="both"/>
        <w:rPr>
          <w:rFonts w:ascii="Cambria" w:eastAsia="Times New Roman" w:hAnsi="Cambria" w:cs="Times New Roman"/>
          <w:lang w:val="es-MX" w:eastAsia="es-MX"/>
        </w:rPr>
      </w:pPr>
      <w:r w:rsidRPr="00BE5975">
        <w:rPr>
          <w:rFonts w:ascii="Palatino Linotype" w:hAnsi="Palatino Linotype" w:cs="Arial"/>
          <w:lang w:val="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038588E6" w14:textId="77777777" w:rsidR="00C21053" w:rsidRPr="00BE5975" w:rsidRDefault="00C21053" w:rsidP="00C21053">
      <w:pPr>
        <w:pStyle w:val="Prrafodelista"/>
        <w:rPr>
          <w:rFonts w:ascii="Cambria" w:eastAsia="Times New Roman" w:hAnsi="Cambria" w:cs="Times New Roman"/>
          <w:lang w:val="es-MX" w:eastAsia="es-MX"/>
        </w:rPr>
      </w:pPr>
    </w:p>
    <w:p w14:paraId="4B60BC7E" w14:textId="77777777" w:rsidR="00C21053" w:rsidRPr="00BE5975" w:rsidRDefault="00C21053" w:rsidP="00C21053">
      <w:pPr>
        <w:pStyle w:val="Prrafodelista"/>
        <w:numPr>
          <w:ilvl w:val="0"/>
          <w:numId w:val="1"/>
        </w:numPr>
        <w:spacing w:before="240" w:after="240" w:line="360" w:lineRule="auto"/>
        <w:ind w:left="0" w:right="49" w:firstLine="0"/>
        <w:jc w:val="both"/>
        <w:rPr>
          <w:rFonts w:ascii="Cambria" w:eastAsia="Times New Roman" w:hAnsi="Cambria" w:cs="Times New Roman"/>
          <w:lang w:val="es-MX" w:eastAsia="es-MX"/>
        </w:rPr>
      </w:pPr>
      <w:r w:rsidRPr="00BE5975">
        <w:rPr>
          <w:rFonts w:ascii="Palatino Linotype" w:hAnsi="Palatino Linotype" w:cs="Arial"/>
          <w:lang w:val="es-ES"/>
        </w:rPr>
        <w:t xml:space="preserve">Por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 </w:t>
      </w:r>
      <w:r w:rsidRPr="00BE5975">
        <w:rPr>
          <w:rFonts w:ascii="Palatino Linotype" w:eastAsia="Calibri" w:hAnsi="Palatino Linotype" w:cs="Arial"/>
        </w:rPr>
        <w:t>por lo que es procedente que este Instituto de Transparencia, Acceso a la Información Pública y Protección de Datos Personales del Estado de México y Municipios, conozca y resuelva el presente recurso.</w:t>
      </w:r>
    </w:p>
    <w:p w14:paraId="74C2196F" w14:textId="77777777" w:rsidR="004C3391" w:rsidRPr="00BE5975" w:rsidRDefault="004C3391" w:rsidP="004C3391">
      <w:pPr>
        <w:pStyle w:val="Prrafodelista"/>
        <w:tabs>
          <w:tab w:val="left" w:pos="567"/>
        </w:tabs>
        <w:spacing w:before="240" w:after="240" w:line="360" w:lineRule="auto"/>
        <w:ind w:left="0"/>
        <w:jc w:val="both"/>
        <w:rPr>
          <w:rFonts w:ascii="Palatino Linotype" w:hAnsi="Palatino Linotype"/>
          <w:b/>
          <w:color w:val="000000" w:themeColor="text1"/>
        </w:rPr>
      </w:pPr>
    </w:p>
    <w:p w14:paraId="4522E7D5" w14:textId="77777777" w:rsidR="00C759DB" w:rsidRPr="00BE5975" w:rsidRDefault="004C3391" w:rsidP="00C759DB">
      <w:pPr>
        <w:pStyle w:val="Ttulo2"/>
        <w:spacing w:before="0"/>
        <w:rPr>
          <w:szCs w:val="24"/>
        </w:rPr>
      </w:pPr>
      <w:r w:rsidRPr="00BE5975">
        <w:rPr>
          <w:szCs w:val="24"/>
        </w:rPr>
        <w:t xml:space="preserve"> </w:t>
      </w:r>
      <w:bookmarkStart w:id="10" w:name="_Toc69482829"/>
      <w:bookmarkStart w:id="11" w:name="_Toc473812226"/>
      <w:bookmarkStart w:id="12" w:name="_Toc482887019"/>
      <w:bookmarkStart w:id="13" w:name="_Toc7109268"/>
      <w:r w:rsidR="00C759DB" w:rsidRPr="00BE5975">
        <w:rPr>
          <w:szCs w:val="24"/>
        </w:rPr>
        <w:t>TERCERO. Cuestiones de previo y especial pronunciamiento.</w:t>
      </w:r>
      <w:bookmarkEnd w:id="10"/>
    </w:p>
    <w:p w14:paraId="5DFCD882" w14:textId="77777777" w:rsidR="00C759DB" w:rsidRPr="00BE5975" w:rsidRDefault="00C759DB" w:rsidP="00C759DB">
      <w:pPr>
        <w:rPr>
          <w:lang w:val="es-MX" w:eastAsia="en-US"/>
        </w:rPr>
      </w:pPr>
    </w:p>
    <w:p w14:paraId="6686BDB7" w14:textId="77777777" w:rsidR="00C759DB" w:rsidRPr="00BE5975" w:rsidRDefault="00C759DB" w:rsidP="00C759DB">
      <w:pPr>
        <w:pStyle w:val="Prrafodelista"/>
        <w:numPr>
          <w:ilvl w:val="0"/>
          <w:numId w:val="1"/>
        </w:numPr>
        <w:spacing w:line="360" w:lineRule="auto"/>
        <w:ind w:left="0" w:firstLine="0"/>
        <w:jc w:val="both"/>
        <w:rPr>
          <w:rFonts w:ascii="Palatino Linotype" w:hAnsi="Palatino Linotype"/>
          <w:lang w:val="es-ES"/>
        </w:rPr>
      </w:pPr>
      <w:r w:rsidRPr="00BE5975">
        <w:rPr>
          <w:rFonts w:ascii="Palatino Linotype" w:hAnsi="Palatino Linotype"/>
          <w:lang w:val="es-ES"/>
        </w:rPr>
        <w:t xml:space="preserve">Desde que inició, a finales de 2019, la crisis generada por el virus </w:t>
      </w:r>
      <w:r w:rsidRPr="00BE5975">
        <w:rPr>
          <w:rFonts w:ascii="Palatino Linotype" w:hAnsi="Palatino Linotype"/>
          <w:b/>
          <w:lang w:val="es-ES"/>
        </w:rPr>
        <w:t xml:space="preserve">SARS-Cov-2 </w:t>
      </w:r>
      <w:proofErr w:type="gramStart"/>
      <w:r w:rsidRPr="00BE5975">
        <w:rPr>
          <w:rFonts w:ascii="Palatino Linotype" w:hAnsi="Palatino Linotype"/>
          <w:b/>
          <w:lang w:val="es-ES"/>
        </w:rPr>
        <w:t>-  COVID</w:t>
      </w:r>
      <w:proofErr w:type="gramEnd"/>
      <w:r w:rsidRPr="00BE5975">
        <w:rPr>
          <w:rFonts w:ascii="Palatino Linotype" w:hAnsi="Palatino Linotype"/>
          <w:b/>
          <w:lang w:val="es-ES"/>
        </w:rPr>
        <w:t>-19</w:t>
      </w:r>
      <w:r w:rsidRPr="00BE5975">
        <w:rPr>
          <w:rFonts w:ascii="Palatino Linotype" w:hAnsi="Palatino Linotype"/>
          <w:lang w:val="es-ES"/>
        </w:rPr>
        <w:t xml:space="preserve">, las sociedades y los Estados, se han visto sometidos a una inusitada presión para tratar de adoptar las decisiones que permitan asegurar las mejores condiciones para la protección de salud y la vida de las personas al mismo tiempo </w:t>
      </w:r>
      <w:r w:rsidRPr="00BE5975">
        <w:rPr>
          <w:rFonts w:ascii="Palatino Linotype" w:hAnsi="Palatino Linotype"/>
          <w:lang w:val="es-ES"/>
        </w:rPr>
        <w:lastRenderedPageBreak/>
        <w:t>que se hacen los mayores esfuerzos posibles para garantizar el funcionamiento social y gubernamental en un contexto de una nueva realidad o normalidad.</w:t>
      </w:r>
    </w:p>
    <w:p w14:paraId="5A28F829" w14:textId="77777777" w:rsidR="00C759DB" w:rsidRPr="00BE5975" w:rsidRDefault="00C759DB" w:rsidP="00C759DB">
      <w:pPr>
        <w:pStyle w:val="Prrafodelista"/>
        <w:spacing w:line="360" w:lineRule="auto"/>
        <w:ind w:left="0"/>
        <w:jc w:val="both"/>
        <w:rPr>
          <w:rFonts w:ascii="Palatino Linotype" w:hAnsi="Palatino Linotype"/>
          <w:lang w:val="es-ES"/>
        </w:rPr>
      </w:pPr>
    </w:p>
    <w:p w14:paraId="70C51F33" w14:textId="77777777" w:rsidR="00C759DB" w:rsidRPr="00BE5975" w:rsidRDefault="00C759DB" w:rsidP="00C759DB">
      <w:pPr>
        <w:pStyle w:val="Prrafodelista"/>
        <w:numPr>
          <w:ilvl w:val="0"/>
          <w:numId w:val="1"/>
        </w:numPr>
        <w:spacing w:line="360" w:lineRule="auto"/>
        <w:ind w:left="0" w:firstLine="0"/>
        <w:jc w:val="both"/>
        <w:rPr>
          <w:rFonts w:ascii="Palatino Linotype" w:hAnsi="Palatino Linotype"/>
          <w:lang w:val="es-ES"/>
        </w:rPr>
      </w:pPr>
      <w:r w:rsidRPr="00BE5975">
        <w:rPr>
          <w:rFonts w:ascii="Palatino Linotype" w:hAnsi="Palatino Linotype"/>
          <w:lang w:val="es-ES"/>
        </w:rPr>
        <w:t>Las acciones adoptadas al año pasado, y de mayor impacto, llegaron incluso a la suspensión de las actividades no prioritarias como una medida indispensable para disminuir la concurrencia de personas y, con ello, tratar de disminuir los contagios y sus efectos en la salud y en la vida, especialmente, de los grupos más vulnerables.</w:t>
      </w:r>
    </w:p>
    <w:p w14:paraId="554ACD5B" w14:textId="77777777" w:rsidR="00C759DB" w:rsidRPr="00BE5975" w:rsidRDefault="00C759DB" w:rsidP="006F600B">
      <w:pPr>
        <w:pStyle w:val="Prrafodelista"/>
        <w:ind w:left="0"/>
        <w:rPr>
          <w:rFonts w:ascii="Palatino Linotype" w:hAnsi="Palatino Linotype"/>
          <w:lang w:val="es-ES"/>
        </w:rPr>
      </w:pPr>
    </w:p>
    <w:p w14:paraId="31B4F034" w14:textId="77777777" w:rsidR="00C759DB" w:rsidRPr="00BE5975" w:rsidRDefault="00C759DB" w:rsidP="00C759DB">
      <w:pPr>
        <w:pStyle w:val="Prrafodelista"/>
        <w:numPr>
          <w:ilvl w:val="0"/>
          <w:numId w:val="1"/>
        </w:numPr>
        <w:spacing w:line="360" w:lineRule="auto"/>
        <w:ind w:left="0" w:firstLine="0"/>
        <w:jc w:val="both"/>
        <w:rPr>
          <w:rFonts w:ascii="Palatino Linotype" w:hAnsi="Palatino Linotype"/>
          <w:lang w:val="es-ES"/>
        </w:rPr>
      </w:pPr>
      <w:r w:rsidRPr="00BE5975">
        <w:rPr>
          <w:rFonts w:ascii="Palatino Linotype" w:hAnsi="Palatino Linotype"/>
          <w:lang w:val="es-ES"/>
        </w:rPr>
        <w:t>Por esa razón, durante los meses de marzo, abril, mayo, junio y julio del año pasado, el Órgano Garante recurrió a la suspensión de plazos para la substanciación de los procedimientos establecidos en la Ley de Transparencia y Acceso a la Información Pública del Estado de México y Municipios así como en la Ley de Protección de Datos Personales en Posesión de los Sujetos Obligados del Estado de México y Municipios, lo que, combinado con los periodos de asueto y días inhábiles, permitieron evitar la concentración de personal de los sujetos obligados para atender estos procedimientos, mientras el país y el estado enfrentaban las condiciones de semáforo rojo sanitario.</w:t>
      </w:r>
    </w:p>
    <w:p w14:paraId="056FD40F" w14:textId="77777777" w:rsidR="00C759DB" w:rsidRPr="00BE5975" w:rsidRDefault="00C759DB" w:rsidP="00C759DB">
      <w:pPr>
        <w:pStyle w:val="Prrafodelista"/>
        <w:rPr>
          <w:rFonts w:ascii="Palatino Linotype" w:hAnsi="Palatino Linotype"/>
          <w:lang w:val="es-ES"/>
        </w:rPr>
      </w:pPr>
    </w:p>
    <w:p w14:paraId="2E26FCC5" w14:textId="77777777" w:rsidR="00C759DB" w:rsidRPr="00BE5975" w:rsidRDefault="00C759DB" w:rsidP="00C759DB">
      <w:pPr>
        <w:pStyle w:val="Prrafodelista"/>
        <w:numPr>
          <w:ilvl w:val="0"/>
          <w:numId w:val="1"/>
        </w:numPr>
        <w:spacing w:line="360" w:lineRule="auto"/>
        <w:ind w:left="0" w:firstLine="0"/>
        <w:jc w:val="both"/>
        <w:rPr>
          <w:rFonts w:ascii="Palatino Linotype" w:hAnsi="Palatino Linotype"/>
          <w:lang w:val="es-ES"/>
        </w:rPr>
      </w:pPr>
      <w:r w:rsidRPr="00BE5975">
        <w:rPr>
          <w:rFonts w:ascii="Palatino Linotype" w:hAnsi="Palatino Linotype"/>
          <w:lang w:val="es-ES"/>
        </w:rPr>
        <w:t xml:space="preserve">Luego del periodo de agosto a diciembre, en el que las condiciones de riesgo bajaron para situar a algunos estados en verde, amarillo y naranja en el semáforo administrado por las autoridades de salud, el cierre de 2020 y el inicio del presente año se han caracterizado por el regreso de nuestra entidad a las condiciones de alto riesgo por el incremento de contagios y por la incidencia de casos graves que </w:t>
      </w:r>
      <w:r w:rsidRPr="00BE5975">
        <w:rPr>
          <w:rFonts w:ascii="Palatino Linotype" w:hAnsi="Palatino Linotype"/>
          <w:lang w:val="es-ES"/>
        </w:rPr>
        <w:lastRenderedPageBreak/>
        <w:t>volvieron a presionar al sistema de salud, razones que han conducido a las autoridades sanitarias a emitir nuevas disposiciones para suspender las funciones presenciales de las instituciones públicas, que incluyen tanto a los sujetos obligados como a este Órgano.</w:t>
      </w:r>
    </w:p>
    <w:p w14:paraId="28BBE9AF" w14:textId="77777777" w:rsidR="00C759DB" w:rsidRPr="00BE5975" w:rsidRDefault="00C759DB" w:rsidP="00C759DB">
      <w:pPr>
        <w:pStyle w:val="Prrafodelista"/>
        <w:rPr>
          <w:rFonts w:ascii="Palatino Linotype" w:hAnsi="Palatino Linotype"/>
          <w:lang w:val="es-ES"/>
        </w:rPr>
      </w:pPr>
    </w:p>
    <w:p w14:paraId="4C00A96D" w14:textId="77777777" w:rsidR="00C759DB" w:rsidRPr="00BE5975" w:rsidRDefault="00C759DB" w:rsidP="00C759DB">
      <w:pPr>
        <w:pStyle w:val="Prrafodelista"/>
        <w:numPr>
          <w:ilvl w:val="0"/>
          <w:numId w:val="1"/>
        </w:numPr>
        <w:spacing w:line="360" w:lineRule="auto"/>
        <w:ind w:left="0" w:firstLine="0"/>
        <w:jc w:val="both"/>
        <w:rPr>
          <w:rFonts w:ascii="Palatino Linotype" w:hAnsi="Palatino Linotype"/>
          <w:lang w:val="es-ES"/>
        </w:rPr>
      </w:pPr>
      <w:r w:rsidRPr="00BE5975">
        <w:rPr>
          <w:rFonts w:ascii="Palatino Linotype" w:hAnsi="Palatino Linotype"/>
          <w:lang w:val="es-ES"/>
        </w:rPr>
        <w:t>Sin embargo, también es necesario señalar que, a pesar de las condiciones de suspensión de actividades del año anterior, es evidente y claro que los sujetos obligados continuaron ejerciendo determinadas facultades, competencias o funciones de carácter interno o de atención de contribuyentes, usuarios y beneficiarios de bienes y servicios públicos. Al ejercerlas, se han documentado las acciones y, en gran medida, este ejercicio y documentación de actos fue resultado de un proceso de rediseño del funcionamiento de las propias dependencias bajo la modalidad del hoy conocido como teletrabajo, trabajo en casa o trabajo a distancia, que ha priorizado el uso de las tecnologías de la información para estos fines, lo que ocurrió tanto en el sector público como en el privado, incluso, el propio Congreso de la Unión, recientemente aprobó la reforma al artículo 311 y la adición del capítulo XII Bis a la Ley del Federal del Trabajo en materia de teletrabajo.</w:t>
      </w:r>
    </w:p>
    <w:p w14:paraId="5070A60B" w14:textId="77777777" w:rsidR="00C759DB" w:rsidRPr="00BE5975" w:rsidRDefault="00C759DB" w:rsidP="00C759DB">
      <w:pPr>
        <w:pStyle w:val="Prrafodelista"/>
        <w:rPr>
          <w:rFonts w:ascii="Palatino Linotype" w:hAnsi="Palatino Linotype"/>
          <w:lang w:val="es-ES"/>
        </w:rPr>
      </w:pPr>
    </w:p>
    <w:p w14:paraId="0C9EDFF9" w14:textId="77777777" w:rsidR="00C759DB" w:rsidRPr="00BE5975" w:rsidRDefault="00C759DB" w:rsidP="00C759DB">
      <w:pPr>
        <w:pStyle w:val="Prrafodelista"/>
        <w:numPr>
          <w:ilvl w:val="0"/>
          <w:numId w:val="1"/>
        </w:numPr>
        <w:spacing w:line="360" w:lineRule="auto"/>
        <w:ind w:left="0" w:firstLine="0"/>
        <w:jc w:val="both"/>
        <w:rPr>
          <w:rFonts w:ascii="Palatino Linotype" w:hAnsi="Palatino Linotype"/>
          <w:lang w:val="es-ES"/>
        </w:rPr>
      </w:pPr>
      <w:r w:rsidRPr="00BE5975">
        <w:rPr>
          <w:rFonts w:ascii="Palatino Linotype" w:hAnsi="Palatino Linotype"/>
          <w:lang w:val="es-ES"/>
        </w:rPr>
        <w:t xml:space="preserve">El </w:t>
      </w:r>
      <w:proofErr w:type="spellStart"/>
      <w:r w:rsidRPr="00BE5975">
        <w:rPr>
          <w:rFonts w:ascii="Palatino Linotype" w:hAnsi="Palatino Linotype"/>
          <w:lang w:val="es-ES"/>
        </w:rPr>
        <w:t>Infoem</w:t>
      </w:r>
      <w:proofErr w:type="spellEnd"/>
      <w:r w:rsidRPr="00BE5975">
        <w:rPr>
          <w:rFonts w:ascii="Palatino Linotype" w:hAnsi="Palatino Linotype"/>
          <w:lang w:val="es-ES"/>
        </w:rPr>
        <w:t xml:space="preserve">, respetuoso de las medidas adoptadas por la autoridad sanitaria, así como la mayor parte de los sujetos obligados, hemos venido implementado una serie de medidas y acciones para darle continuidad a nuestro funcionamiento interno y, en la mayor medida posible, atender las demandas justas y legítimas de la población, adoptando esta modalidad de trabajo a distancia o trabajo en casa, para cumplir con el objetivo más importante de las medidas adoptadas contra el </w:t>
      </w:r>
      <w:r w:rsidRPr="00BE5975">
        <w:rPr>
          <w:rFonts w:ascii="Palatino Linotype" w:hAnsi="Palatino Linotype"/>
          <w:lang w:val="es-ES"/>
        </w:rPr>
        <w:lastRenderedPageBreak/>
        <w:t>COVID-19, disminuir el tránsito de personas, evitar la concentración de las mismas y, con ello, tratar de frenar los contagios, acciones que se centran en el esfuerzo conjunto para evitar que los servidores públicos acudan a sus centros de trabajo para desempeñar sus funciones.</w:t>
      </w:r>
    </w:p>
    <w:p w14:paraId="4602FD1E" w14:textId="77777777" w:rsidR="00C759DB" w:rsidRPr="00BE5975" w:rsidRDefault="00C759DB" w:rsidP="00C759DB">
      <w:pPr>
        <w:pStyle w:val="Prrafodelista"/>
        <w:rPr>
          <w:rFonts w:ascii="Palatino Linotype" w:hAnsi="Palatino Linotype"/>
          <w:lang w:val="es-ES"/>
        </w:rPr>
      </w:pPr>
    </w:p>
    <w:p w14:paraId="7BB5416F" w14:textId="77777777" w:rsidR="00C759DB" w:rsidRPr="00BE5975" w:rsidRDefault="00C759DB" w:rsidP="00C759DB">
      <w:pPr>
        <w:pStyle w:val="Prrafodelista"/>
        <w:numPr>
          <w:ilvl w:val="0"/>
          <w:numId w:val="1"/>
        </w:numPr>
        <w:spacing w:line="360" w:lineRule="auto"/>
        <w:ind w:left="0" w:firstLine="0"/>
        <w:jc w:val="both"/>
        <w:rPr>
          <w:rFonts w:ascii="Palatino Linotype" w:hAnsi="Palatino Linotype"/>
          <w:lang w:val="es-ES"/>
        </w:rPr>
      </w:pPr>
      <w:r w:rsidRPr="00BE5975">
        <w:rPr>
          <w:rFonts w:ascii="Palatino Linotype" w:hAnsi="Palatino Linotype"/>
          <w:lang w:val="es-ES"/>
        </w:rPr>
        <w:t>El diseño de los procedimientos para el ejercicio de los derechos de acceso a la información pública y a la protección de los datos personales, ha descansado en procedimientos electrónicos a través de los sistemas implementados por el INFOEM como es el caso del de Información Pública de Oficio Mexiquense (IPOMEX), Sistema de Acceso a la Información Mexiquense (SAIMEX) y el Sistema de Acceso, Rectificación, Cancelación y oposición del Estado de México (SARCOEM). Lo que en su momento fue concebido bajo una perspectiva de asegurar la accesibilidad de los derechos, en el contexto actual de pandemia adquiere una mayor importancia ya que estas herramientas tecnológicas permiten que la atención de estos procedimientos sea compatible con la modalidad de trabajo a distancia o trabajo en casa.</w:t>
      </w:r>
    </w:p>
    <w:p w14:paraId="739C41D9" w14:textId="77777777" w:rsidR="00C759DB" w:rsidRPr="00BE5975" w:rsidRDefault="00C759DB" w:rsidP="00C759DB">
      <w:pPr>
        <w:pStyle w:val="Prrafodelista"/>
        <w:rPr>
          <w:rFonts w:ascii="Palatino Linotype" w:hAnsi="Palatino Linotype"/>
          <w:lang w:val="es-ES"/>
        </w:rPr>
      </w:pPr>
    </w:p>
    <w:p w14:paraId="4C970BDB" w14:textId="77777777" w:rsidR="00C759DB" w:rsidRPr="00BE5975" w:rsidRDefault="00C759DB" w:rsidP="00C759DB">
      <w:pPr>
        <w:pStyle w:val="Prrafodelista"/>
        <w:numPr>
          <w:ilvl w:val="0"/>
          <w:numId w:val="1"/>
        </w:numPr>
        <w:spacing w:line="360" w:lineRule="auto"/>
        <w:ind w:left="0" w:firstLine="0"/>
        <w:jc w:val="both"/>
        <w:rPr>
          <w:rFonts w:ascii="Palatino Linotype" w:hAnsi="Palatino Linotype"/>
          <w:lang w:val="es-ES"/>
        </w:rPr>
      </w:pPr>
      <w:r w:rsidRPr="00BE5975">
        <w:rPr>
          <w:rFonts w:ascii="Palatino Linotype" w:hAnsi="Palatino Linotype"/>
          <w:lang w:val="es-ES"/>
        </w:rPr>
        <w:t xml:space="preserve">En virtud de lo anterior, este Órgano Garante considera que existen condiciones que permiten que los sujetos obligados atiendan las solicitudes de acceso a la información pública o las solicitudes de ejercicio de los derechos ARCO, ya sea explicando las razones que justifiquen el no ejercicio de determinadas facultades, competencias o funciones, como consecuencia de la suspensión de labores o bien entregando la información que si han generado porque corresponden a facultades, competencias o funciones que, pese a la suspensión de actividades, </w:t>
      </w:r>
      <w:r w:rsidRPr="00BE5975">
        <w:rPr>
          <w:rFonts w:ascii="Palatino Linotype" w:hAnsi="Palatino Linotype"/>
          <w:lang w:val="es-ES"/>
        </w:rPr>
        <w:lastRenderedPageBreak/>
        <w:t>continuaron ejerciéndose, generando información que se administra tecnológicamente a través de la modalidad del trabajo a distancia o mediante el desempeño de equipos reducidos o guardias en las instalaciones públicas.</w:t>
      </w:r>
    </w:p>
    <w:p w14:paraId="59AEAB4C" w14:textId="77777777" w:rsidR="00C759DB" w:rsidRPr="00BE5975" w:rsidRDefault="00C759DB" w:rsidP="00C759DB">
      <w:pPr>
        <w:pStyle w:val="Prrafodelista"/>
        <w:rPr>
          <w:rFonts w:ascii="Palatino Linotype" w:hAnsi="Palatino Linotype"/>
          <w:lang w:val="es-ES"/>
        </w:rPr>
      </w:pPr>
    </w:p>
    <w:p w14:paraId="1CEE5B2D" w14:textId="77777777" w:rsidR="00C759DB" w:rsidRPr="00BE5975" w:rsidRDefault="00C759DB" w:rsidP="00C759DB">
      <w:pPr>
        <w:pStyle w:val="Prrafodelista"/>
        <w:numPr>
          <w:ilvl w:val="0"/>
          <w:numId w:val="1"/>
        </w:numPr>
        <w:spacing w:line="360" w:lineRule="auto"/>
        <w:ind w:left="0" w:firstLine="0"/>
        <w:jc w:val="both"/>
        <w:rPr>
          <w:rFonts w:ascii="Palatino Linotype" w:hAnsi="Palatino Linotype"/>
          <w:lang w:val="es-ES"/>
        </w:rPr>
      </w:pPr>
      <w:r w:rsidRPr="00BE5975">
        <w:rPr>
          <w:rFonts w:ascii="Palatino Linotype" w:hAnsi="Palatino Linotype"/>
          <w:lang w:val="es-ES"/>
        </w:rPr>
        <w:t>Si bien esto podría considerarse como una nueva presión sobre el funcionamiento de los sujetos obligados, es muy importante destacar el papel e importancia que el acceso a la información pública, relacionada con las acciones que actualmente se realizan, tiene para una sociedad democrática. Este reto es un llamado para mejorar los procedimientos de gestión documental y el propio diseño administrativo, para ser más eficientes, eficaces y transparentes. El acceso a la información pública de manera oportuna puede ser la diferencia para incrementar la responsabilidad en la función pública y el mejor desempeño de nuestras labores, pero sobre todo para orientar a la población en el ejercicio de sus derechos y en la toma de decisiones que pueden tener enorme trascendencia en su proyecto de vida.</w:t>
      </w:r>
    </w:p>
    <w:p w14:paraId="7F2C9BA5" w14:textId="77777777" w:rsidR="00C759DB" w:rsidRPr="00BE5975" w:rsidRDefault="00C759DB" w:rsidP="00C759DB">
      <w:pPr>
        <w:pStyle w:val="Prrafodelista"/>
        <w:rPr>
          <w:rFonts w:ascii="Palatino Linotype" w:hAnsi="Palatino Linotype"/>
          <w:lang w:val="es-ES"/>
        </w:rPr>
      </w:pPr>
    </w:p>
    <w:p w14:paraId="6D5C0206" w14:textId="77777777" w:rsidR="00C759DB" w:rsidRPr="00BE5975" w:rsidRDefault="00C759DB" w:rsidP="00C759DB">
      <w:pPr>
        <w:pStyle w:val="Prrafodelista"/>
        <w:numPr>
          <w:ilvl w:val="0"/>
          <w:numId w:val="1"/>
        </w:numPr>
        <w:spacing w:line="360" w:lineRule="auto"/>
        <w:ind w:left="0" w:firstLine="0"/>
        <w:jc w:val="both"/>
        <w:rPr>
          <w:rFonts w:ascii="Palatino Linotype" w:hAnsi="Palatino Linotype"/>
          <w:lang w:val="es-ES"/>
        </w:rPr>
      </w:pPr>
      <w:r w:rsidRPr="00BE5975">
        <w:rPr>
          <w:rFonts w:ascii="Palatino Linotype" w:hAnsi="Palatino Linotype"/>
          <w:lang w:val="es-ES"/>
        </w:rPr>
        <w:t xml:space="preserve">Por esas razones y alentados por los esfuerzos emprendidos por los sujetos obligados para difundir información relevante en los meses pasados; considerando también  el tiempo que ha transcurrido desde el inicio de la pandemia y la obligación de todas las instituciones del Estado de no desaparecer de la escena pública sino, al contrario, confirmar su vocación de servicio; considerando la experiencia desarrollada para consolidar lo que hoy se conoce como la modalidad del trabajo a distancia o en casa y la accesibilidad a múltiples plataformas tecnológicas que lo han posibilitado, pero pensando sobre todo en los titulares de los derechos humanos bajo nuestra tutela, es que este Órgano Garante reitera su </w:t>
      </w:r>
      <w:r w:rsidRPr="00BE5975">
        <w:rPr>
          <w:rFonts w:ascii="Palatino Linotype" w:hAnsi="Palatino Linotype"/>
          <w:lang w:val="es-ES"/>
        </w:rPr>
        <w:lastRenderedPageBreak/>
        <w:t>compromiso de contribuir al cumplimiento definido por las autoridades de salud para evitar la movilidad de personas, la concurrencia en instalaciones gubernamentales y con ello disminuir los contagios, lo que no colisiona sino que, se trata de armonizar, con la garantía plena en el ejercicio de los derechos de acceso a la información pública y a la protección de los datos personales.</w:t>
      </w:r>
    </w:p>
    <w:p w14:paraId="7DC68E65" w14:textId="77777777" w:rsidR="00C759DB" w:rsidRPr="00BE5975" w:rsidRDefault="00C759DB" w:rsidP="00C759DB">
      <w:pPr>
        <w:pStyle w:val="Prrafodelista"/>
        <w:ind w:left="0"/>
        <w:rPr>
          <w:rFonts w:ascii="Palatino Linotype" w:hAnsi="Palatino Linotype"/>
          <w:lang w:val="es-ES"/>
        </w:rPr>
      </w:pPr>
    </w:p>
    <w:p w14:paraId="4551C063" w14:textId="77777777" w:rsidR="00C759DB" w:rsidRPr="00BE5975" w:rsidRDefault="00C759DB" w:rsidP="00C759DB">
      <w:pPr>
        <w:pStyle w:val="Prrafodelista"/>
        <w:numPr>
          <w:ilvl w:val="0"/>
          <w:numId w:val="1"/>
        </w:numPr>
        <w:spacing w:line="360" w:lineRule="auto"/>
        <w:ind w:left="0" w:firstLine="0"/>
        <w:jc w:val="both"/>
        <w:rPr>
          <w:rFonts w:ascii="Palatino Linotype" w:hAnsi="Palatino Linotype"/>
          <w:lang w:val="es-ES"/>
        </w:rPr>
      </w:pPr>
      <w:r w:rsidRPr="00BE5975">
        <w:rPr>
          <w:rFonts w:ascii="Palatino Linotype" w:hAnsi="Palatino Linotype"/>
          <w:lang w:val="es-ES"/>
        </w:rPr>
        <w:t>Desde nuestra perspectiva ello se consigue si dentro de las medidas adoptadas por los sujetos obligados para mantener el ejercicio de las facultades, competencias o funciones que, durante 2020 y en lo que va de 2021, ejercieron y siguen ejerciendo a pesar de las suspensiones de actividades, se adoptan medidas para asegurar que esa información se encuentre disponible para atender los procedimientos de estos derechos. Al mismo tiempo, como se ha manifestado públicamente y se hará, de ser el caso, en esta misma resolución, si dadas las condiciones de la información que se solicita, ya sea que corresponda a información de administraciones anteriores, que los requerimientos sean extensos o que involucren a diferentes áreas y que ello implique que se tenga que desplazar personal a las instalaciones de los sujetos obligados, el Órgano garante será sensible a la adopción de medidas extraordinarias en materia de plazos para el cumplimiento de las resoluciones.</w:t>
      </w:r>
    </w:p>
    <w:p w14:paraId="7D66A940" w14:textId="77777777" w:rsidR="00C759DB" w:rsidRPr="00BE5975" w:rsidRDefault="00C759DB" w:rsidP="00C759DB">
      <w:pPr>
        <w:rPr>
          <w:lang w:val="es-MX" w:eastAsia="en-US"/>
        </w:rPr>
      </w:pPr>
    </w:p>
    <w:p w14:paraId="67249DB6" w14:textId="77777777" w:rsidR="00C759DB" w:rsidRPr="00BE5975" w:rsidRDefault="00C759DB" w:rsidP="00C759DB">
      <w:pPr>
        <w:pStyle w:val="Ttulo2"/>
        <w:spacing w:before="0"/>
        <w:rPr>
          <w:b w:val="0"/>
          <w:szCs w:val="24"/>
        </w:rPr>
      </w:pPr>
      <w:bookmarkStart w:id="14" w:name="_Toc69482830"/>
      <w:r w:rsidRPr="00BE5975">
        <w:rPr>
          <w:szCs w:val="24"/>
        </w:rPr>
        <w:t>CUARTO. Del planteamiento de la litis.</w:t>
      </w:r>
      <w:bookmarkEnd w:id="11"/>
      <w:bookmarkEnd w:id="12"/>
      <w:bookmarkEnd w:id="13"/>
      <w:bookmarkEnd w:id="14"/>
    </w:p>
    <w:p w14:paraId="02C33CF7" w14:textId="77777777" w:rsidR="00C759DB" w:rsidRPr="00BE5975" w:rsidRDefault="00C759DB" w:rsidP="00C759DB">
      <w:pPr>
        <w:pStyle w:val="Prrafodelista"/>
        <w:spacing w:line="360" w:lineRule="auto"/>
        <w:ind w:left="0"/>
        <w:jc w:val="both"/>
        <w:rPr>
          <w:rFonts w:ascii="Palatino Linotype" w:hAnsi="Palatino Linotype"/>
          <w:b/>
          <w:color w:val="000000" w:themeColor="text1"/>
        </w:rPr>
      </w:pPr>
    </w:p>
    <w:p w14:paraId="0A832D88" w14:textId="019E3BCB" w:rsidR="00C759DB" w:rsidRPr="00BE5975" w:rsidRDefault="00C759DB" w:rsidP="00C759DB">
      <w:pPr>
        <w:pStyle w:val="Prrafodelista"/>
        <w:numPr>
          <w:ilvl w:val="0"/>
          <w:numId w:val="1"/>
        </w:numPr>
        <w:spacing w:line="360" w:lineRule="auto"/>
        <w:ind w:left="0" w:firstLine="0"/>
        <w:jc w:val="both"/>
        <w:rPr>
          <w:rFonts w:ascii="Palatino Linotype" w:eastAsia="Times New Roman" w:hAnsi="Palatino Linotype" w:cs="Times New Roman"/>
          <w:color w:val="000000" w:themeColor="text1"/>
          <w:lang w:val="es-MX" w:eastAsia="es-MX"/>
        </w:rPr>
      </w:pPr>
      <w:r w:rsidRPr="00BE5975">
        <w:rPr>
          <w:rFonts w:ascii="Palatino Linotype" w:hAnsi="Palatino Linotype"/>
          <w:color w:val="000000" w:themeColor="text1"/>
          <w:sz w:val="22"/>
          <w:szCs w:val="22"/>
        </w:rPr>
        <w:t xml:space="preserve">Ante la solicitud </w:t>
      </w:r>
      <w:r w:rsidR="009878F9" w:rsidRPr="00BE5975">
        <w:rPr>
          <w:rFonts w:ascii="Palatino Linotype" w:eastAsia="Calibri" w:hAnsi="Palatino Linotype" w:cs="Arial"/>
          <w:color w:val="000000" w:themeColor="text1"/>
          <w:sz w:val="22"/>
          <w:szCs w:val="22"/>
          <w:lang w:val="es-ES"/>
        </w:rPr>
        <w:t>formulada por el particular a</w:t>
      </w:r>
      <w:r w:rsidR="00ED0B0B" w:rsidRPr="00BE5975">
        <w:rPr>
          <w:rFonts w:ascii="Palatino Linotype" w:eastAsia="Calibri" w:hAnsi="Palatino Linotype" w:cs="Arial"/>
          <w:color w:val="000000" w:themeColor="text1"/>
          <w:sz w:val="22"/>
          <w:szCs w:val="22"/>
          <w:lang w:val="es-ES"/>
        </w:rPr>
        <w:t>l</w:t>
      </w:r>
      <w:r w:rsidR="00ED0B0B" w:rsidRPr="00BE5975">
        <w:rPr>
          <w:rFonts w:ascii="Palatino Linotype" w:eastAsia="Calibri" w:hAnsi="Palatino Linotype" w:cs="Arial"/>
          <w:b/>
          <w:color w:val="000000" w:themeColor="text1"/>
          <w:sz w:val="22"/>
          <w:szCs w:val="22"/>
          <w:lang w:val="es-ES"/>
        </w:rPr>
        <w:t xml:space="preserve"> Ayuntamiento de San Martín de las Pirámides</w:t>
      </w:r>
      <w:r w:rsidRPr="00BE5975">
        <w:rPr>
          <w:rFonts w:ascii="Palatino Linotype" w:eastAsia="Calibri" w:hAnsi="Palatino Linotype" w:cs="Arial"/>
          <w:b/>
          <w:color w:val="000000" w:themeColor="text1"/>
          <w:sz w:val="22"/>
          <w:szCs w:val="22"/>
          <w:lang w:val="es-ES"/>
        </w:rPr>
        <w:t xml:space="preserve"> </w:t>
      </w:r>
      <w:r w:rsidRPr="00BE5975">
        <w:rPr>
          <w:rFonts w:ascii="Palatino Linotype" w:hAnsi="Palatino Linotype"/>
          <w:color w:val="000000" w:themeColor="text1"/>
          <w:sz w:val="22"/>
          <w:szCs w:val="22"/>
        </w:rPr>
        <w:t>en donde se requiere conocer</w:t>
      </w:r>
      <w:r w:rsidR="00674A4D" w:rsidRPr="00BE5975">
        <w:rPr>
          <w:rFonts w:ascii="Palatino Linotype" w:hAnsi="Palatino Linotype"/>
          <w:color w:val="000000" w:themeColor="text1"/>
          <w:sz w:val="22"/>
          <w:szCs w:val="22"/>
        </w:rPr>
        <w:t xml:space="preserve"> </w:t>
      </w:r>
      <w:r w:rsidR="006F600B" w:rsidRPr="00BE5975">
        <w:rPr>
          <w:rFonts w:ascii="Palatino Linotype" w:eastAsia="MS Mincho" w:hAnsi="Palatino Linotype" w:cs="Times New Roman"/>
        </w:rPr>
        <w:t xml:space="preserve">el uso de los recursos públicos del FISM 2020, su aplicación, selección de las comunidades beneficiarias y medios de control social </w:t>
      </w:r>
      <w:r w:rsidR="006F600B" w:rsidRPr="00BE5975">
        <w:rPr>
          <w:rFonts w:ascii="Palatino Linotype" w:eastAsia="MS Mincho" w:hAnsi="Palatino Linotype" w:cs="Times New Roman"/>
        </w:rPr>
        <w:lastRenderedPageBreak/>
        <w:t>utilizados para el uso de los fondos</w:t>
      </w:r>
      <w:r w:rsidRPr="00BE5975">
        <w:rPr>
          <w:rFonts w:ascii="Palatino Linotype" w:hAnsi="Palatino Linotype"/>
          <w:color w:val="000000" w:themeColor="text1"/>
        </w:rPr>
        <w:t>,</w:t>
      </w:r>
      <w:r w:rsidRPr="00BE5975">
        <w:rPr>
          <w:rFonts w:ascii="Palatino Linotype" w:eastAsia="Times New Roman" w:hAnsi="Palatino Linotype" w:cs="Times New Roman"/>
          <w:color w:val="000000" w:themeColor="text1"/>
          <w:lang w:val="es-MX" w:eastAsia="es-MX"/>
        </w:rPr>
        <w:t xml:space="preserve"> </w:t>
      </w:r>
      <w:r w:rsidR="00FD2FD2" w:rsidRPr="00BE5975">
        <w:rPr>
          <w:rFonts w:ascii="Palatino Linotype" w:eastAsia="Times New Roman" w:hAnsi="Palatino Linotype" w:cs="Times New Roman"/>
          <w:color w:val="000000" w:themeColor="text1"/>
          <w:lang w:val="es-MX" w:eastAsia="es-MX"/>
        </w:rPr>
        <w:t xml:space="preserve">el </w:t>
      </w:r>
      <w:r w:rsidR="00FD2FD2" w:rsidRPr="00BE5975">
        <w:rPr>
          <w:rFonts w:ascii="Palatino Linotype" w:eastAsia="Times New Roman" w:hAnsi="Palatino Linotype" w:cs="Times New Roman"/>
          <w:b/>
          <w:color w:val="000000" w:themeColor="text1"/>
          <w:lang w:val="es-MX" w:eastAsia="es-MX"/>
        </w:rPr>
        <w:t>Ayuntamiento de San Martín de las Pirámides</w:t>
      </w:r>
      <w:r w:rsidR="00674A4D" w:rsidRPr="00BE5975">
        <w:rPr>
          <w:rFonts w:ascii="Palatino Linotype" w:eastAsia="Times New Roman" w:hAnsi="Palatino Linotype" w:cs="Times New Roman"/>
          <w:color w:val="000000" w:themeColor="text1"/>
          <w:lang w:val="es-MX" w:eastAsia="es-MX"/>
        </w:rPr>
        <w:t xml:space="preserve"> </w:t>
      </w:r>
      <w:r w:rsidR="006F600B" w:rsidRPr="00BE5975">
        <w:rPr>
          <w:rFonts w:ascii="Palatino Linotype" w:eastAsia="Times New Roman" w:hAnsi="Palatino Linotype" w:cs="Times New Roman"/>
          <w:color w:val="000000" w:themeColor="text1"/>
          <w:lang w:val="es-MX" w:eastAsia="es-MX"/>
        </w:rPr>
        <w:t xml:space="preserve">entregó </w:t>
      </w:r>
      <w:r w:rsidR="006F600B" w:rsidRPr="00BE5975">
        <w:rPr>
          <w:rFonts w:ascii="Palatino Linotype" w:hAnsi="Palatino Linotype"/>
          <w:color w:val="000000" w:themeColor="text1"/>
        </w:rPr>
        <w:t xml:space="preserve">una hoja en formato Excel con </w:t>
      </w:r>
      <w:r w:rsidR="006F600B" w:rsidRPr="00BE5975">
        <w:rPr>
          <w:rFonts w:ascii="Palatino Linotype" w:hAnsi="Palatino Linotype"/>
          <w:sz w:val="23"/>
          <w:szCs w:val="23"/>
        </w:rPr>
        <w:t>el número de contrato, obra realizada, localidad, monto contratado, fecha de inicio, tipo de actividad, pilar del plan de desarrollo, línea de acción, descripción, población beneficiada, porcentaje de avance y status</w:t>
      </w:r>
      <w:r w:rsidRPr="00BE5975">
        <w:rPr>
          <w:rFonts w:ascii="Palatino Linotype" w:eastAsia="Times New Roman" w:hAnsi="Palatino Linotype" w:cs="Times New Roman"/>
          <w:color w:val="000000" w:themeColor="text1"/>
          <w:lang w:val="es-MX" w:eastAsia="es-MX"/>
        </w:rPr>
        <w:t xml:space="preserve">, en consecuencia la parte recurrente </w:t>
      </w:r>
      <w:r w:rsidR="00421EFB" w:rsidRPr="00BE5975">
        <w:rPr>
          <w:rFonts w:ascii="Palatino Linotype" w:eastAsia="Times New Roman" w:hAnsi="Palatino Linotype" w:cs="Times New Roman"/>
          <w:color w:val="000000" w:themeColor="text1"/>
          <w:lang w:val="es-MX" w:eastAsia="es-MX"/>
        </w:rPr>
        <w:t xml:space="preserve">impugnó la respuesta señalando esencialmente que la respuesta se encuentra incompleta y </w:t>
      </w:r>
      <w:r w:rsidR="00421EFB" w:rsidRPr="00BE5975">
        <w:rPr>
          <w:rFonts w:ascii="Palatino Linotype" w:hAnsi="Palatino Linotype"/>
          <w:color w:val="000000" w:themeColor="text1"/>
        </w:rPr>
        <w:t>manifestó su inconformidad</w:t>
      </w:r>
      <w:r w:rsidRPr="00BE5975">
        <w:rPr>
          <w:rFonts w:ascii="Palatino Linotype" w:hAnsi="Palatino Linotype"/>
          <w:b/>
          <w:color w:val="000000" w:themeColor="text1"/>
        </w:rPr>
        <w:t xml:space="preserve"> </w:t>
      </w:r>
      <w:r w:rsidR="00421EFB" w:rsidRPr="00BE5975">
        <w:rPr>
          <w:rFonts w:ascii="Palatino Linotype" w:hAnsi="Palatino Linotype"/>
          <w:color w:val="000000" w:themeColor="text1"/>
        </w:rPr>
        <w:t xml:space="preserve">argumentando que </w:t>
      </w:r>
      <w:r w:rsidRPr="00BE5975">
        <w:rPr>
          <w:rFonts w:ascii="Palatino Linotype" w:hAnsi="Palatino Linotype"/>
          <w:color w:val="000000" w:themeColor="text1"/>
        </w:rPr>
        <w:t xml:space="preserve">el </w:t>
      </w:r>
      <w:r w:rsidRPr="00BE5975">
        <w:rPr>
          <w:rFonts w:ascii="Palatino Linotype" w:hAnsi="Palatino Linotype"/>
          <w:b/>
          <w:color w:val="000000" w:themeColor="text1"/>
        </w:rPr>
        <w:t>SUJETO OBLIGADO</w:t>
      </w:r>
      <w:r w:rsidRPr="00BE5975">
        <w:rPr>
          <w:rFonts w:ascii="Palatino Linotype" w:hAnsi="Palatino Linotype"/>
          <w:color w:val="000000" w:themeColor="text1"/>
        </w:rPr>
        <w:t xml:space="preserve"> </w:t>
      </w:r>
      <w:r w:rsidR="00421EFB" w:rsidRPr="00BE5975">
        <w:rPr>
          <w:rFonts w:ascii="Palatino Linotype" w:eastAsia="Times New Roman" w:hAnsi="Palatino Linotype" w:cs="Times New Roman"/>
          <w:color w:val="000000" w:themeColor="text1"/>
          <w:lang w:val="es-MX" w:eastAsia="es-MX"/>
        </w:rPr>
        <w:t>únicamente entregó una tabla en formato Excel que contiene datos.</w:t>
      </w:r>
    </w:p>
    <w:p w14:paraId="35278371" w14:textId="77777777" w:rsidR="00C759DB" w:rsidRPr="00BE5975" w:rsidRDefault="00C759DB" w:rsidP="00C759DB">
      <w:pPr>
        <w:pStyle w:val="Prrafodelista"/>
        <w:tabs>
          <w:tab w:val="left" w:pos="567"/>
        </w:tabs>
        <w:spacing w:before="240" w:line="360" w:lineRule="auto"/>
        <w:ind w:left="0"/>
        <w:jc w:val="both"/>
        <w:rPr>
          <w:rFonts w:ascii="Palatino Linotype" w:hAnsi="Palatino Linotype"/>
          <w:color w:val="000000" w:themeColor="text1"/>
        </w:rPr>
      </w:pPr>
    </w:p>
    <w:p w14:paraId="0E8631FB" w14:textId="1462DC73" w:rsidR="00C759DB" w:rsidRPr="00BE5975" w:rsidRDefault="00C759DB" w:rsidP="00C759DB">
      <w:pPr>
        <w:pStyle w:val="Prrafodelista"/>
        <w:numPr>
          <w:ilvl w:val="0"/>
          <w:numId w:val="1"/>
        </w:numPr>
        <w:tabs>
          <w:tab w:val="left" w:pos="567"/>
        </w:tabs>
        <w:spacing w:before="240" w:after="240" w:line="360" w:lineRule="auto"/>
        <w:ind w:left="0" w:firstLine="0"/>
        <w:jc w:val="both"/>
        <w:rPr>
          <w:rFonts w:ascii="Palatino Linotype" w:hAnsi="Palatino Linotype"/>
          <w:color w:val="000000" w:themeColor="text1"/>
        </w:rPr>
      </w:pPr>
      <w:r w:rsidRPr="00BE5975">
        <w:rPr>
          <w:rFonts w:ascii="Palatino Linotype" w:eastAsia="Times New Roman" w:hAnsi="Palatino Linotype" w:cs="Arial"/>
          <w:color w:val="000000" w:themeColor="text1"/>
        </w:rPr>
        <w:t xml:space="preserve">En dichas condiciones, la </w:t>
      </w:r>
      <w:r w:rsidRPr="00BE5975">
        <w:rPr>
          <w:rFonts w:ascii="Palatino Linotype" w:eastAsia="Times New Roman" w:hAnsi="Palatino Linotype" w:cs="Arial"/>
          <w:i/>
          <w:color w:val="000000" w:themeColor="text1"/>
        </w:rPr>
        <w:t>litis</w:t>
      </w:r>
      <w:r w:rsidRPr="00BE5975">
        <w:rPr>
          <w:rFonts w:ascii="Palatino Linotype" w:eastAsia="Times New Roman" w:hAnsi="Palatino Linotype" w:cs="Arial"/>
          <w:color w:val="000000" w:themeColor="text1"/>
        </w:rPr>
        <w:t xml:space="preserve"> a resolver en este recurso se circunscribe a determinar si </w:t>
      </w:r>
      <w:r w:rsidR="00FD2FD2" w:rsidRPr="00BE5975">
        <w:rPr>
          <w:rFonts w:ascii="Palatino Linotype" w:eastAsia="Times New Roman" w:hAnsi="Palatino Linotype" w:cs="Arial"/>
          <w:color w:val="000000" w:themeColor="text1"/>
        </w:rPr>
        <w:t xml:space="preserve">el Ayuntamiento de San Martín de las Pirámides </w:t>
      </w:r>
      <w:r w:rsidR="00AC6172" w:rsidRPr="00BE5975">
        <w:rPr>
          <w:rFonts w:ascii="Palatino Linotype" w:eastAsia="Times New Roman" w:hAnsi="Palatino Linotype" w:cs="Arial"/>
          <w:color w:val="000000" w:themeColor="text1"/>
        </w:rPr>
        <w:t>entregó de forma completa la información solicitada, si su respuesta carece de fundamentación y motivación;</w:t>
      </w:r>
      <w:r w:rsidRPr="00BE5975">
        <w:rPr>
          <w:rFonts w:ascii="Palatino Linotype" w:eastAsia="Times New Roman" w:hAnsi="Palatino Linotype" w:cs="Arial"/>
          <w:color w:val="000000" w:themeColor="text1"/>
        </w:rPr>
        <w:t xml:space="preserve"> </w:t>
      </w:r>
      <w:r w:rsidR="00793695" w:rsidRPr="00BE5975">
        <w:rPr>
          <w:rFonts w:ascii="Palatino Linotype" w:eastAsia="Times New Roman" w:hAnsi="Palatino Linotype" w:cs="Arial"/>
          <w:color w:val="000000" w:themeColor="text1"/>
        </w:rPr>
        <w:t>así como</w:t>
      </w:r>
      <w:r w:rsidRPr="00BE5975">
        <w:rPr>
          <w:rFonts w:ascii="Palatino Linotype" w:eastAsia="Times New Roman" w:hAnsi="Palatino Linotype" w:cs="Arial"/>
          <w:color w:val="000000" w:themeColor="text1"/>
        </w:rPr>
        <w:t xml:space="preserve"> si se actualiza la causal de procedencia establecida en el artículo 179 </w:t>
      </w:r>
      <w:r w:rsidRPr="00BE5975">
        <w:rPr>
          <w:rFonts w:ascii="Palatino Linotype" w:hAnsi="Palatino Linotype" w:cs="Arial"/>
          <w:color w:val="000000" w:themeColor="text1"/>
          <w:szCs w:val="23"/>
        </w:rPr>
        <w:t>fracci</w:t>
      </w:r>
      <w:r w:rsidR="00793695" w:rsidRPr="00BE5975">
        <w:rPr>
          <w:rFonts w:ascii="Palatino Linotype" w:hAnsi="Palatino Linotype" w:cs="Arial"/>
          <w:color w:val="000000" w:themeColor="text1"/>
          <w:szCs w:val="23"/>
        </w:rPr>
        <w:t>ones</w:t>
      </w:r>
      <w:r w:rsidRPr="00BE5975">
        <w:rPr>
          <w:rFonts w:ascii="Palatino Linotype" w:hAnsi="Palatino Linotype" w:cs="Arial"/>
          <w:color w:val="000000" w:themeColor="text1"/>
          <w:szCs w:val="23"/>
        </w:rPr>
        <w:t xml:space="preserve"> </w:t>
      </w:r>
      <w:r w:rsidR="008D207B" w:rsidRPr="00BE5975">
        <w:rPr>
          <w:rFonts w:ascii="Palatino Linotype" w:hAnsi="Palatino Linotype" w:cs="Arial"/>
          <w:color w:val="000000" w:themeColor="text1"/>
          <w:szCs w:val="23"/>
        </w:rPr>
        <w:t>V y XIII</w:t>
      </w:r>
      <w:r w:rsidRPr="00BE5975">
        <w:rPr>
          <w:rFonts w:ascii="Palatino Linotype" w:hAnsi="Palatino Linotype" w:cs="Arial"/>
          <w:color w:val="000000" w:themeColor="text1"/>
          <w:szCs w:val="23"/>
        </w:rPr>
        <w:t xml:space="preserve"> de la Ley de Transparencia y Acceso a la Información Pública del Estado de México y Municipios, y que se transcribe a continuación:</w:t>
      </w:r>
    </w:p>
    <w:p w14:paraId="4D382FF1" w14:textId="77777777" w:rsidR="00C759DB" w:rsidRPr="00BE5975" w:rsidRDefault="00C759DB" w:rsidP="00F32D03">
      <w:pPr>
        <w:pStyle w:val="Sinespaciado"/>
        <w:tabs>
          <w:tab w:val="left" w:pos="567"/>
        </w:tabs>
        <w:spacing w:line="360" w:lineRule="auto"/>
        <w:ind w:left="567" w:right="616"/>
        <w:jc w:val="both"/>
        <w:rPr>
          <w:rFonts w:ascii="Palatino Linotype" w:hAnsi="Palatino Linotype"/>
          <w:i/>
          <w:color w:val="000000" w:themeColor="text1"/>
          <w:sz w:val="22"/>
        </w:rPr>
      </w:pPr>
      <w:r w:rsidRPr="00BE5975">
        <w:rPr>
          <w:rFonts w:ascii="Palatino Linotype" w:hAnsi="Palatino Linotype"/>
          <w:i/>
          <w:color w:val="000000" w:themeColor="text1"/>
          <w:sz w:val="22"/>
        </w:rPr>
        <w:t>“</w:t>
      </w:r>
      <w:r w:rsidRPr="00BE5975">
        <w:rPr>
          <w:rFonts w:ascii="Palatino Linotype" w:hAnsi="Palatino Linotype"/>
          <w:b/>
          <w:i/>
          <w:color w:val="000000" w:themeColor="text1"/>
          <w:sz w:val="22"/>
        </w:rPr>
        <w:t>Artículo 179.</w:t>
      </w:r>
      <w:r w:rsidRPr="00BE5975">
        <w:rPr>
          <w:rFonts w:ascii="Palatino Linotype" w:hAnsi="Palatino Linotype"/>
          <w:i/>
          <w:color w:val="000000" w:themeColor="text1"/>
          <w:sz w:val="22"/>
        </w:rPr>
        <w:t xml:space="preserve"> El recurso de revisión es un medio de protección que la Ley otorga a los particulares, para hacer valer su derecho de acceso a la información pública, y procederá en contra de las siguientes causas:</w:t>
      </w:r>
    </w:p>
    <w:p w14:paraId="4A6CE025" w14:textId="77777777" w:rsidR="00F32D03" w:rsidRPr="00BE5975" w:rsidRDefault="00C759DB" w:rsidP="00F32D03">
      <w:pPr>
        <w:pStyle w:val="Sinespaciado"/>
        <w:tabs>
          <w:tab w:val="left" w:pos="567"/>
        </w:tabs>
        <w:spacing w:line="360" w:lineRule="auto"/>
        <w:ind w:left="567" w:right="616"/>
        <w:jc w:val="both"/>
        <w:rPr>
          <w:rFonts w:ascii="Palatino Linotype" w:hAnsi="Palatino Linotype"/>
          <w:i/>
          <w:color w:val="000000" w:themeColor="text1"/>
          <w:sz w:val="22"/>
        </w:rPr>
      </w:pPr>
      <w:r w:rsidRPr="00BE5975">
        <w:rPr>
          <w:rFonts w:ascii="Palatino Linotype" w:hAnsi="Palatino Linotype"/>
          <w:i/>
          <w:color w:val="000000" w:themeColor="text1"/>
          <w:sz w:val="22"/>
        </w:rPr>
        <w:t>(…)</w:t>
      </w:r>
    </w:p>
    <w:p w14:paraId="208D0B6F" w14:textId="77777777" w:rsidR="00F32D03" w:rsidRPr="00BE5975" w:rsidRDefault="00F32D03" w:rsidP="00F32D03">
      <w:pPr>
        <w:pStyle w:val="Sinespaciado"/>
        <w:tabs>
          <w:tab w:val="left" w:pos="567"/>
        </w:tabs>
        <w:spacing w:line="360" w:lineRule="auto"/>
        <w:ind w:left="567" w:right="616"/>
        <w:jc w:val="both"/>
        <w:rPr>
          <w:rFonts w:ascii="Palatino Linotype" w:hAnsi="Palatino Linotype"/>
          <w:i/>
          <w:color w:val="000000" w:themeColor="text1"/>
          <w:sz w:val="22"/>
        </w:rPr>
      </w:pPr>
      <w:r w:rsidRPr="00BE5975">
        <w:rPr>
          <w:rFonts w:ascii="Palatino Linotype" w:hAnsi="Palatino Linotype"/>
          <w:i/>
          <w:color w:val="000000" w:themeColor="text1"/>
          <w:sz w:val="22"/>
        </w:rPr>
        <w:t>V. La entrega de información incompleta;</w:t>
      </w:r>
    </w:p>
    <w:p w14:paraId="1C452589" w14:textId="77777777" w:rsidR="00F32D03" w:rsidRPr="00BE5975" w:rsidRDefault="00F32D03" w:rsidP="00F32D03">
      <w:pPr>
        <w:pStyle w:val="Sinespaciado"/>
        <w:tabs>
          <w:tab w:val="left" w:pos="567"/>
        </w:tabs>
        <w:spacing w:line="360" w:lineRule="auto"/>
        <w:ind w:left="567" w:right="616"/>
        <w:jc w:val="both"/>
        <w:rPr>
          <w:rFonts w:ascii="Palatino Linotype" w:hAnsi="Palatino Linotype"/>
          <w:i/>
          <w:color w:val="000000" w:themeColor="text1"/>
          <w:sz w:val="22"/>
        </w:rPr>
      </w:pPr>
      <w:r w:rsidRPr="00BE5975">
        <w:rPr>
          <w:rFonts w:ascii="Palatino Linotype" w:hAnsi="Palatino Linotype"/>
          <w:i/>
          <w:color w:val="000000" w:themeColor="text1"/>
          <w:sz w:val="22"/>
        </w:rPr>
        <w:t>(…)</w:t>
      </w:r>
    </w:p>
    <w:p w14:paraId="4A80F492" w14:textId="77777777" w:rsidR="00F32D03" w:rsidRPr="00BE5975" w:rsidRDefault="00F32D03" w:rsidP="00F32D03">
      <w:pPr>
        <w:pStyle w:val="Sinespaciado"/>
        <w:tabs>
          <w:tab w:val="left" w:pos="567"/>
        </w:tabs>
        <w:spacing w:line="360" w:lineRule="auto"/>
        <w:ind w:left="567" w:right="616"/>
        <w:jc w:val="both"/>
        <w:rPr>
          <w:rFonts w:ascii="Palatino Linotype" w:hAnsi="Palatino Linotype"/>
          <w:i/>
          <w:color w:val="000000" w:themeColor="text1"/>
          <w:sz w:val="22"/>
        </w:rPr>
      </w:pPr>
      <w:r w:rsidRPr="00BE5975">
        <w:rPr>
          <w:rFonts w:ascii="Palatino Linotype" w:hAnsi="Palatino Linotype"/>
          <w:i/>
          <w:color w:val="000000" w:themeColor="text1"/>
          <w:sz w:val="22"/>
        </w:rPr>
        <w:t>XIII. La falta, deficiencia o insuficiencia de la fundamentación y/o motivación en la respuesta;</w:t>
      </w:r>
    </w:p>
    <w:p w14:paraId="6DFD88E2" w14:textId="23BDAB33" w:rsidR="00C759DB" w:rsidRPr="00BE5975" w:rsidRDefault="00F32D03" w:rsidP="00F32D03">
      <w:pPr>
        <w:pStyle w:val="Sinespaciado"/>
        <w:tabs>
          <w:tab w:val="left" w:pos="567"/>
        </w:tabs>
        <w:spacing w:line="360" w:lineRule="auto"/>
        <w:ind w:left="567" w:right="616"/>
        <w:jc w:val="both"/>
        <w:rPr>
          <w:rFonts w:ascii="Palatino Linotype" w:hAnsi="Palatino Linotype"/>
          <w:i/>
          <w:color w:val="000000" w:themeColor="text1"/>
          <w:sz w:val="22"/>
        </w:rPr>
      </w:pPr>
      <w:r w:rsidRPr="00BE5975">
        <w:rPr>
          <w:rFonts w:ascii="Palatino Linotype" w:hAnsi="Palatino Linotype"/>
          <w:i/>
          <w:color w:val="000000" w:themeColor="text1"/>
          <w:sz w:val="22"/>
        </w:rPr>
        <w:t>(…)</w:t>
      </w:r>
      <w:r w:rsidR="00C759DB" w:rsidRPr="00BE5975">
        <w:rPr>
          <w:rFonts w:ascii="Palatino Linotype" w:hAnsi="Palatino Linotype"/>
          <w:i/>
          <w:color w:val="000000" w:themeColor="text1"/>
          <w:sz w:val="22"/>
        </w:rPr>
        <w:t>”</w:t>
      </w:r>
    </w:p>
    <w:p w14:paraId="064AD58C" w14:textId="77777777" w:rsidR="00C759DB" w:rsidRPr="00BE5975" w:rsidRDefault="00C759DB" w:rsidP="00D26DAD">
      <w:pPr>
        <w:pStyle w:val="Prrafodelista"/>
        <w:tabs>
          <w:tab w:val="left" w:pos="567"/>
        </w:tabs>
        <w:spacing w:line="360" w:lineRule="auto"/>
        <w:ind w:left="0"/>
        <w:jc w:val="both"/>
        <w:rPr>
          <w:rFonts w:ascii="Palatino Linotype" w:hAnsi="Palatino Linotype"/>
          <w:color w:val="000000" w:themeColor="text1"/>
        </w:rPr>
      </w:pPr>
    </w:p>
    <w:p w14:paraId="7FEF0478" w14:textId="77777777" w:rsidR="00C759DB" w:rsidRPr="00BE5975" w:rsidRDefault="00C759DB" w:rsidP="00C759DB">
      <w:pPr>
        <w:pStyle w:val="Ttulo2"/>
      </w:pPr>
      <w:bookmarkStart w:id="15" w:name="_Toc503429775"/>
      <w:bookmarkStart w:id="16" w:name="_Toc505889807"/>
      <w:bookmarkStart w:id="17" w:name="_Toc508908146"/>
      <w:bookmarkStart w:id="18" w:name="_Toc482887020"/>
      <w:bookmarkStart w:id="19" w:name="_Toc7109269"/>
      <w:bookmarkStart w:id="20" w:name="_Toc69482831"/>
      <w:r w:rsidRPr="00BE5975">
        <w:t>QUINTO.</w:t>
      </w:r>
      <w:bookmarkEnd w:id="15"/>
      <w:bookmarkEnd w:id="16"/>
      <w:bookmarkEnd w:id="17"/>
      <w:bookmarkEnd w:id="18"/>
      <w:r w:rsidRPr="00BE5975">
        <w:t xml:space="preserve"> Del estudio y resolución del asunto.</w:t>
      </w:r>
      <w:bookmarkEnd w:id="19"/>
      <w:bookmarkEnd w:id="20"/>
    </w:p>
    <w:p w14:paraId="05B1D964" w14:textId="77777777" w:rsidR="0020459D" w:rsidRPr="00BE5975" w:rsidRDefault="0020459D" w:rsidP="0020459D">
      <w:pPr>
        <w:rPr>
          <w:lang w:val="es-MX" w:eastAsia="en-US"/>
        </w:rPr>
      </w:pPr>
    </w:p>
    <w:p w14:paraId="37E062DD" w14:textId="214043E2" w:rsidR="00222542" w:rsidRPr="00BE5975" w:rsidRDefault="0020459D" w:rsidP="007202E6">
      <w:pPr>
        <w:pStyle w:val="Ttulo2"/>
        <w:numPr>
          <w:ilvl w:val="2"/>
          <w:numId w:val="1"/>
        </w:numPr>
        <w:ind w:left="567" w:hanging="567"/>
      </w:pPr>
      <w:bookmarkStart w:id="21" w:name="_Toc69482832"/>
      <w:r w:rsidRPr="00BE5975">
        <w:t>De la respuesta emitida por el SUJETO OBLIGADO.</w:t>
      </w:r>
      <w:bookmarkEnd w:id="21"/>
    </w:p>
    <w:p w14:paraId="6F99F1DD" w14:textId="77777777" w:rsidR="0020459D" w:rsidRPr="00BE5975" w:rsidRDefault="0020459D" w:rsidP="00B934D3">
      <w:pPr>
        <w:pStyle w:val="NormalWeb"/>
        <w:spacing w:before="0" w:beforeAutospacing="0" w:after="0" w:afterAutospacing="0" w:line="360" w:lineRule="auto"/>
        <w:jc w:val="both"/>
        <w:rPr>
          <w:rFonts w:ascii="Palatino Linotype" w:hAnsi="Palatino Linotype" w:cs="Arial"/>
          <w:color w:val="000000" w:themeColor="text1"/>
        </w:rPr>
      </w:pPr>
    </w:p>
    <w:p w14:paraId="7E429124" w14:textId="77777777" w:rsidR="00C25047" w:rsidRPr="00BE5975" w:rsidRDefault="00C25047" w:rsidP="00C25047">
      <w:pPr>
        <w:pStyle w:val="Prrafodelista"/>
        <w:numPr>
          <w:ilvl w:val="0"/>
          <w:numId w:val="1"/>
        </w:numPr>
        <w:tabs>
          <w:tab w:val="left" w:pos="66"/>
        </w:tabs>
        <w:spacing w:line="360" w:lineRule="auto"/>
        <w:ind w:left="0" w:firstLine="0"/>
        <w:jc w:val="both"/>
        <w:rPr>
          <w:rFonts w:ascii="Palatino Linotype" w:eastAsia="MS Mincho" w:hAnsi="Palatino Linotype" w:cs="Arial"/>
          <w:b/>
          <w:i/>
        </w:rPr>
      </w:pPr>
      <w:r w:rsidRPr="00BE5975">
        <w:rPr>
          <w:rFonts w:ascii="Palatino Linotype" w:hAnsi="Palatino Linotype" w:cs="Arial"/>
        </w:rPr>
        <w:t xml:space="preserve">Derivado del Planteamiento de la Litis,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objetividad, de acuerdo con lo establecido en el artículo 9 fracción VIII de la </w:t>
      </w:r>
      <w:r w:rsidRPr="00BE5975">
        <w:rPr>
          <w:rFonts w:ascii="Palatino Linotype" w:eastAsia="Calibri" w:hAnsi="Palatino Linotype" w:cs="Arial"/>
          <w:b/>
          <w:lang w:val="es-ES"/>
        </w:rPr>
        <w:t>Ley de Transparencia y Acceso a la Información Pública del Estado de México y Municipios</w:t>
      </w:r>
      <w:r w:rsidRPr="00BE5975">
        <w:rPr>
          <w:rFonts w:ascii="Palatino Linotype" w:eastAsia="Times New Roman" w:hAnsi="Palatino Linotype" w:cs="Arial"/>
          <w:b/>
          <w:lang w:val="es-ES" w:eastAsia="es-MX"/>
        </w:rPr>
        <w:t>.</w:t>
      </w:r>
    </w:p>
    <w:p w14:paraId="4C8914EE" w14:textId="77777777" w:rsidR="00C25047" w:rsidRPr="00BE5975" w:rsidRDefault="00C25047" w:rsidP="00C25047">
      <w:pPr>
        <w:pStyle w:val="Prrafodelista"/>
        <w:tabs>
          <w:tab w:val="left" w:pos="66"/>
        </w:tabs>
        <w:spacing w:line="360" w:lineRule="auto"/>
        <w:ind w:left="0"/>
        <w:jc w:val="both"/>
        <w:rPr>
          <w:rFonts w:ascii="Palatino Linotype" w:eastAsia="MS Mincho" w:hAnsi="Palatino Linotype" w:cs="Arial"/>
          <w:b/>
        </w:rPr>
      </w:pPr>
    </w:p>
    <w:p w14:paraId="20405F3B" w14:textId="1FB938F0" w:rsidR="00856B71" w:rsidRPr="00BE5975" w:rsidRDefault="00C25047" w:rsidP="00856B71">
      <w:pPr>
        <w:pStyle w:val="Prrafodelista"/>
        <w:numPr>
          <w:ilvl w:val="0"/>
          <w:numId w:val="1"/>
        </w:numPr>
        <w:spacing w:line="360" w:lineRule="auto"/>
        <w:ind w:left="0" w:firstLine="0"/>
        <w:jc w:val="both"/>
        <w:rPr>
          <w:rFonts w:ascii="Palatino Linotype" w:hAnsi="Palatino Linotype"/>
        </w:rPr>
      </w:pPr>
      <w:r w:rsidRPr="00BE5975">
        <w:rPr>
          <w:rFonts w:ascii="Palatino Linotype" w:hAnsi="Palatino Linotype" w:cs="Arial"/>
        </w:rPr>
        <w:t xml:space="preserve">En atención a lo anterior, </w:t>
      </w:r>
      <w:r w:rsidRPr="00BE5975">
        <w:rPr>
          <w:rFonts w:ascii="Palatino Linotype" w:hAnsi="Palatino Linotype"/>
        </w:rPr>
        <w:t xml:space="preserve">este Pleno considera necesario </w:t>
      </w:r>
      <w:r w:rsidR="00856B71" w:rsidRPr="00BE5975">
        <w:rPr>
          <w:rFonts w:ascii="Palatino Linotype" w:hAnsi="Palatino Linotype" w:cs="Arial"/>
        </w:rPr>
        <w:t xml:space="preserve">reiterar que </w:t>
      </w:r>
      <w:r w:rsidR="002A7B4D" w:rsidRPr="00BE5975">
        <w:rPr>
          <w:rFonts w:ascii="Palatino Linotype" w:hAnsi="Palatino Linotype" w:cs="Arial"/>
        </w:rPr>
        <w:t>se requirió la siguiente información:</w:t>
      </w:r>
    </w:p>
    <w:p w14:paraId="2B900994" w14:textId="77777777" w:rsidR="0020459D" w:rsidRPr="00BE5975" w:rsidRDefault="0020459D" w:rsidP="0020459D">
      <w:pPr>
        <w:pStyle w:val="Prrafodelista"/>
        <w:spacing w:line="360" w:lineRule="auto"/>
        <w:ind w:left="0"/>
        <w:jc w:val="both"/>
        <w:rPr>
          <w:rFonts w:ascii="Palatino Linotype" w:hAnsi="Palatino Linotype"/>
        </w:rPr>
      </w:pPr>
    </w:p>
    <w:tbl>
      <w:tblPr>
        <w:tblStyle w:val="Tablaconcuadrcula"/>
        <w:tblW w:w="7655" w:type="dxa"/>
        <w:tblInd w:w="562" w:type="dxa"/>
        <w:tblLayout w:type="fixed"/>
        <w:tblLook w:val="04A0" w:firstRow="1" w:lastRow="0" w:firstColumn="1" w:lastColumn="0" w:noHBand="0" w:noVBand="1"/>
      </w:tblPr>
      <w:tblGrid>
        <w:gridCol w:w="2831"/>
        <w:gridCol w:w="2937"/>
        <w:gridCol w:w="1887"/>
      </w:tblGrid>
      <w:tr w:rsidR="00C25047" w:rsidRPr="00BE5975" w14:paraId="018CC551" w14:textId="77777777" w:rsidTr="0020459D">
        <w:trPr>
          <w:trHeight w:val="559"/>
        </w:trPr>
        <w:tc>
          <w:tcPr>
            <w:tcW w:w="2831" w:type="dxa"/>
            <w:tcBorders>
              <w:top w:val="single" w:sz="4" w:space="0" w:color="auto"/>
              <w:left w:val="single" w:sz="4" w:space="0" w:color="auto"/>
              <w:bottom w:val="single" w:sz="4" w:space="0" w:color="auto"/>
              <w:right w:val="single" w:sz="4" w:space="0" w:color="auto"/>
            </w:tcBorders>
            <w:shd w:val="clear" w:color="auto" w:fill="D0FDFE"/>
            <w:hideMark/>
          </w:tcPr>
          <w:p w14:paraId="425225F6" w14:textId="77777777" w:rsidR="00C25047" w:rsidRPr="00BE5975" w:rsidRDefault="00C25047" w:rsidP="0020459D">
            <w:pPr>
              <w:tabs>
                <w:tab w:val="left" w:pos="7655"/>
              </w:tabs>
              <w:spacing w:line="276" w:lineRule="auto"/>
              <w:ind w:right="-200"/>
              <w:jc w:val="center"/>
              <w:rPr>
                <w:rFonts w:ascii="Palatino Linotype" w:hAnsi="Palatino Linotype"/>
                <w:b/>
                <w:color w:val="000000" w:themeColor="text1"/>
                <w:sz w:val="18"/>
                <w:szCs w:val="18"/>
              </w:rPr>
            </w:pPr>
            <w:r w:rsidRPr="00BE5975">
              <w:rPr>
                <w:rFonts w:ascii="Palatino Linotype" w:hAnsi="Palatino Linotype"/>
                <w:b/>
                <w:color w:val="000000" w:themeColor="text1"/>
                <w:sz w:val="18"/>
                <w:szCs w:val="18"/>
              </w:rPr>
              <w:t>Requerimientos y cuestionamientos:</w:t>
            </w:r>
          </w:p>
        </w:tc>
        <w:tc>
          <w:tcPr>
            <w:tcW w:w="2937" w:type="dxa"/>
            <w:tcBorders>
              <w:top w:val="single" w:sz="4" w:space="0" w:color="auto"/>
              <w:left w:val="single" w:sz="4" w:space="0" w:color="auto"/>
              <w:bottom w:val="single" w:sz="4" w:space="0" w:color="auto"/>
              <w:right w:val="single" w:sz="4" w:space="0" w:color="auto"/>
            </w:tcBorders>
            <w:shd w:val="clear" w:color="auto" w:fill="D0FDFE"/>
            <w:hideMark/>
          </w:tcPr>
          <w:p w14:paraId="64872595" w14:textId="77777777" w:rsidR="00C25047" w:rsidRPr="00BE5975" w:rsidRDefault="00C25047" w:rsidP="0020459D">
            <w:pPr>
              <w:tabs>
                <w:tab w:val="left" w:pos="7655"/>
              </w:tabs>
              <w:spacing w:line="276" w:lineRule="auto"/>
              <w:jc w:val="center"/>
              <w:rPr>
                <w:rFonts w:ascii="Palatino Linotype" w:hAnsi="Palatino Linotype"/>
                <w:b/>
                <w:color w:val="000000" w:themeColor="text1"/>
                <w:sz w:val="18"/>
                <w:szCs w:val="18"/>
              </w:rPr>
            </w:pPr>
            <w:r w:rsidRPr="00BE5975">
              <w:rPr>
                <w:rFonts w:ascii="Palatino Linotype" w:hAnsi="Palatino Linotype"/>
                <w:b/>
                <w:color w:val="000000" w:themeColor="text1"/>
                <w:sz w:val="18"/>
                <w:szCs w:val="18"/>
              </w:rPr>
              <w:t>Respuesta del SUJETO OBLIGADO:</w:t>
            </w:r>
          </w:p>
        </w:tc>
        <w:tc>
          <w:tcPr>
            <w:tcW w:w="1887" w:type="dxa"/>
            <w:tcBorders>
              <w:top w:val="single" w:sz="4" w:space="0" w:color="auto"/>
              <w:left w:val="single" w:sz="4" w:space="0" w:color="auto"/>
              <w:bottom w:val="single" w:sz="4" w:space="0" w:color="auto"/>
              <w:right w:val="single" w:sz="4" w:space="0" w:color="auto"/>
            </w:tcBorders>
            <w:shd w:val="clear" w:color="auto" w:fill="D0FDFE"/>
            <w:hideMark/>
          </w:tcPr>
          <w:p w14:paraId="2FB9AF74" w14:textId="77777777" w:rsidR="00C25047" w:rsidRPr="00BE5975" w:rsidRDefault="00C25047" w:rsidP="0020459D">
            <w:pPr>
              <w:tabs>
                <w:tab w:val="left" w:pos="7655"/>
              </w:tabs>
              <w:spacing w:line="276" w:lineRule="auto"/>
              <w:jc w:val="center"/>
              <w:rPr>
                <w:rFonts w:ascii="Palatino Linotype" w:hAnsi="Palatino Linotype"/>
                <w:b/>
                <w:color w:val="000000" w:themeColor="text1"/>
                <w:sz w:val="18"/>
                <w:szCs w:val="18"/>
              </w:rPr>
            </w:pPr>
            <w:r w:rsidRPr="00BE5975">
              <w:rPr>
                <w:rFonts w:ascii="Palatino Linotype" w:hAnsi="Palatino Linotype"/>
                <w:b/>
                <w:color w:val="000000" w:themeColor="text1"/>
                <w:sz w:val="18"/>
                <w:szCs w:val="18"/>
              </w:rPr>
              <w:t>Satisface la solicitud:</w:t>
            </w:r>
          </w:p>
        </w:tc>
      </w:tr>
      <w:tr w:rsidR="00C25047" w:rsidRPr="00BE5975" w14:paraId="09FCF6F6" w14:textId="77777777" w:rsidTr="00856B71">
        <w:trPr>
          <w:trHeight w:val="1568"/>
        </w:trPr>
        <w:tc>
          <w:tcPr>
            <w:tcW w:w="2831"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107A758B" w14:textId="03BBDA8C" w:rsidR="00C25047" w:rsidRPr="00BE5975" w:rsidRDefault="00C25047" w:rsidP="002A7B4D">
            <w:pPr>
              <w:pStyle w:val="Prrafodelista"/>
              <w:widowControl w:val="0"/>
              <w:tabs>
                <w:tab w:val="left" w:pos="171"/>
              </w:tabs>
              <w:autoSpaceDE w:val="0"/>
              <w:autoSpaceDN w:val="0"/>
              <w:adjustRightInd w:val="0"/>
              <w:spacing w:line="276" w:lineRule="auto"/>
              <w:ind w:left="29" w:right="34"/>
              <w:contextualSpacing w:val="0"/>
              <w:jc w:val="both"/>
              <w:rPr>
                <w:rFonts w:ascii="Palatino Linotype" w:hAnsi="Palatino Linotype"/>
                <w:sz w:val="18"/>
                <w:szCs w:val="18"/>
              </w:rPr>
            </w:pPr>
            <w:r w:rsidRPr="00BE5975">
              <w:rPr>
                <w:rFonts w:ascii="Palatino Linotype" w:hAnsi="Palatino Linotype"/>
                <w:color w:val="000000"/>
                <w:sz w:val="18"/>
                <w:szCs w:val="18"/>
              </w:rPr>
              <w:t xml:space="preserve">a) </w:t>
            </w:r>
            <w:r w:rsidR="002A7B4D" w:rsidRPr="00BE5975">
              <w:rPr>
                <w:rFonts w:ascii="Palatino Linotype" w:hAnsi="Palatino Linotype"/>
                <w:color w:val="000000"/>
                <w:sz w:val="18"/>
                <w:szCs w:val="18"/>
              </w:rPr>
              <w:t>A</w:t>
            </w:r>
            <w:r w:rsidR="00856B71" w:rsidRPr="00BE5975">
              <w:rPr>
                <w:rFonts w:ascii="Palatino Linotype" w:hAnsi="Palatino Linotype"/>
                <w:color w:val="000000"/>
                <w:sz w:val="18"/>
                <w:szCs w:val="18"/>
              </w:rPr>
              <w:t>plicación de los recursos públicos del FISM 2020</w:t>
            </w:r>
            <w:r w:rsidR="002A7B4D" w:rsidRPr="00BE5975">
              <w:rPr>
                <w:rFonts w:ascii="Palatino Linotype" w:hAnsi="Palatino Linotype"/>
                <w:color w:val="000000"/>
                <w:sz w:val="18"/>
                <w:szCs w:val="18"/>
              </w:rPr>
              <w:t>.</w:t>
            </w:r>
          </w:p>
        </w:tc>
        <w:tc>
          <w:tcPr>
            <w:tcW w:w="2937"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015D1522" w14:textId="5491FE0D" w:rsidR="00C25047" w:rsidRPr="00BE5975" w:rsidRDefault="002A7B4D" w:rsidP="002A7B4D">
            <w:pPr>
              <w:pStyle w:val="Prrafodelista"/>
              <w:tabs>
                <w:tab w:val="left" w:pos="567"/>
              </w:tabs>
              <w:spacing w:line="276" w:lineRule="auto"/>
              <w:ind w:left="0"/>
              <w:jc w:val="both"/>
              <w:rPr>
                <w:rFonts w:ascii="Palatino Linotype" w:hAnsi="Palatino Linotype"/>
                <w:color w:val="000000"/>
                <w:sz w:val="18"/>
                <w:szCs w:val="18"/>
              </w:rPr>
            </w:pPr>
            <w:r w:rsidRPr="00BE5975">
              <w:rPr>
                <w:rFonts w:ascii="Palatino Linotype" w:hAnsi="Palatino Linotype"/>
                <w:color w:val="000000"/>
                <w:sz w:val="18"/>
                <w:szCs w:val="18"/>
              </w:rPr>
              <w:t>Entregó una hoja en formato Excel con el número de contrato, obra realizada, localidad, monto contratado, fecha de inicio, tipo de actividad, pilar del plan de desarrollo, línea de acción, descripción, población beneficiada, porcentaje de avance y status de cada obra.</w:t>
            </w:r>
          </w:p>
        </w:tc>
        <w:tc>
          <w:tcPr>
            <w:tcW w:w="1887"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6B006A5A" w14:textId="689FBF1B" w:rsidR="00C25047" w:rsidRPr="00BE5975" w:rsidRDefault="00C25047" w:rsidP="002A7B4D">
            <w:pPr>
              <w:tabs>
                <w:tab w:val="left" w:pos="7655"/>
              </w:tabs>
              <w:spacing w:line="276" w:lineRule="auto"/>
              <w:ind w:right="-516"/>
              <w:jc w:val="both"/>
              <w:rPr>
                <w:rFonts w:ascii="Palatino Linotype" w:eastAsia="Times New Roman" w:hAnsi="Palatino Linotype" w:cs="Times New Roman"/>
                <w:sz w:val="18"/>
                <w:szCs w:val="18"/>
                <w:lang w:val="es-MX" w:eastAsia="es-MX"/>
              </w:rPr>
            </w:pPr>
            <w:r w:rsidRPr="00BE5975">
              <w:rPr>
                <w:rFonts w:ascii="Palatino Linotype" w:hAnsi="Palatino Linotype"/>
                <w:color w:val="000000"/>
                <w:sz w:val="18"/>
                <w:szCs w:val="18"/>
              </w:rPr>
              <w:t>Sí</w:t>
            </w:r>
          </w:p>
        </w:tc>
      </w:tr>
      <w:tr w:rsidR="00C25047" w:rsidRPr="00BE5975" w14:paraId="75489979" w14:textId="77777777" w:rsidTr="00856B71">
        <w:trPr>
          <w:trHeight w:val="562"/>
        </w:trPr>
        <w:tc>
          <w:tcPr>
            <w:tcW w:w="2831" w:type="dxa"/>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14:paraId="489AE88C" w14:textId="4603A181" w:rsidR="00C25047" w:rsidRPr="00BE5975" w:rsidRDefault="00C25047" w:rsidP="002A7B4D">
            <w:pPr>
              <w:pStyle w:val="Prrafodelista"/>
              <w:widowControl w:val="0"/>
              <w:tabs>
                <w:tab w:val="left" w:pos="171"/>
              </w:tabs>
              <w:autoSpaceDE w:val="0"/>
              <w:autoSpaceDN w:val="0"/>
              <w:adjustRightInd w:val="0"/>
              <w:spacing w:line="276" w:lineRule="auto"/>
              <w:ind w:left="29" w:right="34"/>
              <w:contextualSpacing w:val="0"/>
              <w:jc w:val="both"/>
              <w:rPr>
                <w:rFonts w:ascii="Palatino Linotype" w:hAnsi="Palatino Linotype"/>
                <w:i/>
                <w:color w:val="000000"/>
                <w:sz w:val="18"/>
                <w:szCs w:val="18"/>
              </w:rPr>
            </w:pPr>
            <w:r w:rsidRPr="00BE5975">
              <w:rPr>
                <w:rFonts w:ascii="Palatino Linotype" w:hAnsi="Palatino Linotype"/>
                <w:color w:val="000000"/>
                <w:sz w:val="18"/>
                <w:szCs w:val="18"/>
              </w:rPr>
              <w:t>b)</w:t>
            </w:r>
            <w:r w:rsidR="00856B71" w:rsidRPr="00BE5975">
              <w:rPr>
                <w:rFonts w:ascii="Palatino Linotype" w:hAnsi="Palatino Linotype"/>
                <w:color w:val="000000"/>
                <w:sz w:val="18"/>
                <w:szCs w:val="18"/>
              </w:rPr>
              <w:t xml:space="preserve"> </w:t>
            </w:r>
            <w:r w:rsidR="002A7B4D" w:rsidRPr="00BE5975">
              <w:rPr>
                <w:rFonts w:ascii="Palatino Linotype" w:hAnsi="Palatino Linotype"/>
                <w:color w:val="000000"/>
                <w:sz w:val="18"/>
                <w:szCs w:val="18"/>
              </w:rPr>
              <w:t>¿C</w:t>
            </w:r>
            <w:r w:rsidR="00856B71" w:rsidRPr="00BE5975">
              <w:rPr>
                <w:rFonts w:ascii="Palatino Linotype" w:hAnsi="Palatino Linotype"/>
                <w:color w:val="000000"/>
                <w:sz w:val="18"/>
                <w:szCs w:val="18"/>
              </w:rPr>
              <w:t>ómo se seleccionaron las comunidades beneficiarias</w:t>
            </w:r>
            <w:r w:rsidR="002A7B4D" w:rsidRPr="00BE5975">
              <w:rPr>
                <w:rFonts w:ascii="Palatino Linotype" w:hAnsi="Palatino Linotype"/>
                <w:color w:val="000000"/>
                <w:sz w:val="18"/>
                <w:szCs w:val="18"/>
              </w:rPr>
              <w:t>?</w:t>
            </w:r>
          </w:p>
        </w:tc>
        <w:tc>
          <w:tcPr>
            <w:tcW w:w="2937" w:type="dxa"/>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14:paraId="567181FE" w14:textId="27B29EA6" w:rsidR="00C25047" w:rsidRPr="00BE5975" w:rsidRDefault="002A7B4D" w:rsidP="002A7B4D">
            <w:pPr>
              <w:tabs>
                <w:tab w:val="left" w:pos="8647"/>
              </w:tabs>
              <w:spacing w:line="276" w:lineRule="auto"/>
              <w:ind w:right="34"/>
              <w:jc w:val="both"/>
              <w:rPr>
                <w:rFonts w:ascii="Palatino Linotype" w:hAnsi="Palatino Linotype"/>
                <w:color w:val="000000" w:themeColor="text1"/>
                <w:sz w:val="18"/>
                <w:szCs w:val="18"/>
              </w:rPr>
            </w:pPr>
            <w:r w:rsidRPr="00BE5975">
              <w:rPr>
                <w:rFonts w:ascii="Palatino Linotype" w:hAnsi="Palatino Linotype"/>
                <w:color w:val="000000" w:themeColor="text1"/>
                <w:sz w:val="18"/>
                <w:szCs w:val="18"/>
              </w:rPr>
              <w:t>No hubo pronunciamiento al respecto</w:t>
            </w:r>
          </w:p>
        </w:tc>
        <w:tc>
          <w:tcPr>
            <w:tcW w:w="1887" w:type="dxa"/>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14:paraId="5B94C4A3" w14:textId="6CE5776A" w:rsidR="00C25047" w:rsidRPr="00BE5975" w:rsidRDefault="002A7B4D" w:rsidP="002A7B4D">
            <w:pPr>
              <w:tabs>
                <w:tab w:val="left" w:pos="7655"/>
              </w:tabs>
              <w:spacing w:line="276" w:lineRule="auto"/>
              <w:ind w:right="-516"/>
              <w:jc w:val="both"/>
              <w:rPr>
                <w:rFonts w:ascii="Palatino Linotype" w:eastAsia="Times New Roman" w:hAnsi="Palatino Linotype" w:cs="Times New Roman"/>
                <w:sz w:val="18"/>
                <w:szCs w:val="18"/>
                <w:lang w:val="es-MX" w:eastAsia="es-MX"/>
              </w:rPr>
            </w:pPr>
            <w:r w:rsidRPr="00BE5975">
              <w:rPr>
                <w:rFonts w:ascii="Palatino Linotype" w:eastAsia="Times New Roman" w:hAnsi="Palatino Linotype" w:cs="Times New Roman"/>
                <w:sz w:val="18"/>
                <w:szCs w:val="18"/>
                <w:lang w:val="es-MX" w:eastAsia="es-MX"/>
              </w:rPr>
              <w:t>No</w:t>
            </w:r>
          </w:p>
        </w:tc>
      </w:tr>
      <w:tr w:rsidR="00C25047" w:rsidRPr="00BE5975" w14:paraId="40CC3EB7" w14:textId="77777777" w:rsidTr="002A7B4D">
        <w:trPr>
          <w:trHeight w:val="58"/>
        </w:trPr>
        <w:tc>
          <w:tcPr>
            <w:tcW w:w="2831"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14:paraId="7D34A540" w14:textId="1E4B35FD" w:rsidR="00C25047" w:rsidRPr="00BE5975" w:rsidRDefault="00C25047" w:rsidP="002A7B4D">
            <w:pPr>
              <w:pStyle w:val="Prrafodelista"/>
              <w:widowControl w:val="0"/>
              <w:tabs>
                <w:tab w:val="left" w:pos="171"/>
              </w:tabs>
              <w:autoSpaceDE w:val="0"/>
              <w:autoSpaceDN w:val="0"/>
              <w:adjustRightInd w:val="0"/>
              <w:spacing w:line="276" w:lineRule="auto"/>
              <w:ind w:left="29" w:right="34"/>
              <w:contextualSpacing w:val="0"/>
              <w:jc w:val="both"/>
              <w:rPr>
                <w:rFonts w:ascii="Palatino Linotype" w:hAnsi="Palatino Linotype"/>
                <w:color w:val="000000"/>
                <w:sz w:val="18"/>
                <w:szCs w:val="18"/>
              </w:rPr>
            </w:pPr>
            <w:r w:rsidRPr="00BE5975">
              <w:rPr>
                <w:rFonts w:ascii="Palatino Linotype" w:hAnsi="Palatino Linotype"/>
                <w:color w:val="000000"/>
                <w:sz w:val="18"/>
                <w:szCs w:val="18"/>
              </w:rPr>
              <w:lastRenderedPageBreak/>
              <w:t>c)</w:t>
            </w:r>
            <w:r w:rsidR="00856B71" w:rsidRPr="00BE5975">
              <w:rPr>
                <w:rFonts w:ascii="Palatino Linotype" w:hAnsi="Palatino Linotype"/>
                <w:color w:val="000000"/>
                <w:sz w:val="18"/>
                <w:szCs w:val="18"/>
              </w:rPr>
              <w:t xml:space="preserve"> </w:t>
            </w:r>
            <w:r w:rsidR="00B05294" w:rsidRPr="00BE5975">
              <w:rPr>
                <w:rFonts w:ascii="Palatino Linotype" w:hAnsi="Palatino Linotype"/>
                <w:color w:val="000000"/>
                <w:sz w:val="18"/>
                <w:szCs w:val="18"/>
              </w:rPr>
              <w:t>¿Cuáles son los m</w:t>
            </w:r>
            <w:r w:rsidR="00856B71" w:rsidRPr="00BE5975">
              <w:rPr>
                <w:rFonts w:ascii="Palatino Linotype" w:hAnsi="Palatino Linotype"/>
                <w:color w:val="000000"/>
                <w:sz w:val="18"/>
                <w:szCs w:val="18"/>
              </w:rPr>
              <w:t>edios de control social que utilizaron para promover el uso indebido de esos fondos</w:t>
            </w:r>
            <w:r w:rsidR="00B05294" w:rsidRPr="00BE5975">
              <w:rPr>
                <w:rFonts w:ascii="Palatino Linotype" w:hAnsi="Palatino Linotype"/>
                <w:color w:val="000000"/>
                <w:sz w:val="18"/>
                <w:szCs w:val="18"/>
              </w:rPr>
              <w:t>?</w:t>
            </w:r>
          </w:p>
        </w:tc>
        <w:tc>
          <w:tcPr>
            <w:tcW w:w="2937"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14:paraId="244CF167" w14:textId="0A7D0BFE" w:rsidR="00C25047" w:rsidRPr="00BE5975" w:rsidRDefault="002A7B4D" w:rsidP="002A7B4D">
            <w:pPr>
              <w:tabs>
                <w:tab w:val="left" w:pos="8647"/>
              </w:tabs>
              <w:spacing w:line="276" w:lineRule="auto"/>
              <w:ind w:right="34"/>
              <w:jc w:val="both"/>
              <w:rPr>
                <w:rFonts w:ascii="Palatino Linotype" w:hAnsi="Palatino Linotype" w:cs="Arial"/>
                <w:bCs/>
                <w:i/>
                <w:color w:val="000000" w:themeColor="text1"/>
                <w:sz w:val="18"/>
                <w:szCs w:val="18"/>
              </w:rPr>
            </w:pPr>
            <w:r w:rsidRPr="00BE5975">
              <w:rPr>
                <w:rFonts w:ascii="Palatino Linotype" w:hAnsi="Palatino Linotype"/>
                <w:color w:val="000000" w:themeColor="text1"/>
                <w:sz w:val="18"/>
                <w:szCs w:val="18"/>
              </w:rPr>
              <w:t>No hubo pronunciamiento al respecto</w:t>
            </w:r>
          </w:p>
        </w:tc>
        <w:tc>
          <w:tcPr>
            <w:tcW w:w="1887"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14:paraId="36D5BD4F" w14:textId="2E68975D" w:rsidR="00C25047" w:rsidRPr="00BE5975" w:rsidRDefault="00C25047" w:rsidP="009878F9">
            <w:pPr>
              <w:tabs>
                <w:tab w:val="left" w:pos="7655"/>
              </w:tabs>
              <w:spacing w:line="276" w:lineRule="auto"/>
              <w:ind w:right="34"/>
              <w:jc w:val="both"/>
              <w:rPr>
                <w:rFonts w:ascii="Palatino Linotype" w:hAnsi="Palatino Linotype"/>
                <w:color w:val="000000"/>
                <w:sz w:val="18"/>
                <w:szCs w:val="18"/>
              </w:rPr>
            </w:pPr>
            <w:r w:rsidRPr="00BE5975">
              <w:rPr>
                <w:rFonts w:ascii="Palatino Linotype" w:hAnsi="Palatino Linotype"/>
                <w:color w:val="000000"/>
                <w:sz w:val="18"/>
                <w:szCs w:val="18"/>
              </w:rPr>
              <w:t>No</w:t>
            </w:r>
            <w:r w:rsidR="002A7B4D" w:rsidRPr="00BE5975">
              <w:rPr>
                <w:rFonts w:ascii="Palatino Linotype" w:hAnsi="Palatino Linotype"/>
                <w:color w:val="000000"/>
                <w:sz w:val="18"/>
                <w:szCs w:val="18"/>
              </w:rPr>
              <w:t xml:space="preserve"> </w:t>
            </w:r>
          </w:p>
        </w:tc>
      </w:tr>
    </w:tbl>
    <w:p w14:paraId="6214A660" w14:textId="0FAFEE98" w:rsidR="00C25047" w:rsidRPr="00BE5975" w:rsidRDefault="00C25047" w:rsidP="00C25047">
      <w:pPr>
        <w:pStyle w:val="Prrafodelista"/>
        <w:tabs>
          <w:tab w:val="left" w:pos="66"/>
        </w:tabs>
        <w:spacing w:line="360" w:lineRule="auto"/>
        <w:ind w:left="0"/>
        <w:jc w:val="both"/>
        <w:rPr>
          <w:rFonts w:ascii="Palatino Linotype" w:eastAsia="MS Mincho" w:hAnsi="Palatino Linotype" w:cs="Arial"/>
          <w:b/>
        </w:rPr>
      </w:pPr>
    </w:p>
    <w:p w14:paraId="65F728EE" w14:textId="005AC478" w:rsidR="00C25047" w:rsidRPr="00BE5975" w:rsidRDefault="002A7B4D" w:rsidP="00606626">
      <w:pPr>
        <w:pStyle w:val="Prrafodelista"/>
        <w:numPr>
          <w:ilvl w:val="0"/>
          <w:numId w:val="1"/>
        </w:numPr>
        <w:tabs>
          <w:tab w:val="left" w:pos="66"/>
        </w:tabs>
        <w:spacing w:line="360" w:lineRule="auto"/>
        <w:ind w:left="0" w:firstLine="0"/>
        <w:jc w:val="both"/>
        <w:rPr>
          <w:rFonts w:ascii="Palatino Linotype" w:eastAsia="MS Mincho" w:hAnsi="Palatino Linotype" w:cs="Arial"/>
        </w:rPr>
      </w:pPr>
      <w:r w:rsidRPr="00BE5975">
        <w:rPr>
          <w:rFonts w:ascii="Palatino Linotype" w:eastAsia="MS Mincho" w:hAnsi="Palatino Linotype" w:cs="Arial"/>
        </w:rPr>
        <w:t xml:space="preserve">Tal como se pudo observar en ésta tabla, el </w:t>
      </w:r>
      <w:r w:rsidR="0020459D" w:rsidRPr="00BE5975">
        <w:rPr>
          <w:rFonts w:ascii="Palatino Linotype" w:eastAsia="MS Mincho" w:hAnsi="Palatino Linotype" w:cs="Arial"/>
        </w:rPr>
        <w:t>SUJETO OBLIGADO únicamente atendió al requerimiento identificado para mejor proveer con el inciso a), sin haberse pronunciado en relación a los criterios de selección de comunidades beneficiarias</w:t>
      </w:r>
      <w:r w:rsidR="009531CF" w:rsidRPr="00BE5975">
        <w:rPr>
          <w:rFonts w:ascii="Palatino Linotype" w:eastAsia="MS Mincho" w:hAnsi="Palatino Linotype" w:cs="Arial"/>
        </w:rPr>
        <w:t xml:space="preserve"> (requerido en el inciso “</w:t>
      </w:r>
      <w:r w:rsidR="009531CF" w:rsidRPr="00BE5975">
        <w:rPr>
          <w:rFonts w:ascii="Palatino Linotype" w:eastAsia="MS Mincho" w:hAnsi="Palatino Linotype" w:cs="Arial"/>
          <w:b/>
          <w:u w:val="single"/>
        </w:rPr>
        <w:t>b)</w:t>
      </w:r>
      <w:r w:rsidR="009531CF" w:rsidRPr="00BE5975">
        <w:rPr>
          <w:rFonts w:ascii="Palatino Linotype" w:eastAsia="MS Mincho" w:hAnsi="Palatino Linotype" w:cs="Arial"/>
        </w:rPr>
        <w:t>”)</w:t>
      </w:r>
      <w:r w:rsidR="0020459D" w:rsidRPr="00BE5975">
        <w:rPr>
          <w:rFonts w:ascii="Palatino Linotype" w:eastAsia="MS Mincho" w:hAnsi="Palatino Linotype" w:cs="Arial"/>
        </w:rPr>
        <w:t xml:space="preserve">, sin embargo al no fundar y motivar su respuesta, el </w:t>
      </w:r>
      <w:r w:rsidR="0020459D" w:rsidRPr="00BE5975">
        <w:rPr>
          <w:rFonts w:ascii="Palatino Linotype" w:eastAsia="MS Mincho" w:hAnsi="Palatino Linotype" w:cs="Arial"/>
          <w:b/>
        </w:rPr>
        <w:t>SUJETO OBLIGADO</w:t>
      </w:r>
      <w:r w:rsidR="0020459D" w:rsidRPr="00BE5975">
        <w:rPr>
          <w:rFonts w:ascii="Palatino Linotype" w:eastAsia="MS Mincho" w:hAnsi="Palatino Linotype" w:cs="Arial"/>
        </w:rPr>
        <w:t xml:space="preserve"> no otorgó certeza alguna respecto a si en el ejercicio de sus </w:t>
      </w:r>
      <w:r w:rsidR="009531CF" w:rsidRPr="00BE5975">
        <w:rPr>
          <w:rFonts w:ascii="Palatino Linotype" w:eastAsia="MS Mincho" w:hAnsi="Palatino Linotype" w:cs="Arial"/>
        </w:rPr>
        <w:t xml:space="preserve">facultades, competencias o </w:t>
      </w:r>
      <w:r w:rsidR="0020459D" w:rsidRPr="00BE5975">
        <w:rPr>
          <w:rFonts w:ascii="Palatino Linotype" w:eastAsia="MS Mincho" w:hAnsi="Palatino Linotype" w:cs="Arial"/>
        </w:rPr>
        <w:t>funciones tiene el deber de poseer, generar o administrar dicho documento o no, tema que será abordado en el siguiente apartado.</w:t>
      </w:r>
    </w:p>
    <w:p w14:paraId="2A86C700" w14:textId="77777777" w:rsidR="009878F9" w:rsidRPr="00BE5975" w:rsidRDefault="009878F9" w:rsidP="000F01E3">
      <w:pPr>
        <w:pStyle w:val="Prrafodelista"/>
        <w:ind w:left="0"/>
        <w:rPr>
          <w:rFonts w:ascii="Palatino Linotype" w:hAnsi="Palatino Linotype"/>
        </w:rPr>
      </w:pPr>
    </w:p>
    <w:p w14:paraId="21FCC28B" w14:textId="2FAFD1AA" w:rsidR="000F01E3" w:rsidRPr="00BE5975" w:rsidRDefault="000F01E3" w:rsidP="000F01E3">
      <w:pPr>
        <w:pStyle w:val="Prrafodelista"/>
        <w:numPr>
          <w:ilvl w:val="0"/>
          <w:numId w:val="1"/>
        </w:numPr>
        <w:tabs>
          <w:tab w:val="left" w:pos="426"/>
        </w:tabs>
        <w:spacing w:before="240" w:line="360" w:lineRule="auto"/>
        <w:ind w:left="0" w:right="51" w:firstLine="0"/>
        <w:jc w:val="both"/>
        <w:rPr>
          <w:rFonts w:ascii="Palatino Linotype" w:hAnsi="Palatino Linotype"/>
          <w:color w:val="000000" w:themeColor="text1"/>
        </w:rPr>
      </w:pPr>
      <w:r w:rsidRPr="00BE5975">
        <w:rPr>
          <w:rFonts w:ascii="Palatino Linotype" w:hAnsi="Palatino Linotype" w:cs="Arial"/>
        </w:rPr>
        <w:t>Previo al estudio del presente asunto, es necesario señalar que si bien es cierto que</w:t>
      </w:r>
      <w:r w:rsidRPr="00BE5975">
        <w:rPr>
          <w:rFonts w:ascii="Palatino Linotype" w:eastAsiaTheme="majorEastAsia" w:hAnsi="Palatino Linotype" w:cstheme="majorBidi"/>
          <w:color w:val="000000" w:themeColor="text1"/>
          <w:lang w:val="es-MX" w:eastAsia="en-US"/>
        </w:rPr>
        <w:t xml:space="preserve"> en </w:t>
      </w:r>
      <w:r w:rsidRPr="00BE5975">
        <w:rPr>
          <w:rFonts w:ascii="Palatino Linotype" w:eastAsia="Times New Roman" w:hAnsi="Palatino Linotype" w:cs="Arial"/>
          <w:color w:val="000000" w:themeColor="text1"/>
          <w:lang w:val="es-ES"/>
        </w:rPr>
        <w:t>el inciso “</w:t>
      </w:r>
      <w:r w:rsidRPr="00BE5975">
        <w:rPr>
          <w:rFonts w:ascii="Palatino Linotype" w:eastAsia="Times New Roman" w:hAnsi="Palatino Linotype" w:cs="Arial"/>
          <w:b/>
          <w:color w:val="000000" w:themeColor="text1"/>
          <w:u w:val="single"/>
          <w:lang w:val="es-ES"/>
        </w:rPr>
        <w:t>c</w:t>
      </w:r>
      <w:r w:rsidRPr="00BE5975">
        <w:rPr>
          <w:rFonts w:ascii="Palatino Linotype" w:eastAsia="Times New Roman" w:hAnsi="Palatino Linotype" w:cs="Arial"/>
          <w:color w:val="000000" w:themeColor="text1"/>
          <w:lang w:val="es-ES"/>
        </w:rPr>
        <w:t xml:space="preserve">” </w:t>
      </w:r>
      <w:r w:rsidRPr="00BE5975">
        <w:rPr>
          <w:rFonts w:ascii="Palatino Linotype" w:hAnsi="Palatino Linotype"/>
          <w:lang w:val="es-MX" w:eastAsia="en-US"/>
        </w:rPr>
        <w:t>expresamente que se solicitan los “</w:t>
      </w:r>
      <w:r w:rsidRPr="00BE5975">
        <w:rPr>
          <w:rFonts w:ascii="Palatino Linotype" w:hAnsi="Palatino Linotype"/>
          <w:i/>
          <w:color w:val="000000"/>
        </w:rPr>
        <w:t>medios de control social que utilizaron para promover el uso indebido de esos fondos</w:t>
      </w:r>
      <w:r w:rsidRPr="00BE5975">
        <w:rPr>
          <w:rFonts w:ascii="Palatino Linotype" w:hAnsi="Palatino Linotype"/>
          <w:color w:val="000000"/>
        </w:rPr>
        <w:t>”</w:t>
      </w:r>
      <w:r w:rsidRPr="00BE5975">
        <w:rPr>
          <w:rFonts w:ascii="Palatino Linotype" w:eastAsiaTheme="majorEastAsia" w:hAnsi="Palatino Linotype" w:cstheme="majorBidi"/>
          <w:color w:val="000000" w:themeColor="text1"/>
          <w:lang w:val="es-MX" w:eastAsia="en-US"/>
        </w:rPr>
        <w:t xml:space="preserve">, también lo es que </w:t>
      </w:r>
      <w:r w:rsidRPr="00BE5975">
        <w:rPr>
          <w:rFonts w:ascii="Palatino Linotype" w:hAnsi="Palatino Linotype"/>
          <w:lang w:eastAsia="es-MX"/>
        </w:rPr>
        <w:t xml:space="preserve">resulta procedente suplir la deficiencia de la </w:t>
      </w:r>
      <w:r w:rsidR="008659BE" w:rsidRPr="00BE5975">
        <w:rPr>
          <w:rFonts w:ascii="Palatino Linotype" w:hAnsi="Palatino Linotype"/>
          <w:lang w:eastAsia="es-MX"/>
        </w:rPr>
        <w:t>solicitud</w:t>
      </w:r>
      <w:r w:rsidRPr="00BE5975">
        <w:rPr>
          <w:rFonts w:ascii="Palatino Linotype" w:hAnsi="Palatino Linotype"/>
          <w:lang w:eastAsia="es-MX"/>
        </w:rPr>
        <w:t xml:space="preserve"> y asumir que </w:t>
      </w:r>
      <w:r w:rsidR="008659BE" w:rsidRPr="00BE5975">
        <w:rPr>
          <w:rFonts w:ascii="Palatino Linotype" w:hAnsi="Palatino Linotype"/>
          <w:lang w:eastAsia="es-MX"/>
        </w:rPr>
        <w:t>se centra en</w:t>
      </w:r>
      <w:r w:rsidRPr="00BE5975">
        <w:rPr>
          <w:rFonts w:ascii="Palatino Linotype" w:hAnsi="Palatino Linotype"/>
          <w:lang w:eastAsia="es-MX"/>
        </w:rPr>
        <w:t xml:space="preserve"> “</w:t>
      </w:r>
      <w:r w:rsidR="008659BE" w:rsidRPr="00BE5975">
        <w:rPr>
          <w:rFonts w:ascii="Palatino Linotype" w:hAnsi="Palatino Linotype"/>
          <w:b/>
          <w:i/>
          <w:u w:val="single"/>
          <w:lang w:eastAsia="es-MX"/>
        </w:rPr>
        <w:t xml:space="preserve">los medios de control y vigilancia utilizados </w:t>
      </w:r>
      <w:r w:rsidR="008D207B" w:rsidRPr="00BE5975">
        <w:rPr>
          <w:rFonts w:ascii="Palatino Linotype" w:hAnsi="Palatino Linotype"/>
          <w:b/>
          <w:i/>
          <w:u w:val="single"/>
          <w:lang w:eastAsia="es-MX"/>
        </w:rPr>
        <w:t xml:space="preserve">para </w:t>
      </w:r>
      <w:r w:rsidR="008659BE" w:rsidRPr="00BE5975">
        <w:rPr>
          <w:rFonts w:ascii="Palatino Linotype" w:hAnsi="Palatino Linotype"/>
          <w:b/>
          <w:i/>
          <w:u w:val="single"/>
          <w:lang w:eastAsia="es-MX"/>
        </w:rPr>
        <w:t xml:space="preserve">el uso de los fondos </w:t>
      </w:r>
      <w:r w:rsidR="008D207B" w:rsidRPr="00BE5975">
        <w:rPr>
          <w:rFonts w:ascii="Palatino Linotype" w:hAnsi="Palatino Linotype"/>
          <w:b/>
          <w:i/>
          <w:u w:val="single"/>
          <w:lang w:eastAsia="es-MX"/>
        </w:rPr>
        <w:t>así como</w:t>
      </w:r>
      <w:r w:rsidR="008659BE" w:rsidRPr="00BE5975">
        <w:rPr>
          <w:rFonts w:ascii="Palatino Linotype" w:hAnsi="Palatino Linotype"/>
          <w:b/>
          <w:i/>
          <w:u w:val="single"/>
          <w:lang w:eastAsia="es-MX"/>
        </w:rPr>
        <w:t xml:space="preserve"> la promoción de</w:t>
      </w:r>
      <w:r w:rsidR="008D207B" w:rsidRPr="00BE5975">
        <w:rPr>
          <w:rFonts w:ascii="Palatino Linotype" w:hAnsi="Palatino Linotype"/>
          <w:b/>
          <w:i/>
          <w:u w:val="single"/>
          <w:lang w:eastAsia="es-MX"/>
        </w:rPr>
        <w:t xml:space="preserve"> los mismos</w:t>
      </w:r>
      <w:r w:rsidRPr="00BE5975">
        <w:rPr>
          <w:rFonts w:ascii="Palatino Linotype" w:hAnsi="Palatino Linotype"/>
          <w:lang w:eastAsia="es-MX"/>
        </w:rPr>
        <w:t xml:space="preserve">”, en términos de la </w:t>
      </w:r>
      <w:r w:rsidRPr="00BE5975">
        <w:rPr>
          <w:rFonts w:ascii="Palatino Linotype" w:hAnsi="Palatino Linotype"/>
          <w:b/>
          <w:lang w:eastAsia="es-MX"/>
        </w:rPr>
        <w:t>Ley de Transparencia y Acceso a la Información Pública del Estado de México y Municipios</w:t>
      </w:r>
      <w:r w:rsidRPr="00BE5975">
        <w:rPr>
          <w:rFonts w:ascii="Palatino Linotype" w:hAnsi="Palatino Linotype"/>
          <w:lang w:eastAsia="es-MX"/>
        </w:rPr>
        <w:t>, concretamente en su artículo 13, donde se señala el deber de este Instituto de suplir cualquier deficiencia para garantizar el derecho de acceso a la información a favor de los recurrentes sin cambiar los hechos expuestos; tal y como se lee a continuación:</w:t>
      </w:r>
    </w:p>
    <w:p w14:paraId="78C0214A" w14:textId="77777777" w:rsidR="000F01E3" w:rsidRPr="00BE5975" w:rsidRDefault="000F01E3" w:rsidP="000F01E3">
      <w:pPr>
        <w:pStyle w:val="Prrafodelista"/>
        <w:shd w:val="clear" w:color="auto" w:fill="FFFFFF"/>
        <w:spacing w:line="360" w:lineRule="auto"/>
        <w:ind w:left="0"/>
        <w:jc w:val="both"/>
        <w:rPr>
          <w:rFonts w:ascii="Palatino Linotype" w:hAnsi="Palatino Linotype"/>
          <w:color w:val="000000" w:themeColor="text1"/>
        </w:rPr>
      </w:pPr>
    </w:p>
    <w:p w14:paraId="7DCA0911" w14:textId="77777777" w:rsidR="000F01E3" w:rsidRPr="00BE5975" w:rsidRDefault="000F01E3" w:rsidP="007E4975">
      <w:pPr>
        <w:shd w:val="clear" w:color="auto" w:fill="FFFFFF"/>
        <w:spacing w:after="240" w:line="360" w:lineRule="auto"/>
        <w:ind w:left="567" w:right="567"/>
        <w:jc w:val="both"/>
        <w:rPr>
          <w:rFonts w:ascii="Palatino Linotype" w:hAnsi="Palatino Linotype"/>
          <w:lang w:val="es-MX" w:eastAsia="es-MX"/>
        </w:rPr>
      </w:pPr>
      <w:r w:rsidRPr="00BE5975">
        <w:rPr>
          <w:rFonts w:ascii="Palatino Linotype" w:hAnsi="Palatino Linotype"/>
          <w:b/>
          <w:bCs/>
          <w:i/>
          <w:iCs/>
          <w:sz w:val="22"/>
          <w:szCs w:val="22"/>
          <w:lang w:eastAsia="es-MX"/>
        </w:rPr>
        <w:lastRenderedPageBreak/>
        <w:t>Artículo 13</w:t>
      </w:r>
      <w:r w:rsidRPr="00BE5975">
        <w:rPr>
          <w:rFonts w:ascii="Palatino Linotype" w:hAnsi="Palatino Linotype"/>
          <w:i/>
          <w:iCs/>
          <w:sz w:val="22"/>
          <w:szCs w:val="22"/>
          <w:lang w:eastAsia="es-MX"/>
        </w:rPr>
        <w:t>. El Instituto, en el ámbito de sus atribuciones, deberá suplir cualquier deficiencia para garantizar el ejercicio del derecho de acceso a la información.</w:t>
      </w:r>
    </w:p>
    <w:p w14:paraId="4ACAD4AD" w14:textId="0D8F413A" w:rsidR="000F01E3" w:rsidRPr="00BE5975" w:rsidRDefault="000F01E3" w:rsidP="000F01E3">
      <w:pPr>
        <w:pStyle w:val="Prrafodelista"/>
        <w:numPr>
          <w:ilvl w:val="0"/>
          <w:numId w:val="1"/>
        </w:numPr>
        <w:spacing w:before="240" w:line="360" w:lineRule="auto"/>
        <w:ind w:left="0" w:firstLine="0"/>
        <w:jc w:val="both"/>
        <w:rPr>
          <w:rFonts w:ascii="Palatino Linotype" w:eastAsia="MS Mincho" w:hAnsi="Palatino Linotype" w:cs="Arial"/>
          <w:color w:val="000000" w:themeColor="text1"/>
        </w:rPr>
      </w:pPr>
      <w:r w:rsidRPr="00BE5975">
        <w:rPr>
          <w:rFonts w:ascii="Palatino Linotype" w:hAnsi="Palatino Linotype" w:cs="Arial"/>
        </w:rPr>
        <w:t xml:space="preserve">Por lo tanto, como resultado de observar la solicitud de información, así como de las razones o motivos de inconformidad expuestas, el </w:t>
      </w:r>
      <w:r w:rsidRPr="00BE5975">
        <w:rPr>
          <w:rFonts w:ascii="Palatino Linotype" w:hAnsi="Palatino Linotype"/>
        </w:rPr>
        <w:t xml:space="preserve">Pleno de este Instituto como garante del derecho de acceso a la información pública en términos de lo dispuesto por los artículos 13 y 181, penúltimo párrafo de la </w:t>
      </w:r>
      <w:r w:rsidRPr="00BE5975">
        <w:rPr>
          <w:rFonts w:ascii="Palatino Linotype" w:hAnsi="Palatino Linotype"/>
          <w:b/>
        </w:rPr>
        <w:t>Ley de Transparencia y Acceso a la Información Pública del Estado de México y Municipios</w:t>
      </w:r>
      <w:r w:rsidRPr="00BE5975">
        <w:rPr>
          <w:rFonts w:ascii="Palatino Linotype" w:hAnsi="Palatino Linotype"/>
        </w:rPr>
        <w:t xml:space="preserve">, aplica la suplencia de la queja en favor del hoy recurrente, a fin de considerar que </w:t>
      </w:r>
      <w:r w:rsidR="007E4975" w:rsidRPr="00BE5975">
        <w:rPr>
          <w:rFonts w:ascii="Palatino Linotype" w:hAnsi="Palatino Linotype"/>
        </w:rPr>
        <w:t xml:space="preserve">en la solicitud de información se requieren </w:t>
      </w:r>
      <w:r w:rsidR="007E4975" w:rsidRPr="00BE5975">
        <w:rPr>
          <w:rFonts w:ascii="Palatino Linotype" w:hAnsi="Palatino Linotype"/>
          <w:lang w:eastAsia="es-MX"/>
        </w:rPr>
        <w:t>los medios de control y vigilancia utilizados para el uso de los fondos así como la promoción de los mismos</w:t>
      </w:r>
      <w:r w:rsidR="007E4975" w:rsidRPr="00BE5975">
        <w:rPr>
          <w:rFonts w:ascii="Palatino Linotype" w:hAnsi="Palatino Linotype"/>
        </w:rPr>
        <w:t xml:space="preserve">, y que </w:t>
      </w:r>
      <w:r w:rsidRPr="00BE5975">
        <w:rPr>
          <w:rFonts w:ascii="Palatino Linotype" w:hAnsi="Palatino Linotype"/>
        </w:rPr>
        <w:t xml:space="preserve">los motivos de inconformidad </w:t>
      </w:r>
      <w:r w:rsidRPr="00BE5975">
        <w:rPr>
          <w:rFonts w:ascii="Palatino Linotype" w:hAnsi="Palatino Linotype"/>
          <w:lang w:eastAsia="es-MX"/>
        </w:rPr>
        <w:t>se centran en la información</w:t>
      </w:r>
      <w:r w:rsidR="008659BE" w:rsidRPr="00BE5975">
        <w:rPr>
          <w:rFonts w:ascii="Palatino Linotype" w:hAnsi="Palatino Linotype"/>
          <w:lang w:eastAsia="es-MX"/>
        </w:rPr>
        <w:t xml:space="preserve"> faltante</w:t>
      </w:r>
      <w:r w:rsidRPr="00BE5975">
        <w:rPr>
          <w:rFonts w:ascii="Palatino Linotype" w:hAnsi="Palatino Linotype"/>
          <w:lang w:eastAsia="es-MX"/>
        </w:rPr>
        <w:t xml:space="preserve"> en la respuesta otorgada por el SUJETO OBLIGADO.</w:t>
      </w:r>
    </w:p>
    <w:p w14:paraId="693C9335" w14:textId="77777777" w:rsidR="009878F9" w:rsidRPr="00BE5975" w:rsidRDefault="009878F9" w:rsidP="008659BE">
      <w:pPr>
        <w:pStyle w:val="Prrafodelista"/>
        <w:spacing w:line="360" w:lineRule="auto"/>
        <w:ind w:left="0"/>
        <w:jc w:val="both"/>
        <w:rPr>
          <w:rFonts w:ascii="Palatino Linotype" w:hAnsi="Palatino Linotype"/>
        </w:rPr>
      </w:pPr>
    </w:p>
    <w:p w14:paraId="707ECA5C" w14:textId="00A477F1" w:rsidR="00B05294" w:rsidRPr="00BE5975" w:rsidRDefault="007202E6" w:rsidP="000648CB">
      <w:pPr>
        <w:pStyle w:val="Ttulo2"/>
      </w:pPr>
      <w:bookmarkStart w:id="22" w:name="_Toc69482833"/>
      <w:r w:rsidRPr="00BE5975">
        <w:t xml:space="preserve">II. </w:t>
      </w:r>
      <w:r w:rsidR="00CA7BC2" w:rsidRPr="00BE5975">
        <w:t>Del Derecho de Acceso a la Información Pública y el deber de documentar.</w:t>
      </w:r>
      <w:bookmarkEnd w:id="22"/>
    </w:p>
    <w:p w14:paraId="18B4DC2B" w14:textId="77777777" w:rsidR="00CA7BC2" w:rsidRPr="00BE5975" w:rsidRDefault="00CA7BC2" w:rsidP="00CA7BC2">
      <w:pPr>
        <w:pStyle w:val="Prrafodelista"/>
        <w:tabs>
          <w:tab w:val="left" w:pos="66"/>
        </w:tabs>
        <w:spacing w:line="360" w:lineRule="auto"/>
        <w:ind w:left="0"/>
        <w:jc w:val="both"/>
        <w:rPr>
          <w:rFonts w:ascii="Palatino Linotype" w:eastAsia="MS Mincho" w:hAnsi="Palatino Linotype" w:cs="Arial"/>
        </w:rPr>
      </w:pPr>
    </w:p>
    <w:p w14:paraId="0F50287E" w14:textId="08281D9E" w:rsidR="009531CF" w:rsidRPr="00BE5975" w:rsidRDefault="000F761C" w:rsidP="00606626">
      <w:pPr>
        <w:pStyle w:val="Prrafodelista"/>
        <w:numPr>
          <w:ilvl w:val="0"/>
          <w:numId w:val="1"/>
        </w:numPr>
        <w:tabs>
          <w:tab w:val="left" w:pos="66"/>
        </w:tabs>
        <w:spacing w:line="360" w:lineRule="auto"/>
        <w:ind w:left="0" w:firstLine="0"/>
        <w:jc w:val="both"/>
        <w:rPr>
          <w:rFonts w:ascii="Palatino Linotype" w:eastAsia="MS Mincho" w:hAnsi="Palatino Linotype" w:cs="Arial"/>
        </w:rPr>
      </w:pPr>
      <w:r w:rsidRPr="00BE5975">
        <w:rPr>
          <w:rFonts w:ascii="Palatino Linotype" w:eastAsia="MS Mincho" w:hAnsi="Palatino Linotype" w:cs="Arial"/>
        </w:rPr>
        <w:t>Un caso c</w:t>
      </w:r>
      <w:r w:rsidR="000648CB" w:rsidRPr="00BE5975">
        <w:rPr>
          <w:rFonts w:ascii="Palatino Linotype" w:eastAsia="MS Mincho" w:hAnsi="Palatino Linotype" w:cs="Arial"/>
        </w:rPr>
        <w:t xml:space="preserve">ontrario </w:t>
      </w:r>
      <w:r w:rsidRPr="00BE5975">
        <w:rPr>
          <w:rFonts w:ascii="Palatino Linotype" w:eastAsia="MS Mincho" w:hAnsi="Palatino Linotype" w:cs="Arial"/>
        </w:rPr>
        <w:t xml:space="preserve">a lo expresado en el apartado anterior, </w:t>
      </w:r>
      <w:r w:rsidR="000648CB" w:rsidRPr="00BE5975">
        <w:rPr>
          <w:rFonts w:ascii="Palatino Linotype" w:eastAsia="MS Mincho" w:hAnsi="Palatino Linotype" w:cs="Arial"/>
        </w:rPr>
        <w:t xml:space="preserve">ocurre cuando el requerimiento se planteó a través de </w:t>
      </w:r>
      <w:proofErr w:type="gramStart"/>
      <w:r w:rsidR="000648CB" w:rsidRPr="00BE5975">
        <w:rPr>
          <w:rFonts w:ascii="Palatino Linotype" w:eastAsia="MS Mincho" w:hAnsi="Palatino Linotype" w:cs="Arial"/>
        </w:rPr>
        <w:t>interrogantes</w:t>
      </w:r>
      <w:proofErr w:type="gramEnd"/>
      <w:r w:rsidR="000648CB" w:rsidRPr="00BE5975">
        <w:rPr>
          <w:rFonts w:ascii="Palatino Linotype" w:eastAsia="MS Mincho" w:hAnsi="Palatino Linotype" w:cs="Arial"/>
        </w:rPr>
        <w:t xml:space="preserve"> pero éstas se pueden colmar con documentos que el SUJETO OBLIGADO tiene el deber de generar en e</w:t>
      </w:r>
      <w:r w:rsidR="00CA7BC2" w:rsidRPr="00BE5975">
        <w:rPr>
          <w:rFonts w:ascii="Palatino Linotype" w:eastAsia="MS Mincho" w:hAnsi="Palatino Linotype" w:cs="Arial"/>
        </w:rPr>
        <w:t>l ejercicio de sus atribuciones, competencias o funciones.</w:t>
      </w:r>
    </w:p>
    <w:p w14:paraId="3418EFE9" w14:textId="77777777" w:rsidR="009531CF" w:rsidRPr="00BE5975" w:rsidRDefault="009531CF" w:rsidP="009531CF">
      <w:pPr>
        <w:pStyle w:val="Prrafodelista"/>
        <w:tabs>
          <w:tab w:val="left" w:pos="66"/>
        </w:tabs>
        <w:spacing w:line="360" w:lineRule="auto"/>
        <w:ind w:left="0"/>
        <w:jc w:val="both"/>
        <w:rPr>
          <w:rFonts w:ascii="Palatino Linotype" w:eastAsia="MS Mincho" w:hAnsi="Palatino Linotype" w:cs="Arial"/>
        </w:rPr>
      </w:pPr>
    </w:p>
    <w:p w14:paraId="7A034E6B" w14:textId="7FCD2963" w:rsidR="009531CF" w:rsidRPr="00BE5975" w:rsidRDefault="009531CF" w:rsidP="00CA7BC2">
      <w:pPr>
        <w:pStyle w:val="Prrafodelista"/>
        <w:numPr>
          <w:ilvl w:val="0"/>
          <w:numId w:val="1"/>
        </w:numPr>
        <w:tabs>
          <w:tab w:val="left" w:pos="66"/>
        </w:tabs>
        <w:spacing w:line="360" w:lineRule="auto"/>
        <w:ind w:left="0" w:firstLine="0"/>
        <w:jc w:val="both"/>
        <w:rPr>
          <w:rFonts w:ascii="Palatino Linotype" w:hAnsi="Palatino Linotype" w:cs="Arial"/>
          <w:i/>
          <w:sz w:val="22"/>
          <w:szCs w:val="22"/>
        </w:rPr>
      </w:pPr>
      <w:r w:rsidRPr="00BE5975">
        <w:rPr>
          <w:rFonts w:ascii="Palatino Linotype" w:hAnsi="Palatino Linotype"/>
          <w:color w:val="000000"/>
        </w:rPr>
        <w:t xml:space="preserve">En atención a lo anterior, primeramente </w:t>
      </w:r>
      <w:r w:rsidRPr="00BE5975">
        <w:rPr>
          <w:rFonts w:ascii="Palatino Linotype" w:hAnsi="Palatino Linotype" w:cs="Arial"/>
        </w:rPr>
        <w:t xml:space="preserve">es de subrayar que el derecho de acceso a la información pública, consiste en que la información solicitada conste en un soporte documental en cualquiera de sus formas, a saber: expedientes, reportes, </w:t>
      </w:r>
      <w:r w:rsidRPr="00BE5975">
        <w:rPr>
          <w:rFonts w:ascii="Palatino Linotype" w:hAnsi="Palatino Linotype" w:cs="Arial"/>
        </w:rPr>
        <w:lastRenderedPageBreak/>
        <w:t>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w:t>
      </w:r>
      <w:r w:rsidR="00CA7BC2" w:rsidRPr="00BE5975">
        <w:rPr>
          <w:rFonts w:ascii="Palatino Linotype" w:hAnsi="Palatino Linotype" w:cs="Arial"/>
        </w:rPr>
        <w:t>.</w:t>
      </w:r>
    </w:p>
    <w:p w14:paraId="24FFAE44" w14:textId="77777777" w:rsidR="00CA7BC2" w:rsidRPr="00BE5975" w:rsidRDefault="00CA7BC2" w:rsidP="00CA7BC2">
      <w:pPr>
        <w:pStyle w:val="Prrafodelista"/>
        <w:tabs>
          <w:tab w:val="left" w:pos="66"/>
        </w:tabs>
        <w:spacing w:line="360" w:lineRule="auto"/>
        <w:ind w:left="0"/>
        <w:jc w:val="both"/>
        <w:rPr>
          <w:rFonts w:ascii="Palatino Linotype" w:hAnsi="Palatino Linotype" w:cs="Arial"/>
          <w:sz w:val="22"/>
          <w:szCs w:val="22"/>
        </w:rPr>
      </w:pPr>
    </w:p>
    <w:p w14:paraId="6BE44C6A" w14:textId="77777777" w:rsidR="009531CF" w:rsidRPr="00BE5975" w:rsidRDefault="009531CF" w:rsidP="00CA7BC2">
      <w:pPr>
        <w:pStyle w:val="Prrafodelista"/>
        <w:numPr>
          <w:ilvl w:val="0"/>
          <w:numId w:val="1"/>
        </w:numPr>
        <w:tabs>
          <w:tab w:val="left" w:pos="66"/>
        </w:tabs>
        <w:spacing w:line="360" w:lineRule="auto"/>
        <w:ind w:left="0" w:firstLine="0"/>
        <w:jc w:val="both"/>
        <w:rPr>
          <w:rFonts w:ascii="Palatino Linotype" w:eastAsia="Times New Roman" w:hAnsi="Palatino Linotype" w:cs="Times New Roman"/>
          <w:lang w:val="es-MX" w:eastAsia="es-MX"/>
        </w:rPr>
      </w:pPr>
      <w:r w:rsidRPr="00BE5975">
        <w:rPr>
          <w:rFonts w:ascii="Palatino Linotype" w:eastAsia="Times New Roman" w:hAnsi="Palatino Linotype" w:cs="Times New Roman"/>
          <w:lang w:val="es-MX" w:eastAsia="es-MX"/>
        </w:rPr>
        <w:t xml:space="preserve">Atendiendo a ello </w:t>
      </w:r>
      <w:r w:rsidRPr="00BE5975">
        <w:rPr>
          <w:rFonts w:ascii="Palatino Linotype" w:eastAsia="MS Mincho" w:hAnsi="Palatino Linotype" w:cs="Arial"/>
        </w:rPr>
        <w:t>sistemáticamente hemos señalado, y así lo entienden tanto otros Órganos Garantes</w:t>
      </w:r>
      <w:r w:rsidRPr="00BE5975">
        <w:rPr>
          <w:rStyle w:val="Refdenotaalpie"/>
          <w:rFonts w:ascii="Palatino Linotype" w:eastAsia="MS Mincho" w:hAnsi="Palatino Linotype" w:cs="Arial"/>
        </w:rPr>
        <w:footnoteReference w:id="1"/>
      </w:r>
      <w:r w:rsidRPr="00BE5975">
        <w:rPr>
          <w:rFonts w:ascii="Palatino Linotype" w:eastAsia="MS Mincho" w:hAnsi="Palatino Linotype" w:cs="Arial"/>
        </w:rPr>
        <w:t>Como Órganos Internacionales Especializados,</w:t>
      </w:r>
      <w:r w:rsidRPr="00BE5975">
        <w:rPr>
          <w:rStyle w:val="Refdenotaalpie"/>
          <w:rFonts w:ascii="Palatino Linotype" w:eastAsia="MS Mincho" w:hAnsi="Palatino Linotype" w:cs="Arial"/>
        </w:rPr>
        <w:footnoteReference w:id="2"/>
      </w:r>
      <w:r w:rsidRPr="00BE5975">
        <w:rPr>
          <w:rFonts w:ascii="Palatino Linotype" w:eastAsia="MS Mincho" w:hAnsi="Palatino Linotype" w:cs="Arial"/>
        </w:rPr>
        <w:t xml:space="preserve"> que el derecho de acceso a la información pública consiste en el </w:t>
      </w:r>
      <w:r w:rsidRPr="00BE5975">
        <w:rPr>
          <w:rFonts w:ascii="Palatino Linotype" w:eastAsia="MS Mincho" w:hAnsi="Palatino Linotype" w:cs="Arial"/>
          <w:b/>
          <w:u w:val="single"/>
        </w:rPr>
        <w:t>acceso a documentos</w:t>
      </w:r>
      <w:r w:rsidRPr="00BE5975">
        <w:rPr>
          <w:rFonts w:ascii="Palatino Linotype" w:eastAsia="MS Mincho" w:hAnsi="Palatino Linotype" w:cs="Arial"/>
        </w:rPr>
        <w:t xml:space="preserve"> generados, poseídos o administrados por la autoridad </w:t>
      </w:r>
      <w:r w:rsidRPr="00BE5975">
        <w:rPr>
          <w:rFonts w:ascii="Palatino Linotype" w:eastAsia="MS Mincho" w:hAnsi="Palatino Linotype" w:cs="Arial"/>
          <w:b/>
          <w:u w:val="single"/>
        </w:rPr>
        <w:t>con antelación a que fuera presentada la solicitud de acceso a la información pública</w:t>
      </w:r>
      <w:r w:rsidRPr="00BE5975">
        <w:rPr>
          <w:rFonts w:ascii="Palatino Linotype" w:eastAsia="MS Mincho" w:hAnsi="Palatino Linotype" w:cs="Arial"/>
        </w:rPr>
        <w:t>.</w:t>
      </w:r>
    </w:p>
    <w:p w14:paraId="30546DED" w14:textId="77777777" w:rsidR="009531CF" w:rsidRPr="00BE5975" w:rsidRDefault="009531CF" w:rsidP="009531CF">
      <w:pPr>
        <w:pStyle w:val="Prrafodelista"/>
        <w:tabs>
          <w:tab w:val="left" w:pos="66"/>
        </w:tabs>
        <w:spacing w:before="240" w:after="360" w:line="360" w:lineRule="auto"/>
        <w:ind w:left="0"/>
        <w:jc w:val="both"/>
        <w:rPr>
          <w:rFonts w:ascii="Palatino Linotype" w:eastAsia="Times New Roman" w:hAnsi="Palatino Linotype" w:cs="Times New Roman"/>
          <w:lang w:val="es-MX" w:eastAsia="es-MX"/>
        </w:rPr>
      </w:pPr>
    </w:p>
    <w:p w14:paraId="3209FAD6" w14:textId="77777777" w:rsidR="009531CF" w:rsidRPr="00BE5975" w:rsidRDefault="009531CF" w:rsidP="00CA7BC2">
      <w:pPr>
        <w:pStyle w:val="Prrafodelista"/>
        <w:numPr>
          <w:ilvl w:val="0"/>
          <w:numId w:val="1"/>
        </w:numPr>
        <w:tabs>
          <w:tab w:val="left" w:pos="66"/>
        </w:tabs>
        <w:spacing w:before="240" w:after="360" w:line="360" w:lineRule="auto"/>
        <w:ind w:left="0" w:firstLine="0"/>
        <w:jc w:val="both"/>
        <w:rPr>
          <w:rFonts w:ascii="Palatino Linotype" w:eastAsia="Times New Roman" w:hAnsi="Palatino Linotype" w:cs="Times New Roman"/>
          <w:lang w:val="es-MX" w:eastAsia="es-MX"/>
        </w:rPr>
      </w:pPr>
      <w:proofErr w:type="gramStart"/>
      <w:r w:rsidRPr="00BE5975">
        <w:rPr>
          <w:rFonts w:ascii="Palatino Linotype" w:eastAsia="MS Mincho" w:hAnsi="Palatino Linotype" w:cs="Arial"/>
          <w:color w:val="000000" w:themeColor="text1"/>
        </w:rPr>
        <w:lastRenderedPageBreak/>
        <w:t>Además</w:t>
      </w:r>
      <w:proofErr w:type="gramEnd"/>
      <w:r w:rsidRPr="00BE5975">
        <w:rPr>
          <w:rFonts w:ascii="Palatino Linotype" w:eastAsia="MS Mincho" w:hAnsi="Palatino Linotype" w:cs="Arial"/>
          <w:color w:val="000000" w:themeColor="text1"/>
        </w:rPr>
        <w:t xml:space="preserve"> en repetidas ocasiones también hemos dejado en claro que </w:t>
      </w:r>
      <w:r w:rsidRPr="00BE5975">
        <w:rPr>
          <w:rFonts w:ascii="Palatino Linotype" w:hAnsi="Palatino Linotype" w:cs="Arial"/>
          <w:bCs/>
          <w:iCs/>
          <w:color w:val="000000" w:themeColor="text1"/>
        </w:rPr>
        <w:t xml:space="preserve">cuando en una solicitud de información no se identifique un documento en específico, </w:t>
      </w:r>
      <w:r w:rsidRPr="00BE5975">
        <w:rPr>
          <w:rFonts w:ascii="Palatino Linotype" w:hAnsi="Palatino Linotype" w:cs="Arial"/>
          <w:b/>
          <w:bCs/>
          <w:iCs/>
          <w:color w:val="000000" w:themeColor="text1"/>
          <w:u w:val="single"/>
        </w:rPr>
        <w:t>si ésta tiene una expresión documental</w:t>
      </w:r>
      <w:r w:rsidRPr="00BE5975">
        <w:rPr>
          <w:rFonts w:ascii="Palatino Linotype" w:hAnsi="Palatino Linotype" w:cs="Arial"/>
          <w:bCs/>
          <w:iCs/>
          <w:color w:val="000000" w:themeColor="text1"/>
        </w:rPr>
        <w:t>, el sujeto obligado deberá entregar al particular el documento mediante el cual se pueda colmar aquella.</w:t>
      </w:r>
    </w:p>
    <w:p w14:paraId="43E8A022" w14:textId="77777777" w:rsidR="009531CF" w:rsidRPr="00BE5975" w:rsidRDefault="009531CF" w:rsidP="009531CF">
      <w:pPr>
        <w:pStyle w:val="Prrafodelista"/>
        <w:tabs>
          <w:tab w:val="left" w:pos="66"/>
        </w:tabs>
        <w:spacing w:before="240" w:after="360" w:line="360" w:lineRule="auto"/>
        <w:ind w:left="0"/>
        <w:jc w:val="both"/>
        <w:rPr>
          <w:rFonts w:ascii="Palatino Linotype" w:eastAsia="Times New Roman" w:hAnsi="Palatino Linotype" w:cs="Times New Roman"/>
          <w:lang w:val="es-MX" w:eastAsia="es-MX"/>
        </w:rPr>
      </w:pPr>
    </w:p>
    <w:p w14:paraId="2B7D37D3" w14:textId="5EB63367" w:rsidR="009531CF" w:rsidRPr="00BE5975" w:rsidRDefault="009531CF" w:rsidP="00815213">
      <w:pPr>
        <w:pStyle w:val="Prrafodelista"/>
        <w:numPr>
          <w:ilvl w:val="0"/>
          <w:numId w:val="1"/>
        </w:numPr>
        <w:tabs>
          <w:tab w:val="left" w:pos="66"/>
        </w:tabs>
        <w:spacing w:before="240" w:after="360" w:line="360" w:lineRule="auto"/>
        <w:ind w:left="0" w:firstLine="0"/>
        <w:jc w:val="both"/>
        <w:rPr>
          <w:rFonts w:ascii="Palatino Linotype" w:eastAsia="MS Mincho" w:hAnsi="Palatino Linotype" w:cs="Arial"/>
        </w:rPr>
      </w:pPr>
      <w:r w:rsidRPr="00BE5975">
        <w:rPr>
          <w:rFonts w:ascii="Palatino Linotype" w:eastAsia="MS Mincho" w:hAnsi="Palatino Linotype" w:cs="Arial"/>
        </w:rPr>
        <w:t xml:space="preserve">En ese sentido el </w:t>
      </w:r>
      <w:r w:rsidRPr="00BE5975">
        <w:rPr>
          <w:rFonts w:ascii="Palatino Linotype" w:eastAsia="MS Mincho" w:hAnsi="Palatino Linotype"/>
          <w:lang w:val="es-MX"/>
        </w:rPr>
        <w:t>Criterio</w:t>
      </w:r>
      <w:r w:rsidRPr="00BE5975">
        <w:rPr>
          <w:rFonts w:ascii="Palatino Linotype" w:eastAsia="MS Mincho" w:hAnsi="Palatino Linotype" w:cs="Arial"/>
        </w:rPr>
        <w:t xml:space="preserve"> orientador 16/17 emitido por el Instituto Nacional de Transparencia, Acceso a la Información y Protección de Datos Personales a la literalidad prevé:</w:t>
      </w:r>
    </w:p>
    <w:p w14:paraId="7DD36853" w14:textId="77777777" w:rsidR="009531CF" w:rsidRPr="00BE5975" w:rsidRDefault="009531CF" w:rsidP="009531CF">
      <w:pPr>
        <w:tabs>
          <w:tab w:val="left" w:pos="66"/>
        </w:tabs>
        <w:spacing w:line="360" w:lineRule="auto"/>
        <w:ind w:right="49"/>
        <w:contextualSpacing/>
        <w:jc w:val="both"/>
        <w:rPr>
          <w:rFonts w:ascii="Palatino Linotype" w:eastAsia="MS Mincho" w:hAnsi="Palatino Linotype" w:cs="Arial"/>
        </w:rPr>
      </w:pPr>
    </w:p>
    <w:p w14:paraId="32562DB7" w14:textId="77777777" w:rsidR="009531CF" w:rsidRPr="00BE5975" w:rsidRDefault="009531CF" w:rsidP="00CA7BC2">
      <w:pPr>
        <w:tabs>
          <w:tab w:val="left" w:pos="66"/>
        </w:tabs>
        <w:spacing w:line="276" w:lineRule="auto"/>
        <w:ind w:left="567" w:right="616"/>
        <w:jc w:val="both"/>
        <w:rPr>
          <w:rFonts w:ascii="Palatino Linotype" w:eastAsia="MS Mincho" w:hAnsi="Palatino Linotype" w:cs="Arial"/>
          <w:i/>
          <w:sz w:val="22"/>
          <w:szCs w:val="22"/>
        </w:rPr>
      </w:pPr>
      <w:r w:rsidRPr="00BE5975">
        <w:rPr>
          <w:rFonts w:ascii="Palatino Linotype" w:eastAsia="MS Mincho" w:hAnsi="Palatino Linotype" w:cs="Arial"/>
          <w:b/>
          <w:i/>
          <w:sz w:val="22"/>
          <w:szCs w:val="22"/>
        </w:rPr>
        <w:t>“Expresión documental</w:t>
      </w:r>
      <w:r w:rsidRPr="00BE5975">
        <w:rPr>
          <w:rFonts w:ascii="Palatino Linotype" w:eastAsia="MS Mincho" w:hAnsi="Palatino Linotype" w:cs="Arial"/>
          <w:i/>
          <w:sz w:val="22"/>
          <w:szCs w:val="22"/>
        </w:rPr>
        <w:t xml:space="preserve">.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 </w:t>
      </w:r>
    </w:p>
    <w:p w14:paraId="2F249F2C" w14:textId="77777777" w:rsidR="009531CF" w:rsidRPr="00BE5975" w:rsidRDefault="009531CF" w:rsidP="00CA7BC2">
      <w:pPr>
        <w:tabs>
          <w:tab w:val="left" w:pos="66"/>
        </w:tabs>
        <w:spacing w:before="240" w:after="240" w:line="276" w:lineRule="auto"/>
        <w:ind w:left="567" w:right="567"/>
        <w:jc w:val="both"/>
        <w:rPr>
          <w:rFonts w:ascii="Palatino Linotype" w:eastAsia="MS Mincho" w:hAnsi="Palatino Linotype" w:cs="Arial"/>
          <w:i/>
          <w:sz w:val="22"/>
          <w:szCs w:val="22"/>
        </w:rPr>
      </w:pPr>
      <w:r w:rsidRPr="00BE5975">
        <w:rPr>
          <w:rFonts w:ascii="Palatino Linotype" w:eastAsia="MS Mincho" w:hAnsi="Palatino Linotype" w:cs="Arial"/>
          <w:i/>
          <w:sz w:val="22"/>
          <w:szCs w:val="22"/>
        </w:rPr>
        <w:t>Resoluciones:</w:t>
      </w:r>
    </w:p>
    <w:p w14:paraId="2AFB1EB9" w14:textId="77777777" w:rsidR="009531CF" w:rsidRPr="00BE5975" w:rsidRDefault="009531CF" w:rsidP="00CA7BC2">
      <w:pPr>
        <w:tabs>
          <w:tab w:val="left" w:pos="66"/>
        </w:tabs>
        <w:spacing w:before="240" w:after="240" w:line="276" w:lineRule="auto"/>
        <w:ind w:left="567" w:right="567"/>
        <w:jc w:val="both"/>
        <w:rPr>
          <w:rFonts w:ascii="Palatino Linotype" w:eastAsia="MS Mincho" w:hAnsi="Palatino Linotype" w:cs="Arial"/>
          <w:i/>
          <w:sz w:val="22"/>
          <w:szCs w:val="22"/>
        </w:rPr>
      </w:pPr>
      <w:r w:rsidRPr="00BE5975">
        <w:rPr>
          <w:rFonts w:ascii="Palatino Linotype" w:eastAsia="MS Mincho" w:hAnsi="Palatino Linotype" w:cs="Arial"/>
          <w:i/>
          <w:sz w:val="22"/>
          <w:szCs w:val="22"/>
        </w:rPr>
        <w:t>•</w:t>
      </w:r>
      <w:r w:rsidRPr="00BE5975">
        <w:rPr>
          <w:rFonts w:ascii="Palatino Linotype" w:eastAsia="MS Mincho" w:hAnsi="Palatino Linotype" w:cs="Arial"/>
          <w:i/>
          <w:sz w:val="22"/>
          <w:szCs w:val="22"/>
        </w:rPr>
        <w:tab/>
        <w:t xml:space="preserve">RRA 0774/16. Secretaría de Salud. 31 de agosto de 2016. Por unanimidad. Comisionada Ponente María Patricia </w:t>
      </w:r>
      <w:proofErr w:type="spellStart"/>
      <w:r w:rsidRPr="00BE5975">
        <w:rPr>
          <w:rFonts w:ascii="Palatino Linotype" w:eastAsia="MS Mincho" w:hAnsi="Palatino Linotype" w:cs="Arial"/>
          <w:i/>
          <w:sz w:val="22"/>
          <w:szCs w:val="22"/>
        </w:rPr>
        <w:t>Kurczyn</w:t>
      </w:r>
      <w:proofErr w:type="spellEnd"/>
      <w:r w:rsidRPr="00BE5975">
        <w:rPr>
          <w:rFonts w:ascii="Palatino Linotype" w:eastAsia="MS Mincho" w:hAnsi="Palatino Linotype" w:cs="Arial"/>
          <w:i/>
          <w:sz w:val="22"/>
          <w:szCs w:val="22"/>
        </w:rPr>
        <w:t xml:space="preserve"> Villalobos.</w:t>
      </w:r>
    </w:p>
    <w:p w14:paraId="7ED65A79" w14:textId="77777777" w:rsidR="009531CF" w:rsidRPr="00BE5975" w:rsidRDefault="009531CF" w:rsidP="00CA7BC2">
      <w:pPr>
        <w:tabs>
          <w:tab w:val="left" w:pos="66"/>
        </w:tabs>
        <w:spacing w:before="240" w:after="240" w:line="276" w:lineRule="auto"/>
        <w:ind w:left="567" w:right="567"/>
        <w:jc w:val="both"/>
        <w:rPr>
          <w:rFonts w:ascii="Palatino Linotype" w:eastAsia="MS Mincho" w:hAnsi="Palatino Linotype" w:cs="Arial"/>
          <w:i/>
          <w:sz w:val="22"/>
          <w:szCs w:val="22"/>
        </w:rPr>
      </w:pPr>
      <w:r w:rsidRPr="00BE5975">
        <w:rPr>
          <w:rFonts w:ascii="Palatino Linotype" w:eastAsia="MS Mincho" w:hAnsi="Palatino Linotype" w:cs="Arial"/>
          <w:i/>
          <w:sz w:val="22"/>
          <w:szCs w:val="22"/>
        </w:rPr>
        <w:t>•</w:t>
      </w:r>
      <w:r w:rsidRPr="00BE5975">
        <w:rPr>
          <w:rFonts w:ascii="Palatino Linotype" w:eastAsia="MS Mincho" w:hAnsi="Palatino Linotype" w:cs="Arial"/>
          <w:i/>
          <w:sz w:val="22"/>
          <w:szCs w:val="22"/>
        </w:rPr>
        <w:tab/>
        <w:t xml:space="preserve">RRA 0143/17. Universidad Autónoma Agraria Antonio Narro. 22 de febrero de 2017. Por unanimidad. Comisionado Ponente Oscar Mauricio Guerra Ford. </w:t>
      </w:r>
    </w:p>
    <w:p w14:paraId="0059C7CD" w14:textId="77777777" w:rsidR="009531CF" w:rsidRPr="00BE5975" w:rsidRDefault="009531CF" w:rsidP="00CA7BC2">
      <w:pPr>
        <w:tabs>
          <w:tab w:val="left" w:pos="66"/>
        </w:tabs>
        <w:spacing w:before="240" w:after="240" w:line="276" w:lineRule="auto"/>
        <w:ind w:left="567" w:right="567"/>
        <w:jc w:val="both"/>
        <w:rPr>
          <w:rFonts w:ascii="Palatino Linotype" w:eastAsia="MS Mincho" w:hAnsi="Palatino Linotype" w:cs="Arial"/>
          <w:i/>
          <w:sz w:val="22"/>
          <w:szCs w:val="22"/>
        </w:rPr>
      </w:pPr>
      <w:r w:rsidRPr="00BE5975">
        <w:rPr>
          <w:rFonts w:ascii="Palatino Linotype" w:eastAsia="MS Mincho" w:hAnsi="Palatino Linotype" w:cs="Arial"/>
          <w:i/>
          <w:sz w:val="22"/>
          <w:szCs w:val="22"/>
        </w:rPr>
        <w:t>•</w:t>
      </w:r>
      <w:r w:rsidRPr="00BE5975">
        <w:rPr>
          <w:rFonts w:ascii="Palatino Linotype" w:eastAsia="MS Mincho" w:hAnsi="Palatino Linotype" w:cs="Arial"/>
          <w:i/>
          <w:sz w:val="22"/>
          <w:szCs w:val="22"/>
        </w:rPr>
        <w:tab/>
        <w:t>RRA 0540/17. Secretaría de Economía. 08 de marzo del 2017. Por unanimidad. Comisionado Ponente Francisco Javier Acuña Llamas”</w:t>
      </w:r>
    </w:p>
    <w:p w14:paraId="0F52B00F" w14:textId="77777777" w:rsidR="009531CF" w:rsidRPr="00BE5975" w:rsidRDefault="009531CF" w:rsidP="009531CF">
      <w:pPr>
        <w:pStyle w:val="Prrafodelista"/>
        <w:tabs>
          <w:tab w:val="left" w:pos="66"/>
        </w:tabs>
        <w:spacing w:after="240" w:line="360" w:lineRule="auto"/>
        <w:ind w:left="0"/>
        <w:jc w:val="both"/>
        <w:rPr>
          <w:rFonts w:ascii="Palatino Linotype" w:eastAsia="Times New Roman" w:hAnsi="Palatino Linotype" w:cs="Arial"/>
          <w:color w:val="000000" w:themeColor="text1"/>
          <w:lang w:val="es-ES"/>
        </w:rPr>
      </w:pPr>
    </w:p>
    <w:p w14:paraId="7238E5D9" w14:textId="77777777" w:rsidR="009531CF" w:rsidRPr="00BE5975" w:rsidRDefault="009531CF" w:rsidP="00CA7BC2">
      <w:pPr>
        <w:pStyle w:val="Prrafodelista"/>
        <w:numPr>
          <w:ilvl w:val="0"/>
          <w:numId w:val="1"/>
        </w:numPr>
        <w:tabs>
          <w:tab w:val="left" w:pos="66"/>
        </w:tabs>
        <w:spacing w:after="240" w:line="360" w:lineRule="auto"/>
        <w:ind w:left="0" w:firstLine="0"/>
        <w:jc w:val="both"/>
        <w:rPr>
          <w:rFonts w:ascii="Palatino Linotype" w:eastAsia="Times New Roman" w:hAnsi="Palatino Linotype" w:cs="Arial"/>
          <w:color w:val="000000" w:themeColor="text1"/>
          <w:lang w:val="es-ES"/>
        </w:rPr>
      </w:pPr>
      <w:r w:rsidRPr="00BE5975">
        <w:rPr>
          <w:rFonts w:ascii="Palatino Linotype" w:eastAsia="Times New Roman" w:hAnsi="Palatino Linotype" w:cs="Arial"/>
          <w:color w:val="000000" w:themeColor="text1"/>
          <w:lang w:val="es-ES"/>
        </w:rPr>
        <w:t xml:space="preserve">En esa tesitura si bien es cierto que no se identifica con precisión un documento que de conformidad con las atribuciones del </w:t>
      </w:r>
      <w:r w:rsidRPr="00BE5975">
        <w:rPr>
          <w:rFonts w:ascii="Palatino Linotype" w:eastAsia="Times New Roman" w:hAnsi="Palatino Linotype" w:cs="Arial"/>
          <w:b/>
          <w:color w:val="000000" w:themeColor="text1"/>
          <w:lang w:val="es-ES"/>
        </w:rPr>
        <w:t>SUJETO OBLIGADO</w:t>
      </w:r>
      <w:r w:rsidRPr="00BE5975">
        <w:rPr>
          <w:rFonts w:ascii="Palatino Linotype" w:eastAsia="Times New Roman" w:hAnsi="Palatino Linotype" w:cs="Arial"/>
          <w:color w:val="000000" w:themeColor="text1"/>
          <w:lang w:val="es-ES"/>
        </w:rPr>
        <w:t xml:space="preserve"> </w:t>
      </w:r>
      <w:r w:rsidRPr="00BE5975">
        <w:rPr>
          <w:rFonts w:ascii="Palatino Linotype" w:eastAsia="Times New Roman" w:hAnsi="Palatino Linotype" w:cs="Arial"/>
          <w:color w:val="000000" w:themeColor="text1"/>
          <w:lang w:val="es-ES"/>
        </w:rPr>
        <w:lastRenderedPageBreak/>
        <w:t xml:space="preserve">deba generar, poseer o administrar </w:t>
      </w:r>
      <w:r w:rsidRPr="00BE5975">
        <w:rPr>
          <w:rFonts w:ascii="Palatino Linotype" w:eastAsia="MS Mincho" w:hAnsi="Palatino Linotype" w:cs="Arial"/>
        </w:rPr>
        <w:t>con antelación a que fuera presentada la solicitud de acceso a la información pública</w:t>
      </w:r>
      <w:r w:rsidRPr="00BE5975">
        <w:rPr>
          <w:rFonts w:ascii="Palatino Linotype" w:eastAsia="Times New Roman" w:hAnsi="Palatino Linotype" w:cs="Arial"/>
          <w:color w:val="000000" w:themeColor="text1"/>
          <w:lang w:val="es-ES"/>
        </w:rPr>
        <w:t xml:space="preserve">, </w:t>
      </w:r>
      <w:r w:rsidRPr="00BE5975">
        <w:rPr>
          <w:rFonts w:ascii="Palatino Linotype" w:eastAsia="Calibri" w:hAnsi="Palatino Linotype" w:cs="Arial"/>
          <w:b/>
          <w:u w:val="single"/>
          <w:lang w:val="es-ES"/>
        </w:rPr>
        <w:t>también lo es</w:t>
      </w:r>
      <w:r w:rsidRPr="00BE5975">
        <w:rPr>
          <w:rFonts w:ascii="Palatino Linotype" w:eastAsia="Calibri" w:hAnsi="Palatino Linotype" w:cs="Arial"/>
          <w:i/>
          <w:lang w:val="es-ES"/>
        </w:rPr>
        <w:t xml:space="preserve"> </w:t>
      </w:r>
      <w:r w:rsidRPr="00BE5975">
        <w:rPr>
          <w:rFonts w:ascii="Palatino Linotype" w:eastAsia="Calibri" w:hAnsi="Palatino Linotype" w:cs="Arial"/>
          <w:lang w:val="es-ES"/>
        </w:rPr>
        <w:t xml:space="preserve">que </w:t>
      </w:r>
      <w:r w:rsidRPr="00BE5975">
        <w:rPr>
          <w:rFonts w:ascii="Palatino Linotype" w:hAnsi="Palatino Linotype"/>
          <w:lang w:eastAsia="es-MX"/>
        </w:rPr>
        <w:t xml:space="preserve">resulta procedente que </w:t>
      </w:r>
      <w:r w:rsidRPr="00BE5975">
        <w:rPr>
          <w:rFonts w:ascii="Palatino Linotype" w:eastAsia="Times New Roman" w:hAnsi="Palatino Linotype" w:cs="Arial"/>
          <w:color w:val="000000" w:themeColor="text1"/>
          <w:lang w:val="es-ES"/>
        </w:rPr>
        <w:t xml:space="preserve">éste Instituto como Órgano Garante del Derecho de Acceso a la Información Pública </w:t>
      </w:r>
      <w:r w:rsidRPr="00BE5975">
        <w:rPr>
          <w:rFonts w:ascii="Palatino Linotype" w:hAnsi="Palatino Linotype"/>
          <w:lang w:eastAsia="es-MX"/>
        </w:rPr>
        <w:t xml:space="preserve">supla la deficiencia de la solicitud en términos de la </w:t>
      </w:r>
      <w:r w:rsidRPr="00BE5975">
        <w:rPr>
          <w:rFonts w:ascii="Palatino Linotype" w:hAnsi="Palatino Linotype"/>
          <w:b/>
          <w:lang w:eastAsia="es-MX"/>
        </w:rPr>
        <w:t>Ley de Transparencia y Acceso a la Información Pública del Estado de México y Municipios</w:t>
      </w:r>
      <w:r w:rsidRPr="00BE5975">
        <w:rPr>
          <w:rFonts w:ascii="Palatino Linotype" w:hAnsi="Palatino Linotype"/>
          <w:lang w:eastAsia="es-MX"/>
        </w:rPr>
        <w:t>, concretamente en su artículo 13, donde se señala el deber de este Instituto de suplir cualquier deficiencia para garantizar el derecho de acceso a la información a favor de las personas sin cambiar los hechos expuestos; tal y como se lee a continuación:</w:t>
      </w:r>
    </w:p>
    <w:p w14:paraId="0BD69919" w14:textId="77777777" w:rsidR="009531CF" w:rsidRPr="00BE5975" w:rsidRDefault="009531CF" w:rsidP="009531CF">
      <w:pPr>
        <w:pStyle w:val="Prrafodelista"/>
        <w:shd w:val="clear" w:color="auto" w:fill="FFFFFF"/>
        <w:tabs>
          <w:tab w:val="left" w:pos="66"/>
        </w:tabs>
        <w:spacing w:line="360" w:lineRule="auto"/>
        <w:ind w:left="0"/>
        <w:jc w:val="both"/>
        <w:rPr>
          <w:rFonts w:ascii="Palatino Linotype" w:hAnsi="Palatino Linotype"/>
          <w:color w:val="000000" w:themeColor="text1"/>
        </w:rPr>
      </w:pPr>
    </w:p>
    <w:p w14:paraId="42BC02EA" w14:textId="77777777" w:rsidR="009531CF" w:rsidRPr="00BE5975" w:rsidRDefault="009531CF" w:rsidP="00CA7BC2">
      <w:pPr>
        <w:shd w:val="clear" w:color="auto" w:fill="FFFFFF"/>
        <w:tabs>
          <w:tab w:val="left" w:pos="66"/>
        </w:tabs>
        <w:spacing w:line="360" w:lineRule="auto"/>
        <w:ind w:left="567" w:right="567"/>
        <w:jc w:val="both"/>
        <w:rPr>
          <w:rFonts w:ascii="Palatino Linotype" w:hAnsi="Palatino Linotype"/>
          <w:i/>
          <w:iCs/>
          <w:sz w:val="22"/>
          <w:szCs w:val="22"/>
          <w:lang w:eastAsia="es-MX"/>
        </w:rPr>
      </w:pPr>
      <w:r w:rsidRPr="00BE5975">
        <w:rPr>
          <w:rFonts w:ascii="Palatino Linotype" w:hAnsi="Palatino Linotype"/>
          <w:b/>
          <w:bCs/>
          <w:i/>
          <w:iCs/>
          <w:sz w:val="22"/>
          <w:szCs w:val="22"/>
          <w:lang w:eastAsia="es-MX"/>
        </w:rPr>
        <w:t>Artículo 13</w:t>
      </w:r>
      <w:r w:rsidRPr="00BE5975">
        <w:rPr>
          <w:rFonts w:ascii="Palatino Linotype" w:hAnsi="Palatino Linotype"/>
          <w:i/>
          <w:iCs/>
          <w:sz w:val="22"/>
          <w:szCs w:val="22"/>
          <w:lang w:eastAsia="es-MX"/>
        </w:rPr>
        <w:t>. El Instituto, en el ámbito de sus atribuciones, deberá suplir cualquier deficiencia para garantizar el ejercicio del derecho de acceso a la información.</w:t>
      </w:r>
    </w:p>
    <w:p w14:paraId="1E207A5D" w14:textId="77777777" w:rsidR="00CA7BC2" w:rsidRPr="00BE5975" w:rsidRDefault="00CA7BC2" w:rsidP="00CA7BC2">
      <w:pPr>
        <w:shd w:val="clear" w:color="auto" w:fill="FFFFFF"/>
        <w:tabs>
          <w:tab w:val="left" w:pos="66"/>
        </w:tabs>
        <w:spacing w:line="360" w:lineRule="auto"/>
        <w:ind w:right="567"/>
        <w:jc w:val="both"/>
        <w:rPr>
          <w:rFonts w:ascii="Palatino Linotype" w:hAnsi="Palatino Linotype"/>
          <w:lang w:val="es-MX" w:eastAsia="es-MX"/>
        </w:rPr>
      </w:pPr>
    </w:p>
    <w:p w14:paraId="6E1F1985" w14:textId="72F4BF96" w:rsidR="009531CF" w:rsidRPr="00BE5975" w:rsidRDefault="009531CF" w:rsidP="009531CF">
      <w:pPr>
        <w:pStyle w:val="Prrafodelista"/>
        <w:numPr>
          <w:ilvl w:val="0"/>
          <w:numId w:val="1"/>
        </w:numPr>
        <w:tabs>
          <w:tab w:val="left" w:pos="66"/>
        </w:tabs>
        <w:spacing w:line="360" w:lineRule="auto"/>
        <w:ind w:left="0" w:firstLine="0"/>
        <w:jc w:val="both"/>
        <w:rPr>
          <w:rFonts w:ascii="Palatino Linotype" w:eastAsia="MS Mincho" w:hAnsi="Palatino Linotype" w:cs="Arial"/>
        </w:rPr>
      </w:pPr>
      <w:r w:rsidRPr="00BE5975">
        <w:rPr>
          <w:rFonts w:ascii="Palatino Linotype" w:eastAsia="Times New Roman" w:hAnsi="Palatino Linotype" w:cs="Arial"/>
          <w:color w:val="000000" w:themeColor="text1"/>
          <w:lang w:val="es-ES"/>
        </w:rPr>
        <w:t>En atención a ello, se identificó que el documento</w:t>
      </w:r>
      <w:r w:rsidR="000F761C" w:rsidRPr="00BE5975">
        <w:rPr>
          <w:rFonts w:ascii="Palatino Linotype" w:eastAsia="Times New Roman" w:hAnsi="Palatino Linotype" w:cs="Arial"/>
          <w:color w:val="000000" w:themeColor="text1"/>
          <w:lang w:val="es-ES"/>
        </w:rPr>
        <w:t xml:space="preserve"> donde consten los criterios de selección de comunidades beneficiarias, lineamientos, </w:t>
      </w:r>
      <w:r w:rsidR="007202E6" w:rsidRPr="00BE5975">
        <w:rPr>
          <w:rFonts w:ascii="Palatino Linotype" w:eastAsia="Times New Roman" w:hAnsi="Palatino Linotype" w:cs="Arial"/>
          <w:color w:val="000000" w:themeColor="text1"/>
          <w:lang w:val="es-ES"/>
        </w:rPr>
        <w:t xml:space="preserve">o </w:t>
      </w:r>
      <w:r w:rsidR="000F761C" w:rsidRPr="00BE5975">
        <w:rPr>
          <w:rFonts w:ascii="Palatino Linotype" w:eastAsia="Times New Roman" w:hAnsi="Palatino Linotype" w:cs="Arial"/>
          <w:color w:val="000000" w:themeColor="text1"/>
          <w:lang w:val="es-ES"/>
        </w:rPr>
        <w:t>reglas de operación, pudieran atender la solicitud</w:t>
      </w:r>
      <w:r w:rsidR="007202E6" w:rsidRPr="00BE5975">
        <w:rPr>
          <w:rFonts w:ascii="Palatino Linotype" w:eastAsia="Times New Roman" w:hAnsi="Palatino Linotype" w:cs="Arial"/>
          <w:color w:val="000000" w:themeColor="text1"/>
          <w:lang w:val="es-ES"/>
        </w:rPr>
        <w:t>,</w:t>
      </w:r>
      <w:r w:rsidR="000F761C" w:rsidRPr="00BE5975">
        <w:rPr>
          <w:rFonts w:ascii="Palatino Linotype" w:eastAsia="Times New Roman" w:hAnsi="Palatino Linotype" w:cs="Arial"/>
          <w:color w:val="000000" w:themeColor="text1"/>
          <w:lang w:val="es-ES"/>
        </w:rPr>
        <w:t xml:space="preserve"> pero previo a determinarlo habrá que analizar cuál de éstos genera el SUJETO OBLIGADO en el ejercicio de sus atribuciones.</w:t>
      </w:r>
    </w:p>
    <w:p w14:paraId="409A18B1" w14:textId="77777777" w:rsidR="007202E6" w:rsidRPr="00BE5975" w:rsidRDefault="007202E6" w:rsidP="007202E6">
      <w:pPr>
        <w:pStyle w:val="Prrafodelista"/>
        <w:tabs>
          <w:tab w:val="left" w:pos="66"/>
        </w:tabs>
        <w:spacing w:line="360" w:lineRule="auto"/>
        <w:ind w:left="0"/>
        <w:jc w:val="both"/>
        <w:rPr>
          <w:rFonts w:ascii="Palatino Linotype" w:eastAsia="MS Mincho" w:hAnsi="Palatino Linotype" w:cs="Arial"/>
        </w:rPr>
      </w:pPr>
    </w:p>
    <w:p w14:paraId="6A3293C3" w14:textId="72B2045B" w:rsidR="007202E6" w:rsidRPr="00BE5975" w:rsidRDefault="007202E6" w:rsidP="007202E6">
      <w:pPr>
        <w:pStyle w:val="Ttulo2"/>
      </w:pPr>
      <w:bookmarkStart w:id="23" w:name="_Toc69482834"/>
      <w:r w:rsidRPr="00BE5975">
        <w:t>III. De la fuente de atribuciones del SUJETO OBLIGADO.</w:t>
      </w:r>
      <w:bookmarkEnd w:id="23"/>
    </w:p>
    <w:p w14:paraId="154A3BD2" w14:textId="5BE5A4CE" w:rsidR="007202E6" w:rsidRPr="00BE5975" w:rsidRDefault="007202E6" w:rsidP="007202E6">
      <w:pPr>
        <w:pStyle w:val="Ttulo2"/>
      </w:pPr>
      <w:bookmarkStart w:id="24" w:name="_Toc69482835"/>
      <w:r w:rsidRPr="00BE5975">
        <w:t>III.I. Del FISM.</w:t>
      </w:r>
      <w:bookmarkEnd w:id="24"/>
    </w:p>
    <w:p w14:paraId="5451CAF5" w14:textId="77777777" w:rsidR="00B90100" w:rsidRPr="00BE5975" w:rsidRDefault="00B90100" w:rsidP="00B934D3">
      <w:pPr>
        <w:pStyle w:val="NormalWeb"/>
        <w:spacing w:before="0" w:beforeAutospacing="0" w:after="0" w:afterAutospacing="0" w:line="360" w:lineRule="auto"/>
        <w:jc w:val="both"/>
        <w:rPr>
          <w:rFonts w:ascii="Palatino Linotype" w:hAnsi="Palatino Linotype" w:cs="Arial"/>
          <w:color w:val="000000" w:themeColor="text1"/>
        </w:rPr>
      </w:pPr>
    </w:p>
    <w:p w14:paraId="2F4102E3" w14:textId="01426FFA" w:rsidR="00E77647" w:rsidRPr="00BE5975" w:rsidRDefault="00E77647" w:rsidP="00E77647">
      <w:pPr>
        <w:pStyle w:val="NormalWeb"/>
        <w:numPr>
          <w:ilvl w:val="0"/>
          <w:numId w:val="1"/>
        </w:numPr>
        <w:spacing w:before="0" w:beforeAutospacing="0" w:after="0" w:afterAutospacing="0" w:line="360" w:lineRule="auto"/>
        <w:ind w:left="0" w:firstLine="0"/>
        <w:jc w:val="both"/>
        <w:rPr>
          <w:rFonts w:ascii="Palatino Linotype" w:hAnsi="Palatino Linotype" w:cs="Arial"/>
          <w:color w:val="000000" w:themeColor="text1"/>
        </w:rPr>
      </w:pPr>
      <w:r w:rsidRPr="00BE5975">
        <w:rPr>
          <w:rFonts w:ascii="Palatino Linotype" w:hAnsi="Palatino Linotype"/>
        </w:rPr>
        <w:t>De conformidad con los artículos 4, fracción XVIII y 8, fracción I, con relación al anexo 22 d</w:t>
      </w:r>
      <w:r w:rsidR="007202E6" w:rsidRPr="00BE5975">
        <w:rPr>
          <w:rFonts w:ascii="Palatino Linotype" w:hAnsi="Palatino Linotype"/>
        </w:rPr>
        <w:t xml:space="preserve">el Presupuesto de Egresos de la Federación para el Ejercicio Fiscal 2020, </w:t>
      </w:r>
      <w:r w:rsidRPr="00BE5975">
        <w:rPr>
          <w:rFonts w:ascii="Palatino Linotype" w:hAnsi="Palatino Linotype"/>
        </w:rPr>
        <w:t>se contemplan</w:t>
      </w:r>
      <w:r w:rsidR="007202E6" w:rsidRPr="00BE5975">
        <w:rPr>
          <w:rFonts w:ascii="Palatino Linotype" w:hAnsi="Palatino Linotype"/>
        </w:rPr>
        <w:t xml:space="preserve"> recursos a través del Ramo General 33 “Aportaciones Federales para Entidades Federativas y Municipios”, en el que está incluido el </w:t>
      </w:r>
      <w:r w:rsidR="007202E6" w:rsidRPr="00BE5975">
        <w:rPr>
          <w:rFonts w:ascii="Palatino Linotype" w:hAnsi="Palatino Linotype"/>
          <w:u w:val="single"/>
        </w:rPr>
        <w:t xml:space="preserve">Fondo de </w:t>
      </w:r>
      <w:r w:rsidR="007202E6" w:rsidRPr="00BE5975">
        <w:rPr>
          <w:rFonts w:ascii="Palatino Linotype" w:hAnsi="Palatino Linotype"/>
          <w:u w:val="single"/>
        </w:rPr>
        <w:lastRenderedPageBreak/>
        <w:t>Aportaciones para la Infraestructura Social Municipal y de las Demarcaciones Territoriales del Distrito Federal</w:t>
      </w:r>
      <w:r w:rsidRPr="00BE5975">
        <w:rPr>
          <w:rFonts w:ascii="Palatino Linotype" w:hAnsi="Palatino Linotype"/>
        </w:rPr>
        <w:t xml:space="preserve"> </w:t>
      </w:r>
      <w:r w:rsidR="007202E6" w:rsidRPr="00BE5975">
        <w:rPr>
          <w:rFonts w:ascii="Palatino Linotype" w:hAnsi="Palatino Linotype"/>
        </w:rPr>
        <w:t>para ser distribuidos e</w:t>
      </w:r>
      <w:r w:rsidRPr="00BE5975">
        <w:rPr>
          <w:rFonts w:ascii="Palatino Linotype" w:hAnsi="Palatino Linotype"/>
        </w:rPr>
        <w:t>ntre las entidades federativas.</w:t>
      </w:r>
    </w:p>
    <w:p w14:paraId="4065177A" w14:textId="77777777" w:rsidR="00E77647" w:rsidRPr="00BE5975" w:rsidRDefault="00E77647" w:rsidP="00E77647">
      <w:pPr>
        <w:pStyle w:val="NormalWeb"/>
        <w:spacing w:before="0" w:beforeAutospacing="0" w:after="0" w:afterAutospacing="0" w:line="360" w:lineRule="auto"/>
        <w:jc w:val="both"/>
        <w:rPr>
          <w:rFonts w:ascii="Palatino Linotype" w:hAnsi="Palatino Linotype" w:cs="Arial"/>
          <w:color w:val="000000" w:themeColor="text1"/>
        </w:rPr>
      </w:pPr>
    </w:p>
    <w:p w14:paraId="0B95F0B4" w14:textId="782287D6" w:rsidR="00E77647" w:rsidRPr="00BE5975" w:rsidRDefault="00E77647" w:rsidP="00E77647">
      <w:pPr>
        <w:pStyle w:val="NormalWeb"/>
        <w:numPr>
          <w:ilvl w:val="0"/>
          <w:numId w:val="1"/>
        </w:numPr>
        <w:spacing w:before="0" w:beforeAutospacing="0" w:after="0" w:afterAutospacing="0" w:line="360" w:lineRule="auto"/>
        <w:ind w:left="0" w:firstLine="0"/>
        <w:jc w:val="both"/>
        <w:rPr>
          <w:rFonts w:ascii="Palatino Linotype" w:hAnsi="Palatino Linotype" w:cs="Arial"/>
          <w:color w:val="000000" w:themeColor="text1"/>
        </w:rPr>
      </w:pPr>
      <w:r w:rsidRPr="00BE5975">
        <w:rPr>
          <w:rFonts w:ascii="Palatino Linotype" w:hAnsi="Palatino Linotype"/>
        </w:rPr>
        <w:t>Para transferir l</w:t>
      </w:r>
      <w:r w:rsidR="007202E6" w:rsidRPr="00BE5975">
        <w:rPr>
          <w:rFonts w:ascii="Palatino Linotype" w:hAnsi="Palatino Linotype"/>
        </w:rPr>
        <w:t xml:space="preserve">as aportaciones federales, a las entidades federativas </w:t>
      </w:r>
      <w:r w:rsidRPr="00BE5975">
        <w:rPr>
          <w:rFonts w:ascii="Palatino Linotype" w:hAnsi="Palatino Linotype"/>
          <w:u w:val="single"/>
        </w:rPr>
        <w:t>y a su vez por conducto de éstas a los municipios</w:t>
      </w:r>
      <w:r w:rsidR="007202E6" w:rsidRPr="00BE5975">
        <w:rPr>
          <w:rFonts w:ascii="Palatino Linotype" w:hAnsi="Palatino Linotype"/>
        </w:rPr>
        <w:t xml:space="preserve">, </w:t>
      </w:r>
      <w:r w:rsidRPr="00BE5975">
        <w:rPr>
          <w:rFonts w:ascii="Palatino Linotype" w:hAnsi="Palatino Linotype"/>
        </w:rPr>
        <w:t xml:space="preserve">éstas </w:t>
      </w:r>
      <w:r w:rsidR="007202E6" w:rsidRPr="00BE5975">
        <w:rPr>
          <w:rFonts w:ascii="Palatino Linotype" w:hAnsi="Palatino Linotype"/>
        </w:rPr>
        <w:t>deberán asignarse en términos del “</w:t>
      </w:r>
      <w:r w:rsidR="007202E6" w:rsidRPr="00BE5975">
        <w:rPr>
          <w:rFonts w:ascii="Palatino Linotype" w:hAnsi="Palatino Linotype"/>
          <w:b/>
        </w:rPr>
        <w:t>Acuerdo por el que se dan a conocer las variables y fuentes de información para apoyar a las entidades federativas en la aplicación de la fórmula de distribución del Fondo para la Infraestructura Social Municipal y las Demarcaciones Territoriales del Distrito Federal para el ejercicio fiscal 2020</w:t>
      </w:r>
      <w:r w:rsidR="007202E6" w:rsidRPr="00BE5975">
        <w:rPr>
          <w:rFonts w:ascii="Palatino Linotype" w:hAnsi="Palatino Linotype"/>
        </w:rPr>
        <w:t xml:space="preserve">”, publicado en el Diario Oficial de la Federación por la Secretaría de Bienestar el 10 de enero del año 2020. </w:t>
      </w:r>
    </w:p>
    <w:p w14:paraId="36C9C52B" w14:textId="77777777" w:rsidR="00E77647" w:rsidRPr="00BE5975" w:rsidRDefault="00E77647" w:rsidP="00E77647">
      <w:pPr>
        <w:pStyle w:val="NormalWeb"/>
        <w:spacing w:before="0" w:beforeAutospacing="0" w:after="0" w:afterAutospacing="0" w:line="360" w:lineRule="auto"/>
        <w:jc w:val="both"/>
        <w:rPr>
          <w:rFonts w:ascii="Palatino Linotype" w:hAnsi="Palatino Linotype" w:cs="Arial"/>
          <w:color w:val="000000" w:themeColor="text1"/>
        </w:rPr>
      </w:pPr>
    </w:p>
    <w:p w14:paraId="6D759F4E" w14:textId="44B87ACF" w:rsidR="00C25047" w:rsidRPr="00BE5975" w:rsidRDefault="00E77647" w:rsidP="00E77647">
      <w:pPr>
        <w:pStyle w:val="NormalWeb"/>
        <w:numPr>
          <w:ilvl w:val="0"/>
          <w:numId w:val="1"/>
        </w:numPr>
        <w:spacing w:before="0" w:beforeAutospacing="0" w:after="0" w:afterAutospacing="0" w:line="360" w:lineRule="auto"/>
        <w:ind w:left="0" w:firstLine="0"/>
        <w:jc w:val="both"/>
        <w:rPr>
          <w:rFonts w:ascii="Palatino Linotype" w:hAnsi="Palatino Linotype" w:cs="Arial"/>
          <w:color w:val="000000" w:themeColor="text1"/>
        </w:rPr>
      </w:pPr>
      <w:r w:rsidRPr="00BE5975">
        <w:rPr>
          <w:rFonts w:ascii="Palatino Linotype" w:hAnsi="Palatino Linotype"/>
        </w:rPr>
        <w:t>En esa tesitura,</w:t>
      </w:r>
      <w:r w:rsidR="007202E6" w:rsidRPr="00BE5975">
        <w:rPr>
          <w:rFonts w:ascii="Palatino Linotype" w:hAnsi="Palatino Linotype"/>
        </w:rPr>
        <w:t xml:space="preserve"> el artículo 35 de la </w:t>
      </w:r>
      <w:r w:rsidR="007202E6" w:rsidRPr="00BE5975">
        <w:rPr>
          <w:rFonts w:ascii="Palatino Linotype" w:hAnsi="Palatino Linotype"/>
          <w:b/>
        </w:rPr>
        <w:t>Ley de Coordinación Fiscal</w:t>
      </w:r>
      <w:r w:rsidR="007202E6" w:rsidRPr="00BE5975">
        <w:rPr>
          <w:rFonts w:ascii="Palatino Linotype" w:hAnsi="Palatino Linotype"/>
        </w:rPr>
        <w:t xml:space="preserve"> establece que la distribución de los recursos del Fondo para la Infraestructura Social Municipal y de las Demarcaciones Territoriales del Distrito Federal debe publicarse en su respectivo órgano de difusión oficial a más tardar el 31 de enero del ejercicio fiscal correspondiente, así como la fórmula y su respectiva metodología aplicadas, justificando cada uno de sus elementos, previo convenio con la Secretaría de Bienestar, y comunicar a los gobiernos municipales el calendario de enteros</w:t>
      </w:r>
      <w:r w:rsidRPr="00BE5975">
        <w:rPr>
          <w:rFonts w:ascii="Palatino Linotype" w:hAnsi="Palatino Linotype"/>
        </w:rPr>
        <w:t>.</w:t>
      </w:r>
    </w:p>
    <w:p w14:paraId="744C2DBD" w14:textId="77777777" w:rsidR="00E77647" w:rsidRPr="00BE5975" w:rsidRDefault="00E77647" w:rsidP="00E77647">
      <w:pPr>
        <w:pStyle w:val="Prrafodelista"/>
        <w:rPr>
          <w:rFonts w:ascii="Palatino Linotype" w:hAnsi="Palatino Linotype" w:cs="Arial"/>
          <w:color w:val="000000" w:themeColor="text1"/>
        </w:rPr>
      </w:pPr>
    </w:p>
    <w:p w14:paraId="325E1C5B" w14:textId="782A01DA" w:rsidR="007202E6" w:rsidRPr="00BE5975" w:rsidRDefault="00E77647" w:rsidP="00606626">
      <w:pPr>
        <w:pStyle w:val="NormalWeb"/>
        <w:numPr>
          <w:ilvl w:val="0"/>
          <w:numId w:val="1"/>
        </w:numPr>
        <w:spacing w:before="0" w:beforeAutospacing="0" w:after="0" w:afterAutospacing="0" w:line="360" w:lineRule="auto"/>
        <w:ind w:left="0" w:firstLine="0"/>
        <w:jc w:val="both"/>
        <w:rPr>
          <w:rFonts w:ascii="Palatino Linotype" w:hAnsi="Palatino Linotype" w:cs="Arial"/>
          <w:b/>
          <w:color w:val="000000" w:themeColor="text1"/>
        </w:rPr>
      </w:pPr>
      <w:r w:rsidRPr="00BE5975">
        <w:rPr>
          <w:rFonts w:ascii="Palatino Linotype" w:hAnsi="Palatino Linotype" w:cs="Arial"/>
          <w:color w:val="000000" w:themeColor="text1"/>
        </w:rPr>
        <w:t xml:space="preserve">Como consecuencia de ello, el 31 de enero de 2020 fue publicado en el Periódico Oficial “Gaceta del Gobierno” del Estado Libre y Soberano de México, </w:t>
      </w:r>
      <w:r w:rsidR="00750CE9" w:rsidRPr="00BE5975">
        <w:rPr>
          <w:rFonts w:ascii="Palatino Linotype" w:hAnsi="Palatino Linotype" w:cs="Arial"/>
          <w:color w:val="000000" w:themeColor="text1"/>
        </w:rPr>
        <w:t xml:space="preserve">el </w:t>
      </w:r>
      <w:r w:rsidR="00750CE9" w:rsidRPr="00BE5975">
        <w:rPr>
          <w:rFonts w:ascii="Palatino Linotype" w:hAnsi="Palatino Linotype"/>
          <w:b/>
        </w:rPr>
        <w:t xml:space="preserve">ACUERDO POR EL QUE SE DAN A CONOCER LA FÓRMULA, </w:t>
      </w:r>
      <w:r w:rsidR="00750CE9" w:rsidRPr="00BE5975">
        <w:rPr>
          <w:rFonts w:ascii="Palatino Linotype" w:hAnsi="Palatino Linotype"/>
          <w:b/>
        </w:rPr>
        <w:lastRenderedPageBreak/>
        <w:t>METODOLOGÍA, DISTRIBUCIÓN Y CALENDARIO DE LAS ASIGNACIONES POR MUNICIPIO QUE CORRESPONDEN AL FONDO PARA LA INFRAESTRUCTURA SOCIAL MUNICIPAL Y DE LAS DEMARCACIONES TERRITORIALES DEL DISTRITO FEDERAL (FISMDF), PARA EL EJERCICIO FISCAL 2020</w:t>
      </w:r>
      <w:r w:rsidR="002A224F" w:rsidRPr="00BE5975">
        <w:rPr>
          <w:rFonts w:ascii="Palatino Linotype" w:hAnsi="Palatino Linotype"/>
          <w:b/>
        </w:rPr>
        <w:t>.</w:t>
      </w:r>
    </w:p>
    <w:p w14:paraId="0D96635A" w14:textId="77777777" w:rsidR="00750CE9" w:rsidRPr="00BE5975" w:rsidRDefault="00750CE9" w:rsidP="00750CE9">
      <w:pPr>
        <w:pStyle w:val="Prrafodelista"/>
        <w:rPr>
          <w:rFonts w:ascii="Palatino Linotype" w:hAnsi="Palatino Linotype" w:cs="Arial"/>
          <w:color w:val="000000" w:themeColor="text1"/>
        </w:rPr>
      </w:pPr>
    </w:p>
    <w:p w14:paraId="728AFC6D" w14:textId="679D7810" w:rsidR="00750CE9" w:rsidRPr="00BE5975" w:rsidRDefault="002A224F" w:rsidP="00606626">
      <w:pPr>
        <w:pStyle w:val="NormalWeb"/>
        <w:numPr>
          <w:ilvl w:val="0"/>
          <w:numId w:val="1"/>
        </w:numPr>
        <w:spacing w:before="0" w:beforeAutospacing="0" w:after="0" w:afterAutospacing="0" w:line="360" w:lineRule="auto"/>
        <w:ind w:left="0" w:firstLine="0"/>
        <w:jc w:val="both"/>
        <w:rPr>
          <w:rFonts w:ascii="Palatino Linotype" w:hAnsi="Palatino Linotype" w:cs="Arial"/>
          <w:color w:val="000000" w:themeColor="text1"/>
        </w:rPr>
      </w:pPr>
      <w:r w:rsidRPr="00BE5975">
        <w:rPr>
          <w:rFonts w:ascii="Palatino Linotype" w:hAnsi="Palatino Linotype" w:cs="Arial"/>
          <w:color w:val="000000" w:themeColor="text1"/>
        </w:rPr>
        <w:t xml:space="preserve">En el acuerdo arriba señalado </w:t>
      </w:r>
      <w:r w:rsidR="00F60D8D" w:rsidRPr="00BE5975">
        <w:rPr>
          <w:rFonts w:ascii="Palatino Linotype" w:hAnsi="Palatino Linotype" w:cs="Arial"/>
          <w:color w:val="000000" w:themeColor="text1"/>
        </w:rPr>
        <w:t>se establece que “</w:t>
      </w:r>
      <w:r w:rsidR="00F60D8D" w:rsidRPr="00BE5975">
        <w:rPr>
          <w:rFonts w:ascii="Palatino Linotype" w:hAnsi="Palatino Linotype"/>
        </w:rPr>
        <w:t>la distribución del Fondo de Aportaciones para la Infraestructura Social y de las Demarcaciones Territoriales del Distrito Federal se realiza en función de la proporción que corresponda a cada municipio de la pobreza extrema a nivel estatal</w:t>
      </w:r>
      <w:r w:rsidR="00F60D8D" w:rsidRPr="00BE5975">
        <w:rPr>
          <w:rFonts w:ascii="Palatino Linotype" w:hAnsi="Palatino Linotype" w:cs="Arial"/>
          <w:color w:val="000000" w:themeColor="text1"/>
        </w:rPr>
        <w:t>”.</w:t>
      </w:r>
    </w:p>
    <w:p w14:paraId="1F13F3FA" w14:textId="77777777" w:rsidR="00F60D8D" w:rsidRPr="00BE5975" w:rsidRDefault="00F60D8D" w:rsidP="00F60D8D">
      <w:pPr>
        <w:pStyle w:val="Prrafodelista"/>
        <w:rPr>
          <w:rFonts w:ascii="Palatino Linotype" w:hAnsi="Palatino Linotype" w:cs="Arial"/>
          <w:color w:val="000000" w:themeColor="text1"/>
        </w:rPr>
      </w:pPr>
    </w:p>
    <w:p w14:paraId="68256531" w14:textId="3A8C5DE6" w:rsidR="00F60D8D" w:rsidRPr="00BE5975" w:rsidRDefault="00F60D8D" w:rsidP="00F60D8D">
      <w:pPr>
        <w:pStyle w:val="NormalWeb"/>
        <w:numPr>
          <w:ilvl w:val="0"/>
          <w:numId w:val="1"/>
        </w:numPr>
        <w:spacing w:before="0" w:beforeAutospacing="0" w:after="0" w:afterAutospacing="0" w:line="360" w:lineRule="auto"/>
        <w:ind w:left="0" w:firstLine="0"/>
        <w:jc w:val="both"/>
        <w:rPr>
          <w:rFonts w:ascii="Palatino Linotype" w:hAnsi="Palatino Linotype" w:cs="Arial"/>
          <w:color w:val="000000" w:themeColor="text1"/>
        </w:rPr>
      </w:pPr>
      <w:r w:rsidRPr="00BE5975">
        <w:rPr>
          <w:rFonts w:ascii="Palatino Linotype" w:hAnsi="Palatino Linotype" w:cs="Arial"/>
          <w:color w:val="000000" w:themeColor="text1"/>
        </w:rPr>
        <w:t xml:space="preserve">Así mismo en su considerando Décimo Segundo, el citado acuerdo </w:t>
      </w:r>
      <w:r w:rsidRPr="00BE5975">
        <w:rPr>
          <w:rFonts w:ascii="Palatino Linotype" w:hAnsi="Palatino Linotype"/>
        </w:rPr>
        <w:t>dispone que para la ejecución de las obras o acciones que lleven a cabo los municipios con los recursos de este Fondo, los ayuntamientos presentarán a la Secretaría de Finanzas, de manera mensual, la información que sobre la aplicación de los recursos le sea requerida, con la finalidad de que esta Secretaría informe lo conducente a las dependencias federales competentes, en términos de lo dispuesto en el artículo 235 del Código Financiero del Estado de México y Municipios; así como al Órgano Superior de Fiscalización del Estado de México.</w:t>
      </w:r>
    </w:p>
    <w:p w14:paraId="10A4A97D" w14:textId="77777777" w:rsidR="00F60D8D" w:rsidRPr="00BE5975" w:rsidRDefault="00F60D8D" w:rsidP="00F60D8D">
      <w:pPr>
        <w:pStyle w:val="Prrafodelista"/>
        <w:rPr>
          <w:rFonts w:ascii="Palatino Linotype" w:hAnsi="Palatino Linotype" w:cs="Arial"/>
          <w:color w:val="000000" w:themeColor="text1"/>
        </w:rPr>
      </w:pPr>
    </w:p>
    <w:p w14:paraId="47CBBCEF" w14:textId="01625761" w:rsidR="00F60D8D" w:rsidRPr="00BE5975" w:rsidRDefault="00F60D8D" w:rsidP="00934B25">
      <w:pPr>
        <w:pStyle w:val="NormalWeb"/>
        <w:numPr>
          <w:ilvl w:val="0"/>
          <w:numId w:val="1"/>
        </w:numPr>
        <w:spacing w:before="0" w:beforeAutospacing="0" w:after="0" w:afterAutospacing="0" w:line="360" w:lineRule="auto"/>
        <w:ind w:left="0" w:firstLine="0"/>
        <w:jc w:val="both"/>
        <w:rPr>
          <w:rFonts w:ascii="Palatino Linotype" w:hAnsi="Palatino Linotype" w:cs="Arial"/>
          <w:b/>
          <w:color w:val="000000" w:themeColor="text1"/>
          <w:u w:val="single"/>
        </w:rPr>
      </w:pPr>
      <w:r w:rsidRPr="00BE5975">
        <w:rPr>
          <w:rFonts w:ascii="Palatino Linotype" w:hAnsi="Palatino Linotype" w:cs="Arial"/>
          <w:color w:val="000000" w:themeColor="text1"/>
        </w:rPr>
        <w:t xml:space="preserve">En esa tesitura </w:t>
      </w:r>
      <w:r w:rsidR="00934B25" w:rsidRPr="00BE5975">
        <w:rPr>
          <w:rFonts w:ascii="Palatino Linotype" w:hAnsi="Palatino Linotype" w:cs="Arial"/>
          <w:color w:val="000000" w:themeColor="text1"/>
        </w:rPr>
        <w:t xml:space="preserve">el </w:t>
      </w:r>
      <w:r w:rsidR="00934B25" w:rsidRPr="00BE5975">
        <w:rPr>
          <w:rFonts w:ascii="Palatino Linotype" w:hAnsi="Palatino Linotype"/>
        </w:rPr>
        <w:t xml:space="preserve">ACUERDO POR EL QUE SE DAN A CONOCER LOS LINEAMIENTOS GENERALES DE OPERACIÓN DEL FONDO DE APORTACIONES PARA LA INFRAESTRUCTURA SOCIAL MUNICIPAL Y DE LAS DEMARCACIONES TERRITORIALES DEL DISTRITO FEDERAL (FISMDF) Y </w:t>
      </w:r>
      <w:r w:rsidR="00934B25" w:rsidRPr="00BE5975">
        <w:rPr>
          <w:rFonts w:ascii="Palatino Linotype" w:hAnsi="Palatino Linotype"/>
        </w:rPr>
        <w:lastRenderedPageBreak/>
        <w:t>DEL FONDO DE APORTACIONES PARA EL FORTALECIMIENTO DE LOS MUNICIPIOS Y DE LAS DEMARCACIONES TERRITORIALES DEL DISTRITO FEDERAL (FORTAMUNDF), establece en su apartado 4 los criterios de inclusión, selección y ejecución de las obras y acciones</w:t>
      </w:r>
      <w:r w:rsidRPr="00BE5975">
        <w:rPr>
          <w:rFonts w:ascii="Palatino Linotype" w:hAnsi="Palatino Linotype"/>
        </w:rPr>
        <w:t xml:space="preserve"> </w:t>
      </w:r>
      <w:r w:rsidR="00934B25" w:rsidRPr="00BE5975">
        <w:rPr>
          <w:rFonts w:ascii="Palatino Linotype" w:hAnsi="Palatino Linotype"/>
        </w:rPr>
        <w:t>que c</w:t>
      </w:r>
      <w:r w:rsidRPr="00BE5975">
        <w:rPr>
          <w:rFonts w:ascii="Palatino Linotype" w:hAnsi="Palatino Linotype"/>
        </w:rPr>
        <w:t xml:space="preserve">onforme a lo dispuesto por el artículo 33 de la Ley de Coordinación Fiscal, los municipios, destinarán los recursos del FISMDF exclusivamente al financiamiento de obras, acciones sociales básicas y a inversiones que beneficien directamente a </w:t>
      </w:r>
      <w:r w:rsidRPr="00BE5975">
        <w:rPr>
          <w:rFonts w:ascii="Palatino Linotype" w:hAnsi="Palatino Linotype"/>
          <w:b/>
          <w:u w:val="single"/>
        </w:rPr>
        <w:t>población en pobreza extrema, localidades con alto o muy alto nivel de rezago social</w:t>
      </w:r>
      <w:r w:rsidR="00934B25" w:rsidRPr="00BE5975">
        <w:rPr>
          <w:rFonts w:ascii="Palatino Linotype" w:hAnsi="Palatino Linotype"/>
        </w:rPr>
        <w:t>, en los rubros de: Agua potable; alcantarillado; drenaje y letrinas; urbanización; electrificación rural y de colonias pobres; infraestructura básica del sector salud y educativo; mejoramiento de vivienda y mantenimiento de infraestructura.</w:t>
      </w:r>
    </w:p>
    <w:p w14:paraId="56FA0F03" w14:textId="77777777" w:rsidR="00934B25" w:rsidRPr="00BE5975" w:rsidRDefault="00934B25" w:rsidP="00934B25">
      <w:pPr>
        <w:pStyle w:val="Prrafodelista"/>
        <w:rPr>
          <w:rFonts w:ascii="Palatino Linotype" w:hAnsi="Palatino Linotype" w:cs="Arial"/>
          <w:b/>
          <w:color w:val="000000" w:themeColor="text1"/>
          <w:u w:val="single"/>
        </w:rPr>
      </w:pPr>
    </w:p>
    <w:p w14:paraId="0380ADF0" w14:textId="4566596C" w:rsidR="00934B25" w:rsidRPr="00BE5975" w:rsidRDefault="00934B25" w:rsidP="00606626">
      <w:pPr>
        <w:pStyle w:val="NormalWeb"/>
        <w:numPr>
          <w:ilvl w:val="0"/>
          <w:numId w:val="1"/>
        </w:numPr>
        <w:spacing w:before="0" w:beforeAutospacing="0" w:after="0" w:afterAutospacing="0" w:line="360" w:lineRule="auto"/>
        <w:ind w:left="0" w:firstLine="0"/>
        <w:jc w:val="both"/>
        <w:rPr>
          <w:rFonts w:ascii="Palatino Linotype" w:hAnsi="Palatino Linotype" w:cs="Arial"/>
          <w:b/>
          <w:color w:val="000000" w:themeColor="text1"/>
          <w:u w:val="single"/>
        </w:rPr>
      </w:pPr>
      <w:r w:rsidRPr="00BE5975">
        <w:rPr>
          <w:rFonts w:ascii="Palatino Linotype" w:hAnsi="Palatino Linotype" w:cs="Arial"/>
          <w:color w:val="000000" w:themeColor="text1"/>
        </w:rPr>
        <w:t>Aunado a lo anterior los Lineamientos Generales indican que r</w:t>
      </w:r>
      <w:r w:rsidRPr="00BE5975">
        <w:rPr>
          <w:rFonts w:ascii="Palatino Linotype" w:hAnsi="Palatino Linotype"/>
        </w:rPr>
        <w:t xml:space="preserve">especto de dichas aportaciones, el Estado y los municipios tendrán entre otras obligaciones las de hacer del conocimiento de sus habitantes, al menos a través de la página oficial de Internet del Estado conforme a los lineamientos de información pública financiera en línea del Consejo de Armonización Contable, los montos que reciban, las obras y acciones a realizar, el costo de cada una, su ubicación, las metas y </w:t>
      </w:r>
      <w:r w:rsidRPr="00BE5975">
        <w:rPr>
          <w:rFonts w:ascii="Palatino Linotype" w:hAnsi="Palatino Linotype"/>
          <w:b/>
          <w:u w:val="single"/>
        </w:rPr>
        <w:t>los beneficiarios</w:t>
      </w:r>
      <w:r w:rsidRPr="00BE5975">
        <w:rPr>
          <w:rFonts w:ascii="Palatino Linotype" w:hAnsi="Palatino Linotype"/>
        </w:rPr>
        <w:t xml:space="preserve">; así como </w:t>
      </w:r>
      <w:r w:rsidRPr="00BE5975">
        <w:rPr>
          <w:rFonts w:ascii="Palatino Linotype" w:hAnsi="Palatino Linotype"/>
          <w:b/>
          <w:u w:val="single"/>
        </w:rPr>
        <w:t>promover la participación de las comunidades beneficiarias en su destino, aplicación y vigilancia</w:t>
      </w:r>
      <w:r w:rsidRPr="00BE5975">
        <w:rPr>
          <w:rFonts w:ascii="Palatino Linotype" w:hAnsi="Palatino Linotype"/>
        </w:rPr>
        <w:t>, así como en la programación, ejecución, control, seguimiento y evaluación de las obras y acciones que se vayan a realizar</w:t>
      </w:r>
      <w:r w:rsidR="006A3519" w:rsidRPr="00BE5975">
        <w:rPr>
          <w:rFonts w:ascii="Palatino Linotype" w:hAnsi="Palatino Linotype"/>
        </w:rPr>
        <w:t>.</w:t>
      </w:r>
    </w:p>
    <w:p w14:paraId="02814C8B" w14:textId="77777777" w:rsidR="006A3519" w:rsidRPr="00BE5975" w:rsidRDefault="006A3519" w:rsidP="006A3519">
      <w:pPr>
        <w:pStyle w:val="Prrafodelista"/>
        <w:rPr>
          <w:rFonts w:ascii="Palatino Linotype" w:hAnsi="Palatino Linotype" w:cs="Arial"/>
          <w:b/>
          <w:color w:val="000000" w:themeColor="text1"/>
          <w:u w:val="single"/>
        </w:rPr>
      </w:pPr>
    </w:p>
    <w:p w14:paraId="104515EA" w14:textId="5B2C2BE4" w:rsidR="006A3519" w:rsidRPr="00BE5975" w:rsidRDefault="006A3519" w:rsidP="00606626">
      <w:pPr>
        <w:pStyle w:val="NormalWeb"/>
        <w:numPr>
          <w:ilvl w:val="0"/>
          <w:numId w:val="1"/>
        </w:numPr>
        <w:spacing w:before="0" w:beforeAutospacing="0" w:after="0" w:afterAutospacing="0" w:line="360" w:lineRule="auto"/>
        <w:ind w:left="0" w:firstLine="0"/>
        <w:jc w:val="both"/>
        <w:rPr>
          <w:rFonts w:ascii="Palatino Linotype" w:hAnsi="Palatino Linotype" w:cs="Arial"/>
          <w:color w:val="000000" w:themeColor="text1"/>
        </w:rPr>
      </w:pPr>
      <w:r w:rsidRPr="00BE5975">
        <w:rPr>
          <w:rFonts w:ascii="Palatino Linotype" w:hAnsi="Palatino Linotype" w:cs="Arial"/>
          <w:color w:val="000000" w:themeColor="text1"/>
        </w:rPr>
        <w:lastRenderedPageBreak/>
        <w:t xml:space="preserve">Cabe señalar que los Lineamientos Generales de Operación en el apartado 4.1 fracción VI obliga al </w:t>
      </w:r>
      <w:r w:rsidRPr="00BE5975">
        <w:rPr>
          <w:rFonts w:ascii="Palatino Linotype" w:hAnsi="Palatino Linotype"/>
        </w:rPr>
        <w:t>Estado y los municipios a Reportar trimestralmente a la Secretaría de Desarrollo Social (ahora Secretaría de Bienestar</w:t>
      </w:r>
      <w:r w:rsidR="00D40058" w:rsidRPr="00BE5975">
        <w:rPr>
          <w:rFonts w:ascii="Palatino Linotype" w:hAnsi="Palatino Linotype"/>
        </w:rPr>
        <w:t>)</w:t>
      </w:r>
      <w:r w:rsidRPr="00BE5975">
        <w:rPr>
          <w:rFonts w:ascii="Palatino Linotype" w:hAnsi="Palatino Linotype"/>
        </w:rPr>
        <w:t xml:space="preserve">, a través de sus delegaciones estatales, así como a la Secretaría de Hacienda y Crédito Público, el seguimiento sobre el uso de los recursos de los fondos, en los términos que establecen los artículos 48 y 49 de </w:t>
      </w:r>
      <w:r w:rsidR="00C006EE" w:rsidRPr="00BE5975">
        <w:rPr>
          <w:rFonts w:ascii="Palatino Linotype" w:hAnsi="Palatino Linotype"/>
        </w:rPr>
        <w:t>la</w:t>
      </w:r>
      <w:r w:rsidRPr="00BE5975">
        <w:rPr>
          <w:rFonts w:ascii="Palatino Linotype" w:hAnsi="Palatino Linotype"/>
        </w:rPr>
        <w:t xml:space="preserve"> Ley</w:t>
      </w:r>
      <w:r w:rsidR="00C006EE" w:rsidRPr="00BE5975">
        <w:rPr>
          <w:rFonts w:ascii="Palatino Linotype" w:hAnsi="Palatino Linotype"/>
        </w:rPr>
        <w:t xml:space="preserve"> de Coordinación Fiscal</w:t>
      </w:r>
      <w:r w:rsidRPr="00BE5975">
        <w:rPr>
          <w:rFonts w:ascii="Palatino Linotype" w:hAnsi="Palatino Linotype"/>
        </w:rPr>
        <w:t xml:space="preserve">, así como </w:t>
      </w:r>
      <w:r w:rsidRPr="00BE5975">
        <w:rPr>
          <w:rFonts w:ascii="Palatino Linotype" w:hAnsi="Palatino Linotype"/>
          <w:b/>
          <w:u w:val="single"/>
        </w:rPr>
        <w:t>con base en el informe anual sobre la situación de pobreza y rezago social de la entidad y sus respectivos municipios</w:t>
      </w:r>
      <w:r w:rsidRPr="00BE5975">
        <w:rPr>
          <w:rFonts w:ascii="Palatino Linotype" w:hAnsi="Palatino Linotype"/>
        </w:rPr>
        <w:t>. Asimismo, el Estado y los municipios, deberán proporcionar la información adicional que solicite dicha Secretaría para la supervisión y el seguimiento de los recursos</w:t>
      </w:r>
      <w:r w:rsidR="00D40058" w:rsidRPr="00BE5975">
        <w:rPr>
          <w:rFonts w:ascii="Palatino Linotype" w:hAnsi="Palatino Linotype"/>
        </w:rPr>
        <w:t>.</w:t>
      </w:r>
    </w:p>
    <w:p w14:paraId="717936C0" w14:textId="77777777" w:rsidR="00D40058" w:rsidRPr="00BE5975" w:rsidRDefault="00D40058" w:rsidP="00D40058">
      <w:pPr>
        <w:pStyle w:val="Prrafodelista"/>
        <w:rPr>
          <w:rFonts w:ascii="Palatino Linotype" w:hAnsi="Palatino Linotype" w:cs="Arial"/>
          <w:color w:val="000000" w:themeColor="text1"/>
        </w:rPr>
      </w:pPr>
    </w:p>
    <w:p w14:paraId="6400C0D1" w14:textId="50769952" w:rsidR="00C006EE" w:rsidRPr="00BE5975" w:rsidRDefault="00C006EE" w:rsidP="00C006EE">
      <w:pPr>
        <w:pStyle w:val="Prrafodelista"/>
        <w:numPr>
          <w:ilvl w:val="0"/>
          <w:numId w:val="1"/>
        </w:numPr>
        <w:spacing w:before="240" w:after="240" w:line="360" w:lineRule="auto"/>
        <w:ind w:left="0" w:right="49" w:firstLine="0"/>
        <w:jc w:val="both"/>
        <w:rPr>
          <w:rFonts w:ascii="Palatino Linotype" w:hAnsi="Palatino Linotype"/>
          <w:color w:val="000000" w:themeColor="text1"/>
        </w:rPr>
      </w:pPr>
      <w:r w:rsidRPr="00BE5975">
        <w:rPr>
          <w:rFonts w:ascii="Palatino Linotype" w:hAnsi="Palatino Linotype"/>
          <w:color w:val="000000" w:themeColor="text1"/>
        </w:rPr>
        <w:t xml:space="preserve">Por su parte el artículo 75, de la </w:t>
      </w:r>
      <w:r w:rsidRPr="00BE5975">
        <w:rPr>
          <w:rFonts w:ascii="Palatino Linotype" w:hAnsi="Palatino Linotype"/>
          <w:b/>
          <w:color w:val="000000" w:themeColor="text1"/>
        </w:rPr>
        <w:t>Ley General de Contabilidad Gubernamental</w:t>
      </w:r>
      <w:r w:rsidRPr="00BE5975">
        <w:rPr>
          <w:rFonts w:ascii="Palatino Linotype" w:hAnsi="Palatino Linotype"/>
          <w:color w:val="000000" w:themeColor="text1"/>
        </w:rPr>
        <w:t>, establece que los municipios enviarán a las entidades federativas información sobre la aplicación de los recursos del Fondo de Aportaciones para la Infraestructura Social Municipal, en las obras y acciones establecidas en la Ley de Coordinación Fiscal que beneficien directamente a la población en rezago social y pobreza extrema para que por su conducto se incluya en los informes trimestrales a que hace referencia el artículo 48 de la Ley de Coordinación Fiscal.</w:t>
      </w:r>
    </w:p>
    <w:p w14:paraId="0BF1FE93" w14:textId="77777777" w:rsidR="00C006EE" w:rsidRPr="00BE5975" w:rsidRDefault="00C006EE" w:rsidP="00C006EE">
      <w:pPr>
        <w:pStyle w:val="Prrafodelista"/>
        <w:spacing w:before="240" w:after="240" w:line="360" w:lineRule="auto"/>
        <w:ind w:left="0" w:right="49"/>
        <w:jc w:val="both"/>
        <w:rPr>
          <w:rFonts w:ascii="Palatino Linotype" w:hAnsi="Palatino Linotype"/>
          <w:color w:val="000000" w:themeColor="text1"/>
        </w:rPr>
      </w:pPr>
    </w:p>
    <w:p w14:paraId="32A5A6EB" w14:textId="77777777" w:rsidR="007E7C4B" w:rsidRPr="00BE5975" w:rsidRDefault="00C006EE" w:rsidP="00C006EE">
      <w:pPr>
        <w:pStyle w:val="Prrafodelista"/>
        <w:numPr>
          <w:ilvl w:val="0"/>
          <w:numId w:val="1"/>
        </w:numPr>
        <w:spacing w:before="240" w:after="240" w:line="360" w:lineRule="auto"/>
        <w:ind w:left="0" w:right="49" w:firstLine="0"/>
        <w:jc w:val="both"/>
        <w:rPr>
          <w:rFonts w:ascii="Palatino Linotype" w:hAnsi="Palatino Linotype"/>
          <w:b/>
          <w:color w:val="000000" w:themeColor="text1"/>
          <w:u w:val="single"/>
        </w:rPr>
      </w:pPr>
      <w:r w:rsidRPr="00BE5975">
        <w:rPr>
          <w:rFonts w:ascii="Palatino Linotype" w:hAnsi="Palatino Linotype"/>
          <w:color w:val="000000" w:themeColor="text1"/>
        </w:rPr>
        <w:t xml:space="preserve">Por otra </w:t>
      </w:r>
      <w:proofErr w:type="gramStart"/>
      <w:r w:rsidRPr="00BE5975">
        <w:rPr>
          <w:rFonts w:ascii="Palatino Linotype" w:hAnsi="Palatino Linotype"/>
          <w:color w:val="000000" w:themeColor="text1"/>
        </w:rPr>
        <w:t>parte</w:t>
      </w:r>
      <w:proofErr w:type="gramEnd"/>
      <w:r w:rsidRPr="00BE5975">
        <w:rPr>
          <w:rFonts w:ascii="Palatino Linotype" w:hAnsi="Palatino Linotype"/>
          <w:color w:val="000000" w:themeColor="text1"/>
        </w:rPr>
        <w:t xml:space="preserve"> el precepto citado pero en su fracción II contempla al Fondo de Infraestructura Social para las Entidades, mismo que se ocupa de realizar las obras y acciones que beneficien preferentemente a la población de los municipios, demarcaciones territoriales y localidades </w:t>
      </w:r>
      <w:r w:rsidRPr="00BE5975">
        <w:rPr>
          <w:rFonts w:ascii="Palatino Linotype" w:hAnsi="Palatino Linotype"/>
          <w:b/>
          <w:color w:val="000000" w:themeColor="text1"/>
        </w:rPr>
        <w:t>que presenten mayores niveles de rezago social y pobreza extrema en la entidad</w:t>
      </w:r>
      <w:r w:rsidR="007E7C4B" w:rsidRPr="00BE5975">
        <w:rPr>
          <w:rFonts w:ascii="Palatino Linotype" w:hAnsi="Palatino Linotype"/>
          <w:color w:val="000000" w:themeColor="text1"/>
        </w:rPr>
        <w:t>.</w:t>
      </w:r>
    </w:p>
    <w:p w14:paraId="05DFA11D" w14:textId="77777777" w:rsidR="007E7C4B" w:rsidRPr="00BE5975" w:rsidRDefault="007E7C4B" w:rsidP="007E7C4B">
      <w:pPr>
        <w:pStyle w:val="Prrafodelista"/>
        <w:rPr>
          <w:rFonts w:ascii="Palatino Linotype" w:hAnsi="Palatino Linotype"/>
          <w:color w:val="000000" w:themeColor="text1"/>
        </w:rPr>
      </w:pPr>
    </w:p>
    <w:p w14:paraId="5DC00F6A" w14:textId="2FDF3D72" w:rsidR="00C006EE" w:rsidRPr="00BE5975" w:rsidRDefault="007E7C4B" w:rsidP="00C006EE">
      <w:pPr>
        <w:pStyle w:val="Prrafodelista"/>
        <w:numPr>
          <w:ilvl w:val="0"/>
          <w:numId w:val="1"/>
        </w:numPr>
        <w:spacing w:before="240" w:after="240" w:line="360" w:lineRule="auto"/>
        <w:ind w:left="0" w:right="49" w:firstLine="0"/>
        <w:jc w:val="both"/>
        <w:rPr>
          <w:rFonts w:ascii="Palatino Linotype" w:hAnsi="Palatino Linotype"/>
          <w:b/>
          <w:color w:val="000000" w:themeColor="text1"/>
          <w:u w:val="single"/>
        </w:rPr>
      </w:pPr>
      <w:r w:rsidRPr="00BE5975">
        <w:rPr>
          <w:rFonts w:ascii="Palatino Linotype" w:hAnsi="Palatino Linotype"/>
          <w:color w:val="000000" w:themeColor="text1"/>
        </w:rPr>
        <w:t>De lo anterior expuesto se concluye que</w:t>
      </w:r>
      <w:r w:rsidR="00C006EE" w:rsidRPr="00BE5975">
        <w:rPr>
          <w:rFonts w:ascii="Palatino Linotype" w:hAnsi="Palatino Linotype"/>
          <w:color w:val="000000" w:themeColor="text1"/>
        </w:rPr>
        <w:t xml:space="preserve"> dichas obras y acciones se deberán orientar preferentemente conforme al Informe anual de la situación de pobreza y rezago social de las entidades y sus respectivos municipios o demarcaciones territoriales que realice la</w:t>
      </w:r>
      <w:r w:rsidRPr="00BE5975">
        <w:rPr>
          <w:rFonts w:ascii="Palatino Linotype" w:hAnsi="Palatino Linotype"/>
          <w:color w:val="000000" w:themeColor="text1"/>
        </w:rPr>
        <w:t xml:space="preserve"> hoy Secretaría del Bienestar</w:t>
      </w:r>
      <w:r w:rsidR="00C006EE" w:rsidRPr="00BE5975">
        <w:rPr>
          <w:rFonts w:ascii="Palatino Linotype" w:hAnsi="Palatino Linotype"/>
          <w:color w:val="000000" w:themeColor="text1"/>
        </w:rPr>
        <w:t xml:space="preserve">, mismo que se deberá publicar en el Diario Oficial de la Federación </w:t>
      </w:r>
      <w:r w:rsidR="00C006EE" w:rsidRPr="00BE5975">
        <w:rPr>
          <w:rFonts w:ascii="Palatino Linotype" w:hAnsi="Palatino Linotype"/>
          <w:b/>
          <w:color w:val="000000" w:themeColor="text1"/>
          <w:u w:val="single"/>
        </w:rPr>
        <w:t>a más tardar el último día hábil de enero.</w:t>
      </w:r>
    </w:p>
    <w:p w14:paraId="4CDFE19B" w14:textId="77777777" w:rsidR="00BB7C60" w:rsidRPr="00BE5975" w:rsidRDefault="00BB7C60" w:rsidP="00BB7C60">
      <w:pPr>
        <w:pStyle w:val="Prrafodelista"/>
        <w:spacing w:before="240" w:line="360" w:lineRule="auto"/>
        <w:ind w:left="0" w:right="49"/>
        <w:jc w:val="both"/>
        <w:rPr>
          <w:rFonts w:ascii="Palatino Linotype" w:hAnsi="Palatino Linotype"/>
          <w:b/>
          <w:color w:val="000000" w:themeColor="text1"/>
          <w:u w:val="single"/>
        </w:rPr>
      </w:pPr>
    </w:p>
    <w:p w14:paraId="593FA15E" w14:textId="2B47C30D" w:rsidR="007E7C4B" w:rsidRPr="00BE5975" w:rsidRDefault="007E7C4B" w:rsidP="00293F3F">
      <w:pPr>
        <w:pStyle w:val="NormalWeb"/>
        <w:numPr>
          <w:ilvl w:val="0"/>
          <w:numId w:val="1"/>
        </w:numPr>
        <w:spacing w:before="0" w:beforeAutospacing="0" w:after="0" w:afterAutospacing="0" w:line="360" w:lineRule="auto"/>
        <w:ind w:left="0" w:firstLine="0"/>
        <w:jc w:val="both"/>
        <w:rPr>
          <w:rFonts w:ascii="Palatino Linotype" w:hAnsi="Palatino Linotype" w:cs="Arial"/>
          <w:color w:val="000000" w:themeColor="text1"/>
        </w:rPr>
      </w:pPr>
      <w:r w:rsidRPr="00BE5975">
        <w:rPr>
          <w:rFonts w:ascii="Palatino Linotype" w:hAnsi="Palatino Linotype" w:cs="Arial"/>
          <w:color w:val="000000" w:themeColor="text1"/>
        </w:rPr>
        <w:t xml:space="preserve">En atención a lo expuesto, éste órgano Garante advirtió que la distribución de recursos del Fondo será </w:t>
      </w:r>
      <w:r w:rsidRPr="00BE5975">
        <w:rPr>
          <w:rFonts w:ascii="Palatino Linotype" w:hAnsi="Palatino Linotype"/>
        </w:rPr>
        <w:t xml:space="preserve">exclusivamente destinado al financiamiento de obras, acciones sociales básicas y a inversiones que beneficien directamente a </w:t>
      </w:r>
      <w:r w:rsidRPr="00BE5975">
        <w:rPr>
          <w:rFonts w:ascii="Palatino Linotype" w:hAnsi="Palatino Linotype"/>
          <w:b/>
          <w:u w:val="single"/>
        </w:rPr>
        <w:t>población en pobreza extrema, localidades con alto o muy alto nivel de rezago social</w:t>
      </w:r>
      <w:r w:rsidRPr="00BE5975">
        <w:rPr>
          <w:rFonts w:ascii="Palatino Linotype" w:hAnsi="Palatino Linotype" w:cs="Arial"/>
          <w:color w:val="000000" w:themeColor="text1"/>
        </w:rPr>
        <w:t xml:space="preserve"> con base en el </w:t>
      </w:r>
      <w:r w:rsidRPr="00BE5975">
        <w:rPr>
          <w:rFonts w:ascii="Palatino Linotype" w:hAnsi="Palatino Linotype"/>
          <w:b/>
          <w:u w:val="single"/>
        </w:rPr>
        <w:t xml:space="preserve">informe anual sobre la situación de pobreza y rezago social de San Martín de las Pirámides </w:t>
      </w:r>
      <w:r w:rsidRPr="00BE5975">
        <w:rPr>
          <w:rFonts w:ascii="Palatino Linotype" w:hAnsi="Palatino Linotype"/>
        </w:rPr>
        <w:t xml:space="preserve">reportado en la página electrónica del Gobierno Federal, </w:t>
      </w:r>
      <w:r w:rsidR="00293F3F" w:rsidRPr="00BE5975">
        <w:rPr>
          <w:rFonts w:ascii="Palatino Linotype" w:hAnsi="Palatino Linotype"/>
        </w:rPr>
        <w:t>en específico de la Secretaría del Bienestar</w:t>
      </w:r>
      <w:r w:rsidR="00293F3F" w:rsidRPr="00BE5975">
        <w:rPr>
          <w:rFonts w:ascii="Palatino Linotype" w:hAnsi="Palatino Linotype"/>
          <w:b/>
          <w:u w:val="single"/>
        </w:rPr>
        <w:t xml:space="preserve"> </w:t>
      </w:r>
      <w:hyperlink r:id="rId9" w:history="1">
        <w:r w:rsidR="00293F3F" w:rsidRPr="00BE5975">
          <w:rPr>
            <w:rStyle w:val="Hipervnculo"/>
            <w:rFonts w:ascii="Palatino Linotype" w:hAnsi="Palatino Linotype"/>
            <w:b/>
          </w:rPr>
          <w:t>https://extranet.bienestar.gob.mx/pnt/Informe_2020/inf_municipal_15075.pdf</w:t>
        </w:r>
      </w:hyperlink>
      <w:r w:rsidR="00293F3F" w:rsidRPr="00BE5975">
        <w:rPr>
          <w:rFonts w:ascii="Palatino Linotype" w:hAnsi="Palatino Linotype"/>
          <w:b/>
          <w:u w:val="single"/>
        </w:rPr>
        <w:t xml:space="preserve">, </w:t>
      </w:r>
      <w:r w:rsidRPr="00BE5975">
        <w:rPr>
          <w:rFonts w:ascii="Palatino Linotype" w:hAnsi="Palatino Linotype"/>
        </w:rPr>
        <w:t>mismo que se inserta a continuación a fin de ejemplificar</w:t>
      </w:r>
      <w:r w:rsidRPr="00BE5975">
        <w:rPr>
          <w:rFonts w:ascii="Palatino Linotype" w:hAnsi="Palatino Linotype"/>
          <w:b/>
        </w:rPr>
        <w:t>:</w:t>
      </w:r>
    </w:p>
    <w:p w14:paraId="791E7348" w14:textId="7B128477" w:rsidR="007E7C4B" w:rsidRPr="00BE5975" w:rsidRDefault="00A046A9" w:rsidP="007E7C4B">
      <w:pPr>
        <w:pStyle w:val="Prrafodelista"/>
        <w:rPr>
          <w:rFonts w:ascii="Palatino Linotype" w:hAnsi="Palatino Linotype" w:cs="Arial"/>
          <w:color w:val="000000" w:themeColor="text1"/>
        </w:rPr>
      </w:pPr>
      <w:r w:rsidRPr="00BE5975">
        <w:rPr>
          <w:rFonts w:ascii="Palatino Linotype" w:hAnsi="Palatino Linotype" w:cs="Arial"/>
          <w:noProof/>
          <w:color w:val="000000" w:themeColor="text1"/>
          <w:lang w:val="es-MX" w:eastAsia="es-MX"/>
        </w:rPr>
        <mc:AlternateContent>
          <mc:Choice Requires="wps">
            <w:drawing>
              <wp:anchor distT="0" distB="0" distL="114300" distR="114300" simplePos="0" relativeHeight="251659264" behindDoc="0" locked="0" layoutInCell="1" allowOverlap="1" wp14:anchorId="1D7B51C3" wp14:editId="2839C0FD">
                <wp:simplePos x="0" y="0"/>
                <wp:positionH relativeFrom="margin">
                  <wp:posOffset>72391</wp:posOffset>
                </wp:positionH>
                <wp:positionV relativeFrom="paragraph">
                  <wp:posOffset>45084</wp:posOffset>
                </wp:positionV>
                <wp:extent cx="5238750" cy="1857375"/>
                <wp:effectExtent l="38100" t="38100" r="76200" b="104775"/>
                <wp:wrapNone/>
                <wp:docPr id="2" name="Conector recto de flecha 2"/>
                <wp:cNvGraphicFramePr/>
                <a:graphic xmlns:a="http://schemas.openxmlformats.org/drawingml/2006/main">
                  <a:graphicData uri="http://schemas.microsoft.com/office/word/2010/wordprocessingShape">
                    <wps:wsp>
                      <wps:cNvCnPr/>
                      <wps:spPr>
                        <a:xfrm>
                          <a:off x="0" y="0"/>
                          <a:ext cx="5238750" cy="1857375"/>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C40D51C" id="_x0000_t32" coordsize="21600,21600" o:spt="32" o:oned="t" path="m,l21600,21600e" filled="f">
                <v:path arrowok="t" fillok="f" o:connecttype="none"/>
                <o:lock v:ext="edit" shapetype="t"/>
              </v:shapetype>
              <v:shape id="Conector recto de flecha 2" o:spid="_x0000_s1026" type="#_x0000_t32" style="position:absolute;margin-left:5.7pt;margin-top:3.55pt;width:412.5pt;height:146.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" strokecolor="#4f81bd [3204]" strokeweight="2pt">
                <v:stroke endarrow="block"/>
                <v:shadow on="t" color="black" opacity="24903f" origin=",.5" offset="0,.55556mm"/>
                <w10:wrap anchorx="margin"/>
              </v:shape>
            </w:pict>
          </mc:Fallback>
        </mc:AlternateContent>
      </w:r>
    </w:p>
    <w:p w14:paraId="203983B9" w14:textId="6E8A7EF9" w:rsidR="007E7C4B" w:rsidRPr="00BE5975" w:rsidRDefault="00293F3F" w:rsidP="007E7C4B">
      <w:pPr>
        <w:pStyle w:val="NormalWeb"/>
        <w:spacing w:before="0" w:beforeAutospacing="0" w:after="0" w:afterAutospacing="0" w:line="360" w:lineRule="auto"/>
        <w:ind w:left="567"/>
        <w:jc w:val="both"/>
        <w:rPr>
          <w:rFonts w:ascii="Palatino Linotype" w:hAnsi="Palatino Linotype" w:cs="Arial"/>
          <w:color w:val="000000" w:themeColor="text1"/>
        </w:rPr>
      </w:pPr>
      <w:r w:rsidRPr="00BE5975">
        <w:rPr>
          <w:noProof/>
          <w:lang w:val="es-MX" w:eastAsia="es-MX"/>
        </w:rPr>
        <w:lastRenderedPageBreak/>
        <w:drawing>
          <wp:inline distT="0" distB="0" distL="0" distR="0" wp14:anchorId="5235FA43" wp14:editId="1EBA4C29">
            <wp:extent cx="4847349" cy="7230675"/>
            <wp:effectExtent l="0" t="0" r="0" b="88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8638" t="6610" r="30196"/>
                    <a:stretch/>
                  </pic:blipFill>
                  <pic:spPr bwMode="auto">
                    <a:xfrm>
                      <a:off x="0" y="0"/>
                      <a:ext cx="4866907" cy="7259849"/>
                    </a:xfrm>
                    <a:prstGeom prst="rect">
                      <a:avLst/>
                    </a:prstGeom>
                    <a:ln>
                      <a:noFill/>
                    </a:ln>
                    <a:extLst>
                      <a:ext uri="{53640926-AAD7-44D8-BBD7-CCE9431645EC}">
                        <a14:shadowObscured xmlns:a14="http://schemas.microsoft.com/office/drawing/2010/main"/>
                      </a:ext>
                    </a:extLst>
                  </pic:spPr>
                </pic:pic>
              </a:graphicData>
            </a:graphic>
          </wp:inline>
        </w:drawing>
      </w:r>
    </w:p>
    <w:p w14:paraId="4E9643DB" w14:textId="1A289BBE" w:rsidR="006D0DAD" w:rsidRPr="00BE5975" w:rsidRDefault="007E4975" w:rsidP="00606626">
      <w:pPr>
        <w:pStyle w:val="NormalWeb"/>
        <w:numPr>
          <w:ilvl w:val="0"/>
          <w:numId w:val="1"/>
        </w:numPr>
        <w:spacing w:before="0" w:beforeAutospacing="0" w:after="0" w:afterAutospacing="0" w:line="360" w:lineRule="auto"/>
        <w:ind w:left="0" w:firstLine="0"/>
        <w:jc w:val="both"/>
        <w:rPr>
          <w:rFonts w:ascii="Palatino Linotype" w:hAnsi="Palatino Linotype" w:cs="Arial"/>
          <w:color w:val="000000" w:themeColor="text1"/>
        </w:rPr>
      </w:pPr>
      <w:r w:rsidRPr="00BE5975">
        <w:rPr>
          <w:rFonts w:ascii="Palatino Linotype" w:hAnsi="Palatino Linotype" w:cs="Arial"/>
          <w:color w:val="000000" w:themeColor="text1"/>
        </w:rPr>
        <w:lastRenderedPageBreak/>
        <w:t>Fue así que se identificó que</w:t>
      </w:r>
      <w:r w:rsidR="001755C9" w:rsidRPr="00BE5975">
        <w:rPr>
          <w:rFonts w:ascii="Palatino Linotype" w:hAnsi="Palatino Linotype" w:cs="Arial"/>
          <w:color w:val="000000" w:themeColor="text1"/>
        </w:rPr>
        <w:t>,</w:t>
      </w:r>
      <w:r w:rsidRPr="00BE5975">
        <w:rPr>
          <w:rFonts w:ascii="Palatino Linotype" w:hAnsi="Palatino Linotype" w:cs="Arial"/>
          <w:color w:val="000000" w:themeColor="text1"/>
        </w:rPr>
        <w:t xml:space="preserve"> </w:t>
      </w:r>
      <w:r w:rsidR="00C41E5C" w:rsidRPr="00BE5975">
        <w:rPr>
          <w:rFonts w:ascii="Palatino Linotype" w:hAnsi="Palatino Linotype" w:cs="Arial"/>
          <w:color w:val="000000" w:themeColor="text1"/>
        </w:rPr>
        <w:t xml:space="preserve">de conformidad con </w:t>
      </w:r>
      <w:r w:rsidR="00C41E5C" w:rsidRPr="00BE5975">
        <w:rPr>
          <w:rFonts w:ascii="Palatino Linotype" w:hAnsi="Palatino Linotype"/>
        </w:rPr>
        <w:t>la Ley de Coordinación Fiscal</w:t>
      </w:r>
      <w:r w:rsidR="00C41E5C" w:rsidRPr="00BE5975">
        <w:rPr>
          <w:rFonts w:ascii="Palatino Linotype" w:hAnsi="Palatino Linotype" w:cs="Arial"/>
          <w:color w:val="000000" w:themeColor="text1"/>
        </w:rPr>
        <w:t xml:space="preserve">, el acuerdo </w:t>
      </w:r>
      <w:r w:rsidR="00C41E5C" w:rsidRPr="00BE5975">
        <w:rPr>
          <w:rFonts w:ascii="Palatino Linotype" w:hAnsi="Palatino Linotype"/>
        </w:rPr>
        <w:t>por el que se dan a conocer la fórmula, metodología, distribución y calendario de las asignaciones por municipio</w:t>
      </w:r>
      <w:r w:rsidR="00C41E5C" w:rsidRPr="00BE5975">
        <w:rPr>
          <w:rFonts w:ascii="Palatino Linotype" w:hAnsi="Palatino Linotype" w:cs="Arial"/>
          <w:color w:val="000000" w:themeColor="text1"/>
        </w:rPr>
        <w:t xml:space="preserve"> y los lineamientos </w:t>
      </w:r>
      <w:r w:rsidR="00C41E5C" w:rsidRPr="00BE5975">
        <w:rPr>
          <w:rFonts w:ascii="Palatino Linotype" w:hAnsi="Palatino Linotype"/>
        </w:rPr>
        <w:t>generales de operación del fondo de aportaciones para la i</w:t>
      </w:r>
      <w:r w:rsidR="005F2E62" w:rsidRPr="00BE5975">
        <w:rPr>
          <w:rFonts w:ascii="Palatino Linotype" w:hAnsi="Palatino Linotype"/>
        </w:rPr>
        <w:t>nfraestructura social municipal;</w:t>
      </w:r>
      <w:r w:rsidR="006D0DAD" w:rsidRPr="00BE5975">
        <w:rPr>
          <w:rFonts w:ascii="Palatino Linotype" w:hAnsi="Palatino Linotype"/>
        </w:rPr>
        <w:t xml:space="preserve"> </w:t>
      </w:r>
      <w:r w:rsidR="001755C9" w:rsidRPr="00BE5975">
        <w:rPr>
          <w:rFonts w:ascii="Palatino Linotype" w:hAnsi="Palatino Linotype"/>
        </w:rPr>
        <w:t>el Ayuntamiento de San Martín de las Pirámides para estar en posibilidad de asignar fondos</w:t>
      </w:r>
      <w:r w:rsidR="00A046A9" w:rsidRPr="00BE5975">
        <w:rPr>
          <w:rFonts w:ascii="Palatino Linotype" w:hAnsi="Palatino Linotype"/>
        </w:rPr>
        <w:t xml:space="preserve"> del FISM</w:t>
      </w:r>
      <w:r w:rsidR="001755C9" w:rsidRPr="00BE5975">
        <w:rPr>
          <w:rFonts w:ascii="Palatino Linotype" w:hAnsi="Palatino Linotype"/>
        </w:rPr>
        <w:t xml:space="preserve"> </w:t>
      </w:r>
      <w:r w:rsidR="001755C9" w:rsidRPr="00BE5975">
        <w:rPr>
          <w:rFonts w:ascii="Palatino Linotype" w:hAnsi="Palatino Linotype"/>
          <w:b/>
          <w:u w:val="single"/>
        </w:rPr>
        <w:t>debió determinar las comunidades o localidades en situación de pobreza y rezago social</w:t>
      </w:r>
      <w:r w:rsidR="00606626" w:rsidRPr="00BE5975">
        <w:rPr>
          <w:rFonts w:ascii="Palatino Linotype" w:hAnsi="Palatino Linotype"/>
        </w:rPr>
        <w:t xml:space="preserve">, aunado a </w:t>
      </w:r>
      <w:r w:rsidR="005F2E62" w:rsidRPr="00BE5975">
        <w:rPr>
          <w:rFonts w:ascii="Palatino Linotype" w:hAnsi="Palatino Linotype"/>
        </w:rPr>
        <w:t xml:space="preserve">que debió </w:t>
      </w:r>
      <w:r w:rsidR="00606626" w:rsidRPr="00BE5975">
        <w:rPr>
          <w:rFonts w:ascii="Palatino Linotype" w:hAnsi="Palatino Linotype"/>
        </w:rPr>
        <w:t xml:space="preserve">promover la participación de las comunidades beneficiarias en su destino, aplicación y </w:t>
      </w:r>
      <w:r w:rsidR="00606626" w:rsidRPr="00BE5975">
        <w:rPr>
          <w:rFonts w:ascii="Palatino Linotype" w:hAnsi="Palatino Linotype"/>
          <w:b/>
          <w:u w:val="single"/>
        </w:rPr>
        <w:t>vigilancia</w:t>
      </w:r>
      <w:r w:rsidR="00606626" w:rsidRPr="00BE5975">
        <w:rPr>
          <w:rFonts w:ascii="Palatino Linotype" w:hAnsi="Palatino Linotype"/>
        </w:rPr>
        <w:t>, así como en la programación, ejecución, control, seguimiento y evaluación de las obras y acciones a realizarse.</w:t>
      </w:r>
    </w:p>
    <w:p w14:paraId="13930284" w14:textId="068BB9B4" w:rsidR="00606626" w:rsidRPr="00BE5975" w:rsidRDefault="00606626" w:rsidP="00606626">
      <w:pPr>
        <w:pStyle w:val="NormalWeb"/>
        <w:spacing w:before="0" w:beforeAutospacing="0" w:after="0" w:afterAutospacing="0" w:line="360" w:lineRule="auto"/>
        <w:jc w:val="both"/>
        <w:rPr>
          <w:rFonts w:ascii="Palatino Linotype" w:hAnsi="Palatino Linotype" w:cs="Arial"/>
          <w:color w:val="000000" w:themeColor="text1"/>
        </w:rPr>
      </w:pPr>
    </w:p>
    <w:p w14:paraId="77CF308E" w14:textId="29571CB2" w:rsidR="00C006EE" w:rsidRPr="00BE5975" w:rsidRDefault="00A046A9" w:rsidP="00F60D8D">
      <w:pPr>
        <w:pStyle w:val="NormalWeb"/>
        <w:numPr>
          <w:ilvl w:val="0"/>
          <w:numId w:val="1"/>
        </w:numPr>
        <w:spacing w:before="0" w:beforeAutospacing="0" w:after="0" w:afterAutospacing="0" w:line="360" w:lineRule="auto"/>
        <w:ind w:left="0" w:firstLine="0"/>
        <w:jc w:val="both"/>
        <w:rPr>
          <w:rFonts w:ascii="Palatino Linotype" w:hAnsi="Palatino Linotype" w:cs="Arial"/>
          <w:color w:val="000000" w:themeColor="text1"/>
        </w:rPr>
      </w:pPr>
      <w:r w:rsidRPr="00BE5975">
        <w:rPr>
          <w:rFonts w:ascii="Palatino Linotype" w:hAnsi="Palatino Linotype" w:cs="Arial"/>
          <w:color w:val="000000" w:themeColor="text1"/>
        </w:rPr>
        <w:t>En atención a lo anterior</w:t>
      </w:r>
      <w:r w:rsidR="007E7C4B" w:rsidRPr="00BE5975">
        <w:rPr>
          <w:rFonts w:ascii="Palatino Linotype" w:hAnsi="Palatino Linotype" w:cs="Arial"/>
          <w:color w:val="000000" w:themeColor="text1"/>
        </w:rPr>
        <w:t xml:space="preserve">, a fin de que la particular se encuentre en posibilidad de identificar los criterios de aplicación de </w:t>
      </w:r>
      <w:proofErr w:type="gramStart"/>
      <w:r w:rsidR="007E7C4B" w:rsidRPr="00BE5975">
        <w:rPr>
          <w:rFonts w:ascii="Palatino Linotype" w:hAnsi="Palatino Linotype" w:cs="Arial"/>
          <w:color w:val="000000" w:themeColor="text1"/>
        </w:rPr>
        <w:t>éste</w:t>
      </w:r>
      <w:proofErr w:type="gramEnd"/>
      <w:r w:rsidR="007E7C4B" w:rsidRPr="00BE5975">
        <w:rPr>
          <w:rFonts w:ascii="Palatino Linotype" w:hAnsi="Palatino Linotype" w:cs="Arial"/>
          <w:color w:val="000000" w:themeColor="text1"/>
        </w:rPr>
        <w:t xml:space="preserve"> Fondo a las comunidades beneficiadas (señaladas en respuesta)</w:t>
      </w:r>
      <w:r w:rsidRPr="00BE5975">
        <w:rPr>
          <w:rFonts w:ascii="Palatino Linotype" w:hAnsi="Palatino Linotype" w:cs="Arial"/>
          <w:color w:val="000000" w:themeColor="text1"/>
        </w:rPr>
        <w:t xml:space="preserve"> así como, la </w:t>
      </w:r>
      <w:r w:rsidRPr="00BE5975">
        <w:rPr>
          <w:rFonts w:ascii="Palatino Linotype" w:hAnsi="Palatino Linotype"/>
        </w:rPr>
        <w:t>promoción realizada por el Ayuntamiento de San Martín de las Pirámides para la participación de las comunidades beneficiarias en su destino, aplicación y vigilancia</w:t>
      </w:r>
      <w:r w:rsidR="000818F4" w:rsidRPr="00BE5975">
        <w:rPr>
          <w:rFonts w:ascii="Palatino Linotype" w:hAnsi="Palatino Linotype" w:cs="Arial"/>
          <w:color w:val="000000" w:themeColor="text1"/>
        </w:rPr>
        <w:t>,</w:t>
      </w:r>
      <w:r w:rsidR="007E7C4B" w:rsidRPr="00BE5975">
        <w:rPr>
          <w:rFonts w:ascii="Palatino Linotype" w:hAnsi="Palatino Linotype"/>
        </w:rPr>
        <w:t xml:space="preserve"> el </w:t>
      </w:r>
      <w:r w:rsidR="007E7C4B" w:rsidRPr="00BE5975">
        <w:rPr>
          <w:rFonts w:ascii="Palatino Linotype" w:hAnsi="Palatino Linotype"/>
          <w:b/>
        </w:rPr>
        <w:t>SUJETO OBLIGADO</w:t>
      </w:r>
      <w:r w:rsidR="007E7C4B" w:rsidRPr="00BE5975">
        <w:rPr>
          <w:rFonts w:ascii="Palatino Linotype" w:hAnsi="Palatino Linotype"/>
        </w:rPr>
        <w:t xml:space="preserve"> debió entregar un documento en donde constaran éstos y además </w:t>
      </w:r>
      <w:r w:rsidR="000818F4" w:rsidRPr="00BE5975">
        <w:rPr>
          <w:rFonts w:ascii="Palatino Linotype" w:hAnsi="Palatino Linotype"/>
        </w:rPr>
        <w:t>fundar y motivar su respuesta.</w:t>
      </w:r>
    </w:p>
    <w:p w14:paraId="439B12E4" w14:textId="77777777" w:rsidR="000818F4" w:rsidRPr="00BE5975" w:rsidRDefault="000818F4" w:rsidP="00A046A9">
      <w:pPr>
        <w:pStyle w:val="NormalWeb"/>
        <w:spacing w:before="0" w:beforeAutospacing="0" w:after="0" w:afterAutospacing="0" w:line="360" w:lineRule="auto"/>
        <w:jc w:val="both"/>
        <w:rPr>
          <w:rFonts w:ascii="Palatino Linotype" w:hAnsi="Palatino Linotype" w:cs="Arial"/>
          <w:color w:val="000000" w:themeColor="text1"/>
        </w:rPr>
      </w:pPr>
    </w:p>
    <w:p w14:paraId="715AFF1A" w14:textId="541A19F4" w:rsidR="000818F4" w:rsidRPr="00BE5975" w:rsidRDefault="00A046A9" w:rsidP="000818F4">
      <w:pPr>
        <w:pStyle w:val="Prrafodelista"/>
        <w:numPr>
          <w:ilvl w:val="0"/>
          <w:numId w:val="1"/>
        </w:numPr>
        <w:spacing w:after="160" w:line="360" w:lineRule="auto"/>
        <w:ind w:left="0" w:firstLine="0"/>
        <w:jc w:val="both"/>
        <w:rPr>
          <w:rFonts w:ascii="Palatino Linotype" w:hAnsi="Palatino Linotype" w:cs="Arial"/>
          <w:color w:val="000000" w:themeColor="text1"/>
        </w:rPr>
      </w:pPr>
      <w:r w:rsidRPr="00BE5975">
        <w:rPr>
          <w:rFonts w:ascii="Palatino Linotype" w:eastAsia="Times New Roman" w:hAnsi="Palatino Linotype" w:cs="Arial"/>
          <w:color w:val="000000" w:themeColor="text1"/>
          <w:lang w:eastAsia="es-MX"/>
        </w:rPr>
        <w:t>Bajo ese tenor, h</w:t>
      </w:r>
      <w:r w:rsidR="000818F4" w:rsidRPr="00BE5975">
        <w:rPr>
          <w:rFonts w:ascii="Palatino Linotype" w:eastAsia="Times New Roman" w:hAnsi="Palatino Linotype" w:cs="Arial"/>
          <w:color w:val="000000" w:themeColor="text1"/>
          <w:lang w:eastAsia="es-MX"/>
        </w:rPr>
        <w:t xml:space="preserve">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w:t>
      </w:r>
      <w:r w:rsidR="000818F4" w:rsidRPr="00BE5975">
        <w:rPr>
          <w:rFonts w:ascii="Palatino Linotype" w:eastAsia="Times New Roman" w:hAnsi="Palatino Linotype" w:cs="Arial"/>
          <w:color w:val="000000" w:themeColor="text1"/>
          <w:lang w:eastAsia="es-MX"/>
        </w:rPr>
        <w:lastRenderedPageBreak/>
        <w:t xml:space="preserve">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w:t>
      </w:r>
      <w:proofErr w:type="gramStart"/>
      <w:r w:rsidR="000818F4" w:rsidRPr="00BE5975">
        <w:rPr>
          <w:rFonts w:ascii="Palatino Linotype" w:eastAsia="Times New Roman" w:hAnsi="Palatino Linotype" w:cs="Arial"/>
          <w:color w:val="000000" w:themeColor="text1"/>
          <w:lang w:eastAsia="es-MX"/>
        </w:rPr>
        <w:t>hecho....</w:t>
      </w:r>
      <w:proofErr w:type="gramEnd"/>
      <w:r w:rsidR="000818F4" w:rsidRPr="00BE5975">
        <w:rPr>
          <w:rFonts w:ascii="Palatino Linotype" w:eastAsia="Times New Roman" w:hAnsi="Palatino Linotype" w:cs="Arial"/>
          <w:color w:val="000000" w:themeColor="text1"/>
          <w:lang w:eastAsia="es-MX"/>
        </w:rPr>
        <w:t>”.</w:t>
      </w:r>
      <w:r w:rsidR="000818F4" w:rsidRPr="00BE5975">
        <w:rPr>
          <w:rStyle w:val="Refdenotaalpie"/>
          <w:rFonts w:ascii="Palatino Linotype" w:eastAsia="Times New Roman" w:hAnsi="Palatino Linotype" w:cs="Arial"/>
          <w:color w:val="000000" w:themeColor="text1"/>
          <w:lang w:eastAsia="es-MX"/>
        </w:rPr>
        <w:footnoteReference w:id="3"/>
      </w:r>
    </w:p>
    <w:p w14:paraId="4AF976AA" w14:textId="77777777" w:rsidR="000818F4" w:rsidRPr="00BE5975" w:rsidRDefault="000818F4" w:rsidP="000818F4">
      <w:pPr>
        <w:pStyle w:val="Prrafodelista"/>
        <w:spacing w:after="160" w:line="360" w:lineRule="auto"/>
        <w:ind w:left="0"/>
        <w:jc w:val="both"/>
        <w:rPr>
          <w:rFonts w:ascii="Palatino Linotype" w:hAnsi="Palatino Linotype" w:cs="Arial"/>
          <w:color w:val="000000" w:themeColor="text1"/>
        </w:rPr>
      </w:pPr>
    </w:p>
    <w:p w14:paraId="5F4A3917" w14:textId="77777777" w:rsidR="000818F4" w:rsidRPr="00BE5975" w:rsidRDefault="000818F4" w:rsidP="000818F4">
      <w:pPr>
        <w:pStyle w:val="Prrafodelista"/>
        <w:numPr>
          <w:ilvl w:val="0"/>
          <w:numId w:val="1"/>
        </w:numPr>
        <w:spacing w:line="360" w:lineRule="auto"/>
        <w:ind w:left="0" w:firstLine="0"/>
        <w:jc w:val="both"/>
        <w:rPr>
          <w:rFonts w:ascii="Palatino Linotype" w:hAnsi="Palatino Linotype" w:cs="Arial"/>
          <w:color w:val="000000" w:themeColor="text1"/>
        </w:rPr>
      </w:pPr>
      <w:r w:rsidRPr="00BE5975">
        <w:rPr>
          <w:rFonts w:ascii="Palatino Linotype" w:eastAsia="Times New Roman" w:hAnsi="Palatino Linotype" w:cs="Arial"/>
          <w:color w:val="000000" w:themeColor="text1"/>
          <w:lang w:eastAsia="es-MX"/>
        </w:rPr>
        <w:t>Por su parte, el intérprete judicial del país ha establecido una jurisprudencia respecto a qué debe entenderse por fundamentación y motivación, en los siguientes términos:</w:t>
      </w:r>
    </w:p>
    <w:p w14:paraId="3D7CFF52" w14:textId="77777777" w:rsidR="000818F4" w:rsidRPr="00BE5975" w:rsidRDefault="000818F4" w:rsidP="000818F4">
      <w:pPr>
        <w:spacing w:line="360" w:lineRule="auto"/>
        <w:ind w:right="618"/>
        <w:contextualSpacing/>
        <w:jc w:val="both"/>
        <w:rPr>
          <w:rFonts w:ascii="Palatino Linotype" w:hAnsi="Palatino Linotype" w:cs="Arial"/>
          <w:color w:val="000000" w:themeColor="text1"/>
        </w:rPr>
      </w:pPr>
    </w:p>
    <w:p w14:paraId="7F5BD011" w14:textId="77777777" w:rsidR="000818F4" w:rsidRPr="00BE5975" w:rsidRDefault="000818F4" w:rsidP="000818F4">
      <w:pPr>
        <w:spacing w:line="360" w:lineRule="auto"/>
        <w:ind w:left="567" w:right="618"/>
        <w:contextualSpacing/>
        <w:jc w:val="both"/>
        <w:rPr>
          <w:rFonts w:ascii="Palatino Linotype" w:hAnsi="Palatino Linotype" w:cs="Arial"/>
          <w:i/>
          <w:color w:val="000000" w:themeColor="text1"/>
          <w:sz w:val="22"/>
          <w:szCs w:val="22"/>
        </w:rPr>
      </w:pPr>
      <w:r w:rsidRPr="00BE5975">
        <w:rPr>
          <w:rFonts w:ascii="Palatino Linotype" w:hAnsi="Palatino Linotype" w:cs="Arial"/>
          <w:b/>
          <w:i/>
          <w:color w:val="000000" w:themeColor="text1"/>
          <w:sz w:val="22"/>
          <w:szCs w:val="22"/>
        </w:rPr>
        <w:t>FUNDAMENTACIÓN Y MOTIVACIÓN.</w:t>
      </w:r>
      <w:r w:rsidRPr="00BE5975">
        <w:rPr>
          <w:rFonts w:ascii="Palatino Linotype" w:hAnsi="Palatino Linotype" w:cs="Arial"/>
          <w:i/>
          <w:color w:val="000000" w:themeColor="text1"/>
          <w:sz w:val="22"/>
          <w:szCs w:val="22"/>
        </w:rPr>
        <w:t xml:space="preserve"> La </w:t>
      </w:r>
      <w:r w:rsidRPr="00BE5975">
        <w:rPr>
          <w:rFonts w:ascii="Palatino Linotype" w:hAnsi="Palatino Linotype" w:cs="Arial"/>
          <w:i/>
          <w:color w:val="000000" w:themeColor="text1"/>
          <w:sz w:val="22"/>
          <w:szCs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BE5975">
        <w:rPr>
          <w:rFonts w:ascii="Palatino Linotype" w:hAnsi="Palatino Linotype" w:cs="Arial"/>
          <w:i/>
          <w:color w:val="000000" w:themeColor="text1"/>
          <w:sz w:val="22"/>
          <w:szCs w:val="22"/>
        </w:rPr>
        <w:t>.</w:t>
      </w:r>
    </w:p>
    <w:p w14:paraId="004A0FDF" w14:textId="77777777" w:rsidR="000818F4" w:rsidRPr="00BE5975" w:rsidRDefault="000818F4" w:rsidP="00BB7C60">
      <w:pPr>
        <w:spacing w:line="360" w:lineRule="auto"/>
        <w:ind w:left="567" w:right="618"/>
        <w:contextualSpacing/>
        <w:jc w:val="both"/>
        <w:rPr>
          <w:rFonts w:ascii="Palatino Linotype" w:hAnsi="Palatino Linotype" w:cs="Arial"/>
          <w:i/>
          <w:color w:val="000000" w:themeColor="text1"/>
          <w:sz w:val="22"/>
          <w:szCs w:val="22"/>
        </w:rPr>
      </w:pPr>
      <w:r w:rsidRPr="00BE5975">
        <w:rPr>
          <w:rFonts w:ascii="Palatino Linotype" w:hAnsi="Palatino Linotype" w:cs="Arial"/>
          <w:i/>
          <w:color w:val="000000" w:themeColor="text1"/>
          <w:sz w:val="22"/>
          <w:szCs w:val="22"/>
        </w:rPr>
        <w:t>SEGUNDO TRIBUNAL COLEGIADO DEL SEXTO CIRCUITO.</w:t>
      </w:r>
    </w:p>
    <w:p w14:paraId="344F7C82" w14:textId="77777777" w:rsidR="000818F4" w:rsidRPr="00BE5975" w:rsidRDefault="000818F4" w:rsidP="00BB7C60">
      <w:pPr>
        <w:spacing w:line="360" w:lineRule="auto"/>
        <w:ind w:left="567" w:right="618"/>
        <w:contextualSpacing/>
        <w:jc w:val="both"/>
        <w:rPr>
          <w:rFonts w:ascii="Palatino Linotype" w:hAnsi="Palatino Linotype" w:cs="Arial"/>
          <w:i/>
          <w:color w:val="000000" w:themeColor="text1"/>
          <w:sz w:val="22"/>
          <w:szCs w:val="22"/>
        </w:rPr>
      </w:pPr>
      <w:r w:rsidRPr="00BE5975">
        <w:rPr>
          <w:rFonts w:ascii="Palatino Linotype" w:hAnsi="Palatino Linotype" w:cs="Arial"/>
          <w:i/>
          <w:color w:val="000000" w:themeColor="text1"/>
          <w:sz w:val="22"/>
          <w:szCs w:val="22"/>
        </w:rPr>
        <w:t>Amparo directo 194/88. Bufete Industrial Construcciones, S.A. de C.V. 28 de junio de 1988. Unanimidad de votos. Ponente: Gustavo Calvillo Rangel. Secretario: Jorge Alberto González Álvarez.</w:t>
      </w:r>
    </w:p>
    <w:p w14:paraId="68685E4B" w14:textId="77777777" w:rsidR="000818F4" w:rsidRPr="00BE5975" w:rsidRDefault="000818F4" w:rsidP="00BB7C60">
      <w:pPr>
        <w:spacing w:line="360" w:lineRule="auto"/>
        <w:ind w:left="567" w:right="618"/>
        <w:contextualSpacing/>
        <w:jc w:val="both"/>
        <w:rPr>
          <w:rFonts w:ascii="Palatino Linotype" w:hAnsi="Palatino Linotype" w:cs="Arial"/>
          <w:i/>
          <w:color w:val="000000" w:themeColor="text1"/>
          <w:sz w:val="22"/>
          <w:szCs w:val="22"/>
        </w:rPr>
      </w:pPr>
      <w:r w:rsidRPr="00BE5975">
        <w:rPr>
          <w:rFonts w:ascii="Palatino Linotype" w:hAnsi="Palatino Linotype" w:cs="Arial"/>
          <w:i/>
          <w:color w:val="000000" w:themeColor="text1"/>
          <w:sz w:val="22"/>
          <w:szCs w:val="22"/>
        </w:rPr>
        <w:lastRenderedPageBreak/>
        <w:t>Revisión fiscal 103/88. Instituto Mexicano del Seguro Social. 18 de octubre de 1988. Unanimidad de votos. Ponente: Arnoldo Nájera Virgen. Secretario: Alejandro Esponda Rincón.</w:t>
      </w:r>
    </w:p>
    <w:p w14:paraId="06F64E06" w14:textId="77777777" w:rsidR="000818F4" w:rsidRPr="00BE5975" w:rsidRDefault="000818F4" w:rsidP="00BB7C60">
      <w:pPr>
        <w:spacing w:line="360" w:lineRule="auto"/>
        <w:ind w:left="567" w:right="618"/>
        <w:contextualSpacing/>
        <w:jc w:val="both"/>
        <w:rPr>
          <w:rFonts w:ascii="Palatino Linotype" w:hAnsi="Palatino Linotype" w:cs="Arial"/>
          <w:i/>
          <w:color w:val="000000" w:themeColor="text1"/>
          <w:sz w:val="22"/>
          <w:szCs w:val="22"/>
        </w:rPr>
      </w:pPr>
      <w:r w:rsidRPr="00BE5975">
        <w:rPr>
          <w:rFonts w:ascii="Palatino Linotype" w:hAnsi="Palatino Linotype" w:cs="Arial"/>
          <w:i/>
          <w:color w:val="000000" w:themeColor="text1"/>
          <w:sz w:val="22"/>
          <w:szCs w:val="22"/>
        </w:rPr>
        <w:t>Amparo en revisión 333/88. Adilia Romero. 26 de octubre de 1988. Unanimidad de votos. Ponente: Arnoldo Nájera Virgen. Secretario: Enrique Crispín Campos Ramírez.</w:t>
      </w:r>
    </w:p>
    <w:p w14:paraId="321BE970" w14:textId="77777777" w:rsidR="000818F4" w:rsidRPr="00BE5975" w:rsidRDefault="000818F4" w:rsidP="00BB7C60">
      <w:pPr>
        <w:spacing w:line="360" w:lineRule="auto"/>
        <w:ind w:left="567" w:right="618"/>
        <w:contextualSpacing/>
        <w:jc w:val="both"/>
        <w:rPr>
          <w:rFonts w:ascii="Palatino Linotype" w:hAnsi="Palatino Linotype" w:cs="Arial"/>
          <w:i/>
          <w:color w:val="000000" w:themeColor="text1"/>
          <w:sz w:val="22"/>
          <w:szCs w:val="22"/>
        </w:rPr>
      </w:pPr>
      <w:r w:rsidRPr="00BE5975">
        <w:rPr>
          <w:rFonts w:ascii="Palatino Linotype" w:hAnsi="Palatino Linotype" w:cs="Arial"/>
          <w:i/>
          <w:color w:val="000000" w:themeColor="text1"/>
          <w:sz w:val="22"/>
          <w:szCs w:val="22"/>
        </w:rPr>
        <w:t>Amparo en revisión 597/95. Emilio Maurer Bretón. 15 de noviembre de 1995. Unanimidad de votos. Ponente: Clementina Ramírez Moguel Goyzueta. Secretario: Gonzalo Carrera Molina.</w:t>
      </w:r>
    </w:p>
    <w:p w14:paraId="73D73C6F" w14:textId="77777777" w:rsidR="000818F4" w:rsidRPr="00BE5975" w:rsidRDefault="000818F4" w:rsidP="00BB7C60">
      <w:pPr>
        <w:spacing w:line="360" w:lineRule="auto"/>
        <w:ind w:left="567" w:right="618"/>
        <w:contextualSpacing/>
        <w:jc w:val="both"/>
        <w:rPr>
          <w:rFonts w:ascii="Palatino Linotype" w:hAnsi="Palatino Linotype" w:cs="Arial"/>
          <w:i/>
          <w:color w:val="000000" w:themeColor="text1"/>
          <w:sz w:val="22"/>
          <w:szCs w:val="22"/>
        </w:rPr>
      </w:pPr>
      <w:r w:rsidRPr="00BE5975">
        <w:rPr>
          <w:rFonts w:ascii="Palatino Linotype" w:hAnsi="Palatino Linotype" w:cs="Arial"/>
          <w:i/>
          <w:color w:val="000000" w:themeColor="text1"/>
          <w:sz w:val="22"/>
          <w:szCs w:val="22"/>
        </w:rPr>
        <w:t xml:space="preserve">Amparo directo 7/96. Pedro Vicente López Miro. 21 de febrero de 1996. Unanimidad de votos. Ponente: María Eugenia Estela Martínez Cardiel. Secretario: Enrique </w:t>
      </w:r>
      <w:proofErr w:type="spellStart"/>
      <w:r w:rsidRPr="00BE5975">
        <w:rPr>
          <w:rFonts w:ascii="Palatino Linotype" w:hAnsi="Palatino Linotype" w:cs="Arial"/>
          <w:i/>
          <w:color w:val="000000" w:themeColor="text1"/>
          <w:sz w:val="22"/>
          <w:szCs w:val="22"/>
        </w:rPr>
        <w:t>Baigts</w:t>
      </w:r>
      <w:proofErr w:type="spellEnd"/>
      <w:r w:rsidRPr="00BE5975">
        <w:rPr>
          <w:rFonts w:ascii="Palatino Linotype" w:hAnsi="Palatino Linotype" w:cs="Arial"/>
          <w:i/>
          <w:color w:val="000000" w:themeColor="text1"/>
          <w:sz w:val="22"/>
          <w:szCs w:val="22"/>
        </w:rPr>
        <w:t xml:space="preserve"> Muñoz.</w:t>
      </w:r>
      <w:r w:rsidRPr="00BE5975">
        <w:rPr>
          <w:rStyle w:val="Refdenotaalpie"/>
          <w:rFonts w:ascii="Palatino Linotype" w:hAnsi="Palatino Linotype" w:cs="Arial"/>
          <w:i/>
          <w:color w:val="000000" w:themeColor="text1"/>
          <w:sz w:val="22"/>
          <w:szCs w:val="22"/>
        </w:rPr>
        <w:footnoteReference w:id="4"/>
      </w:r>
    </w:p>
    <w:p w14:paraId="23366ADB" w14:textId="77777777" w:rsidR="000818F4" w:rsidRPr="00BE5975" w:rsidRDefault="000818F4" w:rsidP="00BB7C60">
      <w:pPr>
        <w:pStyle w:val="Prrafodelista"/>
        <w:shd w:val="clear" w:color="auto" w:fill="FFFFFF"/>
        <w:spacing w:line="360" w:lineRule="auto"/>
        <w:ind w:left="0"/>
        <w:jc w:val="both"/>
        <w:rPr>
          <w:rFonts w:ascii="Palatino Linotype" w:eastAsia="Times New Roman" w:hAnsi="Palatino Linotype" w:cs="Arial"/>
          <w:color w:val="000000" w:themeColor="text1"/>
          <w:sz w:val="22"/>
          <w:szCs w:val="22"/>
          <w:lang w:eastAsia="es-MX"/>
        </w:rPr>
      </w:pPr>
    </w:p>
    <w:p w14:paraId="79AE2933" w14:textId="77777777" w:rsidR="000818F4" w:rsidRPr="00BE5975" w:rsidRDefault="000818F4" w:rsidP="000818F4">
      <w:pPr>
        <w:pStyle w:val="Prrafodelista"/>
        <w:numPr>
          <w:ilvl w:val="0"/>
          <w:numId w:val="1"/>
        </w:numPr>
        <w:shd w:val="clear" w:color="auto" w:fill="FFFFFF"/>
        <w:spacing w:line="360" w:lineRule="auto"/>
        <w:ind w:left="0" w:firstLine="0"/>
        <w:jc w:val="both"/>
        <w:rPr>
          <w:rFonts w:ascii="Palatino Linotype" w:eastAsia="Times New Roman" w:hAnsi="Palatino Linotype" w:cs="Arial"/>
          <w:color w:val="000000" w:themeColor="text1"/>
          <w:lang w:eastAsia="es-MX"/>
        </w:rPr>
      </w:pPr>
      <w:r w:rsidRPr="00BE5975">
        <w:rPr>
          <w:rFonts w:ascii="Palatino Linotype" w:eastAsia="Times New Roman" w:hAnsi="Palatino Linotype" w:cs="Arial"/>
          <w:color w:val="000000" w:themeColor="text1"/>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296F7AF8" w14:textId="77777777" w:rsidR="000818F4" w:rsidRPr="00BE5975" w:rsidRDefault="000818F4" w:rsidP="000818F4">
      <w:pPr>
        <w:pStyle w:val="Prrafodelista"/>
        <w:shd w:val="clear" w:color="auto" w:fill="FFFFFF"/>
        <w:spacing w:line="360" w:lineRule="auto"/>
        <w:ind w:left="0"/>
        <w:jc w:val="both"/>
        <w:rPr>
          <w:rFonts w:ascii="Palatino Linotype" w:eastAsia="Times New Roman" w:hAnsi="Palatino Linotype" w:cs="Arial"/>
          <w:color w:val="000000" w:themeColor="text1"/>
          <w:lang w:eastAsia="es-MX"/>
        </w:rPr>
      </w:pPr>
    </w:p>
    <w:p w14:paraId="34CD563C" w14:textId="77777777" w:rsidR="000818F4" w:rsidRPr="00BE5975" w:rsidRDefault="000818F4" w:rsidP="000818F4">
      <w:pPr>
        <w:pStyle w:val="Prrafodelista"/>
        <w:numPr>
          <w:ilvl w:val="0"/>
          <w:numId w:val="1"/>
        </w:numPr>
        <w:shd w:val="clear" w:color="auto" w:fill="FFFFFF"/>
        <w:spacing w:line="360" w:lineRule="auto"/>
        <w:ind w:left="0" w:firstLine="0"/>
        <w:jc w:val="both"/>
        <w:rPr>
          <w:rFonts w:ascii="Palatino Linotype" w:eastAsia="Times New Roman" w:hAnsi="Palatino Linotype" w:cs="Arial"/>
          <w:color w:val="000000" w:themeColor="text1"/>
          <w:lang w:eastAsia="es-MX"/>
        </w:rPr>
      </w:pPr>
      <w:r w:rsidRPr="00BE5975">
        <w:rPr>
          <w:rFonts w:ascii="Palatino Linotype" w:eastAsia="Times New Roman" w:hAnsi="Palatino Linotype" w:cs="Arial"/>
          <w:color w:val="000000" w:themeColor="text1"/>
          <w:lang w:eastAsia="es-MX"/>
        </w:rPr>
        <w:t xml:space="preserve">En consecuencia, la fundamentación y motivación implica que, en el acto de autoridad, además de contenerse los supuestos jurídicos aplicables se expliquen claramente por qué a través de la utilización de la norma se emitió el acto. De este </w:t>
      </w:r>
      <w:r w:rsidRPr="00BE5975">
        <w:rPr>
          <w:rFonts w:ascii="Palatino Linotype" w:eastAsia="Times New Roman" w:hAnsi="Palatino Linotype" w:cs="Arial"/>
          <w:color w:val="000000" w:themeColor="text1"/>
          <w:lang w:eastAsia="es-MX"/>
        </w:rPr>
        <w:lastRenderedPageBreak/>
        <w:t>modo, la persona que se sienta afectada pueda impugnar la decisión, permitiéndole una real y auténtica defensa.</w:t>
      </w:r>
    </w:p>
    <w:p w14:paraId="770BAEB3" w14:textId="77777777" w:rsidR="000818F4" w:rsidRPr="00BE5975" w:rsidRDefault="000818F4" w:rsidP="000818F4">
      <w:pPr>
        <w:pStyle w:val="Prrafodelista"/>
        <w:shd w:val="clear" w:color="auto" w:fill="FFFFFF"/>
        <w:spacing w:line="360" w:lineRule="auto"/>
        <w:ind w:left="0"/>
        <w:jc w:val="both"/>
        <w:rPr>
          <w:rFonts w:ascii="Palatino Linotype" w:eastAsia="Times New Roman" w:hAnsi="Palatino Linotype" w:cs="Arial"/>
          <w:color w:val="000000" w:themeColor="text1"/>
          <w:lang w:eastAsia="es-MX"/>
        </w:rPr>
      </w:pPr>
    </w:p>
    <w:p w14:paraId="09FA5700" w14:textId="092F0080" w:rsidR="000818F4" w:rsidRPr="00BE5975" w:rsidRDefault="000818F4" w:rsidP="000818F4">
      <w:pPr>
        <w:pStyle w:val="Prrafodelista"/>
        <w:numPr>
          <w:ilvl w:val="0"/>
          <w:numId w:val="1"/>
        </w:numPr>
        <w:spacing w:line="360" w:lineRule="auto"/>
        <w:ind w:left="0" w:firstLine="0"/>
        <w:jc w:val="both"/>
        <w:rPr>
          <w:rFonts w:ascii="Palatino Linotype" w:hAnsi="Palatino Linotype"/>
          <w:lang w:eastAsia="es-MX"/>
        </w:rPr>
      </w:pPr>
      <w:r w:rsidRPr="00BE5975">
        <w:rPr>
          <w:rFonts w:ascii="Palatino Linotype" w:eastAsia="MS Mincho" w:hAnsi="Palatino Linotype" w:cs="Times New Roman"/>
        </w:rPr>
        <w:t>En atención a lo anterior expuesto al carecer de una debida fundamentación y motivación la respuesta carece de confiabilidad, por lo que es pertinente señalar que el párrafo primero del artículo 11 de la</w:t>
      </w:r>
      <w:r w:rsidRPr="00BE5975">
        <w:rPr>
          <w:rFonts w:ascii="Palatino Linotype" w:hAnsi="Palatino Linotype"/>
        </w:rPr>
        <w:t xml:space="preserve"> </w:t>
      </w:r>
      <w:r w:rsidRPr="00BE5975">
        <w:rPr>
          <w:rFonts w:ascii="Palatino Linotype" w:hAnsi="Palatino Linotype"/>
          <w:b/>
        </w:rPr>
        <w:t>Ley de Transparencia y Acceso a la Información Pública del Estado de México y Municipios</w:t>
      </w:r>
      <w:r w:rsidRPr="00BE5975">
        <w:rPr>
          <w:rFonts w:ascii="Palatino Linotype" w:hAnsi="Palatino Linotype"/>
        </w:rPr>
        <w:t xml:space="preserve"> , misma que dispone las formas en que se habrá de generar, publicar y hacer entrega de la información al señalar que </w:t>
      </w:r>
      <w:r w:rsidRPr="00BE5975">
        <w:rPr>
          <w:rFonts w:ascii="Palatino Linotype" w:eastAsia="Calibri" w:hAnsi="Palatino Linotype" w:cs="Arial"/>
          <w:lang w:val="es-ES"/>
        </w:rPr>
        <w:t>“</w:t>
      </w:r>
      <w:r w:rsidRPr="00BE5975">
        <w:rPr>
          <w:rFonts w:ascii="Palatino Linotype" w:hAnsi="Palatino Linotype"/>
          <w:i/>
        </w:rPr>
        <w:t xml:space="preserve">En la generación, publicación y </w:t>
      </w:r>
      <w:r w:rsidRPr="00BE5975">
        <w:rPr>
          <w:rFonts w:ascii="Palatino Linotype" w:hAnsi="Palatino Linotype"/>
          <w:b/>
          <w:i/>
          <w:u w:val="single"/>
        </w:rPr>
        <w:t>entrega de información</w:t>
      </w:r>
      <w:r w:rsidRPr="00BE5975">
        <w:rPr>
          <w:rFonts w:ascii="Palatino Linotype" w:hAnsi="Palatino Linotype"/>
          <w:i/>
        </w:rPr>
        <w:t xml:space="preserve"> se deberá garantizar que ésta sea </w:t>
      </w:r>
      <w:r w:rsidRPr="00BE5975">
        <w:rPr>
          <w:rFonts w:ascii="Palatino Linotype" w:hAnsi="Palatino Linotype"/>
          <w:b/>
          <w:i/>
          <w:u w:val="single"/>
        </w:rPr>
        <w:t>accesible</w:t>
      </w:r>
      <w:r w:rsidRPr="00BE5975">
        <w:rPr>
          <w:rFonts w:ascii="Palatino Linotype" w:hAnsi="Palatino Linotype"/>
          <w:i/>
        </w:rPr>
        <w:t xml:space="preserve">, actualizada, completa, congruente, </w:t>
      </w:r>
      <w:r w:rsidRPr="00BE5975">
        <w:rPr>
          <w:rFonts w:ascii="Palatino Linotype" w:hAnsi="Palatino Linotype"/>
          <w:b/>
          <w:i/>
          <w:u w:val="single"/>
        </w:rPr>
        <w:t>confiable, verificable</w:t>
      </w:r>
      <w:r w:rsidRPr="00BE5975">
        <w:rPr>
          <w:rFonts w:ascii="Palatino Linotype" w:hAnsi="Palatino Linotype"/>
          <w:i/>
        </w:rPr>
        <w:t>, veraz, integral, oportuna y expedita, sujeta a un claro régimen de excepciones que deberá estar definido y ser además legítima y estrictamente necesaria en una sociedad democrática, por lo que atenderá las necesidades del derecho de acceso a la información de toda persona”.</w:t>
      </w:r>
    </w:p>
    <w:p w14:paraId="63E8530C" w14:textId="77777777" w:rsidR="000818F4" w:rsidRPr="00BE5975" w:rsidRDefault="000818F4" w:rsidP="000818F4">
      <w:pPr>
        <w:pStyle w:val="Prrafodelista"/>
        <w:spacing w:before="240" w:line="360" w:lineRule="auto"/>
        <w:ind w:left="0" w:right="49"/>
        <w:jc w:val="both"/>
        <w:rPr>
          <w:rFonts w:ascii="Palatino Linotype" w:eastAsia="Calibri" w:hAnsi="Palatino Linotype" w:cs="Arial"/>
          <w:lang w:val="es-ES"/>
        </w:rPr>
      </w:pPr>
    </w:p>
    <w:p w14:paraId="62C6D67A" w14:textId="77777777" w:rsidR="000818F4" w:rsidRPr="00BE5975" w:rsidRDefault="000818F4" w:rsidP="000818F4">
      <w:pPr>
        <w:pStyle w:val="Prrafodelista"/>
        <w:numPr>
          <w:ilvl w:val="0"/>
          <w:numId w:val="1"/>
        </w:numPr>
        <w:spacing w:before="240" w:after="240" w:line="360" w:lineRule="auto"/>
        <w:ind w:left="0" w:right="49" w:firstLine="0"/>
        <w:jc w:val="both"/>
        <w:rPr>
          <w:rFonts w:ascii="Palatino Linotype" w:eastAsia="Calibri" w:hAnsi="Palatino Linotype" w:cs="Arial"/>
          <w:u w:val="single"/>
          <w:lang w:val="es-ES"/>
        </w:rPr>
      </w:pPr>
      <w:r w:rsidRPr="00BE5975">
        <w:rPr>
          <w:rFonts w:ascii="Palatino Linotype" w:eastAsia="MS Mincho" w:hAnsi="Palatino Linotype" w:cs="Times New Roman"/>
        </w:rPr>
        <w:t xml:space="preserve">De ello se advierte que la respuesta de todos los Sujetos Obligados a una solicitud de Acceso a la Información Pública debe ser completa </w:t>
      </w:r>
      <w:r w:rsidRPr="00BE5975">
        <w:rPr>
          <w:rFonts w:ascii="Palatino Linotype" w:hAnsi="Palatino Linotype"/>
        </w:rPr>
        <w:t>confiable, accesible, verificable, veraz, integral</w:t>
      </w:r>
      <w:r w:rsidRPr="00BE5975">
        <w:rPr>
          <w:rFonts w:ascii="Palatino Linotype" w:eastAsia="MS Mincho" w:hAnsi="Palatino Linotype" w:cs="Times New Roman"/>
        </w:rPr>
        <w:t xml:space="preserve"> y congruente con lo requerido, de lo contrario se contravendría el artículo 11 de la Ley de Transparencia Local.</w:t>
      </w:r>
    </w:p>
    <w:p w14:paraId="011F0328" w14:textId="77777777" w:rsidR="000818F4" w:rsidRPr="00BE5975" w:rsidRDefault="000818F4" w:rsidP="000818F4">
      <w:pPr>
        <w:pStyle w:val="Prrafodelista"/>
        <w:spacing w:before="240" w:after="240" w:line="360" w:lineRule="auto"/>
        <w:ind w:left="0" w:right="49"/>
        <w:jc w:val="both"/>
        <w:rPr>
          <w:rFonts w:ascii="Palatino Linotype" w:eastAsia="Calibri" w:hAnsi="Palatino Linotype" w:cs="Arial"/>
          <w:u w:val="single"/>
          <w:lang w:val="es-ES"/>
        </w:rPr>
      </w:pPr>
    </w:p>
    <w:p w14:paraId="1DC8BA2C" w14:textId="77777777" w:rsidR="000818F4" w:rsidRPr="00BE5975" w:rsidRDefault="000818F4" w:rsidP="000818F4">
      <w:pPr>
        <w:pStyle w:val="Prrafodelista"/>
        <w:numPr>
          <w:ilvl w:val="0"/>
          <w:numId w:val="1"/>
        </w:numPr>
        <w:spacing w:before="240" w:after="240" w:line="360" w:lineRule="auto"/>
        <w:ind w:left="0" w:right="49" w:firstLine="0"/>
        <w:jc w:val="both"/>
        <w:rPr>
          <w:rFonts w:ascii="Palatino Linotype" w:eastAsia="Calibri" w:hAnsi="Palatino Linotype" w:cs="Arial"/>
          <w:lang w:val="es-ES"/>
        </w:rPr>
      </w:pPr>
      <w:r w:rsidRPr="00BE5975">
        <w:rPr>
          <w:rFonts w:ascii="Palatino Linotype" w:hAnsi="Palatino Linotype"/>
          <w:lang w:eastAsia="es-MX"/>
        </w:rPr>
        <w:t xml:space="preserve">Bajo ese tenor es preciso señalar que es obligación de todas las autoridades, promover, respetar y garantizar los derechos humanos, entre ellos el de acceso a la información pública, por lo que la falta de respuesta, las respuestas imprecisas, </w:t>
      </w:r>
      <w:r w:rsidRPr="00BE5975">
        <w:rPr>
          <w:rFonts w:ascii="Palatino Linotype" w:hAnsi="Palatino Linotype"/>
          <w:lang w:eastAsia="es-MX"/>
        </w:rPr>
        <w:lastRenderedPageBreak/>
        <w:t>incompletas, o que no corresponden a lo solicitado generan una afectación inicial susceptible de ser reparada mediante el recurso de revisión.</w:t>
      </w:r>
    </w:p>
    <w:p w14:paraId="78E44520" w14:textId="77777777" w:rsidR="00A046A9" w:rsidRPr="00BE5975" w:rsidRDefault="00A046A9" w:rsidP="00A046A9">
      <w:pPr>
        <w:pStyle w:val="Prrafodelista"/>
        <w:rPr>
          <w:rFonts w:ascii="Palatino Linotype" w:eastAsia="Calibri" w:hAnsi="Palatino Linotype" w:cs="Arial"/>
          <w:lang w:val="es-ES"/>
        </w:rPr>
      </w:pPr>
    </w:p>
    <w:p w14:paraId="760A5E41" w14:textId="5FEA7D18" w:rsidR="00D82CCE" w:rsidRPr="00BE5975" w:rsidRDefault="00A046A9" w:rsidP="00D82CCE">
      <w:pPr>
        <w:pStyle w:val="NormalWeb"/>
        <w:numPr>
          <w:ilvl w:val="0"/>
          <w:numId w:val="1"/>
        </w:numPr>
        <w:spacing w:before="0" w:beforeAutospacing="0" w:after="0" w:afterAutospacing="0" w:line="360" w:lineRule="auto"/>
        <w:ind w:left="0" w:firstLine="0"/>
        <w:jc w:val="both"/>
        <w:rPr>
          <w:rFonts w:ascii="Palatino Linotype" w:hAnsi="Palatino Linotype" w:cs="Arial"/>
          <w:color w:val="000000" w:themeColor="text1"/>
        </w:rPr>
      </w:pPr>
      <w:r w:rsidRPr="00BE5975">
        <w:rPr>
          <w:rFonts w:ascii="Palatino Linotype" w:eastAsia="Calibri" w:hAnsi="Palatino Linotype" w:cs="Arial"/>
          <w:color w:val="000000" w:themeColor="text1"/>
        </w:rPr>
        <w:t xml:space="preserve">Finalmente, en </w:t>
      </w:r>
      <w:r w:rsidRPr="00BE5975">
        <w:rPr>
          <w:rFonts w:ascii="Palatino Linotype" w:eastAsia="MS Mincho" w:hAnsi="Palatino Linotype"/>
        </w:rPr>
        <w:t xml:space="preserve">términos del artículo 186 fracción III este Pleno determina </w:t>
      </w:r>
      <w:r w:rsidRPr="00BE5975">
        <w:rPr>
          <w:rFonts w:ascii="Palatino Linotype" w:eastAsia="MS Mincho" w:hAnsi="Palatino Linotype"/>
          <w:b/>
        </w:rPr>
        <w:t xml:space="preserve">MODIFICAR </w:t>
      </w:r>
      <w:r w:rsidRPr="00BE5975">
        <w:rPr>
          <w:rFonts w:ascii="Palatino Linotype" w:eastAsia="MS Mincho" w:hAnsi="Palatino Linotype"/>
        </w:rPr>
        <w:t xml:space="preserve">la respuesta del </w:t>
      </w:r>
      <w:r w:rsidRPr="00BE5975">
        <w:rPr>
          <w:rFonts w:ascii="Palatino Linotype" w:eastAsia="MS Mincho" w:hAnsi="Palatino Linotype"/>
          <w:b/>
        </w:rPr>
        <w:t>SUJETO OBLIGADO</w:t>
      </w:r>
      <w:r w:rsidRPr="00BE5975">
        <w:rPr>
          <w:rFonts w:ascii="Palatino Linotype" w:eastAsia="MS Mincho" w:hAnsi="Palatino Linotype"/>
        </w:rPr>
        <w:t xml:space="preserve"> y ordenar la entrega de la información completa que fue requerida en la solicitud, </w:t>
      </w:r>
      <w:r w:rsidR="00D82CCE" w:rsidRPr="00BE5975">
        <w:rPr>
          <w:rFonts w:ascii="Palatino Linotype" w:eastAsia="MS Mincho" w:hAnsi="Palatino Linotype"/>
        </w:rPr>
        <w:t xml:space="preserve">es decir el documento donde consten los criterios de asignación de </w:t>
      </w:r>
      <w:r w:rsidR="00D82CCE" w:rsidRPr="00BE5975">
        <w:rPr>
          <w:rFonts w:ascii="Palatino Linotype" w:hAnsi="Palatino Linotype"/>
        </w:rPr>
        <w:t>las comunidades o localidades en situación de pobreza y rezago social, y el documento donde conste la promoción de participación de las comunidades beneficiarias en su destino, aplicación y vigilancia, de las obras</w:t>
      </w:r>
      <w:r w:rsidR="00ED3FEE" w:rsidRPr="00BE5975">
        <w:rPr>
          <w:rFonts w:ascii="Palatino Linotype" w:hAnsi="Palatino Linotype"/>
        </w:rPr>
        <w:t>, de ser procedente, en versión pública</w:t>
      </w:r>
      <w:r w:rsidR="00D82CCE" w:rsidRPr="00BE5975">
        <w:rPr>
          <w:rFonts w:ascii="Palatino Linotype" w:hAnsi="Palatino Linotype"/>
        </w:rPr>
        <w:t>.</w:t>
      </w:r>
    </w:p>
    <w:p w14:paraId="71203BCD" w14:textId="77777777" w:rsidR="00ED3FEE" w:rsidRPr="00BE5975" w:rsidRDefault="00ED3FEE" w:rsidP="00ED3FEE">
      <w:pPr>
        <w:pStyle w:val="NormalWeb"/>
        <w:spacing w:before="0" w:beforeAutospacing="0" w:after="0" w:afterAutospacing="0" w:line="360" w:lineRule="auto"/>
        <w:jc w:val="both"/>
        <w:rPr>
          <w:rFonts w:ascii="Palatino Linotype" w:hAnsi="Palatino Linotype" w:cs="Arial"/>
          <w:color w:val="000000" w:themeColor="text1"/>
        </w:rPr>
      </w:pPr>
    </w:p>
    <w:p w14:paraId="294EBB58" w14:textId="552E8409" w:rsidR="00F31150" w:rsidRPr="00BE5975" w:rsidRDefault="00F31150" w:rsidP="00F31150">
      <w:pPr>
        <w:pStyle w:val="Ttulo2"/>
      </w:pPr>
      <w:bookmarkStart w:id="25" w:name="_Toc69482836"/>
      <w:r w:rsidRPr="00BE5975">
        <w:t>S</w:t>
      </w:r>
      <w:r w:rsidR="00293F3F" w:rsidRPr="00BE5975">
        <w:t>EXTO</w:t>
      </w:r>
      <w:r w:rsidRPr="00BE5975">
        <w:t>. De la versión pública.</w:t>
      </w:r>
      <w:bookmarkEnd w:id="25"/>
    </w:p>
    <w:p w14:paraId="4C75E3D4" w14:textId="77777777" w:rsidR="00F31150" w:rsidRPr="00BE5975" w:rsidRDefault="00F31150" w:rsidP="00F31150">
      <w:pPr>
        <w:spacing w:line="360" w:lineRule="auto"/>
        <w:ind w:right="49"/>
        <w:jc w:val="both"/>
        <w:rPr>
          <w:rFonts w:ascii="Palatino Linotype" w:hAnsi="Palatino Linotype"/>
        </w:rPr>
      </w:pPr>
    </w:p>
    <w:p w14:paraId="61B21315" w14:textId="6FE283E3" w:rsidR="00F31150" w:rsidRPr="00BE5975" w:rsidRDefault="00F31150" w:rsidP="00F31150">
      <w:pPr>
        <w:pStyle w:val="Prrafodelista"/>
        <w:numPr>
          <w:ilvl w:val="0"/>
          <w:numId w:val="1"/>
        </w:numPr>
        <w:shd w:val="clear" w:color="auto" w:fill="FFFFFF"/>
        <w:spacing w:after="200" w:line="360" w:lineRule="auto"/>
        <w:ind w:left="0" w:firstLine="0"/>
        <w:jc w:val="both"/>
        <w:rPr>
          <w:rFonts w:ascii="Palatino Linotype" w:eastAsia="Times New Roman" w:hAnsi="Palatino Linotype" w:cs="Arial"/>
          <w:color w:val="000000" w:themeColor="text1"/>
        </w:rPr>
      </w:pPr>
      <w:r w:rsidRPr="00BE5975">
        <w:rPr>
          <w:rFonts w:ascii="Palatino Linotype" w:hAnsi="Palatino Linotype" w:cs="Arial"/>
          <w:color w:val="000000" w:themeColor="text1"/>
        </w:rPr>
        <w:t>Debe destacarse que</w:t>
      </w:r>
      <w:r w:rsidR="00ED3FEE" w:rsidRPr="00BE5975">
        <w:rPr>
          <w:rFonts w:ascii="Palatino Linotype" w:hAnsi="Palatino Linotype" w:cs="Arial"/>
          <w:color w:val="000000" w:themeColor="text1"/>
        </w:rPr>
        <w:t>,</w:t>
      </w:r>
      <w:r w:rsidRPr="00BE5975">
        <w:rPr>
          <w:rFonts w:ascii="Palatino Linotype" w:hAnsi="Palatino Linotype" w:cs="Arial"/>
          <w:color w:val="000000" w:themeColor="text1"/>
        </w:rPr>
        <w:t xml:space="preserve"> debido a la naturaleza de </w:t>
      </w:r>
      <w:r w:rsidRPr="00BE5975">
        <w:rPr>
          <w:rFonts w:ascii="Palatino Linotype" w:hAnsi="Palatino Linotype"/>
          <w:color w:val="000000" w:themeColor="text1"/>
        </w:rPr>
        <w:t xml:space="preserve">la información que se ordena entregar, </w:t>
      </w:r>
      <w:r w:rsidRPr="00BE5975">
        <w:rPr>
          <w:rFonts w:ascii="Palatino Linotype" w:hAnsi="Palatino Linotype" w:cs="Arial"/>
          <w:color w:val="000000" w:themeColor="text1"/>
        </w:rPr>
        <w:t xml:space="preserve">pudieran contener datos susceptibles de ser clasificados como confidenciales, por ello el Instituto de Acceso a la Información Pública y Protección de Datos Personales del Estado de México tiene el deber de velar por la protección de los datos personales aun tratándose de servidores públicos, por lo </w:t>
      </w:r>
      <w:proofErr w:type="gramStart"/>
      <w:r w:rsidRPr="00BE5975">
        <w:rPr>
          <w:rFonts w:ascii="Palatino Linotype" w:hAnsi="Palatino Linotype" w:cs="Arial"/>
          <w:color w:val="000000" w:themeColor="text1"/>
        </w:rPr>
        <w:t>tanto</w:t>
      </w:r>
      <w:proofErr w:type="gramEnd"/>
      <w:r w:rsidRPr="00BE5975">
        <w:rPr>
          <w:rFonts w:ascii="Palatino Linotype" w:hAnsi="Palatino Linotype" w:cs="Arial"/>
          <w:color w:val="000000" w:themeColor="text1"/>
        </w:rPr>
        <w:t xml:space="preserve"> </w:t>
      </w:r>
      <w:r w:rsidRPr="00BE5975">
        <w:rPr>
          <w:rFonts w:ascii="Palatino Linotype" w:eastAsia="Times New Roman" w:hAnsi="Palatino Linotype" w:cs="Times New Roman"/>
          <w:color w:val="000000" w:themeColor="text1"/>
          <w:lang w:val="es-ES"/>
        </w:rPr>
        <w:t>la información solicitada se deberá entregar en versión pública.</w:t>
      </w:r>
    </w:p>
    <w:p w14:paraId="0792E905" w14:textId="77777777" w:rsidR="00F31150" w:rsidRPr="00BE5975" w:rsidRDefault="00F31150" w:rsidP="00F31150">
      <w:pPr>
        <w:pStyle w:val="Prrafodelista"/>
        <w:shd w:val="clear" w:color="auto" w:fill="FFFFFF"/>
        <w:spacing w:before="240" w:after="200" w:line="360" w:lineRule="auto"/>
        <w:ind w:left="0"/>
        <w:jc w:val="both"/>
        <w:rPr>
          <w:rFonts w:ascii="Palatino Linotype" w:eastAsia="Times New Roman" w:hAnsi="Palatino Linotype" w:cs="Arial"/>
          <w:color w:val="000000" w:themeColor="text1"/>
        </w:rPr>
      </w:pPr>
    </w:p>
    <w:p w14:paraId="2A0216DF" w14:textId="77777777" w:rsidR="00F31150" w:rsidRPr="00BE5975" w:rsidRDefault="00F31150" w:rsidP="00F31150">
      <w:pPr>
        <w:pStyle w:val="Prrafodelista"/>
        <w:numPr>
          <w:ilvl w:val="0"/>
          <w:numId w:val="1"/>
        </w:numPr>
        <w:shd w:val="clear" w:color="auto" w:fill="FFFFFF"/>
        <w:spacing w:before="240" w:after="200" w:line="360" w:lineRule="auto"/>
        <w:ind w:left="0" w:firstLine="0"/>
        <w:jc w:val="both"/>
        <w:rPr>
          <w:rFonts w:ascii="Palatino Linotype" w:eastAsia="Times New Roman" w:hAnsi="Palatino Linotype" w:cs="Arial"/>
          <w:color w:val="000000" w:themeColor="text1"/>
        </w:rPr>
      </w:pPr>
      <w:r w:rsidRPr="00BE5975">
        <w:rPr>
          <w:rFonts w:ascii="Palatino Linotype" w:eastAsia="Times New Roman" w:hAnsi="Palatino Linotype" w:cs="Arial"/>
          <w:color w:val="000000" w:themeColor="text1"/>
        </w:rPr>
        <w:t xml:space="preserve">De acuerdo a lo establecido por el artículo 122 de la Ley en materia, establece la clasificación de información, misma que puede ser por dos hipótesis, las cuales corresponden a información reservada o confidencial, por lo que los </w:t>
      </w:r>
      <w:r w:rsidRPr="00BE5975">
        <w:rPr>
          <w:rFonts w:ascii="Palatino Linotype" w:eastAsia="Times New Roman" w:hAnsi="Palatino Linotype" w:cs="Arial"/>
          <w:b/>
          <w:color w:val="000000" w:themeColor="text1"/>
        </w:rPr>
        <w:t xml:space="preserve">SUJETOS </w:t>
      </w:r>
      <w:r w:rsidRPr="00BE5975">
        <w:rPr>
          <w:rFonts w:ascii="Palatino Linotype" w:eastAsia="Times New Roman" w:hAnsi="Palatino Linotype" w:cs="Arial"/>
          <w:b/>
          <w:color w:val="000000" w:themeColor="text1"/>
        </w:rPr>
        <w:lastRenderedPageBreak/>
        <w:t xml:space="preserve">OBLIGADOS </w:t>
      </w:r>
      <w:r w:rsidRPr="00BE5975">
        <w:rPr>
          <w:rFonts w:ascii="Palatino Linotype" w:eastAsia="Times New Roman" w:hAnsi="Palatino Linotype" w:cs="Arial"/>
          <w:color w:val="000000" w:themeColor="text1"/>
        </w:rPr>
        <w:t>deberá de realizar el proceso de clasificación de información de acuerdo a las bases, principios y disposiciones que ley les señale.</w:t>
      </w:r>
    </w:p>
    <w:p w14:paraId="2D342960" w14:textId="77777777" w:rsidR="00F31150" w:rsidRPr="00BE5975" w:rsidRDefault="00F31150" w:rsidP="00F31150">
      <w:pPr>
        <w:pStyle w:val="Prrafodelista"/>
        <w:autoSpaceDE w:val="0"/>
        <w:autoSpaceDN w:val="0"/>
        <w:adjustRightInd w:val="0"/>
        <w:spacing w:after="160" w:line="360" w:lineRule="auto"/>
        <w:ind w:left="0"/>
        <w:jc w:val="both"/>
        <w:rPr>
          <w:rFonts w:ascii="Palatino Linotype" w:eastAsia="Calibri" w:hAnsi="Palatino Linotype" w:cs="Arial"/>
          <w:color w:val="000000" w:themeColor="text1"/>
          <w:lang w:val="es-ES" w:eastAsia="es-MX"/>
        </w:rPr>
      </w:pPr>
    </w:p>
    <w:p w14:paraId="452422D7" w14:textId="77777777" w:rsidR="00F31150" w:rsidRPr="00BE5975" w:rsidRDefault="00F31150" w:rsidP="00F31150">
      <w:pPr>
        <w:pStyle w:val="Prrafodelista"/>
        <w:numPr>
          <w:ilvl w:val="0"/>
          <w:numId w:val="1"/>
        </w:numPr>
        <w:spacing w:after="160" w:line="360" w:lineRule="auto"/>
        <w:ind w:left="0" w:firstLine="0"/>
        <w:jc w:val="both"/>
        <w:rPr>
          <w:rFonts w:ascii="Palatino Linotype" w:hAnsi="Palatino Linotype" w:cs="Arial"/>
          <w:color w:val="000000" w:themeColor="text1"/>
        </w:rPr>
      </w:pPr>
      <w:r w:rsidRPr="00BE5975">
        <w:rPr>
          <w:rFonts w:ascii="Palatino Linotype" w:hAnsi="Palatino Linotype" w:cs="Arial"/>
          <w:color w:val="000000" w:themeColor="text1"/>
        </w:rPr>
        <w:t>Así mismo los artículos 143 y 116 de la Ley Estatal y de la Ley General, respectivamente, señalan los supuestos para que la información pueda ser clasificada como confidencial:</w:t>
      </w:r>
    </w:p>
    <w:p w14:paraId="16595937" w14:textId="77777777" w:rsidR="00F31150" w:rsidRPr="00BE5975" w:rsidRDefault="00F31150" w:rsidP="00F31150">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BE5975">
        <w:rPr>
          <w:rFonts w:ascii="Palatino Linotype" w:hAnsi="Palatino Linotype" w:cs="Bookman Old Style"/>
          <w:bCs/>
          <w:color w:val="000000" w:themeColor="text1"/>
        </w:rPr>
        <w:t xml:space="preserve">I. </w:t>
      </w:r>
      <w:r w:rsidRPr="00BE5975">
        <w:rPr>
          <w:rFonts w:ascii="Palatino Linotype" w:hAnsi="Palatino Linotype" w:cs="Bookman Old Style"/>
          <w:color w:val="000000" w:themeColor="text1"/>
        </w:rPr>
        <w:t xml:space="preserve">Se refiera a la información privada y los datos personales concernientes a una persona física o jurídico colectiva identificada o identificable; </w:t>
      </w:r>
    </w:p>
    <w:p w14:paraId="7CC054EA" w14:textId="77777777" w:rsidR="00F31150" w:rsidRPr="00BE5975" w:rsidRDefault="00F31150" w:rsidP="00F31150">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BE5975">
        <w:rPr>
          <w:rFonts w:ascii="Palatino Linotype" w:hAnsi="Palatino Linotype" w:cs="Bookman Old Style"/>
          <w:bCs/>
          <w:color w:val="000000" w:themeColor="text1"/>
        </w:rPr>
        <w:t xml:space="preserve">II. </w:t>
      </w:r>
      <w:r w:rsidRPr="00BE5975">
        <w:rPr>
          <w:rFonts w:ascii="Palatino Linotype" w:hAnsi="Palatino Linotype" w:cs="Bookman Old Style"/>
          <w:color w:val="000000" w:themeColor="text1"/>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79868F36" w14:textId="77777777" w:rsidR="00F31150" w:rsidRPr="00BE5975" w:rsidRDefault="00F31150" w:rsidP="00F31150">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BE5975">
        <w:rPr>
          <w:rFonts w:ascii="Palatino Linotype" w:hAnsi="Palatino Linotype" w:cs="Bookman Old Style"/>
          <w:bCs/>
          <w:color w:val="000000" w:themeColor="text1"/>
        </w:rPr>
        <w:t xml:space="preserve">III. </w:t>
      </w:r>
      <w:r w:rsidRPr="00BE5975">
        <w:rPr>
          <w:rFonts w:ascii="Palatino Linotype" w:hAnsi="Palatino Linotype" w:cs="Bookman Old Style"/>
          <w:color w:val="000000" w:themeColor="text1"/>
        </w:rPr>
        <w:t xml:space="preserve">La que presenten los particulares a los sujetos obligados, de conformidad con lo dispuesto por las leyes o los tratados internacionales. </w:t>
      </w:r>
    </w:p>
    <w:p w14:paraId="3A3114B6" w14:textId="77777777" w:rsidR="00F31150" w:rsidRPr="00BE5975" w:rsidRDefault="00F31150" w:rsidP="00F31150">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BE5975">
        <w:rPr>
          <w:rFonts w:ascii="Palatino Linotype" w:hAnsi="Palatino Linotype" w:cs="Bookman Old Style"/>
          <w:color w:val="000000" w:themeColor="text1"/>
        </w:rPr>
        <w:t xml:space="preserve">La información confidencial no estará sujeta a temporalidad alguna y sólo podrán tener acceso a ella los titulares de la misma, sus representantes y los servidores públicos facultados para ello. </w:t>
      </w:r>
    </w:p>
    <w:p w14:paraId="07F45AF8" w14:textId="77777777" w:rsidR="00F31150" w:rsidRPr="00BE5975" w:rsidRDefault="00F31150" w:rsidP="00F31150">
      <w:pPr>
        <w:widowControl w:val="0"/>
        <w:autoSpaceDE w:val="0"/>
        <w:autoSpaceDN w:val="0"/>
        <w:adjustRightInd w:val="0"/>
        <w:spacing w:line="360" w:lineRule="auto"/>
        <w:ind w:left="567" w:right="616"/>
        <w:jc w:val="both"/>
        <w:rPr>
          <w:rFonts w:ascii="Palatino Linotype" w:hAnsi="Palatino Linotype" w:cs="Times"/>
          <w:color w:val="000000" w:themeColor="text1"/>
        </w:rPr>
      </w:pPr>
      <w:r w:rsidRPr="00BE5975">
        <w:rPr>
          <w:rFonts w:ascii="Palatino Linotype" w:hAnsi="Palatino Linotype" w:cs="Bookman Old Style"/>
          <w:color w:val="000000" w:themeColor="text1"/>
        </w:rPr>
        <w:t xml:space="preserve">No se considerará confidencial la información que se encuentre en los registros públicos o en fuentes de acceso público, ni tampoco la que sea considerada por la presente ley como información pública. </w:t>
      </w:r>
    </w:p>
    <w:p w14:paraId="44528F32" w14:textId="77777777" w:rsidR="00F31150" w:rsidRPr="00BE5975" w:rsidRDefault="00F31150" w:rsidP="00F31150">
      <w:pPr>
        <w:pStyle w:val="Prrafodelista"/>
        <w:spacing w:line="360" w:lineRule="auto"/>
        <w:ind w:left="0"/>
        <w:jc w:val="both"/>
        <w:rPr>
          <w:rFonts w:ascii="Palatino Linotype" w:hAnsi="Palatino Linotype" w:cs="Arial"/>
          <w:color w:val="000000" w:themeColor="text1"/>
        </w:rPr>
      </w:pPr>
    </w:p>
    <w:p w14:paraId="2E4C465C" w14:textId="77777777" w:rsidR="00F31150" w:rsidRPr="00BE5975" w:rsidRDefault="00F31150" w:rsidP="00F31150">
      <w:pPr>
        <w:pStyle w:val="Prrafodelista"/>
        <w:numPr>
          <w:ilvl w:val="0"/>
          <w:numId w:val="1"/>
        </w:numPr>
        <w:spacing w:after="160" w:line="360" w:lineRule="auto"/>
        <w:ind w:left="0" w:firstLine="0"/>
        <w:jc w:val="both"/>
        <w:rPr>
          <w:rFonts w:ascii="Palatino Linotype" w:hAnsi="Palatino Linotype" w:cs="Arial"/>
          <w:color w:val="000000" w:themeColor="text1"/>
        </w:rPr>
      </w:pPr>
      <w:r w:rsidRPr="00BE5975">
        <w:rPr>
          <w:rFonts w:ascii="Palatino Linotype" w:hAnsi="Palatino Linotype" w:cs="Arial"/>
          <w:color w:val="000000" w:themeColor="text1"/>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3F33FF0E" w14:textId="77777777" w:rsidR="00F31150" w:rsidRPr="00BE5975" w:rsidRDefault="00F31150" w:rsidP="00F31150">
      <w:pPr>
        <w:pStyle w:val="Prrafodelista"/>
        <w:spacing w:after="160" w:line="360" w:lineRule="auto"/>
        <w:ind w:left="0"/>
        <w:jc w:val="both"/>
        <w:rPr>
          <w:rFonts w:ascii="Palatino Linotype" w:hAnsi="Palatino Linotype" w:cs="Arial"/>
          <w:color w:val="000000" w:themeColor="text1"/>
        </w:rPr>
      </w:pPr>
    </w:p>
    <w:p w14:paraId="48CC8870" w14:textId="77777777" w:rsidR="00F31150" w:rsidRPr="00BE5975" w:rsidRDefault="00F31150" w:rsidP="00F31150">
      <w:pPr>
        <w:pStyle w:val="Prrafodelista"/>
        <w:numPr>
          <w:ilvl w:val="0"/>
          <w:numId w:val="1"/>
        </w:numPr>
        <w:spacing w:after="160" w:line="360" w:lineRule="auto"/>
        <w:ind w:left="0" w:firstLine="0"/>
        <w:jc w:val="both"/>
        <w:rPr>
          <w:rFonts w:ascii="Palatino Linotype" w:hAnsi="Palatino Linotype" w:cs="Arial"/>
          <w:color w:val="000000" w:themeColor="text1"/>
        </w:rPr>
      </w:pPr>
      <w:r w:rsidRPr="00BE5975">
        <w:rPr>
          <w:rFonts w:ascii="Palatino Linotype" w:hAnsi="Palatino Linotype" w:cs="Arial"/>
          <w:color w:val="000000" w:themeColor="text1"/>
        </w:rPr>
        <w:t xml:space="preserve">Como consecuencia de lo anterior, el </w:t>
      </w:r>
      <w:r w:rsidRPr="00BE5975">
        <w:rPr>
          <w:rFonts w:ascii="Palatino Linotype" w:hAnsi="Palatino Linotype" w:cs="Arial"/>
          <w:b/>
          <w:color w:val="000000" w:themeColor="text1"/>
        </w:rPr>
        <w:t>SUJETO OBLIGADO</w:t>
      </w:r>
      <w:r w:rsidRPr="00BE5975">
        <w:rPr>
          <w:rFonts w:ascii="Palatino Linotype" w:hAnsi="Palatino Linotype" w:cs="Arial"/>
          <w:color w:val="000000" w:themeColor="text1"/>
        </w:rPr>
        <w:t xml:space="preserve"> debe identificar claramente el tipo de información y hacer un juicio de subsunción o encaje</w:t>
      </w:r>
      <w:r w:rsidRPr="00BE5975">
        <w:rPr>
          <w:rStyle w:val="Refdenotaalpie"/>
          <w:rFonts w:ascii="Palatino Linotype" w:hAnsi="Palatino Linotype" w:cs="Arial"/>
          <w:color w:val="000000" w:themeColor="text1"/>
        </w:rPr>
        <w:footnoteReference w:id="5"/>
      </w:r>
      <w:r w:rsidRPr="00BE5975">
        <w:rPr>
          <w:rFonts w:ascii="Palatino Linotype" w:hAnsi="Palatino Linotype" w:cs="Arial"/>
          <w:color w:val="000000" w:themeColor="text1"/>
        </w:rPr>
        <w:t xml:space="preserve"> para acreditar que el supuesto de hecho corresponde estrictamente con la hipótesis jurídica. Esto también lo debe de realizar el servidor público habilitado y el titular del área que administra la información.</w:t>
      </w:r>
    </w:p>
    <w:p w14:paraId="699B0E0C" w14:textId="77777777" w:rsidR="00F31150" w:rsidRPr="00BE5975" w:rsidRDefault="00F31150" w:rsidP="00F31150">
      <w:pPr>
        <w:pStyle w:val="Prrafodelista"/>
        <w:spacing w:line="360" w:lineRule="auto"/>
        <w:ind w:left="0"/>
        <w:jc w:val="both"/>
        <w:rPr>
          <w:rFonts w:ascii="Palatino Linotype" w:hAnsi="Palatino Linotype" w:cs="Arial"/>
          <w:color w:val="000000" w:themeColor="text1"/>
        </w:rPr>
      </w:pPr>
    </w:p>
    <w:p w14:paraId="7C76C8A2" w14:textId="77777777" w:rsidR="00F31150" w:rsidRPr="00BE5975" w:rsidRDefault="00F31150" w:rsidP="00F31150">
      <w:pPr>
        <w:pStyle w:val="Prrafodelista"/>
        <w:numPr>
          <w:ilvl w:val="0"/>
          <w:numId w:val="1"/>
        </w:numPr>
        <w:spacing w:line="360" w:lineRule="auto"/>
        <w:ind w:left="0" w:firstLine="0"/>
        <w:jc w:val="both"/>
        <w:rPr>
          <w:rFonts w:ascii="Palatino Linotype" w:hAnsi="Palatino Linotype" w:cs="Arial"/>
          <w:color w:val="000000" w:themeColor="text1"/>
        </w:rPr>
      </w:pPr>
      <w:r w:rsidRPr="00BE5975">
        <w:rPr>
          <w:rFonts w:ascii="Palatino Linotype" w:hAnsi="Palatino Linotype" w:cs="Arial"/>
          <w:color w:val="000000" w:themeColor="text1"/>
        </w:rPr>
        <w:lastRenderedPageBreak/>
        <w:t>Una vez hecho lo anterior, se remite la información al Titular de la Unidad de Transparencia, con el acuerdo de clasificación correspondiente, para que sea sometido al conocimiento del Comité de Transparencia.</w:t>
      </w:r>
    </w:p>
    <w:p w14:paraId="73FBECBA" w14:textId="77777777" w:rsidR="00F31150" w:rsidRPr="00BE5975" w:rsidRDefault="00F31150" w:rsidP="00F31150">
      <w:pPr>
        <w:pStyle w:val="Prrafodelista"/>
        <w:spacing w:line="360" w:lineRule="auto"/>
        <w:ind w:left="0"/>
        <w:jc w:val="both"/>
        <w:rPr>
          <w:rFonts w:ascii="Palatino Linotype" w:eastAsia="Times New Roman" w:hAnsi="Palatino Linotype"/>
          <w:color w:val="000000" w:themeColor="text1"/>
          <w:lang w:eastAsia="es-ES_tradnl"/>
        </w:rPr>
      </w:pPr>
    </w:p>
    <w:p w14:paraId="22B5A1C5" w14:textId="77777777" w:rsidR="00F31150" w:rsidRPr="00BE5975" w:rsidRDefault="00F31150" w:rsidP="00F31150">
      <w:pPr>
        <w:pStyle w:val="Ttulo2"/>
        <w:numPr>
          <w:ilvl w:val="0"/>
          <w:numId w:val="2"/>
        </w:numPr>
        <w:pBdr>
          <w:top w:val="nil"/>
          <w:left w:val="nil"/>
          <w:bottom w:val="nil"/>
          <w:right w:val="nil"/>
          <w:between w:val="nil"/>
          <w:bar w:val="nil"/>
        </w:pBdr>
        <w:spacing w:before="0" w:line="240" w:lineRule="auto"/>
        <w:ind w:left="0" w:firstLine="0"/>
        <w:rPr>
          <w:b w:val="0"/>
          <w:szCs w:val="24"/>
        </w:rPr>
      </w:pPr>
      <w:bookmarkStart w:id="26" w:name="_Toc485733666"/>
      <w:bookmarkStart w:id="27" w:name="_Toc487139037"/>
      <w:bookmarkStart w:id="28" w:name="_Toc490060412"/>
      <w:bookmarkStart w:id="29" w:name="_Toc492468081"/>
      <w:bookmarkStart w:id="30" w:name="_Toc2878596"/>
      <w:bookmarkStart w:id="31" w:name="_Toc10711864"/>
      <w:bookmarkStart w:id="32" w:name="_Toc18609014"/>
      <w:bookmarkStart w:id="33" w:name="_Toc22130361"/>
      <w:bookmarkStart w:id="34" w:name="_Toc33809647"/>
      <w:bookmarkStart w:id="35" w:name="_Toc57350658"/>
      <w:bookmarkStart w:id="36" w:name="_Toc66973629"/>
      <w:bookmarkStart w:id="37" w:name="_Toc69482837"/>
      <w:r w:rsidRPr="00BE5975">
        <w:rPr>
          <w:szCs w:val="24"/>
        </w:rPr>
        <w:t>Requisitos de fondo del acuerdo de clasificación.</w:t>
      </w:r>
      <w:bookmarkEnd w:id="26"/>
      <w:bookmarkEnd w:id="27"/>
      <w:bookmarkEnd w:id="28"/>
      <w:bookmarkEnd w:id="29"/>
      <w:bookmarkEnd w:id="30"/>
      <w:bookmarkEnd w:id="31"/>
      <w:bookmarkEnd w:id="32"/>
      <w:bookmarkEnd w:id="33"/>
      <w:bookmarkEnd w:id="34"/>
      <w:bookmarkEnd w:id="35"/>
      <w:bookmarkEnd w:id="36"/>
      <w:bookmarkEnd w:id="37"/>
    </w:p>
    <w:p w14:paraId="2D0BC255" w14:textId="77777777" w:rsidR="00F31150" w:rsidRPr="00BE5975" w:rsidRDefault="00F31150" w:rsidP="00F31150">
      <w:pPr>
        <w:pStyle w:val="Prrafodelista"/>
        <w:spacing w:line="360" w:lineRule="auto"/>
        <w:ind w:left="0"/>
        <w:jc w:val="both"/>
        <w:rPr>
          <w:rFonts w:ascii="Palatino Linotype" w:hAnsi="Palatino Linotype" w:cs="Arial"/>
          <w:color w:val="000000" w:themeColor="text1"/>
        </w:rPr>
      </w:pPr>
    </w:p>
    <w:p w14:paraId="372B0076" w14:textId="77777777" w:rsidR="00F31150" w:rsidRPr="00BE5975" w:rsidRDefault="00F31150" w:rsidP="00F31150">
      <w:pPr>
        <w:pStyle w:val="Prrafodelista"/>
        <w:numPr>
          <w:ilvl w:val="0"/>
          <w:numId w:val="1"/>
        </w:numPr>
        <w:spacing w:line="360" w:lineRule="auto"/>
        <w:ind w:left="0" w:firstLine="0"/>
        <w:jc w:val="both"/>
        <w:rPr>
          <w:rFonts w:ascii="Palatino Linotype" w:hAnsi="Palatino Linotype" w:cs="Arial"/>
          <w:color w:val="000000" w:themeColor="text1"/>
        </w:rPr>
      </w:pPr>
      <w:r w:rsidRPr="00BE5975">
        <w:rPr>
          <w:rFonts w:ascii="Palatino Linotype" w:hAnsi="Palatino Linotype" w:cs="Arial"/>
          <w:color w:val="000000" w:themeColor="text1"/>
        </w:rPr>
        <w:t>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07BD7095" w14:textId="77777777" w:rsidR="00F31150" w:rsidRPr="00BE5975" w:rsidRDefault="00F31150" w:rsidP="00F31150">
      <w:pPr>
        <w:pStyle w:val="Prrafodelista"/>
        <w:spacing w:after="160" w:line="360" w:lineRule="auto"/>
        <w:ind w:left="0"/>
        <w:jc w:val="both"/>
        <w:rPr>
          <w:rFonts w:ascii="Palatino Linotype" w:hAnsi="Palatino Linotype" w:cs="Arial"/>
          <w:color w:val="000000" w:themeColor="text1"/>
        </w:rPr>
      </w:pPr>
    </w:p>
    <w:p w14:paraId="0994C313" w14:textId="77777777" w:rsidR="00F31150" w:rsidRPr="00BE5975" w:rsidRDefault="00F31150" w:rsidP="00F31150">
      <w:pPr>
        <w:pStyle w:val="Prrafodelista"/>
        <w:numPr>
          <w:ilvl w:val="0"/>
          <w:numId w:val="1"/>
        </w:numPr>
        <w:spacing w:after="160" w:line="360" w:lineRule="auto"/>
        <w:ind w:left="0" w:firstLine="0"/>
        <w:jc w:val="both"/>
        <w:rPr>
          <w:rFonts w:ascii="Palatino Linotype" w:hAnsi="Palatino Linotype" w:cs="Arial"/>
          <w:color w:val="000000" w:themeColor="text1"/>
        </w:rPr>
      </w:pPr>
      <w:r w:rsidRPr="00BE5975">
        <w:rPr>
          <w:rFonts w:ascii="Palatino Linotype" w:hAnsi="Palatino Linotype"/>
          <w:color w:val="000000" w:themeColor="text1"/>
        </w:rPr>
        <w:t xml:space="preserve">De lo anterior, se desprende </w:t>
      </w:r>
      <w:proofErr w:type="gramStart"/>
      <w:r w:rsidRPr="00BE5975">
        <w:rPr>
          <w:rFonts w:ascii="Palatino Linotype" w:hAnsi="Palatino Linotype"/>
          <w:color w:val="000000" w:themeColor="text1"/>
        </w:rPr>
        <w:t>que</w:t>
      </w:r>
      <w:proofErr w:type="gramEnd"/>
      <w:r w:rsidRPr="00BE5975">
        <w:rPr>
          <w:rFonts w:ascii="Palatino Linotype" w:hAnsi="Palatino Linotype"/>
          <w:color w:val="000000" w:themeColor="text1"/>
        </w:rPr>
        <w:t xml:space="preserv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1A7A441C" w14:textId="77777777" w:rsidR="00F31150" w:rsidRPr="00BE5975" w:rsidRDefault="00F31150" w:rsidP="00F31150">
      <w:pPr>
        <w:pStyle w:val="Prrafodelista"/>
        <w:shd w:val="clear" w:color="auto" w:fill="FFFFFF"/>
        <w:spacing w:line="360" w:lineRule="auto"/>
        <w:ind w:left="0"/>
        <w:jc w:val="both"/>
        <w:rPr>
          <w:rFonts w:ascii="Palatino Linotype" w:eastAsia="Times New Roman" w:hAnsi="Palatino Linotype" w:cs="Arial"/>
          <w:color w:val="000000" w:themeColor="text1"/>
          <w:lang w:eastAsia="es-MX"/>
        </w:rPr>
      </w:pPr>
    </w:p>
    <w:p w14:paraId="5F93B179" w14:textId="77777777" w:rsidR="00F31150" w:rsidRPr="00BE5975" w:rsidRDefault="00F31150" w:rsidP="00F31150">
      <w:pPr>
        <w:pStyle w:val="Prrafodelista"/>
        <w:numPr>
          <w:ilvl w:val="0"/>
          <w:numId w:val="1"/>
        </w:numPr>
        <w:shd w:val="clear" w:color="auto" w:fill="FFFFFF"/>
        <w:spacing w:line="360" w:lineRule="auto"/>
        <w:ind w:left="0" w:firstLine="0"/>
        <w:jc w:val="both"/>
        <w:rPr>
          <w:rFonts w:ascii="Palatino Linotype" w:eastAsia="Times New Roman" w:hAnsi="Palatino Linotype" w:cs="Arial"/>
          <w:color w:val="000000" w:themeColor="text1"/>
          <w:lang w:eastAsia="es-MX"/>
        </w:rPr>
      </w:pPr>
      <w:r w:rsidRPr="00BE5975">
        <w:rPr>
          <w:rFonts w:ascii="Palatino Linotype" w:eastAsia="Times New Roman" w:hAnsi="Palatino Linotype" w:cs="Arial"/>
          <w:color w:val="000000" w:themeColor="text1"/>
          <w:lang w:eastAsia="es-MX"/>
        </w:rPr>
        <w:lastRenderedPageBreak/>
        <w:t>En ese mismo sentido, el lineamiento trigésimo tercero fracción V de los Lineamientos Generales, precisa que para motivar la clasificación se deben acreditar las circunstancias de tiempo, modo y lugar.</w:t>
      </w:r>
    </w:p>
    <w:p w14:paraId="400C695A" w14:textId="77777777" w:rsidR="00F31150" w:rsidRPr="00BE5975" w:rsidRDefault="00F31150" w:rsidP="00F31150">
      <w:pPr>
        <w:pStyle w:val="Prrafodelista"/>
        <w:rPr>
          <w:rFonts w:ascii="Palatino Linotype" w:eastAsia="Calibri" w:hAnsi="Palatino Linotype" w:cs="Arial"/>
          <w:color w:val="000000" w:themeColor="text1"/>
          <w:lang w:val="es-ES" w:eastAsia="es-MX"/>
        </w:rPr>
      </w:pPr>
    </w:p>
    <w:p w14:paraId="3732838D" w14:textId="77777777" w:rsidR="00F31150" w:rsidRPr="00BE5975" w:rsidRDefault="00F31150" w:rsidP="00F31150">
      <w:pPr>
        <w:pStyle w:val="Prrafodelista"/>
        <w:numPr>
          <w:ilvl w:val="0"/>
          <w:numId w:val="1"/>
        </w:numPr>
        <w:spacing w:line="360" w:lineRule="auto"/>
        <w:ind w:left="0" w:firstLine="0"/>
        <w:jc w:val="both"/>
        <w:rPr>
          <w:rFonts w:ascii="Palatino Linotype" w:hAnsi="Palatino Linotype"/>
          <w:color w:val="000000" w:themeColor="text1"/>
        </w:rPr>
      </w:pPr>
      <w:r w:rsidRPr="00BE5975">
        <w:rPr>
          <w:rFonts w:ascii="Palatino Linotype" w:eastAsia="Calibri" w:hAnsi="Palatino Linotype" w:cs="Arial"/>
          <w:color w:val="000000" w:themeColor="text1"/>
          <w:lang w:val="es-ES" w:eastAsia="es-MX"/>
        </w:rPr>
        <w:t>Por lo que ante una solicitud de acceso a la información que resulte con información clasificada como confidencial, es viable de acuerdo a las disposiciones legales elaborar una versión pública. La versión pública debe ser autorizada por el Comité de Transparencia, se debe de emitir un acuerdo de clasificación, previo a la entrega de la información al recurrente, el cual se debe de elaborar.</w:t>
      </w:r>
    </w:p>
    <w:p w14:paraId="27ED9A9B" w14:textId="77777777" w:rsidR="00F31150" w:rsidRPr="00BE5975" w:rsidRDefault="00F31150" w:rsidP="00F31150">
      <w:pPr>
        <w:spacing w:line="360" w:lineRule="auto"/>
        <w:jc w:val="both"/>
        <w:rPr>
          <w:rFonts w:ascii="Palatino Linotype" w:hAnsi="Palatino Linotype"/>
          <w:color w:val="000000" w:themeColor="text1"/>
        </w:rPr>
      </w:pPr>
    </w:p>
    <w:p w14:paraId="6150F2BD" w14:textId="77777777" w:rsidR="00F31150" w:rsidRPr="00BE5975" w:rsidRDefault="00F31150" w:rsidP="00F31150">
      <w:pPr>
        <w:pStyle w:val="Prrafodelista"/>
        <w:numPr>
          <w:ilvl w:val="0"/>
          <w:numId w:val="1"/>
        </w:numPr>
        <w:spacing w:line="360" w:lineRule="auto"/>
        <w:ind w:left="0" w:firstLine="0"/>
        <w:jc w:val="both"/>
        <w:rPr>
          <w:rFonts w:ascii="Palatino Linotype" w:hAnsi="Palatino Linotype"/>
          <w:color w:val="000000" w:themeColor="text1"/>
        </w:rPr>
      </w:pPr>
      <w:r w:rsidRPr="00BE5975">
        <w:rPr>
          <w:rFonts w:ascii="Palatino Linotype" w:eastAsia="Calibri" w:hAnsi="Palatino Linotype" w:cs="Arial"/>
          <w:color w:val="000000" w:themeColor="text1"/>
          <w:lang w:val="es-ES" w:eastAsia="es-MX"/>
        </w:rPr>
        <w:t xml:space="preserve">Es de señalar, que por lo que hace a las versiones públicas, el </w:t>
      </w:r>
      <w:r w:rsidRPr="00BE5975">
        <w:rPr>
          <w:rFonts w:ascii="Palatino Linotype" w:eastAsia="Calibri" w:hAnsi="Palatino Linotype" w:cs="Arial"/>
          <w:b/>
          <w:color w:val="000000" w:themeColor="text1"/>
          <w:lang w:val="es-ES" w:eastAsia="es-MX"/>
        </w:rPr>
        <w:t>SUJETO OBLIGADO</w:t>
      </w:r>
      <w:r w:rsidRPr="00BE5975">
        <w:rPr>
          <w:rFonts w:ascii="Palatino Linotype" w:eastAsia="Calibri" w:hAnsi="Palatino Linotype" w:cs="Arial"/>
          <w:color w:val="000000" w:themeColor="text1"/>
          <w:lang w:val="es-ES" w:eastAsia="es-MX"/>
        </w:rPr>
        <w:t xml:space="preserve"> debe cumplir con las formalidades exigidas en la Ley, por lo que </w:t>
      </w:r>
      <w:r w:rsidRPr="00BE5975">
        <w:rPr>
          <w:rFonts w:ascii="Palatino Linotype" w:eastAsia="Times New Roman" w:hAnsi="Palatino Linotype" w:cs="Arial"/>
          <w:color w:val="000000" w:themeColor="text1"/>
          <w:lang w:eastAsia="es-MX"/>
        </w:rPr>
        <w:t xml:space="preserve">para tal efecto emitirá el </w:t>
      </w:r>
      <w:r w:rsidRPr="00BE5975">
        <w:rPr>
          <w:rFonts w:ascii="Palatino Linotype" w:eastAsia="Calibri" w:hAnsi="Palatino Linotype" w:cs="Arial"/>
          <w:color w:val="000000" w:themeColor="text1"/>
          <w:lang w:val="es-ES" w:eastAsia="es-MX"/>
        </w:rPr>
        <w:t>Acuerdo del Comité de Transparencia en términos de los artículos 49 fracción</w:t>
      </w:r>
      <w:r w:rsidRPr="00BE5975">
        <w:rPr>
          <w:rFonts w:ascii="Palatino Linotype" w:eastAsia="Calibri" w:hAnsi="Palatino Linotype" w:cs="Arial"/>
          <w:bCs/>
          <w:color w:val="000000" w:themeColor="text1"/>
        </w:rPr>
        <w:t xml:space="preserve"> VIII,</w:t>
      </w:r>
      <w:r w:rsidRPr="00BE5975">
        <w:rPr>
          <w:rFonts w:ascii="Palatino Linotype" w:eastAsia="Calibri" w:hAnsi="Palatino Linotype" w:cs="Arial"/>
          <w:color w:val="000000" w:themeColor="text1"/>
          <w:lang w:val="es-ES" w:eastAsia="es-MX"/>
        </w:rPr>
        <w:t xml:space="preserve"> 122</w:t>
      </w:r>
      <w:r w:rsidRPr="00BE5975">
        <w:rPr>
          <w:rFonts w:ascii="Palatino Linotype" w:hAnsi="Palatino Linotype" w:cs="Times New Roman"/>
          <w:color w:val="000000" w:themeColor="text1"/>
          <w:vertAlign w:val="superscript"/>
          <w:lang w:val="es-ES" w:eastAsia="es-MX"/>
        </w:rPr>
        <w:footnoteReference w:id="6"/>
      </w:r>
      <w:r w:rsidRPr="00BE5975">
        <w:rPr>
          <w:rFonts w:ascii="Palatino Linotype" w:eastAsia="Calibri" w:hAnsi="Palatino Linotype" w:cs="Arial"/>
          <w:color w:val="000000" w:themeColor="text1"/>
          <w:lang w:val="es-ES" w:eastAsia="es-MX"/>
        </w:rPr>
        <w:t>, 135</w:t>
      </w:r>
      <w:r w:rsidRPr="00BE5975">
        <w:rPr>
          <w:rFonts w:ascii="Palatino Linotype" w:hAnsi="Palatino Linotype" w:cs="Times New Roman"/>
          <w:color w:val="000000" w:themeColor="text1"/>
          <w:vertAlign w:val="superscript"/>
          <w:lang w:val="es-ES" w:eastAsia="es-MX"/>
        </w:rPr>
        <w:footnoteReference w:id="7"/>
      </w:r>
      <w:r w:rsidRPr="00BE5975">
        <w:rPr>
          <w:rFonts w:ascii="Palatino Linotype" w:eastAsia="Calibri" w:hAnsi="Palatino Linotype" w:cs="Arial"/>
          <w:color w:val="000000" w:themeColor="text1"/>
          <w:lang w:val="es-ES" w:eastAsia="es-MX"/>
        </w:rPr>
        <w:t xml:space="preserve"> y 149 de la Ley de Transparencia y Acceso a la Información Pública del Estado de México, con el cual </w:t>
      </w:r>
      <w:proofErr w:type="gramStart"/>
      <w:r w:rsidRPr="00BE5975">
        <w:rPr>
          <w:rFonts w:ascii="Palatino Linotype" w:eastAsia="Calibri" w:hAnsi="Palatino Linotype" w:cs="Arial"/>
          <w:color w:val="000000" w:themeColor="text1"/>
          <w:lang w:val="es-ES" w:eastAsia="es-MX"/>
        </w:rPr>
        <w:t>sustentara</w:t>
      </w:r>
      <w:proofErr w:type="gramEnd"/>
      <w:r w:rsidRPr="00BE5975">
        <w:rPr>
          <w:rFonts w:ascii="Palatino Linotype" w:eastAsia="Calibri" w:hAnsi="Palatino Linotype" w:cs="Arial"/>
          <w:color w:val="000000" w:themeColor="text1"/>
          <w:lang w:val="es-ES" w:eastAsia="es-MX"/>
        </w:rPr>
        <w:t xml:space="preserve"> la clasificación de datos y con ello la "versión pública" de los documentos materia de la solicitud.</w:t>
      </w:r>
    </w:p>
    <w:p w14:paraId="797D32F8" w14:textId="77777777" w:rsidR="00F31150" w:rsidRPr="00BE5975" w:rsidRDefault="00F31150" w:rsidP="00F31150">
      <w:pPr>
        <w:pStyle w:val="Prrafodelista"/>
        <w:spacing w:line="360" w:lineRule="auto"/>
        <w:ind w:left="0"/>
        <w:jc w:val="both"/>
        <w:rPr>
          <w:rFonts w:ascii="Palatino Linotype" w:hAnsi="Palatino Linotype"/>
          <w:color w:val="000000" w:themeColor="text1"/>
        </w:rPr>
      </w:pPr>
    </w:p>
    <w:p w14:paraId="53194D07" w14:textId="77777777" w:rsidR="00F31150" w:rsidRPr="00BE5975" w:rsidRDefault="00F31150" w:rsidP="00F31150">
      <w:pPr>
        <w:pStyle w:val="Prrafodelista"/>
        <w:numPr>
          <w:ilvl w:val="0"/>
          <w:numId w:val="1"/>
        </w:numPr>
        <w:spacing w:line="360" w:lineRule="auto"/>
        <w:ind w:left="0" w:firstLine="0"/>
        <w:jc w:val="both"/>
        <w:rPr>
          <w:rFonts w:ascii="Palatino Linotype" w:hAnsi="Palatino Linotype"/>
          <w:color w:val="000000" w:themeColor="text1"/>
        </w:rPr>
      </w:pPr>
      <w:r w:rsidRPr="00BE5975">
        <w:rPr>
          <w:rFonts w:ascii="Palatino Linotype" w:eastAsia="Calibri" w:hAnsi="Palatino Linotype" w:cs="Arial"/>
          <w:color w:val="000000" w:themeColor="text1"/>
          <w:lang w:val="es-ES" w:eastAsia="es-CO"/>
        </w:rPr>
        <w:lastRenderedPageBreak/>
        <w:t xml:space="preserve">Por lo tanto, la entrega de documentos, en su versión pública, debe acompañarse necesariamente del Acuerdo del Comité de Transparencia que la sustente, en el que se expongan los fundamentos y razonamientos que llevaron al </w:t>
      </w:r>
      <w:r w:rsidRPr="00BE5975">
        <w:rPr>
          <w:rFonts w:ascii="Palatino Linotype" w:eastAsia="Calibri" w:hAnsi="Palatino Linotype" w:cs="Arial"/>
          <w:b/>
          <w:color w:val="000000" w:themeColor="text1"/>
          <w:lang w:val="es-ES" w:eastAsia="es-CO"/>
        </w:rPr>
        <w:t>SUJETO OBLIGADO</w:t>
      </w:r>
      <w:r w:rsidRPr="00BE5975">
        <w:rPr>
          <w:rFonts w:ascii="Palatino Linotype" w:eastAsia="Calibri" w:hAnsi="Palatino Linotype" w:cs="Arial"/>
          <w:color w:val="000000" w:themeColor="text1"/>
          <w:lang w:val="es-ES" w:eastAsia="es-CO"/>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0CACE5FB" w14:textId="77777777" w:rsidR="00F31150" w:rsidRPr="00BE5975" w:rsidRDefault="00F31150" w:rsidP="00F31150">
      <w:pPr>
        <w:pStyle w:val="Prrafodelista"/>
        <w:spacing w:line="360" w:lineRule="auto"/>
        <w:ind w:left="0"/>
        <w:jc w:val="both"/>
        <w:rPr>
          <w:rFonts w:ascii="Palatino Linotype" w:hAnsi="Palatino Linotype"/>
          <w:color w:val="000000" w:themeColor="text1"/>
        </w:rPr>
      </w:pPr>
    </w:p>
    <w:p w14:paraId="5FFF78E4" w14:textId="77777777" w:rsidR="00F31150" w:rsidRPr="00BE5975" w:rsidRDefault="00F31150" w:rsidP="00F31150">
      <w:pPr>
        <w:pStyle w:val="Prrafodelista"/>
        <w:numPr>
          <w:ilvl w:val="0"/>
          <w:numId w:val="1"/>
        </w:numPr>
        <w:spacing w:line="360" w:lineRule="auto"/>
        <w:ind w:left="0" w:firstLine="0"/>
        <w:jc w:val="both"/>
        <w:rPr>
          <w:rFonts w:ascii="Palatino Linotype" w:hAnsi="Palatino Linotype"/>
          <w:color w:val="000000" w:themeColor="text1"/>
        </w:rPr>
      </w:pPr>
      <w:r w:rsidRPr="00BE5975">
        <w:rPr>
          <w:rFonts w:ascii="Palatino Linotype" w:eastAsia="Times New Roman" w:hAnsi="Palatino Linotype" w:cs="Arial"/>
          <w:color w:val="000000" w:themeColor="text1"/>
          <w:lang w:eastAsia="es-MX"/>
        </w:rPr>
        <w:t xml:space="preserve">Siendo así que, </w:t>
      </w:r>
      <w:r w:rsidRPr="00BE5975">
        <w:rPr>
          <w:rFonts w:ascii="Palatino Linotype" w:hAnsi="Palatino Linotype"/>
          <w:color w:val="000000" w:themeColor="text1"/>
        </w:rPr>
        <w:t xml:space="preserve">la clasificación de la información, en cualquiera de sus modalidades, deberá de justificarse en un Acuerdo de Clasificación de Información emitido por el Comité del Transparencia del </w:t>
      </w:r>
      <w:r w:rsidRPr="00BE5975">
        <w:rPr>
          <w:rFonts w:ascii="Palatino Linotype" w:hAnsi="Palatino Linotype"/>
          <w:b/>
          <w:color w:val="000000" w:themeColor="text1"/>
        </w:rPr>
        <w:t>SUJETO OBLIGADO</w:t>
      </w:r>
      <w:r w:rsidRPr="00BE5975">
        <w:rPr>
          <w:rFonts w:ascii="Palatino Linotype" w:hAnsi="Palatino Linotype"/>
          <w:color w:val="000000" w:themeColor="text1"/>
        </w:rPr>
        <w:t xml:space="preserve">. Dicho acuerdo deberá de contener los </w:t>
      </w:r>
      <w:r w:rsidRPr="00BE5975">
        <w:rPr>
          <w:rFonts w:ascii="Palatino Linotype" w:hAnsi="Palatino Linotype"/>
          <w:b/>
          <w:color w:val="000000" w:themeColor="text1"/>
        </w:rPr>
        <w:t>razonamientos lógicos</w:t>
      </w:r>
      <w:r w:rsidRPr="00BE5975">
        <w:rPr>
          <w:rFonts w:ascii="Palatino Linotype" w:hAnsi="Palatino Linotype"/>
          <w:color w:val="000000" w:themeColor="text1"/>
        </w:rPr>
        <w:t xml:space="preserve"> mediante los cuales se </w:t>
      </w:r>
      <w:r w:rsidRPr="00BE5975">
        <w:rPr>
          <w:rFonts w:ascii="Palatino Linotype" w:hAnsi="Palatino Linotype"/>
          <w:b/>
          <w:color w:val="000000" w:themeColor="text1"/>
        </w:rPr>
        <w:t xml:space="preserve">demuestre </w:t>
      </w:r>
      <w:r w:rsidRPr="00BE5975">
        <w:rPr>
          <w:rFonts w:ascii="Palatino Linotype" w:hAnsi="Palatino Linotype"/>
          <w:color w:val="000000" w:themeColor="text1"/>
        </w:rPr>
        <w:t>que la información corresponde a algunas de las hipótesis jurídicas previstas en los artículos 122 y 143 de la ley, explicando claramente las causas excepcionales que justifican la restricción al derecho.</w:t>
      </w:r>
    </w:p>
    <w:p w14:paraId="66CDB132" w14:textId="77777777" w:rsidR="00F31150" w:rsidRPr="00BE5975" w:rsidRDefault="00F31150" w:rsidP="00F31150">
      <w:pPr>
        <w:pStyle w:val="Prrafodelista"/>
        <w:spacing w:line="360" w:lineRule="auto"/>
        <w:ind w:left="0"/>
        <w:jc w:val="both"/>
        <w:rPr>
          <w:rFonts w:ascii="Palatino Linotype" w:hAnsi="Palatino Linotype"/>
          <w:color w:val="000000" w:themeColor="text1"/>
        </w:rPr>
      </w:pPr>
    </w:p>
    <w:p w14:paraId="7C13BA5B" w14:textId="77777777" w:rsidR="00F31150" w:rsidRPr="00BE5975" w:rsidRDefault="00F31150" w:rsidP="00F31150">
      <w:pPr>
        <w:pStyle w:val="Prrafodelista"/>
        <w:numPr>
          <w:ilvl w:val="0"/>
          <w:numId w:val="1"/>
        </w:numPr>
        <w:spacing w:line="360" w:lineRule="auto"/>
        <w:ind w:left="0" w:firstLine="0"/>
        <w:jc w:val="both"/>
        <w:rPr>
          <w:rFonts w:ascii="Palatino Linotype" w:hAnsi="Palatino Linotype"/>
          <w:color w:val="000000" w:themeColor="text1"/>
        </w:rPr>
      </w:pPr>
      <w:r w:rsidRPr="00BE5975">
        <w:rPr>
          <w:rFonts w:ascii="Palatino Linotype" w:eastAsia="Times New Roman" w:hAnsi="Palatino Linotype" w:cs="Arial"/>
          <w:color w:val="000000" w:themeColor="text1"/>
          <w:lang w:eastAsia="es-MX"/>
        </w:rPr>
        <w:t xml:space="preserve">De estos dispositivos legales, se desprende que el derecho de acceso a la información pública tiene como limitante el respeto a la intimidad y a la vida privada de las personas, es por ello que este Instituto debe cuidar que los datos </w:t>
      </w:r>
      <w:r w:rsidRPr="00BE5975">
        <w:rPr>
          <w:rFonts w:ascii="Palatino Linotype" w:eastAsia="Times New Roman" w:hAnsi="Palatino Linotype" w:cs="Arial"/>
          <w:color w:val="000000" w:themeColor="text1"/>
          <w:lang w:eastAsia="es-MX"/>
        </w:rPr>
        <w:lastRenderedPageBreak/>
        <w:t>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1BE1242E" w14:textId="77777777" w:rsidR="00F31150" w:rsidRPr="00BE5975" w:rsidRDefault="00F31150" w:rsidP="00F31150">
      <w:pPr>
        <w:pStyle w:val="Prrafodelista"/>
        <w:spacing w:line="360" w:lineRule="auto"/>
        <w:ind w:left="0"/>
        <w:jc w:val="both"/>
        <w:rPr>
          <w:rFonts w:ascii="Palatino Linotype" w:hAnsi="Palatino Linotype"/>
          <w:color w:val="000000" w:themeColor="text1"/>
        </w:rPr>
      </w:pPr>
    </w:p>
    <w:p w14:paraId="2735BA93" w14:textId="77777777" w:rsidR="00F31150" w:rsidRPr="00BE5975" w:rsidRDefault="00F31150" w:rsidP="00F31150">
      <w:pPr>
        <w:pStyle w:val="Prrafodelista"/>
        <w:numPr>
          <w:ilvl w:val="0"/>
          <w:numId w:val="1"/>
        </w:numPr>
        <w:spacing w:line="360" w:lineRule="auto"/>
        <w:ind w:left="0" w:firstLine="0"/>
        <w:jc w:val="both"/>
        <w:rPr>
          <w:rFonts w:ascii="Palatino Linotype" w:hAnsi="Palatino Linotype"/>
          <w:color w:val="000000" w:themeColor="text1"/>
        </w:rPr>
      </w:pPr>
      <w:r w:rsidRPr="00BE5975">
        <w:rPr>
          <w:rFonts w:ascii="Palatino Linotype" w:eastAsia="Times New Roman" w:hAnsi="Palatino Linotype" w:cs="Arial"/>
          <w:color w:val="000000" w:themeColor="text1"/>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53436647" w14:textId="77777777" w:rsidR="00F31150" w:rsidRPr="00BE5975" w:rsidRDefault="00F31150" w:rsidP="00F31150">
      <w:pPr>
        <w:pStyle w:val="Prrafodelista"/>
        <w:spacing w:line="360" w:lineRule="auto"/>
        <w:ind w:left="0"/>
        <w:jc w:val="both"/>
        <w:rPr>
          <w:rFonts w:ascii="Palatino Linotype" w:hAnsi="Palatino Linotype"/>
          <w:color w:val="000000" w:themeColor="text1"/>
        </w:rPr>
      </w:pPr>
    </w:p>
    <w:p w14:paraId="5BB79991" w14:textId="77777777" w:rsidR="00F31150" w:rsidRPr="00BE5975" w:rsidRDefault="00F31150" w:rsidP="00F31150">
      <w:pPr>
        <w:pStyle w:val="Prrafodelista"/>
        <w:numPr>
          <w:ilvl w:val="0"/>
          <w:numId w:val="1"/>
        </w:numPr>
        <w:spacing w:line="360" w:lineRule="auto"/>
        <w:ind w:left="0" w:firstLine="0"/>
        <w:jc w:val="both"/>
        <w:rPr>
          <w:rFonts w:ascii="Palatino Linotype" w:hAnsi="Palatino Linotype"/>
          <w:color w:val="000000" w:themeColor="text1"/>
        </w:rPr>
      </w:pPr>
      <w:r w:rsidRPr="00BE5975">
        <w:rPr>
          <w:rFonts w:ascii="Palatino Linotype" w:eastAsia="Times New Roman" w:hAnsi="Palatino Linotype" w:cs="Arial"/>
          <w:color w:val="000000" w:themeColor="text1"/>
          <w:lang w:val="es-ES"/>
        </w:rPr>
        <w:t xml:space="preserve">Es </w:t>
      </w:r>
      <w:proofErr w:type="gramStart"/>
      <w:r w:rsidRPr="00BE5975">
        <w:rPr>
          <w:rFonts w:ascii="Palatino Linotype" w:eastAsia="Times New Roman" w:hAnsi="Palatino Linotype" w:cs="Arial"/>
          <w:color w:val="000000" w:themeColor="text1"/>
          <w:lang w:val="es-ES"/>
        </w:rPr>
        <w:t>decir</w:t>
      </w:r>
      <w:proofErr w:type="gramEnd"/>
      <w:r w:rsidRPr="00BE5975">
        <w:rPr>
          <w:rFonts w:ascii="Palatino Linotype" w:eastAsia="Times New Roman" w:hAnsi="Palatino Linotype" w:cs="Arial"/>
          <w:color w:val="000000" w:themeColor="text1"/>
          <w:lang w:val="es-ES"/>
        </w:rPr>
        <w:t xml:space="preserve"> un documento público testado que no se acompañe del respectivo acuerdo de clasificación no es una versión pública sino un documento alterado.</w:t>
      </w:r>
    </w:p>
    <w:p w14:paraId="1CF3487D" w14:textId="77777777" w:rsidR="00F31150" w:rsidRPr="00BE5975" w:rsidRDefault="00F31150" w:rsidP="00F31150">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4888A25D" w14:textId="3CCF4E9C" w:rsidR="00F31150" w:rsidRPr="00BE5975" w:rsidRDefault="00F31150" w:rsidP="00F31150">
      <w:pPr>
        <w:pStyle w:val="Prrafodelista"/>
        <w:numPr>
          <w:ilvl w:val="0"/>
          <w:numId w:val="1"/>
        </w:numPr>
        <w:tabs>
          <w:tab w:val="left" w:pos="567"/>
          <w:tab w:val="left" w:pos="709"/>
        </w:tabs>
        <w:spacing w:line="360" w:lineRule="auto"/>
        <w:ind w:left="0" w:firstLine="0"/>
        <w:jc w:val="both"/>
        <w:rPr>
          <w:rFonts w:ascii="Palatino Linotype" w:eastAsia="Calibri" w:hAnsi="Palatino Linotype" w:cs="Arial"/>
          <w:color w:val="000000" w:themeColor="text1"/>
          <w:lang w:val="es-ES"/>
        </w:rPr>
      </w:pPr>
      <w:r w:rsidRPr="00BE5975">
        <w:rPr>
          <w:rFonts w:ascii="Palatino Linotype" w:eastAsia="Calibri" w:hAnsi="Palatino Linotype" w:cs="Arial"/>
          <w:color w:val="000000" w:themeColor="text1"/>
          <w:lang w:val="es-ES"/>
        </w:rPr>
        <w:t xml:space="preserve">Por lo anteriormente expuesto y fundado, este </w:t>
      </w:r>
      <w:r w:rsidRPr="00BE5975">
        <w:rPr>
          <w:rFonts w:ascii="Palatino Linotype" w:eastAsia="Calibri" w:hAnsi="Palatino Linotype" w:cs="Arial"/>
          <w:b/>
          <w:color w:val="000000" w:themeColor="text1"/>
          <w:lang w:val="es-ES"/>
        </w:rPr>
        <w:t>ÓRGANO GARANTE</w:t>
      </w:r>
      <w:r w:rsidRPr="00BE5975">
        <w:rPr>
          <w:rFonts w:ascii="Palatino Linotype" w:eastAsia="Calibri" w:hAnsi="Palatino Linotype" w:cs="Arial"/>
          <w:color w:val="000000" w:themeColor="text1"/>
          <w:lang w:val="es-ES"/>
        </w:rPr>
        <w:t xml:space="preserve"> emite los siguientes:</w:t>
      </w:r>
    </w:p>
    <w:p w14:paraId="5D8DAC96" w14:textId="77777777" w:rsidR="00F31150" w:rsidRPr="00BE5975" w:rsidRDefault="00F31150" w:rsidP="00F31150">
      <w:pPr>
        <w:pStyle w:val="Ttulo2"/>
        <w:jc w:val="center"/>
        <w:rPr>
          <w:b w:val="0"/>
          <w:szCs w:val="24"/>
          <w:lang w:val="es-ES"/>
        </w:rPr>
      </w:pPr>
      <w:bookmarkStart w:id="38" w:name="_Toc504500693"/>
      <w:bookmarkStart w:id="39" w:name="_Toc534742545"/>
      <w:bookmarkStart w:id="40" w:name="_Toc2248738"/>
      <w:bookmarkStart w:id="41" w:name="_Toc67024526"/>
      <w:bookmarkStart w:id="42" w:name="_Toc69482839"/>
      <w:r w:rsidRPr="00BE5975">
        <w:rPr>
          <w:szCs w:val="24"/>
          <w:lang w:val="es-ES"/>
        </w:rPr>
        <w:t>R E S O L U T I V O S</w:t>
      </w:r>
      <w:bookmarkEnd w:id="38"/>
      <w:bookmarkEnd w:id="39"/>
      <w:bookmarkEnd w:id="40"/>
      <w:bookmarkEnd w:id="41"/>
      <w:bookmarkEnd w:id="42"/>
    </w:p>
    <w:p w14:paraId="3D0BE71A" w14:textId="77777777" w:rsidR="00F31150" w:rsidRPr="00BE5975" w:rsidRDefault="00F31150" w:rsidP="00F31150">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56990204" w14:textId="0F448EB7" w:rsidR="00F31150" w:rsidRPr="00BE5975" w:rsidRDefault="00F31150" w:rsidP="00F31150">
      <w:pPr>
        <w:spacing w:line="360" w:lineRule="auto"/>
        <w:jc w:val="both"/>
        <w:rPr>
          <w:rFonts w:ascii="Palatino Linotype" w:eastAsia="Times New Roman" w:hAnsi="Palatino Linotype" w:cs="Times New Roman"/>
        </w:rPr>
      </w:pPr>
      <w:r w:rsidRPr="00BE5975">
        <w:rPr>
          <w:rFonts w:ascii="Palatino Linotype" w:eastAsia="Times New Roman" w:hAnsi="Palatino Linotype" w:cs="Arial"/>
          <w:b/>
        </w:rPr>
        <w:t xml:space="preserve">PRIMERO. </w:t>
      </w:r>
      <w:r w:rsidRPr="00BE5975">
        <w:rPr>
          <w:rFonts w:ascii="Palatino Linotype" w:eastAsia="Times New Roman" w:hAnsi="Palatino Linotype" w:cs="Arial"/>
        </w:rPr>
        <w:t xml:space="preserve">Resultan </w:t>
      </w:r>
      <w:r w:rsidR="00143EF7" w:rsidRPr="00BE5975">
        <w:rPr>
          <w:rFonts w:ascii="Palatino Linotype" w:eastAsia="Times New Roman" w:hAnsi="Palatino Linotype" w:cs="Arial"/>
        </w:rPr>
        <w:t xml:space="preserve">parcialmente </w:t>
      </w:r>
      <w:r w:rsidRPr="00BE5975">
        <w:rPr>
          <w:rFonts w:ascii="Palatino Linotype" w:eastAsia="Times New Roman" w:hAnsi="Palatino Linotype" w:cs="Arial"/>
        </w:rPr>
        <w:t>fundadas las</w:t>
      </w:r>
      <w:r w:rsidRPr="00BE5975">
        <w:rPr>
          <w:rFonts w:ascii="Palatino Linotype" w:eastAsia="Times New Roman" w:hAnsi="Palatino Linotype" w:cs="Arial"/>
          <w:b/>
        </w:rPr>
        <w:t xml:space="preserve"> </w:t>
      </w:r>
      <w:r w:rsidRPr="00BE5975">
        <w:rPr>
          <w:rFonts w:ascii="Palatino Linotype" w:eastAsia="Times New Roman" w:hAnsi="Palatino Linotype" w:cs="Arial"/>
          <w:lang w:val="es-ES"/>
        </w:rPr>
        <w:t xml:space="preserve">razones o motivos de inconformidad hechos valer </w:t>
      </w:r>
      <w:r w:rsidRPr="00BE5975">
        <w:rPr>
          <w:rFonts w:ascii="Palatino Linotype" w:eastAsia="Calibri" w:hAnsi="Palatino Linotype" w:cs="Arial"/>
          <w:lang w:val="es-ES"/>
        </w:rPr>
        <w:t xml:space="preserve">en </w:t>
      </w:r>
      <w:r w:rsidR="00143EF7" w:rsidRPr="00BE5975">
        <w:rPr>
          <w:rFonts w:ascii="Palatino Linotype" w:eastAsia="Calibri" w:hAnsi="Palatino Linotype" w:cs="Arial"/>
          <w:lang w:val="es-ES"/>
        </w:rPr>
        <w:t>el recurso</w:t>
      </w:r>
      <w:r w:rsidRPr="00BE5975">
        <w:rPr>
          <w:rFonts w:ascii="Palatino Linotype" w:eastAsia="Calibri" w:hAnsi="Palatino Linotype" w:cs="Arial"/>
          <w:lang w:val="es-ES"/>
        </w:rPr>
        <w:t xml:space="preserve"> de revisión </w:t>
      </w:r>
      <w:r w:rsidR="00780739" w:rsidRPr="00BE5975">
        <w:rPr>
          <w:rFonts w:ascii="Palatino Linotype" w:hAnsi="Palatino Linotype" w:cs="Arial"/>
          <w:b/>
          <w:bCs/>
        </w:rPr>
        <w:t>00398/INFOEM/IP/RR/2021</w:t>
      </w:r>
      <w:r w:rsidRPr="00BE5975">
        <w:rPr>
          <w:rFonts w:ascii="Palatino Linotype" w:hAnsi="Palatino Linotype" w:cs="Arial"/>
          <w:b/>
          <w:bCs/>
          <w:lang w:eastAsia="es-MX"/>
        </w:rPr>
        <w:t xml:space="preserve"> </w:t>
      </w:r>
      <w:r w:rsidRPr="00BE5975">
        <w:rPr>
          <w:rFonts w:ascii="Palatino Linotype" w:hAnsi="Palatino Linotype" w:cs="Arial"/>
          <w:bCs/>
          <w:lang w:eastAsia="es-MX"/>
        </w:rPr>
        <w:t xml:space="preserve">en términos de los </w:t>
      </w:r>
      <w:r w:rsidRPr="00BE5975">
        <w:rPr>
          <w:rFonts w:ascii="Palatino Linotype" w:hAnsi="Palatino Linotype" w:cs="Arial"/>
          <w:b/>
          <w:bCs/>
          <w:lang w:eastAsia="es-MX"/>
        </w:rPr>
        <w:t>Considerandos SEXTO</w:t>
      </w:r>
      <w:r w:rsidRPr="00BE5975">
        <w:rPr>
          <w:rFonts w:ascii="Palatino Linotype" w:hAnsi="Palatino Linotype" w:cs="Arial"/>
          <w:bCs/>
          <w:lang w:eastAsia="es-MX"/>
        </w:rPr>
        <w:t xml:space="preserve"> y</w:t>
      </w:r>
      <w:r w:rsidRPr="00BE5975">
        <w:rPr>
          <w:rFonts w:ascii="Palatino Linotype" w:hAnsi="Palatino Linotype" w:cs="Arial"/>
          <w:b/>
          <w:bCs/>
          <w:lang w:eastAsia="es-MX"/>
        </w:rPr>
        <w:t xml:space="preserve"> SÉPTIMO </w:t>
      </w:r>
      <w:r w:rsidRPr="00BE5975">
        <w:rPr>
          <w:rFonts w:ascii="Palatino Linotype" w:hAnsi="Palatino Linotype" w:cs="Arial"/>
          <w:bCs/>
          <w:lang w:eastAsia="es-MX"/>
        </w:rPr>
        <w:t>de la presente resolución.</w:t>
      </w:r>
    </w:p>
    <w:p w14:paraId="7FC3AD1A" w14:textId="436884F1" w:rsidR="00F31150" w:rsidRPr="00BE5975" w:rsidRDefault="00F31150" w:rsidP="00F31150">
      <w:pPr>
        <w:spacing w:before="240" w:after="240" w:line="360" w:lineRule="auto"/>
        <w:jc w:val="both"/>
        <w:rPr>
          <w:rFonts w:ascii="Palatino Linotype" w:hAnsi="Palatino Linotype" w:cs="Arial"/>
          <w:bCs/>
          <w:color w:val="000000" w:themeColor="text1"/>
        </w:rPr>
      </w:pPr>
      <w:r w:rsidRPr="00BE5975">
        <w:rPr>
          <w:rFonts w:ascii="Palatino Linotype" w:hAnsi="Palatino Linotype"/>
          <w:b/>
        </w:rPr>
        <w:lastRenderedPageBreak/>
        <w:t>SEGUNDO.</w:t>
      </w:r>
      <w:r w:rsidRPr="00BE5975">
        <w:rPr>
          <w:rStyle w:val="Ttulo2Car"/>
          <w:szCs w:val="24"/>
        </w:rPr>
        <w:t xml:space="preserve"> </w:t>
      </w:r>
      <w:r w:rsidRPr="00BE5975">
        <w:rPr>
          <w:rFonts w:ascii="Palatino Linotype" w:eastAsia="Calibri" w:hAnsi="Palatino Linotype" w:cs="Arial"/>
          <w:lang w:val="es-ES"/>
        </w:rPr>
        <w:t>Se</w:t>
      </w:r>
      <w:r w:rsidRPr="00BE5975">
        <w:rPr>
          <w:rFonts w:ascii="Palatino Linotype" w:eastAsia="Calibri" w:hAnsi="Palatino Linotype" w:cs="Arial"/>
          <w:b/>
          <w:lang w:val="es-ES"/>
        </w:rPr>
        <w:t xml:space="preserve"> MODIFICA </w:t>
      </w:r>
      <w:r w:rsidRPr="00BE5975">
        <w:rPr>
          <w:rFonts w:ascii="Palatino Linotype" w:eastAsia="Calibri" w:hAnsi="Palatino Linotype" w:cs="Arial"/>
          <w:lang w:val="es-ES"/>
        </w:rPr>
        <w:t xml:space="preserve">la respuesta emitida por </w:t>
      </w:r>
      <w:r w:rsidR="00FD2FD2" w:rsidRPr="00BE5975">
        <w:rPr>
          <w:rFonts w:ascii="Palatino Linotype" w:eastAsia="Calibri" w:hAnsi="Palatino Linotype" w:cs="Arial"/>
          <w:lang w:val="es-ES"/>
        </w:rPr>
        <w:t xml:space="preserve">el </w:t>
      </w:r>
      <w:r w:rsidR="00FD2FD2" w:rsidRPr="00BE5975">
        <w:rPr>
          <w:rFonts w:ascii="Palatino Linotype" w:eastAsia="Calibri" w:hAnsi="Palatino Linotype" w:cs="Arial"/>
          <w:b/>
          <w:lang w:val="es-ES"/>
        </w:rPr>
        <w:t>Ayuntamiento de San Martín de las Pirámides</w:t>
      </w:r>
      <w:r w:rsidR="00FD2FD2" w:rsidRPr="00BE5975">
        <w:rPr>
          <w:rFonts w:ascii="Palatino Linotype" w:eastAsia="Calibri" w:hAnsi="Palatino Linotype" w:cs="Arial"/>
          <w:lang w:val="es-ES"/>
        </w:rPr>
        <w:t xml:space="preserve"> </w:t>
      </w:r>
      <w:r w:rsidRPr="00BE5975">
        <w:rPr>
          <w:rFonts w:ascii="Palatino Linotype" w:eastAsia="Calibri" w:hAnsi="Palatino Linotype" w:cs="Arial"/>
          <w:lang w:val="es-ES"/>
        </w:rPr>
        <w:t>y se</w:t>
      </w:r>
      <w:r w:rsidRPr="00BE5975">
        <w:rPr>
          <w:rFonts w:ascii="Palatino Linotype" w:eastAsia="Calibri" w:hAnsi="Palatino Linotype" w:cs="Arial"/>
          <w:b/>
          <w:lang w:val="es-ES"/>
        </w:rPr>
        <w:t xml:space="preserve"> ORDENA </w:t>
      </w:r>
      <w:r w:rsidRPr="00BE5975">
        <w:rPr>
          <w:rFonts w:ascii="Palatino Linotype" w:eastAsia="Times New Roman" w:hAnsi="Palatino Linotype" w:cs="Arial"/>
          <w:color w:val="000000" w:themeColor="text1"/>
          <w:lang w:val="es-ES"/>
        </w:rPr>
        <w:t>entregar vía Sistema de Acceso a la Información Mexiquense (SAIMEX)</w:t>
      </w:r>
      <w:r w:rsidRPr="00BE5975">
        <w:rPr>
          <w:rFonts w:ascii="Palatino Linotype" w:eastAsia="Times New Roman" w:hAnsi="Palatino Linotype" w:cs="Arial"/>
          <w:b/>
          <w:color w:val="000000" w:themeColor="text1"/>
          <w:lang w:val="es-ES"/>
        </w:rPr>
        <w:t>,</w:t>
      </w:r>
      <w:r w:rsidRPr="00BE5975">
        <w:rPr>
          <w:rFonts w:ascii="Palatino Linotype" w:eastAsia="Times New Roman" w:hAnsi="Palatino Linotype" w:cs="Arial"/>
          <w:color w:val="000000" w:themeColor="text1"/>
          <w:lang w:val="es-ES"/>
        </w:rPr>
        <w:t xml:space="preserve"> en su caso en versión pública, la siguiente </w:t>
      </w:r>
      <w:r w:rsidRPr="00BE5975">
        <w:rPr>
          <w:rFonts w:ascii="Palatino Linotype" w:hAnsi="Palatino Linotype" w:cs="Arial"/>
          <w:bCs/>
          <w:color w:val="000000" w:themeColor="text1"/>
        </w:rPr>
        <w:t>información:</w:t>
      </w:r>
    </w:p>
    <w:p w14:paraId="748C3F62" w14:textId="632729F9" w:rsidR="00293F3F" w:rsidRPr="00BE5975" w:rsidRDefault="00293F3F" w:rsidP="00BB7C60">
      <w:pPr>
        <w:pStyle w:val="Prrafodelista"/>
        <w:numPr>
          <w:ilvl w:val="1"/>
          <w:numId w:val="25"/>
        </w:numPr>
        <w:spacing w:before="240" w:after="240" w:line="360" w:lineRule="auto"/>
        <w:ind w:left="567" w:right="567" w:firstLine="0"/>
        <w:jc w:val="both"/>
        <w:rPr>
          <w:rFonts w:ascii="Palatino Linotype" w:hAnsi="Palatino Linotype" w:cs="Arial"/>
          <w:b/>
          <w:bCs/>
          <w:color w:val="000000" w:themeColor="text1"/>
        </w:rPr>
      </w:pPr>
      <w:r w:rsidRPr="00BE5975">
        <w:rPr>
          <w:rFonts w:ascii="Palatino Linotype" w:hAnsi="Palatino Linotype" w:cs="Arial"/>
          <w:b/>
          <w:bCs/>
          <w:color w:val="000000" w:themeColor="text1"/>
        </w:rPr>
        <w:t xml:space="preserve">Documento donde consten los criterios de selección y asignación de recursos de </w:t>
      </w:r>
      <w:r w:rsidRPr="00BE5975">
        <w:rPr>
          <w:rFonts w:ascii="Palatino Linotype" w:hAnsi="Palatino Linotype"/>
          <w:b/>
          <w:color w:val="000000" w:themeColor="text1"/>
        </w:rPr>
        <w:t>recursos del Fondo de Aportaciones para la Infraestructura Social Municipal para el ejercicio fiscal 2020</w:t>
      </w:r>
      <w:r w:rsidR="00BB7C60" w:rsidRPr="00BE5975">
        <w:rPr>
          <w:rFonts w:ascii="Palatino Linotype" w:hAnsi="Palatino Linotype"/>
          <w:b/>
          <w:color w:val="000000" w:themeColor="text1"/>
        </w:rPr>
        <w:t xml:space="preserve"> a las comunidades beneficiadas</w:t>
      </w:r>
      <w:r w:rsidRPr="00BE5975">
        <w:rPr>
          <w:rFonts w:ascii="Palatino Linotype" w:hAnsi="Palatino Linotype"/>
          <w:b/>
          <w:color w:val="000000" w:themeColor="text1"/>
        </w:rPr>
        <w:t>.</w:t>
      </w:r>
    </w:p>
    <w:p w14:paraId="643138A1" w14:textId="708221E0" w:rsidR="00BB7C60" w:rsidRPr="00BE5975" w:rsidRDefault="00BB7C60" w:rsidP="00BB7C60">
      <w:pPr>
        <w:pStyle w:val="Prrafodelista"/>
        <w:numPr>
          <w:ilvl w:val="1"/>
          <w:numId w:val="25"/>
        </w:numPr>
        <w:spacing w:before="240" w:after="240" w:line="360" w:lineRule="auto"/>
        <w:ind w:left="567" w:right="567" w:firstLine="0"/>
        <w:jc w:val="both"/>
        <w:rPr>
          <w:rFonts w:ascii="Palatino Linotype" w:hAnsi="Palatino Linotype" w:cs="Arial"/>
          <w:b/>
          <w:bCs/>
          <w:color w:val="000000" w:themeColor="text1"/>
        </w:rPr>
      </w:pPr>
      <w:r w:rsidRPr="00BE5975">
        <w:rPr>
          <w:rFonts w:ascii="Palatino Linotype" w:hAnsi="Palatino Linotype"/>
          <w:b/>
          <w:color w:val="000000" w:themeColor="text1"/>
        </w:rPr>
        <w:t xml:space="preserve">El documento donde conste </w:t>
      </w:r>
      <w:r w:rsidRPr="00BE5975">
        <w:rPr>
          <w:rFonts w:ascii="Palatino Linotype" w:hAnsi="Palatino Linotype"/>
          <w:b/>
        </w:rPr>
        <w:t xml:space="preserve">la promoción realizada por el Ayuntamiento de San Martín de las Pirámides para la participación de las comunidades beneficiarias en su destino, aplicación y vigilancia </w:t>
      </w:r>
      <w:r w:rsidRPr="00BE5975">
        <w:rPr>
          <w:rFonts w:ascii="Palatino Linotype" w:hAnsi="Palatino Linotype" w:cs="Arial"/>
          <w:b/>
          <w:bCs/>
          <w:color w:val="000000" w:themeColor="text1"/>
        </w:rPr>
        <w:t xml:space="preserve">de los </w:t>
      </w:r>
      <w:r w:rsidRPr="00BE5975">
        <w:rPr>
          <w:rFonts w:ascii="Palatino Linotype" w:hAnsi="Palatino Linotype"/>
          <w:b/>
          <w:color w:val="000000" w:themeColor="text1"/>
        </w:rPr>
        <w:t>recursos del Fondo de Aportaciones para la Infraestructura Social Municipal para el ejercicio fiscal 2020</w:t>
      </w:r>
      <w:r w:rsidRPr="00BE5975">
        <w:rPr>
          <w:rFonts w:ascii="Palatino Linotype" w:hAnsi="Palatino Linotype"/>
          <w:b/>
        </w:rPr>
        <w:t>.</w:t>
      </w:r>
    </w:p>
    <w:p w14:paraId="37279E1C" w14:textId="77777777" w:rsidR="00BB7C60" w:rsidRPr="00BE5975" w:rsidRDefault="00BB7C60" w:rsidP="00BB7C60">
      <w:pPr>
        <w:spacing w:line="360" w:lineRule="auto"/>
        <w:ind w:right="567"/>
        <w:jc w:val="both"/>
        <w:rPr>
          <w:rFonts w:ascii="Palatino Linotype" w:hAnsi="Palatino Linotype"/>
          <w:szCs w:val="22"/>
        </w:rPr>
      </w:pPr>
      <w:r w:rsidRPr="00BE5975">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w:t>
      </w:r>
      <w:r w:rsidRPr="00BE5975">
        <w:rPr>
          <w:rFonts w:ascii="Palatino Linotype" w:eastAsia="Times New Roman" w:hAnsi="Palatino Linotype" w:cs="Times New Roman"/>
        </w:rPr>
        <w:t>l recurrente</w:t>
      </w:r>
      <w:r w:rsidRPr="00BE5975">
        <w:rPr>
          <w:rFonts w:ascii="Palatino Linotype" w:hAnsi="Palatino Linotype"/>
          <w:szCs w:val="22"/>
        </w:rPr>
        <w:t>.</w:t>
      </w:r>
    </w:p>
    <w:p w14:paraId="7DF77519" w14:textId="77777777" w:rsidR="00ED3FEE" w:rsidRPr="00BE5975" w:rsidRDefault="00ED3FEE" w:rsidP="00BB7C60">
      <w:pPr>
        <w:spacing w:line="360" w:lineRule="auto"/>
        <w:ind w:right="567"/>
        <w:jc w:val="both"/>
        <w:rPr>
          <w:rFonts w:ascii="Palatino Linotype" w:hAnsi="Palatino Linotype"/>
          <w:szCs w:val="22"/>
        </w:rPr>
      </w:pPr>
    </w:p>
    <w:p w14:paraId="1681203A" w14:textId="77777777" w:rsidR="00F31150" w:rsidRPr="00BE5975" w:rsidRDefault="00F31150" w:rsidP="00F31150">
      <w:pPr>
        <w:tabs>
          <w:tab w:val="left" w:pos="8080"/>
        </w:tabs>
        <w:spacing w:line="360" w:lineRule="auto"/>
        <w:ind w:right="49"/>
        <w:contextualSpacing/>
        <w:jc w:val="both"/>
        <w:rPr>
          <w:rFonts w:ascii="Palatino Linotype" w:eastAsia="Palatino Linotype" w:hAnsi="Palatino Linotype" w:cs="Palatino Linotype"/>
          <w:b/>
        </w:rPr>
      </w:pPr>
      <w:r w:rsidRPr="00BE5975">
        <w:rPr>
          <w:rFonts w:ascii="Palatino Linotype" w:eastAsia="Palatino Linotype" w:hAnsi="Palatino Linotype" w:cs="Palatino Linotype"/>
          <w:b/>
        </w:rPr>
        <w:t xml:space="preserve">TERCERO. Notifíquese </w:t>
      </w:r>
      <w:r w:rsidRPr="00BE5975">
        <w:rPr>
          <w:rFonts w:ascii="Palatino Linotype" w:eastAsia="Palatino Linotype" w:hAnsi="Palatino Linotype" w:cs="Palatino Linotype"/>
        </w:rPr>
        <w:t xml:space="preserve">al Titular de la Unidad de Transparencia del </w:t>
      </w:r>
      <w:r w:rsidRPr="00BE5975">
        <w:rPr>
          <w:rFonts w:ascii="Palatino Linotype" w:eastAsia="Palatino Linotype" w:hAnsi="Palatino Linotype" w:cs="Palatino Linotype"/>
          <w:b/>
        </w:rPr>
        <w:t>SUJETO OBLIGADO</w:t>
      </w:r>
      <w:r w:rsidRPr="00BE5975">
        <w:rPr>
          <w:rFonts w:ascii="Palatino Linotype" w:eastAsia="Palatino Linotype" w:hAnsi="Palatino Linotype" w:cs="Palatino Linotype"/>
        </w:rPr>
        <w:t xml:space="preserve">, para que conforme a los artículos 186 último párrafo, 189 párrafo </w:t>
      </w:r>
      <w:r w:rsidRPr="00BE5975">
        <w:rPr>
          <w:rFonts w:ascii="Palatino Linotype" w:eastAsia="Palatino Linotype" w:hAnsi="Palatino Linotype" w:cs="Palatino Linotype"/>
        </w:rPr>
        <w:lastRenderedPageBreak/>
        <w:t xml:space="preserve">segundo y 199 de la Ley de Transparencia y Acceso a la Información Pública del Estado de México y Municipios, </w:t>
      </w:r>
      <w:r w:rsidRPr="00BE5975">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72BDFC9A" w14:textId="4B5A8835" w:rsidR="00F31150" w:rsidRPr="00BE5975" w:rsidRDefault="00F31150" w:rsidP="00F31150">
      <w:pPr>
        <w:tabs>
          <w:tab w:val="left" w:pos="8080"/>
        </w:tabs>
        <w:spacing w:line="360" w:lineRule="auto"/>
        <w:ind w:right="49"/>
        <w:contextualSpacing/>
        <w:jc w:val="both"/>
        <w:rPr>
          <w:rFonts w:ascii="Palatino Linotype" w:eastAsia="Palatino Linotype" w:hAnsi="Palatino Linotype" w:cs="Palatino Linotype"/>
          <w:b/>
        </w:rPr>
      </w:pPr>
    </w:p>
    <w:p w14:paraId="7D908E3C" w14:textId="375AB619" w:rsidR="00F31150" w:rsidRPr="00BE5975" w:rsidRDefault="00F31150" w:rsidP="00F31150">
      <w:pPr>
        <w:shd w:val="clear" w:color="auto" w:fill="FFFFFF"/>
        <w:spacing w:line="360" w:lineRule="auto"/>
        <w:jc w:val="both"/>
        <w:rPr>
          <w:rFonts w:ascii="Palatino Linotype" w:hAnsi="Palatino Linotype"/>
        </w:rPr>
      </w:pPr>
      <w:r w:rsidRPr="00BE5975">
        <w:rPr>
          <w:rFonts w:ascii="Palatino Linotype" w:eastAsia="Times New Roman" w:hAnsi="Palatino Linotype" w:cs="Arial"/>
          <w:b/>
        </w:rPr>
        <w:t xml:space="preserve">CUARTO. </w:t>
      </w:r>
      <w:r w:rsidRPr="00BE5975">
        <w:rPr>
          <w:rFonts w:ascii="Palatino Linotype" w:eastAsia="Times New Roman" w:hAnsi="Palatino Linotype" w:cs="Times New Roman"/>
          <w:b/>
          <w:bCs/>
          <w:color w:val="222222"/>
          <w:lang w:val="es-ES"/>
        </w:rPr>
        <w:t>Notifíquese</w:t>
      </w:r>
      <w:r w:rsidRPr="00BE5975">
        <w:rPr>
          <w:rFonts w:ascii="Palatino Linotype" w:eastAsia="Times New Roman" w:hAnsi="Palatino Linotype" w:cs="Times New Roman"/>
          <w:bCs/>
          <w:color w:val="222222"/>
          <w:lang w:val="es-ES"/>
        </w:rPr>
        <w:t xml:space="preserve"> a</w:t>
      </w:r>
      <w:r w:rsidR="00143EF7" w:rsidRPr="00BE5975">
        <w:rPr>
          <w:rFonts w:ascii="Palatino Linotype" w:hAnsi="Palatino Linotype"/>
          <w:b/>
        </w:rPr>
        <w:t xml:space="preserve"> </w:t>
      </w:r>
      <w:r w:rsidR="00143EF7" w:rsidRPr="00BE5975">
        <w:rPr>
          <w:rFonts w:ascii="Palatino Linotype" w:hAnsi="Palatino Linotype"/>
        </w:rPr>
        <w:t>la parte recurrente</w:t>
      </w:r>
      <w:r w:rsidR="00143EF7" w:rsidRPr="00BE5975">
        <w:rPr>
          <w:rFonts w:ascii="Palatino Linotype" w:hAnsi="Palatino Linotype"/>
          <w:b/>
        </w:rPr>
        <w:t xml:space="preserve"> </w:t>
      </w:r>
      <w:r w:rsidRPr="00BE5975">
        <w:rPr>
          <w:rFonts w:ascii="Palatino Linotype" w:hAnsi="Palatino Linotype"/>
        </w:rPr>
        <w:t xml:space="preserve">la presente resolución. </w:t>
      </w:r>
    </w:p>
    <w:p w14:paraId="2DADA263" w14:textId="77777777" w:rsidR="00F31150" w:rsidRPr="00BE5975" w:rsidRDefault="00F31150" w:rsidP="00F31150">
      <w:pPr>
        <w:shd w:val="clear" w:color="auto" w:fill="FFFFFF"/>
        <w:spacing w:line="360" w:lineRule="auto"/>
        <w:jc w:val="both"/>
        <w:rPr>
          <w:rFonts w:ascii="Palatino Linotype" w:hAnsi="Palatino Linotype"/>
        </w:rPr>
      </w:pPr>
    </w:p>
    <w:p w14:paraId="793B7CEA" w14:textId="5A7257E3" w:rsidR="00F31150" w:rsidRPr="00BE5975" w:rsidRDefault="00F31150" w:rsidP="00F31150">
      <w:pPr>
        <w:spacing w:line="360" w:lineRule="auto"/>
        <w:jc w:val="both"/>
        <w:rPr>
          <w:rFonts w:ascii="Palatino Linotype" w:eastAsia="MS Mincho" w:hAnsi="Palatino Linotype" w:cs="Times New Roman"/>
          <w:lang w:val="es-ES"/>
        </w:rPr>
      </w:pPr>
      <w:r w:rsidRPr="00BE5975">
        <w:rPr>
          <w:rFonts w:ascii="Palatino Linotype" w:eastAsia="MS Mincho" w:hAnsi="Palatino Linotype" w:cs="Times New Roman"/>
          <w:b/>
          <w:lang w:val="es-MX"/>
        </w:rPr>
        <w:t>QUINTO.</w:t>
      </w:r>
      <w:r w:rsidRPr="00BE5975">
        <w:rPr>
          <w:rFonts w:ascii="Palatino Linotype" w:eastAsia="MS Mincho" w:hAnsi="Palatino Linotype" w:cs="Times New Roman"/>
          <w:lang w:val="es-MX"/>
        </w:rPr>
        <w:t xml:space="preserve"> </w:t>
      </w:r>
      <w:r w:rsidRPr="00BE5975">
        <w:rPr>
          <w:rFonts w:ascii="Palatino Linotype" w:eastAsia="MS Mincho" w:hAnsi="Palatino Linotype" w:cs="Times New Roman"/>
          <w:lang w:val="es-ES"/>
        </w:rPr>
        <w:t xml:space="preserve">Se hace del conocimiento de </w:t>
      </w:r>
      <w:r w:rsidR="00143EF7" w:rsidRPr="00BE5975">
        <w:rPr>
          <w:rFonts w:ascii="Palatino Linotype" w:hAnsi="Palatino Linotype"/>
        </w:rPr>
        <w:t>la parte recurrente</w:t>
      </w:r>
      <w:r w:rsidR="00143EF7" w:rsidRPr="00BE5975">
        <w:rPr>
          <w:rFonts w:ascii="Palatino Linotype" w:hAnsi="Palatino Linotype"/>
          <w:b/>
        </w:rPr>
        <w:t xml:space="preserve"> </w:t>
      </w:r>
      <w:r w:rsidRPr="00BE5975">
        <w:rPr>
          <w:rFonts w:ascii="Palatino Linotype" w:eastAsia="MS Mincho" w:hAnsi="Palatino Linotype" w:cs="Times New Roman"/>
          <w:lang w:val="es-ES"/>
        </w:rPr>
        <w:t xml:space="preserve">que, de conformidad con lo establecido en el artículo 196 de la Ley de Transparencia y Acceso a la Información Pública del Estado de México y Municipios, en caso de que considere que la resolución le cause algún perjuicio podrá impugnarla </w:t>
      </w:r>
      <w:r w:rsidRPr="00BE5975">
        <w:rPr>
          <w:rFonts w:ascii="Palatino Linotype" w:eastAsia="MS Mincho" w:hAnsi="Palatino Linotype" w:cs="Times New Roman"/>
          <w:bCs/>
          <w:lang w:val="es-ES"/>
        </w:rPr>
        <w:t>vía juicio de amparo</w:t>
      </w:r>
      <w:r w:rsidRPr="00BE5975">
        <w:rPr>
          <w:rFonts w:ascii="Palatino Linotype" w:eastAsia="MS Mincho" w:hAnsi="Palatino Linotype" w:cs="Times New Roman"/>
          <w:lang w:val="es-ES"/>
        </w:rPr>
        <w:t xml:space="preserve"> en los términos de las leyes aplicables.</w:t>
      </w:r>
    </w:p>
    <w:p w14:paraId="7A340BC0" w14:textId="77777777" w:rsidR="00F31150" w:rsidRPr="00BE5975" w:rsidRDefault="00F31150" w:rsidP="00F31150">
      <w:pPr>
        <w:spacing w:line="360" w:lineRule="auto"/>
        <w:jc w:val="both"/>
        <w:rPr>
          <w:rFonts w:ascii="Palatino Linotype" w:eastAsia="MS Mincho" w:hAnsi="Palatino Linotype" w:cs="Times New Roman"/>
          <w:lang w:val="es-ES"/>
        </w:rPr>
      </w:pPr>
    </w:p>
    <w:p w14:paraId="39B3B093" w14:textId="77777777" w:rsidR="00F31150" w:rsidRPr="00BE5975" w:rsidRDefault="00F31150" w:rsidP="00F31150">
      <w:pPr>
        <w:spacing w:line="360" w:lineRule="auto"/>
        <w:jc w:val="both"/>
        <w:rPr>
          <w:rFonts w:ascii="Palatino Linotype" w:hAnsi="Palatino Linotype"/>
          <w:color w:val="000000"/>
          <w:shd w:val="clear" w:color="auto" w:fill="FFFFFF"/>
        </w:rPr>
      </w:pPr>
      <w:r w:rsidRPr="00BE5975">
        <w:rPr>
          <w:rFonts w:ascii="Palatino Linotype" w:eastAsia="MS Mincho" w:hAnsi="Palatino Linotype" w:cs="Times New Roman"/>
          <w:b/>
          <w:lang w:val="es-ES"/>
        </w:rPr>
        <w:t>SEXTO.</w:t>
      </w:r>
      <w:r w:rsidRPr="00BE5975">
        <w:rPr>
          <w:rFonts w:ascii="Palatino Linotype" w:eastAsia="MS Mincho" w:hAnsi="Palatino Linotype" w:cs="Times New Roman"/>
          <w:lang w:val="es-ES"/>
        </w:rPr>
        <w:t xml:space="preserve"> </w:t>
      </w:r>
      <w:r w:rsidRPr="00BE5975">
        <w:rPr>
          <w:rFonts w:ascii="Palatino Linotype" w:hAnsi="Palatino Linotype"/>
          <w:color w:val="000000"/>
          <w:shd w:val="clear" w:color="auto" w:fill="FFFFFF"/>
        </w:rPr>
        <w:t>Con fundamento en el artículo 198 de la Ley de Transparencia y Acceso a la Información Pública del Estado de México y Municipios, se apercibe al </w:t>
      </w:r>
      <w:r w:rsidRPr="00BE5975">
        <w:rPr>
          <w:rFonts w:ascii="Palatino Linotype" w:hAnsi="Palatino Linotype"/>
          <w:b/>
          <w:bCs/>
          <w:color w:val="000000"/>
          <w:shd w:val="clear" w:color="auto" w:fill="FFFFFF"/>
        </w:rPr>
        <w:t>SUJETO OBLIGADO</w:t>
      </w:r>
      <w:r w:rsidRPr="00BE5975">
        <w:rPr>
          <w:rFonts w:ascii="Palatino Linotype" w:hAnsi="Palatino Linotype"/>
          <w:color w:val="000000"/>
          <w:shd w:val="clear" w:color="auto" w:fill="FFFFFF"/>
        </w:rPr>
        <w:t> de que, en caso de incumplimiento total o parcial de la presente resolución, se actuará de conformidad con lo dispuesto en los artículos 213, 214, 215, 216 y 217 de la ley en cita. </w:t>
      </w:r>
    </w:p>
    <w:p w14:paraId="1ADBE71B" w14:textId="77777777" w:rsidR="00F31150" w:rsidRPr="00BE5975" w:rsidRDefault="00F31150" w:rsidP="00F31150">
      <w:pPr>
        <w:spacing w:line="360" w:lineRule="auto"/>
        <w:ind w:right="48"/>
        <w:jc w:val="both"/>
        <w:rPr>
          <w:rFonts w:ascii="Palatino Linotype" w:hAnsi="Palatino Linotype"/>
          <w:b/>
          <w:color w:val="000000"/>
          <w:shd w:val="clear" w:color="auto" w:fill="FFFFFF"/>
        </w:rPr>
      </w:pPr>
    </w:p>
    <w:p w14:paraId="013DC1BE" w14:textId="0495BAC0" w:rsidR="00F31150" w:rsidRPr="00BE5975" w:rsidRDefault="00143EF7" w:rsidP="00F31150">
      <w:pPr>
        <w:spacing w:line="360" w:lineRule="auto"/>
        <w:ind w:right="48"/>
        <w:jc w:val="both"/>
        <w:rPr>
          <w:rFonts w:ascii="Palatino Linotype" w:eastAsia="Calibri" w:hAnsi="Palatino Linotype" w:cs="Arial"/>
          <w:bCs/>
        </w:rPr>
      </w:pPr>
      <w:r w:rsidRPr="00BE5975">
        <w:rPr>
          <w:rFonts w:ascii="Palatino Linotype" w:hAnsi="Palatino Linotype"/>
          <w:b/>
          <w:color w:val="000000"/>
          <w:shd w:val="clear" w:color="auto" w:fill="FFFFFF"/>
        </w:rPr>
        <w:t>SÉPTIMO</w:t>
      </w:r>
      <w:r w:rsidR="00F31150" w:rsidRPr="00BE5975">
        <w:rPr>
          <w:rFonts w:ascii="Palatino Linotype" w:hAnsi="Palatino Linotype"/>
          <w:b/>
          <w:color w:val="000000"/>
          <w:shd w:val="clear" w:color="auto" w:fill="FFFFFF"/>
        </w:rPr>
        <w:t xml:space="preserve">. </w:t>
      </w:r>
      <w:r w:rsidR="00F31150" w:rsidRPr="00BE5975">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489B469F" w14:textId="77777777" w:rsidR="00222542" w:rsidRPr="00BE5975" w:rsidRDefault="00222542" w:rsidP="00F31150">
      <w:pPr>
        <w:pStyle w:val="NormalWeb"/>
        <w:spacing w:before="0" w:beforeAutospacing="0" w:after="0" w:afterAutospacing="0" w:line="360" w:lineRule="auto"/>
        <w:jc w:val="both"/>
        <w:rPr>
          <w:rFonts w:ascii="Palatino Linotype" w:hAnsi="Palatino Linotype" w:cs="Arial"/>
          <w:color w:val="000000" w:themeColor="text1"/>
        </w:rPr>
      </w:pPr>
    </w:p>
    <w:p w14:paraId="219D4182" w14:textId="2E2EE6A0" w:rsidR="00BE5975" w:rsidRDefault="004C3391" w:rsidP="004C3391">
      <w:pPr>
        <w:spacing w:line="360" w:lineRule="auto"/>
        <w:jc w:val="both"/>
        <w:rPr>
          <w:rFonts w:ascii="Palatino Linotype" w:hAnsi="Palatino Linotype" w:cs="Arial"/>
        </w:rPr>
      </w:pPr>
      <w:r w:rsidRPr="00BE5975">
        <w:rPr>
          <w:rFonts w:ascii="Palatino Linotype" w:hAnsi="Palatino Linotype" w:cs="Arial"/>
        </w:rPr>
        <w:t>ASÍ LO RESUELVE, POR UNANIMIDAD DE VOTOS, EL PLENO DEL</w:t>
      </w:r>
      <w:r w:rsidRPr="00BE5975">
        <w:rPr>
          <w:rFonts w:ascii="Palatino Linotype" w:eastAsia="Arial Unicode MS" w:hAnsi="Palatino Linotype" w:cs="Arial"/>
        </w:rPr>
        <w:t xml:space="preserve"> INSTITUTO DE TRANSPARENCIA, ACCESO A LA INFORMACIÓN PÚBLICA Y PROTECCIÓN DE DATOS PERSONALES DEL ESTADO DE MÉXICO Y MUNICIPIOS</w:t>
      </w:r>
      <w:r w:rsidRPr="00BE5975">
        <w:rPr>
          <w:rFonts w:ascii="Palatino Linotype" w:hAnsi="Palatino Linotype" w:cs="Arial"/>
        </w:rPr>
        <w:t>, CONFORMADO POR LOS COMISIONADOS ZULEMA MARTÍNEZ SÁNCHEZ, EVA ABAID YAPUR</w:t>
      </w:r>
      <w:r w:rsidR="00BE5975">
        <w:rPr>
          <w:rFonts w:ascii="Palatino Linotype" w:hAnsi="Palatino Linotype" w:cs="Arial"/>
        </w:rPr>
        <w:t xml:space="preserve"> (AUSENCIA JUSTIFICADA)</w:t>
      </w:r>
      <w:r w:rsidRPr="00BE5975">
        <w:rPr>
          <w:rFonts w:ascii="Palatino Linotype" w:hAnsi="Palatino Linotype" w:cs="Arial"/>
        </w:rPr>
        <w:t xml:space="preserve">, JOSÉ GUADALUPE LUNA HERNÁNDEZ, JAVIER MARTÍNEZ CRUZ Y LUIS GUSTAVO PARRA NORIEGA, EN LA </w:t>
      </w:r>
      <w:r w:rsidR="00BE5975">
        <w:rPr>
          <w:rFonts w:ascii="Palatino Linotype" w:hAnsi="Palatino Linotype" w:cs="Arial"/>
        </w:rPr>
        <w:t>DÉCIMO TERCERA</w:t>
      </w:r>
      <w:r w:rsidRPr="00BE5975">
        <w:rPr>
          <w:rFonts w:ascii="Palatino Linotype" w:hAnsi="Palatino Linotype" w:cs="Arial"/>
        </w:rPr>
        <w:t xml:space="preserve"> SESIÓN ORDINARIA CELEBRADA EL </w:t>
      </w:r>
      <w:r w:rsidR="00BE5975">
        <w:rPr>
          <w:rFonts w:ascii="Palatino Linotype" w:eastAsia="Times New Roman" w:hAnsi="Palatino Linotype" w:cs="Arial"/>
          <w:color w:val="000000"/>
          <w:lang w:eastAsia="es-MX"/>
        </w:rPr>
        <w:t xml:space="preserve">VEINTIUNO </w:t>
      </w:r>
      <w:r w:rsidRPr="00BE5975">
        <w:rPr>
          <w:rFonts w:ascii="Palatino Linotype" w:eastAsia="Times New Roman" w:hAnsi="Palatino Linotype" w:cs="Arial"/>
          <w:color w:val="000000"/>
          <w:lang w:eastAsia="es-MX"/>
        </w:rPr>
        <w:t xml:space="preserve"> DE </w:t>
      </w:r>
      <w:r w:rsidR="00BB7C60" w:rsidRPr="00BE5975">
        <w:rPr>
          <w:rFonts w:ascii="Palatino Linotype" w:eastAsia="Times New Roman" w:hAnsi="Palatino Linotype" w:cs="Arial"/>
          <w:color w:val="000000"/>
          <w:lang w:eastAsia="es-MX"/>
        </w:rPr>
        <w:t>ABRIL</w:t>
      </w:r>
      <w:r w:rsidRPr="00BE5975">
        <w:rPr>
          <w:rFonts w:ascii="Palatino Linotype" w:eastAsia="Times New Roman" w:hAnsi="Palatino Linotype" w:cs="Arial"/>
          <w:color w:val="000000"/>
          <w:lang w:eastAsia="es-MX"/>
        </w:rPr>
        <w:t xml:space="preserve"> DE</w:t>
      </w:r>
      <w:r w:rsidRPr="00BE5975">
        <w:rPr>
          <w:rFonts w:ascii="Palatino Linotype" w:hAnsi="Palatino Linotype" w:cs="Arial"/>
        </w:rPr>
        <w:t xml:space="preserve"> DOS MIL </w:t>
      </w:r>
      <w:r w:rsidR="00C24965" w:rsidRPr="00BE5975">
        <w:rPr>
          <w:rFonts w:ascii="Palatino Linotype" w:hAnsi="Palatino Linotype" w:cs="Arial"/>
        </w:rPr>
        <w:t>VEINT</w:t>
      </w:r>
      <w:r w:rsidR="00143EF7" w:rsidRPr="00BE5975">
        <w:rPr>
          <w:rFonts w:ascii="Palatino Linotype" w:hAnsi="Palatino Linotype" w:cs="Arial"/>
        </w:rPr>
        <w:t>IUNO</w:t>
      </w:r>
      <w:r w:rsidRPr="00BE5975">
        <w:rPr>
          <w:rFonts w:ascii="Palatino Linotype" w:hAnsi="Palatino Linotype" w:cs="Arial"/>
        </w:rPr>
        <w:t>, ANTE EL SECRETARIO TÉCNICO DEL PLENO, ALEXIS TAPIA RAMÍREZ.</w:t>
      </w:r>
    </w:p>
    <w:p w14:paraId="24D9B114" w14:textId="77777777" w:rsidR="00BE5975" w:rsidRDefault="00BE5975">
      <w:pPr>
        <w:rPr>
          <w:rFonts w:ascii="Palatino Linotype" w:hAnsi="Palatino Linotype" w:cs="Arial"/>
        </w:rPr>
      </w:pPr>
      <w:r>
        <w:rPr>
          <w:rFonts w:ascii="Palatino Linotype" w:hAnsi="Palatino Linotype" w:cs="Arial"/>
        </w:rPr>
        <w:br w:type="page"/>
      </w:r>
    </w:p>
    <w:bookmarkEnd w:id="0"/>
    <w:bookmarkEnd w:id="1"/>
    <w:bookmarkEnd w:id="2"/>
    <w:bookmarkEnd w:id="3"/>
    <w:p w14:paraId="7AC2A5E3" w14:textId="77777777" w:rsidR="004C3391" w:rsidRPr="00BE5975" w:rsidRDefault="004C3391" w:rsidP="004C3391">
      <w:pPr>
        <w:spacing w:line="360" w:lineRule="auto"/>
        <w:jc w:val="both"/>
        <w:rPr>
          <w:rFonts w:ascii="Palatino Linotype" w:hAnsi="Palatino Linotype"/>
        </w:rPr>
      </w:pPr>
    </w:p>
    <w:sectPr w:rsidR="004C3391" w:rsidRPr="00BE5975" w:rsidSect="00F801DD">
      <w:headerReference w:type="even" r:id="rId11"/>
      <w:headerReference w:type="default" r:id="rId12"/>
      <w:footerReference w:type="default" r:id="rId13"/>
      <w:headerReference w:type="first" r:id="rId14"/>
      <w:footerReference w:type="first" r:id="rId15"/>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885320" w14:textId="77777777" w:rsidR="00D057E3" w:rsidRDefault="00D057E3" w:rsidP="00587366">
      <w:r>
        <w:separator/>
      </w:r>
    </w:p>
    <w:p w14:paraId="43E9E258" w14:textId="77777777" w:rsidR="00D057E3" w:rsidRDefault="00D057E3"/>
  </w:endnote>
  <w:endnote w:type="continuationSeparator" w:id="0">
    <w:p w14:paraId="6C769940" w14:textId="77777777" w:rsidR="00D057E3" w:rsidRDefault="00D057E3" w:rsidP="00587366">
      <w:r>
        <w:continuationSeparator/>
      </w:r>
    </w:p>
    <w:p w14:paraId="1CE2172D" w14:textId="77777777" w:rsidR="00D057E3" w:rsidRDefault="00D057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auto"/>
    <w:pitch w:val="variable"/>
    <w:sig w:usb0="00000000" w:usb1="5000A1FF" w:usb2="00000000" w:usb3="00000000" w:csb0="000001B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43E44DEB" w14:textId="77777777" w:rsidR="00606626" w:rsidRDefault="00606626" w:rsidP="0057438B">
            <w:pPr>
              <w:pStyle w:val="Piedepgina"/>
              <w:jc w:val="center"/>
              <w:rPr>
                <w:rFonts w:ascii="Palatino Linotype" w:hAnsi="Palatino Linotype"/>
                <w:b/>
                <w:bCs/>
                <w:sz w:val="22"/>
                <w:szCs w:val="20"/>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BE5975">
              <w:rPr>
                <w:rFonts w:ascii="Palatino Linotype" w:hAnsi="Palatino Linotype"/>
                <w:b/>
                <w:bCs/>
                <w:noProof/>
                <w:sz w:val="22"/>
                <w:szCs w:val="20"/>
              </w:rPr>
              <w:t>40</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BE5975">
              <w:rPr>
                <w:rFonts w:ascii="Palatino Linotype" w:hAnsi="Palatino Linotype"/>
                <w:b/>
                <w:bCs/>
                <w:noProof/>
                <w:sz w:val="22"/>
                <w:szCs w:val="20"/>
              </w:rPr>
              <w:t>42</w:t>
            </w:r>
            <w:r w:rsidRPr="00883450">
              <w:rPr>
                <w:rFonts w:ascii="Palatino Linotype" w:hAnsi="Palatino Linotype"/>
                <w:b/>
                <w:bCs/>
                <w:sz w:val="22"/>
                <w:szCs w:val="20"/>
              </w:rPr>
              <w:fldChar w:fldCharType="end"/>
            </w:r>
          </w:p>
          <w:p w14:paraId="187818B4" w14:textId="42E0FFCB" w:rsidR="00606626" w:rsidRDefault="00772AE6" w:rsidP="00985DA6">
            <w:pPr>
              <w:pStyle w:val="Piedepgina"/>
              <w:rPr>
                <w:rFonts w:ascii="Palatino Linotype" w:hAnsi="Palatino Linotype"/>
                <w:sz w:val="28"/>
              </w:rPr>
            </w:pPr>
          </w:p>
        </w:sdtContent>
      </w:sdt>
    </w:sdtContent>
  </w:sdt>
  <w:p w14:paraId="1AED78E8" w14:textId="77777777" w:rsidR="00606626" w:rsidRDefault="0060662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882B7" w14:textId="77777777" w:rsidR="00606626" w:rsidRPr="00883450" w:rsidRDefault="00606626"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BE5975" w:rsidRPr="00BE5975">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BE5975" w:rsidRPr="00BE5975">
      <w:rPr>
        <w:rFonts w:ascii="Palatino Linotype" w:hAnsi="Palatino Linotype"/>
        <w:noProof/>
        <w:sz w:val="22"/>
        <w:szCs w:val="22"/>
        <w:lang w:val="es-ES"/>
      </w:rPr>
      <w:t>42</w:t>
    </w:r>
    <w:r w:rsidRPr="00883450">
      <w:rPr>
        <w:rFonts w:ascii="Palatino Linotype" w:hAnsi="Palatino Linotype"/>
        <w:sz w:val="22"/>
        <w:szCs w:val="22"/>
      </w:rPr>
      <w:fldChar w:fldCharType="end"/>
    </w:r>
  </w:p>
  <w:p w14:paraId="5F5C4865" w14:textId="77777777" w:rsidR="00606626" w:rsidRPr="00883450" w:rsidRDefault="00606626">
    <w:pPr>
      <w:pStyle w:val="Piedepgina"/>
      <w:rPr>
        <w:rFonts w:ascii="Palatino Linotype" w:hAnsi="Palatino Linotype"/>
        <w:sz w:val="22"/>
        <w:szCs w:val="22"/>
      </w:rPr>
    </w:pPr>
  </w:p>
  <w:p w14:paraId="2E09EA83" w14:textId="77777777" w:rsidR="00606626" w:rsidRDefault="0060662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5E45F1" w14:textId="77777777" w:rsidR="00D057E3" w:rsidRDefault="00D057E3" w:rsidP="00587366">
      <w:r>
        <w:separator/>
      </w:r>
    </w:p>
    <w:p w14:paraId="6DAE2024" w14:textId="77777777" w:rsidR="00D057E3" w:rsidRDefault="00D057E3"/>
  </w:footnote>
  <w:footnote w:type="continuationSeparator" w:id="0">
    <w:p w14:paraId="337816CE" w14:textId="77777777" w:rsidR="00D057E3" w:rsidRDefault="00D057E3" w:rsidP="00587366">
      <w:r>
        <w:continuationSeparator/>
      </w:r>
    </w:p>
    <w:p w14:paraId="210FB5B4" w14:textId="77777777" w:rsidR="00D057E3" w:rsidRDefault="00D057E3"/>
  </w:footnote>
  <w:footnote w:id="1">
    <w:p w14:paraId="46AE69EE" w14:textId="77777777" w:rsidR="00606626" w:rsidRDefault="00606626" w:rsidP="009531CF">
      <w:pPr>
        <w:jc w:val="both"/>
        <w:rPr>
          <w:rFonts w:asciiTheme="majorHAnsi" w:hAnsiTheme="majorHAnsi"/>
          <w:sz w:val="20"/>
          <w:szCs w:val="20"/>
        </w:rPr>
      </w:pPr>
      <w:r w:rsidRPr="008E7F2E">
        <w:rPr>
          <w:rStyle w:val="Refdenotaalpie"/>
        </w:rPr>
        <w:footnoteRef/>
      </w:r>
      <w:r w:rsidRPr="008E7F2E">
        <w:rPr>
          <w:sz w:val="20"/>
          <w:szCs w:val="20"/>
        </w:rPr>
        <w:t xml:space="preserve"> Las dependencias y entidades no están obligadas</w:t>
      </w:r>
      <w:r>
        <w:rPr>
          <w:rFonts w:asciiTheme="majorHAnsi" w:hAnsiTheme="majorHAnsi"/>
          <w:sz w:val="20"/>
          <w:szCs w:val="20"/>
        </w:rPr>
        <w:t xml:space="preserve"> a generar documentos ad hoc para responder una solicitud de acceso a la información. 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w:t>
      </w:r>
    </w:p>
    <w:p w14:paraId="2C22ACD3" w14:textId="77777777" w:rsidR="00606626" w:rsidRDefault="00606626" w:rsidP="009531CF">
      <w:pPr>
        <w:jc w:val="both"/>
        <w:rPr>
          <w:rFonts w:asciiTheme="majorHAnsi" w:hAnsiTheme="majorHAnsi"/>
          <w:i/>
          <w:sz w:val="20"/>
          <w:szCs w:val="20"/>
        </w:rPr>
      </w:pPr>
      <w:r>
        <w:rPr>
          <w:rFonts w:asciiTheme="majorHAnsi" w:hAnsiTheme="majorHAnsi"/>
          <w:i/>
          <w:sz w:val="20"/>
          <w:szCs w:val="20"/>
        </w:rPr>
        <w:t>Expedientes: 0438/08 Pemex Exploración y Producción – Alonso Lujambio Irazábal 1751/09 Laboratorios de Biológicos y Reactivos de México S.A. de C.V. – María Marván Laborde 2868/09 Consejo Nacional de Ciencia y Tecnología – Jacqueline Peschard Mariscal 5160/09 Secretaría de Hacienda y Crédito Público – Ángel Trinidad Zaldívar 0304/10 Instituto Nacional de Cancerología – Jacqueline Peschard Mariscal</w:t>
      </w:r>
    </w:p>
  </w:footnote>
  <w:footnote w:id="2">
    <w:p w14:paraId="494CDA91" w14:textId="77777777" w:rsidR="00606626" w:rsidRDefault="00606626" w:rsidP="009531CF">
      <w:pPr>
        <w:pStyle w:val="Textonotapie"/>
        <w:jc w:val="both"/>
        <w:rPr>
          <w:rFonts w:asciiTheme="majorHAnsi" w:hAnsiTheme="majorHAnsi"/>
          <w:i/>
        </w:rPr>
      </w:pPr>
      <w:r>
        <w:rPr>
          <w:rStyle w:val="Refdenotaalpie"/>
          <w:rFonts w:asciiTheme="majorHAnsi" w:hAnsiTheme="majorHAnsi"/>
        </w:rPr>
        <w:footnoteRef/>
      </w:r>
      <w:r>
        <w:rPr>
          <w:rFonts w:asciiTheme="majorHAnsi" w:hAnsiTheme="majorHAnsi"/>
        </w:rPr>
        <w:t xml:space="preserve"> “21. El derecho de acceso a la información recae sobre la información que está bajo custodia, administración o tenencia del Estado; la información que el Estado produce o que está obligado a producir; la información que está bajo poder de quienes administran los servicios y los fondos públicos, únicamente respecto de dichos servicios o fondos; y la información que el Estado capta, y la que está obligado a recolectar en cumplimiento de sus funciones”. Relatoría Especial para la Libertad de Expresión. </w:t>
      </w:r>
      <w:r>
        <w:rPr>
          <w:rFonts w:asciiTheme="majorHAnsi" w:hAnsiTheme="majorHAnsi"/>
          <w:i/>
        </w:rPr>
        <w:t>El derecho de acceso a la información en el marco jurídico interamericano.</w:t>
      </w:r>
      <w:r>
        <w:rPr>
          <w:rFonts w:asciiTheme="majorHAnsi" w:hAnsiTheme="majorHAnsi"/>
        </w:rPr>
        <w:t xml:space="preserve"> 2ª edición, Comisión Interamericana de Derechos Humanos, 2012. Párr. 21.</w:t>
      </w:r>
    </w:p>
  </w:footnote>
  <w:footnote w:id="3">
    <w:p w14:paraId="447202FB" w14:textId="77777777" w:rsidR="00606626" w:rsidRPr="007F43A5" w:rsidRDefault="00606626" w:rsidP="000818F4">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2a. ed., México, Oxford University Press, 2002, 474 pp.</w:t>
      </w:r>
    </w:p>
  </w:footnote>
  <w:footnote w:id="4">
    <w:p w14:paraId="64E92016" w14:textId="77777777" w:rsidR="00606626" w:rsidRPr="0037004E" w:rsidRDefault="00606626" w:rsidP="000818F4">
      <w:pPr>
        <w:pStyle w:val="Textonotapie"/>
        <w:jc w:val="both"/>
        <w:rPr>
          <w:lang w:val="es-ES"/>
        </w:rPr>
      </w:pPr>
      <w:r>
        <w:rPr>
          <w:rStyle w:val="Refdenotaalpie"/>
        </w:rPr>
        <w:footnoteRef/>
      </w:r>
      <w:r>
        <w:t xml:space="preserve"> </w:t>
      </w:r>
      <w:r w:rsidRPr="00C4034A">
        <w:rPr>
          <w:lang w:val="es-ES"/>
        </w:rPr>
        <w:t>Tribunales Colegiados de Circuito. Novena Época. Semanario Judicial de la Federación y su Gaceta. Tomo III, marzo de 1996. Pág. 769. Consultado en http://sjf.scjn.gob.mx/sjfsist/Documentos/Tesis/203/203143.pdf  el viernes 16 de junio de 2017.</w:t>
      </w:r>
    </w:p>
    <w:p w14:paraId="5E80E214" w14:textId="77777777" w:rsidR="00606626" w:rsidRDefault="00606626" w:rsidP="000818F4">
      <w:pPr>
        <w:pStyle w:val="Textonotapie"/>
      </w:pPr>
    </w:p>
  </w:footnote>
  <w:footnote w:id="5">
    <w:p w14:paraId="2D8B3F78" w14:textId="77777777" w:rsidR="00606626" w:rsidRPr="009020DD" w:rsidRDefault="00606626" w:rsidP="00F31150">
      <w:pPr>
        <w:pStyle w:val="Textonotapie"/>
        <w:jc w:val="both"/>
        <w:rPr>
          <w:lang w:val="es-ES"/>
        </w:rPr>
      </w:pPr>
      <w:r>
        <w:rPr>
          <w:rStyle w:val="Refdenotaalpie"/>
        </w:rPr>
        <w:footnoteRef/>
      </w:r>
      <w:r>
        <w:t xml:space="preserve"> </w:t>
      </w:r>
      <w:r w:rsidRPr="009020DD">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520EB8BB" w14:textId="77777777" w:rsidR="00606626" w:rsidRPr="009020DD" w:rsidRDefault="00606626" w:rsidP="00F31150">
      <w:pPr>
        <w:pStyle w:val="Textonotapie"/>
        <w:jc w:val="both"/>
        <w:rPr>
          <w:lang w:val="es-ES"/>
        </w:rPr>
      </w:pPr>
      <w:r w:rsidRPr="009020DD">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19D1CB7B" w14:textId="77777777" w:rsidR="00606626" w:rsidRPr="009020DD" w:rsidRDefault="00606626" w:rsidP="00F31150">
      <w:pPr>
        <w:pStyle w:val="Textonotapie"/>
        <w:jc w:val="both"/>
        <w:rPr>
          <w:lang w:val="es-ES"/>
        </w:rPr>
      </w:pPr>
      <w:r w:rsidRPr="009020DD">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6">
    <w:p w14:paraId="50794364" w14:textId="77777777" w:rsidR="00606626" w:rsidRDefault="00606626" w:rsidP="00F31150">
      <w:pPr>
        <w:autoSpaceDE w:val="0"/>
        <w:autoSpaceDN w:val="0"/>
        <w:adjustRightInd w:val="0"/>
        <w:jc w:val="both"/>
        <w:rPr>
          <w:rFonts w:cs="Arial"/>
          <w:sz w:val="18"/>
          <w:szCs w:val="18"/>
        </w:rPr>
      </w:pPr>
      <w:r>
        <w:rPr>
          <w:rStyle w:val="Refdenotaalpie"/>
        </w:rPr>
        <w:footnoteRef/>
      </w:r>
      <w:r>
        <w:t xml:space="preserve"> </w:t>
      </w:r>
      <w:r>
        <w:rPr>
          <w:rFonts w:cs="Arial"/>
          <w:b/>
          <w:bCs/>
          <w:sz w:val="18"/>
          <w:szCs w:val="18"/>
        </w:rPr>
        <w:t xml:space="preserve">Artículo 122. </w:t>
      </w:r>
      <w:r>
        <w:rPr>
          <w:rFonts w:cs="Arial"/>
          <w:sz w:val="18"/>
          <w:szCs w:val="18"/>
        </w:rPr>
        <w:t>La clasificación es el proceso mediante el cual el sujeto obligado determina que la información en su poder actualiza alguno de los supuestos de reserva o confidencialidad, de conformidad con lo dispuesto en el presente título.</w:t>
      </w:r>
    </w:p>
    <w:p w14:paraId="571B3BB4" w14:textId="77777777" w:rsidR="00606626" w:rsidRDefault="00606626" w:rsidP="00F31150">
      <w:pPr>
        <w:autoSpaceDE w:val="0"/>
        <w:autoSpaceDN w:val="0"/>
        <w:adjustRightInd w:val="0"/>
        <w:jc w:val="both"/>
        <w:rPr>
          <w:rFonts w:cs="Arial"/>
          <w:sz w:val="18"/>
          <w:szCs w:val="18"/>
        </w:rPr>
      </w:pPr>
      <w:r>
        <w:rPr>
          <w:rFonts w:cs="Arial"/>
          <w:sz w:val="18"/>
          <w:szCs w:val="18"/>
        </w:rPr>
        <w:t>Los supuestos de reserva o confidencialidad previstos en las leyes deberán ser acordes con las bases, principios y disposiciones establecidos en la Ley General y, en ningún caso, podrán contravenirla.</w:t>
      </w:r>
    </w:p>
    <w:p w14:paraId="4ACE4334" w14:textId="77777777" w:rsidR="00606626" w:rsidRDefault="00606626" w:rsidP="00F31150">
      <w:pPr>
        <w:autoSpaceDE w:val="0"/>
        <w:autoSpaceDN w:val="0"/>
        <w:adjustRightInd w:val="0"/>
        <w:jc w:val="both"/>
        <w:rPr>
          <w:rFonts w:ascii="Arial" w:hAnsi="Arial" w:cs="Arial"/>
          <w:sz w:val="18"/>
          <w:szCs w:val="18"/>
        </w:rPr>
      </w:pPr>
      <w:r>
        <w:rPr>
          <w:rFonts w:cs="Arial"/>
          <w:sz w:val="18"/>
          <w:szCs w:val="18"/>
        </w:rPr>
        <w:t>Los titulares de las áreas de los sujetos obligados serán los responsables de clasificar la información, de conformidad con lo dispuesto en la presente Ley y demás disposiciones jurídicas aplicables</w:t>
      </w:r>
      <w:r>
        <w:rPr>
          <w:rFonts w:ascii="Arial" w:hAnsi="Arial" w:cs="Arial"/>
          <w:sz w:val="18"/>
          <w:szCs w:val="18"/>
        </w:rPr>
        <w:t>.</w:t>
      </w:r>
    </w:p>
    <w:p w14:paraId="65F5016C" w14:textId="77777777" w:rsidR="00606626" w:rsidRDefault="00606626" w:rsidP="00F31150">
      <w:pPr>
        <w:autoSpaceDE w:val="0"/>
        <w:autoSpaceDN w:val="0"/>
        <w:adjustRightInd w:val="0"/>
        <w:jc w:val="both"/>
      </w:pPr>
    </w:p>
  </w:footnote>
  <w:footnote w:id="7">
    <w:p w14:paraId="03447CC8" w14:textId="77777777" w:rsidR="00606626" w:rsidRDefault="00606626" w:rsidP="00F31150">
      <w:pPr>
        <w:autoSpaceDE w:val="0"/>
        <w:autoSpaceDN w:val="0"/>
        <w:adjustRightInd w:val="0"/>
        <w:jc w:val="both"/>
        <w:rPr>
          <w:rFonts w:cs="Arial"/>
          <w:sz w:val="18"/>
          <w:szCs w:val="18"/>
        </w:rPr>
      </w:pPr>
      <w:r>
        <w:rPr>
          <w:rStyle w:val="Refdenotaalpie"/>
        </w:rPr>
        <w:footnoteRef/>
      </w:r>
      <w:r>
        <w:t xml:space="preserve"> </w:t>
      </w:r>
      <w:r>
        <w:rPr>
          <w:rFonts w:cs="Arial"/>
          <w:b/>
          <w:sz w:val="18"/>
          <w:szCs w:val="18"/>
        </w:rPr>
        <w:t>Artículo 135.</w:t>
      </w:r>
      <w:r>
        <w:rPr>
          <w:rFonts w:cs="Arial"/>
          <w:sz w:val="18"/>
          <w:szCs w:val="18"/>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91EB1" w14:textId="22E345D8" w:rsidR="00BE5975" w:rsidRDefault="00772AE6">
    <w:pPr>
      <w:pStyle w:val="Encabezado"/>
    </w:pPr>
    <w:r>
      <w:rPr>
        <w:noProof/>
        <w:lang w:val="es-MX" w:eastAsia="es-MX"/>
      </w:rPr>
      <w:pict w14:anchorId="03FB47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9079313"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5F23E" w14:textId="59EA90DD" w:rsidR="00606626" w:rsidRDefault="00772AE6">
    <w:pPr>
      <w:pStyle w:val="Encabezado"/>
    </w:pPr>
    <w:r>
      <w:rPr>
        <w:noProof/>
        <w:lang w:val="es-MX" w:eastAsia="es-MX"/>
      </w:rPr>
      <w:pict w14:anchorId="16C443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9079314" o:spid="_x0000_s2051" type="#_x0000_t75" style="position:absolute;margin-left:0;margin-top:0;width:609.4pt;height:793.75pt;z-index:-251656192;mso-position-horizontal:center;mso-position-horizontal-relative:margin;mso-position-vertical:center;mso-position-vertical-relative:margin" o:allowincell="f">
          <v:imagedata r:id="rId1" o:title="resolución"/>
          <w10:wrap anchorx="margin" anchory="margin"/>
        </v:shape>
      </w:pict>
    </w: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606626" w:rsidRPr="00E84957" w14:paraId="07F2896E" w14:textId="77777777" w:rsidTr="003116A6">
      <w:trPr>
        <w:trHeight w:val="138"/>
        <w:jc w:val="right"/>
      </w:trPr>
      <w:tc>
        <w:tcPr>
          <w:tcW w:w="2552" w:type="dxa"/>
          <w:vAlign w:val="center"/>
        </w:tcPr>
        <w:p w14:paraId="4A5B1974" w14:textId="77777777" w:rsidR="00606626" w:rsidRPr="00E84957" w:rsidRDefault="00606626" w:rsidP="00587366">
          <w:pPr>
            <w:rPr>
              <w:rFonts w:ascii="Palatino Linotype" w:hAnsi="Palatino Linotype"/>
              <w:b/>
              <w:sz w:val="22"/>
              <w:szCs w:val="22"/>
            </w:rPr>
          </w:pPr>
          <w:r w:rsidRPr="00E84957">
            <w:rPr>
              <w:rFonts w:ascii="Palatino Linotype" w:hAnsi="Palatino Linotype"/>
              <w:b/>
              <w:sz w:val="22"/>
              <w:szCs w:val="22"/>
            </w:rPr>
            <w:t>Recurso de revisión:</w:t>
          </w:r>
        </w:p>
      </w:tc>
      <w:tc>
        <w:tcPr>
          <w:tcW w:w="3826" w:type="dxa"/>
          <w:vAlign w:val="center"/>
        </w:tcPr>
        <w:p w14:paraId="3A05B4B6" w14:textId="59E50619" w:rsidR="00606626" w:rsidRPr="002D0ECC" w:rsidRDefault="00606626" w:rsidP="00AF01CA">
          <w:pPr>
            <w:pStyle w:val="Encabezado"/>
            <w:jc w:val="right"/>
            <w:rPr>
              <w:rFonts w:ascii="Palatino Linotype" w:hAnsi="Palatino Linotype"/>
              <w:b/>
              <w:sz w:val="20"/>
              <w:szCs w:val="20"/>
            </w:rPr>
          </w:pPr>
          <w:r>
            <w:rPr>
              <w:rFonts w:ascii="Palatino Linotype" w:hAnsi="Palatino Linotype" w:cs="Arial"/>
              <w:b/>
              <w:bCs/>
              <w:sz w:val="20"/>
              <w:szCs w:val="20"/>
              <w:lang w:eastAsia="es-MX"/>
            </w:rPr>
            <w:t>00398/INFOEM/IP/RR/2021</w:t>
          </w:r>
        </w:p>
      </w:tc>
    </w:tr>
    <w:tr w:rsidR="00606626" w:rsidRPr="00E84957" w14:paraId="095EB01B" w14:textId="77777777" w:rsidTr="003116A6">
      <w:trPr>
        <w:trHeight w:val="321"/>
        <w:jc w:val="right"/>
      </w:trPr>
      <w:tc>
        <w:tcPr>
          <w:tcW w:w="2552" w:type="dxa"/>
          <w:vAlign w:val="center"/>
        </w:tcPr>
        <w:p w14:paraId="6E000A51" w14:textId="4DA3E277" w:rsidR="00606626" w:rsidRPr="00E84957" w:rsidRDefault="00606626" w:rsidP="00114C6B">
          <w:pPr>
            <w:rPr>
              <w:rFonts w:ascii="Palatino Linotype" w:hAnsi="Palatino Linotype"/>
              <w:b/>
              <w:sz w:val="22"/>
              <w:szCs w:val="22"/>
            </w:rPr>
          </w:pPr>
          <w:r w:rsidRPr="00E84957">
            <w:rPr>
              <w:rFonts w:ascii="Palatino Linotype" w:hAnsi="Palatino Linotype"/>
              <w:b/>
              <w:sz w:val="22"/>
              <w:szCs w:val="22"/>
            </w:rPr>
            <w:t>Sujeto obligado:</w:t>
          </w:r>
        </w:p>
      </w:tc>
      <w:tc>
        <w:tcPr>
          <w:tcW w:w="3826" w:type="dxa"/>
          <w:vAlign w:val="center"/>
        </w:tcPr>
        <w:p w14:paraId="10415050" w14:textId="77777777" w:rsidR="00606626" w:rsidRDefault="00606626" w:rsidP="0020365B">
          <w:pPr>
            <w:pStyle w:val="Encabezado"/>
            <w:jc w:val="right"/>
            <w:rPr>
              <w:rFonts w:ascii="Palatino Linotype" w:hAnsi="Palatino Linotype"/>
              <w:b/>
              <w:sz w:val="20"/>
              <w:szCs w:val="20"/>
            </w:rPr>
          </w:pPr>
          <w:r>
            <w:rPr>
              <w:rFonts w:ascii="Palatino Linotype" w:hAnsi="Palatino Linotype"/>
              <w:b/>
              <w:sz w:val="20"/>
              <w:szCs w:val="20"/>
            </w:rPr>
            <w:t xml:space="preserve">Ayuntamiento de San Martín </w:t>
          </w:r>
        </w:p>
        <w:p w14:paraId="07560085" w14:textId="34B2BA8C" w:rsidR="00606626" w:rsidRPr="0020365B" w:rsidRDefault="00606626" w:rsidP="0020365B">
          <w:pPr>
            <w:pStyle w:val="Encabezado"/>
            <w:jc w:val="right"/>
            <w:rPr>
              <w:rFonts w:ascii="Palatino Linotype" w:hAnsi="Palatino Linotype"/>
              <w:b/>
              <w:sz w:val="20"/>
              <w:szCs w:val="20"/>
            </w:rPr>
          </w:pPr>
          <w:r>
            <w:rPr>
              <w:rFonts w:ascii="Palatino Linotype" w:hAnsi="Palatino Linotype"/>
              <w:b/>
              <w:sz w:val="20"/>
              <w:szCs w:val="20"/>
            </w:rPr>
            <w:t xml:space="preserve">de las Pirámides </w:t>
          </w:r>
        </w:p>
      </w:tc>
    </w:tr>
    <w:tr w:rsidR="00606626" w:rsidRPr="00E84957" w14:paraId="14F3CE0D" w14:textId="77777777" w:rsidTr="003116A6">
      <w:trPr>
        <w:trHeight w:val="321"/>
        <w:jc w:val="right"/>
      </w:trPr>
      <w:tc>
        <w:tcPr>
          <w:tcW w:w="2552" w:type="dxa"/>
          <w:vAlign w:val="center"/>
        </w:tcPr>
        <w:p w14:paraId="12248485" w14:textId="081B3348" w:rsidR="00606626" w:rsidRPr="00E84957" w:rsidRDefault="00606626" w:rsidP="00114C6B">
          <w:pPr>
            <w:rPr>
              <w:rFonts w:ascii="Palatino Linotype" w:hAnsi="Palatino Linotype"/>
              <w:b/>
              <w:sz w:val="22"/>
              <w:szCs w:val="22"/>
            </w:rPr>
          </w:pPr>
          <w:r w:rsidRPr="00E84957">
            <w:rPr>
              <w:rFonts w:ascii="Palatino Linotype" w:hAnsi="Palatino Linotype"/>
              <w:b/>
              <w:sz w:val="22"/>
              <w:szCs w:val="22"/>
            </w:rPr>
            <w:t>Comisionado ponente:</w:t>
          </w:r>
        </w:p>
      </w:tc>
      <w:tc>
        <w:tcPr>
          <w:tcW w:w="3826" w:type="dxa"/>
          <w:vAlign w:val="center"/>
        </w:tcPr>
        <w:p w14:paraId="7F810D9A" w14:textId="492F93C6" w:rsidR="00606626" w:rsidRPr="002D0ECC" w:rsidRDefault="00606626" w:rsidP="00114C6B">
          <w:pPr>
            <w:pStyle w:val="Encabezado"/>
            <w:jc w:val="right"/>
            <w:rPr>
              <w:rFonts w:ascii="Palatino Linotype" w:hAnsi="Palatino Linotype"/>
              <w:b/>
              <w:sz w:val="20"/>
              <w:szCs w:val="20"/>
            </w:rPr>
          </w:pPr>
          <w:r w:rsidRPr="002D0ECC">
            <w:rPr>
              <w:rFonts w:ascii="Palatino Linotype" w:hAnsi="Palatino Linotype"/>
              <w:b/>
              <w:sz w:val="20"/>
              <w:szCs w:val="20"/>
            </w:rPr>
            <w:t>José Guadalupe Luna Hernández</w:t>
          </w:r>
        </w:p>
      </w:tc>
    </w:tr>
  </w:tbl>
  <w:p w14:paraId="1096C1B8" w14:textId="77777777" w:rsidR="00606626" w:rsidRDefault="00606626" w:rsidP="00587366">
    <w:pPr>
      <w:pStyle w:val="Encabezado"/>
    </w:pPr>
  </w:p>
  <w:p w14:paraId="01FCACBC" w14:textId="77777777" w:rsidR="00606626" w:rsidRDefault="0060662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7C796" w14:textId="4170C856" w:rsidR="00606626" w:rsidRDefault="00772AE6" w:rsidP="000B5D79">
    <w:pPr>
      <w:pStyle w:val="Encabezado"/>
      <w:tabs>
        <w:tab w:val="clear" w:pos="4252"/>
        <w:tab w:val="clear" w:pos="8504"/>
        <w:tab w:val="left" w:pos="3103"/>
      </w:tabs>
    </w:pPr>
    <w:r>
      <w:rPr>
        <w:noProof/>
        <w:lang w:val="es-MX" w:eastAsia="es-MX"/>
      </w:rPr>
      <w:pict w14:anchorId="1EC266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9079312"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606626">
      <w:tab/>
    </w:r>
    <w:r w:rsidR="00606626">
      <w:tab/>
    </w:r>
  </w:p>
  <w:tbl>
    <w:tblPr>
      <w:tblStyle w:val="Tablaconcuadrcula"/>
      <w:tblW w:w="602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236"/>
      <w:gridCol w:w="3261"/>
    </w:tblGrid>
    <w:tr w:rsidR="00606626" w:rsidRPr="00182113" w14:paraId="665387B4" w14:textId="77777777" w:rsidTr="000B5D79">
      <w:trPr>
        <w:trHeight w:val="138"/>
      </w:trPr>
      <w:tc>
        <w:tcPr>
          <w:tcW w:w="2532" w:type="dxa"/>
          <w:vAlign w:val="center"/>
        </w:tcPr>
        <w:p w14:paraId="01509DD6" w14:textId="77777777" w:rsidR="00606626" w:rsidRPr="00182113" w:rsidRDefault="00606626" w:rsidP="000B5D79">
          <w:pPr>
            <w:rPr>
              <w:rFonts w:ascii="Palatino Linotype" w:hAnsi="Palatino Linotype"/>
              <w:b/>
              <w:sz w:val="22"/>
              <w:szCs w:val="22"/>
            </w:rPr>
          </w:pPr>
          <w:r w:rsidRPr="00182113">
            <w:rPr>
              <w:rFonts w:ascii="Palatino Linotype" w:hAnsi="Palatino Linotype"/>
              <w:b/>
              <w:sz w:val="22"/>
              <w:szCs w:val="22"/>
            </w:rPr>
            <w:t>Recurso de revisión:</w:t>
          </w:r>
        </w:p>
      </w:tc>
      <w:tc>
        <w:tcPr>
          <w:tcW w:w="236" w:type="dxa"/>
          <w:vAlign w:val="center"/>
        </w:tcPr>
        <w:p w14:paraId="0CC3D424" w14:textId="77777777" w:rsidR="00606626" w:rsidRPr="00182113" w:rsidRDefault="00606626" w:rsidP="000B5D79">
          <w:pPr>
            <w:pStyle w:val="Encabezado"/>
            <w:jc w:val="center"/>
            <w:rPr>
              <w:rFonts w:ascii="Palatino Linotype" w:hAnsi="Palatino Linotype"/>
              <w:b/>
              <w:sz w:val="22"/>
              <w:szCs w:val="22"/>
            </w:rPr>
          </w:pPr>
        </w:p>
      </w:tc>
      <w:tc>
        <w:tcPr>
          <w:tcW w:w="3261" w:type="dxa"/>
          <w:vAlign w:val="center"/>
        </w:tcPr>
        <w:p w14:paraId="4FAE21CD" w14:textId="399B545C" w:rsidR="00606626" w:rsidRPr="00182113" w:rsidRDefault="00606626" w:rsidP="00AF01CA">
          <w:pPr>
            <w:pStyle w:val="Encabezado"/>
            <w:rPr>
              <w:rFonts w:ascii="Palatino Linotype" w:hAnsi="Palatino Linotype"/>
              <w:b/>
              <w:sz w:val="22"/>
              <w:szCs w:val="22"/>
            </w:rPr>
          </w:pPr>
          <w:r>
            <w:rPr>
              <w:rFonts w:ascii="Palatino Linotype" w:hAnsi="Palatino Linotype" w:cs="Arial"/>
              <w:b/>
              <w:bCs/>
              <w:sz w:val="20"/>
              <w:szCs w:val="20"/>
              <w:lang w:eastAsia="es-MX"/>
            </w:rPr>
            <w:t>00398/INFOEM/IP/RR/2021</w:t>
          </w:r>
        </w:p>
      </w:tc>
    </w:tr>
    <w:tr w:rsidR="00606626" w:rsidRPr="00182113" w14:paraId="78C9F2F4" w14:textId="77777777" w:rsidTr="000B5D79">
      <w:trPr>
        <w:trHeight w:val="227"/>
      </w:trPr>
      <w:tc>
        <w:tcPr>
          <w:tcW w:w="2532" w:type="dxa"/>
          <w:vAlign w:val="center"/>
        </w:tcPr>
        <w:p w14:paraId="2D89FED3" w14:textId="77777777" w:rsidR="00606626" w:rsidRPr="00182113" w:rsidRDefault="00606626" w:rsidP="000B5D79">
          <w:pPr>
            <w:rPr>
              <w:rFonts w:ascii="Palatino Linotype" w:hAnsi="Palatino Linotype"/>
              <w:b/>
              <w:sz w:val="22"/>
              <w:szCs w:val="22"/>
            </w:rPr>
          </w:pPr>
          <w:r w:rsidRPr="00182113">
            <w:rPr>
              <w:rFonts w:ascii="Palatino Linotype" w:hAnsi="Palatino Linotype"/>
              <w:b/>
              <w:sz w:val="22"/>
              <w:szCs w:val="22"/>
            </w:rPr>
            <w:t>Recurrente:</w:t>
          </w:r>
        </w:p>
      </w:tc>
      <w:tc>
        <w:tcPr>
          <w:tcW w:w="236" w:type="dxa"/>
          <w:vAlign w:val="center"/>
        </w:tcPr>
        <w:p w14:paraId="2201B6DA" w14:textId="77777777" w:rsidR="00606626" w:rsidRPr="00182113" w:rsidRDefault="00606626" w:rsidP="000B5D79">
          <w:pPr>
            <w:pStyle w:val="Encabezado"/>
            <w:jc w:val="center"/>
            <w:rPr>
              <w:rFonts w:ascii="Palatino Linotype" w:hAnsi="Palatino Linotype"/>
              <w:b/>
              <w:sz w:val="22"/>
              <w:szCs w:val="22"/>
            </w:rPr>
          </w:pPr>
        </w:p>
      </w:tc>
      <w:tc>
        <w:tcPr>
          <w:tcW w:w="3261" w:type="dxa"/>
          <w:vAlign w:val="center"/>
        </w:tcPr>
        <w:p w14:paraId="36D086A3" w14:textId="0254E09E" w:rsidR="00606626" w:rsidRPr="00F801DD" w:rsidRDefault="00772AE6" w:rsidP="000B5D79">
          <w:pPr>
            <w:pStyle w:val="Encabezado"/>
            <w:rPr>
              <w:rFonts w:ascii="Palatino Linotype" w:hAnsi="Palatino Linotype"/>
              <w:b/>
              <w:sz w:val="20"/>
              <w:szCs w:val="20"/>
            </w:rPr>
          </w:pPr>
          <w:r w:rsidRPr="00772AE6">
            <w:rPr>
              <w:rFonts w:ascii="Palatino Linotype" w:hAnsi="Palatino Linotype"/>
              <w:b/>
              <w:sz w:val="20"/>
              <w:szCs w:val="20"/>
              <w:highlight w:val="black"/>
            </w:rPr>
            <w:t>------------------------------------</w:t>
          </w:r>
        </w:p>
      </w:tc>
    </w:tr>
    <w:tr w:rsidR="00606626" w:rsidRPr="00182113" w14:paraId="1A862673" w14:textId="77777777" w:rsidTr="000B5D79">
      <w:trPr>
        <w:trHeight w:val="232"/>
      </w:trPr>
      <w:tc>
        <w:tcPr>
          <w:tcW w:w="2532" w:type="dxa"/>
          <w:vAlign w:val="center"/>
        </w:tcPr>
        <w:p w14:paraId="767A6F60" w14:textId="77777777" w:rsidR="00606626" w:rsidRPr="00182113" w:rsidRDefault="00606626" w:rsidP="000B5D79">
          <w:pPr>
            <w:rPr>
              <w:rFonts w:ascii="Palatino Linotype" w:hAnsi="Palatino Linotype"/>
              <w:b/>
              <w:sz w:val="22"/>
              <w:szCs w:val="22"/>
            </w:rPr>
          </w:pPr>
          <w:r w:rsidRPr="00182113">
            <w:rPr>
              <w:rFonts w:ascii="Palatino Linotype" w:hAnsi="Palatino Linotype"/>
              <w:b/>
              <w:sz w:val="22"/>
              <w:szCs w:val="22"/>
            </w:rPr>
            <w:t>Sujeto obligado:</w:t>
          </w:r>
        </w:p>
      </w:tc>
      <w:tc>
        <w:tcPr>
          <w:tcW w:w="236" w:type="dxa"/>
          <w:vAlign w:val="center"/>
        </w:tcPr>
        <w:p w14:paraId="520FB614" w14:textId="77777777" w:rsidR="00606626" w:rsidRPr="00182113" w:rsidRDefault="00606626" w:rsidP="000B5D79">
          <w:pPr>
            <w:pStyle w:val="Encabezado"/>
            <w:jc w:val="center"/>
            <w:rPr>
              <w:rFonts w:ascii="Palatino Linotype" w:hAnsi="Palatino Linotype"/>
              <w:b/>
              <w:sz w:val="22"/>
              <w:szCs w:val="22"/>
            </w:rPr>
          </w:pPr>
        </w:p>
      </w:tc>
      <w:tc>
        <w:tcPr>
          <w:tcW w:w="3261" w:type="dxa"/>
          <w:vAlign w:val="center"/>
        </w:tcPr>
        <w:p w14:paraId="3FC8EF03" w14:textId="7EAF25C2" w:rsidR="00606626" w:rsidRPr="00114C6B" w:rsidRDefault="00606626" w:rsidP="0020365B">
          <w:pPr>
            <w:pStyle w:val="Encabezado"/>
            <w:rPr>
              <w:rFonts w:ascii="Palatino Linotype" w:hAnsi="Palatino Linotype"/>
              <w:b/>
              <w:sz w:val="20"/>
              <w:szCs w:val="20"/>
            </w:rPr>
          </w:pPr>
          <w:r>
            <w:rPr>
              <w:rFonts w:ascii="Palatino Linotype" w:hAnsi="Palatino Linotype"/>
              <w:b/>
              <w:sz w:val="20"/>
              <w:szCs w:val="20"/>
            </w:rPr>
            <w:t xml:space="preserve">Ayuntamiento de San Martín de las Pirámides </w:t>
          </w:r>
        </w:p>
      </w:tc>
    </w:tr>
    <w:tr w:rsidR="00606626" w:rsidRPr="00182113" w14:paraId="4416531B" w14:textId="77777777" w:rsidTr="000B5D79">
      <w:trPr>
        <w:trHeight w:val="320"/>
      </w:trPr>
      <w:tc>
        <w:tcPr>
          <w:tcW w:w="2532" w:type="dxa"/>
          <w:vAlign w:val="center"/>
        </w:tcPr>
        <w:p w14:paraId="277DD3E2" w14:textId="4C90BB0A" w:rsidR="00606626" w:rsidRPr="00182113" w:rsidRDefault="00606626" w:rsidP="000B5D79">
          <w:pPr>
            <w:rPr>
              <w:rFonts w:ascii="Palatino Linotype" w:hAnsi="Palatino Linotype"/>
              <w:b/>
              <w:sz w:val="22"/>
              <w:szCs w:val="22"/>
            </w:rPr>
          </w:pPr>
          <w:r w:rsidRPr="00182113">
            <w:rPr>
              <w:rFonts w:ascii="Palatino Linotype" w:hAnsi="Palatino Linotype"/>
              <w:b/>
              <w:sz w:val="22"/>
              <w:szCs w:val="22"/>
            </w:rPr>
            <w:t>Comisionado ponente:</w:t>
          </w:r>
        </w:p>
      </w:tc>
      <w:tc>
        <w:tcPr>
          <w:tcW w:w="236" w:type="dxa"/>
          <w:vAlign w:val="center"/>
        </w:tcPr>
        <w:p w14:paraId="2136513B" w14:textId="77777777" w:rsidR="00606626" w:rsidRPr="00182113" w:rsidRDefault="00606626" w:rsidP="000B5D79">
          <w:pPr>
            <w:pStyle w:val="Encabezado"/>
            <w:jc w:val="center"/>
            <w:rPr>
              <w:rFonts w:ascii="Palatino Linotype" w:hAnsi="Palatino Linotype"/>
              <w:b/>
              <w:sz w:val="22"/>
              <w:szCs w:val="22"/>
            </w:rPr>
          </w:pPr>
        </w:p>
      </w:tc>
      <w:tc>
        <w:tcPr>
          <w:tcW w:w="3261" w:type="dxa"/>
          <w:vAlign w:val="center"/>
        </w:tcPr>
        <w:p w14:paraId="3BD70CE4" w14:textId="61A13249" w:rsidR="00606626" w:rsidRPr="00182113" w:rsidRDefault="00606626" w:rsidP="000B5D79">
          <w:pPr>
            <w:pStyle w:val="Encabezado"/>
            <w:rPr>
              <w:rFonts w:ascii="Palatino Linotype" w:hAnsi="Palatino Linotype"/>
              <w:b/>
              <w:sz w:val="22"/>
              <w:szCs w:val="22"/>
            </w:rPr>
          </w:pPr>
          <w:r w:rsidRPr="002D0ECC">
            <w:rPr>
              <w:rFonts w:ascii="Palatino Linotype" w:hAnsi="Palatino Linotype"/>
              <w:b/>
              <w:sz w:val="20"/>
              <w:szCs w:val="20"/>
            </w:rPr>
            <w:t>José Guadalupe Luna Hernández</w:t>
          </w:r>
        </w:p>
      </w:tc>
    </w:tr>
  </w:tbl>
  <w:p w14:paraId="156B5574" w14:textId="35A2B07E" w:rsidR="00606626" w:rsidRDefault="00606626">
    <w:pPr>
      <w:pStyle w:val="Encabezado"/>
    </w:pPr>
  </w:p>
  <w:p w14:paraId="2C496126" w14:textId="77777777" w:rsidR="00606626" w:rsidRDefault="0060662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E315E"/>
    <w:multiLevelType w:val="hybridMultilevel"/>
    <w:tmpl w:val="497806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F9E4326"/>
    <w:multiLevelType w:val="hybridMultilevel"/>
    <w:tmpl w:val="36605DD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 w15:restartNumberingAfterBreak="0">
    <w:nsid w:val="1051223F"/>
    <w:multiLevelType w:val="hybridMultilevel"/>
    <w:tmpl w:val="FD1008D2"/>
    <w:lvl w:ilvl="0" w:tplc="0D2CC0C6">
      <w:start w:val="6"/>
      <w:numFmt w:val="decimal"/>
      <w:lvlText w:val="%1."/>
      <w:lvlJc w:val="left"/>
      <w:pPr>
        <w:ind w:left="720" w:hanging="360"/>
      </w:pPr>
      <w:rPr>
        <w:b/>
        <w:i w:val="0"/>
        <w:color w:val="000000" w:themeColor="text1"/>
        <w:sz w:val="24"/>
      </w:rPr>
    </w:lvl>
    <w:lvl w:ilvl="1" w:tplc="9EFEFFF0">
      <w:start w:val="1"/>
      <w:numFmt w:val="lowerLetter"/>
      <w:lvlText w:val="%2)"/>
      <w:lvlJc w:val="left"/>
      <w:pPr>
        <w:ind w:left="1440" w:hanging="360"/>
      </w:pPr>
      <w:rPr>
        <w:b/>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15:restartNumberingAfterBreak="0">
    <w:nsid w:val="18047B1B"/>
    <w:multiLevelType w:val="hybridMultilevel"/>
    <w:tmpl w:val="69AE91D0"/>
    <w:lvl w:ilvl="0" w:tplc="069E2FE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8B79AA"/>
    <w:multiLevelType w:val="hybridMultilevel"/>
    <w:tmpl w:val="2E6C2B08"/>
    <w:lvl w:ilvl="0" w:tplc="20C45688">
      <w:start w:val="1"/>
      <w:numFmt w:val="lowerLetter"/>
      <w:lvlText w:val="%1)"/>
      <w:lvlJc w:val="left"/>
      <w:pPr>
        <w:ind w:left="1211" w:hanging="360"/>
      </w:pPr>
      <w:rPr>
        <w:rFonts w:hint="default"/>
      </w:rPr>
    </w:lvl>
    <w:lvl w:ilvl="1" w:tplc="040A0019" w:tentative="1">
      <w:start w:val="1"/>
      <w:numFmt w:val="lowerLetter"/>
      <w:lvlText w:val="%2."/>
      <w:lvlJc w:val="left"/>
      <w:pPr>
        <w:ind w:left="1931" w:hanging="360"/>
      </w:pPr>
    </w:lvl>
    <w:lvl w:ilvl="2" w:tplc="040A001B" w:tentative="1">
      <w:start w:val="1"/>
      <w:numFmt w:val="lowerRoman"/>
      <w:lvlText w:val="%3."/>
      <w:lvlJc w:val="right"/>
      <w:pPr>
        <w:ind w:left="2651" w:hanging="180"/>
      </w:pPr>
    </w:lvl>
    <w:lvl w:ilvl="3" w:tplc="040A000F" w:tentative="1">
      <w:start w:val="1"/>
      <w:numFmt w:val="decimal"/>
      <w:lvlText w:val="%4."/>
      <w:lvlJc w:val="left"/>
      <w:pPr>
        <w:ind w:left="3371" w:hanging="360"/>
      </w:pPr>
    </w:lvl>
    <w:lvl w:ilvl="4" w:tplc="040A0019" w:tentative="1">
      <w:start w:val="1"/>
      <w:numFmt w:val="lowerLetter"/>
      <w:lvlText w:val="%5."/>
      <w:lvlJc w:val="left"/>
      <w:pPr>
        <w:ind w:left="4091" w:hanging="360"/>
      </w:pPr>
    </w:lvl>
    <w:lvl w:ilvl="5" w:tplc="040A001B" w:tentative="1">
      <w:start w:val="1"/>
      <w:numFmt w:val="lowerRoman"/>
      <w:lvlText w:val="%6."/>
      <w:lvlJc w:val="right"/>
      <w:pPr>
        <w:ind w:left="4811" w:hanging="180"/>
      </w:pPr>
    </w:lvl>
    <w:lvl w:ilvl="6" w:tplc="040A000F" w:tentative="1">
      <w:start w:val="1"/>
      <w:numFmt w:val="decimal"/>
      <w:lvlText w:val="%7."/>
      <w:lvlJc w:val="left"/>
      <w:pPr>
        <w:ind w:left="5531" w:hanging="360"/>
      </w:pPr>
    </w:lvl>
    <w:lvl w:ilvl="7" w:tplc="040A0019" w:tentative="1">
      <w:start w:val="1"/>
      <w:numFmt w:val="lowerLetter"/>
      <w:lvlText w:val="%8."/>
      <w:lvlJc w:val="left"/>
      <w:pPr>
        <w:ind w:left="6251" w:hanging="360"/>
      </w:pPr>
    </w:lvl>
    <w:lvl w:ilvl="8" w:tplc="040A001B" w:tentative="1">
      <w:start w:val="1"/>
      <w:numFmt w:val="lowerRoman"/>
      <w:lvlText w:val="%9."/>
      <w:lvlJc w:val="right"/>
      <w:pPr>
        <w:ind w:left="6971" w:hanging="180"/>
      </w:pPr>
    </w:lvl>
  </w:abstractNum>
  <w:abstractNum w:abstractNumId="5" w15:restartNumberingAfterBreak="0">
    <w:nsid w:val="22FB24FA"/>
    <w:multiLevelType w:val="hybridMultilevel"/>
    <w:tmpl w:val="885A581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4871917"/>
    <w:multiLevelType w:val="hybridMultilevel"/>
    <w:tmpl w:val="0E74E816"/>
    <w:lvl w:ilvl="0" w:tplc="521A2B46">
      <w:start w:val="1"/>
      <w:numFmt w:val="upperLetter"/>
      <w:lvlText w:val="%1)"/>
      <w:lvlJc w:val="left"/>
      <w:pPr>
        <w:ind w:left="720" w:hanging="360"/>
      </w:pPr>
      <w:rPr>
        <w:rFonts w:ascii="Palatino Linotype" w:hAnsi="Palatino Linotype" w:hint="default"/>
        <w:b/>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4F7638A"/>
    <w:multiLevelType w:val="hybridMultilevel"/>
    <w:tmpl w:val="723A9BBE"/>
    <w:lvl w:ilvl="0" w:tplc="5CE2CB98">
      <w:start w:val="1"/>
      <w:numFmt w:val="decimal"/>
      <w:lvlText w:val="%1."/>
      <w:lvlJc w:val="left"/>
      <w:pPr>
        <w:ind w:left="9008"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9892328"/>
    <w:multiLevelType w:val="hybridMultilevel"/>
    <w:tmpl w:val="0E60F5D8"/>
    <w:lvl w:ilvl="0" w:tplc="0B84229E">
      <w:start w:val="1"/>
      <w:numFmt w:val="bullet"/>
      <w:lvlText w:val=""/>
      <w:lvlJc w:val="left"/>
      <w:pPr>
        <w:ind w:left="1494" w:hanging="360"/>
      </w:pPr>
      <w:rPr>
        <w:rFonts w:ascii="Symbol" w:hAnsi="Symbol" w:hint="default"/>
      </w:rPr>
    </w:lvl>
    <w:lvl w:ilvl="1" w:tplc="080A0003" w:tentative="1">
      <w:start w:val="1"/>
      <w:numFmt w:val="bullet"/>
      <w:lvlText w:val="o"/>
      <w:lvlJc w:val="left"/>
      <w:pPr>
        <w:ind w:left="2214" w:hanging="360"/>
      </w:pPr>
      <w:rPr>
        <w:rFonts w:ascii="Courier New" w:hAnsi="Courier New" w:cs="Courier New" w:hint="default"/>
      </w:rPr>
    </w:lvl>
    <w:lvl w:ilvl="2" w:tplc="080A0005" w:tentative="1">
      <w:start w:val="1"/>
      <w:numFmt w:val="bullet"/>
      <w:lvlText w:val=""/>
      <w:lvlJc w:val="left"/>
      <w:pPr>
        <w:ind w:left="2934" w:hanging="360"/>
      </w:pPr>
      <w:rPr>
        <w:rFonts w:ascii="Wingdings" w:hAnsi="Wingdings" w:hint="default"/>
      </w:rPr>
    </w:lvl>
    <w:lvl w:ilvl="3" w:tplc="080A0001" w:tentative="1">
      <w:start w:val="1"/>
      <w:numFmt w:val="bullet"/>
      <w:lvlText w:val=""/>
      <w:lvlJc w:val="left"/>
      <w:pPr>
        <w:ind w:left="3654" w:hanging="360"/>
      </w:pPr>
      <w:rPr>
        <w:rFonts w:ascii="Symbol" w:hAnsi="Symbol" w:hint="default"/>
      </w:rPr>
    </w:lvl>
    <w:lvl w:ilvl="4" w:tplc="080A0003" w:tentative="1">
      <w:start w:val="1"/>
      <w:numFmt w:val="bullet"/>
      <w:lvlText w:val="o"/>
      <w:lvlJc w:val="left"/>
      <w:pPr>
        <w:ind w:left="4374" w:hanging="360"/>
      </w:pPr>
      <w:rPr>
        <w:rFonts w:ascii="Courier New" w:hAnsi="Courier New" w:cs="Courier New" w:hint="default"/>
      </w:rPr>
    </w:lvl>
    <w:lvl w:ilvl="5" w:tplc="080A0005" w:tentative="1">
      <w:start w:val="1"/>
      <w:numFmt w:val="bullet"/>
      <w:lvlText w:val=""/>
      <w:lvlJc w:val="left"/>
      <w:pPr>
        <w:ind w:left="5094" w:hanging="360"/>
      </w:pPr>
      <w:rPr>
        <w:rFonts w:ascii="Wingdings" w:hAnsi="Wingdings" w:hint="default"/>
      </w:rPr>
    </w:lvl>
    <w:lvl w:ilvl="6" w:tplc="080A0001" w:tentative="1">
      <w:start w:val="1"/>
      <w:numFmt w:val="bullet"/>
      <w:lvlText w:val=""/>
      <w:lvlJc w:val="left"/>
      <w:pPr>
        <w:ind w:left="5814" w:hanging="360"/>
      </w:pPr>
      <w:rPr>
        <w:rFonts w:ascii="Symbol" w:hAnsi="Symbol" w:hint="default"/>
      </w:rPr>
    </w:lvl>
    <w:lvl w:ilvl="7" w:tplc="080A0003" w:tentative="1">
      <w:start w:val="1"/>
      <w:numFmt w:val="bullet"/>
      <w:lvlText w:val="o"/>
      <w:lvlJc w:val="left"/>
      <w:pPr>
        <w:ind w:left="6534" w:hanging="360"/>
      </w:pPr>
      <w:rPr>
        <w:rFonts w:ascii="Courier New" w:hAnsi="Courier New" w:cs="Courier New" w:hint="default"/>
      </w:rPr>
    </w:lvl>
    <w:lvl w:ilvl="8" w:tplc="080A0005" w:tentative="1">
      <w:start w:val="1"/>
      <w:numFmt w:val="bullet"/>
      <w:lvlText w:val=""/>
      <w:lvlJc w:val="left"/>
      <w:pPr>
        <w:ind w:left="7254" w:hanging="360"/>
      </w:pPr>
      <w:rPr>
        <w:rFonts w:ascii="Wingdings" w:hAnsi="Wingdings" w:hint="default"/>
      </w:rPr>
    </w:lvl>
  </w:abstractNum>
  <w:abstractNum w:abstractNumId="9" w15:restartNumberingAfterBreak="0">
    <w:nsid w:val="2AA532D8"/>
    <w:multiLevelType w:val="hybridMultilevel"/>
    <w:tmpl w:val="A30A52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B8E2722"/>
    <w:multiLevelType w:val="hybridMultilevel"/>
    <w:tmpl w:val="41F265C8"/>
    <w:lvl w:ilvl="0" w:tplc="15F01DA2">
      <w:start w:val="1"/>
      <w:numFmt w:val="decimal"/>
      <w:lvlText w:val="%1."/>
      <w:lvlJc w:val="left"/>
      <w:pPr>
        <w:ind w:left="720" w:hanging="360"/>
      </w:pPr>
      <w:rPr>
        <w:rFonts w:eastAsia="Times New Roman"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EA40F37"/>
    <w:multiLevelType w:val="hybridMultilevel"/>
    <w:tmpl w:val="D89C6D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2" w15:restartNumberingAfterBreak="0">
    <w:nsid w:val="34317490"/>
    <w:multiLevelType w:val="hybridMultilevel"/>
    <w:tmpl w:val="EAB82A06"/>
    <w:lvl w:ilvl="0" w:tplc="92BE0B36">
      <w:start w:val="1"/>
      <w:numFmt w:val="decimal"/>
      <w:lvlText w:val="%1."/>
      <w:lvlJc w:val="left"/>
      <w:pPr>
        <w:ind w:left="786" w:hanging="360"/>
      </w:pPr>
      <w:rPr>
        <w:rFonts w:ascii="Palatino Linotype" w:hAnsi="Palatino Linotype" w:hint="default"/>
        <w:b/>
        <w:i w:val="0"/>
        <w:color w:val="auto"/>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795165B"/>
    <w:multiLevelType w:val="hybridMultilevel"/>
    <w:tmpl w:val="8174C2A4"/>
    <w:lvl w:ilvl="0" w:tplc="3B907D8A">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15:restartNumberingAfterBreak="0">
    <w:nsid w:val="37B72C70"/>
    <w:multiLevelType w:val="hybridMultilevel"/>
    <w:tmpl w:val="6F686C92"/>
    <w:lvl w:ilvl="0" w:tplc="EE749200">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38350A8B"/>
    <w:multiLevelType w:val="hybridMultilevel"/>
    <w:tmpl w:val="A476E00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6" w15:restartNumberingAfterBreak="0">
    <w:nsid w:val="39507BA0"/>
    <w:multiLevelType w:val="hybridMultilevel"/>
    <w:tmpl w:val="23003D02"/>
    <w:lvl w:ilvl="0" w:tplc="CC5A2DF2">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9C31FCC"/>
    <w:multiLevelType w:val="hybridMultilevel"/>
    <w:tmpl w:val="3E20A5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D761BE9"/>
    <w:multiLevelType w:val="hybridMultilevel"/>
    <w:tmpl w:val="E3BC5C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EC257B6"/>
    <w:multiLevelType w:val="hybridMultilevel"/>
    <w:tmpl w:val="D7E62488"/>
    <w:lvl w:ilvl="0" w:tplc="080A0013">
      <w:start w:val="1"/>
      <w:numFmt w:val="upperRoman"/>
      <w:lvlText w:val="%1."/>
      <w:lvlJc w:val="right"/>
      <w:pPr>
        <w:ind w:left="780" w:hanging="720"/>
      </w:pPr>
      <w:rPr>
        <w:rFonts w:hint="default"/>
        <w:b/>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21" w15:restartNumberingAfterBreak="0">
    <w:nsid w:val="3F107F6D"/>
    <w:multiLevelType w:val="hybridMultilevel"/>
    <w:tmpl w:val="801E6BB6"/>
    <w:lvl w:ilvl="0" w:tplc="E25A2FEE">
      <w:start w:val="1"/>
      <w:numFmt w:val="upperRoman"/>
      <w:lvlText w:val="%1."/>
      <w:lvlJc w:val="left"/>
      <w:pPr>
        <w:ind w:left="1347" w:hanging="720"/>
      </w:pPr>
      <w:rPr>
        <w:rFonts w:hint="default"/>
      </w:rPr>
    </w:lvl>
    <w:lvl w:ilvl="1" w:tplc="7F2E68BC">
      <w:start w:val="1"/>
      <w:numFmt w:val="lowerLetter"/>
      <w:lvlText w:val="%2)"/>
      <w:lvlJc w:val="left"/>
      <w:pPr>
        <w:ind w:left="1707" w:hanging="360"/>
      </w:pPr>
      <w:rPr>
        <w:rFonts w:hint="default"/>
      </w:rPr>
    </w:lvl>
    <w:lvl w:ilvl="2" w:tplc="080A001B" w:tentative="1">
      <w:start w:val="1"/>
      <w:numFmt w:val="lowerRoman"/>
      <w:lvlText w:val="%3."/>
      <w:lvlJc w:val="right"/>
      <w:pPr>
        <w:ind w:left="2427" w:hanging="180"/>
      </w:pPr>
    </w:lvl>
    <w:lvl w:ilvl="3" w:tplc="080A000F" w:tentative="1">
      <w:start w:val="1"/>
      <w:numFmt w:val="decimal"/>
      <w:lvlText w:val="%4."/>
      <w:lvlJc w:val="left"/>
      <w:pPr>
        <w:ind w:left="3147" w:hanging="360"/>
      </w:pPr>
    </w:lvl>
    <w:lvl w:ilvl="4" w:tplc="080A0019" w:tentative="1">
      <w:start w:val="1"/>
      <w:numFmt w:val="lowerLetter"/>
      <w:lvlText w:val="%5."/>
      <w:lvlJc w:val="left"/>
      <w:pPr>
        <w:ind w:left="3867" w:hanging="360"/>
      </w:pPr>
    </w:lvl>
    <w:lvl w:ilvl="5" w:tplc="080A001B" w:tentative="1">
      <w:start w:val="1"/>
      <w:numFmt w:val="lowerRoman"/>
      <w:lvlText w:val="%6."/>
      <w:lvlJc w:val="right"/>
      <w:pPr>
        <w:ind w:left="4587" w:hanging="180"/>
      </w:pPr>
    </w:lvl>
    <w:lvl w:ilvl="6" w:tplc="080A000F" w:tentative="1">
      <w:start w:val="1"/>
      <w:numFmt w:val="decimal"/>
      <w:lvlText w:val="%7."/>
      <w:lvlJc w:val="left"/>
      <w:pPr>
        <w:ind w:left="5307" w:hanging="360"/>
      </w:pPr>
    </w:lvl>
    <w:lvl w:ilvl="7" w:tplc="080A0019" w:tentative="1">
      <w:start w:val="1"/>
      <w:numFmt w:val="lowerLetter"/>
      <w:lvlText w:val="%8."/>
      <w:lvlJc w:val="left"/>
      <w:pPr>
        <w:ind w:left="6027" w:hanging="360"/>
      </w:pPr>
    </w:lvl>
    <w:lvl w:ilvl="8" w:tplc="080A001B" w:tentative="1">
      <w:start w:val="1"/>
      <w:numFmt w:val="lowerRoman"/>
      <w:lvlText w:val="%9."/>
      <w:lvlJc w:val="right"/>
      <w:pPr>
        <w:ind w:left="6747" w:hanging="180"/>
      </w:pPr>
    </w:lvl>
  </w:abstractNum>
  <w:abstractNum w:abstractNumId="22" w15:restartNumberingAfterBreak="0">
    <w:nsid w:val="4364074A"/>
    <w:multiLevelType w:val="hybridMultilevel"/>
    <w:tmpl w:val="BA90B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4787F89"/>
    <w:multiLevelType w:val="hybridMultilevel"/>
    <w:tmpl w:val="E78A5A64"/>
    <w:lvl w:ilvl="0" w:tplc="89203ACE">
      <w:start w:val="29"/>
      <w:numFmt w:val="decimal"/>
      <w:lvlText w:val="%1."/>
      <w:lvlJc w:val="left"/>
      <w:pPr>
        <w:ind w:left="2062" w:hanging="360"/>
      </w:pPr>
      <w:rPr>
        <w:rFonts w:cs="Arial"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E5852D2"/>
    <w:multiLevelType w:val="hybridMultilevel"/>
    <w:tmpl w:val="2AD806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E1813C0"/>
    <w:multiLevelType w:val="multilevel"/>
    <w:tmpl w:val="D37E3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53860EA"/>
    <w:multiLevelType w:val="hybridMultilevel"/>
    <w:tmpl w:val="8C74C37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6C72B97"/>
    <w:multiLevelType w:val="hybridMultilevel"/>
    <w:tmpl w:val="F496C27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9" w15:restartNumberingAfterBreak="0">
    <w:nsid w:val="68B529D4"/>
    <w:multiLevelType w:val="hybridMultilevel"/>
    <w:tmpl w:val="D15C5B2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90826BC"/>
    <w:multiLevelType w:val="hybridMultilevel"/>
    <w:tmpl w:val="3F76FD2E"/>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C2A63A8"/>
    <w:multiLevelType w:val="hybridMultilevel"/>
    <w:tmpl w:val="CCF2E5CA"/>
    <w:lvl w:ilvl="0" w:tplc="19DA0D28">
      <w:start w:val="1"/>
      <w:numFmt w:val="lowerLetter"/>
      <w:lvlText w:val="%1)"/>
      <w:lvlJc w:val="left"/>
      <w:pPr>
        <w:ind w:left="1287" w:hanging="360"/>
      </w:pPr>
      <w:rPr>
        <w:rFonts w:ascii="Palatino Linotype" w:hAnsi="Palatino Linotype" w:cs="Times New Roman" w:hint="default"/>
        <w:color w:val="auto"/>
        <w:sz w:val="24"/>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2" w15:restartNumberingAfterBreak="0">
    <w:nsid w:val="6DC74AB1"/>
    <w:multiLevelType w:val="hybridMultilevel"/>
    <w:tmpl w:val="8064F1A0"/>
    <w:lvl w:ilvl="0" w:tplc="B7282B00">
      <w:start w:val="1"/>
      <w:numFmt w:val="upperRoman"/>
      <w:lvlText w:val="%1."/>
      <w:lvlJc w:val="left"/>
      <w:pPr>
        <w:ind w:left="6958"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70136A0"/>
    <w:multiLevelType w:val="hybridMultilevel"/>
    <w:tmpl w:val="470AAFC6"/>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CBA354C"/>
    <w:multiLevelType w:val="hybridMultilevel"/>
    <w:tmpl w:val="CCEC28A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5" w15:restartNumberingAfterBreak="0">
    <w:nsid w:val="7CFA457E"/>
    <w:multiLevelType w:val="hybridMultilevel"/>
    <w:tmpl w:val="5DC85F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F1F2E41"/>
    <w:multiLevelType w:val="hybridMultilevel"/>
    <w:tmpl w:val="2F509C7A"/>
    <w:lvl w:ilvl="0" w:tplc="79427BDE">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3"/>
  </w:num>
  <w:num w:numId="2">
    <w:abstractNumId w:val="30"/>
  </w:num>
  <w:num w:numId="3">
    <w:abstractNumId w:val="32"/>
  </w:num>
  <w:num w:numId="4">
    <w:abstractNumId w:val="24"/>
  </w:num>
  <w:num w:numId="5">
    <w:abstractNumId w:val="35"/>
  </w:num>
  <w:num w:numId="6">
    <w:abstractNumId w:val="26"/>
  </w:num>
  <w:num w:numId="7">
    <w:abstractNumId w:val="15"/>
  </w:num>
  <w:num w:numId="8">
    <w:abstractNumId w:val="3"/>
  </w:num>
  <w:num w:numId="9">
    <w:abstractNumId w:val="12"/>
  </w:num>
  <w:num w:numId="10">
    <w:abstractNumId w:val="6"/>
  </w:num>
  <w:num w:numId="11">
    <w:abstractNumId w:val="7"/>
  </w:num>
  <w:num w:numId="12">
    <w:abstractNumId w:val="1"/>
  </w:num>
  <w:num w:numId="13">
    <w:abstractNumId w:val="31"/>
  </w:num>
  <w:num w:numId="14">
    <w:abstractNumId w:val="29"/>
  </w:num>
  <w:num w:numId="15">
    <w:abstractNumId w:val="14"/>
  </w:num>
  <w:num w:numId="16">
    <w:abstractNumId w:val="25"/>
  </w:num>
  <w:num w:numId="17">
    <w:abstractNumId w:val="19"/>
  </w:num>
  <w:num w:numId="18">
    <w:abstractNumId w:val="9"/>
  </w:num>
  <w:num w:numId="19">
    <w:abstractNumId w:val="10"/>
  </w:num>
  <w:num w:numId="20">
    <w:abstractNumId w:val="36"/>
  </w:num>
  <w:num w:numId="21">
    <w:abstractNumId w:val="16"/>
  </w:num>
  <w:num w:numId="22">
    <w:abstractNumId w:val="27"/>
  </w:num>
  <w:num w:numId="23">
    <w:abstractNumId w:val="5"/>
  </w:num>
  <w:num w:numId="24">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18"/>
  </w:num>
  <w:num w:numId="27">
    <w:abstractNumId w:val="20"/>
  </w:num>
  <w:num w:numId="28">
    <w:abstractNumId w:val="0"/>
  </w:num>
  <w:num w:numId="29">
    <w:abstractNumId w:val="22"/>
  </w:num>
  <w:num w:numId="30">
    <w:abstractNumId w:val="13"/>
  </w:num>
  <w:num w:numId="31">
    <w:abstractNumId w:val="34"/>
  </w:num>
  <w:num w:numId="32">
    <w:abstractNumId w:val="11"/>
  </w:num>
  <w:num w:numId="3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7"/>
  </w:num>
  <w:num w:numId="35">
    <w:abstractNumId w:val="21"/>
  </w:num>
  <w:num w:numId="36">
    <w:abstractNumId w:val="8"/>
  </w:num>
  <w:num w:numId="37">
    <w:abstractNumId w:val="4"/>
  </w:num>
  <w:num w:numId="38">
    <w:abstractNumId w:val="28"/>
  </w:num>
  <w:num w:numId="39">
    <w:abstractNumId w:val="2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366"/>
    <w:rsid w:val="0000092F"/>
    <w:rsid w:val="00000ABA"/>
    <w:rsid w:val="0000198C"/>
    <w:rsid w:val="00002AB3"/>
    <w:rsid w:val="0000315A"/>
    <w:rsid w:val="00007057"/>
    <w:rsid w:val="00007A8A"/>
    <w:rsid w:val="00011036"/>
    <w:rsid w:val="00011251"/>
    <w:rsid w:val="00011719"/>
    <w:rsid w:val="00012472"/>
    <w:rsid w:val="000135F5"/>
    <w:rsid w:val="00014154"/>
    <w:rsid w:val="00015690"/>
    <w:rsid w:val="000163B0"/>
    <w:rsid w:val="000164E7"/>
    <w:rsid w:val="00016A29"/>
    <w:rsid w:val="00020D45"/>
    <w:rsid w:val="00020E1E"/>
    <w:rsid w:val="0002117A"/>
    <w:rsid w:val="0002135B"/>
    <w:rsid w:val="000217BC"/>
    <w:rsid w:val="0002189F"/>
    <w:rsid w:val="000218D7"/>
    <w:rsid w:val="0002264E"/>
    <w:rsid w:val="00022868"/>
    <w:rsid w:val="00022E10"/>
    <w:rsid w:val="00022EEF"/>
    <w:rsid w:val="00023547"/>
    <w:rsid w:val="0002372A"/>
    <w:rsid w:val="0002392C"/>
    <w:rsid w:val="000240A5"/>
    <w:rsid w:val="00024548"/>
    <w:rsid w:val="0002623B"/>
    <w:rsid w:val="00027153"/>
    <w:rsid w:val="0003063D"/>
    <w:rsid w:val="0003090F"/>
    <w:rsid w:val="00030C43"/>
    <w:rsid w:val="00031C89"/>
    <w:rsid w:val="00032493"/>
    <w:rsid w:val="00032B32"/>
    <w:rsid w:val="00033508"/>
    <w:rsid w:val="00034578"/>
    <w:rsid w:val="000348AB"/>
    <w:rsid w:val="00034AEC"/>
    <w:rsid w:val="00034D1D"/>
    <w:rsid w:val="00035674"/>
    <w:rsid w:val="00035959"/>
    <w:rsid w:val="00036AC3"/>
    <w:rsid w:val="000370C1"/>
    <w:rsid w:val="00037177"/>
    <w:rsid w:val="00041206"/>
    <w:rsid w:val="0004133B"/>
    <w:rsid w:val="00041C72"/>
    <w:rsid w:val="0004277D"/>
    <w:rsid w:val="00045BF1"/>
    <w:rsid w:val="00045EC8"/>
    <w:rsid w:val="00046211"/>
    <w:rsid w:val="000467C5"/>
    <w:rsid w:val="0004686A"/>
    <w:rsid w:val="000468E2"/>
    <w:rsid w:val="00046A5A"/>
    <w:rsid w:val="00050024"/>
    <w:rsid w:val="00050682"/>
    <w:rsid w:val="00050767"/>
    <w:rsid w:val="00050BAB"/>
    <w:rsid w:val="00050C57"/>
    <w:rsid w:val="00051730"/>
    <w:rsid w:val="00051EDD"/>
    <w:rsid w:val="00051F9D"/>
    <w:rsid w:val="00052007"/>
    <w:rsid w:val="000520C1"/>
    <w:rsid w:val="000522F6"/>
    <w:rsid w:val="00052570"/>
    <w:rsid w:val="0005282A"/>
    <w:rsid w:val="000533EE"/>
    <w:rsid w:val="000536A4"/>
    <w:rsid w:val="000536C4"/>
    <w:rsid w:val="0005420C"/>
    <w:rsid w:val="00054220"/>
    <w:rsid w:val="00054A7C"/>
    <w:rsid w:val="00055B29"/>
    <w:rsid w:val="00055FDD"/>
    <w:rsid w:val="00055FF9"/>
    <w:rsid w:val="00056A79"/>
    <w:rsid w:val="000575BC"/>
    <w:rsid w:val="000616D2"/>
    <w:rsid w:val="00061822"/>
    <w:rsid w:val="00062AC3"/>
    <w:rsid w:val="000634AC"/>
    <w:rsid w:val="00064750"/>
    <w:rsid w:val="00064822"/>
    <w:rsid w:val="000648CB"/>
    <w:rsid w:val="00064B95"/>
    <w:rsid w:val="00066412"/>
    <w:rsid w:val="000712B0"/>
    <w:rsid w:val="0007139C"/>
    <w:rsid w:val="000725E7"/>
    <w:rsid w:val="00072D85"/>
    <w:rsid w:val="00073D21"/>
    <w:rsid w:val="00075505"/>
    <w:rsid w:val="000769BB"/>
    <w:rsid w:val="00076F07"/>
    <w:rsid w:val="00077456"/>
    <w:rsid w:val="00077E36"/>
    <w:rsid w:val="000800AC"/>
    <w:rsid w:val="000802B8"/>
    <w:rsid w:val="00080AE2"/>
    <w:rsid w:val="00080FB9"/>
    <w:rsid w:val="000818F4"/>
    <w:rsid w:val="000820A1"/>
    <w:rsid w:val="00082B75"/>
    <w:rsid w:val="00084133"/>
    <w:rsid w:val="00084B83"/>
    <w:rsid w:val="00084FD5"/>
    <w:rsid w:val="0008542A"/>
    <w:rsid w:val="00085FE0"/>
    <w:rsid w:val="00086A19"/>
    <w:rsid w:val="000877FD"/>
    <w:rsid w:val="00087F83"/>
    <w:rsid w:val="00090A31"/>
    <w:rsid w:val="00091EC6"/>
    <w:rsid w:val="00094279"/>
    <w:rsid w:val="000946B6"/>
    <w:rsid w:val="00094CAC"/>
    <w:rsid w:val="00095527"/>
    <w:rsid w:val="000957B1"/>
    <w:rsid w:val="0009723C"/>
    <w:rsid w:val="00097D8A"/>
    <w:rsid w:val="000A07C2"/>
    <w:rsid w:val="000A09F5"/>
    <w:rsid w:val="000A0D7B"/>
    <w:rsid w:val="000A13A2"/>
    <w:rsid w:val="000A1421"/>
    <w:rsid w:val="000A149C"/>
    <w:rsid w:val="000A175B"/>
    <w:rsid w:val="000A1909"/>
    <w:rsid w:val="000A379E"/>
    <w:rsid w:val="000A5102"/>
    <w:rsid w:val="000A59A1"/>
    <w:rsid w:val="000A69FC"/>
    <w:rsid w:val="000A6A59"/>
    <w:rsid w:val="000A6AFF"/>
    <w:rsid w:val="000A736A"/>
    <w:rsid w:val="000A748D"/>
    <w:rsid w:val="000A77ED"/>
    <w:rsid w:val="000B1010"/>
    <w:rsid w:val="000B20A9"/>
    <w:rsid w:val="000B48D4"/>
    <w:rsid w:val="000B503E"/>
    <w:rsid w:val="000B5D79"/>
    <w:rsid w:val="000B62CA"/>
    <w:rsid w:val="000C03DE"/>
    <w:rsid w:val="000C05FA"/>
    <w:rsid w:val="000C09CB"/>
    <w:rsid w:val="000C0DC5"/>
    <w:rsid w:val="000C0FB1"/>
    <w:rsid w:val="000C10B9"/>
    <w:rsid w:val="000C210B"/>
    <w:rsid w:val="000C4A8E"/>
    <w:rsid w:val="000C555C"/>
    <w:rsid w:val="000C5A04"/>
    <w:rsid w:val="000C7734"/>
    <w:rsid w:val="000C7957"/>
    <w:rsid w:val="000D020C"/>
    <w:rsid w:val="000D0C47"/>
    <w:rsid w:val="000D0CA8"/>
    <w:rsid w:val="000D151D"/>
    <w:rsid w:val="000D17AB"/>
    <w:rsid w:val="000D1FBF"/>
    <w:rsid w:val="000D466E"/>
    <w:rsid w:val="000D5248"/>
    <w:rsid w:val="000D5B08"/>
    <w:rsid w:val="000D5C91"/>
    <w:rsid w:val="000D5C96"/>
    <w:rsid w:val="000D5CC0"/>
    <w:rsid w:val="000D6A06"/>
    <w:rsid w:val="000D6DCB"/>
    <w:rsid w:val="000E2013"/>
    <w:rsid w:val="000E41A9"/>
    <w:rsid w:val="000E48E7"/>
    <w:rsid w:val="000E5A4F"/>
    <w:rsid w:val="000E6945"/>
    <w:rsid w:val="000E6BDE"/>
    <w:rsid w:val="000E7F64"/>
    <w:rsid w:val="000F01E3"/>
    <w:rsid w:val="000F1D4F"/>
    <w:rsid w:val="000F1EFE"/>
    <w:rsid w:val="000F214D"/>
    <w:rsid w:val="000F2D38"/>
    <w:rsid w:val="000F366D"/>
    <w:rsid w:val="000F483B"/>
    <w:rsid w:val="000F6621"/>
    <w:rsid w:val="000F675E"/>
    <w:rsid w:val="000F6B4F"/>
    <w:rsid w:val="000F760A"/>
    <w:rsid w:val="000F761C"/>
    <w:rsid w:val="000F773F"/>
    <w:rsid w:val="00100767"/>
    <w:rsid w:val="00100A1D"/>
    <w:rsid w:val="001012FE"/>
    <w:rsid w:val="00101FC0"/>
    <w:rsid w:val="00102ADC"/>
    <w:rsid w:val="00103B78"/>
    <w:rsid w:val="00105039"/>
    <w:rsid w:val="0010528C"/>
    <w:rsid w:val="001054A7"/>
    <w:rsid w:val="001064DB"/>
    <w:rsid w:val="0010722C"/>
    <w:rsid w:val="001101CF"/>
    <w:rsid w:val="00110238"/>
    <w:rsid w:val="00110A12"/>
    <w:rsid w:val="0011102B"/>
    <w:rsid w:val="00112711"/>
    <w:rsid w:val="00112B02"/>
    <w:rsid w:val="00112B9A"/>
    <w:rsid w:val="0011338C"/>
    <w:rsid w:val="00113953"/>
    <w:rsid w:val="00113DF7"/>
    <w:rsid w:val="00114C6B"/>
    <w:rsid w:val="0011537F"/>
    <w:rsid w:val="0011644C"/>
    <w:rsid w:val="0011671E"/>
    <w:rsid w:val="001174EC"/>
    <w:rsid w:val="00117A22"/>
    <w:rsid w:val="00117C43"/>
    <w:rsid w:val="00117E42"/>
    <w:rsid w:val="0012006D"/>
    <w:rsid w:val="00121EBE"/>
    <w:rsid w:val="00122C7C"/>
    <w:rsid w:val="00122D83"/>
    <w:rsid w:val="00123BAB"/>
    <w:rsid w:val="00123DF6"/>
    <w:rsid w:val="001248A0"/>
    <w:rsid w:val="0012592B"/>
    <w:rsid w:val="0012670D"/>
    <w:rsid w:val="001267F8"/>
    <w:rsid w:val="0012715C"/>
    <w:rsid w:val="00127D56"/>
    <w:rsid w:val="00130C63"/>
    <w:rsid w:val="001318D2"/>
    <w:rsid w:val="00132306"/>
    <w:rsid w:val="00132899"/>
    <w:rsid w:val="0013327A"/>
    <w:rsid w:val="00133B79"/>
    <w:rsid w:val="0013492B"/>
    <w:rsid w:val="0013583D"/>
    <w:rsid w:val="001358E8"/>
    <w:rsid w:val="00136014"/>
    <w:rsid w:val="001365A4"/>
    <w:rsid w:val="001374A0"/>
    <w:rsid w:val="00140070"/>
    <w:rsid w:val="00140A4D"/>
    <w:rsid w:val="00140D44"/>
    <w:rsid w:val="001415F8"/>
    <w:rsid w:val="0014188A"/>
    <w:rsid w:val="0014190B"/>
    <w:rsid w:val="00143222"/>
    <w:rsid w:val="00143783"/>
    <w:rsid w:val="00143EF7"/>
    <w:rsid w:val="00144239"/>
    <w:rsid w:val="00144537"/>
    <w:rsid w:val="001446E8"/>
    <w:rsid w:val="00145FFA"/>
    <w:rsid w:val="00146524"/>
    <w:rsid w:val="00146A0A"/>
    <w:rsid w:val="00146E2E"/>
    <w:rsid w:val="00147163"/>
    <w:rsid w:val="00147864"/>
    <w:rsid w:val="00150B2F"/>
    <w:rsid w:val="0015179D"/>
    <w:rsid w:val="00151A62"/>
    <w:rsid w:val="00151FD7"/>
    <w:rsid w:val="00152EE8"/>
    <w:rsid w:val="001537A3"/>
    <w:rsid w:val="0015466E"/>
    <w:rsid w:val="00154A05"/>
    <w:rsid w:val="00154BCB"/>
    <w:rsid w:val="00155733"/>
    <w:rsid w:val="001565C9"/>
    <w:rsid w:val="00157464"/>
    <w:rsid w:val="0015798B"/>
    <w:rsid w:val="00157C5A"/>
    <w:rsid w:val="00162712"/>
    <w:rsid w:val="001628ED"/>
    <w:rsid w:val="001632E2"/>
    <w:rsid w:val="0016332D"/>
    <w:rsid w:val="00163D29"/>
    <w:rsid w:val="00164833"/>
    <w:rsid w:val="001648EE"/>
    <w:rsid w:val="00164B65"/>
    <w:rsid w:val="0016539F"/>
    <w:rsid w:val="00165C02"/>
    <w:rsid w:val="00166794"/>
    <w:rsid w:val="001669E6"/>
    <w:rsid w:val="00166E88"/>
    <w:rsid w:val="00167CCF"/>
    <w:rsid w:val="00170323"/>
    <w:rsid w:val="0017042B"/>
    <w:rsid w:val="0017146D"/>
    <w:rsid w:val="00171A32"/>
    <w:rsid w:val="00171A4E"/>
    <w:rsid w:val="001721C4"/>
    <w:rsid w:val="00172689"/>
    <w:rsid w:val="00172B01"/>
    <w:rsid w:val="00173B92"/>
    <w:rsid w:val="00174F63"/>
    <w:rsid w:val="00175585"/>
    <w:rsid w:val="001755C9"/>
    <w:rsid w:val="00175C90"/>
    <w:rsid w:val="00176DE7"/>
    <w:rsid w:val="001775DF"/>
    <w:rsid w:val="00180276"/>
    <w:rsid w:val="00181DC0"/>
    <w:rsid w:val="001821DD"/>
    <w:rsid w:val="001850D6"/>
    <w:rsid w:val="00186391"/>
    <w:rsid w:val="00186971"/>
    <w:rsid w:val="0018788D"/>
    <w:rsid w:val="001878A8"/>
    <w:rsid w:val="0019076C"/>
    <w:rsid w:val="0019358B"/>
    <w:rsid w:val="001945C1"/>
    <w:rsid w:val="0019484F"/>
    <w:rsid w:val="00194E85"/>
    <w:rsid w:val="001964AF"/>
    <w:rsid w:val="00196F89"/>
    <w:rsid w:val="00197168"/>
    <w:rsid w:val="00197318"/>
    <w:rsid w:val="00197709"/>
    <w:rsid w:val="001979C5"/>
    <w:rsid w:val="00197B63"/>
    <w:rsid w:val="001A04D3"/>
    <w:rsid w:val="001A0524"/>
    <w:rsid w:val="001A0AA2"/>
    <w:rsid w:val="001A0BE8"/>
    <w:rsid w:val="001A1220"/>
    <w:rsid w:val="001A138D"/>
    <w:rsid w:val="001A230D"/>
    <w:rsid w:val="001A339A"/>
    <w:rsid w:val="001A3C17"/>
    <w:rsid w:val="001A4753"/>
    <w:rsid w:val="001A4764"/>
    <w:rsid w:val="001A513D"/>
    <w:rsid w:val="001A5277"/>
    <w:rsid w:val="001A6227"/>
    <w:rsid w:val="001A6360"/>
    <w:rsid w:val="001A6D38"/>
    <w:rsid w:val="001B0EFF"/>
    <w:rsid w:val="001B26AA"/>
    <w:rsid w:val="001B53A0"/>
    <w:rsid w:val="001B57F2"/>
    <w:rsid w:val="001B5F70"/>
    <w:rsid w:val="001B6C18"/>
    <w:rsid w:val="001C04DF"/>
    <w:rsid w:val="001C0C2E"/>
    <w:rsid w:val="001C13B1"/>
    <w:rsid w:val="001C16B6"/>
    <w:rsid w:val="001C1C2A"/>
    <w:rsid w:val="001C1FFF"/>
    <w:rsid w:val="001C4087"/>
    <w:rsid w:val="001C53A0"/>
    <w:rsid w:val="001C572C"/>
    <w:rsid w:val="001C5D12"/>
    <w:rsid w:val="001C67B0"/>
    <w:rsid w:val="001C69B7"/>
    <w:rsid w:val="001C6FD7"/>
    <w:rsid w:val="001C79FA"/>
    <w:rsid w:val="001D2662"/>
    <w:rsid w:val="001D3EEA"/>
    <w:rsid w:val="001D64F6"/>
    <w:rsid w:val="001E04DE"/>
    <w:rsid w:val="001E0EE9"/>
    <w:rsid w:val="001E18B8"/>
    <w:rsid w:val="001E2813"/>
    <w:rsid w:val="001E2987"/>
    <w:rsid w:val="001E3216"/>
    <w:rsid w:val="001E4951"/>
    <w:rsid w:val="001E4B57"/>
    <w:rsid w:val="001E69E2"/>
    <w:rsid w:val="001E6C2C"/>
    <w:rsid w:val="001E7B9E"/>
    <w:rsid w:val="001E7EE1"/>
    <w:rsid w:val="001F0B43"/>
    <w:rsid w:val="001F118F"/>
    <w:rsid w:val="001F206F"/>
    <w:rsid w:val="001F2F13"/>
    <w:rsid w:val="001F3293"/>
    <w:rsid w:val="001F33D2"/>
    <w:rsid w:val="001F3453"/>
    <w:rsid w:val="001F39CE"/>
    <w:rsid w:val="001F3B5D"/>
    <w:rsid w:val="001F4083"/>
    <w:rsid w:val="001F4366"/>
    <w:rsid w:val="001F4EA5"/>
    <w:rsid w:val="001F61FC"/>
    <w:rsid w:val="00200562"/>
    <w:rsid w:val="00201050"/>
    <w:rsid w:val="00202556"/>
    <w:rsid w:val="002025F8"/>
    <w:rsid w:val="002029CB"/>
    <w:rsid w:val="002031F3"/>
    <w:rsid w:val="0020365B"/>
    <w:rsid w:val="00204293"/>
    <w:rsid w:val="0020459D"/>
    <w:rsid w:val="00204787"/>
    <w:rsid w:val="00204958"/>
    <w:rsid w:val="00205C02"/>
    <w:rsid w:val="00206DFD"/>
    <w:rsid w:val="00206EBF"/>
    <w:rsid w:val="002077BE"/>
    <w:rsid w:val="0021022A"/>
    <w:rsid w:val="00210263"/>
    <w:rsid w:val="00210FED"/>
    <w:rsid w:val="00211649"/>
    <w:rsid w:val="00211AB6"/>
    <w:rsid w:val="00212171"/>
    <w:rsid w:val="00212683"/>
    <w:rsid w:val="002126C6"/>
    <w:rsid w:val="002128E9"/>
    <w:rsid w:val="00212ACA"/>
    <w:rsid w:val="00212D39"/>
    <w:rsid w:val="0021350A"/>
    <w:rsid w:val="0021369F"/>
    <w:rsid w:val="00213BA0"/>
    <w:rsid w:val="002144D4"/>
    <w:rsid w:val="0021496E"/>
    <w:rsid w:val="00215985"/>
    <w:rsid w:val="00215F3E"/>
    <w:rsid w:val="0021607D"/>
    <w:rsid w:val="00216355"/>
    <w:rsid w:val="0021700D"/>
    <w:rsid w:val="002179AC"/>
    <w:rsid w:val="00217B09"/>
    <w:rsid w:val="00217BF5"/>
    <w:rsid w:val="002210A4"/>
    <w:rsid w:val="002217BA"/>
    <w:rsid w:val="00222542"/>
    <w:rsid w:val="00222CF1"/>
    <w:rsid w:val="00222D9F"/>
    <w:rsid w:val="0022359C"/>
    <w:rsid w:val="00225357"/>
    <w:rsid w:val="0022540B"/>
    <w:rsid w:val="00225CEA"/>
    <w:rsid w:val="00225D53"/>
    <w:rsid w:val="00225EA5"/>
    <w:rsid w:val="00225EEA"/>
    <w:rsid w:val="00226E61"/>
    <w:rsid w:val="002278AA"/>
    <w:rsid w:val="002310A0"/>
    <w:rsid w:val="00231B40"/>
    <w:rsid w:val="002324E9"/>
    <w:rsid w:val="00232983"/>
    <w:rsid w:val="00232A8D"/>
    <w:rsid w:val="002345FF"/>
    <w:rsid w:val="00234D76"/>
    <w:rsid w:val="00235620"/>
    <w:rsid w:val="00236108"/>
    <w:rsid w:val="002366A2"/>
    <w:rsid w:val="00237428"/>
    <w:rsid w:val="0023784D"/>
    <w:rsid w:val="0023797E"/>
    <w:rsid w:val="00237F61"/>
    <w:rsid w:val="002419CB"/>
    <w:rsid w:val="00241C95"/>
    <w:rsid w:val="00241CB1"/>
    <w:rsid w:val="00242056"/>
    <w:rsid w:val="00243063"/>
    <w:rsid w:val="00243AA0"/>
    <w:rsid w:val="00243E9C"/>
    <w:rsid w:val="00244FB1"/>
    <w:rsid w:val="0024535A"/>
    <w:rsid w:val="002466A2"/>
    <w:rsid w:val="0024739F"/>
    <w:rsid w:val="00247552"/>
    <w:rsid w:val="002479E3"/>
    <w:rsid w:val="002504D6"/>
    <w:rsid w:val="00250DF8"/>
    <w:rsid w:val="002519B8"/>
    <w:rsid w:val="00252174"/>
    <w:rsid w:val="00252BD0"/>
    <w:rsid w:val="00252C2F"/>
    <w:rsid w:val="00252C4D"/>
    <w:rsid w:val="002545BF"/>
    <w:rsid w:val="0025467E"/>
    <w:rsid w:val="00260323"/>
    <w:rsid w:val="00261001"/>
    <w:rsid w:val="00261BB3"/>
    <w:rsid w:val="00261DA1"/>
    <w:rsid w:val="002624CC"/>
    <w:rsid w:val="0026279A"/>
    <w:rsid w:val="002632B3"/>
    <w:rsid w:val="00264510"/>
    <w:rsid w:val="002651CA"/>
    <w:rsid w:val="00265381"/>
    <w:rsid w:val="00265A4A"/>
    <w:rsid w:val="002665BD"/>
    <w:rsid w:val="00267441"/>
    <w:rsid w:val="00267487"/>
    <w:rsid w:val="00267710"/>
    <w:rsid w:val="00267B3D"/>
    <w:rsid w:val="00270AB9"/>
    <w:rsid w:val="00271318"/>
    <w:rsid w:val="00271563"/>
    <w:rsid w:val="00273ABC"/>
    <w:rsid w:val="00273B0A"/>
    <w:rsid w:val="0027430D"/>
    <w:rsid w:val="0027468C"/>
    <w:rsid w:val="0027482D"/>
    <w:rsid w:val="00274BE9"/>
    <w:rsid w:val="00275E4C"/>
    <w:rsid w:val="0027645C"/>
    <w:rsid w:val="002767A7"/>
    <w:rsid w:val="00277D3D"/>
    <w:rsid w:val="00280260"/>
    <w:rsid w:val="002802AC"/>
    <w:rsid w:val="00281389"/>
    <w:rsid w:val="002823A0"/>
    <w:rsid w:val="0028429B"/>
    <w:rsid w:val="00286BCA"/>
    <w:rsid w:val="0028727E"/>
    <w:rsid w:val="0029059C"/>
    <w:rsid w:val="00292972"/>
    <w:rsid w:val="00292CBE"/>
    <w:rsid w:val="00293DE8"/>
    <w:rsid w:val="00293F3F"/>
    <w:rsid w:val="00295595"/>
    <w:rsid w:val="00295CAC"/>
    <w:rsid w:val="002A00A2"/>
    <w:rsid w:val="002A0C6D"/>
    <w:rsid w:val="002A1203"/>
    <w:rsid w:val="002A13C4"/>
    <w:rsid w:val="002A224F"/>
    <w:rsid w:val="002A2FBF"/>
    <w:rsid w:val="002A48BE"/>
    <w:rsid w:val="002A4C02"/>
    <w:rsid w:val="002A65F6"/>
    <w:rsid w:val="002A6A1F"/>
    <w:rsid w:val="002A6CC3"/>
    <w:rsid w:val="002A7B4D"/>
    <w:rsid w:val="002A7E83"/>
    <w:rsid w:val="002A7F74"/>
    <w:rsid w:val="002B07E8"/>
    <w:rsid w:val="002B085C"/>
    <w:rsid w:val="002B2A2E"/>
    <w:rsid w:val="002B3141"/>
    <w:rsid w:val="002B3565"/>
    <w:rsid w:val="002B45B9"/>
    <w:rsid w:val="002B4B37"/>
    <w:rsid w:val="002B55D1"/>
    <w:rsid w:val="002B7DDA"/>
    <w:rsid w:val="002C125D"/>
    <w:rsid w:val="002C30ED"/>
    <w:rsid w:val="002C38C9"/>
    <w:rsid w:val="002C42B6"/>
    <w:rsid w:val="002C47ED"/>
    <w:rsid w:val="002C6CCC"/>
    <w:rsid w:val="002C6E84"/>
    <w:rsid w:val="002C7827"/>
    <w:rsid w:val="002C7942"/>
    <w:rsid w:val="002C7CC7"/>
    <w:rsid w:val="002D0ECC"/>
    <w:rsid w:val="002D1360"/>
    <w:rsid w:val="002D141D"/>
    <w:rsid w:val="002D15ED"/>
    <w:rsid w:val="002D1A38"/>
    <w:rsid w:val="002D2284"/>
    <w:rsid w:val="002D28FF"/>
    <w:rsid w:val="002D2A33"/>
    <w:rsid w:val="002D3714"/>
    <w:rsid w:val="002D373C"/>
    <w:rsid w:val="002D4559"/>
    <w:rsid w:val="002D5424"/>
    <w:rsid w:val="002D59A8"/>
    <w:rsid w:val="002D6F04"/>
    <w:rsid w:val="002D7363"/>
    <w:rsid w:val="002D77C8"/>
    <w:rsid w:val="002D7904"/>
    <w:rsid w:val="002E0D7B"/>
    <w:rsid w:val="002E21E5"/>
    <w:rsid w:val="002E22A4"/>
    <w:rsid w:val="002E2E98"/>
    <w:rsid w:val="002E3C8D"/>
    <w:rsid w:val="002E41F0"/>
    <w:rsid w:val="002E4871"/>
    <w:rsid w:val="002E4A02"/>
    <w:rsid w:val="002E5B3F"/>
    <w:rsid w:val="002E6A53"/>
    <w:rsid w:val="002E6E73"/>
    <w:rsid w:val="002E74CE"/>
    <w:rsid w:val="002E7D78"/>
    <w:rsid w:val="002F0536"/>
    <w:rsid w:val="002F0D6A"/>
    <w:rsid w:val="002F14DE"/>
    <w:rsid w:val="002F3672"/>
    <w:rsid w:val="002F3693"/>
    <w:rsid w:val="002F397F"/>
    <w:rsid w:val="002F5BD8"/>
    <w:rsid w:val="002F5F94"/>
    <w:rsid w:val="002F6123"/>
    <w:rsid w:val="002F62A4"/>
    <w:rsid w:val="002F62DC"/>
    <w:rsid w:val="002F6F9C"/>
    <w:rsid w:val="002F768F"/>
    <w:rsid w:val="002F7950"/>
    <w:rsid w:val="002F7E3E"/>
    <w:rsid w:val="00300E89"/>
    <w:rsid w:val="00300FA7"/>
    <w:rsid w:val="0030150B"/>
    <w:rsid w:val="0030255D"/>
    <w:rsid w:val="00302996"/>
    <w:rsid w:val="00302998"/>
    <w:rsid w:val="0030302B"/>
    <w:rsid w:val="00303717"/>
    <w:rsid w:val="00305279"/>
    <w:rsid w:val="00305A88"/>
    <w:rsid w:val="003071F9"/>
    <w:rsid w:val="00307227"/>
    <w:rsid w:val="003079C2"/>
    <w:rsid w:val="00307E34"/>
    <w:rsid w:val="003102A6"/>
    <w:rsid w:val="0031044F"/>
    <w:rsid w:val="0031056C"/>
    <w:rsid w:val="003105D0"/>
    <w:rsid w:val="00310962"/>
    <w:rsid w:val="003116A6"/>
    <w:rsid w:val="003118CB"/>
    <w:rsid w:val="00311F9B"/>
    <w:rsid w:val="003122CE"/>
    <w:rsid w:val="0031421F"/>
    <w:rsid w:val="00314295"/>
    <w:rsid w:val="00314AE4"/>
    <w:rsid w:val="00315002"/>
    <w:rsid w:val="00316FED"/>
    <w:rsid w:val="00317266"/>
    <w:rsid w:val="00317391"/>
    <w:rsid w:val="00317CE0"/>
    <w:rsid w:val="00320D05"/>
    <w:rsid w:val="003210EB"/>
    <w:rsid w:val="00321AA3"/>
    <w:rsid w:val="00321CF1"/>
    <w:rsid w:val="00322C0C"/>
    <w:rsid w:val="00322E7D"/>
    <w:rsid w:val="00323478"/>
    <w:rsid w:val="00323895"/>
    <w:rsid w:val="00326450"/>
    <w:rsid w:val="00326714"/>
    <w:rsid w:val="00330170"/>
    <w:rsid w:val="003306A9"/>
    <w:rsid w:val="003306E2"/>
    <w:rsid w:val="00330C9F"/>
    <w:rsid w:val="00330E0C"/>
    <w:rsid w:val="003311D6"/>
    <w:rsid w:val="00331A87"/>
    <w:rsid w:val="003326D1"/>
    <w:rsid w:val="00333BE8"/>
    <w:rsid w:val="0033477F"/>
    <w:rsid w:val="00334B20"/>
    <w:rsid w:val="00335541"/>
    <w:rsid w:val="0033557D"/>
    <w:rsid w:val="003363EA"/>
    <w:rsid w:val="00336EE2"/>
    <w:rsid w:val="00337364"/>
    <w:rsid w:val="0034052A"/>
    <w:rsid w:val="003411ED"/>
    <w:rsid w:val="00341748"/>
    <w:rsid w:val="003429D1"/>
    <w:rsid w:val="00343990"/>
    <w:rsid w:val="00343B0D"/>
    <w:rsid w:val="003441A6"/>
    <w:rsid w:val="003457AF"/>
    <w:rsid w:val="00345D0F"/>
    <w:rsid w:val="00347058"/>
    <w:rsid w:val="003472B3"/>
    <w:rsid w:val="003474AE"/>
    <w:rsid w:val="00350763"/>
    <w:rsid w:val="00350E15"/>
    <w:rsid w:val="00350FC8"/>
    <w:rsid w:val="00351895"/>
    <w:rsid w:val="003528EB"/>
    <w:rsid w:val="003532D0"/>
    <w:rsid w:val="003549F5"/>
    <w:rsid w:val="00356B99"/>
    <w:rsid w:val="003577BB"/>
    <w:rsid w:val="0036054B"/>
    <w:rsid w:val="0036073F"/>
    <w:rsid w:val="00360A7E"/>
    <w:rsid w:val="00361EC5"/>
    <w:rsid w:val="00362D92"/>
    <w:rsid w:val="00362F9C"/>
    <w:rsid w:val="00362FE6"/>
    <w:rsid w:val="00363F05"/>
    <w:rsid w:val="003645D3"/>
    <w:rsid w:val="00364627"/>
    <w:rsid w:val="00365E82"/>
    <w:rsid w:val="00370D40"/>
    <w:rsid w:val="003713DA"/>
    <w:rsid w:val="003718D7"/>
    <w:rsid w:val="003721B2"/>
    <w:rsid w:val="0037271B"/>
    <w:rsid w:val="0037475B"/>
    <w:rsid w:val="00375C69"/>
    <w:rsid w:val="00375EF7"/>
    <w:rsid w:val="003773A4"/>
    <w:rsid w:val="00377556"/>
    <w:rsid w:val="00380950"/>
    <w:rsid w:val="003819B3"/>
    <w:rsid w:val="00381A79"/>
    <w:rsid w:val="003830A0"/>
    <w:rsid w:val="0038315E"/>
    <w:rsid w:val="00383318"/>
    <w:rsid w:val="0038394F"/>
    <w:rsid w:val="00383C5E"/>
    <w:rsid w:val="003848C2"/>
    <w:rsid w:val="003851DF"/>
    <w:rsid w:val="00387B0E"/>
    <w:rsid w:val="00387DC9"/>
    <w:rsid w:val="003920E7"/>
    <w:rsid w:val="0039214C"/>
    <w:rsid w:val="00392447"/>
    <w:rsid w:val="00393859"/>
    <w:rsid w:val="00393B71"/>
    <w:rsid w:val="003947DD"/>
    <w:rsid w:val="00394886"/>
    <w:rsid w:val="003958D9"/>
    <w:rsid w:val="00395C0B"/>
    <w:rsid w:val="00395C5C"/>
    <w:rsid w:val="00395D7D"/>
    <w:rsid w:val="00396732"/>
    <w:rsid w:val="00396885"/>
    <w:rsid w:val="003A00C8"/>
    <w:rsid w:val="003A10CB"/>
    <w:rsid w:val="003A11ED"/>
    <w:rsid w:val="003A1261"/>
    <w:rsid w:val="003A23D8"/>
    <w:rsid w:val="003A2508"/>
    <w:rsid w:val="003A320E"/>
    <w:rsid w:val="003A3B6F"/>
    <w:rsid w:val="003A3E6E"/>
    <w:rsid w:val="003A46C7"/>
    <w:rsid w:val="003A4A94"/>
    <w:rsid w:val="003A4C79"/>
    <w:rsid w:val="003A4DFA"/>
    <w:rsid w:val="003A5572"/>
    <w:rsid w:val="003A5D12"/>
    <w:rsid w:val="003A60AD"/>
    <w:rsid w:val="003A6367"/>
    <w:rsid w:val="003A6A5A"/>
    <w:rsid w:val="003A6BAD"/>
    <w:rsid w:val="003A7153"/>
    <w:rsid w:val="003A75F1"/>
    <w:rsid w:val="003B0860"/>
    <w:rsid w:val="003B1589"/>
    <w:rsid w:val="003B187B"/>
    <w:rsid w:val="003B200A"/>
    <w:rsid w:val="003B4D2C"/>
    <w:rsid w:val="003B52C9"/>
    <w:rsid w:val="003B54D5"/>
    <w:rsid w:val="003B55AD"/>
    <w:rsid w:val="003B59CC"/>
    <w:rsid w:val="003B5E27"/>
    <w:rsid w:val="003B6D26"/>
    <w:rsid w:val="003B7403"/>
    <w:rsid w:val="003B7A7B"/>
    <w:rsid w:val="003B7B09"/>
    <w:rsid w:val="003B7B65"/>
    <w:rsid w:val="003C0117"/>
    <w:rsid w:val="003C06C5"/>
    <w:rsid w:val="003C0E06"/>
    <w:rsid w:val="003C223E"/>
    <w:rsid w:val="003C2FC2"/>
    <w:rsid w:val="003C31E8"/>
    <w:rsid w:val="003C3F45"/>
    <w:rsid w:val="003C665B"/>
    <w:rsid w:val="003C66EF"/>
    <w:rsid w:val="003C7282"/>
    <w:rsid w:val="003D04B3"/>
    <w:rsid w:val="003D0698"/>
    <w:rsid w:val="003D1343"/>
    <w:rsid w:val="003D1971"/>
    <w:rsid w:val="003D210D"/>
    <w:rsid w:val="003D2BDA"/>
    <w:rsid w:val="003D338E"/>
    <w:rsid w:val="003D4544"/>
    <w:rsid w:val="003D46D0"/>
    <w:rsid w:val="003D5118"/>
    <w:rsid w:val="003D5EE4"/>
    <w:rsid w:val="003D7850"/>
    <w:rsid w:val="003E0B0F"/>
    <w:rsid w:val="003E167A"/>
    <w:rsid w:val="003E1BC4"/>
    <w:rsid w:val="003E1C5B"/>
    <w:rsid w:val="003E1DF9"/>
    <w:rsid w:val="003E2043"/>
    <w:rsid w:val="003E2194"/>
    <w:rsid w:val="003E2871"/>
    <w:rsid w:val="003E3BCD"/>
    <w:rsid w:val="003E3DB3"/>
    <w:rsid w:val="003E3EB6"/>
    <w:rsid w:val="003E466F"/>
    <w:rsid w:val="003E4742"/>
    <w:rsid w:val="003E562F"/>
    <w:rsid w:val="003E64F3"/>
    <w:rsid w:val="003E6C90"/>
    <w:rsid w:val="003E720E"/>
    <w:rsid w:val="003F0FDB"/>
    <w:rsid w:val="003F1143"/>
    <w:rsid w:val="003F11BF"/>
    <w:rsid w:val="003F15DB"/>
    <w:rsid w:val="003F2702"/>
    <w:rsid w:val="003F3245"/>
    <w:rsid w:val="003F380A"/>
    <w:rsid w:val="003F3908"/>
    <w:rsid w:val="003F4B66"/>
    <w:rsid w:val="003F6762"/>
    <w:rsid w:val="003F70CA"/>
    <w:rsid w:val="0040070A"/>
    <w:rsid w:val="00401147"/>
    <w:rsid w:val="00401963"/>
    <w:rsid w:val="00401B8A"/>
    <w:rsid w:val="00401E22"/>
    <w:rsid w:val="0040278D"/>
    <w:rsid w:val="00402AAD"/>
    <w:rsid w:val="00402AB0"/>
    <w:rsid w:val="00402BF1"/>
    <w:rsid w:val="00402C25"/>
    <w:rsid w:val="00403031"/>
    <w:rsid w:val="004043EF"/>
    <w:rsid w:val="0040489F"/>
    <w:rsid w:val="00407CCB"/>
    <w:rsid w:val="00410B83"/>
    <w:rsid w:val="00410CA2"/>
    <w:rsid w:val="00411936"/>
    <w:rsid w:val="004119DC"/>
    <w:rsid w:val="00413416"/>
    <w:rsid w:val="00414943"/>
    <w:rsid w:val="00415336"/>
    <w:rsid w:val="00415FDC"/>
    <w:rsid w:val="0041620D"/>
    <w:rsid w:val="00416BDB"/>
    <w:rsid w:val="0041703D"/>
    <w:rsid w:val="00417E0F"/>
    <w:rsid w:val="004205DB"/>
    <w:rsid w:val="00420646"/>
    <w:rsid w:val="0042068A"/>
    <w:rsid w:val="004211BA"/>
    <w:rsid w:val="00421799"/>
    <w:rsid w:val="00421EFB"/>
    <w:rsid w:val="00421F72"/>
    <w:rsid w:val="00422367"/>
    <w:rsid w:val="00423965"/>
    <w:rsid w:val="00424901"/>
    <w:rsid w:val="00424F11"/>
    <w:rsid w:val="00425956"/>
    <w:rsid w:val="00426D7C"/>
    <w:rsid w:val="004301F6"/>
    <w:rsid w:val="00430B2E"/>
    <w:rsid w:val="00431A2B"/>
    <w:rsid w:val="00432621"/>
    <w:rsid w:val="00432B72"/>
    <w:rsid w:val="00433016"/>
    <w:rsid w:val="00433C27"/>
    <w:rsid w:val="004342F1"/>
    <w:rsid w:val="00434710"/>
    <w:rsid w:val="00434EB9"/>
    <w:rsid w:val="00435C67"/>
    <w:rsid w:val="0043698C"/>
    <w:rsid w:val="004376EA"/>
    <w:rsid w:val="00441015"/>
    <w:rsid w:val="00441468"/>
    <w:rsid w:val="0044162C"/>
    <w:rsid w:val="00441E3B"/>
    <w:rsid w:val="00442835"/>
    <w:rsid w:val="00444435"/>
    <w:rsid w:val="00444CFD"/>
    <w:rsid w:val="00444F82"/>
    <w:rsid w:val="00446A9D"/>
    <w:rsid w:val="00447A56"/>
    <w:rsid w:val="004502A6"/>
    <w:rsid w:val="004507DB"/>
    <w:rsid w:val="00450A5F"/>
    <w:rsid w:val="00450AA0"/>
    <w:rsid w:val="00451514"/>
    <w:rsid w:val="00451CED"/>
    <w:rsid w:val="00451DA9"/>
    <w:rsid w:val="00451EB6"/>
    <w:rsid w:val="00452DF9"/>
    <w:rsid w:val="0045300D"/>
    <w:rsid w:val="00453214"/>
    <w:rsid w:val="00454C45"/>
    <w:rsid w:val="00454EF0"/>
    <w:rsid w:val="004554F7"/>
    <w:rsid w:val="004556B2"/>
    <w:rsid w:val="004564AD"/>
    <w:rsid w:val="004567D6"/>
    <w:rsid w:val="00456A74"/>
    <w:rsid w:val="00456D61"/>
    <w:rsid w:val="00456F66"/>
    <w:rsid w:val="00457B29"/>
    <w:rsid w:val="00460E8A"/>
    <w:rsid w:val="004617F0"/>
    <w:rsid w:val="00461B98"/>
    <w:rsid w:val="00463308"/>
    <w:rsid w:val="00464131"/>
    <w:rsid w:val="00464B95"/>
    <w:rsid w:val="00464ED0"/>
    <w:rsid w:val="004655C4"/>
    <w:rsid w:val="0046566E"/>
    <w:rsid w:val="004658E6"/>
    <w:rsid w:val="00466B5A"/>
    <w:rsid w:val="00466C21"/>
    <w:rsid w:val="0046701A"/>
    <w:rsid w:val="00467B48"/>
    <w:rsid w:val="00467EB5"/>
    <w:rsid w:val="0047025A"/>
    <w:rsid w:val="0047055A"/>
    <w:rsid w:val="00471F17"/>
    <w:rsid w:val="0047344D"/>
    <w:rsid w:val="00473924"/>
    <w:rsid w:val="004739E8"/>
    <w:rsid w:val="00473D11"/>
    <w:rsid w:val="00477411"/>
    <w:rsid w:val="004777D4"/>
    <w:rsid w:val="00477932"/>
    <w:rsid w:val="00480009"/>
    <w:rsid w:val="00480BA2"/>
    <w:rsid w:val="00481A7B"/>
    <w:rsid w:val="00481D42"/>
    <w:rsid w:val="0048344A"/>
    <w:rsid w:val="00483DB3"/>
    <w:rsid w:val="0048517E"/>
    <w:rsid w:val="00485348"/>
    <w:rsid w:val="00485C71"/>
    <w:rsid w:val="00486806"/>
    <w:rsid w:val="00486EDD"/>
    <w:rsid w:val="00487AF6"/>
    <w:rsid w:val="004908CE"/>
    <w:rsid w:val="0049100C"/>
    <w:rsid w:val="0049148D"/>
    <w:rsid w:val="00491A61"/>
    <w:rsid w:val="00491C96"/>
    <w:rsid w:val="00492E89"/>
    <w:rsid w:val="004936B3"/>
    <w:rsid w:val="00493CB9"/>
    <w:rsid w:val="00493FF9"/>
    <w:rsid w:val="004945E4"/>
    <w:rsid w:val="004945E8"/>
    <w:rsid w:val="00494DFB"/>
    <w:rsid w:val="00496359"/>
    <w:rsid w:val="00496650"/>
    <w:rsid w:val="0049695F"/>
    <w:rsid w:val="00497031"/>
    <w:rsid w:val="00497E8C"/>
    <w:rsid w:val="00497F63"/>
    <w:rsid w:val="004A00DC"/>
    <w:rsid w:val="004A14C2"/>
    <w:rsid w:val="004A2BF5"/>
    <w:rsid w:val="004A4862"/>
    <w:rsid w:val="004A5B12"/>
    <w:rsid w:val="004A5BBA"/>
    <w:rsid w:val="004A6B0A"/>
    <w:rsid w:val="004B1D5D"/>
    <w:rsid w:val="004B293C"/>
    <w:rsid w:val="004B2AEB"/>
    <w:rsid w:val="004B2BB8"/>
    <w:rsid w:val="004B31A6"/>
    <w:rsid w:val="004B3B1A"/>
    <w:rsid w:val="004B3CD9"/>
    <w:rsid w:val="004B40BF"/>
    <w:rsid w:val="004B4396"/>
    <w:rsid w:val="004B4A7B"/>
    <w:rsid w:val="004B52DE"/>
    <w:rsid w:val="004B57A3"/>
    <w:rsid w:val="004B5AC8"/>
    <w:rsid w:val="004B607D"/>
    <w:rsid w:val="004B64D1"/>
    <w:rsid w:val="004B6F5C"/>
    <w:rsid w:val="004B7B21"/>
    <w:rsid w:val="004C00C8"/>
    <w:rsid w:val="004C0E27"/>
    <w:rsid w:val="004C2DB2"/>
    <w:rsid w:val="004C324B"/>
    <w:rsid w:val="004C3391"/>
    <w:rsid w:val="004C3779"/>
    <w:rsid w:val="004C3A91"/>
    <w:rsid w:val="004C3FBD"/>
    <w:rsid w:val="004C412C"/>
    <w:rsid w:val="004C494D"/>
    <w:rsid w:val="004C4A44"/>
    <w:rsid w:val="004C51CE"/>
    <w:rsid w:val="004C6780"/>
    <w:rsid w:val="004C6D62"/>
    <w:rsid w:val="004C6EFC"/>
    <w:rsid w:val="004C7579"/>
    <w:rsid w:val="004C75EE"/>
    <w:rsid w:val="004C78C3"/>
    <w:rsid w:val="004D00B3"/>
    <w:rsid w:val="004D11B8"/>
    <w:rsid w:val="004D1287"/>
    <w:rsid w:val="004D1332"/>
    <w:rsid w:val="004D1D9A"/>
    <w:rsid w:val="004D215D"/>
    <w:rsid w:val="004D257A"/>
    <w:rsid w:val="004D3026"/>
    <w:rsid w:val="004D3762"/>
    <w:rsid w:val="004D4DAD"/>
    <w:rsid w:val="004D510E"/>
    <w:rsid w:val="004D5AE8"/>
    <w:rsid w:val="004D5BF4"/>
    <w:rsid w:val="004D5E35"/>
    <w:rsid w:val="004D60AB"/>
    <w:rsid w:val="004D7957"/>
    <w:rsid w:val="004E0333"/>
    <w:rsid w:val="004E0B2B"/>
    <w:rsid w:val="004E0BEF"/>
    <w:rsid w:val="004E1166"/>
    <w:rsid w:val="004E1461"/>
    <w:rsid w:val="004E158B"/>
    <w:rsid w:val="004E17C2"/>
    <w:rsid w:val="004E1BAF"/>
    <w:rsid w:val="004E1E74"/>
    <w:rsid w:val="004E2185"/>
    <w:rsid w:val="004E21A7"/>
    <w:rsid w:val="004E3E76"/>
    <w:rsid w:val="004E3E79"/>
    <w:rsid w:val="004E49CF"/>
    <w:rsid w:val="004E51D7"/>
    <w:rsid w:val="004E5482"/>
    <w:rsid w:val="004E6834"/>
    <w:rsid w:val="004E78AF"/>
    <w:rsid w:val="004E7AF3"/>
    <w:rsid w:val="004F06D3"/>
    <w:rsid w:val="004F19A6"/>
    <w:rsid w:val="004F3C08"/>
    <w:rsid w:val="004F44C7"/>
    <w:rsid w:val="004F489F"/>
    <w:rsid w:val="004F48F8"/>
    <w:rsid w:val="004F4915"/>
    <w:rsid w:val="004F6261"/>
    <w:rsid w:val="004F65D2"/>
    <w:rsid w:val="004F766F"/>
    <w:rsid w:val="004F7944"/>
    <w:rsid w:val="004F7BF5"/>
    <w:rsid w:val="00500B84"/>
    <w:rsid w:val="005010B6"/>
    <w:rsid w:val="0050190F"/>
    <w:rsid w:val="005019F7"/>
    <w:rsid w:val="00501BB6"/>
    <w:rsid w:val="005037B4"/>
    <w:rsid w:val="005040AC"/>
    <w:rsid w:val="00504811"/>
    <w:rsid w:val="00504B5E"/>
    <w:rsid w:val="00505B93"/>
    <w:rsid w:val="00505CFF"/>
    <w:rsid w:val="005074F1"/>
    <w:rsid w:val="005077BF"/>
    <w:rsid w:val="0051069C"/>
    <w:rsid w:val="005114D1"/>
    <w:rsid w:val="00511BD2"/>
    <w:rsid w:val="00511DF4"/>
    <w:rsid w:val="00512F22"/>
    <w:rsid w:val="00513165"/>
    <w:rsid w:val="00514311"/>
    <w:rsid w:val="00514404"/>
    <w:rsid w:val="005147B2"/>
    <w:rsid w:val="005150C5"/>
    <w:rsid w:val="00515872"/>
    <w:rsid w:val="005167B1"/>
    <w:rsid w:val="0052064D"/>
    <w:rsid w:val="0052081F"/>
    <w:rsid w:val="00520B44"/>
    <w:rsid w:val="0052151F"/>
    <w:rsid w:val="005215EE"/>
    <w:rsid w:val="00521EBC"/>
    <w:rsid w:val="005221FA"/>
    <w:rsid w:val="00522396"/>
    <w:rsid w:val="00522BDB"/>
    <w:rsid w:val="00524CC5"/>
    <w:rsid w:val="00524CD7"/>
    <w:rsid w:val="005250C9"/>
    <w:rsid w:val="005255F2"/>
    <w:rsid w:val="00525B47"/>
    <w:rsid w:val="00525F9D"/>
    <w:rsid w:val="00526172"/>
    <w:rsid w:val="00526369"/>
    <w:rsid w:val="005263C4"/>
    <w:rsid w:val="00526E75"/>
    <w:rsid w:val="005273EF"/>
    <w:rsid w:val="00530E3B"/>
    <w:rsid w:val="00531016"/>
    <w:rsid w:val="005311FA"/>
    <w:rsid w:val="00532551"/>
    <w:rsid w:val="0053513D"/>
    <w:rsid w:val="00540029"/>
    <w:rsid w:val="00540F3C"/>
    <w:rsid w:val="005419B4"/>
    <w:rsid w:val="00542B3A"/>
    <w:rsid w:val="00544EC9"/>
    <w:rsid w:val="00545E6A"/>
    <w:rsid w:val="005508E5"/>
    <w:rsid w:val="00550F81"/>
    <w:rsid w:val="005515B5"/>
    <w:rsid w:val="00551714"/>
    <w:rsid w:val="00551D75"/>
    <w:rsid w:val="005520BF"/>
    <w:rsid w:val="00552198"/>
    <w:rsid w:val="005527B6"/>
    <w:rsid w:val="00554431"/>
    <w:rsid w:val="00555C32"/>
    <w:rsid w:val="00556814"/>
    <w:rsid w:val="00557D6A"/>
    <w:rsid w:val="005621AD"/>
    <w:rsid w:val="00562474"/>
    <w:rsid w:val="00563BDC"/>
    <w:rsid w:val="00563FE5"/>
    <w:rsid w:val="00564721"/>
    <w:rsid w:val="00565407"/>
    <w:rsid w:val="0056598A"/>
    <w:rsid w:val="005660F0"/>
    <w:rsid w:val="0056692A"/>
    <w:rsid w:val="00566997"/>
    <w:rsid w:val="00566F85"/>
    <w:rsid w:val="00567154"/>
    <w:rsid w:val="005673C2"/>
    <w:rsid w:val="00570139"/>
    <w:rsid w:val="00570A27"/>
    <w:rsid w:val="00570A2E"/>
    <w:rsid w:val="00571235"/>
    <w:rsid w:val="005720DF"/>
    <w:rsid w:val="00572195"/>
    <w:rsid w:val="00572B55"/>
    <w:rsid w:val="00573665"/>
    <w:rsid w:val="0057438B"/>
    <w:rsid w:val="00574B70"/>
    <w:rsid w:val="00575BB2"/>
    <w:rsid w:val="005766B5"/>
    <w:rsid w:val="00577327"/>
    <w:rsid w:val="005774AF"/>
    <w:rsid w:val="00577B42"/>
    <w:rsid w:val="00580FC0"/>
    <w:rsid w:val="00581C0F"/>
    <w:rsid w:val="00581D99"/>
    <w:rsid w:val="00582919"/>
    <w:rsid w:val="005833AC"/>
    <w:rsid w:val="005840D6"/>
    <w:rsid w:val="0058547C"/>
    <w:rsid w:val="00585902"/>
    <w:rsid w:val="00585A8F"/>
    <w:rsid w:val="00586760"/>
    <w:rsid w:val="00587366"/>
    <w:rsid w:val="005873F8"/>
    <w:rsid w:val="005876AF"/>
    <w:rsid w:val="005878DD"/>
    <w:rsid w:val="00587A7A"/>
    <w:rsid w:val="00590BB3"/>
    <w:rsid w:val="00592B9F"/>
    <w:rsid w:val="005930FA"/>
    <w:rsid w:val="0059356B"/>
    <w:rsid w:val="0059422B"/>
    <w:rsid w:val="00594258"/>
    <w:rsid w:val="00594593"/>
    <w:rsid w:val="00595511"/>
    <w:rsid w:val="00597448"/>
    <w:rsid w:val="00597A82"/>
    <w:rsid w:val="00597DB8"/>
    <w:rsid w:val="00597DE4"/>
    <w:rsid w:val="005A0F1D"/>
    <w:rsid w:val="005A113A"/>
    <w:rsid w:val="005A2A65"/>
    <w:rsid w:val="005A350D"/>
    <w:rsid w:val="005A3513"/>
    <w:rsid w:val="005A3BD7"/>
    <w:rsid w:val="005A51E1"/>
    <w:rsid w:val="005A60BC"/>
    <w:rsid w:val="005A6B67"/>
    <w:rsid w:val="005A7720"/>
    <w:rsid w:val="005A7C7B"/>
    <w:rsid w:val="005B0ABA"/>
    <w:rsid w:val="005B0EC2"/>
    <w:rsid w:val="005B1979"/>
    <w:rsid w:val="005B2738"/>
    <w:rsid w:val="005B4711"/>
    <w:rsid w:val="005B4F63"/>
    <w:rsid w:val="005B4F7E"/>
    <w:rsid w:val="005B5C5D"/>
    <w:rsid w:val="005B7C5D"/>
    <w:rsid w:val="005C0175"/>
    <w:rsid w:val="005C02E9"/>
    <w:rsid w:val="005C1A74"/>
    <w:rsid w:val="005C1BFB"/>
    <w:rsid w:val="005C1D14"/>
    <w:rsid w:val="005C22B5"/>
    <w:rsid w:val="005C2C8B"/>
    <w:rsid w:val="005C3294"/>
    <w:rsid w:val="005C3E46"/>
    <w:rsid w:val="005C4072"/>
    <w:rsid w:val="005C4817"/>
    <w:rsid w:val="005C4EBC"/>
    <w:rsid w:val="005C4EEC"/>
    <w:rsid w:val="005C540C"/>
    <w:rsid w:val="005C54EF"/>
    <w:rsid w:val="005C637A"/>
    <w:rsid w:val="005C6CE3"/>
    <w:rsid w:val="005C6DEC"/>
    <w:rsid w:val="005C6F55"/>
    <w:rsid w:val="005C74E1"/>
    <w:rsid w:val="005C7B7B"/>
    <w:rsid w:val="005C7CFF"/>
    <w:rsid w:val="005C7FE0"/>
    <w:rsid w:val="005D0083"/>
    <w:rsid w:val="005D00C9"/>
    <w:rsid w:val="005D0487"/>
    <w:rsid w:val="005D06E1"/>
    <w:rsid w:val="005D08AC"/>
    <w:rsid w:val="005D115F"/>
    <w:rsid w:val="005D2538"/>
    <w:rsid w:val="005D2757"/>
    <w:rsid w:val="005D27DD"/>
    <w:rsid w:val="005D3493"/>
    <w:rsid w:val="005D3845"/>
    <w:rsid w:val="005D3D76"/>
    <w:rsid w:val="005D5170"/>
    <w:rsid w:val="005D524A"/>
    <w:rsid w:val="005D534D"/>
    <w:rsid w:val="005D5658"/>
    <w:rsid w:val="005D6604"/>
    <w:rsid w:val="005D665B"/>
    <w:rsid w:val="005D78CD"/>
    <w:rsid w:val="005D7EC6"/>
    <w:rsid w:val="005E00EF"/>
    <w:rsid w:val="005E066A"/>
    <w:rsid w:val="005E079B"/>
    <w:rsid w:val="005E1A25"/>
    <w:rsid w:val="005E24A3"/>
    <w:rsid w:val="005E2776"/>
    <w:rsid w:val="005E29F2"/>
    <w:rsid w:val="005E338F"/>
    <w:rsid w:val="005E4710"/>
    <w:rsid w:val="005E4B46"/>
    <w:rsid w:val="005E6F79"/>
    <w:rsid w:val="005E74E2"/>
    <w:rsid w:val="005E7DF7"/>
    <w:rsid w:val="005F0812"/>
    <w:rsid w:val="005F0B21"/>
    <w:rsid w:val="005F1310"/>
    <w:rsid w:val="005F2E62"/>
    <w:rsid w:val="005F34C9"/>
    <w:rsid w:val="005F35E6"/>
    <w:rsid w:val="005F37F3"/>
    <w:rsid w:val="005F403D"/>
    <w:rsid w:val="005F4118"/>
    <w:rsid w:val="005F4746"/>
    <w:rsid w:val="005F5EB5"/>
    <w:rsid w:val="005F62B2"/>
    <w:rsid w:val="005F715E"/>
    <w:rsid w:val="005F7A58"/>
    <w:rsid w:val="006012DC"/>
    <w:rsid w:val="00601BAE"/>
    <w:rsid w:val="00601F5E"/>
    <w:rsid w:val="0060204C"/>
    <w:rsid w:val="00602315"/>
    <w:rsid w:val="006027AA"/>
    <w:rsid w:val="006035C3"/>
    <w:rsid w:val="006037DA"/>
    <w:rsid w:val="00604626"/>
    <w:rsid w:val="00604AC3"/>
    <w:rsid w:val="00605D3E"/>
    <w:rsid w:val="00606165"/>
    <w:rsid w:val="0060655B"/>
    <w:rsid w:val="00606626"/>
    <w:rsid w:val="00606DC7"/>
    <w:rsid w:val="00606FE5"/>
    <w:rsid w:val="006071D8"/>
    <w:rsid w:val="0060753C"/>
    <w:rsid w:val="00611107"/>
    <w:rsid w:val="006116DE"/>
    <w:rsid w:val="00611921"/>
    <w:rsid w:val="00611FB6"/>
    <w:rsid w:val="006127AB"/>
    <w:rsid w:val="0061287F"/>
    <w:rsid w:val="00612ADE"/>
    <w:rsid w:val="00612CB2"/>
    <w:rsid w:val="00612E6D"/>
    <w:rsid w:val="00613297"/>
    <w:rsid w:val="00613980"/>
    <w:rsid w:val="00613B9E"/>
    <w:rsid w:val="006152D7"/>
    <w:rsid w:val="00616B24"/>
    <w:rsid w:val="0061722C"/>
    <w:rsid w:val="006174EC"/>
    <w:rsid w:val="00620179"/>
    <w:rsid w:val="00621C12"/>
    <w:rsid w:val="006228BC"/>
    <w:rsid w:val="00622B06"/>
    <w:rsid w:val="0062357F"/>
    <w:rsid w:val="0062365A"/>
    <w:rsid w:val="006238D2"/>
    <w:rsid w:val="0062416F"/>
    <w:rsid w:val="00625557"/>
    <w:rsid w:val="0062622B"/>
    <w:rsid w:val="00627DF5"/>
    <w:rsid w:val="00630609"/>
    <w:rsid w:val="00631337"/>
    <w:rsid w:val="006314A8"/>
    <w:rsid w:val="00631A28"/>
    <w:rsid w:val="00632B31"/>
    <w:rsid w:val="00633171"/>
    <w:rsid w:val="0063422F"/>
    <w:rsid w:val="00634C4E"/>
    <w:rsid w:val="00637311"/>
    <w:rsid w:val="006402EE"/>
    <w:rsid w:val="006412FD"/>
    <w:rsid w:val="00641AB0"/>
    <w:rsid w:val="00642B18"/>
    <w:rsid w:val="00643B42"/>
    <w:rsid w:val="00643D5D"/>
    <w:rsid w:val="00644C6E"/>
    <w:rsid w:val="006460B5"/>
    <w:rsid w:val="00646A08"/>
    <w:rsid w:val="006508C1"/>
    <w:rsid w:val="00651431"/>
    <w:rsid w:val="00651B1B"/>
    <w:rsid w:val="0065212B"/>
    <w:rsid w:val="00652EA1"/>
    <w:rsid w:val="00654AB8"/>
    <w:rsid w:val="00656B81"/>
    <w:rsid w:val="00656FD8"/>
    <w:rsid w:val="00657974"/>
    <w:rsid w:val="00657BFF"/>
    <w:rsid w:val="0066068C"/>
    <w:rsid w:val="00660ADD"/>
    <w:rsid w:val="00661C3C"/>
    <w:rsid w:val="006624DB"/>
    <w:rsid w:val="00662A48"/>
    <w:rsid w:val="00662C69"/>
    <w:rsid w:val="006635D8"/>
    <w:rsid w:val="006638FD"/>
    <w:rsid w:val="00664A70"/>
    <w:rsid w:val="00664F7B"/>
    <w:rsid w:val="006657E8"/>
    <w:rsid w:val="00667011"/>
    <w:rsid w:val="00670087"/>
    <w:rsid w:val="006711DB"/>
    <w:rsid w:val="006714BF"/>
    <w:rsid w:val="0067245D"/>
    <w:rsid w:val="00674A4D"/>
    <w:rsid w:val="00674C1B"/>
    <w:rsid w:val="006751CA"/>
    <w:rsid w:val="00675AC5"/>
    <w:rsid w:val="00675D22"/>
    <w:rsid w:val="00676A29"/>
    <w:rsid w:val="006770E9"/>
    <w:rsid w:val="00677556"/>
    <w:rsid w:val="00677899"/>
    <w:rsid w:val="006803E4"/>
    <w:rsid w:val="0068178C"/>
    <w:rsid w:val="00682B40"/>
    <w:rsid w:val="00684F0B"/>
    <w:rsid w:val="00685D21"/>
    <w:rsid w:val="0068610F"/>
    <w:rsid w:val="00686CD7"/>
    <w:rsid w:val="006870BD"/>
    <w:rsid w:val="00690989"/>
    <w:rsid w:val="00692B64"/>
    <w:rsid w:val="0069302E"/>
    <w:rsid w:val="00693427"/>
    <w:rsid w:val="00693495"/>
    <w:rsid w:val="00693EF3"/>
    <w:rsid w:val="00694432"/>
    <w:rsid w:val="00694CAC"/>
    <w:rsid w:val="00694F35"/>
    <w:rsid w:val="006950EE"/>
    <w:rsid w:val="0069518A"/>
    <w:rsid w:val="00696880"/>
    <w:rsid w:val="00696990"/>
    <w:rsid w:val="006969CA"/>
    <w:rsid w:val="00696EF8"/>
    <w:rsid w:val="006A1EE9"/>
    <w:rsid w:val="006A1FD4"/>
    <w:rsid w:val="006A2B11"/>
    <w:rsid w:val="006A3519"/>
    <w:rsid w:val="006A3A04"/>
    <w:rsid w:val="006A430D"/>
    <w:rsid w:val="006A4D91"/>
    <w:rsid w:val="006A5558"/>
    <w:rsid w:val="006A56DE"/>
    <w:rsid w:val="006A6278"/>
    <w:rsid w:val="006A628C"/>
    <w:rsid w:val="006A6958"/>
    <w:rsid w:val="006A6F3A"/>
    <w:rsid w:val="006A78DC"/>
    <w:rsid w:val="006A7D36"/>
    <w:rsid w:val="006B00CB"/>
    <w:rsid w:val="006B0198"/>
    <w:rsid w:val="006B12E8"/>
    <w:rsid w:val="006B1B90"/>
    <w:rsid w:val="006B27E5"/>
    <w:rsid w:val="006B290F"/>
    <w:rsid w:val="006B2FD1"/>
    <w:rsid w:val="006B30A8"/>
    <w:rsid w:val="006B4A1C"/>
    <w:rsid w:val="006B52EC"/>
    <w:rsid w:val="006B5917"/>
    <w:rsid w:val="006B5BB9"/>
    <w:rsid w:val="006B6E7D"/>
    <w:rsid w:val="006B76FD"/>
    <w:rsid w:val="006C078E"/>
    <w:rsid w:val="006C2A0E"/>
    <w:rsid w:val="006C341B"/>
    <w:rsid w:val="006C34A4"/>
    <w:rsid w:val="006C3B64"/>
    <w:rsid w:val="006C49B4"/>
    <w:rsid w:val="006C50C2"/>
    <w:rsid w:val="006C563A"/>
    <w:rsid w:val="006C6835"/>
    <w:rsid w:val="006C6868"/>
    <w:rsid w:val="006C7573"/>
    <w:rsid w:val="006C7A33"/>
    <w:rsid w:val="006C7BFE"/>
    <w:rsid w:val="006D0309"/>
    <w:rsid w:val="006D0D97"/>
    <w:rsid w:val="006D0DAD"/>
    <w:rsid w:val="006D158E"/>
    <w:rsid w:val="006D223D"/>
    <w:rsid w:val="006D27EF"/>
    <w:rsid w:val="006D453F"/>
    <w:rsid w:val="006D45A3"/>
    <w:rsid w:val="006D473F"/>
    <w:rsid w:val="006D4B87"/>
    <w:rsid w:val="006D52D1"/>
    <w:rsid w:val="006D7FA1"/>
    <w:rsid w:val="006E0D75"/>
    <w:rsid w:val="006E1056"/>
    <w:rsid w:val="006E21D4"/>
    <w:rsid w:val="006E27CA"/>
    <w:rsid w:val="006E4010"/>
    <w:rsid w:val="006E47E7"/>
    <w:rsid w:val="006E54D3"/>
    <w:rsid w:val="006E694E"/>
    <w:rsid w:val="006F0271"/>
    <w:rsid w:val="006F07F8"/>
    <w:rsid w:val="006F0A09"/>
    <w:rsid w:val="006F1CC5"/>
    <w:rsid w:val="006F24D3"/>
    <w:rsid w:val="006F27F3"/>
    <w:rsid w:val="006F2894"/>
    <w:rsid w:val="006F2AE2"/>
    <w:rsid w:val="006F2C12"/>
    <w:rsid w:val="006F2F92"/>
    <w:rsid w:val="006F5F8A"/>
    <w:rsid w:val="006F600B"/>
    <w:rsid w:val="006F639B"/>
    <w:rsid w:val="006F648B"/>
    <w:rsid w:val="006F673D"/>
    <w:rsid w:val="006F6E1A"/>
    <w:rsid w:val="006F6FE0"/>
    <w:rsid w:val="006F7AF2"/>
    <w:rsid w:val="006F7C33"/>
    <w:rsid w:val="006F7DF5"/>
    <w:rsid w:val="00700173"/>
    <w:rsid w:val="00701047"/>
    <w:rsid w:val="00701F2C"/>
    <w:rsid w:val="007025D1"/>
    <w:rsid w:val="00702F7F"/>
    <w:rsid w:val="00703783"/>
    <w:rsid w:val="00703B76"/>
    <w:rsid w:val="0070401B"/>
    <w:rsid w:val="0070525F"/>
    <w:rsid w:val="00705544"/>
    <w:rsid w:val="00706175"/>
    <w:rsid w:val="007062CC"/>
    <w:rsid w:val="00707096"/>
    <w:rsid w:val="007073D4"/>
    <w:rsid w:val="007076FF"/>
    <w:rsid w:val="00707731"/>
    <w:rsid w:val="00707B6F"/>
    <w:rsid w:val="0071011B"/>
    <w:rsid w:val="0071031D"/>
    <w:rsid w:val="007114F2"/>
    <w:rsid w:val="0071231D"/>
    <w:rsid w:val="007127CA"/>
    <w:rsid w:val="007127D3"/>
    <w:rsid w:val="007129CF"/>
    <w:rsid w:val="0071459F"/>
    <w:rsid w:val="007150D6"/>
    <w:rsid w:val="00715525"/>
    <w:rsid w:val="00716D44"/>
    <w:rsid w:val="007179E1"/>
    <w:rsid w:val="00717B59"/>
    <w:rsid w:val="007202E6"/>
    <w:rsid w:val="007207BB"/>
    <w:rsid w:val="00720926"/>
    <w:rsid w:val="00721767"/>
    <w:rsid w:val="00721F66"/>
    <w:rsid w:val="00722530"/>
    <w:rsid w:val="00723247"/>
    <w:rsid w:val="007237BF"/>
    <w:rsid w:val="00723884"/>
    <w:rsid w:val="00724054"/>
    <w:rsid w:val="0072422F"/>
    <w:rsid w:val="0072483C"/>
    <w:rsid w:val="00725463"/>
    <w:rsid w:val="007301D7"/>
    <w:rsid w:val="00730D94"/>
    <w:rsid w:val="00731194"/>
    <w:rsid w:val="00731C85"/>
    <w:rsid w:val="00732469"/>
    <w:rsid w:val="007326B7"/>
    <w:rsid w:val="00732EA5"/>
    <w:rsid w:val="00733130"/>
    <w:rsid w:val="007335A2"/>
    <w:rsid w:val="00735205"/>
    <w:rsid w:val="0073540B"/>
    <w:rsid w:val="00735965"/>
    <w:rsid w:val="00736B9E"/>
    <w:rsid w:val="00736D69"/>
    <w:rsid w:val="007377E3"/>
    <w:rsid w:val="00740719"/>
    <w:rsid w:val="007408CD"/>
    <w:rsid w:val="00740A75"/>
    <w:rsid w:val="00741C5B"/>
    <w:rsid w:val="007422EF"/>
    <w:rsid w:val="00742974"/>
    <w:rsid w:val="00743C9C"/>
    <w:rsid w:val="00744FE0"/>
    <w:rsid w:val="00746026"/>
    <w:rsid w:val="00746D8D"/>
    <w:rsid w:val="0074727C"/>
    <w:rsid w:val="007472FC"/>
    <w:rsid w:val="00747727"/>
    <w:rsid w:val="0074796B"/>
    <w:rsid w:val="007479C2"/>
    <w:rsid w:val="00747F0B"/>
    <w:rsid w:val="00750A80"/>
    <w:rsid w:val="00750CE9"/>
    <w:rsid w:val="0075151E"/>
    <w:rsid w:val="007518F2"/>
    <w:rsid w:val="0075265E"/>
    <w:rsid w:val="00752C5E"/>
    <w:rsid w:val="00753D43"/>
    <w:rsid w:val="00753E8F"/>
    <w:rsid w:val="0075440D"/>
    <w:rsid w:val="00755DFC"/>
    <w:rsid w:val="0075650E"/>
    <w:rsid w:val="00756F43"/>
    <w:rsid w:val="00757995"/>
    <w:rsid w:val="0076000F"/>
    <w:rsid w:val="0076072C"/>
    <w:rsid w:val="00760CCF"/>
    <w:rsid w:val="0076130D"/>
    <w:rsid w:val="00761716"/>
    <w:rsid w:val="007617AE"/>
    <w:rsid w:val="007617F3"/>
    <w:rsid w:val="00761A6A"/>
    <w:rsid w:val="00761FF2"/>
    <w:rsid w:val="00762E88"/>
    <w:rsid w:val="0076300A"/>
    <w:rsid w:val="00765686"/>
    <w:rsid w:val="00765D83"/>
    <w:rsid w:val="00766A89"/>
    <w:rsid w:val="007671BB"/>
    <w:rsid w:val="007674CB"/>
    <w:rsid w:val="00767703"/>
    <w:rsid w:val="00770454"/>
    <w:rsid w:val="00770A64"/>
    <w:rsid w:val="00770B33"/>
    <w:rsid w:val="00770BBC"/>
    <w:rsid w:val="00771243"/>
    <w:rsid w:val="00771337"/>
    <w:rsid w:val="00771FED"/>
    <w:rsid w:val="00772095"/>
    <w:rsid w:val="00772AE6"/>
    <w:rsid w:val="007732F0"/>
    <w:rsid w:val="00774459"/>
    <w:rsid w:val="00774DFD"/>
    <w:rsid w:val="00775353"/>
    <w:rsid w:val="007760C8"/>
    <w:rsid w:val="007761CE"/>
    <w:rsid w:val="00776C3A"/>
    <w:rsid w:val="00780329"/>
    <w:rsid w:val="007805E0"/>
    <w:rsid w:val="00780739"/>
    <w:rsid w:val="0078099A"/>
    <w:rsid w:val="00780DDE"/>
    <w:rsid w:val="0078136D"/>
    <w:rsid w:val="00783320"/>
    <w:rsid w:val="007839E7"/>
    <w:rsid w:val="00784F9C"/>
    <w:rsid w:val="00785E0C"/>
    <w:rsid w:val="0078619D"/>
    <w:rsid w:val="00786828"/>
    <w:rsid w:val="00786841"/>
    <w:rsid w:val="00787364"/>
    <w:rsid w:val="00790520"/>
    <w:rsid w:val="007906DD"/>
    <w:rsid w:val="00790804"/>
    <w:rsid w:val="007908A0"/>
    <w:rsid w:val="007914E4"/>
    <w:rsid w:val="007918F9"/>
    <w:rsid w:val="007919A9"/>
    <w:rsid w:val="00793695"/>
    <w:rsid w:val="0079378F"/>
    <w:rsid w:val="007940E8"/>
    <w:rsid w:val="00795745"/>
    <w:rsid w:val="00795D47"/>
    <w:rsid w:val="0079672F"/>
    <w:rsid w:val="00797148"/>
    <w:rsid w:val="007A1118"/>
    <w:rsid w:val="007A1303"/>
    <w:rsid w:val="007A1D80"/>
    <w:rsid w:val="007A1FD6"/>
    <w:rsid w:val="007A2C34"/>
    <w:rsid w:val="007A4CEA"/>
    <w:rsid w:val="007A52D0"/>
    <w:rsid w:val="007A6016"/>
    <w:rsid w:val="007A6979"/>
    <w:rsid w:val="007A77F5"/>
    <w:rsid w:val="007A7B06"/>
    <w:rsid w:val="007B0020"/>
    <w:rsid w:val="007B0864"/>
    <w:rsid w:val="007B09E1"/>
    <w:rsid w:val="007B173E"/>
    <w:rsid w:val="007B215C"/>
    <w:rsid w:val="007B2228"/>
    <w:rsid w:val="007B30F3"/>
    <w:rsid w:val="007B3846"/>
    <w:rsid w:val="007B3C8F"/>
    <w:rsid w:val="007B42D3"/>
    <w:rsid w:val="007C0013"/>
    <w:rsid w:val="007C23C4"/>
    <w:rsid w:val="007C37D2"/>
    <w:rsid w:val="007C393A"/>
    <w:rsid w:val="007C3B22"/>
    <w:rsid w:val="007C4D41"/>
    <w:rsid w:val="007C522C"/>
    <w:rsid w:val="007C6C5A"/>
    <w:rsid w:val="007D2A1A"/>
    <w:rsid w:val="007D2E5F"/>
    <w:rsid w:val="007D4253"/>
    <w:rsid w:val="007D4DF3"/>
    <w:rsid w:val="007D572F"/>
    <w:rsid w:val="007D5DDE"/>
    <w:rsid w:val="007D6E86"/>
    <w:rsid w:val="007D7EF3"/>
    <w:rsid w:val="007E0A58"/>
    <w:rsid w:val="007E14CE"/>
    <w:rsid w:val="007E2264"/>
    <w:rsid w:val="007E303C"/>
    <w:rsid w:val="007E30F2"/>
    <w:rsid w:val="007E4081"/>
    <w:rsid w:val="007E4090"/>
    <w:rsid w:val="007E42E2"/>
    <w:rsid w:val="007E4975"/>
    <w:rsid w:val="007E4EB2"/>
    <w:rsid w:val="007E5278"/>
    <w:rsid w:val="007E5A18"/>
    <w:rsid w:val="007E6158"/>
    <w:rsid w:val="007E659D"/>
    <w:rsid w:val="007E6643"/>
    <w:rsid w:val="007E68E3"/>
    <w:rsid w:val="007E70D8"/>
    <w:rsid w:val="007E7C4B"/>
    <w:rsid w:val="007F06FB"/>
    <w:rsid w:val="007F0734"/>
    <w:rsid w:val="007F08E8"/>
    <w:rsid w:val="007F0D05"/>
    <w:rsid w:val="007F1FB3"/>
    <w:rsid w:val="007F254E"/>
    <w:rsid w:val="007F283E"/>
    <w:rsid w:val="007F3166"/>
    <w:rsid w:val="007F3B89"/>
    <w:rsid w:val="007F42D7"/>
    <w:rsid w:val="007F4490"/>
    <w:rsid w:val="007F4937"/>
    <w:rsid w:val="007F4BCC"/>
    <w:rsid w:val="007F5F5B"/>
    <w:rsid w:val="007F6CB3"/>
    <w:rsid w:val="007F7690"/>
    <w:rsid w:val="00800647"/>
    <w:rsid w:val="008006A4"/>
    <w:rsid w:val="00801802"/>
    <w:rsid w:val="00803459"/>
    <w:rsid w:val="008036DE"/>
    <w:rsid w:val="00803AE2"/>
    <w:rsid w:val="0080446B"/>
    <w:rsid w:val="0080467D"/>
    <w:rsid w:val="00804680"/>
    <w:rsid w:val="008053A5"/>
    <w:rsid w:val="00805EAD"/>
    <w:rsid w:val="00806236"/>
    <w:rsid w:val="0080776C"/>
    <w:rsid w:val="00807C99"/>
    <w:rsid w:val="00807ED7"/>
    <w:rsid w:val="00807FF3"/>
    <w:rsid w:val="0081045B"/>
    <w:rsid w:val="00810C87"/>
    <w:rsid w:val="0081173D"/>
    <w:rsid w:val="0081184B"/>
    <w:rsid w:val="00814548"/>
    <w:rsid w:val="00815213"/>
    <w:rsid w:val="008157CA"/>
    <w:rsid w:val="00815CCC"/>
    <w:rsid w:val="008164E8"/>
    <w:rsid w:val="008167F5"/>
    <w:rsid w:val="00816819"/>
    <w:rsid w:val="008200A3"/>
    <w:rsid w:val="0082054B"/>
    <w:rsid w:val="0082247A"/>
    <w:rsid w:val="00822C7A"/>
    <w:rsid w:val="00822F85"/>
    <w:rsid w:val="008231BF"/>
    <w:rsid w:val="008231DD"/>
    <w:rsid w:val="008231F8"/>
    <w:rsid w:val="008251B8"/>
    <w:rsid w:val="00825272"/>
    <w:rsid w:val="00825EAD"/>
    <w:rsid w:val="00826130"/>
    <w:rsid w:val="0082653B"/>
    <w:rsid w:val="0082700E"/>
    <w:rsid w:val="00827015"/>
    <w:rsid w:val="00830431"/>
    <w:rsid w:val="0083049F"/>
    <w:rsid w:val="00830EF8"/>
    <w:rsid w:val="008314DC"/>
    <w:rsid w:val="0083273C"/>
    <w:rsid w:val="0083332B"/>
    <w:rsid w:val="008334FD"/>
    <w:rsid w:val="008346D3"/>
    <w:rsid w:val="00837056"/>
    <w:rsid w:val="00837EFE"/>
    <w:rsid w:val="008403BB"/>
    <w:rsid w:val="00840559"/>
    <w:rsid w:val="00840DFB"/>
    <w:rsid w:val="00841A14"/>
    <w:rsid w:val="008422B8"/>
    <w:rsid w:val="008424CA"/>
    <w:rsid w:val="00843238"/>
    <w:rsid w:val="00843FEB"/>
    <w:rsid w:val="008440CB"/>
    <w:rsid w:val="008440D7"/>
    <w:rsid w:val="008442D9"/>
    <w:rsid w:val="008455F9"/>
    <w:rsid w:val="00846689"/>
    <w:rsid w:val="008467A4"/>
    <w:rsid w:val="00846EF6"/>
    <w:rsid w:val="008473FA"/>
    <w:rsid w:val="008478DB"/>
    <w:rsid w:val="00847AE4"/>
    <w:rsid w:val="008505AC"/>
    <w:rsid w:val="0085214E"/>
    <w:rsid w:val="008523BA"/>
    <w:rsid w:val="00852BB9"/>
    <w:rsid w:val="00854F1E"/>
    <w:rsid w:val="008560F4"/>
    <w:rsid w:val="0085624E"/>
    <w:rsid w:val="0085625E"/>
    <w:rsid w:val="00856B71"/>
    <w:rsid w:val="00856E44"/>
    <w:rsid w:val="00857422"/>
    <w:rsid w:val="008601A5"/>
    <w:rsid w:val="008615F9"/>
    <w:rsid w:val="00862B5A"/>
    <w:rsid w:val="00862DB1"/>
    <w:rsid w:val="008637BA"/>
    <w:rsid w:val="00864B22"/>
    <w:rsid w:val="00865075"/>
    <w:rsid w:val="008659BE"/>
    <w:rsid w:val="00866DE8"/>
    <w:rsid w:val="00866F1B"/>
    <w:rsid w:val="00867743"/>
    <w:rsid w:val="00867D0D"/>
    <w:rsid w:val="00870B20"/>
    <w:rsid w:val="00870C2F"/>
    <w:rsid w:val="00870D08"/>
    <w:rsid w:val="0087111F"/>
    <w:rsid w:val="00872A7B"/>
    <w:rsid w:val="00873348"/>
    <w:rsid w:val="0087356C"/>
    <w:rsid w:val="008737E9"/>
    <w:rsid w:val="00875167"/>
    <w:rsid w:val="00877472"/>
    <w:rsid w:val="00880095"/>
    <w:rsid w:val="00880236"/>
    <w:rsid w:val="00880BA5"/>
    <w:rsid w:val="00881753"/>
    <w:rsid w:val="008826F4"/>
    <w:rsid w:val="008827C1"/>
    <w:rsid w:val="00882DE1"/>
    <w:rsid w:val="00883450"/>
    <w:rsid w:val="008835C6"/>
    <w:rsid w:val="00883659"/>
    <w:rsid w:val="00884511"/>
    <w:rsid w:val="00891563"/>
    <w:rsid w:val="00892281"/>
    <w:rsid w:val="00892282"/>
    <w:rsid w:val="00892449"/>
    <w:rsid w:val="008929DD"/>
    <w:rsid w:val="0089358F"/>
    <w:rsid w:val="00894303"/>
    <w:rsid w:val="00895D34"/>
    <w:rsid w:val="00896700"/>
    <w:rsid w:val="00896D87"/>
    <w:rsid w:val="00896EE5"/>
    <w:rsid w:val="008A0E02"/>
    <w:rsid w:val="008A154E"/>
    <w:rsid w:val="008A2809"/>
    <w:rsid w:val="008A334C"/>
    <w:rsid w:val="008A4B5C"/>
    <w:rsid w:val="008A4B68"/>
    <w:rsid w:val="008A5473"/>
    <w:rsid w:val="008A6979"/>
    <w:rsid w:val="008A6BCB"/>
    <w:rsid w:val="008A74C2"/>
    <w:rsid w:val="008A79BE"/>
    <w:rsid w:val="008B012D"/>
    <w:rsid w:val="008B2F14"/>
    <w:rsid w:val="008B3B06"/>
    <w:rsid w:val="008B533D"/>
    <w:rsid w:val="008B5BE7"/>
    <w:rsid w:val="008B6281"/>
    <w:rsid w:val="008B649A"/>
    <w:rsid w:val="008B6C0A"/>
    <w:rsid w:val="008B6DE0"/>
    <w:rsid w:val="008C2B3C"/>
    <w:rsid w:val="008C41A7"/>
    <w:rsid w:val="008C41AE"/>
    <w:rsid w:val="008C46F3"/>
    <w:rsid w:val="008C48EB"/>
    <w:rsid w:val="008C52BE"/>
    <w:rsid w:val="008C57F7"/>
    <w:rsid w:val="008C61EB"/>
    <w:rsid w:val="008C67D3"/>
    <w:rsid w:val="008C6F4D"/>
    <w:rsid w:val="008C715D"/>
    <w:rsid w:val="008D02A3"/>
    <w:rsid w:val="008D062F"/>
    <w:rsid w:val="008D106F"/>
    <w:rsid w:val="008D1384"/>
    <w:rsid w:val="008D207B"/>
    <w:rsid w:val="008D3591"/>
    <w:rsid w:val="008D3CB5"/>
    <w:rsid w:val="008D503B"/>
    <w:rsid w:val="008D6C8D"/>
    <w:rsid w:val="008D6D59"/>
    <w:rsid w:val="008D6ED2"/>
    <w:rsid w:val="008D6F99"/>
    <w:rsid w:val="008D7A78"/>
    <w:rsid w:val="008D7C45"/>
    <w:rsid w:val="008E022F"/>
    <w:rsid w:val="008E11CC"/>
    <w:rsid w:val="008E1674"/>
    <w:rsid w:val="008E1E98"/>
    <w:rsid w:val="008E223E"/>
    <w:rsid w:val="008E2971"/>
    <w:rsid w:val="008E2A08"/>
    <w:rsid w:val="008E2E89"/>
    <w:rsid w:val="008E355D"/>
    <w:rsid w:val="008E4A9E"/>
    <w:rsid w:val="008E4D9D"/>
    <w:rsid w:val="008E5123"/>
    <w:rsid w:val="008E6986"/>
    <w:rsid w:val="008E6C1A"/>
    <w:rsid w:val="008E6D05"/>
    <w:rsid w:val="008E7A93"/>
    <w:rsid w:val="008F12E6"/>
    <w:rsid w:val="008F1B10"/>
    <w:rsid w:val="008F1E64"/>
    <w:rsid w:val="008F375A"/>
    <w:rsid w:val="008F4404"/>
    <w:rsid w:val="008F4921"/>
    <w:rsid w:val="008F52B4"/>
    <w:rsid w:val="008F5D01"/>
    <w:rsid w:val="008F6458"/>
    <w:rsid w:val="009017D1"/>
    <w:rsid w:val="00902959"/>
    <w:rsid w:val="00902E5A"/>
    <w:rsid w:val="00903058"/>
    <w:rsid w:val="00903242"/>
    <w:rsid w:val="00903BBA"/>
    <w:rsid w:val="009055FD"/>
    <w:rsid w:val="009061D3"/>
    <w:rsid w:val="009062C0"/>
    <w:rsid w:val="009071FE"/>
    <w:rsid w:val="0091079B"/>
    <w:rsid w:val="00910A8B"/>
    <w:rsid w:val="0091154D"/>
    <w:rsid w:val="0091369F"/>
    <w:rsid w:val="009145A9"/>
    <w:rsid w:val="00914A6E"/>
    <w:rsid w:val="00915245"/>
    <w:rsid w:val="00915778"/>
    <w:rsid w:val="00915C84"/>
    <w:rsid w:val="009164D0"/>
    <w:rsid w:val="009164DD"/>
    <w:rsid w:val="00916840"/>
    <w:rsid w:val="00917B05"/>
    <w:rsid w:val="009204FF"/>
    <w:rsid w:val="00920F93"/>
    <w:rsid w:val="0092262C"/>
    <w:rsid w:val="00924CEA"/>
    <w:rsid w:val="009256FF"/>
    <w:rsid w:val="00925E2A"/>
    <w:rsid w:val="00925ED1"/>
    <w:rsid w:val="00925F38"/>
    <w:rsid w:val="009316E9"/>
    <w:rsid w:val="009325ED"/>
    <w:rsid w:val="009337EC"/>
    <w:rsid w:val="00933835"/>
    <w:rsid w:val="00934B25"/>
    <w:rsid w:val="00934F4D"/>
    <w:rsid w:val="00935B80"/>
    <w:rsid w:val="00935DA0"/>
    <w:rsid w:val="00936FCD"/>
    <w:rsid w:val="0093734D"/>
    <w:rsid w:val="00937767"/>
    <w:rsid w:val="00940F1B"/>
    <w:rsid w:val="00941637"/>
    <w:rsid w:val="009416A5"/>
    <w:rsid w:val="00941B55"/>
    <w:rsid w:val="00942E0C"/>
    <w:rsid w:val="00943598"/>
    <w:rsid w:val="00943C67"/>
    <w:rsid w:val="00943E93"/>
    <w:rsid w:val="00944729"/>
    <w:rsid w:val="00944E99"/>
    <w:rsid w:val="00946F09"/>
    <w:rsid w:val="0094711A"/>
    <w:rsid w:val="009479FB"/>
    <w:rsid w:val="00947B51"/>
    <w:rsid w:val="00947C76"/>
    <w:rsid w:val="00950BD4"/>
    <w:rsid w:val="00950D1D"/>
    <w:rsid w:val="00951412"/>
    <w:rsid w:val="00951E3A"/>
    <w:rsid w:val="00952DAB"/>
    <w:rsid w:val="009531CF"/>
    <w:rsid w:val="00953646"/>
    <w:rsid w:val="00953CDB"/>
    <w:rsid w:val="00953D92"/>
    <w:rsid w:val="0095407C"/>
    <w:rsid w:val="0095592C"/>
    <w:rsid w:val="009560D1"/>
    <w:rsid w:val="009563A5"/>
    <w:rsid w:val="00957BEC"/>
    <w:rsid w:val="009603D4"/>
    <w:rsid w:val="009606E6"/>
    <w:rsid w:val="00962180"/>
    <w:rsid w:val="00962254"/>
    <w:rsid w:val="00962626"/>
    <w:rsid w:val="00962E79"/>
    <w:rsid w:val="00962F1C"/>
    <w:rsid w:val="00962F40"/>
    <w:rsid w:val="00962F74"/>
    <w:rsid w:val="0096330E"/>
    <w:rsid w:val="009640DA"/>
    <w:rsid w:val="00964322"/>
    <w:rsid w:val="009650B1"/>
    <w:rsid w:val="009669BC"/>
    <w:rsid w:val="0096735F"/>
    <w:rsid w:val="00967B57"/>
    <w:rsid w:val="00967CE6"/>
    <w:rsid w:val="00967CF8"/>
    <w:rsid w:val="00970865"/>
    <w:rsid w:val="0097117E"/>
    <w:rsid w:val="00971509"/>
    <w:rsid w:val="00971DDF"/>
    <w:rsid w:val="0097236F"/>
    <w:rsid w:val="00972668"/>
    <w:rsid w:val="009727B4"/>
    <w:rsid w:val="0097394F"/>
    <w:rsid w:val="00975AA1"/>
    <w:rsid w:val="00976FF9"/>
    <w:rsid w:val="0098098A"/>
    <w:rsid w:val="00981A0B"/>
    <w:rsid w:val="00981AAC"/>
    <w:rsid w:val="009824EC"/>
    <w:rsid w:val="00983972"/>
    <w:rsid w:val="00985D7A"/>
    <w:rsid w:val="00985DA6"/>
    <w:rsid w:val="00985FD8"/>
    <w:rsid w:val="00986102"/>
    <w:rsid w:val="00986502"/>
    <w:rsid w:val="009878F9"/>
    <w:rsid w:val="00991076"/>
    <w:rsid w:val="009924D5"/>
    <w:rsid w:val="0099409F"/>
    <w:rsid w:val="0099482D"/>
    <w:rsid w:val="00994E5A"/>
    <w:rsid w:val="00995311"/>
    <w:rsid w:val="0099752D"/>
    <w:rsid w:val="009A11F0"/>
    <w:rsid w:val="009A1E1D"/>
    <w:rsid w:val="009A2C3C"/>
    <w:rsid w:val="009A5191"/>
    <w:rsid w:val="009A6008"/>
    <w:rsid w:val="009A624F"/>
    <w:rsid w:val="009A6CF3"/>
    <w:rsid w:val="009A6DF4"/>
    <w:rsid w:val="009A7623"/>
    <w:rsid w:val="009A7C0D"/>
    <w:rsid w:val="009A7F6A"/>
    <w:rsid w:val="009B0A52"/>
    <w:rsid w:val="009B0F5C"/>
    <w:rsid w:val="009B11D6"/>
    <w:rsid w:val="009B174E"/>
    <w:rsid w:val="009B22B4"/>
    <w:rsid w:val="009B3213"/>
    <w:rsid w:val="009B359D"/>
    <w:rsid w:val="009B3636"/>
    <w:rsid w:val="009B3E53"/>
    <w:rsid w:val="009B4043"/>
    <w:rsid w:val="009B43E7"/>
    <w:rsid w:val="009B4864"/>
    <w:rsid w:val="009B5179"/>
    <w:rsid w:val="009B63CB"/>
    <w:rsid w:val="009B63E9"/>
    <w:rsid w:val="009B6BB6"/>
    <w:rsid w:val="009B6F16"/>
    <w:rsid w:val="009B6F43"/>
    <w:rsid w:val="009B7490"/>
    <w:rsid w:val="009B7E7A"/>
    <w:rsid w:val="009B7ED1"/>
    <w:rsid w:val="009C113B"/>
    <w:rsid w:val="009C1E0F"/>
    <w:rsid w:val="009C3553"/>
    <w:rsid w:val="009C501E"/>
    <w:rsid w:val="009C5324"/>
    <w:rsid w:val="009C5511"/>
    <w:rsid w:val="009C5718"/>
    <w:rsid w:val="009C573B"/>
    <w:rsid w:val="009C5C6B"/>
    <w:rsid w:val="009C661B"/>
    <w:rsid w:val="009C69B3"/>
    <w:rsid w:val="009C77B3"/>
    <w:rsid w:val="009D12E0"/>
    <w:rsid w:val="009D1BD9"/>
    <w:rsid w:val="009D340E"/>
    <w:rsid w:val="009D4727"/>
    <w:rsid w:val="009D4D4F"/>
    <w:rsid w:val="009D542A"/>
    <w:rsid w:val="009D61D9"/>
    <w:rsid w:val="009D76F0"/>
    <w:rsid w:val="009E011D"/>
    <w:rsid w:val="009E0E2A"/>
    <w:rsid w:val="009E1584"/>
    <w:rsid w:val="009E1C30"/>
    <w:rsid w:val="009E241F"/>
    <w:rsid w:val="009E3C59"/>
    <w:rsid w:val="009E4942"/>
    <w:rsid w:val="009E5D70"/>
    <w:rsid w:val="009F124C"/>
    <w:rsid w:val="009F1480"/>
    <w:rsid w:val="009F1E4C"/>
    <w:rsid w:val="009F1F30"/>
    <w:rsid w:val="009F263F"/>
    <w:rsid w:val="009F3F06"/>
    <w:rsid w:val="009F50DE"/>
    <w:rsid w:val="009F5506"/>
    <w:rsid w:val="009F65DD"/>
    <w:rsid w:val="009F6F6A"/>
    <w:rsid w:val="009F7BB0"/>
    <w:rsid w:val="00A00BCF"/>
    <w:rsid w:val="00A01477"/>
    <w:rsid w:val="00A02044"/>
    <w:rsid w:val="00A02593"/>
    <w:rsid w:val="00A02659"/>
    <w:rsid w:val="00A03005"/>
    <w:rsid w:val="00A03173"/>
    <w:rsid w:val="00A0415E"/>
    <w:rsid w:val="00A046A9"/>
    <w:rsid w:val="00A050C0"/>
    <w:rsid w:val="00A0510D"/>
    <w:rsid w:val="00A05DE8"/>
    <w:rsid w:val="00A05E8C"/>
    <w:rsid w:val="00A07D84"/>
    <w:rsid w:val="00A1023E"/>
    <w:rsid w:val="00A11773"/>
    <w:rsid w:val="00A13811"/>
    <w:rsid w:val="00A14CAD"/>
    <w:rsid w:val="00A14F46"/>
    <w:rsid w:val="00A1734A"/>
    <w:rsid w:val="00A1758C"/>
    <w:rsid w:val="00A17BE8"/>
    <w:rsid w:val="00A218E5"/>
    <w:rsid w:val="00A219DA"/>
    <w:rsid w:val="00A22284"/>
    <w:rsid w:val="00A235D0"/>
    <w:rsid w:val="00A237F8"/>
    <w:rsid w:val="00A238F6"/>
    <w:rsid w:val="00A23AB7"/>
    <w:rsid w:val="00A23B93"/>
    <w:rsid w:val="00A2445C"/>
    <w:rsid w:val="00A24E9E"/>
    <w:rsid w:val="00A2547F"/>
    <w:rsid w:val="00A25E2D"/>
    <w:rsid w:val="00A26D40"/>
    <w:rsid w:val="00A270BA"/>
    <w:rsid w:val="00A274FA"/>
    <w:rsid w:val="00A30136"/>
    <w:rsid w:val="00A305AB"/>
    <w:rsid w:val="00A31FB2"/>
    <w:rsid w:val="00A325D3"/>
    <w:rsid w:val="00A3276A"/>
    <w:rsid w:val="00A32959"/>
    <w:rsid w:val="00A3313A"/>
    <w:rsid w:val="00A34054"/>
    <w:rsid w:val="00A3443E"/>
    <w:rsid w:val="00A349D2"/>
    <w:rsid w:val="00A3543C"/>
    <w:rsid w:val="00A35DAF"/>
    <w:rsid w:val="00A35E16"/>
    <w:rsid w:val="00A3629E"/>
    <w:rsid w:val="00A370D1"/>
    <w:rsid w:val="00A37925"/>
    <w:rsid w:val="00A40ACB"/>
    <w:rsid w:val="00A41E4A"/>
    <w:rsid w:val="00A42506"/>
    <w:rsid w:val="00A42BC6"/>
    <w:rsid w:val="00A42C3A"/>
    <w:rsid w:val="00A4327F"/>
    <w:rsid w:val="00A43392"/>
    <w:rsid w:val="00A442C4"/>
    <w:rsid w:val="00A443C1"/>
    <w:rsid w:val="00A45CFF"/>
    <w:rsid w:val="00A462D5"/>
    <w:rsid w:val="00A46F7A"/>
    <w:rsid w:val="00A474C0"/>
    <w:rsid w:val="00A477D0"/>
    <w:rsid w:val="00A50234"/>
    <w:rsid w:val="00A50953"/>
    <w:rsid w:val="00A50CA1"/>
    <w:rsid w:val="00A51747"/>
    <w:rsid w:val="00A518CE"/>
    <w:rsid w:val="00A537A8"/>
    <w:rsid w:val="00A547F4"/>
    <w:rsid w:val="00A558E6"/>
    <w:rsid w:val="00A572BC"/>
    <w:rsid w:val="00A575AA"/>
    <w:rsid w:val="00A5798D"/>
    <w:rsid w:val="00A57F5F"/>
    <w:rsid w:val="00A60016"/>
    <w:rsid w:val="00A607ED"/>
    <w:rsid w:val="00A60F1F"/>
    <w:rsid w:val="00A60FB9"/>
    <w:rsid w:val="00A61932"/>
    <w:rsid w:val="00A61E11"/>
    <w:rsid w:val="00A62A60"/>
    <w:rsid w:val="00A63B7A"/>
    <w:rsid w:val="00A63B88"/>
    <w:rsid w:val="00A6461E"/>
    <w:rsid w:val="00A64EB9"/>
    <w:rsid w:val="00A64EE3"/>
    <w:rsid w:val="00A6564B"/>
    <w:rsid w:val="00A67D28"/>
    <w:rsid w:val="00A70CF3"/>
    <w:rsid w:val="00A715B0"/>
    <w:rsid w:val="00A716C2"/>
    <w:rsid w:val="00A719DE"/>
    <w:rsid w:val="00A72690"/>
    <w:rsid w:val="00A72857"/>
    <w:rsid w:val="00A72A35"/>
    <w:rsid w:val="00A73AB4"/>
    <w:rsid w:val="00A73F54"/>
    <w:rsid w:val="00A743FB"/>
    <w:rsid w:val="00A74E9D"/>
    <w:rsid w:val="00A754AF"/>
    <w:rsid w:val="00A75A23"/>
    <w:rsid w:val="00A75EE4"/>
    <w:rsid w:val="00A76BEE"/>
    <w:rsid w:val="00A770CD"/>
    <w:rsid w:val="00A77AA8"/>
    <w:rsid w:val="00A77CCE"/>
    <w:rsid w:val="00A77E4A"/>
    <w:rsid w:val="00A8029E"/>
    <w:rsid w:val="00A80550"/>
    <w:rsid w:val="00A80CF4"/>
    <w:rsid w:val="00A80EF4"/>
    <w:rsid w:val="00A81509"/>
    <w:rsid w:val="00A82724"/>
    <w:rsid w:val="00A8296A"/>
    <w:rsid w:val="00A849BC"/>
    <w:rsid w:val="00A85A3A"/>
    <w:rsid w:val="00A85DD3"/>
    <w:rsid w:val="00A86004"/>
    <w:rsid w:val="00A8620F"/>
    <w:rsid w:val="00A8769A"/>
    <w:rsid w:val="00A87F72"/>
    <w:rsid w:val="00A90030"/>
    <w:rsid w:val="00A9005D"/>
    <w:rsid w:val="00A90873"/>
    <w:rsid w:val="00A90C0A"/>
    <w:rsid w:val="00A90D6B"/>
    <w:rsid w:val="00A911CE"/>
    <w:rsid w:val="00A91D16"/>
    <w:rsid w:val="00A92889"/>
    <w:rsid w:val="00A92D7D"/>
    <w:rsid w:val="00A941F5"/>
    <w:rsid w:val="00A94982"/>
    <w:rsid w:val="00A94D69"/>
    <w:rsid w:val="00A9576E"/>
    <w:rsid w:val="00A97EE2"/>
    <w:rsid w:val="00AA0660"/>
    <w:rsid w:val="00AA0C1B"/>
    <w:rsid w:val="00AA0C32"/>
    <w:rsid w:val="00AA13C2"/>
    <w:rsid w:val="00AA1A82"/>
    <w:rsid w:val="00AA218B"/>
    <w:rsid w:val="00AA223A"/>
    <w:rsid w:val="00AA22A7"/>
    <w:rsid w:val="00AA23F6"/>
    <w:rsid w:val="00AA2A0A"/>
    <w:rsid w:val="00AA359E"/>
    <w:rsid w:val="00AA384F"/>
    <w:rsid w:val="00AA41CF"/>
    <w:rsid w:val="00AA590E"/>
    <w:rsid w:val="00AA60EE"/>
    <w:rsid w:val="00AA6228"/>
    <w:rsid w:val="00AA69A4"/>
    <w:rsid w:val="00AA736D"/>
    <w:rsid w:val="00AB1761"/>
    <w:rsid w:val="00AB2419"/>
    <w:rsid w:val="00AB258C"/>
    <w:rsid w:val="00AB274F"/>
    <w:rsid w:val="00AB4EE0"/>
    <w:rsid w:val="00AB4F6A"/>
    <w:rsid w:val="00AB5092"/>
    <w:rsid w:val="00AB6358"/>
    <w:rsid w:val="00AB6BE3"/>
    <w:rsid w:val="00AC07E5"/>
    <w:rsid w:val="00AC10C7"/>
    <w:rsid w:val="00AC13B7"/>
    <w:rsid w:val="00AC1518"/>
    <w:rsid w:val="00AC19BA"/>
    <w:rsid w:val="00AC2022"/>
    <w:rsid w:val="00AC36D2"/>
    <w:rsid w:val="00AC3F55"/>
    <w:rsid w:val="00AC3F60"/>
    <w:rsid w:val="00AC4137"/>
    <w:rsid w:val="00AC4933"/>
    <w:rsid w:val="00AC547F"/>
    <w:rsid w:val="00AC6172"/>
    <w:rsid w:val="00AC61A6"/>
    <w:rsid w:val="00AC6585"/>
    <w:rsid w:val="00AC6747"/>
    <w:rsid w:val="00AC7118"/>
    <w:rsid w:val="00AD070E"/>
    <w:rsid w:val="00AD0B3C"/>
    <w:rsid w:val="00AD0E08"/>
    <w:rsid w:val="00AD1BA6"/>
    <w:rsid w:val="00AD4561"/>
    <w:rsid w:val="00AD4FD5"/>
    <w:rsid w:val="00AD51A1"/>
    <w:rsid w:val="00AD528A"/>
    <w:rsid w:val="00AD59D3"/>
    <w:rsid w:val="00AD623D"/>
    <w:rsid w:val="00AD6463"/>
    <w:rsid w:val="00AD7076"/>
    <w:rsid w:val="00AD712F"/>
    <w:rsid w:val="00AE1504"/>
    <w:rsid w:val="00AE2328"/>
    <w:rsid w:val="00AE28FE"/>
    <w:rsid w:val="00AE2DB3"/>
    <w:rsid w:val="00AE32E5"/>
    <w:rsid w:val="00AE38A6"/>
    <w:rsid w:val="00AE48FC"/>
    <w:rsid w:val="00AE4AFC"/>
    <w:rsid w:val="00AF01CA"/>
    <w:rsid w:val="00AF1048"/>
    <w:rsid w:val="00AF1979"/>
    <w:rsid w:val="00AF1F04"/>
    <w:rsid w:val="00AF1FE0"/>
    <w:rsid w:val="00AF21E7"/>
    <w:rsid w:val="00AF2E4E"/>
    <w:rsid w:val="00AF3778"/>
    <w:rsid w:val="00AF51AD"/>
    <w:rsid w:val="00AF5838"/>
    <w:rsid w:val="00AF5900"/>
    <w:rsid w:val="00AF62E8"/>
    <w:rsid w:val="00AF6A1C"/>
    <w:rsid w:val="00AF6D87"/>
    <w:rsid w:val="00AF71BA"/>
    <w:rsid w:val="00AF7720"/>
    <w:rsid w:val="00AF77BD"/>
    <w:rsid w:val="00AF78EA"/>
    <w:rsid w:val="00B00E7A"/>
    <w:rsid w:val="00B016F7"/>
    <w:rsid w:val="00B02514"/>
    <w:rsid w:val="00B030C5"/>
    <w:rsid w:val="00B03B3A"/>
    <w:rsid w:val="00B05294"/>
    <w:rsid w:val="00B055B9"/>
    <w:rsid w:val="00B10987"/>
    <w:rsid w:val="00B10BAD"/>
    <w:rsid w:val="00B119B6"/>
    <w:rsid w:val="00B11A97"/>
    <w:rsid w:val="00B124B4"/>
    <w:rsid w:val="00B13A67"/>
    <w:rsid w:val="00B13D85"/>
    <w:rsid w:val="00B13EC1"/>
    <w:rsid w:val="00B1481E"/>
    <w:rsid w:val="00B14CBB"/>
    <w:rsid w:val="00B14D80"/>
    <w:rsid w:val="00B14E74"/>
    <w:rsid w:val="00B16108"/>
    <w:rsid w:val="00B1764D"/>
    <w:rsid w:val="00B1786A"/>
    <w:rsid w:val="00B206D8"/>
    <w:rsid w:val="00B20975"/>
    <w:rsid w:val="00B2133E"/>
    <w:rsid w:val="00B21FEA"/>
    <w:rsid w:val="00B235B5"/>
    <w:rsid w:val="00B23A7C"/>
    <w:rsid w:val="00B23CBF"/>
    <w:rsid w:val="00B242B3"/>
    <w:rsid w:val="00B2441C"/>
    <w:rsid w:val="00B24FC5"/>
    <w:rsid w:val="00B25275"/>
    <w:rsid w:val="00B252A2"/>
    <w:rsid w:val="00B25407"/>
    <w:rsid w:val="00B263B2"/>
    <w:rsid w:val="00B26AFA"/>
    <w:rsid w:val="00B27684"/>
    <w:rsid w:val="00B27805"/>
    <w:rsid w:val="00B30A40"/>
    <w:rsid w:val="00B30B2D"/>
    <w:rsid w:val="00B30EF0"/>
    <w:rsid w:val="00B311A1"/>
    <w:rsid w:val="00B312C7"/>
    <w:rsid w:val="00B314D6"/>
    <w:rsid w:val="00B315EE"/>
    <w:rsid w:val="00B31E3B"/>
    <w:rsid w:val="00B3289B"/>
    <w:rsid w:val="00B330C8"/>
    <w:rsid w:val="00B33884"/>
    <w:rsid w:val="00B34922"/>
    <w:rsid w:val="00B34A5E"/>
    <w:rsid w:val="00B34BEC"/>
    <w:rsid w:val="00B35C18"/>
    <w:rsid w:val="00B36C00"/>
    <w:rsid w:val="00B37007"/>
    <w:rsid w:val="00B37405"/>
    <w:rsid w:val="00B375CA"/>
    <w:rsid w:val="00B379A0"/>
    <w:rsid w:val="00B37D77"/>
    <w:rsid w:val="00B401FC"/>
    <w:rsid w:val="00B4182C"/>
    <w:rsid w:val="00B41B33"/>
    <w:rsid w:val="00B42CA6"/>
    <w:rsid w:val="00B443A3"/>
    <w:rsid w:val="00B44755"/>
    <w:rsid w:val="00B45356"/>
    <w:rsid w:val="00B453A8"/>
    <w:rsid w:val="00B4563D"/>
    <w:rsid w:val="00B477D1"/>
    <w:rsid w:val="00B5126B"/>
    <w:rsid w:val="00B51FEE"/>
    <w:rsid w:val="00B52096"/>
    <w:rsid w:val="00B54161"/>
    <w:rsid w:val="00B549E4"/>
    <w:rsid w:val="00B54A5F"/>
    <w:rsid w:val="00B54D52"/>
    <w:rsid w:val="00B570AB"/>
    <w:rsid w:val="00B606B7"/>
    <w:rsid w:val="00B60E95"/>
    <w:rsid w:val="00B62B87"/>
    <w:rsid w:val="00B6322D"/>
    <w:rsid w:val="00B63252"/>
    <w:rsid w:val="00B63502"/>
    <w:rsid w:val="00B63636"/>
    <w:rsid w:val="00B644C2"/>
    <w:rsid w:val="00B64D8A"/>
    <w:rsid w:val="00B64EF9"/>
    <w:rsid w:val="00B66075"/>
    <w:rsid w:val="00B664F5"/>
    <w:rsid w:val="00B678B4"/>
    <w:rsid w:val="00B70791"/>
    <w:rsid w:val="00B71632"/>
    <w:rsid w:val="00B72A61"/>
    <w:rsid w:val="00B72DBE"/>
    <w:rsid w:val="00B73838"/>
    <w:rsid w:val="00B7441C"/>
    <w:rsid w:val="00B74C84"/>
    <w:rsid w:val="00B74D9D"/>
    <w:rsid w:val="00B75548"/>
    <w:rsid w:val="00B76E3F"/>
    <w:rsid w:val="00B77058"/>
    <w:rsid w:val="00B77623"/>
    <w:rsid w:val="00B80132"/>
    <w:rsid w:val="00B81371"/>
    <w:rsid w:val="00B81694"/>
    <w:rsid w:val="00B8193E"/>
    <w:rsid w:val="00B81DD6"/>
    <w:rsid w:val="00B8335E"/>
    <w:rsid w:val="00B83900"/>
    <w:rsid w:val="00B84FED"/>
    <w:rsid w:val="00B85B1C"/>
    <w:rsid w:val="00B8601B"/>
    <w:rsid w:val="00B86C2C"/>
    <w:rsid w:val="00B86D4B"/>
    <w:rsid w:val="00B86E90"/>
    <w:rsid w:val="00B876A9"/>
    <w:rsid w:val="00B90100"/>
    <w:rsid w:val="00B90D3C"/>
    <w:rsid w:val="00B91835"/>
    <w:rsid w:val="00B91FA8"/>
    <w:rsid w:val="00B91FAB"/>
    <w:rsid w:val="00B9204A"/>
    <w:rsid w:val="00B924C9"/>
    <w:rsid w:val="00B92825"/>
    <w:rsid w:val="00B934D3"/>
    <w:rsid w:val="00B941D0"/>
    <w:rsid w:val="00B9556A"/>
    <w:rsid w:val="00B95AEC"/>
    <w:rsid w:val="00B95CD2"/>
    <w:rsid w:val="00B95D84"/>
    <w:rsid w:val="00B96464"/>
    <w:rsid w:val="00B96A20"/>
    <w:rsid w:val="00B96A5B"/>
    <w:rsid w:val="00B974B4"/>
    <w:rsid w:val="00B97C08"/>
    <w:rsid w:val="00BA0169"/>
    <w:rsid w:val="00BA069C"/>
    <w:rsid w:val="00BA0821"/>
    <w:rsid w:val="00BA0AD4"/>
    <w:rsid w:val="00BA10F4"/>
    <w:rsid w:val="00BA1666"/>
    <w:rsid w:val="00BA1BA2"/>
    <w:rsid w:val="00BA22E0"/>
    <w:rsid w:val="00BA2A89"/>
    <w:rsid w:val="00BA34F9"/>
    <w:rsid w:val="00BA3F66"/>
    <w:rsid w:val="00BA4537"/>
    <w:rsid w:val="00BA4A54"/>
    <w:rsid w:val="00BA56A8"/>
    <w:rsid w:val="00BA5DD6"/>
    <w:rsid w:val="00BA61BB"/>
    <w:rsid w:val="00BA62CB"/>
    <w:rsid w:val="00BA75C1"/>
    <w:rsid w:val="00BA797B"/>
    <w:rsid w:val="00BB15A6"/>
    <w:rsid w:val="00BB17BF"/>
    <w:rsid w:val="00BB2B24"/>
    <w:rsid w:val="00BB30F0"/>
    <w:rsid w:val="00BB3156"/>
    <w:rsid w:val="00BB3E82"/>
    <w:rsid w:val="00BB56F5"/>
    <w:rsid w:val="00BB6662"/>
    <w:rsid w:val="00BB68DC"/>
    <w:rsid w:val="00BB7C60"/>
    <w:rsid w:val="00BC09E5"/>
    <w:rsid w:val="00BC0DA6"/>
    <w:rsid w:val="00BC13F7"/>
    <w:rsid w:val="00BC25C5"/>
    <w:rsid w:val="00BC2AAB"/>
    <w:rsid w:val="00BC3150"/>
    <w:rsid w:val="00BC3F5C"/>
    <w:rsid w:val="00BC4E4B"/>
    <w:rsid w:val="00BC5BA0"/>
    <w:rsid w:val="00BC69B7"/>
    <w:rsid w:val="00BC755B"/>
    <w:rsid w:val="00BD0780"/>
    <w:rsid w:val="00BD17B1"/>
    <w:rsid w:val="00BD1B67"/>
    <w:rsid w:val="00BD30EA"/>
    <w:rsid w:val="00BD3BA2"/>
    <w:rsid w:val="00BD3FFB"/>
    <w:rsid w:val="00BD5ACF"/>
    <w:rsid w:val="00BD5FC4"/>
    <w:rsid w:val="00BE00FA"/>
    <w:rsid w:val="00BE0B1A"/>
    <w:rsid w:val="00BE0C95"/>
    <w:rsid w:val="00BE1028"/>
    <w:rsid w:val="00BE1152"/>
    <w:rsid w:val="00BE15C4"/>
    <w:rsid w:val="00BE203D"/>
    <w:rsid w:val="00BE26B9"/>
    <w:rsid w:val="00BE2B39"/>
    <w:rsid w:val="00BE2B8A"/>
    <w:rsid w:val="00BE38BC"/>
    <w:rsid w:val="00BE430D"/>
    <w:rsid w:val="00BE5975"/>
    <w:rsid w:val="00BE5B14"/>
    <w:rsid w:val="00BE5F02"/>
    <w:rsid w:val="00BE63DC"/>
    <w:rsid w:val="00BE7363"/>
    <w:rsid w:val="00BF013C"/>
    <w:rsid w:val="00BF01CB"/>
    <w:rsid w:val="00BF02F7"/>
    <w:rsid w:val="00BF0438"/>
    <w:rsid w:val="00BF0462"/>
    <w:rsid w:val="00BF0848"/>
    <w:rsid w:val="00BF0D16"/>
    <w:rsid w:val="00BF2854"/>
    <w:rsid w:val="00BF2E2C"/>
    <w:rsid w:val="00BF310D"/>
    <w:rsid w:val="00BF36A7"/>
    <w:rsid w:val="00BF3D46"/>
    <w:rsid w:val="00BF5B19"/>
    <w:rsid w:val="00BF5B55"/>
    <w:rsid w:val="00BF5CCC"/>
    <w:rsid w:val="00BF5EF4"/>
    <w:rsid w:val="00BF6A7C"/>
    <w:rsid w:val="00BF6D83"/>
    <w:rsid w:val="00BF7BC1"/>
    <w:rsid w:val="00C00017"/>
    <w:rsid w:val="00C006EE"/>
    <w:rsid w:val="00C0138A"/>
    <w:rsid w:val="00C020B9"/>
    <w:rsid w:val="00C0215D"/>
    <w:rsid w:val="00C0217D"/>
    <w:rsid w:val="00C023F8"/>
    <w:rsid w:val="00C02746"/>
    <w:rsid w:val="00C02AAB"/>
    <w:rsid w:val="00C03887"/>
    <w:rsid w:val="00C0515E"/>
    <w:rsid w:val="00C0577F"/>
    <w:rsid w:val="00C05C75"/>
    <w:rsid w:val="00C06DE1"/>
    <w:rsid w:val="00C07559"/>
    <w:rsid w:val="00C10372"/>
    <w:rsid w:val="00C10A29"/>
    <w:rsid w:val="00C112AD"/>
    <w:rsid w:val="00C126E3"/>
    <w:rsid w:val="00C12D36"/>
    <w:rsid w:val="00C13B9F"/>
    <w:rsid w:val="00C14291"/>
    <w:rsid w:val="00C14542"/>
    <w:rsid w:val="00C15336"/>
    <w:rsid w:val="00C1673F"/>
    <w:rsid w:val="00C16AA8"/>
    <w:rsid w:val="00C16BBA"/>
    <w:rsid w:val="00C201C1"/>
    <w:rsid w:val="00C20722"/>
    <w:rsid w:val="00C21053"/>
    <w:rsid w:val="00C21141"/>
    <w:rsid w:val="00C2139F"/>
    <w:rsid w:val="00C2181B"/>
    <w:rsid w:val="00C22888"/>
    <w:rsid w:val="00C22E8E"/>
    <w:rsid w:val="00C22F9F"/>
    <w:rsid w:val="00C23941"/>
    <w:rsid w:val="00C24339"/>
    <w:rsid w:val="00C24682"/>
    <w:rsid w:val="00C24965"/>
    <w:rsid w:val="00C25047"/>
    <w:rsid w:val="00C26954"/>
    <w:rsid w:val="00C271AA"/>
    <w:rsid w:val="00C279AD"/>
    <w:rsid w:val="00C27CBC"/>
    <w:rsid w:val="00C27F48"/>
    <w:rsid w:val="00C3089B"/>
    <w:rsid w:val="00C30F98"/>
    <w:rsid w:val="00C3112A"/>
    <w:rsid w:val="00C318B7"/>
    <w:rsid w:val="00C31C9D"/>
    <w:rsid w:val="00C31CF1"/>
    <w:rsid w:val="00C31F3D"/>
    <w:rsid w:val="00C34285"/>
    <w:rsid w:val="00C35103"/>
    <w:rsid w:val="00C35483"/>
    <w:rsid w:val="00C378D3"/>
    <w:rsid w:val="00C40C91"/>
    <w:rsid w:val="00C41C75"/>
    <w:rsid w:val="00C41E5C"/>
    <w:rsid w:val="00C42F06"/>
    <w:rsid w:val="00C43270"/>
    <w:rsid w:val="00C43B2C"/>
    <w:rsid w:val="00C43C2C"/>
    <w:rsid w:val="00C43EE3"/>
    <w:rsid w:val="00C440BE"/>
    <w:rsid w:val="00C44212"/>
    <w:rsid w:val="00C454A9"/>
    <w:rsid w:val="00C45BF0"/>
    <w:rsid w:val="00C45FA0"/>
    <w:rsid w:val="00C46026"/>
    <w:rsid w:val="00C46471"/>
    <w:rsid w:val="00C4747F"/>
    <w:rsid w:val="00C50D78"/>
    <w:rsid w:val="00C5279D"/>
    <w:rsid w:val="00C5394F"/>
    <w:rsid w:val="00C53F0C"/>
    <w:rsid w:val="00C5487B"/>
    <w:rsid w:val="00C54C98"/>
    <w:rsid w:val="00C55302"/>
    <w:rsid w:val="00C559EF"/>
    <w:rsid w:val="00C55E7B"/>
    <w:rsid w:val="00C56C71"/>
    <w:rsid w:val="00C56FDA"/>
    <w:rsid w:val="00C571C2"/>
    <w:rsid w:val="00C57782"/>
    <w:rsid w:val="00C6051A"/>
    <w:rsid w:val="00C616EE"/>
    <w:rsid w:val="00C61E8D"/>
    <w:rsid w:val="00C6220B"/>
    <w:rsid w:val="00C6469C"/>
    <w:rsid w:val="00C655DE"/>
    <w:rsid w:val="00C6565C"/>
    <w:rsid w:val="00C6595D"/>
    <w:rsid w:val="00C66059"/>
    <w:rsid w:val="00C66443"/>
    <w:rsid w:val="00C66506"/>
    <w:rsid w:val="00C66C67"/>
    <w:rsid w:val="00C66D01"/>
    <w:rsid w:val="00C67920"/>
    <w:rsid w:val="00C7024C"/>
    <w:rsid w:val="00C71E96"/>
    <w:rsid w:val="00C71FF4"/>
    <w:rsid w:val="00C733E9"/>
    <w:rsid w:val="00C7354D"/>
    <w:rsid w:val="00C73C25"/>
    <w:rsid w:val="00C748E7"/>
    <w:rsid w:val="00C74F56"/>
    <w:rsid w:val="00C750A0"/>
    <w:rsid w:val="00C759DB"/>
    <w:rsid w:val="00C76080"/>
    <w:rsid w:val="00C76498"/>
    <w:rsid w:val="00C76908"/>
    <w:rsid w:val="00C76A43"/>
    <w:rsid w:val="00C776E5"/>
    <w:rsid w:val="00C77915"/>
    <w:rsid w:val="00C80542"/>
    <w:rsid w:val="00C80991"/>
    <w:rsid w:val="00C80BE8"/>
    <w:rsid w:val="00C80EFB"/>
    <w:rsid w:val="00C81097"/>
    <w:rsid w:val="00C82422"/>
    <w:rsid w:val="00C82B21"/>
    <w:rsid w:val="00C83A91"/>
    <w:rsid w:val="00C84A05"/>
    <w:rsid w:val="00C851D9"/>
    <w:rsid w:val="00C86964"/>
    <w:rsid w:val="00C86C1E"/>
    <w:rsid w:val="00C87160"/>
    <w:rsid w:val="00C87449"/>
    <w:rsid w:val="00C90BE5"/>
    <w:rsid w:val="00C90C75"/>
    <w:rsid w:val="00C910AC"/>
    <w:rsid w:val="00C92AD2"/>
    <w:rsid w:val="00C9357D"/>
    <w:rsid w:val="00C9486B"/>
    <w:rsid w:val="00C9545D"/>
    <w:rsid w:val="00C978B2"/>
    <w:rsid w:val="00CA063C"/>
    <w:rsid w:val="00CA06D5"/>
    <w:rsid w:val="00CA11AF"/>
    <w:rsid w:val="00CA18ED"/>
    <w:rsid w:val="00CA1D49"/>
    <w:rsid w:val="00CA1EBC"/>
    <w:rsid w:val="00CA2180"/>
    <w:rsid w:val="00CA2A54"/>
    <w:rsid w:val="00CA2D3F"/>
    <w:rsid w:val="00CA316E"/>
    <w:rsid w:val="00CA414B"/>
    <w:rsid w:val="00CA4910"/>
    <w:rsid w:val="00CA5074"/>
    <w:rsid w:val="00CA5844"/>
    <w:rsid w:val="00CA5A42"/>
    <w:rsid w:val="00CA5B37"/>
    <w:rsid w:val="00CA6AA1"/>
    <w:rsid w:val="00CA6AD4"/>
    <w:rsid w:val="00CA7507"/>
    <w:rsid w:val="00CA7BC2"/>
    <w:rsid w:val="00CB00F7"/>
    <w:rsid w:val="00CB10EB"/>
    <w:rsid w:val="00CB1899"/>
    <w:rsid w:val="00CB1A83"/>
    <w:rsid w:val="00CB1FB3"/>
    <w:rsid w:val="00CB2B6B"/>
    <w:rsid w:val="00CB3600"/>
    <w:rsid w:val="00CB44F3"/>
    <w:rsid w:val="00CB4A46"/>
    <w:rsid w:val="00CB4AB4"/>
    <w:rsid w:val="00CB4C1C"/>
    <w:rsid w:val="00CB55FC"/>
    <w:rsid w:val="00CB5CDB"/>
    <w:rsid w:val="00CB6AAB"/>
    <w:rsid w:val="00CB7A22"/>
    <w:rsid w:val="00CB7EB2"/>
    <w:rsid w:val="00CC0815"/>
    <w:rsid w:val="00CC0A4B"/>
    <w:rsid w:val="00CC0CC7"/>
    <w:rsid w:val="00CC0EA9"/>
    <w:rsid w:val="00CC360E"/>
    <w:rsid w:val="00CC3656"/>
    <w:rsid w:val="00CC3AED"/>
    <w:rsid w:val="00CC41A7"/>
    <w:rsid w:val="00CC5686"/>
    <w:rsid w:val="00CC5FB0"/>
    <w:rsid w:val="00CC6748"/>
    <w:rsid w:val="00CC75C5"/>
    <w:rsid w:val="00CC7863"/>
    <w:rsid w:val="00CD10E5"/>
    <w:rsid w:val="00CD1D4E"/>
    <w:rsid w:val="00CD27BB"/>
    <w:rsid w:val="00CD3360"/>
    <w:rsid w:val="00CD3580"/>
    <w:rsid w:val="00CD39B5"/>
    <w:rsid w:val="00CD4082"/>
    <w:rsid w:val="00CD5B84"/>
    <w:rsid w:val="00CD5C1E"/>
    <w:rsid w:val="00CD641E"/>
    <w:rsid w:val="00CD76D4"/>
    <w:rsid w:val="00CD7893"/>
    <w:rsid w:val="00CD79C0"/>
    <w:rsid w:val="00CD7A36"/>
    <w:rsid w:val="00CD7DDD"/>
    <w:rsid w:val="00CE270B"/>
    <w:rsid w:val="00CE3ACB"/>
    <w:rsid w:val="00CE57DE"/>
    <w:rsid w:val="00CE5FF9"/>
    <w:rsid w:val="00CE630A"/>
    <w:rsid w:val="00CE6F59"/>
    <w:rsid w:val="00CE70D6"/>
    <w:rsid w:val="00CE7E6A"/>
    <w:rsid w:val="00CF0074"/>
    <w:rsid w:val="00CF116C"/>
    <w:rsid w:val="00CF1291"/>
    <w:rsid w:val="00CF1ADD"/>
    <w:rsid w:val="00CF1F77"/>
    <w:rsid w:val="00CF26CB"/>
    <w:rsid w:val="00CF377E"/>
    <w:rsid w:val="00CF3B06"/>
    <w:rsid w:val="00CF4F8C"/>
    <w:rsid w:val="00CF6781"/>
    <w:rsid w:val="00CF6D7A"/>
    <w:rsid w:val="00D0063D"/>
    <w:rsid w:val="00D00672"/>
    <w:rsid w:val="00D0201A"/>
    <w:rsid w:val="00D02A31"/>
    <w:rsid w:val="00D0365A"/>
    <w:rsid w:val="00D03FEC"/>
    <w:rsid w:val="00D054ED"/>
    <w:rsid w:val="00D057E3"/>
    <w:rsid w:val="00D062B8"/>
    <w:rsid w:val="00D0686D"/>
    <w:rsid w:val="00D06C36"/>
    <w:rsid w:val="00D10089"/>
    <w:rsid w:val="00D11B56"/>
    <w:rsid w:val="00D12A22"/>
    <w:rsid w:val="00D13690"/>
    <w:rsid w:val="00D13CD2"/>
    <w:rsid w:val="00D13D64"/>
    <w:rsid w:val="00D143D7"/>
    <w:rsid w:val="00D1644D"/>
    <w:rsid w:val="00D16490"/>
    <w:rsid w:val="00D16EEC"/>
    <w:rsid w:val="00D170A6"/>
    <w:rsid w:val="00D1727F"/>
    <w:rsid w:val="00D172C0"/>
    <w:rsid w:val="00D216FA"/>
    <w:rsid w:val="00D23509"/>
    <w:rsid w:val="00D24E56"/>
    <w:rsid w:val="00D250C4"/>
    <w:rsid w:val="00D25359"/>
    <w:rsid w:val="00D25FED"/>
    <w:rsid w:val="00D26979"/>
    <w:rsid w:val="00D26A4E"/>
    <w:rsid w:val="00D26DAD"/>
    <w:rsid w:val="00D270E2"/>
    <w:rsid w:val="00D2734A"/>
    <w:rsid w:val="00D273F8"/>
    <w:rsid w:val="00D32A2E"/>
    <w:rsid w:val="00D341E6"/>
    <w:rsid w:val="00D3451C"/>
    <w:rsid w:val="00D34CE2"/>
    <w:rsid w:val="00D3541F"/>
    <w:rsid w:val="00D3572E"/>
    <w:rsid w:val="00D35986"/>
    <w:rsid w:val="00D35E27"/>
    <w:rsid w:val="00D36173"/>
    <w:rsid w:val="00D36631"/>
    <w:rsid w:val="00D3789A"/>
    <w:rsid w:val="00D40058"/>
    <w:rsid w:val="00D41301"/>
    <w:rsid w:val="00D41E2D"/>
    <w:rsid w:val="00D43146"/>
    <w:rsid w:val="00D4338A"/>
    <w:rsid w:val="00D43578"/>
    <w:rsid w:val="00D43AAD"/>
    <w:rsid w:val="00D451D1"/>
    <w:rsid w:val="00D45B8C"/>
    <w:rsid w:val="00D468C3"/>
    <w:rsid w:val="00D46D9C"/>
    <w:rsid w:val="00D4793C"/>
    <w:rsid w:val="00D47BD2"/>
    <w:rsid w:val="00D50842"/>
    <w:rsid w:val="00D51084"/>
    <w:rsid w:val="00D51628"/>
    <w:rsid w:val="00D521BF"/>
    <w:rsid w:val="00D524EB"/>
    <w:rsid w:val="00D5273B"/>
    <w:rsid w:val="00D53931"/>
    <w:rsid w:val="00D53A58"/>
    <w:rsid w:val="00D53DA0"/>
    <w:rsid w:val="00D547D2"/>
    <w:rsid w:val="00D5594A"/>
    <w:rsid w:val="00D55B7A"/>
    <w:rsid w:val="00D573A8"/>
    <w:rsid w:val="00D57969"/>
    <w:rsid w:val="00D57990"/>
    <w:rsid w:val="00D6024B"/>
    <w:rsid w:val="00D60281"/>
    <w:rsid w:val="00D608A1"/>
    <w:rsid w:val="00D60E1C"/>
    <w:rsid w:val="00D6131A"/>
    <w:rsid w:val="00D62096"/>
    <w:rsid w:val="00D622AB"/>
    <w:rsid w:val="00D624E8"/>
    <w:rsid w:val="00D62A2E"/>
    <w:rsid w:val="00D6497C"/>
    <w:rsid w:val="00D64B5C"/>
    <w:rsid w:val="00D64D52"/>
    <w:rsid w:val="00D65068"/>
    <w:rsid w:val="00D67455"/>
    <w:rsid w:val="00D70D53"/>
    <w:rsid w:val="00D7234D"/>
    <w:rsid w:val="00D732AE"/>
    <w:rsid w:val="00D732D4"/>
    <w:rsid w:val="00D74208"/>
    <w:rsid w:val="00D74CC9"/>
    <w:rsid w:val="00D751F4"/>
    <w:rsid w:val="00D755D6"/>
    <w:rsid w:val="00D76A91"/>
    <w:rsid w:val="00D773C6"/>
    <w:rsid w:val="00D779DF"/>
    <w:rsid w:val="00D808C3"/>
    <w:rsid w:val="00D809C7"/>
    <w:rsid w:val="00D8144C"/>
    <w:rsid w:val="00D8246A"/>
    <w:rsid w:val="00D826A7"/>
    <w:rsid w:val="00D82CCE"/>
    <w:rsid w:val="00D830A4"/>
    <w:rsid w:val="00D83C17"/>
    <w:rsid w:val="00D847AA"/>
    <w:rsid w:val="00D84CDE"/>
    <w:rsid w:val="00D85016"/>
    <w:rsid w:val="00D85797"/>
    <w:rsid w:val="00D85885"/>
    <w:rsid w:val="00D85C47"/>
    <w:rsid w:val="00D87652"/>
    <w:rsid w:val="00D9040E"/>
    <w:rsid w:val="00D9132D"/>
    <w:rsid w:val="00D91522"/>
    <w:rsid w:val="00D9298F"/>
    <w:rsid w:val="00D92AAF"/>
    <w:rsid w:val="00D9353C"/>
    <w:rsid w:val="00D954C6"/>
    <w:rsid w:val="00D9554E"/>
    <w:rsid w:val="00D9641E"/>
    <w:rsid w:val="00D96DB8"/>
    <w:rsid w:val="00D97019"/>
    <w:rsid w:val="00DA00B7"/>
    <w:rsid w:val="00DA13A4"/>
    <w:rsid w:val="00DA2186"/>
    <w:rsid w:val="00DA2BD5"/>
    <w:rsid w:val="00DA2F08"/>
    <w:rsid w:val="00DA3F70"/>
    <w:rsid w:val="00DA4776"/>
    <w:rsid w:val="00DA52E1"/>
    <w:rsid w:val="00DA5697"/>
    <w:rsid w:val="00DA59C7"/>
    <w:rsid w:val="00DA70CC"/>
    <w:rsid w:val="00DA7126"/>
    <w:rsid w:val="00DB1DAA"/>
    <w:rsid w:val="00DB22B7"/>
    <w:rsid w:val="00DB372E"/>
    <w:rsid w:val="00DB39BF"/>
    <w:rsid w:val="00DB4BEF"/>
    <w:rsid w:val="00DB6089"/>
    <w:rsid w:val="00DB6CC6"/>
    <w:rsid w:val="00DB75A1"/>
    <w:rsid w:val="00DB7EEC"/>
    <w:rsid w:val="00DC0C55"/>
    <w:rsid w:val="00DC0C9A"/>
    <w:rsid w:val="00DC1000"/>
    <w:rsid w:val="00DC10FA"/>
    <w:rsid w:val="00DC121D"/>
    <w:rsid w:val="00DC2347"/>
    <w:rsid w:val="00DC2A84"/>
    <w:rsid w:val="00DC3181"/>
    <w:rsid w:val="00DC34B2"/>
    <w:rsid w:val="00DC38AC"/>
    <w:rsid w:val="00DC4246"/>
    <w:rsid w:val="00DC4550"/>
    <w:rsid w:val="00DC4FE1"/>
    <w:rsid w:val="00DC62F6"/>
    <w:rsid w:val="00DC6AEA"/>
    <w:rsid w:val="00DC6FF3"/>
    <w:rsid w:val="00DC77CE"/>
    <w:rsid w:val="00DD03D3"/>
    <w:rsid w:val="00DD11C6"/>
    <w:rsid w:val="00DD16BF"/>
    <w:rsid w:val="00DD25E2"/>
    <w:rsid w:val="00DD2628"/>
    <w:rsid w:val="00DD45C1"/>
    <w:rsid w:val="00DD5EC6"/>
    <w:rsid w:val="00DD6E22"/>
    <w:rsid w:val="00DE00D7"/>
    <w:rsid w:val="00DE015A"/>
    <w:rsid w:val="00DE0322"/>
    <w:rsid w:val="00DE156E"/>
    <w:rsid w:val="00DE236C"/>
    <w:rsid w:val="00DE28A7"/>
    <w:rsid w:val="00DE329E"/>
    <w:rsid w:val="00DE3ABB"/>
    <w:rsid w:val="00DE3D8D"/>
    <w:rsid w:val="00DE5DB4"/>
    <w:rsid w:val="00DE70DC"/>
    <w:rsid w:val="00DE74C8"/>
    <w:rsid w:val="00DE7CEF"/>
    <w:rsid w:val="00DF2328"/>
    <w:rsid w:val="00DF241E"/>
    <w:rsid w:val="00DF2421"/>
    <w:rsid w:val="00DF265C"/>
    <w:rsid w:val="00DF32B0"/>
    <w:rsid w:val="00DF3FA2"/>
    <w:rsid w:val="00DF64E7"/>
    <w:rsid w:val="00DF6625"/>
    <w:rsid w:val="00DF6687"/>
    <w:rsid w:val="00DF7384"/>
    <w:rsid w:val="00E00510"/>
    <w:rsid w:val="00E0068A"/>
    <w:rsid w:val="00E007C2"/>
    <w:rsid w:val="00E00812"/>
    <w:rsid w:val="00E016A3"/>
    <w:rsid w:val="00E01739"/>
    <w:rsid w:val="00E01CE3"/>
    <w:rsid w:val="00E02777"/>
    <w:rsid w:val="00E028C6"/>
    <w:rsid w:val="00E03246"/>
    <w:rsid w:val="00E03C0E"/>
    <w:rsid w:val="00E04848"/>
    <w:rsid w:val="00E05D8B"/>
    <w:rsid w:val="00E060DD"/>
    <w:rsid w:val="00E12D1C"/>
    <w:rsid w:val="00E140CC"/>
    <w:rsid w:val="00E15453"/>
    <w:rsid w:val="00E15875"/>
    <w:rsid w:val="00E15B5E"/>
    <w:rsid w:val="00E1688C"/>
    <w:rsid w:val="00E16A8F"/>
    <w:rsid w:val="00E16EE5"/>
    <w:rsid w:val="00E229C8"/>
    <w:rsid w:val="00E239DF"/>
    <w:rsid w:val="00E23B0F"/>
    <w:rsid w:val="00E2518F"/>
    <w:rsid w:val="00E256F1"/>
    <w:rsid w:val="00E25E9A"/>
    <w:rsid w:val="00E26DF5"/>
    <w:rsid w:val="00E276BA"/>
    <w:rsid w:val="00E30BDE"/>
    <w:rsid w:val="00E3130C"/>
    <w:rsid w:val="00E31ED5"/>
    <w:rsid w:val="00E32A4E"/>
    <w:rsid w:val="00E32DDF"/>
    <w:rsid w:val="00E336A7"/>
    <w:rsid w:val="00E3446C"/>
    <w:rsid w:val="00E3447E"/>
    <w:rsid w:val="00E348A7"/>
    <w:rsid w:val="00E349A0"/>
    <w:rsid w:val="00E34C57"/>
    <w:rsid w:val="00E34CE5"/>
    <w:rsid w:val="00E37DA6"/>
    <w:rsid w:val="00E4023F"/>
    <w:rsid w:val="00E41154"/>
    <w:rsid w:val="00E412B2"/>
    <w:rsid w:val="00E41937"/>
    <w:rsid w:val="00E41B88"/>
    <w:rsid w:val="00E43ABE"/>
    <w:rsid w:val="00E44129"/>
    <w:rsid w:val="00E44326"/>
    <w:rsid w:val="00E445BD"/>
    <w:rsid w:val="00E4485E"/>
    <w:rsid w:val="00E4515A"/>
    <w:rsid w:val="00E4515C"/>
    <w:rsid w:val="00E46D50"/>
    <w:rsid w:val="00E46F12"/>
    <w:rsid w:val="00E479A1"/>
    <w:rsid w:val="00E47F13"/>
    <w:rsid w:val="00E50804"/>
    <w:rsid w:val="00E51942"/>
    <w:rsid w:val="00E519E1"/>
    <w:rsid w:val="00E53122"/>
    <w:rsid w:val="00E531DF"/>
    <w:rsid w:val="00E53334"/>
    <w:rsid w:val="00E53654"/>
    <w:rsid w:val="00E5461E"/>
    <w:rsid w:val="00E549F5"/>
    <w:rsid w:val="00E54E43"/>
    <w:rsid w:val="00E54FB0"/>
    <w:rsid w:val="00E563A0"/>
    <w:rsid w:val="00E5713E"/>
    <w:rsid w:val="00E573EE"/>
    <w:rsid w:val="00E609BA"/>
    <w:rsid w:val="00E6120E"/>
    <w:rsid w:val="00E614DF"/>
    <w:rsid w:val="00E61CB9"/>
    <w:rsid w:val="00E62066"/>
    <w:rsid w:val="00E627D0"/>
    <w:rsid w:val="00E62DAE"/>
    <w:rsid w:val="00E63062"/>
    <w:rsid w:val="00E63879"/>
    <w:rsid w:val="00E65E2E"/>
    <w:rsid w:val="00E67D5F"/>
    <w:rsid w:val="00E67EB7"/>
    <w:rsid w:val="00E70E9E"/>
    <w:rsid w:val="00E70F06"/>
    <w:rsid w:val="00E70FF1"/>
    <w:rsid w:val="00E727B7"/>
    <w:rsid w:val="00E730AA"/>
    <w:rsid w:val="00E74768"/>
    <w:rsid w:val="00E74B72"/>
    <w:rsid w:val="00E7543C"/>
    <w:rsid w:val="00E76CD1"/>
    <w:rsid w:val="00E76F52"/>
    <w:rsid w:val="00E76FF6"/>
    <w:rsid w:val="00E77647"/>
    <w:rsid w:val="00E80A23"/>
    <w:rsid w:val="00E80A4A"/>
    <w:rsid w:val="00E829E3"/>
    <w:rsid w:val="00E82A50"/>
    <w:rsid w:val="00E82C38"/>
    <w:rsid w:val="00E83D40"/>
    <w:rsid w:val="00E83F4A"/>
    <w:rsid w:val="00E84957"/>
    <w:rsid w:val="00E84FE6"/>
    <w:rsid w:val="00E850FE"/>
    <w:rsid w:val="00E863D2"/>
    <w:rsid w:val="00E866E1"/>
    <w:rsid w:val="00E86EF4"/>
    <w:rsid w:val="00E875D4"/>
    <w:rsid w:val="00E87C8A"/>
    <w:rsid w:val="00E90F63"/>
    <w:rsid w:val="00E916C4"/>
    <w:rsid w:val="00E91722"/>
    <w:rsid w:val="00E91B4E"/>
    <w:rsid w:val="00E92247"/>
    <w:rsid w:val="00E92503"/>
    <w:rsid w:val="00E9259B"/>
    <w:rsid w:val="00E933E5"/>
    <w:rsid w:val="00E9344C"/>
    <w:rsid w:val="00E93AF1"/>
    <w:rsid w:val="00E93E0F"/>
    <w:rsid w:val="00E94AB9"/>
    <w:rsid w:val="00E96CC9"/>
    <w:rsid w:val="00E96ECF"/>
    <w:rsid w:val="00E9707E"/>
    <w:rsid w:val="00EA07CD"/>
    <w:rsid w:val="00EA0983"/>
    <w:rsid w:val="00EA3DBA"/>
    <w:rsid w:val="00EA3E0B"/>
    <w:rsid w:val="00EA3FDE"/>
    <w:rsid w:val="00EA4144"/>
    <w:rsid w:val="00EA4B06"/>
    <w:rsid w:val="00EA5392"/>
    <w:rsid w:val="00EA5A2F"/>
    <w:rsid w:val="00EA5A8E"/>
    <w:rsid w:val="00EA6454"/>
    <w:rsid w:val="00EA6C23"/>
    <w:rsid w:val="00EA7936"/>
    <w:rsid w:val="00EA795F"/>
    <w:rsid w:val="00EB00DC"/>
    <w:rsid w:val="00EB0CD2"/>
    <w:rsid w:val="00EB10A3"/>
    <w:rsid w:val="00EB1460"/>
    <w:rsid w:val="00EB1559"/>
    <w:rsid w:val="00EB19AE"/>
    <w:rsid w:val="00EB1B46"/>
    <w:rsid w:val="00EB1EF0"/>
    <w:rsid w:val="00EB249B"/>
    <w:rsid w:val="00EB291A"/>
    <w:rsid w:val="00EB407D"/>
    <w:rsid w:val="00EB40DC"/>
    <w:rsid w:val="00EB474F"/>
    <w:rsid w:val="00EB4847"/>
    <w:rsid w:val="00EC02B8"/>
    <w:rsid w:val="00EC1BBC"/>
    <w:rsid w:val="00EC2800"/>
    <w:rsid w:val="00EC2B2B"/>
    <w:rsid w:val="00EC336C"/>
    <w:rsid w:val="00EC3605"/>
    <w:rsid w:val="00EC3934"/>
    <w:rsid w:val="00EC393C"/>
    <w:rsid w:val="00EC3A5F"/>
    <w:rsid w:val="00EC45D5"/>
    <w:rsid w:val="00EC4C3A"/>
    <w:rsid w:val="00EC5429"/>
    <w:rsid w:val="00EC55D0"/>
    <w:rsid w:val="00EC5B7B"/>
    <w:rsid w:val="00EC6B26"/>
    <w:rsid w:val="00EC6B99"/>
    <w:rsid w:val="00EC7352"/>
    <w:rsid w:val="00EC7553"/>
    <w:rsid w:val="00ED03B7"/>
    <w:rsid w:val="00ED0B0B"/>
    <w:rsid w:val="00ED1307"/>
    <w:rsid w:val="00ED188B"/>
    <w:rsid w:val="00ED1E03"/>
    <w:rsid w:val="00ED24E7"/>
    <w:rsid w:val="00ED25C2"/>
    <w:rsid w:val="00ED27E8"/>
    <w:rsid w:val="00ED3F83"/>
    <w:rsid w:val="00ED3FEE"/>
    <w:rsid w:val="00ED49B6"/>
    <w:rsid w:val="00ED7EBA"/>
    <w:rsid w:val="00EE107C"/>
    <w:rsid w:val="00EE23EB"/>
    <w:rsid w:val="00EE2654"/>
    <w:rsid w:val="00EE272C"/>
    <w:rsid w:val="00EE36EB"/>
    <w:rsid w:val="00EE38DA"/>
    <w:rsid w:val="00EE3E9C"/>
    <w:rsid w:val="00EE42CA"/>
    <w:rsid w:val="00EE4760"/>
    <w:rsid w:val="00EE4D5C"/>
    <w:rsid w:val="00EE4F6A"/>
    <w:rsid w:val="00EE5A21"/>
    <w:rsid w:val="00EE6E2F"/>
    <w:rsid w:val="00EE73B4"/>
    <w:rsid w:val="00EE7F91"/>
    <w:rsid w:val="00EF026E"/>
    <w:rsid w:val="00EF13C1"/>
    <w:rsid w:val="00EF151B"/>
    <w:rsid w:val="00EF18EF"/>
    <w:rsid w:val="00EF1BA3"/>
    <w:rsid w:val="00EF285F"/>
    <w:rsid w:val="00EF58D4"/>
    <w:rsid w:val="00EF5E91"/>
    <w:rsid w:val="00EF6658"/>
    <w:rsid w:val="00EF740B"/>
    <w:rsid w:val="00EF74B6"/>
    <w:rsid w:val="00EF7758"/>
    <w:rsid w:val="00F00988"/>
    <w:rsid w:val="00F01C37"/>
    <w:rsid w:val="00F01EEC"/>
    <w:rsid w:val="00F03378"/>
    <w:rsid w:val="00F03EAB"/>
    <w:rsid w:val="00F04044"/>
    <w:rsid w:val="00F0417B"/>
    <w:rsid w:val="00F042F9"/>
    <w:rsid w:val="00F04399"/>
    <w:rsid w:val="00F046C8"/>
    <w:rsid w:val="00F05CA5"/>
    <w:rsid w:val="00F05EAC"/>
    <w:rsid w:val="00F06AF6"/>
    <w:rsid w:val="00F0752D"/>
    <w:rsid w:val="00F076C4"/>
    <w:rsid w:val="00F0788E"/>
    <w:rsid w:val="00F079FA"/>
    <w:rsid w:val="00F07DFB"/>
    <w:rsid w:val="00F1111B"/>
    <w:rsid w:val="00F1131A"/>
    <w:rsid w:val="00F119D6"/>
    <w:rsid w:val="00F11BDE"/>
    <w:rsid w:val="00F147C6"/>
    <w:rsid w:val="00F16C21"/>
    <w:rsid w:val="00F17FF1"/>
    <w:rsid w:val="00F20251"/>
    <w:rsid w:val="00F202D6"/>
    <w:rsid w:val="00F2045B"/>
    <w:rsid w:val="00F210FE"/>
    <w:rsid w:val="00F214E5"/>
    <w:rsid w:val="00F21DBF"/>
    <w:rsid w:val="00F21F44"/>
    <w:rsid w:val="00F22806"/>
    <w:rsid w:val="00F22F84"/>
    <w:rsid w:val="00F23C7C"/>
    <w:rsid w:val="00F2474A"/>
    <w:rsid w:val="00F24BC3"/>
    <w:rsid w:val="00F25266"/>
    <w:rsid w:val="00F26CAB"/>
    <w:rsid w:val="00F2706D"/>
    <w:rsid w:val="00F27C1E"/>
    <w:rsid w:val="00F27E74"/>
    <w:rsid w:val="00F30690"/>
    <w:rsid w:val="00F31150"/>
    <w:rsid w:val="00F3166D"/>
    <w:rsid w:val="00F323E5"/>
    <w:rsid w:val="00F3265B"/>
    <w:rsid w:val="00F32666"/>
    <w:rsid w:val="00F32D03"/>
    <w:rsid w:val="00F336C8"/>
    <w:rsid w:val="00F34201"/>
    <w:rsid w:val="00F34622"/>
    <w:rsid w:val="00F34BB7"/>
    <w:rsid w:val="00F354BA"/>
    <w:rsid w:val="00F36247"/>
    <w:rsid w:val="00F366EA"/>
    <w:rsid w:val="00F3693F"/>
    <w:rsid w:val="00F36B6B"/>
    <w:rsid w:val="00F37C94"/>
    <w:rsid w:val="00F41CC3"/>
    <w:rsid w:val="00F41E88"/>
    <w:rsid w:val="00F42D31"/>
    <w:rsid w:val="00F42FB3"/>
    <w:rsid w:val="00F4427E"/>
    <w:rsid w:val="00F443E0"/>
    <w:rsid w:val="00F452A0"/>
    <w:rsid w:val="00F458B2"/>
    <w:rsid w:val="00F45CE4"/>
    <w:rsid w:val="00F468DB"/>
    <w:rsid w:val="00F469F5"/>
    <w:rsid w:val="00F46E03"/>
    <w:rsid w:val="00F474F9"/>
    <w:rsid w:val="00F51118"/>
    <w:rsid w:val="00F51D89"/>
    <w:rsid w:val="00F523D6"/>
    <w:rsid w:val="00F52DE5"/>
    <w:rsid w:val="00F5370B"/>
    <w:rsid w:val="00F53DA1"/>
    <w:rsid w:val="00F54C8D"/>
    <w:rsid w:val="00F56189"/>
    <w:rsid w:val="00F5623F"/>
    <w:rsid w:val="00F56F2D"/>
    <w:rsid w:val="00F57112"/>
    <w:rsid w:val="00F5759B"/>
    <w:rsid w:val="00F6079C"/>
    <w:rsid w:val="00F60C62"/>
    <w:rsid w:val="00F60D8D"/>
    <w:rsid w:val="00F62B08"/>
    <w:rsid w:val="00F62E76"/>
    <w:rsid w:val="00F645DC"/>
    <w:rsid w:val="00F67946"/>
    <w:rsid w:val="00F70CFF"/>
    <w:rsid w:val="00F71078"/>
    <w:rsid w:val="00F71ECB"/>
    <w:rsid w:val="00F724B1"/>
    <w:rsid w:val="00F72CF5"/>
    <w:rsid w:val="00F73688"/>
    <w:rsid w:val="00F739E9"/>
    <w:rsid w:val="00F73A6F"/>
    <w:rsid w:val="00F750A8"/>
    <w:rsid w:val="00F75720"/>
    <w:rsid w:val="00F760B3"/>
    <w:rsid w:val="00F763FC"/>
    <w:rsid w:val="00F76679"/>
    <w:rsid w:val="00F76F4F"/>
    <w:rsid w:val="00F77AAD"/>
    <w:rsid w:val="00F77F03"/>
    <w:rsid w:val="00F801DD"/>
    <w:rsid w:val="00F81D39"/>
    <w:rsid w:val="00F834C1"/>
    <w:rsid w:val="00F83DD3"/>
    <w:rsid w:val="00F8464A"/>
    <w:rsid w:val="00F85205"/>
    <w:rsid w:val="00F85237"/>
    <w:rsid w:val="00F85344"/>
    <w:rsid w:val="00F86951"/>
    <w:rsid w:val="00F8702D"/>
    <w:rsid w:val="00F876BB"/>
    <w:rsid w:val="00F878C9"/>
    <w:rsid w:val="00F9000A"/>
    <w:rsid w:val="00F936ED"/>
    <w:rsid w:val="00F93EBF"/>
    <w:rsid w:val="00F957AE"/>
    <w:rsid w:val="00F95826"/>
    <w:rsid w:val="00F958F9"/>
    <w:rsid w:val="00F959DA"/>
    <w:rsid w:val="00F97457"/>
    <w:rsid w:val="00F97ABA"/>
    <w:rsid w:val="00FA03E6"/>
    <w:rsid w:val="00FA11F7"/>
    <w:rsid w:val="00FA32A8"/>
    <w:rsid w:val="00FA5AE3"/>
    <w:rsid w:val="00FA6308"/>
    <w:rsid w:val="00FA6568"/>
    <w:rsid w:val="00FA71CA"/>
    <w:rsid w:val="00FA73DD"/>
    <w:rsid w:val="00FB095B"/>
    <w:rsid w:val="00FB104E"/>
    <w:rsid w:val="00FB13C2"/>
    <w:rsid w:val="00FB1EFB"/>
    <w:rsid w:val="00FB2637"/>
    <w:rsid w:val="00FB26A1"/>
    <w:rsid w:val="00FB3261"/>
    <w:rsid w:val="00FB33E4"/>
    <w:rsid w:val="00FB38D2"/>
    <w:rsid w:val="00FB68AC"/>
    <w:rsid w:val="00FC03B8"/>
    <w:rsid w:val="00FC0874"/>
    <w:rsid w:val="00FC1719"/>
    <w:rsid w:val="00FC4A20"/>
    <w:rsid w:val="00FC5DF8"/>
    <w:rsid w:val="00FC7E40"/>
    <w:rsid w:val="00FD0568"/>
    <w:rsid w:val="00FD09AE"/>
    <w:rsid w:val="00FD0F3D"/>
    <w:rsid w:val="00FD1BC4"/>
    <w:rsid w:val="00FD2612"/>
    <w:rsid w:val="00FD2EDF"/>
    <w:rsid w:val="00FD2FD2"/>
    <w:rsid w:val="00FD323A"/>
    <w:rsid w:val="00FD365C"/>
    <w:rsid w:val="00FD37D4"/>
    <w:rsid w:val="00FD42D6"/>
    <w:rsid w:val="00FE2025"/>
    <w:rsid w:val="00FE2651"/>
    <w:rsid w:val="00FE2E18"/>
    <w:rsid w:val="00FE3061"/>
    <w:rsid w:val="00FE32C1"/>
    <w:rsid w:val="00FE3472"/>
    <w:rsid w:val="00FE4107"/>
    <w:rsid w:val="00FE43FB"/>
    <w:rsid w:val="00FE4473"/>
    <w:rsid w:val="00FE49E3"/>
    <w:rsid w:val="00FE6020"/>
    <w:rsid w:val="00FE64CC"/>
    <w:rsid w:val="00FE676C"/>
    <w:rsid w:val="00FE7BB2"/>
    <w:rsid w:val="00FE7E0D"/>
    <w:rsid w:val="00FF0101"/>
    <w:rsid w:val="00FF03C2"/>
    <w:rsid w:val="00FF21D2"/>
    <w:rsid w:val="00FF502B"/>
    <w:rsid w:val="00FF5310"/>
    <w:rsid w:val="00FF5374"/>
    <w:rsid w:val="00FF5C73"/>
    <w:rsid w:val="00FF5EE9"/>
    <w:rsid w:val="00FF69A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A4418CD"/>
  <w15:docId w15:val="{0AC62F13-074B-4FC1-A989-E04B00B38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214E5"/>
    <w:pPr>
      <w:keepNext/>
      <w:keepLines/>
      <w:spacing w:before="240" w:line="259" w:lineRule="auto"/>
      <w:outlineLvl w:val="0"/>
    </w:pPr>
    <w:rPr>
      <w:rFonts w:ascii="Palatino Linotype" w:eastAsiaTheme="majorEastAsia" w:hAnsi="Palatino Linotype" w:cstheme="majorBidi"/>
      <w:b/>
      <w:color w:val="000000" w:themeColor="text1"/>
      <w:szCs w:val="32"/>
      <w:lang w:val="es-MX" w:eastAsia="en-US"/>
    </w:rPr>
  </w:style>
  <w:style w:type="paragraph" w:styleId="Ttulo2">
    <w:name w:val="heading 2"/>
    <w:basedOn w:val="Normal"/>
    <w:next w:val="Normal"/>
    <w:link w:val="Ttulo2Car"/>
    <w:uiPriority w:val="9"/>
    <w:unhideWhenUsed/>
    <w:qFormat/>
    <w:rsid w:val="008E2E89"/>
    <w:pPr>
      <w:keepNext/>
      <w:keepLines/>
      <w:spacing w:before="40" w:line="259" w:lineRule="auto"/>
      <w:outlineLvl w:val="1"/>
    </w:pPr>
    <w:rPr>
      <w:rFonts w:ascii="Palatino Linotype" w:eastAsiaTheme="majorEastAsia" w:hAnsi="Palatino Linotype" w:cstheme="majorBidi"/>
      <w:b/>
      <w:color w:val="000000" w:themeColor="text1"/>
      <w:szCs w:val="26"/>
      <w:lang w:val="es-MX" w:eastAsia="en-US"/>
    </w:rPr>
  </w:style>
  <w:style w:type="paragraph" w:styleId="Ttulo3">
    <w:name w:val="heading 3"/>
    <w:basedOn w:val="Normal"/>
    <w:next w:val="Normal"/>
    <w:link w:val="Ttulo3Car"/>
    <w:uiPriority w:val="9"/>
    <w:unhideWhenUsed/>
    <w:qFormat/>
    <w:rsid w:val="004D215D"/>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D55B7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826F4"/>
    <w:pPr>
      <w:tabs>
        <w:tab w:val="right" w:leader="dot" w:pos="8779"/>
      </w:tabs>
      <w:spacing w:after="100" w:line="360" w:lineRule="auto"/>
      <w:ind w:left="284"/>
    </w:pPr>
  </w:style>
  <w:style w:type="paragraph" w:styleId="TDC2">
    <w:name w:val="toc 2"/>
    <w:basedOn w:val="Normal"/>
    <w:next w:val="Normal"/>
    <w:autoRedefine/>
    <w:uiPriority w:val="39"/>
    <w:unhideWhenUsed/>
    <w:rsid w:val="000E6945"/>
    <w:pPr>
      <w:tabs>
        <w:tab w:val="right" w:leader="dot" w:pos="8779"/>
      </w:tabs>
      <w:spacing w:after="100" w:line="276" w:lineRule="auto"/>
      <w:ind w:left="284"/>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F214E5"/>
    <w:rPr>
      <w:rFonts w:ascii="Palatino Linotype" w:eastAsiaTheme="majorEastAsia" w:hAnsi="Palatino Linotype" w:cstheme="majorBidi"/>
      <w:b/>
      <w:color w:val="000000" w:themeColor="text1"/>
      <w:szCs w:val="32"/>
      <w:lang w:val="es-MX" w:eastAsia="en-US"/>
    </w:rPr>
  </w:style>
  <w:style w:type="character" w:customStyle="1" w:styleId="Ttulo2Car">
    <w:name w:val="Título 2 Car"/>
    <w:basedOn w:val="Fuentedeprrafopredeter"/>
    <w:link w:val="Ttulo2"/>
    <w:uiPriority w:val="9"/>
    <w:rsid w:val="008E2E89"/>
    <w:rPr>
      <w:rFonts w:ascii="Palatino Linotype" w:eastAsiaTheme="majorEastAsia" w:hAnsi="Palatino Linotype" w:cstheme="majorBidi"/>
      <w:b/>
      <w:color w:val="000000" w:themeColor="text1"/>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CD7893"/>
    <w:pPr>
      <w:outlineLvl w:val="9"/>
    </w:pPr>
    <w:rPr>
      <w:lang w:eastAsia="es-MX"/>
    </w:rPr>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rsid w:val="00946F09"/>
    <w:pPr>
      <w:autoSpaceDE w:val="0"/>
      <w:autoSpaceDN w:val="0"/>
      <w:adjustRightInd w:val="0"/>
    </w:pPr>
    <w:rPr>
      <w:rFonts w:ascii="Palatino Linotype" w:eastAsiaTheme="minorHAnsi" w:hAnsi="Palatino Linotype" w:cs="Palatino Linotype"/>
      <w:color w:val="000000"/>
      <w:lang w:val="es-MX" w:eastAsia="en-US"/>
    </w:rPr>
  </w:style>
  <w:style w:type="paragraph" w:styleId="NormalWeb">
    <w:name w:val="Normal (Web)"/>
    <w:basedOn w:val="Normal"/>
    <w:uiPriority w:val="99"/>
    <w:unhideWhenUsed/>
    <w:rsid w:val="0033477F"/>
    <w:pPr>
      <w:spacing w:before="100" w:beforeAutospacing="1" w:after="100" w:afterAutospacing="1"/>
    </w:pPr>
    <w:rPr>
      <w:rFonts w:ascii="Times New Roman" w:eastAsia="Times New Roman" w:hAnsi="Times New Roman" w:cs="Times New Roman"/>
      <w:lang w:val="es-ES"/>
    </w:rPr>
  </w:style>
  <w:style w:type="character" w:customStyle="1" w:styleId="nacep">
    <w:name w:val="n_acep"/>
    <w:basedOn w:val="Fuentedeprrafopredeter"/>
    <w:rsid w:val="0033477F"/>
  </w:style>
  <w:style w:type="character" w:customStyle="1" w:styleId="apple-style-span">
    <w:name w:val="apple-style-span"/>
    <w:rsid w:val="00E53334"/>
  </w:style>
  <w:style w:type="paragraph" w:customStyle="1" w:styleId="FootnoteTextCharCharChar1">
    <w:name w:val="Footnote Text Char Char Char1"/>
    <w:basedOn w:val="Normal"/>
    <w:next w:val="Textonotapie"/>
    <w:unhideWhenUsed/>
    <w:rsid w:val="00A4327F"/>
    <w:rPr>
      <w:rFonts w:eastAsia="Cambria"/>
      <w:sz w:val="20"/>
      <w:szCs w:val="20"/>
      <w:lang w:val="es-MX" w:eastAsia="en-US"/>
    </w:rPr>
  </w:style>
  <w:style w:type="character" w:customStyle="1" w:styleId="il">
    <w:name w:val="il"/>
    <w:basedOn w:val="Fuentedeprrafopredeter"/>
    <w:rsid w:val="0052151F"/>
  </w:style>
  <w:style w:type="character" w:customStyle="1" w:styleId="Ttulo3Car">
    <w:name w:val="Título 3 Car"/>
    <w:basedOn w:val="Fuentedeprrafopredeter"/>
    <w:link w:val="Ttulo3"/>
    <w:uiPriority w:val="9"/>
    <w:rsid w:val="004D215D"/>
    <w:rPr>
      <w:rFonts w:asciiTheme="majorHAnsi" w:eastAsiaTheme="majorEastAsia" w:hAnsiTheme="majorHAnsi" w:cstheme="majorBidi"/>
      <w:color w:val="243F60" w:themeColor="accent1" w:themeShade="7F"/>
    </w:rPr>
  </w:style>
  <w:style w:type="paragraph" w:styleId="TDC3">
    <w:name w:val="toc 3"/>
    <w:basedOn w:val="Normal"/>
    <w:next w:val="Normal"/>
    <w:autoRedefine/>
    <w:uiPriority w:val="39"/>
    <w:unhideWhenUsed/>
    <w:rsid w:val="00756F43"/>
    <w:pPr>
      <w:spacing w:after="100"/>
      <w:ind w:left="480"/>
    </w:pPr>
  </w:style>
  <w:style w:type="paragraph" w:styleId="Textoindependiente2">
    <w:name w:val="Body Text 2"/>
    <w:basedOn w:val="Normal"/>
    <w:link w:val="Textoindependiente2Car"/>
    <w:uiPriority w:val="99"/>
    <w:semiHidden/>
    <w:unhideWhenUsed/>
    <w:rsid w:val="00967CE6"/>
    <w:pPr>
      <w:spacing w:after="120" w:line="480" w:lineRule="auto"/>
    </w:pPr>
  </w:style>
  <w:style w:type="character" w:customStyle="1" w:styleId="Textoindependiente2Car">
    <w:name w:val="Texto independiente 2 Car"/>
    <w:basedOn w:val="Fuentedeprrafopredeter"/>
    <w:link w:val="Textoindependiente2"/>
    <w:uiPriority w:val="99"/>
    <w:semiHidden/>
    <w:rsid w:val="00967CE6"/>
  </w:style>
  <w:style w:type="character" w:styleId="Textoennegrita">
    <w:name w:val="Strong"/>
    <w:uiPriority w:val="22"/>
    <w:qFormat/>
    <w:rsid w:val="009C113B"/>
    <w:rPr>
      <w:b/>
      <w:bCs/>
    </w:rPr>
  </w:style>
  <w:style w:type="character" w:customStyle="1" w:styleId="SinespaciadoCar">
    <w:name w:val="Sin espaciado Car"/>
    <w:aliases w:val="Francesa Car"/>
    <w:link w:val="Sinespaciado"/>
    <w:uiPriority w:val="1"/>
    <w:locked/>
    <w:rsid w:val="009C113B"/>
  </w:style>
  <w:style w:type="paragraph" w:customStyle="1" w:styleId="q">
    <w:name w:val="q"/>
    <w:basedOn w:val="Normal"/>
    <w:rsid w:val="00732EA5"/>
    <w:pPr>
      <w:spacing w:before="100" w:beforeAutospacing="1" w:after="100" w:afterAutospacing="1"/>
    </w:pPr>
    <w:rPr>
      <w:rFonts w:ascii="Times New Roman" w:eastAsia="Times New Roman" w:hAnsi="Times New Roman" w:cs="Times New Roman"/>
      <w:lang w:val="es-MX" w:eastAsia="es-MX"/>
    </w:rPr>
  </w:style>
  <w:style w:type="character" w:customStyle="1" w:styleId="k">
    <w:name w:val="k"/>
    <w:basedOn w:val="Fuentedeprrafopredeter"/>
    <w:rsid w:val="00732EA5"/>
  </w:style>
  <w:style w:type="character" w:customStyle="1" w:styleId="h">
    <w:name w:val="h"/>
    <w:basedOn w:val="Fuentedeprrafopredeter"/>
    <w:rsid w:val="00732EA5"/>
  </w:style>
  <w:style w:type="character" w:customStyle="1" w:styleId="titulorubrolgt">
    <w:name w:val="titulorubrolgt"/>
    <w:basedOn w:val="Fuentedeprrafopredeter"/>
    <w:rsid w:val="00CA063C"/>
  </w:style>
  <w:style w:type="character" w:customStyle="1" w:styleId="ctr">
    <w:name w:val="ctr"/>
    <w:basedOn w:val="Fuentedeprrafopredeter"/>
    <w:rsid w:val="00CA063C"/>
  </w:style>
  <w:style w:type="paragraph" w:customStyle="1" w:styleId="Textonotapie1">
    <w:name w:val="Texto nota pie1"/>
    <w:basedOn w:val="Normal"/>
    <w:next w:val="Textonotapie"/>
    <w:uiPriority w:val="99"/>
    <w:unhideWhenUsed/>
    <w:rsid w:val="00EC6B99"/>
    <w:rPr>
      <w:rFonts w:eastAsia="Cambria"/>
      <w:sz w:val="20"/>
      <w:szCs w:val="20"/>
      <w:lang w:val="es-MX" w:eastAsia="en-US"/>
    </w:rPr>
  </w:style>
  <w:style w:type="paragraph" w:customStyle="1" w:styleId="n2">
    <w:name w:val="n2"/>
    <w:basedOn w:val="Normal"/>
    <w:rsid w:val="009E1584"/>
    <w:pPr>
      <w:spacing w:before="100" w:beforeAutospacing="1" w:after="100" w:afterAutospacing="1"/>
    </w:pPr>
    <w:rPr>
      <w:rFonts w:ascii="Times New Roman" w:eastAsia="Times New Roman" w:hAnsi="Times New Roman" w:cs="Times New Roman"/>
      <w:lang w:val="es-MX" w:eastAsia="es-MX"/>
    </w:rPr>
  </w:style>
  <w:style w:type="character" w:styleId="nfasis">
    <w:name w:val="Emphasis"/>
    <w:basedOn w:val="Fuentedeprrafopredeter"/>
    <w:uiPriority w:val="20"/>
    <w:qFormat/>
    <w:rsid w:val="009E1584"/>
    <w:rPr>
      <w:i/>
      <w:iCs/>
    </w:rPr>
  </w:style>
  <w:style w:type="paragraph" w:customStyle="1" w:styleId="j">
    <w:name w:val="j"/>
    <w:basedOn w:val="Normal"/>
    <w:rsid w:val="009E1584"/>
    <w:pPr>
      <w:spacing w:before="100" w:beforeAutospacing="1" w:after="100" w:afterAutospacing="1"/>
    </w:pPr>
    <w:rPr>
      <w:rFonts w:ascii="Times New Roman" w:eastAsia="Times New Roman" w:hAnsi="Times New Roman" w:cs="Times New Roman"/>
      <w:lang w:val="es-MX" w:eastAsia="es-MX"/>
    </w:rPr>
  </w:style>
  <w:style w:type="paragraph" w:customStyle="1" w:styleId="j1">
    <w:name w:val="j1"/>
    <w:basedOn w:val="Normal"/>
    <w:rsid w:val="009E1584"/>
    <w:pPr>
      <w:spacing w:before="100" w:beforeAutospacing="1" w:after="100" w:afterAutospacing="1"/>
    </w:pPr>
    <w:rPr>
      <w:rFonts w:ascii="Times New Roman" w:eastAsia="Times New Roman" w:hAnsi="Times New Roman" w:cs="Times New Roman"/>
      <w:lang w:val="es-MX" w:eastAsia="es-MX"/>
    </w:rPr>
  </w:style>
  <w:style w:type="table" w:customStyle="1" w:styleId="Cuadrculadetablaclara1">
    <w:name w:val="Cuadrícula de tabla clara1"/>
    <w:basedOn w:val="Tablanormal"/>
    <w:uiPriority w:val="40"/>
    <w:rsid w:val="00226E61"/>
    <w:rPr>
      <w:rFonts w:eastAsiaTheme="minorHAnsi"/>
      <w:sz w:val="22"/>
      <w:szCs w:val="22"/>
      <w:lang w:val="es-MX"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exto">
    <w:name w:val="Texto"/>
    <w:basedOn w:val="Normal"/>
    <w:link w:val="TextoCar"/>
    <w:rsid w:val="00041C72"/>
    <w:pPr>
      <w:spacing w:after="101" w:line="216" w:lineRule="exact"/>
      <w:ind w:firstLine="288"/>
      <w:jc w:val="both"/>
    </w:pPr>
    <w:rPr>
      <w:rFonts w:ascii="Arial" w:eastAsia="Times New Roman" w:hAnsi="Arial" w:cs="Arial"/>
      <w:sz w:val="18"/>
      <w:szCs w:val="20"/>
      <w:lang w:val="es-ES"/>
    </w:rPr>
  </w:style>
  <w:style w:type="character" w:customStyle="1" w:styleId="TextoCar">
    <w:name w:val="Texto Car"/>
    <w:link w:val="Texto"/>
    <w:locked/>
    <w:rsid w:val="00041C72"/>
    <w:rPr>
      <w:rFonts w:ascii="Arial" w:eastAsia="Times New Roman" w:hAnsi="Arial" w:cs="Arial"/>
      <w:sz w:val="18"/>
      <w:szCs w:val="20"/>
      <w:lang w:val="es-ES"/>
    </w:rPr>
  </w:style>
  <w:style w:type="paragraph" w:styleId="Textosinformato">
    <w:name w:val="Plain Text"/>
    <w:basedOn w:val="Normal"/>
    <w:link w:val="TextosinformatoCar"/>
    <w:rsid w:val="00D4338A"/>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rsid w:val="00D4338A"/>
    <w:rPr>
      <w:rFonts w:ascii="Courier New" w:eastAsia="Times New Roman" w:hAnsi="Courier New" w:cs="Times New Roman"/>
      <w:sz w:val="20"/>
      <w:szCs w:val="20"/>
      <w:lang w:val="es-ES"/>
    </w:rPr>
  </w:style>
  <w:style w:type="table" w:styleId="Tablanormal1">
    <w:name w:val="Plain Table 1"/>
    <w:basedOn w:val="Tablanormal"/>
    <w:uiPriority w:val="41"/>
    <w:rsid w:val="00962626"/>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3468294172500300143gmail-msolistparagraph">
    <w:name w:val="m_3468294172500300143gmail-msolistparagraph"/>
    <w:basedOn w:val="Normal"/>
    <w:rsid w:val="00480BA2"/>
    <w:pPr>
      <w:spacing w:before="100" w:beforeAutospacing="1" w:after="100" w:afterAutospacing="1"/>
    </w:pPr>
    <w:rPr>
      <w:rFonts w:ascii="Times New Roman" w:eastAsia="Times New Roman" w:hAnsi="Times New Roman" w:cs="Times New Roman"/>
      <w:lang w:val="es-MX" w:eastAsia="es-MX"/>
    </w:rPr>
  </w:style>
  <w:style w:type="paragraph" w:customStyle="1" w:styleId="m7640689326625126977gmail-msolistparagraph">
    <w:name w:val="m_7640689326625126977gmail-msolistparagraph"/>
    <w:basedOn w:val="Normal"/>
    <w:rsid w:val="00631337"/>
    <w:pPr>
      <w:spacing w:before="100" w:beforeAutospacing="1" w:after="100" w:afterAutospacing="1"/>
    </w:pPr>
    <w:rPr>
      <w:rFonts w:ascii="Times New Roman" w:eastAsia="Times New Roman" w:hAnsi="Times New Roman" w:cs="Times New Roman"/>
      <w:lang w:val="es-MX" w:eastAsia="es-MX"/>
    </w:rPr>
  </w:style>
  <w:style w:type="character" w:customStyle="1" w:styleId="stytxtare">
    <w:name w:val="stytxtare"/>
    <w:rsid w:val="005B0EC2"/>
  </w:style>
  <w:style w:type="character" w:customStyle="1" w:styleId="Ttulo4Car">
    <w:name w:val="Título 4 Car"/>
    <w:basedOn w:val="Fuentedeprrafopredeter"/>
    <w:link w:val="Ttulo4"/>
    <w:uiPriority w:val="9"/>
    <w:rsid w:val="00D55B7A"/>
    <w:rPr>
      <w:rFonts w:asciiTheme="majorHAnsi" w:eastAsiaTheme="majorEastAsia" w:hAnsiTheme="majorHAnsi" w:cstheme="majorBidi"/>
      <w:i/>
      <w:iCs/>
      <w:color w:val="365F91" w:themeColor="accent1" w:themeShade="BF"/>
    </w:rPr>
  </w:style>
  <w:style w:type="paragraph" w:customStyle="1" w:styleId="paragraph">
    <w:name w:val="paragraph"/>
    <w:basedOn w:val="Normal"/>
    <w:rsid w:val="00BC13F7"/>
    <w:pPr>
      <w:spacing w:before="100" w:beforeAutospacing="1" w:after="100" w:afterAutospacing="1"/>
    </w:pPr>
    <w:rPr>
      <w:rFonts w:ascii="Times New Roman" w:eastAsia="Times New Roman" w:hAnsi="Times New Roman" w:cs="Times New Roman"/>
      <w:lang w:val="es-MX" w:eastAsia="es-MX"/>
    </w:rPr>
  </w:style>
  <w:style w:type="paragraph" w:customStyle="1" w:styleId="yiv6449924580ydp7ca81294msonormal">
    <w:name w:val="yiv6449924580ydp7ca81294msonormal"/>
    <w:basedOn w:val="Normal"/>
    <w:rsid w:val="003B7B09"/>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listparagraph">
    <w:name w:val="m_-698976158124685028gmail-msolistparagraph"/>
    <w:basedOn w:val="Normal"/>
    <w:rsid w:val="007906DD"/>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default">
    <w:name w:val="m_-698976158124685028gmail-default"/>
    <w:basedOn w:val="Normal"/>
    <w:rsid w:val="007906DD"/>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483811427706604298gmail-msolistparagraph">
    <w:name w:val="m_-698976158124685028gmail-m483811427706604298gmail-msolistparagraph"/>
    <w:basedOn w:val="Normal"/>
    <w:rsid w:val="007906DD"/>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normal">
    <w:name w:val="m_-698976158124685028gmail-msonormal"/>
    <w:basedOn w:val="Normal"/>
    <w:rsid w:val="007906DD"/>
    <w:pPr>
      <w:spacing w:before="100" w:beforeAutospacing="1" w:after="100" w:afterAutospacing="1"/>
    </w:pPr>
    <w:rPr>
      <w:rFonts w:ascii="Times New Roman" w:eastAsia="Times New Roman" w:hAnsi="Times New Roman" w:cs="Times New Roman"/>
      <w:lang w:val="es-MX" w:eastAsia="es-MX"/>
    </w:rPr>
  </w:style>
  <w:style w:type="character" w:customStyle="1" w:styleId="m-698976158124685028gmail-apple-converted-space">
    <w:name w:val="m_-698976158124685028gmail-apple-converted-space"/>
    <w:basedOn w:val="Fuentedeprrafopredeter"/>
    <w:rsid w:val="007906DD"/>
  </w:style>
  <w:style w:type="paragraph" w:customStyle="1" w:styleId="gmail-msolistparagraph">
    <w:name w:val="gmail-msolistparagraph"/>
    <w:basedOn w:val="Normal"/>
    <w:rsid w:val="00050BAB"/>
    <w:pPr>
      <w:spacing w:before="100" w:beforeAutospacing="1" w:after="100" w:afterAutospacing="1"/>
    </w:pPr>
    <w:rPr>
      <w:rFonts w:ascii="Times New Roman" w:eastAsia="Times New Roman" w:hAnsi="Times New Roman" w:cs="Times New Roman"/>
      <w:lang w:val="es-MX" w:eastAsia="es-MX"/>
    </w:rPr>
  </w:style>
  <w:style w:type="paragraph" w:customStyle="1" w:styleId="francesa">
    <w:name w:val="francesa"/>
    <w:basedOn w:val="Normal"/>
    <w:rsid w:val="004C3391"/>
    <w:pPr>
      <w:spacing w:before="100" w:beforeAutospacing="1" w:after="100" w:afterAutospacing="1"/>
    </w:pPr>
    <w:rPr>
      <w:rFonts w:ascii="Times New Roman" w:eastAsia="Times New Roman" w:hAnsi="Times New Roman" w:cs="Times New Roman"/>
      <w:lang w:val="es-MX" w:eastAsia="es-MX"/>
    </w:rPr>
  </w:style>
  <w:style w:type="character" w:customStyle="1" w:styleId="lbl-encabezado-negro">
    <w:name w:val="lbl-encabezado-negro"/>
    <w:basedOn w:val="Fuentedeprrafopredeter"/>
    <w:rsid w:val="004C3391"/>
  </w:style>
  <w:style w:type="paragraph" w:customStyle="1" w:styleId="body">
    <w:name w:val="body"/>
    <w:basedOn w:val="Normal"/>
    <w:rsid w:val="004C3391"/>
    <w:pPr>
      <w:spacing w:before="100" w:beforeAutospacing="1" w:after="100" w:afterAutospacing="1"/>
    </w:pPr>
    <w:rPr>
      <w:rFonts w:ascii="Times New Roman" w:eastAsia="Times New Roman" w:hAnsi="Times New Roman" w:cs="Times New Roman"/>
      <w:lang w:val="es-MX" w:eastAsia="es-MX"/>
    </w:rPr>
  </w:style>
  <w:style w:type="character" w:customStyle="1" w:styleId="charoverride-2">
    <w:name w:val="charoverride-2"/>
    <w:basedOn w:val="Fuentedeprrafopredeter"/>
    <w:rsid w:val="004C3391"/>
  </w:style>
  <w:style w:type="character" w:customStyle="1" w:styleId="charoverride-1">
    <w:name w:val="charoverride-1"/>
    <w:basedOn w:val="Fuentedeprrafopredeter"/>
    <w:rsid w:val="004C3391"/>
  </w:style>
  <w:style w:type="paragraph" w:customStyle="1" w:styleId="m483811427706604298gmail-msolistparagraph">
    <w:name w:val="m_483811427706604298gmail-msolistparagraph"/>
    <w:basedOn w:val="Normal"/>
    <w:rsid w:val="00DC2A84"/>
    <w:pPr>
      <w:spacing w:before="100" w:beforeAutospacing="1" w:after="100" w:afterAutospacing="1"/>
    </w:pPr>
    <w:rPr>
      <w:rFonts w:ascii="Times New Roman" w:eastAsia="Times New Roman" w:hAnsi="Times New Roman" w:cs="Times New Roman"/>
      <w:lang w:val="es-MX" w:eastAsia="es-MX"/>
    </w:rPr>
  </w:style>
  <w:style w:type="paragraph" w:customStyle="1" w:styleId="m5907675151158779931gmail-msolistparagraph">
    <w:name w:val="m_5907675151158779931gmail-msolistparagraph"/>
    <w:basedOn w:val="Normal"/>
    <w:rsid w:val="009531CF"/>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71494">
      <w:bodyDiv w:val="1"/>
      <w:marLeft w:val="0"/>
      <w:marRight w:val="0"/>
      <w:marTop w:val="0"/>
      <w:marBottom w:val="0"/>
      <w:divBdr>
        <w:top w:val="none" w:sz="0" w:space="0" w:color="auto"/>
        <w:left w:val="none" w:sz="0" w:space="0" w:color="auto"/>
        <w:bottom w:val="none" w:sz="0" w:space="0" w:color="auto"/>
        <w:right w:val="none" w:sz="0" w:space="0" w:color="auto"/>
      </w:divBdr>
      <w:divsChild>
        <w:div w:id="2014993391">
          <w:marLeft w:val="0"/>
          <w:marRight w:val="0"/>
          <w:marTop w:val="0"/>
          <w:marBottom w:val="240"/>
          <w:divBdr>
            <w:top w:val="none" w:sz="0" w:space="0" w:color="auto"/>
            <w:left w:val="none" w:sz="0" w:space="0" w:color="auto"/>
            <w:bottom w:val="none" w:sz="0" w:space="0" w:color="auto"/>
            <w:right w:val="none" w:sz="0" w:space="0" w:color="auto"/>
          </w:divBdr>
        </w:div>
      </w:divsChild>
    </w:div>
    <w:div w:id="25840027">
      <w:bodyDiv w:val="1"/>
      <w:marLeft w:val="0"/>
      <w:marRight w:val="0"/>
      <w:marTop w:val="0"/>
      <w:marBottom w:val="0"/>
      <w:divBdr>
        <w:top w:val="none" w:sz="0" w:space="0" w:color="auto"/>
        <w:left w:val="none" w:sz="0" w:space="0" w:color="auto"/>
        <w:bottom w:val="none" w:sz="0" w:space="0" w:color="auto"/>
        <w:right w:val="none" w:sz="0" w:space="0" w:color="auto"/>
      </w:divBdr>
    </w:div>
    <w:div w:id="28646164">
      <w:bodyDiv w:val="1"/>
      <w:marLeft w:val="0"/>
      <w:marRight w:val="0"/>
      <w:marTop w:val="0"/>
      <w:marBottom w:val="0"/>
      <w:divBdr>
        <w:top w:val="none" w:sz="0" w:space="0" w:color="auto"/>
        <w:left w:val="none" w:sz="0" w:space="0" w:color="auto"/>
        <w:bottom w:val="none" w:sz="0" w:space="0" w:color="auto"/>
        <w:right w:val="none" w:sz="0" w:space="0" w:color="auto"/>
      </w:divBdr>
    </w:div>
    <w:div w:id="42140087">
      <w:bodyDiv w:val="1"/>
      <w:marLeft w:val="0"/>
      <w:marRight w:val="0"/>
      <w:marTop w:val="0"/>
      <w:marBottom w:val="0"/>
      <w:divBdr>
        <w:top w:val="none" w:sz="0" w:space="0" w:color="auto"/>
        <w:left w:val="none" w:sz="0" w:space="0" w:color="auto"/>
        <w:bottom w:val="none" w:sz="0" w:space="0" w:color="auto"/>
        <w:right w:val="none" w:sz="0" w:space="0" w:color="auto"/>
      </w:divBdr>
    </w:div>
    <w:div w:id="60173860">
      <w:bodyDiv w:val="1"/>
      <w:marLeft w:val="0"/>
      <w:marRight w:val="0"/>
      <w:marTop w:val="0"/>
      <w:marBottom w:val="0"/>
      <w:divBdr>
        <w:top w:val="none" w:sz="0" w:space="0" w:color="auto"/>
        <w:left w:val="none" w:sz="0" w:space="0" w:color="auto"/>
        <w:bottom w:val="none" w:sz="0" w:space="0" w:color="auto"/>
        <w:right w:val="none" w:sz="0" w:space="0" w:color="auto"/>
      </w:divBdr>
    </w:div>
    <w:div w:id="73359516">
      <w:bodyDiv w:val="1"/>
      <w:marLeft w:val="0"/>
      <w:marRight w:val="0"/>
      <w:marTop w:val="0"/>
      <w:marBottom w:val="0"/>
      <w:divBdr>
        <w:top w:val="none" w:sz="0" w:space="0" w:color="auto"/>
        <w:left w:val="none" w:sz="0" w:space="0" w:color="auto"/>
        <w:bottom w:val="none" w:sz="0" w:space="0" w:color="auto"/>
        <w:right w:val="none" w:sz="0" w:space="0" w:color="auto"/>
      </w:divBdr>
    </w:div>
    <w:div w:id="89156663">
      <w:bodyDiv w:val="1"/>
      <w:marLeft w:val="0"/>
      <w:marRight w:val="0"/>
      <w:marTop w:val="0"/>
      <w:marBottom w:val="0"/>
      <w:divBdr>
        <w:top w:val="none" w:sz="0" w:space="0" w:color="auto"/>
        <w:left w:val="none" w:sz="0" w:space="0" w:color="auto"/>
        <w:bottom w:val="none" w:sz="0" w:space="0" w:color="auto"/>
        <w:right w:val="none" w:sz="0" w:space="0" w:color="auto"/>
      </w:divBdr>
    </w:div>
    <w:div w:id="94179301">
      <w:bodyDiv w:val="1"/>
      <w:marLeft w:val="0"/>
      <w:marRight w:val="0"/>
      <w:marTop w:val="0"/>
      <w:marBottom w:val="0"/>
      <w:divBdr>
        <w:top w:val="none" w:sz="0" w:space="0" w:color="auto"/>
        <w:left w:val="none" w:sz="0" w:space="0" w:color="auto"/>
        <w:bottom w:val="none" w:sz="0" w:space="0" w:color="auto"/>
        <w:right w:val="none" w:sz="0" w:space="0" w:color="auto"/>
      </w:divBdr>
    </w:div>
    <w:div w:id="96871179">
      <w:bodyDiv w:val="1"/>
      <w:marLeft w:val="0"/>
      <w:marRight w:val="0"/>
      <w:marTop w:val="0"/>
      <w:marBottom w:val="0"/>
      <w:divBdr>
        <w:top w:val="none" w:sz="0" w:space="0" w:color="auto"/>
        <w:left w:val="none" w:sz="0" w:space="0" w:color="auto"/>
        <w:bottom w:val="none" w:sz="0" w:space="0" w:color="auto"/>
        <w:right w:val="none" w:sz="0" w:space="0" w:color="auto"/>
      </w:divBdr>
    </w:div>
    <w:div w:id="117918900">
      <w:bodyDiv w:val="1"/>
      <w:marLeft w:val="0"/>
      <w:marRight w:val="0"/>
      <w:marTop w:val="0"/>
      <w:marBottom w:val="0"/>
      <w:divBdr>
        <w:top w:val="none" w:sz="0" w:space="0" w:color="auto"/>
        <w:left w:val="none" w:sz="0" w:space="0" w:color="auto"/>
        <w:bottom w:val="none" w:sz="0" w:space="0" w:color="auto"/>
        <w:right w:val="none" w:sz="0" w:space="0" w:color="auto"/>
      </w:divBdr>
    </w:div>
    <w:div w:id="145515303">
      <w:bodyDiv w:val="1"/>
      <w:marLeft w:val="0"/>
      <w:marRight w:val="0"/>
      <w:marTop w:val="0"/>
      <w:marBottom w:val="0"/>
      <w:divBdr>
        <w:top w:val="none" w:sz="0" w:space="0" w:color="auto"/>
        <w:left w:val="none" w:sz="0" w:space="0" w:color="auto"/>
        <w:bottom w:val="none" w:sz="0" w:space="0" w:color="auto"/>
        <w:right w:val="none" w:sz="0" w:space="0" w:color="auto"/>
      </w:divBdr>
    </w:div>
    <w:div w:id="148135532">
      <w:bodyDiv w:val="1"/>
      <w:marLeft w:val="0"/>
      <w:marRight w:val="0"/>
      <w:marTop w:val="0"/>
      <w:marBottom w:val="0"/>
      <w:divBdr>
        <w:top w:val="none" w:sz="0" w:space="0" w:color="auto"/>
        <w:left w:val="none" w:sz="0" w:space="0" w:color="auto"/>
        <w:bottom w:val="none" w:sz="0" w:space="0" w:color="auto"/>
        <w:right w:val="none" w:sz="0" w:space="0" w:color="auto"/>
      </w:divBdr>
    </w:div>
    <w:div w:id="154036019">
      <w:bodyDiv w:val="1"/>
      <w:marLeft w:val="0"/>
      <w:marRight w:val="0"/>
      <w:marTop w:val="0"/>
      <w:marBottom w:val="0"/>
      <w:divBdr>
        <w:top w:val="none" w:sz="0" w:space="0" w:color="auto"/>
        <w:left w:val="none" w:sz="0" w:space="0" w:color="auto"/>
        <w:bottom w:val="none" w:sz="0" w:space="0" w:color="auto"/>
        <w:right w:val="none" w:sz="0" w:space="0" w:color="auto"/>
      </w:divBdr>
      <w:divsChild>
        <w:div w:id="974946060">
          <w:marLeft w:val="0"/>
          <w:marRight w:val="0"/>
          <w:marTop w:val="0"/>
          <w:marBottom w:val="101"/>
          <w:divBdr>
            <w:top w:val="none" w:sz="0" w:space="0" w:color="auto"/>
            <w:left w:val="none" w:sz="0" w:space="0" w:color="auto"/>
            <w:bottom w:val="none" w:sz="0" w:space="0" w:color="auto"/>
            <w:right w:val="none" w:sz="0" w:space="0" w:color="auto"/>
          </w:divBdr>
        </w:div>
        <w:div w:id="758909270">
          <w:marLeft w:val="864"/>
          <w:marRight w:val="0"/>
          <w:marTop w:val="0"/>
          <w:marBottom w:val="101"/>
          <w:divBdr>
            <w:top w:val="none" w:sz="0" w:space="0" w:color="auto"/>
            <w:left w:val="none" w:sz="0" w:space="0" w:color="auto"/>
            <w:bottom w:val="none" w:sz="0" w:space="0" w:color="auto"/>
            <w:right w:val="none" w:sz="0" w:space="0" w:color="auto"/>
          </w:divBdr>
        </w:div>
        <w:div w:id="603149273">
          <w:marLeft w:val="864"/>
          <w:marRight w:val="0"/>
          <w:marTop w:val="0"/>
          <w:marBottom w:val="101"/>
          <w:divBdr>
            <w:top w:val="none" w:sz="0" w:space="0" w:color="auto"/>
            <w:left w:val="none" w:sz="0" w:space="0" w:color="auto"/>
            <w:bottom w:val="none" w:sz="0" w:space="0" w:color="auto"/>
            <w:right w:val="none" w:sz="0" w:space="0" w:color="auto"/>
          </w:divBdr>
        </w:div>
        <w:div w:id="1553496852">
          <w:marLeft w:val="864"/>
          <w:marRight w:val="0"/>
          <w:marTop w:val="0"/>
          <w:marBottom w:val="101"/>
          <w:divBdr>
            <w:top w:val="none" w:sz="0" w:space="0" w:color="auto"/>
            <w:left w:val="none" w:sz="0" w:space="0" w:color="auto"/>
            <w:bottom w:val="none" w:sz="0" w:space="0" w:color="auto"/>
            <w:right w:val="none" w:sz="0" w:space="0" w:color="auto"/>
          </w:divBdr>
        </w:div>
        <w:div w:id="1802653722">
          <w:marLeft w:val="0"/>
          <w:marRight w:val="0"/>
          <w:marTop w:val="0"/>
          <w:marBottom w:val="101"/>
          <w:divBdr>
            <w:top w:val="none" w:sz="0" w:space="0" w:color="auto"/>
            <w:left w:val="none" w:sz="0" w:space="0" w:color="auto"/>
            <w:bottom w:val="none" w:sz="0" w:space="0" w:color="auto"/>
            <w:right w:val="none" w:sz="0" w:space="0" w:color="auto"/>
          </w:divBdr>
        </w:div>
      </w:divsChild>
    </w:div>
    <w:div w:id="156848715">
      <w:bodyDiv w:val="1"/>
      <w:marLeft w:val="0"/>
      <w:marRight w:val="0"/>
      <w:marTop w:val="0"/>
      <w:marBottom w:val="0"/>
      <w:divBdr>
        <w:top w:val="none" w:sz="0" w:space="0" w:color="auto"/>
        <w:left w:val="none" w:sz="0" w:space="0" w:color="auto"/>
        <w:bottom w:val="none" w:sz="0" w:space="0" w:color="auto"/>
        <w:right w:val="none" w:sz="0" w:space="0" w:color="auto"/>
      </w:divBdr>
    </w:div>
    <w:div w:id="157238611">
      <w:bodyDiv w:val="1"/>
      <w:marLeft w:val="0"/>
      <w:marRight w:val="0"/>
      <w:marTop w:val="0"/>
      <w:marBottom w:val="0"/>
      <w:divBdr>
        <w:top w:val="none" w:sz="0" w:space="0" w:color="auto"/>
        <w:left w:val="none" w:sz="0" w:space="0" w:color="auto"/>
        <w:bottom w:val="none" w:sz="0" w:space="0" w:color="auto"/>
        <w:right w:val="none" w:sz="0" w:space="0" w:color="auto"/>
      </w:divBdr>
    </w:div>
    <w:div w:id="172306900">
      <w:bodyDiv w:val="1"/>
      <w:marLeft w:val="0"/>
      <w:marRight w:val="0"/>
      <w:marTop w:val="0"/>
      <w:marBottom w:val="0"/>
      <w:divBdr>
        <w:top w:val="none" w:sz="0" w:space="0" w:color="auto"/>
        <w:left w:val="none" w:sz="0" w:space="0" w:color="auto"/>
        <w:bottom w:val="none" w:sz="0" w:space="0" w:color="auto"/>
        <w:right w:val="none" w:sz="0" w:space="0" w:color="auto"/>
      </w:divBdr>
    </w:div>
    <w:div w:id="176890729">
      <w:bodyDiv w:val="1"/>
      <w:marLeft w:val="0"/>
      <w:marRight w:val="0"/>
      <w:marTop w:val="0"/>
      <w:marBottom w:val="0"/>
      <w:divBdr>
        <w:top w:val="none" w:sz="0" w:space="0" w:color="auto"/>
        <w:left w:val="none" w:sz="0" w:space="0" w:color="auto"/>
        <w:bottom w:val="none" w:sz="0" w:space="0" w:color="auto"/>
        <w:right w:val="none" w:sz="0" w:space="0" w:color="auto"/>
      </w:divBdr>
    </w:div>
    <w:div w:id="188641317">
      <w:bodyDiv w:val="1"/>
      <w:marLeft w:val="0"/>
      <w:marRight w:val="0"/>
      <w:marTop w:val="0"/>
      <w:marBottom w:val="0"/>
      <w:divBdr>
        <w:top w:val="none" w:sz="0" w:space="0" w:color="auto"/>
        <w:left w:val="none" w:sz="0" w:space="0" w:color="auto"/>
        <w:bottom w:val="none" w:sz="0" w:space="0" w:color="auto"/>
        <w:right w:val="none" w:sz="0" w:space="0" w:color="auto"/>
      </w:divBdr>
    </w:div>
    <w:div w:id="198975528">
      <w:bodyDiv w:val="1"/>
      <w:marLeft w:val="0"/>
      <w:marRight w:val="0"/>
      <w:marTop w:val="0"/>
      <w:marBottom w:val="0"/>
      <w:divBdr>
        <w:top w:val="none" w:sz="0" w:space="0" w:color="auto"/>
        <w:left w:val="none" w:sz="0" w:space="0" w:color="auto"/>
        <w:bottom w:val="none" w:sz="0" w:space="0" w:color="auto"/>
        <w:right w:val="none" w:sz="0" w:space="0" w:color="auto"/>
      </w:divBdr>
    </w:div>
    <w:div w:id="224073275">
      <w:bodyDiv w:val="1"/>
      <w:marLeft w:val="0"/>
      <w:marRight w:val="0"/>
      <w:marTop w:val="0"/>
      <w:marBottom w:val="0"/>
      <w:divBdr>
        <w:top w:val="none" w:sz="0" w:space="0" w:color="auto"/>
        <w:left w:val="none" w:sz="0" w:space="0" w:color="auto"/>
        <w:bottom w:val="none" w:sz="0" w:space="0" w:color="auto"/>
        <w:right w:val="none" w:sz="0" w:space="0" w:color="auto"/>
      </w:divBdr>
    </w:div>
    <w:div w:id="234560416">
      <w:bodyDiv w:val="1"/>
      <w:marLeft w:val="0"/>
      <w:marRight w:val="0"/>
      <w:marTop w:val="0"/>
      <w:marBottom w:val="0"/>
      <w:divBdr>
        <w:top w:val="none" w:sz="0" w:space="0" w:color="auto"/>
        <w:left w:val="none" w:sz="0" w:space="0" w:color="auto"/>
        <w:bottom w:val="none" w:sz="0" w:space="0" w:color="auto"/>
        <w:right w:val="none" w:sz="0" w:space="0" w:color="auto"/>
      </w:divBdr>
    </w:div>
    <w:div w:id="239877076">
      <w:bodyDiv w:val="1"/>
      <w:marLeft w:val="0"/>
      <w:marRight w:val="0"/>
      <w:marTop w:val="0"/>
      <w:marBottom w:val="0"/>
      <w:divBdr>
        <w:top w:val="none" w:sz="0" w:space="0" w:color="auto"/>
        <w:left w:val="none" w:sz="0" w:space="0" w:color="auto"/>
        <w:bottom w:val="none" w:sz="0" w:space="0" w:color="auto"/>
        <w:right w:val="none" w:sz="0" w:space="0" w:color="auto"/>
      </w:divBdr>
    </w:div>
    <w:div w:id="242571405">
      <w:bodyDiv w:val="1"/>
      <w:marLeft w:val="0"/>
      <w:marRight w:val="0"/>
      <w:marTop w:val="0"/>
      <w:marBottom w:val="0"/>
      <w:divBdr>
        <w:top w:val="none" w:sz="0" w:space="0" w:color="auto"/>
        <w:left w:val="none" w:sz="0" w:space="0" w:color="auto"/>
        <w:bottom w:val="none" w:sz="0" w:space="0" w:color="auto"/>
        <w:right w:val="none" w:sz="0" w:space="0" w:color="auto"/>
      </w:divBdr>
      <w:divsChild>
        <w:div w:id="1273364977">
          <w:marLeft w:val="0"/>
          <w:marRight w:val="0"/>
          <w:marTop w:val="0"/>
          <w:marBottom w:val="0"/>
          <w:divBdr>
            <w:top w:val="none" w:sz="0" w:space="0" w:color="auto"/>
            <w:left w:val="none" w:sz="0" w:space="0" w:color="auto"/>
            <w:bottom w:val="none" w:sz="0" w:space="0" w:color="auto"/>
            <w:right w:val="none" w:sz="0" w:space="0" w:color="auto"/>
          </w:divBdr>
        </w:div>
      </w:divsChild>
    </w:div>
    <w:div w:id="244649715">
      <w:bodyDiv w:val="1"/>
      <w:marLeft w:val="0"/>
      <w:marRight w:val="0"/>
      <w:marTop w:val="0"/>
      <w:marBottom w:val="0"/>
      <w:divBdr>
        <w:top w:val="none" w:sz="0" w:space="0" w:color="auto"/>
        <w:left w:val="none" w:sz="0" w:space="0" w:color="auto"/>
        <w:bottom w:val="none" w:sz="0" w:space="0" w:color="auto"/>
        <w:right w:val="none" w:sz="0" w:space="0" w:color="auto"/>
      </w:divBdr>
    </w:div>
    <w:div w:id="254411393">
      <w:bodyDiv w:val="1"/>
      <w:marLeft w:val="0"/>
      <w:marRight w:val="0"/>
      <w:marTop w:val="0"/>
      <w:marBottom w:val="0"/>
      <w:divBdr>
        <w:top w:val="none" w:sz="0" w:space="0" w:color="auto"/>
        <w:left w:val="none" w:sz="0" w:space="0" w:color="auto"/>
        <w:bottom w:val="none" w:sz="0" w:space="0" w:color="auto"/>
        <w:right w:val="none" w:sz="0" w:space="0" w:color="auto"/>
      </w:divBdr>
    </w:div>
    <w:div w:id="282226497">
      <w:bodyDiv w:val="1"/>
      <w:marLeft w:val="0"/>
      <w:marRight w:val="0"/>
      <w:marTop w:val="0"/>
      <w:marBottom w:val="0"/>
      <w:divBdr>
        <w:top w:val="none" w:sz="0" w:space="0" w:color="auto"/>
        <w:left w:val="none" w:sz="0" w:space="0" w:color="auto"/>
        <w:bottom w:val="none" w:sz="0" w:space="0" w:color="auto"/>
        <w:right w:val="none" w:sz="0" w:space="0" w:color="auto"/>
      </w:divBdr>
      <w:divsChild>
        <w:div w:id="390152974">
          <w:marLeft w:val="0"/>
          <w:marRight w:val="0"/>
          <w:marTop w:val="0"/>
          <w:marBottom w:val="0"/>
          <w:divBdr>
            <w:top w:val="none" w:sz="0" w:space="0" w:color="auto"/>
            <w:left w:val="none" w:sz="0" w:space="0" w:color="auto"/>
            <w:bottom w:val="none" w:sz="0" w:space="0" w:color="auto"/>
            <w:right w:val="none" w:sz="0" w:space="0" w:color="auto"/>
          </w:divBdr>
        </w:div>
      </w:divsChild>
    </w:div>
    <w:div w:id="290600236">
      <w:bodyDiv w:val="1"/>
      <w:marLeft w:val="0"/>
      <w:marRight w:val="0"/>
      <w:marTop w:val="0"/>
      <w:marBottom w:val="0"/>
      <w:divBdr>
        <w:top w:val="none" w:sz="0" w:space="0" w:color="auto"/>
        <w:left w:val="none" w:sz="0" w:space="0" w:color="auto"/>
        <w:bottom w:val="none" w:sz="0" w:space="0" w:color="auto"/>
        <w:right w:val="none" w:sz="0" w:space="0" w:color="auto"/>
      </w:divBdr>
    </w:div>
    <w:div w:id="352196904">
      <w:bodyDiv w:val="1"/>
      <w:marLeft w:val="0"/>
      <w:marRight w:val="0"/>
      <w:marTop w:val="0"/>
      <w:marBottom w:val="0"/>
      <w:divBdr>
        <w:top w:val="none" w:sz="0" w:space="0" w:color="auto"/>
        <w:left w:val="none" w:sz="0" w:space="0" w:color="auto"/>
        <w:bottom w:val="none" w:sz="0" w:space="0" w:color="auto"/>
        <w:right w:val="none" w:sz="0" w:space="0" w:color="auto"/>
      </w:divBdr>
    </w:div>
    <w:div w:id="358236013">
      <w:bodyDiv w:val="1"/>
      <w:marLeft w:val="0"/>
      <w:marRight w:val="0"/>
      <w:marTop w:val="0"/>
      <w:marBottom w:val="0"/>
      <w:divBdr>
        <w:top w:val="none" w:sz="0" w:space="0" w:color="auto"/>
        <w:left w:val="none" w:sz="0" w:space="0" w:color="auto"/>
        <w:bottom w:val="none" w:sz="0" w:space="0" w:color="auto"/>
        <w:right w:val="none" w:sz="0" w:space="0" w:color="auto"/>
      </w:divBdr>
    </w:div>
    <w:div w:id="372265870">
      <w:bodyDiv w:val="1"/>
      <w:marLeft w:val="0"/>
      <w:marRight w:val="0"/>
      <w:marTop w:val="0"/>
      <w:marBottom w:val="0"/>
      <w:divBdr>
        <w:top w:val="none" w:sz="0" w:space="0" w:color="auto"/>
        <w:left w:val="none" w:sz="0" w:space="0" w:color="auto"/>
        <w:bottom w:val="none" w:sz="0" w:space="0" w:color="auto"/>
        <w:right w:val="none" w:sz="0" w:space="0" w:color="auto"/>
      </w:divBdr>
    </w:div>
    <w:div w:id="373970172">
      <w:bodyDiv w:val="1"/>
      <w:marLeft w:val="0"/>
      <w:marRight w:val="0"/>
      <w:marTop w:val="0"/>
      <w:marBottom w:val="0"/>
      <w:divBdr>
        <w:top w:val="none" w:sz="0" w:space="0" w:color="auto"/>
        <w:left w:val="none" w:sz="0" w:space="0" w:color="auto"/>
        <w:bottom w:val="none" w:sz="0" w:space="0" w:color="auto"/>
        <w:right w:val="none" w:sz="0" w:space="0" w:color="auto"/>
      </w:divBdr>
    </w:div>
    <w:div w:id="407311184">
      <w:bodyDiv w:val="1"/>
      <w:marLeft w:val="0"/>
      <w:marRight w:val="0"/>
      <w:marTop w:val="0"/>
      <w:marBottom w:val="0"/>
      <w:divBdr>
        <w:top w:val="none" w:sz="0" w:space="0" w:color="auto"/>
        <w:left w:val="none" w:sz="0" w:space="0" w:color="auto"/>
        <w:bottom w:val="none" w:sz="0" w:space="0" w:color="auto"/>
        <w:right w:val="none" w:sz="0" w:space="0" w:color="auto"/>
      </w:divBdr>
    </w:div>
    <w:div w:id="421225819">
      <w:bodyDiv w:val="1"/>
      <w:marLeft w:val="0"/>
      <w:marRight w:val="0"/>
      <w:marTop w:val="0"/>
      <w:marBottom w:val="0"/>
      <w:divBdr>
        <w:top w:val="none" w:sz="0" w:space="0" w:color="auto"/>
        <w:left w:val="none" w:sz="0" w:space="0" w:color="auto"/>
        <w:bottom w:val="none" w:sz="0" w:space="0" w:color="auto"/>
        <w:right w:val="none" w:sz="0" w:space="0" w:color="auto"/>
      </w:divBdr>
    </w:div>
    <w:div w:id="438453439">
      <w:bodyDiv w:val="1"/>
      <w:marLeft w:val="0"/>
      <w:marRight w:val="0"/>
      <w:marTop w:val="0"/>
      <w:marBottom w:val="0"/>
      <w:divBdr>
        <w:top w:val="none" w:sz="0" w:space="0" w:color="auto"/>
        <w:left w:val="none" w:sz="0" w:space="0" w:color="auto"/>
        <w:bottom w:val="none" w:sz="0" w:space="0" w:color="auto"/>
        <w:right w:val="none" w:sz="0" w:space="0" w:color="auto"/>
      </w:divBdr>
    </w:div>
    <w:div w:id="440956453">
      <w:bodyDiv w:val="1"/>
      <w:marLeft w:val="0"/>
      <w:marRight w:val="0"/>
      <w:marTop w:val="0"/>
      <w:marBottom w:val="0"/>
      <w:divBdr>
        <w:top w:val="none" w:sz="0" w:space="0" w:color="auto"/>
        <w:left w:val="none" w:sz="0" w:space="0" w:color="auto"/>
        <w:bottom w:val="none" w:sz="0" w:space="0" w:color="auto"/>
        <w:right w:val="none" w:sz="0" w:space="0" w:color="auto"/>
      </w:divBdr>
    </w:div>
    <w:div w:id="467168296">
      <w:bodyDiv w:val="1"/>
      <w:marLeft w:val="0"/>
      <w:marRight w:val="0"/>
      <w:marTop w:val="0"/>
      <w:marBottom w:val="0"/>
      <w:divBdr>
        <w:top w:val="none" w:sz="0" w:space="0" w:color="auto"/>
        <w:left w:val="none" w:sz="0" w:space="0" w:color="auto"/>
        <w:bottom w:val="none" w:sz="0" w:space="0" w:color="auto"/>
        <w:right w:val="none" w:sz="0" w:space="0" w:color="auto"/>
      </w:divBdr>
    </w:div>
    <w:div w:id="480346079">
      <w:bodyDiv w:val="1"/>
      <w:marLeft w:val="0"/>
      <w:marRight w:val="0"/>
      <w:marTop w:val="0"/>
      <w:marBottom w:val="0"/>
      <w:divBdr>
        <w:top w:val="none" w:sz="0" w:space="0" w:color="auto"/>
        <w:left w:val="none" w:sz="0" w:space="0" w:color="auto"/>
        <w:bottom w:val="none" w:sz="0" w:space="0" w:color="auto"/>
        <w:right w:val="none" w:sz="0" w:space="0" w:color="auto"/>
      </w:divBdr>
    </w:div>
    <w:div w:id="482698247">
      <w:bodyDiv w:val="1"/>
      <w:marLeft w:val="0"/>
      <w:marRight w:val="0"/>
      <w:marTop w:val="0"/>
      <w:marBottom w:val="0"/>
      <w:divBdr>
        <w:top w:val="none" w:sz="0" w:space="0" w:color="auto"/>
        <w:left w:val="none" w:sz="0" w:space="0" w:color="auto"/>
        <w:bottom w:val="none" w:sz="0" w:space="0" w:color="auto"/>
        <w:right w:val="none" w:sz="0" w:space="0" w:color="auto"/>
      </w:divBdr>
    </w:div>
    <w:div w:id="483594491">
      <w:bodyDiv w:val="1"/>
      <w:marLeft w:val="0"/>
      <w:marRight w:val="0"/>
      <w:marTop w:val="0"/>
      <w:marBottom w:val="0"/>
      <w:divBdr>
        <w:top w:val="none" w:sz="0" w:space="0" w:color="auto"/>
        <w:left w:val="none" w:sz="0" w:space="0" w:color="auto"/>
        <w:bottom w:val="none" w:sz="0" w:space="0" w:color="auto"/>
        <w:right w:val="none" w:sz="0" w:space="0" w:color="auto"/>
      </w:divBdr>
    </w:div>
    <w:div w:id="492722697">
      <w:bodyDiv w:val="1"/>
      <w:marLeft w:val="0"/>
      <w:marRight w:val="0"/>
      <w:marTop w:val="0"/>
      <w:marBottom w:val="0"/>
      <w:divBdr>
        <w:top w:val="none" w:sz="0" w:space="0" w:color="auto"/>
        <w:left w:val="none" w:sz="0" w:space="0" w:color="auto"/>
        <w:bottom w:val="none" w:sz="0" w:space="0" w:color="auto"/>
        <w:right w:val="none" w:sz="0" w:space="0" w:color="auto"/>
      </w:divBdr>
    </w:div>
    <w:div w:id="495614794">
      <w:bodyDiv w:val="1"/>
      <w:marLeft w:val="0"/>
      <w:marRight w:val="0"/>
      <w:marTop w:val="0"/>
      <w:marBottom w:val="0"/>
      <w:divBdr>
        <w:top w:val="none" w:sz="0" w:space="0" w:color="auto"/>
        <w:left w:val="none" w:sz="0" w:space="0" w:color="auto"/>
        <w:bottom w:val="none" w:sz="0" w:space="0" w:color="auto"/>
        <w:right w:val="none" w:sz="0" w:space="0" w:color="auto"/>
      </w:divBdr>
    </w:div>
    <w:div w:id="496774343">
      <w:bodyDiv w:val="1"/>
      <w:marLeft w:val="0"/>
      <w:marRight w:val="0"/>
      <w:marTop w:val="0"/>
      <w:marBottom w:val="0"/>
      <w:divBdr>
        <w:top w:val="none" w:sz="0" w:space="0" w:color="auto"/>
        <w:left w:val="none" w:sz="0" w:space="0" w:color="auto"/>
        <w:bottom w:val="none" w:sz="0" w:space="0" w:color="auto"/>
        <w:right w:val="none" w:sz="0" w:space="0" w:color="auto"/>
      </w:divBdr>
    </w:div>
    <w:div w:id="523592349">
      <w:bodyDiv w:val="1"/>
      <w:marLeft w:val="0"/>
      <w:marRight w:val="0"/>
      <w:marTop w:val="0"/>
      <w:marBottom w:val="0"/>
      <w:divBdr>
        <w:top w:val="none" w:sz="0" w:space="0" w:color="auto"/>
        <w:left w:val="none" w:sz="0" w:space="0" w:color="auto"/>
        <w:bottom w:val="none" w:sz="0" w:space="0" w:color="auto"/>
        <w:right w:val="none" w:sz="0" w:space="0" w:color="auto"/>
      </w:divBdr>
    </w:div>
    <w:div w:id="548342245">
      <w:bodyDiv w:val="1"/>
      <w:marLeft w:val="0"/>
      <w:marRight w:val="0"/>
      <w:marTop w:val="0"/>
      <w:marBottom w:val="0"/>
      <w:divBdr>
        <w:top w:val="none" w:sz="0" w:space="0" w:color="auto"/>
        <w:left w:val="none" w:sz="0" w:space="0" w:color="auto"/>
        <w:bottom w:val="none" w:sz="0" w:space="0" w:color="auto"/>
        <w:right w:val="none" w:sz="0" w:space="0" w:color="auto"/>
      </w:divBdr>
    </w:div>
    <w:div w:id="571963297">
      <w:bodyDiv w:val="1"/>
      <w:marLeft w:val="0"/>
      <w:marRight w:val="0"/>
      <w:marTop w:val="0"/>
      <w:marBottom w:val="0"/>
      <w:divBdr>
        <w:top w:val="none" w:sz="0" w:space="0" w:color="auto"/>
        <w:left w:val="none" w:sz="0" w:space="0" w:color="auto"/>
        <w:bottom w:val="none" w:sz="0" w:space="0" w:color="auto"/>
        <w:right w:val="none" w:sz="0" w:space="0" w:color="auto"/>
      </w:divBdr>
    </w:div>
    <w:div w:id="572811437">
      <w:bodyDiv w:val="1"/>
      <w:marLeft w:val="0"/>
      <w:marRight w:val="0"/>
      <w:marTop w:val="0"/>
      <w:marBottom w:val="0"/>
      <w:divBdr>
        <w:top w:val="none" w:sz="0" w:space="0" w:color="auto"/>
        <w:left w:val="none" w:sz="0" w:space="0" w:color="auto"/>
        <w:bottom w:val="none" w:sz="0" w:space="0" w:color="auto"/>
        <w:right w:val="none" w:sz="0" w:space="0" w:color="auto"/>
      </w:divBdr>
    </w:div>
    <w:div w:id="588007889">
      <w:bodyDiv w:val="1"/>
      <w:marLeft w:val="0"/>
      <w:marRight w:val="0"/>
      <w:marTop w:val="0"/>
      <w:marBottom w:val="0"/>
      <w:divBdr>
        <w:top w:val="none" w:sz="0" w:space="0" w:color="auto"/>
        <w:left w:val="none" w:sz="0" w:space="0" w:color="auto"/>
        <w:bottom w:val="none" w:sz="0" w:space="0" w:color="auto"/>
        <w:right w:val="none" w:sz="0" w:space="0" w:color="auto"/>
      </w:divBdr>
    </w:div>
    <w:div w:id="624313785">
      <w:bodyDiv w:val="1"/>
      <w:marLeft w:val="0"/>
      <w:marRight w:val="0"/>
      <w:marTop w:val="0"/>
      <w:marBottom w:val="0"/>
      <w:divBdr>
        <w:top w:val="none" w:sz="0" w:space="0" w:color="auto"/>
        <w:left w:val="none" w:sz="0" w:space="0" w:color="auto"/>
        <w:bottom w:val="none" w:sz="0" w:space="0" w:color="auto"/>
        <w:right w:val="none" w:sz="0" w:space="0" w:color="auto"/>
      </w:divBdr>
    </w:div>
    <w:div w:id="635646475">
      <w:bodyDiv w:val="1"/>
      <w:marLeft w:val="0"/>
      <w:marRight w:val="0"/>
      <w:marTop w:val="0"/>
      <w:marBottom w:val="0"/>
      <w:divBdr>
        <w:top w:val="none" w:sz="0" w:space="0" w:color="auto"/>
        <w:left w:val="none" w:sz="0" w:space="0" w:color="auto"/>
        <w:bottom w:val="none" w:sz="0" w:space="0" w:color="auto"/>
        <w:right w:val="none" w:sz="0" w:space="0" w:color="auto"/>
      </w:divBdr>
    </w:div>
    <w:div w:id="673607304">
      <w:bodyDiv w:val="1"/>
      <w:marLeft w:val="0"/>
      <w:marRight w:val="0"/>
      <w:marTop w:val="0"/>
      <w:marBottom w:val="0"/>
      <w:divBdr>
        <w:top w:val="none" w:sz="0" w:space="0" w:color="auto"/>
        <w:left w:val="none" w:sz="0" w:space="0" w:color="auto"/>
        <w:bottom w:val="none" w:sz="0" w:space="0" w:color="auto"/>
        <w:right w:val="none" w:sz="0" w:space="0" w:color="auto"/>
      </w:divBdr>
    </w:div>
    <w:div w:id="706027163">
      <w:bodyDiv w:val="1"/>
      <w:marLeft w:val="0"/>
      <w:marRight w:val="0"/>
      <w:marTop w:val="0"/>
      <w:marBottom w:val="0"/>
      <w:divBdr>
        <w:top w:val="none" w:sz="0" w:space="0" w:color="auto"/>
        <w:left w:val="none" w:sz="0" w:space="0" w:color="auto"/>
        <w:bottom w:val="none" w:sz="0" w:space="0" w:color="auto"/>
        <w:right w:val="none" w:sz="0" w:space="0" w:color="auto"/>
      </w:divBdr>
    </w:div>
    <w:div w:id="721055107">
      <w:bodyDiv w:val="1"/>
      <w:marLeft w:val="0"/>
      <w:marRight w:val="0"/>
      <w:marTop w:val="0"/>
      <w:marBottom w:val="0"/>
      <w:divBdr>
        <w:top w:val="none" w:sz="0" w:space="0" w:color="auto"/>
        <w:left w:val="none" w:sz="0" w:space="0" w:color="auto"/>
        <w:bottom w:val="none" w:sz="0" w:space="0" w:color="auto"/>
        <w:right w:val="none" w:sz="0" w:space="0" w:color="auto"/>
      </w:divBdr>
    </w:div>
    <w:div w:id="724109121">
      <w:bodyDiv w:val="1"/>
      <w:marLeft w:val="0"/>
      <w:marRight w:val="0"/>
      <w:marTop w:val="0"/>
      <w:marBottom w:val="0"/>
      <w:divBdr>
        <w:top w:val="none" w:sz="0" w:space="0" w:color="auto"/>
        <w:left w:val="none" w:sz="0" w:space="0" w:color="auto"/>
        <w:bottom w:val="none" w:sz="0" w:space="0" w:color="auto"/>
        <w:right w:val="none" w:sz="0" w:space="0" w:color="auto"/>
      </w:divBdr>
      <w:divsChild>
        <w:div w:id="10842312">
          <w:marLeft w:val="-225"/>
          <w:marRight w:val="-225"/>
          <w:marTop w:val="0"/>
          <w:marBottom w:val="0"/>
          <w:divBdr>
            <w:top w:val="none" w:sz="0" w:space="0" w:color="auto"/>
            <w:left w:val="none" w:sz="0" w:space="0" w:color="auto"/>
            <w:bottom w:val="none" w:sz="0" w:space="0" w:color="auto"/>
            <w:right w:val="none" w:sz="0" w:space="0" w:color="auto"/>
          </w:divBdr>
          <w:divsChild>
            <w:div w:id="126627353">
              <w:marLeft w:val="0"/>
              <w:marRight w:val="0"/>
              <w:marTop w:val="0"/>
              <w:marBottom w:val="0"/>
              <w:divBdr>
                <w:top w:val="none" w:sz="0" w:space="0" w:color="auto"/>
                <w:left w:val="none" w:sz="0" w:space="0" w:color="auto"/>
                <w:bottom w:val="none" w:sz="0" w:space="0" w:color="auto"/>
                <w:right w:val="none" w:sz="0" w:space="0" w:color="auto"/>
              </w:divBdr>
              <w:divsChild>
                <w:div w:id="6607611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631283422">
          <w:marLeft w:val="0"/>
          <w:marRight w:val="0"/>
          <w:marTop w:val="0"/>
          <w:marBottom w:val="0"/>
          <w:divBdr>
            <w:top w:val="none" w:sz="0" w:space="0" w:color="auto"/>
            <w:left w:val="none" w:sz="0" w:space="0" w:color="auto"/>
            <w:bottom w:val="none" w:sz="0" w:space="0" w:color="auto"/>
            <w:right w:val="none" w:sz="0" w:space="0" w:color="auto"/>
          </w:divBdr>
          <w:divsChild>
            <w:div w:id="1633485643">
              <w:marLeft w:val="0"/>
              <w:marRight w:val="0"/>
              <w:marTop w:val="0"/>
              <w:marBottom w:val="0"/>
              <w:divBdr>
                <w:top w:val="none" w:sz="0" w:space="0" w:color="auto"/>
                <w:left w:val="none" w:sz="0" w:space="0" w:color="auto"/>
                <w:bottom w:val="none" w:sz="0" w:space="0" w:color="auto"/>
                <w:right w:val="none" w:sz="0" w:space="0" w:color="auto"/>
              </w:divBdr>
              <w:divsChild>
                <w:div w:id="493376423">
                  <w:marLeft w:val="0"/>
                  <w:marRight w:val="0"/>
                  <w:marTop w:val="0"/>
                  <w:marBottom w:val="0"/>
                  <w:divBdr>
                    <w:top w:val="none" w:sz="0" w:space="0" w:color="auto"/>
                    <w:left w:val="none" w:sz="0" w:space="0" w:color="auto"/>
                    <w:bottom w:val="none" w:sz="0" w:space="0" w:color="auto"/>
                    <w:right w:val="none" w:sz="0" w:space="0" w:color="auto"/>
                  </w:divBdr>
                </w:div>
                <w:div w:id="141520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842892">
      <w:bodyDiv w:val="1"/>
      <w:marLeft w:val="0"/>
      <w:marRight w:val="0"/>
      <w:marTop w:val="0"/>
      <w:marBottom w:val="0"/>
      <w:divBdr>
        <w:top w:val="none" w:sz="0" w:space="0" w:color="auto"/>
        <w:left w:val="none" w:sz="0" w:space="0" w:color="auto"/>
        <w:bottom w:val="none" w:sz="0" w:space="0" w:color="auto"/>
        <w:right w:val="none" w:sz="0" w:space="0" w:color="auto"/>
      </w:divBdr>
    </w:div>
    <w:div w:id="732965009">
      <w:bodyDiv w:val="1"/>
      <w:marLeft w:val="0"/>
      <w:marRight w:val="0"/>
      <w:marTop w:val="0"/>
      <w:marBottom w:val="0"/>
      <w:divBdr>
        <w:top w:val="none" w:sz="0" w:space="0" w:color="auto"/>
        <w:left w:val="none" w:sz="0" w:space="0" w:color="auto"/>
        <w:bottom w:val="none" w:sz="0" w:space="0" w:color="auto"/>
        <w:right w:val="none" w:sz="0" w:space="0" w:color="auto"/>
      </w:divBdr>
    </w:div>
    <w:div w:id="739641771">
      <w:bodyDiv w:val="1"/>
      <w:marLeft w:val="0"/>
      <w:marRight w:val="0"/>
      <w:marTop w:val="0"/>
      <w:marBottom w:val="0"/>
      <w:divBdr>
        <w:top w:val="none" w:sz="0" w:space="0" w:color="auto"/>
        <w:left w:val="none" w:sz="0" w:space="0" w:color="auto"/>
        <w:bottom w:val="none" w:sz="0" w:space="0" w:color="auto"/>
        <w:right w:val="none" w:sz="0" w:space="0" w:color="auto"/>
      </w:divBdr>
    </w:div>
    <w:div w:id="745221650">
      <w:bodyDiv w:val="1"/>
      <w:marLeft w:val="0"/>
      <w:marRight w:val="0"/>
      <w:marTop w:val="0"/>
      <w:marBottom w:val="0"/>
      <w:divBdr>
        <w:top w:val="none" w:sz="0" w:space="0" w:color="auto"/>
        <w:left w:val="none" w:sz="0" w:space="0" w:color="auto"/>
        <w:bottom w:val="none" w:sz="0" w:space="0" w:color="auto"/>
        <w:right w:val="none" w:sz="0" w:space="0" w:color="auto"/>
      </w:divBdr>
    </w:div>
    <w:div w:id="747966204">
      <w:bodyDiv w:val="1"/>
      <w:marLeft w:val="0"/>
      <w:marRight w:val="0"/>
      <w:marTop w:val="0"/>
      <w:marBottom w:val="0"/>
      <w:divBdr>
        <w:top w:val="none" w:sz="0" w:space="0" w:color="auto"/>
        <w:left w:val="none" w:sz="0" w:space="0" w:color="auto"/>
        <w:bottom w:val="none" w:sz="0" w:space="0" w:color="auto"/>
        <w:right w:val="none" w:sz="0" w:space="0" w:color="auto"/>
      </w:divBdr>
    </w:div>
    <w:div w:id="749351024">
      <w:bodyDiv w:val="1"/>
      <w:marLeft w:val="0"/>
      <w:marRight w:val="0"/>
      <w:marTop w:val="0"/>
      <w:marBottom w:val="0"/>
      <w:divBdr>
        <w:top w:val="none" w:sz="0" w:space="0" w:color="auto"/>
        <w:left w:val="none" w:sz="0" w:space="0" w:color="auto"/>
        <w:bottom w:val="none" w:sz="0" w:space="0" w:color="auto"/>
        <w:right w:val="none" w:sz="0" w:space="0" w:color="auto"/>
      </w:divBdr>
    </w:div>
    <w:div w:id="773938865">
      <w:bodyDiv w:val="1"/>
      <w:marLeft w:val="0"/>
      <w:marRight w:val="0"/>
      <w:marTop w:val="0"/>
      <w:marBottom w:val="0"/>
      <w:divBdr>
        <w:top w:val="none" w:sz="0" w:space="0" w:color="auto"/>
        <w:left w:val="none" w:sz="0" w:space="0" w:color="auto"/>
        <w:bottom w:val="none" w:sz="0" w:space="0" w:color="auto"/>
        <w:right w:val="none" w:sz="0" w:space="0" w:color="auto"/>
      </w:divBdr>
    </w:div>
    <w:div w:id="792987936">
      <w:bodyDiv w:val="1"/>
      <w:marLeft w:val="0"/>
      <w:marRight w:val="0"/>
      <w:marTop w:val="0"/>
      <w:marBottom w:val="0"/>
      <w:divBdr>
        <w:top w:val="none" w:sz="0" w:space="0" w:color="auto"/>
        <w:left w:val="none" w:sz="0" w:space="0" w:color="auto"/>
        <w:bottom w:val="none" w:sz="0" w:space="0" w:color="auto"/>
        <w:right w:val="none" w:sz="0" w:space="0" w:color="auto"/>
      </w:divBdr>
    </w:div>
    <w:div w:id="794980672">
      <w:bodyDiv w:val="1"/>
      <w:marLeft w:val="0"/>
      <w:marRight w:val="0"/>
      <w:marTop w:val="0"/>
      <w:marBottom w:val="0"/>
      <w:divBdr>
        <w:top w:val="none" w:sz="0" w:space="0" w:color="auto"/>
        <w:left w:val="none" w:sz="0" w:space="0" w:color="auto"/>
        <w:bottom w:val="none" w:sz="0" w:space="0" w:color="auto"/>
        <w:right w:val="none" w:sz="0" w:space="0" w:color="auto"/>
      </w:divBdr>
    </w:div>
    <w:div w:id="798298270">
      <w:bodyDiv w:val="1"/>
      <w:marLeft w:val="0"/>
      <w:marRight w:val="0"/>
      <w:marTop w:val="0"/>
      <w:marBottom w:val="0"/>
      <w:divBdr>
        <w:top w:val="none" w:sz="0" w:space="0" w:color="auto"/>
        <w:left w:val="none" w:sz="0" w:space="0" w:color="auto"/>
        <w:bottom w:val="none" w:sz="0" w:space="0" w:color="auto"/>
        <w:right w:val="none" w:sz="0" w:space="0" w:color="auto"/>
      </w:divBdr>
    </w:div>
    <w:div w:id="800996557">
      <w:bodyDiv w:val="1"/>
      <w:marLeft w:val="0"/>
      <w:marRight w:val="0"/>
      <w:marTop w:val="0"/>
      <w:marBottom w:val="0"/>
      <w:divBdr>
        <w:top w:val="none" w:sz="0" w:space="0" w:color="auto"/>
        <w:left w:val="none" w:sz="0" w:space="0" w:color="auto"/>
        <w:bottom w:val="none" w:sz="0" w:space="0" w:color="auto"/>
        <w:right w:val="none" w:sz="0" w:space="0" w:color="auto"/>
      </w:divBdr>
      <w:divsChild>
        <w:div w:id="413744077">
          <w:marLeft w:val="0"/>
          <w:marRight w:val="0"/>
          <w:marTop w:val="0"/>
          <w:marBottom w:val="0"/>
          <w:divBdr>
            <w:top w:val="none" w:sz="0" w:space="0" w:color="auto"/>
            <w:left w:val="none" w:sz="0" w:space="0" w:color="auto"/>
            <w:bottom w:val="none" w:sz="0" w:space="0" w:color="auto"/>
            <w:right w:val="none" w:sz="0" w:space="0" w:color="auto"/>
          </w:divBdr>
        </w:div>
      </w:divsChild>
    </w:div>
    <w:div w:id="808132991">
      <w:bodyDiv w:val="1"/>
      <w:marLeft w:val="0"/>
      <w:marRight w:val="0"/>
      <w:marTop w:val="0"/>
      <w:marBottom w:val="0"/>
      <w:divBdr>
        <w:top w:val="none" w:sz="0" w:space="0" w:color="auto"/>
        <w:left w:val="none" w:sz="0" w:space="0" w:color="auto"/>
        <w:bottom w:val="none" w:sz="0" w:space="0" w:color="auto"/>
        <w:right w:val="none" w:sz="0" w:space="0" w:color="auto"/>
      </w:divBdr>
    </w:div>
    <w:div w:id="812450242">
      <w:bodyDiv w:val="1"/>
      <w:marLeft w:val="0"/>
      <w:marRight w:val="0"/>
      <w:marTop w:val="0"/>
      <w:marBottom w:val="0"/>
      <w:divBdr>
        <w:top w:val="none" w:sz="0" w:space="0" w:color="auto"/>
        <w:left w:val="none" w:sz="0" w:space="0" w:color="auto"/>
        <w:bottom w:val="none" w:sz="0" w:space="0" w:color="auto"/>
        <w:right w:val="none" w:sz="0" w:space="0" w:color="auto"/>
      </w:divBdr>
    </w:div>
    <w:div w:id="847137881">
      <w:bodyDiv w:val="1"/>
      <w:marLeft w:val="0"/>
      <w:marRight w:val="0"/>
      <w:marTop w:val="0"/>
      <w:marBottom w:val="0"/>
      <w:divBdr>
        <w:top w:val="none" w:sz="0" w:space="0" w:color="auto"/>
        <w:left w:val="none" w:sz="0" w:space="0" w:color="auto"/>
        <w:bottom w:val="none" w:sz="0" w:space="0" w:color="auto"/>
        <w:right w:val="none" w:sz="0" w:space="0" w:color="auto"/>
      </w:divBdr>
      <w:divsChild>
        <w:div w:id="675769044">
          <w:marLeft w:val="0"/>
          <w:marRight w:val="0"/>
          <w:marTop w:val="0"/>
          <w:marBottom w:val="101"/>
          <w:divBdr>
            <w:top w:val="none" w:sz="0" w:space="0" w:color="auto"/>
            <w:left w:val="none" w:sz="0" w:space="0" w:color="auto"/>
            <w:bottom w:val="none" w:sz="0" w:space="0" w:color="auto"/>
            <w:right w:val="none" w:sz="0" w:space="0" w:color="auto"/>
          </w:divBdr>
        </w:div>
        <w:div w:id="2126383169">
          <w:marLeft w:val="864"/>
          <w:marRight w:val="0"/>
          <w:marTop w:val="0"/>
          <w:marBottom w:val="101"/>
          <w:divBdr>
            <w:top w:val="none" w:sz="0" w:space="0" w:color="auto"/>
            <w:left w:val="none" w:sz="0" w:space="0" w:color="auto"/>
            <w:bottom w:val="none" w:sz="0" w:space="0" w:color="auto"/>
            <w:right w:val="none" w:sz="0" w:space="0" w:color="auto"/>
          </w:divBdr>
        </w:div>
        <w:div w:id="685013517">
          <w:marLeft w:val="864"/>
          <w:marRight w:val="0"/>
          <w:marTop w:val="0"/>
          <w:marBottom w:val="101"/>
          <w:divBdr>
            <w:top w:val="none" w:sz="0" w:space="0" w:color="auto"/>
            <w:left w:val="none" w:sz="0" w:space="0" w:color="auto"/>
            <w:bottom w:val="none" w:sz="0" w:space="0" w:color="auto"/>
            <w:right w:val="none" w:sz="0" w:space="0" w:color="auto"/>
          </w:divBdr>
        </w:div>
        <w:div w:id="2139060514">
          <w:marLeft w:val="864"/>
          <w:marRight w:val="0"/>
          <w:marTop w:val="0"/>
          <w:marBottom w:val="101"/>
          <w:divBdr>
            <w:top w:val="none" w:sz="0" w:space="0" w:color="auto"/>
            <w:left w:val="none" w:sz="0" w:space="0" w:color="auto"/>
            <w:bottom w:val="none" w:sz="0" w:space="0" w:color="auto"/>
            <w:right w:val="none" w:sz="0" w:space="0" w:color="auto"/>
          </w:divBdr>
        </w:div>
      </w:divsChild>
    </w:div>
    <w:div w:id="850071975">
      <w:bodyDiv w:val="1"/>
      <w:marLeft w:val="0"/>
      <w:marRight w:val="0"/>
      <w:marTop w:val="0"/>
      <w:marBottom w:val="0"/>
      <w:divBdr>
        <w:top w:val="none" w:sz="0" w:space="0" w:color="auto"/>
        <w:left w:val="none" w:sz="0" w:space="0" w:color="auto"/>
        <w:bottom w:val="none" w:sz="0" w:space="0" w:color="auto"/>
        <w:right w:val="none" w:sz="0" w:space="0" w:color="auto"/>
      </w:divBdr>
    </w:div>
    <w:div w:id="856890746">
      <w:bodyDiv w:val="1"/>
      <w:marLeft w:val="0"/>
      <w:marRight w:val="0"/>
      <w:marTop w:val="0"/>
      <w:marBottom w:val="0"/>
      <w:divBdr>
        <w:top w:val="none" w:sz="0" w:space="0" w:color="auto"/>
        <w:left w:val="none" w:sz="0" w:space="0" w:color="auto"/>
        <w:bottom w:val="none" w:sz="0" w:space="0" w:color="auto"/>
        <w:right w:val="none" w:sz="0" w:space="0" w:color="auto"/>
      </w:divBdr>
    </w:div>
    <w:div w:id="859274226">
      <w:bodyDiv w:val="1"/>
      <w:marLeft w:val="0"/>
      <w:marRight w:val="0"/>
      <w:marTop w:val="0"/>
      <w:marBottom w:val="0"/>
      <w:divBdr>
        <w:top w:val="none" w:sz="0" w:space="0" w:color="auto"/>
        <w:left w:val="none" w:sz="0" w:space="0" w:color="auto"/>
        <w:bottom w:val="none" w:sz="0" w:space="0" w:color="auto"/>
        <w:right w:val="none" w:sz="0" w:space="0" w:color="auto"/>
      </w:divBdr>
    </w:div>
    <w:div w:id="887497086">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252519">
      <w:bodyDiv w:val="1"/>
      <w:marLeft w:val="0"/>
      <w:marRight w:val="0"/>
      <w:marTop w:val="0"/>
      <w:marBottom w:val="0"/>
      <w:divBdr>
        <w:top w:val="none" w:sz="0" w:space="0" w:color="auto"/>
        <w:left w:val="none" w:sz="0" w:space="0" w:color="auto"/>
        <w:bottom w:val="none" w:sz="0" w:space="0" w:color="auto"/>
        <w:right w:val="none" w:sz="0" w:space="0" w:color="auto"/>
      </w:divBdr>
    </w:div>
    <w:div w:id="944461968">
      <w:bodyDiv w:val="1"/>
      <w:marLeft w:val="0"/>
      <w:marRight w:val="0"/>
      <w:marTop w:val="0"/>
      <w:marBottom w:val="0"/>
      <w:divBdr>
        <w:top w:val="none" w:sz="0" w:space="0" w:color="auto"/>
        <w:left w:val="none" w:sz="0" w:space="0" w:color="auto"/>
        <w:bottom w:val="none" w:sz="0" w:space="0" w:color="auto"/>
        <w:right w:val="none" w:sz="0" w:space="0" w:color="auto"/>
      </w:divBdr>
    </w:div>
    <w:div w:id="953439293">
      <w:bodyDiv w:val="1"/>
      <w:marLeft w:val="0"/>
      <w:marRight w:val="0"/>
      <w:marTop w:val="0"/>
      <w:marBottom w:val="0"/>
      <w:divBdr>
        <w:top w:val="none" w:sz="0" w:space="0" w:color="auto"/>
        <w:left w:val="none" w:sz="0" w:space="0" w:color="auto"/>
        <w:bottom w:val="none" w:sz="0" w:space="0" w:color="auto"/>
        <w:right w:val="none" w:sz="0" w:space="0" w:color="auto"/>
      </w:divBdr>
    </w:div>
    <w:div w:id="958993342">
      <w:bodyDiv w:val="1"/>
      <w:marLeft w:val="0"/>
      <w:marRight w:val="0"/>
      <w:marTop w:val="0"/>
      <w:marBottom w:val="0"/>
      <w:divBdr>
        <w:top w:val="none" w:sz="0" w:space="0" w:color="auto"/>
        <w:left w:val="none" w:sz="0" w:space="0" w:color="auto"/>
        <w:bottom w:val="none" w:sz="0" w:space="0" w:color="auto"/>
        <w:right w:val="none" w:sz="0" w:space="0" w:color="auto"/>
      </w:divBdr>
    </w:div>
    <w:div w:id="974524601">
      <w:bodyDiv w:val="1"/>
      <w:marLeft w:val="0"/>
      <w:marRight w:val="0"/>
      <w:marTop w:val="0"/>
      <w:marBottom w:val="0"/>
      <w:divBdr>
        <w:top w:val="none" w:sz="0" w:space="0" w:color="auto"/>
        <w:left w:val="none" w:sz="0" w:space="0" w:color="auto"/>
        <w:bottom w:val="none" w:sz="0" w:space="0" w:color="auto"/>
        <w:right w:val="none" w:sz="0" w:space="0" w:color="auto"/>
      </w:divBdr>
      <w:divsChild>
        <w:div w:id="2010669381">
          <w:marLeft w:val="0"/>
          <w:marRight w:val="0"/>
          <w:marTop w:val="0"/>
          <w:marBottom w:val="0"/>
          <w:divBdr>
            <w:top w:val="none" w:sz="0" w:space="0" w:color="auto"/>
            <w:left w:val="none" w:sz="0" w:space="0" w:color="auto"/>
            <w:bottom w:val="none" w:sz="0" w:space="0" w:color="auto"/>
            <w:right w:val="none" w:sz="0" w:space="0" w:color="auto"/>
          </w:divBdr>
          <w:divsChild>
            <w:div w:id="157305307">
              <w:marLeft w:val="0"/>
              <w:marRight w:val="0"/>
              <w:marTop w:val="0"/>
              <w:marBottom w:val="0"/>
              <w:divBdr>
                <w:top w:val="none" w:sz="0" w:space="0" w:color="auto"/>
                <w:left w:val="none" w:sz="0" w:space="0" w:color="auto"/>
                <w:bottom w:val="none" w:sz="0" w:space="0" w:color="auto"/>
                <w:right w:val="none" w:sz="0" w:space="0" w:color="auto"/>
              </w:divBdr>
              <w:divsChild>
                <w:div w:id="45320738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005940149">
      <w:bodyDiv w:val="1"/>
      <w:marLeft w:val="0"/>
      <w:marRight w:val="0"/>
      <w:marTop w:val="0"/>
      <w:marBottom w:val="0"/>
      <w:divBdr>
        <w:top w:val="none" w:sz="0" w:space="0" w:color="auto"/>
        <w:left w:val="none" w:sz="0" w:space="0" w:color="auto"/>
        <w:bottom w:val="none" w:sz="0" w:space="0" w:color="auto"/>
        <w:right w:val="none" w:sz="0" w:space="0" w:color="auto"/>
      </w:divBdr>
    </w:div>
    <w:div w:id="1032069431">
      <w:bodyDiv w:val="1"/>
      <w:marLeft w:val="0"/>
      <w:marRight w:val="0"/>
      <w:marTop w:val="0"/>
      <w:marBottom w:val="0"/>
      <w:divBdr>
        <w:top w:val="none" w:sz="0" w:space="0" w:color="auto"/>
        <w:left w:val="none" w:sz="0" w:space="0" w:color="auto"/>
        <w:bottom w:val="none" w:sz="0" w:space="0" w:color="auto"/>
        <w:right w:val="none" w:sz="0" w:space="0" w:color="auto"/>
      </w:divBdr>
    </w:div>
    <w:div w:id="1049303163">
      <w:bodyDiv w:val="1"/>
      <w:marLeft w:val="0"/>
      <w:marRight w:val="0"/>
      <w:marTop w:val="0"/>
      <w:marBottom w:val="0"/>
      <w:divBdr>
        <w:top w:val="none" w:sz="0" w:space="0" w:color="auto"/>
        <w:left w:val="none" w:sz="0" w:space="0" w:color="auto"/>
        <w:bottom w:val="none" w:sz="0" w:space="0" w:color="auto"/>
        <w:right w:val="none" w:sz="0" w:space="0" w:color="auto"/>
      </w:divBdr>
    </w:div>
    <w:div w:id="1055851879">
      <w:bodyDiv w:val="1"/>
      <w:marLeft w:val="0"/>
      <w:marRight w:val="0"/>
      <w:marTop w:val="0"/>
      <w:marBottom w:val="0"/>
      <w:divBdr>
        <w:top w:val="none" w:sz="0" w:space="0" w:color="auto"/>
        <w:left w:val="none" w:sz="0" w:space="0" w:color="auto"/>
        <w:bottom w:val="none" w:sz="0" w:space="0" w:color="auto"/>
        <w:right w:val="none" w:sz="0" w:space="0" w:color="auto"/>
      </w:divBdr>
    </w:div>
    <w:div w:id="1105493564">
      <w:bodyDiv w:val="1"/>
      <w:marLeft w:val="0"/>
      <w:marRight w:val="0"/>
      <w:marTop w:val="0"/>
      <w:marBottom w:val="0"/>
      <w:divBdr>
        <w:top w:val="none" w:sz="0" w:space="0" w:color="auto"/>
        <w:left w:val="none" w:sz="0" w:space="0" w:color="auto"/>
        <w:bottom w:val="none" w:sz="0" w:space="0" w:color="auto"/>
        <w:right w:val="none" w:sz="0" w:space="0" w:color="auto"/>
      </w:divBdr>
    </w:div>
    <w:div w:id="1106464401">
      <w:bodyDiv w:val="1"/>
      <w:marLeft w:val="0"/>
      <w:marRight w:val="0"/>
      <w:marTop w:val="0"/>
      <w:marBottom w:val="0"/>
      <w:divBdr>
        <w:top w:val="none" w:sz="0" w:space="0" w:color="auto"/>
        <w:left w:val="none" w:sz="0" w:space="0" w:color="auto"/>
        <w:bottom w:val="none" w:sz="0" w:space="0" w:color="auto"/>
        <w:right w:val="none" w:sz="0" w:space="0" w:color="auto"/>
      </w:divBdr>
    </w:div>
    <w:div w:id="1120805486">
      <w:bodyDiv w:val="1"/>
      <w:marLeft w:val="0"/>
      <w:marRight w:val="0"/>
      <w:marTop w:val="0"/>
      <w:marBottom w:val="0"/>
      <w:divBdr>
        <w:top w:val="none" w:sz="0" w:space="0" w:color="auto"/>
        <w:left w:val="none" w:sz="0" w:space="0" w:color="auto"/>
        <w:bottom w:val="none" w:sz="0" w:space="0" w:color="auto"/>
        <w:right w:val="none" w:sz="0" w:space="0" w:color="auto"/>
      </w:divBdr>
    </w:div>
    <w:div w:id="1121998751">
      <w:bodyDiv w:val="1"/>
      <w:marLeft w:val="0"/>
      <w:marRight w:val="0"/>
      <w:marTop w:val="0"/>
      <w:marBottom w:val="0"/>
      <w:divBdr>
        <w:top w:val="none" w:sz="0" w:space="0" w:color="auto"/>
        <w:left w:val="none" w:sz="0" w:space="0" w:color="auto"/>
        <w:bottom w:val="none" w:sz="0" w:space="0" w:color="auto"/>
        <w:right w:val="none" w:sz="0" w:space="0" w:color="auto"/>
      </w:divBdr>
    </w:div>
    <w:div w:id="1149592768">
      <w:bodyDiv w:val="1"/>
      <w:marLeft w:val="0"/>
      <w:marRight w:val="0"/>
      <w:marTop w:val="0"/>
      <w:marBottom w:val="0"/>
      <w:divBdr>
        <w:top w:val="none" w:sz="0" w:space="0" w:color="auto"/>
        <w:left w:val="none" w:sz="0" w:space="0" w:color="auto"/>
        <w:bottom w:val="none" w:sz="0" w:space="0" w:color="auto"/>
        <w:right w:val="none" w:sz="0" w:space="0" w:color="auto"/>
      </w:divBdr>
    </w:div>
    <w:div w:id="1160537720">
      <w:bodyDiv w:val="1"/>
      <w:marLeft w:val="0"/>
      <w:marRight w:val="0"/>
      <w:marTop w:val="0"/>
      <w:marBottom w:val="0"/>
      <w:divBdr>
        <w:top w:val="none" w:sz="0" w:space="0" w:color="auto"/>
        <w:left w:val="none" w:sz="0" w:space="0" w:color="auto"/>
        <w:bottom w:val="none" w:sz="0" w:space="0" w:color="auto"/>
        <w:right w:val="none" w:sz="0" w:space="0" w:color="auto"/>
      </w:divBdr>
    </w:div>
    <w:div w:id="1161651725">
      <w:bodyDiv w:val="1"/>
      <w:marLeft w:val="0"/>
      <w:marRight w:val="0"/>
      <w:marTop w:val="0"/>
      <w:marBottom w:val="0"/>
      <w:divBdr>
        <w:top w:val="none" w:sz="0" w:space="0" w:color="auto"/>
        <w:left w:val="none" w:sz="0" w:space="0" w:color="auto"/>
        <w:bottom w:val="none" w:sz="0" w:space="0" w:color="auto"/>
        <w:right w:val="none" w:sz="0" w:space="0" w:color="auto"/>
      </w:divBdr>
    </w:div>
    <w:div w:id="1168984886">
      <w:bodyDiv w:val="1"/>
      <w:marLeft w:val="0"/>
      <w:marRight w:val="0"/>
      <w:marTop w:val="0"/>
      <w:marBottom w:val="0"/>
      <w:divBdr>
        <w:top w:val="none" w:sz="0" w:space="0" w:color="auto"/>
        <w:left w:val="none" w:sz="0" w:space="0" w:color="auto"/>
        <w:bottom w:val="none" w:sz="0" w:space="0" w:color="auto"/>
        <w:right w:val="none" w:sz="0" w:space="0" w:color="auto"/>
      </w:divBdr>
    </w:div>
    <w:div w:id="1197156718">
      <w:bodyDiv w:val="1"/>
      <w:marLeft w:val="0"/>
      <w:marRight w:val="0"/>
      <w:marTop w:val="0"/>
      <w:marBottom w:val="0"/>
      <w:divBdr>
        <w:top w:val="none" w:sz="0" w:space="0" w:color="auto"/>
        <w:left w:val="none" w:sz="0" w:space="0" w:color="auto"/>
        <w:bottom w:val="none" w:sz="0" w:space="0" w:color="auto"/>
        <w:right w:val="none" w:sz="0" w:space="0" w:color="auto"/>
      </w:divBdr>
    </w:div>
    <w:div w:id="1203322085">
      <w:bodyDiv w:val="1"/>
      <w:marLeft w:val="0"/>
      <w:marRight w:val="0"/>
      <w:marTop w:val="0"/>
      <w:marBottom w:val="0"/>
      <w:divBdr>
        <w:top w:val="none" w:sz="0" w:space="0" w:color="auto"/>
        <w:left w:val="none" w:sz="0" w:space="0" w:color="auto"/>
        <w:bottom w:val="none" w:sz="0" w:space="0" w:color="auto"/>
        <w:right w:val="none" w:sz="0" w:space="0" w:color="auto"/>
      </w:divBdr>
    </w:div>
    <w:div w:id="1217859701">
      <w:bodyDiv w:val="1"/>
      <w:marLeft w:val="0"/>
      <w:marRight w:val="0"/>
      <w:marTop w:val="0"/>
      <w:marBottom w:val="0"/>
      <w:divBdr>
        <w:top w:val="none" w:sz="0" w:space="0" w:color="auto"/>
        <w:left w:val="none" w:sz="0" w:space="0" w:color="auto"/>
        <w:bottom w:val="none" w:sz="0" w:space="0" w:color="auto"/>
        <w:right w:val="none" w:sz="0" w:space="0" w:color="auto"/>
      </w:divBdr>
    </w:div>
    <w:div w:id="1237125533">
      <w:bodyDiv w:val="1"/>
      <w:marLeft w:val="0"/>
      <w:marRight w:val="0"/>
      <w:marTop w:val="0"/>
      <w:marBottom w:val="0"/>
      <w:divBdr>
        <w:top w:val="none" w:sz="0" w:space="0" w:color="auto"/>
        <w:left w:val="none" w:sz="0" w:space="0" w:color="auto"/>
        <w:bottom w:val="none" w:sz="0" w:space="0" w:color="auto"/>
        <w:right w:val="none" w:sz="0" w:space="0" w:color="auto"/>
      </w:divBdr>
    </w:div>
    <w:div w:id="1241325800">
      <w:bodyDiv w:val="1"/>
      <w:marLeft w:val="0"/>
      <w:marRight w:val="0"/>
      <w:marTop w:val="0"/>
      <w:marBottom w:val="0"/>
      <w:divBdr>
        <w:top w:val="none" w:sz="0" w:space="0" w:color="auto"/>
        <w:left w:val="none" w:sz="0" w:space="0" w:color="auto"/>
        <w:bottom w:val="none" w:sz="0" w:space="0" w:color="auto"/>
        <w:right w:val="none" w:sz="0" w:space="0" w:color="auto"/>
      </w:divBdr>
    </w:div>
    <w:div w:id="1263610430">
      <w:bodyDiv w:val="1"/>
      <w:marLeft w:val="0"/>
      <w:marRight w:val="0"/>
      <w:marTop w:val="0"/>
      <w:marBottom w:val="0"/>
      <w:divBdr>
        <w:top w:val="none" w:sz="0" w:space="0" w:color="auto"/>
        <w:left w:val="none" w:sz="0" w:space="0" w:color="auto"/>
        <w:bottom w:val="none" w:sz="0" w:space="0" w:color="auto"/>
        <w:right w:val="none" w:sz="0" w:space="0" w:color="auto"/>
      </w:divBdr>
    </w:div>
    <w:div w:id="1281229973">
      <w:bodyDiv w:val="1"/>
      <w:marLeft w:val="0"/>
      <w:marRight w:val="0"/>
      <w:marTop w:val="0"/>
      <w:marBottom w:val="0"/>
      <w:divBdr>
        <w:top w:val="none" w:sz="0" w:space="0" w:color="auto"/>
        <w:left w:val="none" w:sz="0" w:space="0" w:color="auto"/>
        <w:bottom w:val="none" w:sz="0" w:space="0" w:color="auto"/>
        <w:right w:val="none" w:sz="0" w:space="0" w:color="auto"/>
      </w:divBdr>
    </w:div>
    <w:div w:id="1287278519">
      <w:bodyDiv w:val="1"/>
      <w:marLeft w:val="0"/>
      <w:marRight w:val="0"/>
      <w:marTop w:val="0"/>
      <w:marBottom w:val="0"/>
      <w:divBdr>
        <w:top w:val="none" w:sz="0" w:space="0" w:color="auto"/>
        <w:left w:val="none" w:sz="0" w:space="0" w:color="auto"/>
        <w:bottom w:val="none" w:sz="0" w:space="0" w:color="auto"/>
        <w:right w:val="none" w:sz="0" w:space="0" w:color="auto"/>
      </w:divBdr>
    </w:div>
    <w:div w:id="1288509902">
      <w:bodyDiv w:val="1"/>
      <w:marLeft w:val="0"/>
      <w:marRight w:val="0"/>
      <w:marTop w:val="0"/>
      <w:marBottom w:val="0"/>
      <w:divBdr>
        <w:top w:val="none" w:sz="0" w:space="0" w:color="auto"/>
        <w:left w:val="none" w:sz="0" w:space="0" w:color="auto"/>
        <w:bottom w:val="none" w:sz="0" w:space="0" w:color="auto"/>
        <w:right w:val="none" w:sz="0" w:space="0" w:color="auto"/>
      </w:divBdr>
    </w:div>
    <w:div w:id="1308704300">
      <w:bodyDiv w:val="1"/>
      <w:marLeft w:val="0"/>
      <w:marRight w:val="0"/>
      <w:marTop w:val="0"/>
      <w:marBottom w:val="0"/>
      <w:divBdr>
        <w:top w:val="none" w:sz="0" w:space="0" w:color="auto"/>
        <w:left w:val="none" w:sz="0" w:space="0" w:color="auto"/>
        <w:bottom w:val="none" w:sz="0" w:space="0" w:color="auto"/>
        <w:right w:val="none" w:sz="0" w:space="0" w:color="auto"/>
      </w:divBdr>
    </w:div>
    <w:div w:id="1309550784">
      <w:bodyDiv w:val="1"/>
      <w:marLeft w:val="0"/>
      <w:marRight w:val="0"/>
      <w:marTop w:val="0"/>
      <w:marBottom w:val="0"/>
      <w:divBdr>
        <w:top w:val="none" w:sz="0" w:space="0" w:color="auto"/>
        <w:left w:val="none" w:sz="0" w:space="0" w:color="auto"/>
        <w:bottom w:val="none" w:sz="0" w:space="0" w:color="auto"/>
        <w:right w:val="none" w:sz="0" w:space="0" w:color="auto"/>
      </w:divBdr>
      <w:divsChild>
        <w:div w:id="2076397025">
          <w:marLeft w:val="0"/>
          <w:marRight w:val="0"/>
          <w:marTop w:val="0"/>
          <w:marBottom w:val="0"/>
          <w:divBdr>
            <w:top w:val="none" w:sz="0" w:space="0" w:color="auto"/>
            <w:left w:val="none" w:sz="0" w:space="0" w:color="auto"/>
            <w:bottom w:val="none" w:sz="0" w:space="0" w:color="auto"/>
            <w:right w:val="none" w:sz="0" w:space="0" w:color="auto"/>
          </w:divBdr>
        </w:div>
      </w:divsChild>
    </w:div>
    <w:div w:id="1311977313">
      <w:bodyDiv w:val="1"/>
      <w:marLeft w:val="0"/>
      <w:marRight w:val="0"/>
      <w:marTop w:val="0"/>
      <w:marBottom w:val="0"/>
      <w:divBdr>
        <w:top w:val="none" w:sz="0" w:space="0" w:color="auto"/>
        <w:left w:val="none" w:sz="0" w:space="0" w:color="auto"/>
        <w:bottom w:val="none" w:sz="0" w:space="0" w:color="auto"/>
        <w:right w:val="none" w:sz="0" w:space="0" w:color="auto"/>
      </w:divBdr>
    </w:div>
    <w:div w:id="1314213861">
      <w:bodyDiv w:val="1"/>
      <w:marLeft w:val="0"/>
      <w:marRight w:val="0"/>
      <w:marTop w:val="0"/>
      <w:marBottom w:val="0"/>
      <w:divBdr>
        <w:top w:val="none" w:sz="0" w:space="0" w:color="auto"/>
        <w:left w:val="none" w:sz="0" w:space="0" w:color="auto"/>
        <w:bottom w:val="none" w:sz="0" w:space="0" w:color="auto"/>
        <w:right w:val="none" w:sz="0" w:space="0" w:color="auto"/>
      </w:divBdr>
    </w:div>
    <w:div w:id="1325544195">
      <w:bodyDiv w:val="1"/>
      <w:marLeft w:val="0"/>
      <w:marRight w:val="0"/>
      <w:marTop w:val="0"/>
      <w:marBottom w:val="0"/>
      <w:divBdr>
        <w:top w:val="none" w:sz="0" w:space="0" w:color="auto"/>
        <w:left w:val="none" w:sz="0" w:space="0" w:color="auto"/>
        <w:bottom w:val="none" w:sz="0" w:space="0" w:color="auto"/>
        <w:right w:val="none" w:sz="0" w:space="0" w:color="auto"/>
      </w:divBdr>
    </w:div>
    <w:div w:id="1428503727">
      <w:bodyDiv w:val="1"/>
      <w:marLeft w:val="0"/>
      <w:marRight w:val="0"/>
      <w:marTop w:val="0"/>
      <w:marBottom w:val="0"/>
      <w:divBdr>
        <w:top w:val="none" w:sz="0" w:space="0" w:color="auto"/>
        <w:left w:val="none" w:sz="0" w:space="0" w:color="auto"/>
        <w:bottom w:val="none" w:sz="0" w:space="0" w:color="auto"/>
        <w:right w:val="none" w:sz="0" w:space="0" w:color="auto"/>
      </w:divBdr>
    </w:div>
    <w:div w:id="1437628383">
      <w:bodyDiv w:val="1"/>
      <w:marLeft w:val="0"/>
      <w:marRight w:val="0"/>
      <w:marTop w:val="0"/>
      <w:marBottom w:val="0"/>
      <w:divBdr>
        <w:top w:val="none" w:sz="0" w:space="0" w:color="auto"/>
        <w:left w:val="none" w:sz="0" w:space="0" w:color="auto"/>
        <w:bottom w:val="none" w:sz="0" w:space="0" w:color="auto"/>
        <w:right w:val="none" w:sz="0" w:space="0" w:color="auto"/>
      </w:divBdr>
    </w:div>
    <w:div w:id="1442534804">
      <w:bodyDiv w:val="1"/>
      <w:marLeft w:val="0"/>
      <w:marRight w:val="0"/>
      <w:marTop w:val="0"/>
      <w:marBottom w:val="0"/>
      <w:divBdr>
        <w:top w:val="none" w:sz="0" w:space="0" w:color="auto"/>
        <w:left w:val="none" w:sz="0" w:space="0" w:color="auto"/>
        <w:bottom w:val="none" w:sz="0" w:space="0" w:color="auto"/>
        <w:right w:val="none" w:sz="0" w:space="0" w:color="auto"/>
      </w:divBdr>
    </w:div>
    <w:div w:id="1448966001">
      <w:bodyDiv w:val="1"/>
      <w:marLeft w:val="0"/>
      <w:marRight w:val="0"/>
      <w:marTop w:val="0"/>
      <w:marBottom w:val="0"/>
      <w:divBdr>
        <w:top w:val="none" w:sz="0" w:space="0" w:color="auto"/>
        <w:left w:val="none" w:sz="0" w:space="0" w:color="auto"/>
        <w:bottom w:val="none" w:sz="0" w:space="0" w:color="auto"/>
        <w:right w:val="none" w:sz="0" w:space="0" w:color="auto"/>
      </w:divBdr>
    </w:div>
    <w:div w:id="1455249920">
      <w:bodyDiv w:val="1"/>
      <w:marLeft w:val="0"/>
      <w:marRight w:val="0"/>
      <w:marTop w:val="0"/>
      <w:marBottom w:val="0"/>
      <w:divBdr>
        <w:top w:val="none" w:sz="0" w:space="0" w:color="auto"/>
        <w:left w:val="none" w:sz="0" w:space="0" w:color="auto"/>
        <w:bottom w:val="none" w:sz="0" w:space="0" w:color="auto"/>
        <w:right w:val="none" w:sz="0" w:space="0" w:color="auto"/>
      </w:divBdr>
    </w:div>
    <w:div w:id="1459177146">
      <w:bodyDiv w:val="1"/>
      <w:marLeft w:val="0"/>
      <w:marRight w:val="0"/>
      <w:marTop w:val="0"/>
      <w:marBottom w:val="0"/>
      <w:divBdr>
        <w:top w:val="none" w:sz="0" w:space="0" w:color="auto"/>
        <w:left w:val="none" w:sz="0" w:space="0" w:color="auto"/>
        <w:bottom w:val="none" w:sz="0" w:space="0" w:color="auto"/>
        <w:right w:val="none" w:sz="0" w:space="0" w:color="auto"/>
      </w:divBdr>
    </w:div>
    <w:div w:id="1467352590">
      <w:bodyDiv w:val="1"/>
      <w:marLeft w:val="0"/>
      <w:marRight w:val="0"/>
      <w:marTop w:val="0"/>
      <w:marBottom w:val="0"/>
      <w:divBdr>
        <w:top w:val="none" w:sz="0" w:space="0" w:color="auto"/>
        <w:left w:val="none" w:sz="0" w:space="0" w:color="auto"/>
        <w:bottom w:val="none" w:sz="0" w:space="0" w:color="auto"/>
        <w:right w:val="none" w:sz="0" w:space="0" w:color="auto"/>
      </w:divBdr>
    </w:div>
    <w:div w:id="1474635711">
      <w:bodyDiv w:val="1"/>
      <w:marLeft w:val="0"/>
      <w:marRight w:val="0"/>
      <w:marTop w:val="0"/>
      <w:marBottom w:val="0"/>
      <w:divBdr>
        <w:top w:val="none" w:sz="0" w:space="0" w:color="auto"/>
        <w:left w:val="none" w:sz="0" w:space="0" w:color="auto"/>
        <w:bottom w:val="none" w:sz="0" w:space="0" w:color="auto"/>
        <w:right w:val="none" w:sz="0" w:space="0" w:color="auto"/>
      </w:divBdr>
    </w:div>
    <w:div w:id="1488864078">
      <w:bodyDiv w:val="1"/>
      <w:marLeft w:val="0"/>
      <w:marRight w:val="0"/>
      <w:marTop w:val="0"/>
      <w:marBottom w:val="0"/>
      <w:divBdr>
        <w:top w:val="none" w:sz="0" w:space="0" w:color="auto"/>
        <w:left w:val="none" w:sz="0" w:space="0" w:color="auto"/>
        <w:bottom w:val="none" w:sz="0" w:space="0" w:color="auto"/>
        <w:right w:val="none" w:sz="0" w:space="0" w:color="auto"/>
      </w:divBdr>
    </w:div>
    <w:div w:id="1508861353">
      <w:bodyDiv w:val="1"/>
      <w:marLeft w:val="0"/>
      <w:marRight w:val="0"/>
      <w:marTop w:val="0"/>
      <w:marBottom w:val="0"/>
      <w:divBdr>
        <w:top w:val="none" w:sz="0" w:space="0" w:color="auto"/>
        <w:left w:val="none" w:sz="0" w:space="0" w:color="auto"/>
        <w:bottom w:val="none" w:sz="0" w:space="0" w:color="auto"/>
        <w:right w:val="none" w:sz="0" w:space="0" w:color="auto"/>
      </w:divBdr>
    </w:div>
    <w:div w:id="1518539139">
      <w:bodyDiv w:val="1"/>
      <w:marLeft w:val="0"/>
      <w:marRight w:val="0"/>
      <w:marTop w:val="0"/>
      <w:marBottom w:val="0"/>
      <w:divBdr>
        <w:top w:val="none" w:sz="0" w:space="0" w:color="auto"/>
        <w:left w:val="none" w:sz="0" w:space="0" w:color="auto"/>
        <w:bottom w:val="none" w:sz="0" w:space="0" w:color="auto"/>
        <w:right w:val="none" w:sz="0" w:space="0" w:color="auto"/>
      </w:divBdr>
    </w:div>
    <w:div w:id="1530603457">
      <w:bodyDiv w:val="1"/>
      <w:marLeft w:val="0"/>
      <w:marRight w:val="0"/>
      <w:marTop w:val="0"/>
      <w:marBottom w:val="0"/>
      <w:divBdr>
        <w:top w:val="none" w:sz="0" w:space="0" w:color="auto"/>
        <w:left w:val="none" w:sz="0" w:space="0" w:color="auto"/>
        <w:bottom w:val="none" w:sz="0" w:space="0" w:color="auto"/>
        <w:right w:val="none" w:sz="0" w:space="0" w:color="auto"/>
      </w:divBdr>
    </w:div>
    <w:div w:id="1542786538">
      <w:bodyDiv w:val="1"/>
      <w:marLeft w:val="0"/>
      <w:marRight w:val="0"/>
      <w:marTop w:val="0"/>
      <w:marBottom w:val="0"/>
      <w:divBdr>
        <w:top w:val="none" w:sz="0" w:space="0" w:color="auto"/>
        <w:left w:val="none" w:sz="0" w:space="0" w:color="auto"/>
        <w:bottom w:val="none" w:sz="0" w:space="0" w:color="auto"/>
        <w:right w:val="none" w:sz="0" w:space="0" w:color="auto"/>
      </w:divBdr>
    </w:div>
    <w:div w:id="1545024541">
      <w:bodyDiv w:val="1"/>
      <w:marLeft w:val="0"/>
      <w:marRight w:val="0"/>
      <w:marTop w:val="0"/>
      <w:marBottom w:val="0"/>
      <w:divBdr>
        <w:top w:val="none" w:sz="0" w:space="0" w:color="auto"/>
        <w:left w:val="none" w:sz="0" w:space="0" w:color="auto"/>
        <w:bottom w:val="none" w:sz="0" w:space="0" w:color="auto"/>
        <w:right w:val="none" w:sz="0" w:space="0" w:color="auto"/>
      </w:divBdr>
    </w:div>
    <w:div w:id="1548368339">
      <w:bodyDiv w:val="1"/>
      <w:marLeft w:val="0"/>
      <w:marRight w:val="0"/>
      <w:marTop w:val="0"/>
      <w:marBottom w:val="0"/>
      <w:divBdr>
        <w:top w:val="none" w:sz="0" w:space="0" w:color="auto"/>
        <w:left w:val="none" w:sz="0" w:space="0" w:color="auto"/>
        <w:bottom w:val="none" w:sz="0" w:space="0" w:color="auto"/>
        <w:right w:val="none" w:sz="0" w:space="0" w:color="auto"/>
      </w:divBdr>
    </w:div>
    <w:div w:id="1557861501">
      <w:bodyDiv w:val="1"/>
      <w:marLeft w:val="0"/>
      <w:marRight w:val="0"/>
      <w:marTop w:val="0"/>
      <w:marBottom w:val="0"/>
      <w:divBdr>
        <w:top w:val="none" w:sz="0" w:space="0" w:color="auto"/>
        <w:left w:val="none" w:sz="0" w:space="0" w:color="auto"/>
        <w:bottom w:val="none" w:sz="0" w:space="0" w:color="auto"/>
        <w:right w:val="none" w:sz="0" w:space="0" w:color="auto"/>
      </w:divBdr>
    </w:div>
    <w:div w:id="1558468057">
      <w:bodyDiv w:val="1"/>
      <w:marLeft w:val="0"/>
      <w:marRight w:val="0"/>
      <w:marTop w:val="0"/>
      <w:marBottom w:val="0"/>
      <w:divBdr>
        <w:top w:val="none" w:sz="0" w:space="0" w:color="auto"/>
        <w:left w:val="none" w:sz="0" w:space="0" w:color="auto"/>
        <w:bottom w:val="none" w:sz="0" w:space="0" w:color="auto"/>
        <w:right w:val="none" w:sz="0" w:space="0" w:color="auto"/>
      </w:divBdr>
    </w:div>
    <w:div w:id="1567491441">
      <w:bodyDiv w:val="1"/>
      <w:marLeft w:val="0"/>
      <w:marRight w:val="0"/>
      <w:marTop w:val="0"/>
      <w:marBottom w:val="0"/>
      <w:divBdr>
        <w:top w:val="none" w:sz="0" w:space="0" w:color="auto"/>
        <w:left w:val="none" w:sz="0" w:space="0" w:color="auto"/>
        <w:bottom w:val="none" w:sz="0" w:space="0" w:color="auto"/>
        <w:right w:val="none" w:sz="0" w:space="0" w:color="auto"/>
      </w:divBdr>
    </w:div>
    <w:div w:id="1576160386">
      <w:bodyDiv w:val="1"/>
      <w:marLeft w:val="0"/>
      <w:marRight w:val="0"/>
      <w:marTop w:val="0"/>
      <w:marBottom w:val="0"/>
      <w:divBdr>
        <w:top w:val="none" w:sz="0" w:space="0" w:color="auto"/>
        <w:left w:val="none" w:sz="0" w:space="0" w:color="auto"/>
        <w:bottom w:val="none" w:sz="0" w:space="0" w:color="auto"/>
        <w:right w:val="none" w:sz="0" w:space="0" w:color="auto"/>
      </w:divBdr>
    </w:div>
    <w:div w:id="1576744638">
      <w:bodyDiv w:val="1"/>
      <w:marLeft w:val="0"/>
      <w:marRight w:val="0"/>
      <w:marTop w:val="0"/>
      <w:marBottom w:val="0"/>
      <w:divBdr>
        <w:top w:val="none" w:sz="0" w:space="0" w:color="auto"/>
        <w:left w:val="none" w:sz="0" w:space="0" w:color="auto"/>
        <w:bottom w:val="none" w:sz="0" w:space="0" w:color="auto"/>
        <w:right w:val="none" w:sz="0" w:space="0" w:color="auto"/>
      </w:divBdr>
      <w:divsChild>
        <w:div w:id="1124887765">
          <w:marLeft w:val="0"/>
          <w:marRight w:val="0"/>
          <w:marTop w:val="0"/>
          <w:marBottom w:val="0"/>
          <w:divBdr>
            <w:top w:val="none" w:sz="0" w:space="0" w:color="auto"/>
            <w:left w:val="none" w:sz="0" w:space="0" w:color="auto"/>
            <w:bottom w:val="none" w:sz="0" w:space="0" w:color="auto"/>
            <w:right w:val="none" w:sz="0" w:space="0" w:color="auto"/>
          </w:divBdr>
        </w:div>
      </w:divsChild>
    </w:div>
    <w:div w:id="1638536083">
      <w:bodyDiv w:val="1"/>
      <w:marLeft w:val="0"/>
      <w:marRight w:val="0"/>
      <w:marTop w:val="0"/>
      <w:marBottom w:val="0"/>
      <w:divBdr>
        <w:top w:val="none" w:sz="0" w:space="0" w:color="auto"/>
        <w:left w:val="none" w:sz="0" w:space="0" w:color="auto"/>
        <w:bottom w:val="none" w:sz="0" w:space="0" w:color="auto"/>
        <w:right w:val="none" w:sz="0" w:space="0" w:color="auto"/>
      </w:divBdr>
    </w:div>
    <w:div w:id="1640332530">
      <w:bodyDiv w:val="1"/>
      <w:marLeft w:val="0"/>
      <w:marRight w:val="0"/>
      <w:marTop w:val="0"/>
      <w:marBottom w:val="0"/>
      <w:divBdr>
        <w:top w:val="none" w:sz="0" w:space="0" w:color="auto"/>
        <w:left w:val="none" w:sz="0" w:space="0" w:color="auto"/>
        <w:bottom w:val="none" w:sz="0" w:space="0" w:color="auto"/>
        <w:right w:val="none" w:sz="0" w:space="0" w:color="auto"/>
      </w:divBdr>
    </w:div>
    <w:div w:id="1640720267">
      <w:bodyDiv w:val="1"/>
      <w:marLeft w:val="0"/>
      <w:marRight w:val="0"/>
      <w:marTop w:val="0"/>
      <w:marBottom w:val="0"/>
      <w:divBdr>
        <w:top w:val="none" w:sz="0" w:space="0" w:color="auto"/>
        <w:left w:val="none" w:sz="0" w:space="0" w:color="auto"/>
        <w:bottom w:val="none" w:sz="0" w:space="0" w:color="auto"/>
        <w:right w:val="none" w:sz="0" w:space="0" w:color="auto"/>
      </w:divBdr>
    </w:div>
    <w:div w:id="1655380244">
      <w:bodyDiv w:val="1"/>
      <w:marLeft w:val="0"/>
      <w:marRight w:val="0"/>
      <w:marTop w:val="0"/>
      <w:marBottom w:val="0"/>
      <w:divBdr>
        <w:top w:val="none" w:sz="0" w:space="0" w:color="auto"/>
        <w:left w:val="none" w:sz="0" w:space="0" w:color="auto"/>
        <w:bottom w:val="none" w:sz="0" w:space="0" w:color="auto"/>
        <w:right w:val="none" w:sz="0" w:space="0" w:color="auto"/>
      </w:divBdr>
    </w:div>
    <w:div w:id="1660423314">
      <w:bodyDiv w:val="1"/>
      <w:marLeft w:val="0"/>
      <w:marRight w:val="0"/>
      <w:marTop w:val="0"/>
      <w:marBottom w:val="0"/>
      <w:divBdr>
        <w:top w:val="none" w:sz="0" w:space="0" w:color="auto"/>
        <w:left w:val="none" w:sz="0" w:space="0" w:color="auto"/>
        <w:bottom w:val="none" w:sz="0" w:space="0" w:color="auto"/>
        <w:right w:val="none" w:sz="0" w:space="0" w:color="auto"/>
      </w:divBdr>
    </w:div>
    <w:div w:id="1679383031">
      <w:bodyDiv w:val="1"/>
      <w:marLeft w:val="0"/>
      <w:marRight w:val="0"/>
      <w:marTop w:val="0"/>
      <w:marBottom w:val="0"/>
      <w:divBdr>
        <w:top w:val="none" w:sz="0" w:space="0" w:color="auto"/>
        <w:left w:val="none" w:sz="0" w:space="0" w:color="auto"/>
        <w:bottom w:val="none" w:sz="0" w:space="0" w:color="auto"/>
        <w:right w:val="none" w:sz="0" w:space="0" w:color="auto"/>
      </w:divBdr>
    </w:div>
    <w:div w:id="1682509905">
      <w:bodyDiv w:val="1"/>
      <w:marLeft w:val="0"/>
      <w:marRight w:val="0"/>
      <w:marTop w:val="0"/>
      <w:marBottom w:val="0"/>
      <w:divBdr>
        <w:top w:val="none" w:sz="0" w:space="0" w:color="auto"/>
        <w:left w:val="none" w:sz="0" w:space="0" w:color="auto"/>
        <w:bottom w:val="none" w:sz="0" w:space="0" w:color="auto"/>
        <w:right w:val="none" w:sz="0" w:space="0" w:color="auto"/>
      </w:divBdr>
    </w:div>
    <w:div w:id="1684623328">
      <w:bodyDiv w:val="1"/>
      <w:marLeft w:val="0"/>
      <w:marRight w:val="0"/>
      <w:marTop w:val="0"/>
      <w:marBottom w:val="0"/>
      <w:divBdr>
        <w:top w:val="none" w:sz="0" w:space="0" w:color="auto"/>
        <w:left w:val="none" w:sz="0" w:space="0" w:color="auto"/>
        <w:bottom w:val="none" w:sz="0" w:space="0" w:color="auto"/>
        <w:right w:val="none" w:sz="0" w:space="0" w:color="auto"/>
      </w:divBdr>
    </w:div>
    <w:div w:id="1707560179">
      <w:bodyDiv w:val="1"/>
      <w:marLeft w:val="0"/>
      <w:marRight w:val="0"/>
      <w:marTop w:val="0"/>
      <w:marBottom w:val="0"/>
      <w:divBdr>
        <w:top w:val="none" w:sz="0" w:space="0" w:color="auto"/>
        <w:left w:val="none" w:sz="0" w:space="0" w:color="auto"/>
        <w:bottom w:val="none" w:sz="0" w:space="0" w:color="auto"/>
        <w:right w:val="none" w:sz="0" w:space="0" w:color="auto"/>
      </w:divBdr>
    </w:div>
    <w:div w:id="1741949300">
      <w:bodyDiv w:val="1"/>
      <w:marLeft w:val="0"/>
      <w:marRight w:val="0"/>
      <w:marTop w:val="0"/>
      <w:marBottom w:val="0"/>
      <w:divBdr>
        <w:top w:val="none" w:sz="0" w:space="0" w:color="auto"/>
        <w:left w:val="none" w:sz="0" w:space="0" w:color="auto"/>
        <w:bottom w:val="none" w:sz="0" w:space="0" w:color="auto"/>
        <w:right w:val="none" w:sz="0" w:space="0" w:color="auto"/>
      </w:divBdr>
    </w:div>
    <w:div w:id="1806198578">
      <w:bodyDiv w:val="1"/>
      <w:marLeft w:val="0"/>
      <w:marRight w:val="0"/>
      <w:marTop w:val="0"/>
      <w:marBottom w:val="0"/>
      <w:divBdr>
        <w:top w:val="none" w:sz="0" w:space="0" w:color="auto"/>
        <w:left w:val="none" w:sz="0" w:space="0" w:color="auto"/>
        <w:bottom w:val="none" w:sz="0" w:space="0" w:color="auto"/>
        <w:right w:val="none" w:sz="0" w:space="0" w:color="auto"/>
      </w:divBdr>
    </w:div>
    <w:div w:id="1806846279">
      <w:bodyDiv w:val="1"/>
      <w:marLeft w:val="0"/>
      <w:marRight w:val="0"/>
      <w:marTop w:val="0"/>
      <w:marBottom w:val="0"/>
      <w:divBdr>
        <w:top w:val="none" w:sz="0" w:space="0" w:color="auto"/>
        <w:left w:val="none" w:sz="0" w:space="0" w:color="auto"/>
        <w:bottom w:val="none" w:sz="0" w:space="0" w:color="auto"/>
        <w:right w:val="none" w:sz="0" w:space="0" w:color="auto"/>
      </w:divBdr>
    </w:div>
    <w:div w:id="1815490883">
      <w:bodyDiv w:val="1"/>
      <w:marLeft w:val="0"/>
      <w:marRight w:val="0"/>
      <w:marTop w:val="0"/>
      <w:marBottom w:val="0"/>
      <w:divBdr>
        <w:top w:val="none" w:sz="0" w:space="0" w:color="auto"/>
        <w:left w:val="none" w:sz="0" w:space="0" w:color="auto"/>
        <w:bottom w:val="none" w:sz="0" w:space="0" w:color="auto"/>
        <w:right w:val="none" w:sz="0" w:space="0" w:color="auto"/>
      </w:divBdr>
    </w:div>
    <w:div w:id="1823428600">
      <w:bodyDiv w:val="1"/>
      <w:marLeft w:val="0"/>
      <w:marRight w:val="0"/>
      <w:marTop w:val="0"/>
      <w:marBottom w:val="0"/>
      <w:divBdr>
        <w:top w:val="none" w:sz="0" w:space="0" w:color="auto"/>
        <w:left w:val="none" w:sz="0" w:space="0" w:color="auto"/>
        <w:bottom w:val="none" w:sz="0" w:space="0" w:color="auto"/>
        <w:right w:val="none" w:sz="0" w:space="0" w:color="auto"/>
      </w:divBdr>
    </w:div>
    <w:div w:id="1835340315">
      <w:bodyDiv w:val="1"/>
      <w:marLeft w:val="0"/>
      <w:marRight w:val="0"/>
      <w:marTop w:val="0"/>
      <w:marBottom w:val="0"/>
      <w:divBdr>
        <w:top w:val="none" w:sz="0" w:space="0" w:color="auto"/>
        <w:left w:val="none" w:sz="0" w:space="0" w:color="auto"/>
        <w:bottom w:val="none" w:sz="0" w:space="0" w:color="auto"/>
        <w:right w:val="none" w:sz="0" w:space="0" w:color="auto"/>
      </w:divBdr>
    </w:div>
    <w:div w:id="1839692341">
      <w:bodyDiv w:val="1"/>
      <w:marLeft w:val="0"/>
      <w:marRight w:val="0"/>
      <w:marTop w:val="0"/>
      <w:marBottom w:val="0"/>
      <w:divBdr>
        <w:top w:val="none" w:sz="0" w:space="0" w:color="auto"/>
        <w:left w:val="none" w:sz="0" w:space="0" w:color="auto"/>
        <w:bottom w:val="none" w:sz="0" w:space="0" w:color="auto"/>
        <w:right w:val="none" w:sz="0" w:space="0" w:color="auto"/>
      </w:divBdr>
    </w:div>
    <w:div w:id="1850560387">
      <w:bodyDiv w:val="1"/>
      <w:marLeft w:val="0"/>
      <w:marRight w:val="0"/>
      <w:marTop w:val="0"/>
      <w:marBottom w:val="0"/>
      <w:divBdr>
        <w:top w:val="none" w:sz="0" w:space="0" w:color="auto"/>
        <w:left w:val="none" w:sz="0" w:space="0" w:color="auto"/>
        <w:bottom w:val="none" w:sz="0" w:space="0" w:color="auto"/>
        <w:right w:val="none" w:sz="0" w:space="0" w:color="auto"/>
      </w:divBdr>
    </w:div>
    <w:div w:id="1892955843">
      <w:bodyDiv w:val="1"/>
      <w:marLeft w:val="0"/>
      <w:marRight w:val="0"/>
      <w:marTop w:val="0"/>
      <w:marBottom w:val="0"/>
      <w:divBdr>
        <w:top w:val="none" w:sz="0" w:space="0" w:color="auto"/>
        <w:left w:val="none" w:sz="0" w:space="0" w:color="auto"/>
        <w:bottom w:val="none" w:sz="0" w:space="0" w:color="auto"/>
        <w:right w:val="none" w:sz="0" w:space="0" w:color="auto"/>
      </w:divBdr>
    </w:div>
    <w:div w:id="1905485207">
      <w:bodyDiv w:val="1"/>
      <w:marLeft w:val="0"/>
      <w:marRight w:val="0"/>
      <w:marTop w:val="0"/>
      <w:marBottom w:val="0"/>
      <w:divBdr>
        <w:top w:val="none" w:sz="0" w:space="0" w:color="auto"/>
        <w:left w:val="none" w:sz="0" w:space="0" w:color="auto"/>
        <w:bottom w:val="none" w:sz="0" w:space="0" w:color="auto"/>
        <w:right w:val="none" w:sz="0" w:space="0" w:color="auto"/>
      </w:divBdr>
    </w:div>
    <w:div w:id="1925989779">
      <w:bodyDiv w:val="1"/>
      <w:marLeft w:val="0"/>
      <w:marRight w:val="0"/>
      <w:marTop w:val="0"/>
      <w:marBottom w:val="0"/>
      <w:divBdr>
        <w:top w:val="none" w:sz="0" w:space="0" w:color="auto"/>
        <w:left w:val="none" w:sz="0" w:space="0" w:color="auto"/>
        <w:bottom w:val="none" w:sz="0" w:space="0" w:color="auto"/>
        <w:right w:val="none" w:sz="0" w:space="0" w:color="auto"/>
      </w:divBdr>
    </w:div>
    <w:div w:id="1947500123">
      <w:bodyDiv w:val="1"/>
      <w:marLeft w:val="0"/>
      <w:marRight w:val="0"/>
      <w:marTop w:val="0"/>
      <w:marBottom w:val="0"/>
      <w:divBdr>
        <w:top w:val="none" w:sz="0" w:space="0" w:color="auto"/>
        <w:left w:val="none" w:sz="0" w:space="0" w:color="auto"/>
        <w:bottom w:val="none" w:sz="0" w:space="0" w:color="auto"/>
        <w:right w:val="none" w:sz="0" w:space="0" w:color="auto"/>
      </w:divBdr>
    </w:div>
    <w:div w:id="1952976602">
      <w:bodyDiv w:val="1"/>
      <w:marLeft w:val="0"/>
      <w:marRight w:val="0"/>
      <w:marTop w:val="0"/>
      <w:marBottom w:val="0"/>
      <w:divBdr>
        <w:top w:val="none" w:sz="0" w:space="0" w:color="auto"/>
        <w:left w:val="none" w:sz="0" w:space="0" w:color="auto"/>
        <w:bottom w:val="none" w:sz="0" w:space="0" w:color="auto"/>
        <w:right w:val="none" w:sz="0" w:space="0" w:color="auto"/>
      </w:divBdr>
    </w:div>
    <w:div w:id="1975410191">
      <w:bodyDiv w:val="1"/>
      <w:marLeft w:val="0"/>
      <w:marRight w:val="0"/>
      <w:marTop w:val="0"/>
      <w:marBottom w:val="0"/>
      <w:divBdr>
        <w:top w:val="none" w:sz="0" w:space="0" w:color="auto"/>
        <w:left w:val="none" w:sz="0" w:space="0" w:color="auto"/>
        <w:bottom w:val="none" w:sz="0" w:space="0" w:color="auto"/>
        <w:right w:val="none" w:sz="0" w:space="0" w:color="auto"/>
      </w:divBdr>
      <w:divsChild>
        <w:div w:id="897517288">
          <w:marLeft w:val="0"/>
          <w:marRight w:val="0"/>
          <w:marTop w:val="0"/>
          <w:marBottom w:val="0"/>
          <w:divBdr>
            <w:top w:val="none" w:sz="0" w:space="0" w:color="auto"/>
            <w:left w:val="none" w:sz="0" w:space="0" w:color="auto"/>
            <w:bottom w:val="none" w:sz="0" w:space="0" w:color="auto"/>
            <w:right w:val="none" w:sz="0" w:space="0" w:color="auto"/>
          </w:divBdr>
        </w:div>
      </w:divsChild>
    </w:div>
    <w:div w:id="1978878044">
      <w:bodyDiv w:val="1"/>
      <w:marLeft w:val="0"/>
      <w:marRight w:val="0"/>
      <w:marTop w:val="0"/>
      <w:marBottom w:val="0"/>
      <w:divBdr>
        <w:top w:val="none" w:sz="0" w:space="0" w:color="auto"/>
        <w:left w:val="none" w:sz="0" w:space="0" w:color="auto"/>
        <w:bottom w:val="none" w:sz="0" w:space="0" w:color="auto"/>
        <w:right w:val="none" w:sz="0" w:space="0" w:color="auto"/>
      </w:divBdr>
    </w:div>
    <w:div w:id="1990206336">
      <w:bodyDiv w:val="1"/>
      <w:marLeft w:val="0"/>
      <w:marRight w:val="0"/>
      <w:marTop w:val="0"/>
      <w:marBottom w:val="0"/>
      <w:divBdr>
        <w:top w:val="none" w:sz="0" w:space="0" w:color="auto"/>
        <w:left w:val="none" w:sz="0" w:space="0" w:color="auto"/>
        <w:bottom w:val="none" w:sz="0" w:space="0" w:color="auto"/>
        <w:right w:val="none" w:sz="0" w:space="0" w:color="auto"/>
      </w:divBdr>
    </w:div>
    <w:div w:id="2016420381">
      <w:bodyDiv w:val="1"/>
      <w:marLeft w:val="0"/>
      <w:marRight w:val="0"/>
      <w:marTop w:val="0"/>
      <w:marBottom w:val="0"/>
      <w:divBdr>
        <w:top w:val="none" w:sz="0" w:space="0" w:color="auto"/>
        <w:left w:val="none" w:sz="0" w:space="0" w:color="auto"/>
        <w:bottom w:val="none" w:sz="0" w:space="0" w:color="auto"/>
        <w:right w:val="none" w:sz="0" w:space="0" w:color="auto"/>
      </w:divBdr>
    </w:div>
    <w:div w:id="2026832511">
      <w:bodyDiv w:val="1"/>
      <w:marLeft w:val="0"/>
      <w:marRight w:val="0"/>
      <w:marTop w:val="0"/>
      <w:marBottom w:val="0"/>
      <w:divBdr>
        <w:top w:val="none" w:sz="0" w:space="0" w:color="auto"/>
        <w:left w:val="none" w:sz="0" w:space="0" w:color="auto"/>
        <w:bottom w:val="none" w:sz="0" w:space="0" w:color="auto"/>
        <w:right w:val="none" w:sz="0" w:space="0" w:color="auto"/>
      </w:divBdr>
    </w:div>
    <w:div w:id="2037923390">
      <w:bodyDiv w:val="1"/>
      <w:marLeft w:val="0"/>
      <w:marRight w:val="0"/>
      <w:marTop w:val="0"/>
      <w:marBottom w:val="0"/>
      <w:divBdr>
        <w:top w:val="none" w:sz="0" w:space="0" w:color="auto"/>
        <w:left w:val="none" w:sz="0" w:space="0" w:color="auto"/>
        <w:bottom w:val="none" w:sz="0" w:space="0" w:color="auto"/>
        <w:right w:val="none" w:sz="0" w:space="0" w:color="auto"/>
      </w:divBdr>
    </w:div>
    <w:div w:id="2084058227">
      <w:bodyDiv w:val="1"/>
      <w:marLeft w:val="0"/>
      <w:marRight w:val="0"/>
      <w:marTop w:val="0"/>
      <w:marBottom w:val="0"/>
      <w:divBdr>
        <w:top w:val="none" w:sz="0" w:space="0" w:color="auto"/>
        <w:left w:val="none" w:sz="0" w:space="0" w:color="auto"/>
        <w:bottom w:val="none" w:sz="0" w:space="0" w:color="auto"/>
        <w:right w:val="none" w:sz="0" w:space="0" w:color="auto"/>
      </w:divBdr>
    </w:div>
    <w:div w:id="2121559255">
      <w:bodyDiv w:val="1"/>
      <w:marLeft w:val="0"/>
      <w:marRight w:val="0"/>
      <w:marTop w:val="0"/>
      <w:marBottom w:val="0"/>
      <w:divBdr>
        <w:top w:val="none" w:sz="0" w:space="0" w:color="auto"/>
        <w:left w:val="none" w:sz="0" w:space="0" w:color="auto"/>
        <w:bottom w:val="none" w:sz="0" w:space="0" w:color="auto"/>
        <w:right w:val="none" w:sz="0" w:space="0" w:color="auto"/>
      </w:divBdr>
    </w:div>
    <w:div w:id="2127844904">
      <w:bodyDiv w:val="1"/>
      <w:marLeft w:val="0"/>
      <w:marRight w:val="0"/>
      <w:marTop w:val="0"/>
      <w:marBottom w:val="0"/>
      <w:divBdr>
        <w:top w:val="none" w:sz="0" w:space="0" w:color="auto"/>
        <w:left w:val="none" w:sz="0" w:space="0" w:color="auto"/>
        <w:bottom w:val="none" w:sz="0" w:space="0" w:color="auto"/>
        <w:right w:val="none" w:sz="0" w:space="0" w:color="auto"/>
      </w:divBdr>
    </w:div>
    <w:div w:id="2135826810">
      <w:bodyDiv w:val="1"/>
      <w:marLeft w:val="0"/>
      <w:marRight w:val="0"/>
      <w:marTop w:val="0"/>
      <w:marBottom w:val="0"/>
      <w:divBdr>
        <w:top w:val="none" w:sz="0" w:space="0" w:color="auto"/>
        <w:left w:val="none" w:sz="0" w:space="0" w:color="auto"/>
        <w:bottom w:val="none" w:sz="0" w:space="0" w:color="auto"/>
        <w:right w:val="none" w:sz="0" w:space="0" w:color="auto"/>
      </w:divBdr>
    </w:div>
    <w:div w:id="2138792508">
      <w:bodyDiv w:val="1"/>
      <w:marLeft w:val="0"/>
      <w:marRight w:val="0"/>
      <w:marTop w:val="0"/>
      <w:marBottom w:val="0"/>
      <w:divBdr>
        <w:top w:val="none" w:sz="0" w:space="0" w:color="auto"/>
        <w:left w:val="none" w:sz="0" w:space="0" w:color="auto"/>
        <w:bottom w:val="none" w:sz="0" w:space="0" w:color="auto"/>
        <w:right w:val="none" w:sz="0" w:space="0" w:color="auto"/>
      </w:divBdr>
    </w:div>
    <w:div w:id="21465854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1066287.pag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extranet.bienestar.gob.mx/pnt/Informe_2020/inf_municipal_15075.pdf"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9CAA15-8E71-41B3-9FD2-E12179565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42</Pages>
  <Words>8514</Words>
  <Characters>46832</Characters>
  <Application>Microsoft Office Word</Application>
  <DocSecurity>0</DocSecurity>
  <Lines>390</Lines>
  <Paragraphs>110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C.P. Verónica Mtz</cp:lastModifiedBy>
  <cp:revision>5</cp:revision>
  <cp:lastPrinted>2019-11-14T20:53:00Z</cp:lastPrinted>
  <dcterms:created xsi:type="dcterms:W3CDTF">2021-04-19T19:40:00Z</dcterms:created>
  <dcterms:modified xsi:type="dcterms:W3CDTF">2021-06-08T01:04:00Z</dcterms:modified>
</cp:coreProperties>
</file>