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B5DA6" w14:textId="77777777" w:rsidR="002271A1" w:rsidRDefault="002271A1" w:rsidP="003F2795">
      <w:pPr>
        <w:spacing w:line="360" w:lineRule="auto"/>
        <w:jc w:val="center"/>
        <w:rPr>
          <w:rFonts w:ascii="Palatino Linotype" w:hAnsi="Palatino Linotype"/>
          <w:b/>
          <w:u w:val="single"/>
        </w:rPr>
      </w:pPr>
    </w:p>
    <w:p w14:paraId="49DF3BDC" w14:textId="77777777" w:rsidR="003F2795" w:rsidRDefault="003F2795" w:rsidP="003F2795">
      <w:pPr>
        <w:spacing w:line="360" w:lineRule="auto"/>
        <w:jc w:val="center"/>
        <w:rPr>
          <w:rFonts w:ascii="Palatino Linotype" w:hAnsi="Palatino Linotype"/>
          <w:b/>
          <w:u w:val="single"/>
        </w:rPr>
      </w:pPr>
      <w:r w:rsidRPr="00D707F7">
        <w:rPr>
          <w:rFonts w:ascii="Palatino Linotype" w:hAnsi="Palatino Linotype"/>
          <w:b/>
          <w:u w:val="single"/>
        </w:rPr>
        <w:t>ÍNDICE</w:t>
      </w:r>
    </w:p>
    <w:p w14:paraId="14083586" w14:textId="77777777" w:rsidR="003F2795" w:rsidRPr="00D707F7" w:rsidRDefault="003F2795" w:rsidP="003F2795">
      <w:pPr>
        <w:spacing w:line="360" w:lineRule="auto"/>
        <w:jc w:val="center"/>
        <w:rPr>
          <w:rFonts w:ascii="Palatino Linotype" w:hAnsi="Palatino Linotype"/>
          <w:b/>
          <w:u w:val="single"/>
        </w:rPr>
      </w:pPr>
    </w:p>
    <w:sdt>
      <w:sdtPr>
        <w:rPr>
          <w:rFonts w:ascii="Palatino Linotype" w:eastAsia="Times New Roman" w:hAnsi="Palatino Linotype" w:cs="Times New Roman"/>
          <w:lang w:val="es-ES" w:eastAsia="es-MX"/>
        </w:rPr>
        <w:id w:val="-1245946457"/>
        <w:docPartObj>
          <w:docPartGallery w:val="Table of Contents"/>
          <w:docPartUnique/>
        </w:docPartObj>
      </w:sdtPr>
      <w:sdtEndPr>
        <w:rPr>
          <w:b/>
          <w:bCs/>
        </w:rPr>
      </w:sdtEndPr>
      <w:sdtContent>
        <w:p w14:paraId="0A8DD736" w14:textId="77777777" w:rsidR="00C669B7" w:rsidRPr="00C669B7" w:rsidRDefault="003F2795" w:rsidP="00C669B7">
          <w:pPr>
            <w:pStyle w:val="TDC1"/>
            <w:spacing w:after="0" w:line="480" w:lineRule="auto"/>
            <w:ind w:left="0"/>
            <w:rPr>
              <w:rFonts w:ascii="Palatino Linotype" w:hAnsi="Palatino Linotype"/>
              <w:noProof/>
              <w:sz w:val="22"/>
              <w:szCs w:val="22"/>
              <w:lang w:val="es-MX" w:eastAsia="es-MX"/>
            </w:rPr>
          </w:pPr>
          <w:r w:rsidRPr="00C669B7">
            <w:rPr>
              <w:rFonts w:ascii="Palatino Linotype" w:eastAsiaTheme="majorEastAsia" w:hAnsi="Palatino Linotype" w:cstheme="majorBidi"/>
              <w:b/>
              <w:lang w:val="es-MX" w:eastAsia="es-MX"/>
            </w:rPr>
            <w:fldChar w:fldCharType="begin"/>
          </w:r>
          <w:r w:rsidRPr="00C669B7">
            <w:rPr>
              <w:rFonts w:ascii="Palatino Linotype" w:hAnsi="Palatino Linotype"/>
              <w:b/>
            </w:rPr>
            <w:instrText xml:space="preserve"> TOC \o "1-3" \h \z \u </w:instrText>
          </w:r>
          <w:r w:rsidRPr="00C669B7">
            <w:rPr>
              <w:rFonts w:ascii="Palatino Linotype" w:eastAsiaTheme="majorEastAsia" w:hAnsi="Palatino Linotype" w:cstheme="majorBidi"/>
              <w:b/>
              <w:lang w:val="es-MX" w:eastAsia="es-MX"/>
            </w:rPr>
            <w:fldChar w:fldCharType="separate"/>
          </w:r>
          <w:hyperlink w:anchor="_Toc81447899" w:history="1">
            <w:r w:rsidR="00C669B7" w:rsidRPr="00C669B7">
              <w:rPr>
                <w:rStyle w:val="Hipervnculo"/>
                <w:rFonts w:ascii="Palatino Linotype" w:hAnsi="Palatino Linotype"/>
                <w:b/>
                <w:noProof/>
                <w:lang w:val="es-ES"/>
              </w:rPr>
              <w:t>A N T E C E D E N T E S</w:t>
            </w:r>
            <w:r w:rsidR="00C669B7" w:rsidRPr="00C669B7">
              <w:rPr>
                <w:rFonts w:ascii="Palatino Linotype" w:hAnsi="Palatino Linotype"/>
                <w:noProof/>
                <w:webHidden/>
              </w:rPr>
              <w:tab/>
            </w:r>
            <w:r w:rsidR="00C669B7" w:rsidRPr="00C669B7">
              <w:rPr>
                <w:rFonts w:ascii="Palatino Linotype" w:hAnsi="Palatino Linotype"/>
                <w:noProof/>
                <w:webHidden/>
              </w:rPr>
              <w:fldChar w:fldCharType="begin"/>
            </w:r>
            <w:r w:rsidR="00C669B7" w:rsidRPr="00C669B7">
              <w:rPr>
                <w:rFonts w:ascii="Palatino Linotype" w:hAnsi="Palatino Linotype"/>
                <w:noProof/>
                <w:webHidden/>
              </w:rPr>
              <w:instrText xml:space="preserve"> PAGEREF _Toc81447899 \h </w:instrText>
            </w:r>
            <w:r w:rsidR="00C669B7" w:rsidRPr="00C669B7">
              <w:rPr>
                <w:rFonts w:ascii="Palatino Linotype" w:hAnsi="Palatino Linotype"/>
                <w:noProof/>
                <w:webHidden/>
              </w:rPr>
            </w:r>
            <w:r w:rsidR="00C669B7" w:rsidRPr="00C669B7">
              <w:rPr>
                <w:rFonts w:ascii="Palatino Linotype" w:hAnsi="Palatino Linotype"/>
                <w:noProof/>
                <w:webHidden/>
              </w:rPr>
              <w:fldChar w:fldCharType="separate"/>
            </w:r>
            <w:r w:rsidR="00787111">
              <w:rPr>
                <w:rFonts w:ascii="Palatino Linotype" w:hAnsi="Palatino Linotype"/>
                <w:noProof/>
                <w:webHidden/>
              </w:rPr>
              <w:t>2</w:t>
            </w:r>
            <w:r w:rsidR="00C669B7" w:rsidRPr="00C669B7">
              <w:rPr>
                <w:rFonts w:ascii="Palatino Linotype" w:hAnsi="Palatino Linotype"/>
                <w:noProof/>
                <w:webHidden/>
              </w:rPr>
              <w:fldChar w:fldCharType="end"/>
            </w:r>
          </w:hyperlink>
        </w:p>
        <w:p w14:paraId="6ED67E2D" w14:textId="77777777" w:rsidR="00C669B7" w:rsidRPr="00C669B7" w:rsidRDefault="00C7575D" w:rsidP="00C669B7">
          <w:pPr>
            <w:pStyle w:val="TDC1"/>
            <w:spacing w:after="0" w:line="480" w:lineRule="auto"/>
            <w:ind w:left="0"/>
            <w:rPr>
              <w:rFonts w:ascii="Palatino Linotype" w:hAnsi="Palatino Linotype"/>
              <w:noProof/>
              <w:sz w:val="22"/>
              <w:szCs w:val="22"/>
              <w:lang w:val="es-MX" w:eastAsia="es-MX"/>
            </w:rPr>
          </w:pPr>
          <w:hyperlink w:anchor="_Toc81447902" w:history="1">
            <w:r w:rsidR="00C669B7" w:rsidRPr="00C669B7">
              <w:rPr>
                <w:rStyle w:val="Hipervnculo"/>
                <w:rFonts w:ascii="Palatino Linotype" w:hAnsi="Palatino Linotype"/>
                <w:b/>
                <w:noProof/>
              </w:rPr>
              <w:t>CONSIDERANDO</w:t>
            </w:r>
            <w:r w:rsidR="00C669B7" w:rsidRPr="00C669B7">
              <w:rPr>
                <w:rFonts w:ascii="Palatino Linotype" w:hAnsi="Palatino Linotype"/>
                <w:noProof/>
                <w:webHidden/>
              </w:rPr>
              <w:tab/>
            </w:r>
            <w:r w:rsidR="00C669B7" w:rsidRPr="00C669B7">
              <w:rPr>
                <w:rFonts w:ascii="Palatino Linotype" w:hAnsi="Palatino Linotype"/>
                <w:noProof/>
                <w:webHidden/>
              </w:rPr>
              <w:fldChar w:fldCharType="begin"/>
            </w:r>
            <w:r w:rsidR="00C669B7" w:rsidRPr="00C669B7">
              <w:rPr>
                <w:rFonts w:ascii="Palatino Linotype" w:hAnsi="Palatino Linotype"/>
                <w:noProof/>
                <w:webHidden/>
              </w:rPr>
              <w:instrText xml:space="preserve"> PAGEREF _Toc81447902 \h </w:instrText>
            </w:r>
            <w:r w:rsidR="00C669B7" w:rsidRPr="00C669B7">
              <w:rPr>
                <w:rFonts w:ascii="Palatino Linotype" w:hAnsi="Palatino Linotype"/>
                <w:noProof/>
                <w:webHidden/>
              </w:rPr>
            </w:r>
            <w:r w:rsidR="00C669B7" w:rsidRPr="00C669B7">
              <w:rPr>
                <w:rFonts w:ascii="Palatino Linotype" w:hAnsi="Palatino Linotype"/>
                <w:noProof/>
                <w:webHidden/>
              </w:rPr>
              <w:fldChar w:fldCharType="separate"/>
            </w:r>
            <w:r w:rsidR="00787111">
              <w:rPr>
                <w:rFonts w:ascii="Palatino Linotype" w:hAnsi="Palatino Linotype"/>
                <w:noProof/>
                <w:webHidden/>
              </w:rPr>
              <w:t>8</w:t>
            </w:r>
            <w:r w:rsidR="00C669B7" w:rsidRPr="00C669B7">
              <w:rPr>
                <w:rFonts w:ascii="Palatino Linotype" w:hAnsi="Palatino Linotype"/>
                <w:noProof/>
                <w:webHidden/>
              </w:rPr>
              <w:fldChar w:fldCharType="end"/>
            </w:r>
          </w:hyperlink>
        </w:p>
        <w:p w14:paraId="35B36A7A" w14:textId="77777777" w:rsidR="00C669B7" w:rsidRPr="00C669B7" w:rsidRDefault="00C7575D" w:rsidP="00C669B7">
          <w:pPr>
            <w:pStyle w:val="TDC2"/>
            <w:spacing w:after="0"/>
            <w:rPr>
              <w:rFonts w:ascii="Palatino Linotype" w:hAnsi="Palatino Linotype"/>
              <w:noProof/>
              <w:sz w:val="22"/>
              <w:szCs w:val="22"/>
              <w:lang w:val="es-MX" w:eastAsia="es-MX"/>
            </w:rPr>
          </w:pPr>
          <w:hyperlink w:anchor="_Toc81447903" w:history="1">
            <w:r w:rsidR="00C669B7" w:rsidRPr="00C669B7">
              <w:rPr>
                <w:rStyle w:val="Hipervnculo"/>
                <w:rFonts w:ascii="Palatino Linotype" w:hAnsi="Palatino Linotype"/>
                <w:b/>
                <w:noProof/>
              </w:rPr>
              <w:t>PRIMERO. De la competencia</w:t>
            </w:r>
            <w:r w:rsidR="00C669B7" w:rsidRPr="00C669B7">
              <w:rPr>
                <w:rFonts w:ascii="Palatino Linotype" w:hAnsi="Palatino Linotype"/>
                <w:noProof/>
                <w:webHidden/>
              </w:rPr>
              <w:tab/>
            </w:r>
            <w:r w:rsidR="00C669B7" w:rsidRPr="00C669B7">
              <w:rPr>
                <w:rFonts w:ascii="Palatino Linotype" w:hAnsi="Palatino Linotype"/>
                <w:noProof/>
                <w:webHidden/>
              </w:rPr>
              <w:fldChar w:fldCharType="begin"/>
            </w:r>
            <w:r w:rsidR="00C669B7" w:rsidRPr="00C669B7">
              <w:rPr>
                <w:rFonts w:ascii="Palatino Linotype" w:hAnsi="Palatino Linotype"/>
                <w:noProof/>
                <w:webHidden/>
              </w:rPr>
              <w:instrText xml:space="preserve"> PAGEREF _Toc81447903 \h </w:instrText>
            </w:r>
            <w:r w:rsidR="00C669B7" w:rsidRPr="00C669B7">
              <w:rPr>
                <w:rFonts w:ascii="Palatino Linotype" w:hAnsi="Palatino Linotype"/>
                <w:noProof/>
                <w:webHidden/>
              </w:rPr>
            </w:r>
            <w:r w:rsidR="00C669B7" w:rsidRPr="00C669B7">
              <w:rPr>
                <w:rFonts w:ascii="Palatino Linotype" w:hAnsi="Palatino Linotype"/>
                <w:noProof/>
                <w:webHidden/>
              </w:rPr>
              <w:fldChar w:fldCharType="separate"/>
            </w:r>
            <w:r w:rsidR="00787111">
              <w:rPr>
                <w:rFonts w:ascii="Palatino Linotype" w:hAnsi="Palatino Linotype"/>
                <w:noProof/>
                <w:webHidden/>
              </w:rPr>
              <w:t>8</w:t>
            </w:r>
            <w:r w:rsidR="00C669B7" w:rsidRPr="00C669B7">
              <w:rPr>
                <w:rFonts w:ascii="Palatino Linotype" w:hAnsi="Palatino Linotype"/>
                <w:noProof/>
                <w:webHidden/>
              </w:rPr>
              <w:fldChar w:fldCharType="end"/>
            </w:r>
          </w:hyperlink>
        </w:p>
        <w:p w14:paraId="3F0893FA" w14:textId="77777777" w:rsidR="00C669B7" w:rsidRPr="00C669B7" w:rsidRDefault="00C7575D" w:rsidP="00C669B7">
          <w:pPr>
            <w:pStyle w:val="TDC1"/>
            <w:spacing w:after="0" w:line="480" w:lineRule="auto"/>
            <w:rPr>
              <w:rFonts w:ascii="Palatino Linotype" w:hAnsi="Palatino Linotype"/>
              <w:noProof/>
              <w:sz w:val="22"/>
              <w:szCs w:val="22"/>
              <w:lang w:val="es-MX" w:eastAsia="es-MX"/>
            </w:rPr>
          </w:pPr>
          <w:hyperlink w:anchor="_Toc81447904" w:history="1">
            <w:r w:rsidR="00C669B7" w:rsidRPr="00C669B7">
              <w:rPr>
                <w:rStyle w:val="Hipervnculo"/>
                <w:rFonts w:ascii="Palatino Linotype" w:hAnsi="Palatino Linotype"/>
                <w:b/>
                <w:noProof/>
              </w:rPr>
              <w:t>SEGUNDO. De la oportunidad y procedencia.</w:t>
            </w:r>
            <w:r w:rsidR="00C669B7" w:rsidRPr="00C669B7">
              <w:rPr>
                <w:rFonts w:ascii="Palatino Linotype" w:hAnsi="Palatino Linotype"/>
                <w:noProof/>
                <w:webHidden/>
              </w:rPr>
              <w:tab/>
            </w:r>
            <w:r w:rsidR="00C669B7" w:rsidRPr="00C669B7">
              <w:rPr>
                <w:rFonts w:ascii="Palatino Linotype" w:hAnsi="Palatino Linotype"/>
                <w:noProof/>
                <w:webHidden/>
              </w:rPr>
              <w:fldChar w:fldCharType="begin"/>
            </w:r>
            <w:r w:rsidR="00C669B7" w:rsidRPr="00C669B7">
              <w:rPr>
                <w:rFonts w:ascii="Palatino Linotype" w:hAnsi="Palatino Linotype"/>
                <w:noProof/>
                <w:webHidden/>
              </w:rPr>
              <w:instrText xml:space="preserve"> PAGEREF _Toc81447904 \h </w:instrText>
            </w:r>
            <w:r w:rsidR="00C669B7" w:rsidRPr="00C669B7">
              <w:rPr>
                <w:rFonts w:ascii="Palatino Linotype" w:hAnsi="Palatino Linotype"/>
                <w:noProof/>
                <w:webHidden/>
              </w:rPr>
            </w:r>
            <w:r w:rsidR="00C669B7" w:rsidRPr="00C669B7">
              <w:rPr>
                <w:rFonts w:ascii="Palatino Linotype" w:hAnsi="Palatino Linotype"/>
                <w:noProof/>
                <w:webHidden/>
              </w:rPr>
              <w:fldChar w:fldCharType="separate"/>
            </w:r>
            <w:r w:rsidR="00787111">
              <w:rPr>
                <w:rFonts w:ascii="Palatino Linotype" w:hAnsi="Palatino Linotype"/>
                <w:noProof/>
                <w:webHidden/>
              </w:rPr>
              <w:t>9</w:t>
            </w:r>
            <w:r w:rsidR="00C669B7" w:rsidRPr="00C669B7">
              <w:rPr>
                <w:rFonts w:ascii="Palatino Linotype" w:hAnsi="Palatino Linotype"/>
                <w:noProof/>
                <w:webHidden/>
              </w:rPr>
              <w:fldChar w:fldCharType="end"/>
            </w:r>
          </w:hyperlink>
        </w:p>
        <w:p w14:paraId="4721A680" w14:textId="77777777" w:rsidR="00C669B7" w:rsidRPr="00C669B7" w:rsidRDefault="00C7575D" w:rsidP="00C669B7">
          <w:pPr>
            <w:pStyle w:val="TDC1"/>
            <w:spacing w:after="0" w:line="480" w:lineRule="auto"/>
            <w:rPr>
              <w:rFonts w:ascii="Palatino Linotype" w:hAnsi="Palatino Linotype"/>
              <w:noProof/>
              <w:sz w:val="22"/>
              <w:szCs w:val="22"/>
              <w:lang w:val="es-MX" w:eastAsia="es-MX"/>
            </w:rPr>
          </w:pPr>
          <w:hyperlink w:anchor="_Toc81447905" w:history="1">
            <w:r w:rsidR="00C669B7" w:rsidRPr="00C669B7">
              <w:rPr>
                <w:rStyle w:val="Hipervnculo"/>
                <w:rFonts w:ascii="Palatino Linotype" w:hAnsi="Palatino Linotype"/>
                <w:b/>
                <w:noProof/>
              </w:rPr>
              <w:t>TERCERO. De previo y especial pronunciamiento.</w:t>
            </w:r>
            <w:r w:rsidR="00C669B7" w:rsidRPr="00C669B7">
              <w:rPr>
                <w:rFonts w:ascii="Palatino Linotype" w:hAnsi="Palatino Linotype"/>
                <w:noProof/>
                <w:webHidden/>
              </w:rPr>
              <w:tab/>
            </w:r>
            <w:r w:rsidR="00C669B7" w:rsidRPr="00C669B7">
              <w:rPr>
                <w:rFonts w:ascii="Palatino Linotype" w:hAnsi="Palatino Linotype"/>
                <w:noProof/>
                <w:webHidden/>
              </w:rPr>
              <w:fldChar w:fldCharType="begin"/>
            </w:r>
            <w:r w:rsidR="00C669B7" w:rsidRPr="00C669B7">
              <w:rPr>
                <w:rFonts w:ascii="Palatino Linotype" w:hAnsi="Palatino Linotype"/>
                <w:noProof/>
                <w:webHidden/>
              </w:rPr>
              <w:instrText xml:space="preserve"> PAGEREF _Toc81447905 \h </w:instrText>
            </w:r>
            <w:r w:rsidR="00C669B7" w:rsidRPr="00C669B7">
              <w:rPr>
                <w:rFonts w:ascii="Palatino Linotype" w:hAnsi="Palatino Linotype"/>
                <w:noProof/>
                <w:webHidden/>
              </w:rPr>
            </w:r>
            <w:r w:rsidR="00C669B7" w:rsidRPr="00C669B7">
              <w:rPr>
                <w:rFonts w:ascii="Palatino Linotype" w:hAnsi="Palatino Linotype"/>
                <w:noProof/>
                <w:webHidden/>
              </w:rPr>
              <w:fldChar w:fldCharType="separate"/>
            </w:r>
            <w:r w:rsidR="00787111">
              <w:rPr>
                <w:rFonts w:ascii="Palatino Linotype" w:hAnsi="Palatino Linotype"/>
                <w:noProof/>
                <w:webHidden/>
              </w:rPr>
              <w:t>11</w:t>
            </w:r>
            <w:r w:rsidR="00C669B7" w:rsidRPr="00C669B7">
              <w:rPr>
                <w:rFonts w:ascii="Palatino Linotype" w:hAnsi="Palatino Linotype"/>
                <w:noProof/>
                <w:webHidden/>
              </w:rPr>
              <w:fldChar w:fldCharType="end"/>
            </w:r>
          </w:hyperlink>
        </w:p>
        <w:p w14:paraId="70FD5DAE" w14:textId="77777777" w:rsidR="00C669B7" w:rsidRPr="00C669B7" w:rsidRDefault="00C7575D" w:rsidP="00C669B7">
          <w:pPr>
            <w:pStyle w:val="TDC1"/>
            <w:spacing w:after="0" w:line="480" w:lineRule="auto"/>
            <w:rPr>
              <w:rFonts w:ascii="Palatino Linotype" w:hAnsi="Palatino Linotype"/>
              <w:noProof/>
              <w:sz w:val="22"/>
              <w:szCs w:val="22"/>
              <w:lang w:val="es-MX" w:eastAsia="es-MX"/>
            </w:rPr>
          </w:pPr>
          <w:hyperlink w:anchor="_Toc81447906" w:history="1">
            <w:r w:rsidR="00C669B7" w:rsidRPr="00C669B7">
              <w:rPr>
                <w:rStyle w:val="Hipervnculo"/>
                <w:rFonts w:ascii="Palatino Linotype" w:hAnsi="Palatino Linotype" w:cs="Arial"/>
                <w:b/>
                <w:bCs/>
                <w:noProof/>
              </w:rPr>
              <w:t>CUARTO. De las causales de sobreseimiento.</w:t>
            </w:r>
            <w:r w:rsidR="00C669B7" w:rsidRPr="00C669B7">
              <w:rPr>
                <w:rFonts w:ascii="Palatino Linotype" w:hAnsi="Palatino Linotype"/>
                <w:noProof/>
                <w:webHidden/>
              </w:rPr>
              <w:tab/>
            </w:r>
            <w:r w:rsidR="00C669B7" w:rsidRPr="00C669B7">
              <w:rPr>
                <w:rFonts w:ascii="Palatino Linotype" w:hAnsi="Palatino Linotype"/>
                <w:noProof/>
                <w:webHidden/>
              </w:rPr>
              <w:fldChar w:fldCharType="begin"/>
            </w:r>
            <w:r w:rsidR="00C669B7" w:rsidRPr="00C669B7">
              <w:rPr>
                <w:rFonts w:ascii="Palatino Linotype" w:hAnsi="Palatino Linotype"/>
                <w:noProof/>
                <w:webHidden/>
              </w:rPr>
              <w:instrText xml:space="preserve"> PAGEREF _Toc81447906 \h </w:instrText>
            </w:r>
            <w:r w:rsidR="00C669B7" w:rsidRPr="00C669B7">
              <w:rPr>
                <w:rFonts w:ascii="Palatino Linotype" w:hAnsi="Palatino Linotype"/>
                <w:noProof/>
                <w:webHidden/>
              </w:rPr>
            </w:r>
            <w:r w:rsidR="00C669B7" w:rsidRPr="00C669B7">
              <w:rPr>
                <w:rFonts w:ascii="Palatino Linotype" w:hAnsi="Palatino Linotype"/>
                <w:noProof/>
                <w:webHidden/>
              </w:rPr>
              <w:fldChar w:fldCharType="separate"/>
            </w:r>
            <w:r w:rsidR="00787111">
              <w:rPr>
                <w:rFonts w:ascii="Palatino Linotype" w:hAnsi="Palatino Linotype"/>
                <w:noProof/>
                <w:webHidden/>
              </w:rPr>
              <w:t>15</w:t>
            </w:r>
            <w:r w:rsidR="00C669B7" w:rsidRPr="00C669B7">
              <w:rPr>
                <w:rFonts w:ascii="Palatino Linotype" w:hAnsi="Palatino Linotype"/>
                <w:noProof/>
                <w:webHidden/>
              </w:rPr>
              <w:fldChar w:fldCharType="end"/>
            </w:r>
          </w:hyperlink>
        </w:p>
        <w:p w14:paraId="42FFCC9B" w14:textId="77777777" w:rsidR="00C669B7" w:rsidRPr="00C669B7" w:rsidRDefault="00C7575D" w:rsidP="00C669B7">
          <w:pPr>
            <w:pStyle w:val="TDC1"/>
            <w:tabs>
              <w:tab w:val="left" w:pos="660"/>
            </w:tabs>
            <w:spacing w:after="0" w:line="480" w:lineRule="auto"/>
            <w:rPr>
              <w:rFonts w:ascii="Palatino Linotype" w:hAnsi="Palatino Linotype"/>
              <w:noProof/>
              <w:sz w:val="22"/>
              <w:szCs w:val="22"/>
              <w:lang w:val="es-MX" w:eastAsia="es-MX"/>
            </w:rPr>
          </w:pPr>
          <w:hyperlink w:anchor="_Toc81447907" w:history="1">
            <w:r w:rsidR="00C669B7" w:rsidRPr="00C669B7">
              <w:rPr>
                <w:rStyle w:val="Hipervnculo"/>
                <w:rFonts w:ascii="Palatino Linotype" w:hAnsi="Palatino Linotype"/>
                <w:noProof/>
              </w:rPr>
              <w:t></w:t>
            </w:r>
            <w:r w:rsidR="00C669B7" w:rsidRPr="00C669B7">
              <w:rPr>
                <w:rFonts w:ascii="Palatino Linotype" w:hAnsi="Palatino Linotype"/>
                <w:noProof/>
                <w:sz w:val="22"/>
                <w:szCs w:val="22"/>
                <w:lang w:val="es-MX" w:eastAsia="es-MX"/>
              </w:rPr>
              <w:tab/>
            </w:r>
            <w:r w:rsidR="00C669B7" w:rsidRPr="00C669B7">
              <w:rPr>
                <w:rStyle w:val="Hipervnculo"/>
                <w:rFonts w:ascii="Palatino Linotype" w:hAnsi="Palatino Linotype"/>
                <w:b/>
                <w:noProof/>
              </w:rPr>
              <w:t>Decisión</w:t>
            </w:r>
            <w:r w:rsidR="00C669B7" w:rsidRPr="00C669B7">
              <w:rPr>
                <w:rFonts w:ascii="Palatino Linotype" w:hAnsi="Palatino Linotype"/>
                <w:noProof/>
                <w:webHidden/>
              </w:rPr>
              <w:tab/>
            </w:r>
            <w:r w:rsidR="00C669B7" w:rsidRPr="00C669B7">
              <w:rPr>
                <w:rFonts w:ascii="Palatino Linotype" w:hAnsi="Palatino Linotype"/>
                <w:noProof/>
                <w:webHidden/>
              </w:rPr>
              <w:fldChar w:fldCharType="begin"/>
            </w:r>
            <w:r w:rsidR="00C669B7" w:rsidRPr="00C669B7">
              <w:rPr>
                <w:rFonts w:ascii="Palatino Linotype" w:hAnsi="Palatino Linotype"/>
                <w:noProof/>
                <w:webHidden/>
              </w:rPr>
              <w:instrText xml:space="preserve"> PAGEREF _Toc81447907 \h </w:instrText>
            </w:r>
            <w:r w:rsidR="00C669B7" w:rsidRPr="00C669B7">
              <w:rPr>
                <w:rFonts w:ascii="Palatino Linotype" w:hAnsi="Palatino Linotype"/>
                <w:noProof/>
                <w:webHidden/>
              </w:rPr>
            </w:r>
            <w:r w:rsidR="00C669B7" w:rsidRPr="00C669B7">
              <w:rPr>
                <w:rFonts w:ascii="Palatino Linotype" w:hAnsi="Palatino Linotype"/>
                <w:noProof/>
                <w:webHidden/>
              </w:rPr>
              <w:fldChar w:fldCharType="separate"/>
            </w:r>
            <w:r w:rsidR="00787111">
              <w:rPr>
                <w:rFonts w:ascii="Palatino Linotype" w:hAnsi="Palatino Linotype"/>
                <w:noProof/>
                <w:webHidden/>
              </w:rPr>
              <w:t>27</w:t>
            </w:r>
            <w:r w:rsidR="00C669B7" w:rsidRPr="00C669B7">
              <w:rPr>
                <w:rFonts w:ascii="Palatino Linotype" w:hAnsi="Palatino Linotype"/>
                <w:noProof/>
                <w:webHidden/>
              </w:rPr>
              <w:fldChar w:fldCharType="end"/>
            </w:r>
          </w:hyperlink>
        </w:p>
        <w:p w14:paraId="6A591B77" w14:textId="77777777" w:rsidR="00C669B7" w:rsidRPr="00C669B7" w:rsidRDefault="00C7575D" w:rsidP="00C669B7">
          <w:pPr>
            <w:pStyle w:val="TDC1"/>
            <w:spacing w:after="0" w:line="480" w:lineRule="auto"/>
            <w:ind w:left="0"/>
            <w:rPr>
              <w:rFonts w:ascii="Palatino Linotype" w:hAnsi="Palatino Linotype"/>
              <w:noProof/>
              <w:sz w:val="22"/>
              <w:szCs w:val="22"/>
              <w:lang w:val="es-MX" w:eastAsia="es-MX"/>
            </w:rPr>
          </w:pPr>
          <w:hyperlink w:anchor="_Toc81447908" w:history="1">
            <w:r w:rsidR="00C669B7" w:rsidRPr="00C669B7">
              <w:rPr>
                <w:rStyle w:val="Hipervnculo"/>
                <w:rFonts w:ascii="Palatino Linotype" w:eastAsia="Calibri" w:hAnsi="Palatino Linotype"/>
                <w:b/>
                <w:noProof/>
                <w:lang w:val="es-ES"/>
              </w:rPr>
              <w:t>R E S O L U T I V O S</w:t>
            </w:r>
            <w:r w:rsidR="00C669B7" w:rsidRPr="00C669B7">
              <w:rPr>
                <w:rFonts w:ascii="Palatino Linotype" w:hAnsi="Palatino Linotype"/>
                <w:noProof/>
                <w:webHidden/>
              </w:rPr>
              <w:tab/>
            </w:r>
            <w:r w:rsidR="00C669B7" w:rsidRPr="00C669B7">
              <w:rPr>
                <w:rFonts w:ascii="Palatino Linotype" w:hAnsi="Palatino Linotype"/>
                <w:noProof/>
                <w:webHidden/>
              </w:rPr>
              <w:fldChar w:fldCharType="begin"/>
            </w:r>
            <w:r w:rsidR="00C669B7" w:rsidRPr="00C669B7">
              <w:rPr>
                <w:rFonts w:ascii="Palatino Linotype" w:hAnsi="Palatino Linotype"/>
                <w:noProof/>
                <w:webHidden/>
              </w:rPr>
              <w:instrText xml:space="preserve"> PAGEREF _Toc81447908 \h </w:instrText>
            </w:r>
            <w:r w:rsidR="00C669B7" w:rsidRPr="00C669B7">
              <w:rPr>
                <w:rFonts w:ascii="Palatino Linotype" w:hAnsi="Palatino Linotype"/>
                <w:noProof/>
                <w:webHidden/>
              </w:rPr>
            </w:r>
            <w:r w:rsidR="00C669B7" w:rsidRPr="00C669B7">
              <w:rPr>
                <w:rFonts w:ascii="Palatino Linotype" w:hAnsi="Palatino Linotype"/>
                <w:noProof/>
                <w:webHidden/>
              </w:rPr>
              <w:fldChar w:fldCharType="separate"/>
            </w:r>
            <w:r w:rsidR="00787111">
              <w:rPr>
                <w:rFonts w:ascii="Palatino Linotype" w:hAnsi="Palatino Linotype"/>
                <w:noProof/>
                <w:webHidden/>
              </w:rPr>
              <w:t>29</w:t>
            </w:r>
            <w:r w:rsidR="00C669B7" w:rsidRPr="00C669B7">
              <w:rPr>
                <w:rFonts w:ascii="Palatino Linotype" w:hAnsi="Palatino Linotype"/>
                <w:noProof/>
                <w:webHidden/>
              </w:rPr>
              <w:fldChar w:fldCharType="end"/>
            </w:r>
          </w:hyperlink>
        </w:p>
        <w:p w14:paraId="4A30CCE5" w14:textId="039A457B" w:rsidR="003F2795" w:rsidRPr="00D707F7" w:rsidRDefault="003F2795" w:rsidP="00C669B7">
          <w:pPr>
            <w:tabs>
              <w:tab w:val="right" w:leader="dot" w:pos="8647"/>
            </w:tabs>
            <w:spacing w:line="480" w:lineRule="auto"/>
            <w:rPr>
              <w:rFonts w:ascii="Palatino Linotype" w:hAnsi="Palatino Linotype"/>
            </w:rPr>
          </w:pPr>
          <w:r w:rsidRPr="00C669B7">
            <w:rPr>
              <w:rFonts w:ascii="Palatino Linotype" w:hAnsi="Palatino Linotype"/>
              <w:b/>
              <w:bCs/>
              <w:lang w:val="es-ES"/>
            </w:rPr>
            <w:fldChar w:fldCharType="end"/>
          </w:r>
        </w:p>
      </w:sdtContent>
    </w:sdt>
    <w:p w14:paraId="4D3152F2" w14:textId="77777777" w:rsidR="003F2795" w:rsidRDefault="003F2795" w:rsidP="003F2795">
      <w:pPr>
        <w:tabs>
          <w:tab w:val="left" w:pos="3465"/>
        </w:tabs>
        <w:spacing w:before="240" w:after="360" w:line="360" w:lineRule="auto"/>
        <w:jc w:val="both"/>
        <w:rPr>
          <w:rFonts w:ascii="Palatino Linotype" w:hAnsi="Palatino Linotype"/>
        </w:rPr>
      </w:pPr>
    </w:p>
    <w:p w14:paraId="239E3F81" w14:textId="77777777" w:rsidR="00740021" w:rsidRDefault="00740021" w:rsidP="009417CA">
      <w:pPr>
        <w:tabs>
          <w:tab w:val="left" w:pos="3465"/>
        </w:tabs>
        <w:spacing w:before="240" w:after="360" w:line="360" w:lineRule="auto"/>
        <w:jc w:val="both"/>
        <w:rPr>
          <w:rFonts w:ascii="Palatino Linotype" w:hAnsi="Palatino Linotype"/>
        </w:rPr>
      </w:pPr>
    </w:p>
    <w:p w14:paraId="4A3BC962" w14:textId="77777777" w:rsidR="0073581B" w:rsidRDefault="0073581B" w:rsidP="009417CA">
      <w:pPr>
        <w:tabs>
          <w:tab w:val="left" w:pos="3465"/>
        </w:tabs>
        <w:spacing w:before="240" w:after="360" w:line="360" w:lineRule="auto"/>
        <w:jc w:val="both"/>
        <w:rPr>
          <w:rFonts w:ascii="Palatino Linotype" w:hAnsi="Palatino Linotype"/>
        </w:rPr>
      </w:pPr>
    </w:p>
    <w:p w14:paraId="72A99F85" w14:textId="77777777" w:rsidR="0073581B" w:rsidRDefault="0073581B" w:rsidP="009417CA">
      <w:pPr>
        <w:tabs>
          <w:tab w:val="left" w:pos="3465"/>
        </w:tabs>
        <w:spacing w:before="240" w:after="360" w:line="360" w:lineRule="auto"/>
        <w:jc w:val="both"/>
        <w:rPr>
          <w:rFonts w:ascii="Palatino Linotype" w:hAnsi="Palatino Linotype"/>
        </w:rPr>
      </w:pPr>
    </w:p>
    <w:p w14:paraId="7059B93C" w14:textId="77777777" w:rsidR="0073581B" w:rsidRDefault="0073581B" w:rsidP="009417CA">
      <w:pPr>
        <w:tabs>
          <w:tab w:val="left" w:pos="3465"/>
        </w:tabs>
        <w:spacing w:before="240" w:after="360" w:line="360" w:lineRule="auto"/>
        <w:jc w:val="both"/>
        <w:rPr>
          <w:rFonts w:ascii="Palatino Linotype" w:hAnsi="Palatino Linotype"/>
        </w:rPr>
      </w:pPr>
    </w:p>
    <w:p w14:paraId="0033714A" w14:textId="402972D1" w:rsidR="009417CA" w:rsidRPr="00D27215" w:rsidRDefault="009417CA" w:rsidP="009417CA">
      <w:pPr>
        <w:tabs>
          <w:tab w:val="left" w:pos="3465"/>
        </w:tabs>
        <w:spacing w:before="240" w:after="360" w:line="360" w:lineRule="auto"/>
        <w:jc w:val="both"/>
        <w:rPr>
          <w:rFonts w:ascii="Palatino Linotype" w:hAnsi="Palatino Linotype"/>
        </w:rPr>
      </w:pPr>
      <w:r w:rsidRPr="00D2721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73581B">
        <w:rPr>
          <w:rFonts w:ascii="Palatino Linotype" w:hAnsi="Palatino Linotype"/>
        </w:rPr>
        <w:t>quince</w:t>
      </w:r>
      <w:r w:rsidRPr="008A449C">
        <w:rPr>
          <w:rFonts w:ascii="Palatino Linotype" w:hAnsi="Palatino Linotype"/>
        </w:rPr>
        <w:t xml:space="preserve"> (</w:t>
      </w:r>
      <w:r w:rsidR="0073581B">
        <w:rPr>
          <w:rFonts w:ascii="Palatino Linotype" w:hAnsi="Palatino Linotype"/>
        </w:rPr>
        <w:t>15</w:t>
      </w:r>
      <w:r w:rsidRPr="008A449C">
        <w:rPr>
          <w:rFonts w:ascii="Palatino Linotype" w:hAnsi="Palatino Linotype"/>
        </w:rPr>
        <w:t>)</w:t>
      </w:r>
      <w:r w:rsidRPr="00D27215">
        <w:rPr>
          <w:rFonts w:ascii="Palatino Linotype" w:hAnsi="Palatino Linotype"/>
        </w:rPr>
        <w:t xml:space="preserve"> de </w:t>
      </w:r>
      <w:r w:rsidR="00F8739B">
        <w:rPr>
          <w:rFonts w:ascii="Palatino Linotype" w:hAnsi="Palatino Linotype"/>
        </w:rPr>
        <w:t>septiembre</w:t>
      </w:r>
      <w:r w:rsidRPr="00D27215">
        <w:rPr>
          <w:rFonts w:ascii="Palatino Linotype" w:hAnsi="Palatino Linotype"/>
        </w:rPr>
        <w:t xml:space="preserve"> de dos mil veintiuno.</w:t>
      </w:r>
    </w:p>
    <w:p w14:paraId="508DDC74" w14:textId="45010BED" w:rsidR="009417CA" w:rsidRPr="00D27215" w:rsidRDefault="009417CA" w:rsidP="009417CA">
      <w:pPr>
        <w:spacing w:before="240" w:after="360" w:line="360" w:lineRule="auto"/>
        <w:jc w:val="both"/>
        <w:rPr>
          <w:rFonts w:ascii="Palatino Linotype" w:hAnsi="Palatino Linotype"/>
          <w:b/>
        </w:rPr>
      </w:pPr>
      <w:r w:rsidRPr="00D27215">
        <w:rPr>
          <w:rFonts w:ascii="Palatino Linotype" w:hAnsi="Palatino Linotype"/>
          <w:b/>
        </w:rPr>
        <w:t>VISTO</w:t>
      </w:r>
      <w:r w:rsidRPr="00D27215">
        <w:rPr>
          <w:rFonts w:ascii="Palatino Linotype" w:hAnsi="Palatino Linotype"/>
        </w:rPr>
        <w:t xml:space="preserve"> el expediente electrónico formado con motivo del </w:t>
      </w:r>
      <w:r w:rsidR="007D4707">
        <w:rPr>
          <w:rFonts w:ascii="Palatino Linotype" w:hAnsi="Palatino Linotype"/>
        </w:rPr>
        <w:t>R</w:t>
      </w:r>
      <w:r w:rsidRPr="00D27215">
        <w:rPr>
          <w:rFonts w:ascii="Palatino Linotype" w:hAnsi="Palatino Linotype"/>
        </w:rPr>
        <w:t xml:space="preserve">ecurso de </w:t>
      </w:r>
      <w:r w:rsidR="007D4707">
        <w:rPr>
          <w:rFonts w:ascii="Palatino Linotype" w:hAnsi="Palatino Linotype"/>
        </w:rPr>
        <w:t>R</w:t>
      </w:r>
      <w:r w:rsidRPr="00D27215">
        <w:rPr>
          <w:rFonts w:ascii="Palatino Linotype" w:hAnsi="Palatino Linotype"/>
        </w:rPr>
        <w:t xml:space="preserve">evisión </w:t>
      </w:r>
      <w:r w:rsidR="00D712C2">
        <w:rPr>
          <w:rFonts w:ascii="Palatino Linotype" w:hAnsi="Palatino Linotype"/>
          <w:b/>
        </w:rPr>
        <w:t>03733/INFOEM/IP/RR/2021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 xml:space="preserve">promovido por </w:t>
      </w:r>
      <w:r w:rsidR="00105228">
        <w:rPr>
          <w:rFonts w:ascii="Palatino Linotype" w:hAnsi="Palatino Linotype"/>
          <w:b/>
        </w:rPr>
        <w:t>XXXXXX X XXXXXXXX XXXXXX XXXXXXXX</w:t>
      </w:r>
      <w:r w:rsidRPr="00D27215">
        <w:rPr>
          <w:rFonts w:ascii="Palatino Linotype" w:hAnsi="Palatino Linotype"/>
        </w:rPr>
        <w:t xml:space="preserve"> </w:t>
      </w:r>
      <w:r w:rsidR="00F02AA1">
        <w:rPr>
          <w:rFonts w:ascii="Palatino Linotype" w:hAnsi="Palatino Linotype"/>
        </w:rPr>
        <w:t>a través de la Plataforma Nacional de Transparencia</w:t>
      </w:r>
      <w:r w:rsidRPr="00D27215">
        <w:rPr>
          <w:rFonts w:ascii="Palatino Linotype" w:hAnsi="Palatino Linotype"/>
        </w:rPr>
        <w:t xml:space="preserve"> </w:t>
      </w:r>
      <w:r w:rsidRPr="00D27215">
        <w:rPr>
          <w:rFonts w:ascii="Palatino Linotype" w:hAnsi="Palatino Linotype"/>
          <w:b/>
        </w:rPr>
        <w:t>(</w:t>
      </w:r>
      <w:r w:rsidR="00F02AA1">
        <w:rPr>
          <w:rFonts w:ascii="Palatino Linotype" w:hAnsi="Palatino Linotype"/>
          <w:b/>
        </w:rPr>
        <w:t>PNT</w:t>
      </w:r>
      <w:r w:rsidRPr="00D27215">
        <w:rPr>
          <w:rFonts w:ascii="Palatino Linotype" w:hAnsi="Palatino Linotype"/>
          <w:b/>
        </w:rPr>
        <w:t>)</w:t>
      </w:r>
      <w:r w:rsidRPr="00D27215">
        <w:rPr>
          <w:rFonts w:ascii="Palatino Linotype" w:hAnsi="Palatino Linotype"/>
        </w:rPr>
        <w:t xml:space="preserve">, a quien en lo sucesivo se le identificará como </w:t>
      </w:r>
      <w:r w:rsidR="00D712C2">
        <w:rPr>
          <w:rFonts w:ascii="Palatino Linotype" w:hAnsi="Palatino Linotype"/>
          <w:b/>
        </w:rPr>
        <w:t>EL RECURRENTE</w:t>
      </w:r>
      <w:r w:rsidR="0026427D">
        <w:rPr>
          <w:rFonts w:ascii="Palatino Linotype" w:hAnsi="Palatino Linotype" w:cs="Arial"/>
        </w:rPr>
        <w:t>, en contra de la</w:t>
      </w:r>
      <w:r w:rsidR="00701918">
        <w:rPr>
          <w:rFonts w:ascii="Palatino Linotype" w:hAnsi="Palatino Linotype" w:cs="Arial"/>
        </w:rPr>
        <w:t xml:space="preserve"> </w:t>
      </w:r>
      <w:r w:rsidRPr="00D27215">
        <w:rPr>
          <w:rFonts w:ascii="Palatino Linotype" w:hAnsi="Palatino Linotype" w:cs="Arial"/>
        </w:rPr>
        <w:t>respuesta de</w:t>
      </w:r>
      <w:r w:rsidR="0026427D">
        <w:rPr>
          <w:rFonts w:ascii="Palatino Linotype" w:hAnsi="Palatino Linotype" w:cs="Arial"/>
        </w:rPr>
        <w:t xml:space="preserve"> </w:t>
      </w:r>
      <w:r w:rsidRPr="00D27215">
        <w:rPr>
          <w:rFonts w:ascii="Palatino Linotype" w:hAnsi="Palatino Linotype" w:cs="Arial"/>
        </w:rPr>
        <w:t>l</w:t>
      </w:r>
      <w:r w:rsidR="0026427D">
        <w:rPr>
          <w:rFonts w:ascii="Palatino Linotype" w:hAnsi="Palatino Linotype" w:cs="Arial"/>
        </w:rPr>
        <w:t xml:space="preserve">a </w:t>
      </w:r>
      <w:r w:rsidR="00D712C2">
        <w:rPr>
          <w:rFonts w:ascii="Palatino Linotype" w:hAnsi="Palatino Linotype" w:cs="Arial"/>
          <w:b/>
        </w:rPr>
        <w:t>Secretaría del Medio Ambiente</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6D4F2D4C" w14:textId="7847DB03" w:rsidR="009417CA" w:rsidRPr="007C7F08" w:rsidRDefault="009417CA" w:rsidP="007C7F08">
      <w:pPr>
        <w:pStyle w:val="Ttulo1"/>
        <w:jc w:val="center"/>
        <w:rPr>
          <w:rFonts w:ascii="Palatino Linotype" w:hAnsi="Palatino Linotype"/>
          <w:b/>
          <w:color w:val="000000" w:themeColor="text1"/>
          <w:sz w:val="28"/>
          <w:lang w:val="es-ES"/>
        </w:rPr>
      </w:pPr>
      <w:bookmarkStart w:id="0" w:name="_Toc81447899"/>
      <w:r w:rsidRPr="007C7F08">
        <w:rPr>
          <w:rFonts w:ascii="Palatino Linotype" w:hAnsi="Palatino Linotype"/>
          <w:b/>
          <w:color w:val="000000" w:themeColor="text1"/>
          <w:sz w:val="28"/>
          <w:lang w:val="es-ES"/>
        </w:rPr>
        <w:t>A N T E C E D E N T E S</w:t>
      </w:r>
      <w:bookmarkEnd w:id="0"/>
    </w:p>
    <w:p w14:paraId="6C73856D" w14:textId="4BFBAFBE" w:rsidR="009417CA" w:rsidRPr="00D27215"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D712C2">
        <w:rPr>
          <w:rFonts w:ascii="Palatino Linotype" w:eastAsia="Calibri" w:hAnsi="Palatino Linotype" w:cs="Arial"/>
        </w:rPr>
        <w:t>uno</w:t>
      </w:r>
      <w:r w:rsidRPr="00D27215">
        <w:rPr>
          <w:rFonts w:ascii="Palatino Linotype" w:eastAsia="Calibri" w:hAnsi="Palatino Linotype" w:cs="Arial"/>
        </w:rPr>
        <w:t xml:space="preserve"> (</w:t>
      </w:r>
      <w:r w:rsidR="00CB2400">
        <w:rPr>
          <w:rFonts w:ascii="Palatino Linotype" w:eastAsia="Calibri" w:hAnsi="Palatino Linotype" w:cs="Arial"/>
        </w:rPr>
        <w:t>0</w:t>
      </w:r>
      <w:r w:rsidR="00D712C2">
        <w:rPr>
          <w:rFonts w:ascii="Palatino Linotype" w:eastAsia="Calibri" w:hAnsi="Palatino Linotype" w:cs="Arial"/>
        </w:rPr>
        <w:t>1</w:t>
      </w:r>
      <w:r w:rsidRPr="00D27215">
        <w:rPr>
          <w:rFonts w:ascii="Palatino Linotype" w:eastAsia="Calibri" w:hAnsi="Palatino Linotype" w:cs="Arial"/>
        </w:rPr>
        <w:t xml:space="preserve">) de </w:t>
      </w:r>
      <w:r w:rsidR="00D712C2">
        <w:rPr>
          <w:rFonts w:ascii="Palatino Linotype" w:eastAsia="Calibri" w:hAnsi="Palatino Linotype" w:cs="Arial"/>
        </w:rPr>
        <w:t>jul</w:t>
      </w:r>
      <w:r w:rsidR="00CB2400">
        <w:rPr>
          <w:rFonts w:ascii="Palatino Linotype" w:eastAsia="Calibri" w:hAnsi="Palatino Linotype" w:cs="Arial"/>
        </w:rPr>
        <w:t>i</w:t>
      </w:r>
      <w:r>
        <w:rPr>
          <w:rFonts w:ascii="Palatino Linotype" w:eastAsia="Calibri" w:hAnsi="Palatino Linotype" w:cs="Arial"/>
        </w:rPr>
        <w:t>o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F5209C">
        <w:rPr>
          <w:rFonts w:ascii="Palatino Linotype" w:eastAsia="Calibri" w:hAnsi="Palatino Linotype" w:cs="Arial"/>
          <w:b/>
        </w:rPr>
        <w:t>PNT</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D712C2">
        <w:rPr>
          <w:rFonts w:ascii="Palatino Linotype" w:hAnsi="Palatino Linotype"/>
          <w:b/>
          <w:bCs/>
          <w:color w:val="000000" w:themeColor="text1"/>
        </w:rPr>
        <w:t>00184/SMA/IP/2021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1FA0E82B" w14:textId="77777777" w:rsidR="00F5209C" w:rsidRPr="00F5209C" w:rsidRDefault="009417CA" w:rsidP="00F5209C">
      <w:pPr>
        <w:pStyle w:val="Prrafodelista"/>
        <w:spacing w:before="240" w:after="240"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F5209C" w:rsidRPr="00F5209C">
        <w:rPr>
          <w:rFonts w:ascii="Palatino Linotype" w:eastAsia="Calibri" w:hAnsi="Palatino Linotype" w:cs="Arial"/>
          <w:i/>
        </w:rPr>
        <w:t>Copia de los siguientes documentos</w:t>
      </w:r>
      <w:bookmarkStart w:id="1" w:name="_GoBack"/>
      <w:bookmarkEnd w:id="1"/>
    </w:p>
    <w:p w14:paraId="03F5892B" w14:textId="35CBDA84"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 licencia de funcionamiento de la gasolinera ubicada en la calle Nicolás Bravo esquina con la calle Salvador Sánchez Colín, en la cabecera</w:t>
      </w:r>
      <w:r w:rsidR="00284E5A">
        <w:rPr>
          <w:rFonts w:ascii="Palatino Linotype" w:eastAsia="Calibri" w:hAnsi="Palatino Linotype" w:cs="Arial"/>
          <w:i/>
        </w:rPr>
        <w:t xml:space="preserve"> </w:t>
      </w:r>
      <w:r w:rsidRPr="00F5209C">
        <w:rPr>
          <w:rFonts w:ascii="Palatino Linotype" w:eastAsia="Calibri" w:hAnsi="Palatino Linotype" w:cs="Arial"/>
          <w:i/>
        </w:rPr>
        <w:t>municipal de San Felipe del Progreso, estado de México, otorgada por la dirección de Desarrollo Urbano y Obra Pública Municipal.</w:t>
      </w:r>
    </w:p>
    <w:p w14:paraId="60FD97ED" w14:textId="30846913"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lastRenderedPageBreak/>
        <w:t xml:space="preserve">Dictamen o similar por parte del H. Ayuntamiento donde conste que la gasolinera ubicada en la calle </w:t>
      </w:r>
      <w:proofErr w:type="spellStart"/>
      <w:r w:rsidRPr="00F5209C">
        <w:rPr>
          <w:rFonts w:ascii="Palatino Linotype" w:eastAsia="Calibri" w:hAnsi="Palatino Linotype" w:cs="Arial"/>
          <w:i/>
        </w:rPr>
        <w:t>Nicolas</w:t>
      </w:r>
      <w:proofErr w:type="spellEnd"/>
      <w:r w:rsidRPr="00F5209C">
        <w:rPr>
          <w:rFonts w:ascii="Palatino Linotype" w:eastAsia="Calibri" w:hAnsi="Palatino Linotype" w:cs="Arial"/>
          <w:i/>
        </w:rPr>
        <w:t xml:space="preserve"> Bravo esquina con la calle Salvador Sánchez</w:t>
      </w:r>
      <w:r w:rsidR="00284E5A">
        <w:rPr>
          <w:rFonts w:ascii="Palatino Linotype" w:eastAsia="Calibri" w:hAnsi="Palatino Linotype" w:cs="Arial"/>
          <w:i/>
        </w:rPr>
        <w:t xml:space="preserve"> </w:t>
      </w:r>
      <w:r w:rsidRPr="00F5209C">
        <w:rPr>
          <w:rFonts w:ascii="Palatino Linotype" w:eastAsia="Calibri" w:hAnsi="Palatino Linotype" w:cs="Arial"/>
          <w:i/>
        </w:rPr>
        <w:t>Colín en la cabecera municipal salvaguarda el Equilibrio Ecológico y Protección al Ambiente para el desarrollo sostenible.</w:t>
      </w:r>
    </w:p>
    <w:p w14:paraId="57CEB107" w14:textId="48595D0D"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 minuta, acuerdo o acta por parte del H. Ayuntamiento en donde conste que se dio atención a los vecinos de las calles Nicolás Bravo, Salvador</w:t>
      </w:r>
      <w:r w:rsidR="00284E5A">
        <w:rPr>
          <w:rFonts w:ascii="Palatino Linotype" w:eastAsia="Calibri" w:hAnsi="Palatino Linotype" w:cs="Arial"/>
          <w:i/>
        </w:rPr>
        <w:t xml:space="preserve"> </w:t>
      </w:r>
      <w:r w:rsidRPr="00F5209C">
        <w:rPr>
          <w:rFonts w:ascii="Palatino Linotype" w:eastAsia="Calibri" w:hAnsi="Palatino Linotype" w:cs="Arial"/>
          <w:i/>
        </w:rPr>
        <w:t>Sánchez Colín y otras aledañas quienes solicitaron audiencia con el presidente municipal para manifestar su TOTAL DESACUERDO Y RECHAZO a la</w:t>
      </w:r>
      <w:r w:rsidR="00284E5A">
        <w:rPr>
          <w:rFonts w:ascii="Palatino Linotype" w:eastAsia="Calibri" w:hAnsi="Palatino Linotype" w:cs="Arial"/>
          <w:i/>
        </w:rPr>
        <w:t xml:space="preserve"> </w:t>
      </w:r>
      <w:r w:rsidRPr="00F5209C">
        <w:rPr>
          <w:rFonts w:ascii="Palatino Linotype" w:eastAsia="Calibri" w:hAnsi="Palatino Linotype" w:cs="Arial"/>
          <w:i/>
        </w:rPr>
        <w:t>instalación de la gasolinera ubicada en la esquina de la calle Nicolás Bravo y Salvador Sánchez Colín, en la cabecera municipal de San Felipe del</w:t>
      </w:r>
      <w:r w:rsidR="00284E5A">
        <w:rPr>
          <w:rFonts w:ascii="Palatino Linotype" w:eastAsia="Calibri" w:hAnsi="Palatino Linotype" w:cs="Arial"/>
          <w:i/>
        </w:rPr>
        <w:t xml:space="preserve"> </w:t>
      </w:r>
      <w:r w:rsidRPr="00F5209C">
        <w:rPr>
          <w:rFonts w:ascii="Palatino Linotype" w:eastAsia="Calibri" w:hAnsi="Palatino Linotype" w:cs="Arial"/>
          <w:i/>
        </w:rPr>
        <w:t xml:space="preserve">Progreso, estado de México y en donde se observe que la autoridad municipal antepuso los Derechos Humanos </w:t>
      </w:r>
      <w:proofErr w:type="spellStart"/>
      <w:r w:rsidRPr="00F5209C">
        <w:rPr>
          <w:rFonts w:ascii="Palatino Linotype" w:eastAsia="Calibri" w:hAnsi="Palatino Linotype" w:cs="Arial"/>
          <w:i/>
        </w:rPr>
        <w:t>Sanfelipenses</w:t>
      </w:r>
      <w:proofErr w:type="spellEnd"/>
      <w:r w:rsidRPr="00F5209C">
        <w:rPr>
          <w:rFonts w:ascii="Palatino Linotype" w:eastAsia="Calibri" w:hAnsi="Palatino Linotype" w:cs="Arial"/>
          <w:i/>
        </w:rPr>
        <w:t xml:space="preserve"> y la Protección de los</w:t>
      </w:r>
      <w:r w:rsidR="00284E5A">
        <w:rPr>
          <w:rFonts w:ascii="Palatino Linotype" w:eastAsia="Calibri" w:hAnsi="Palatino Linotype" w:cs="Arial"/>
          <w:i/>
        </w:rPr>
        <w:t xml:space="preserve"> </w:t>
      </w:r>
      <w:r w:rsidRPr="00F5209C">
        <w:rPr>
          <w:rFonts w:ascii="Palatino Linotype" w:eastAsia="Calibri" w:hAnsi="Palatino Linotype" w:cs="Arial"/>
          <w:i/>
        </w:rPr>
        <w:t>Derechos de Libertad de Expresión de los vecinos.</w:t>
      </w:r>
    </w:p>
    <w:p w14:paraId="19365D49" w14:textId="4D19216C"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Copias de los pagos correspondientes (art. 128, inciso d) y copia de todos los requisitos fiscales y administrativos que otros ordenamientos exigen (Art.</w:t>
      </w:r>
      <w:r w:rsidR="00284E5A">
        <w:rPr>
          <w:rFonts w:ascii="Palatino Linotype" w:eastAsia="Calibri" w:hAnsi="Palatino Linotype" w:cs="Arial"/>
          <w:i/>
        </w:rPr>
        <w:t xml:space="preserve"> </w:t>
      </w:r>
      <w:r w:rsidRPr="00F5209C">
        <w:rPr>
          <w:rFonts w:ascii="Palatino Linotype" w:eastAsia="Calibri" w:hAnsi="Palatino Linotype" w:cs="Arial"/>
          <w:i/>
        </w:rPr>
        <w:t>128, inciso g)</w:t>
      </w:r>
    </w:p>
    <w:p w14:paraId="55A56786"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 licencia de uso de suelo.</w:t>
      </w:r>
    </w:p>
    <w:p w14:paraId="45816DC0"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los permisos de construcción.</w:t>
      </w:r>
    </w:p>
    <w:p w14:paraId="115C3213"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 opinión favorable de la Coordinación de Protección Civil Municipal y Estatal.</w:t>
      </w:r>
    </w:p>
    <w:p w14:paraId="18F9B5C8"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los permisos de conexión de agua potable y drenaje.</w:t>
      </w:r>
    </w:p>
    <w:p w14:paraId="2D1A11E0" w14:textId="08A06873"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lastRenderedPageBreak/>
        <w:t>Copia de la licencia para el ejercicio de la actividad comercial emitida por la Dirección de Desarrollo Económico Municipal, anexando copia de los</w:t>
      </w:r>
      <w:r w:rsidR="00284E5A">
        <w:rPr>
          <w:rFonts w:ascii="Palatino Linotype" w:eastAsia="Calibri" w:hAnsi="Palatino Linotype" w:cs="Arial"/>
          <w:i/>
        </w:rPr>
        <w:t xml:space="preserve"> </w:t>
      </w:r>
      <w:r w:rsidRPr="00F5209C">
        <w:rPr>
          <w:rFonts w:ascii="Palatino Linotype" w:eastAsia="Calibri" w:hAnsi="Palatino Linotype" w:cs="Arial"/>
          <w:i/>
        </w:rPr>
        <w:t>requisitos técnicos fiscales y administrativos que los ordenamientos aplicables exigen, así como los que estipula la reglamentación municipal (Art. 129</w:t>
      </w:r>
      <w:r w:rsidR="00284E5A">
        <w:rPr>
          <w:rFonts w:ascii="Palatino Linotype" w:eastAsia="Calibri" w:hAnsi="Palatino Linotype" w:cs="Arial"/>
          <w:i/>
        </w:rPr>
        <w:t xml:space="preserve"> </w:t>
      </w:r>
      <w:r w:rsidRPr="00F5209C">
        <w:rPr>
          <w:rFonts w:ascii="Palatino Linotype" w:eastAsia="Calibri" w:hAnsi="Palatino Linotype" w:cs="Arial"/>
          <w:i/>
        </w:rPr>
        <w:t>fracción III del bando municipal de san Felipe del Progreso)</w:t>
      </w:r>
    </w:p>
    <w:p w14:paraId="5C2C7FF0"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Acta de Cabildo mediante el cual se concedió la licencia (Art. 132 del bando municipal de san Felipe del Progreso)</w:t>
      </w:r>
    </w:p>
    <w:p w14:paraId="56B6AAFA" w14:textId="4265335F"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Permiso mediante el cual el H. Ayuntamiento autoriza el uso de las banquetas de la calle Nicolás Bravo y Salvador Sánchez Colín (esquina justo donde se</w:t>
      </w:r>
      <w:r w:rsidR="00284E5A">
        <w:rPr>
          <w:rFonts w:ascii="Palatino Linotype" w:eastAsia="Calibri" w:hAnsi="Palatino Linotype" w:cs="Arial"/>
          <w:i/>
        </w:rPr>
        <w:t xml:space="preserve"> </w:t>
      </w:r>
      <w:r w:rsidRPr="00F5209C">
        <w:rPr>
          <w:rFonts w:ascii="Palatino Linotype" w:eastAsia="Calibri" w:hAnsi="Palatino Linotype" w:cs="Arial"/>
          <w:i/>
        </w:rPr>
        <w:t>establece la gasolinera en mención) para que sean invadidas y obstruidas por los automóviles para tener acceso a la gasolinera en mención. (Art. 133 del</w:t>
      </w:r>
      <w:r w:rsidR="00284E5A">
        <w:rPr>
          <w:rFonts w:ascii="Palatino Linotype" w:eastAsia="Calibri" w:hAnsi="Palatino Linotype" w:cs="Arial"/>
          <w:i/>
        </w:rPr>
        <w:t xml:space="preserve"> </w:t>
      </w:r>
      <w:r w:rsidRPr="00F5209C">
        <w:rPr>
          <w:rFonts w:ascii="Palatino Linotype" w:eastAsia="Calibri" w:hAnsi="Palatino Linotype" w:cs="Arial"/>
          <w:i/>
        </w:rPr>
        <w:t>bando municipal de san Felipe del Progreso)</w:t>
      </w:r>
    </w:p>
    <w:p w14:paraId="38CA210C"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estudio de Impacto Ambiental.</w:t>
      </w:r>
    </w:p>
    <w:p w14:paraId="0A2A6393" w14:textId="5F374D05"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las verificaciones de alto y bajo impacto por parte de la Secretaría de Obra Pública y por parte del Ayuntamiento. (</w:t>
      </w:r>
      <w:proofErr w:type="gramStart"/>
      <w:r w:rsidRPr="00F5209C">
        <w:rPr>
          <w:rFonts w:ascii="Palatino Linotype" w:eastAsia="Calibri" w:hAnsi="Palatino Linotype" w:cs="Arial"/>
          <w:i/>
        </w:rPr>
        <w:t>los</w:t>
      </w:r>
      <w:proofErr w:type="gramEnd"/>
      <w:r w:rsidRPr="00F5209C">
        <w:rPr>
          <w:rFonts w:ascii="Palatino Linotype" w:eastAsia="Calibri" w:hAnsi="Palatino Linotype" w:cs="Arial"/>
          <w:i/>
        </w:rPr>
        <w:t xml:space="preserve"> que sustituyen al Dictamen</w:t>
      </w:r>
      <w:r w:rsidR="00284E5A">
        <w:rPr>
          <w:rFonts w:ascii="Palatino Linotype" w:eastAsia="Calibri" w:hAnsi="Palatino Linotype" w:cs="Arial"/>
          <w:i/>
        </w:rPr>
        <w:t xml:space="preserve"> </w:t>
      </w:r>
      <w:r w:rsidRPr="00F5209C">
        <w:rPr>
          <w:rFonts w:ascii="Palatino Linotype" w:eastAsia="Calibri" w:hAnsi="Palatino Linotype" w:cs="Arial"/>
          <w:i/>
        </w:rPr>
        <w:t>Único de Factibilidad DUF)</w:t>
      </w:r>
    </w:p>
    <w:p w14:paraId="173AC7D6"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estudio de factibilidad para construir la gasolinera</w:t>
      </w:r>
    </w:p>
    <w:p w14:paraId="45111085"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las cédulas profesionales de los ingenieros y los arquitectos responsables de la obra.</w:t>
      </w:r>
    </w:p>
    <w:p w14:paraId="3AB38580"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lastRenderedPageBreak/>
        <w:t>Copia de la autorización del H. Ayuntamiento para el manejo de los desechos sólidos peligrosos o de riesgo (contaminantes).</w:t>
      </w:r>
    </w:p>
    <w:p w14:paraId="0F878D82" w14:textId="7F55AE93"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 xml:space="preserve">Copia del oficio de inicio de operaciones expedido por el municipio para el propietario de la gasolinera ubicada en la calle </w:t>
      </w:r>
      <w:proofErr w:type="spellStart"/>
      <w:r w:rsidRPr="00F5209C">
        <w:rPr>
          <w:rFonts w:ascii="Palatino Linotype" w:eastAsia="Calibri" w:hAnsi="Palatino Linotype" w:cs="Arial"/>
          <w:i/>
        </w:rPr>
        <w:t>Nicolas</w:t>
      </w:r>
      <w:proofErr w:type="spellEnd"/>
      <w:r w:rsidRPr="00F5209C">
        <w:rPr>
          <w:rFonts w:ascii="Palatino Linotype" w:eastAsia="Calibri" w:hAnsi="Palatino Linotype" w:cs="Arial"/>
          <w:i/>
        </w:rPr>
        <w:t xml:space="preserve"> Bravo esquina con la</w:t>
      </w:r>
      <w:r w:rsidR="00284E5A">
        <w:rPr>
          <w:rFonts w:ascii="Palatino Linotype" w:eastAsia="Calibri" w:hAnsi="Palatino Linotype" w:cs="Arial"/>
          <w:i/>
        </w:rPr>
        <w:t xml:space="preserve"> </w:t>
      </w:r>
      <w:r w:rsidRPr="00F5209C">
        <w:rPr>
          <w:rFonts w:ascii="Palatino Linotype" w:eastAsia="Calibri" w:hAnsi="Palatino Linotype" w:cs="Arial"/>
          <w:i/>
        </w:rPr>
        <w:t>calle Salvador Sánchez Colín en la cabecera municipal.</w:t>
      </w:r>
    </w:p>
    <w:p w14:paraId="5E4C71E4"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 Clave Única de Registro de Regulación por razón social del Regulado.</w:t>
      </w:r>
    </w:p>
    <w:p w14:paraId="41161E55" w14:textId="394CA1EA"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 Clave única de Registro de Regulación por la instalación de la gasolinera ubicada en calle Nicolás Bravo esquina con Salvador Sánchez Colín</w:t>
      </w:r>
      <w:r w:rsidR="00284E5A">
        <w:rPr>
          <w:rFonts w:ascii="Palatino Linotype" w:eastAsia="Calibri" w:hAnsi="Palatino Linotype" w:cs="Arial"/>
          <w:i/>
        </w:rPr>
        <w:t xml:space="preserve"> </w:t>
      </w:r>
      <w:r w:rsidRPr="00F5209C">
        <w:rPr>
          <w:rFonts w:ascii="Palatino Linotype" w:eastAsia="Calibri" w:hAnsi="Palatino Linotype" w:cs="Arial"/>
          <w:i/>
        </w:rPr>
        <w:t>de la cabecera municipal de San Felipe del Progreso.</w:t>
      </w:r>
    </w:p>
    <w:p w14:paraId="1060CED6" w14:textId="48E84F8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documento que determine que se cumple con la norma NOM-EM-001-ASEA-2015, de la Agencia Nacional de Seguridad Industrial y de</w:t>
      </w:r>
      <w:r w:rsidR="00284E5A">
        <w:rPr>
          <w:rFonts w:ascii="Palatino Linotype" w:eastAsia="Calibri" w:hAnsi="Palatino Linotype" w:cs="Arial"/>
          <w:i/>
        </w:rPr>
        <w:t xml:space="preserve"> </w:t>
      </w:r>
      <w:r w:rsidRPr="00F5209C">
        <w:rPr>
          <w:rFonts w:ascii="Palatino Linotype" w:eastAsia="Calibri" w:hAnsi="Palatino Linotype" w:cs="Arial"/>
          <w:i/>
        </w:rPr>
        <w:t>Protección al Medio Ambiente del Sector de Hidrocarburos (ASEA)</w:t>
      </w:r>
    </w:p>
    <w:p w14:paraId="6CEBB1EB"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RFC ante el SAT del regulado.</w:t>
      </w:r>
    </w:p>
    <w:p w14:paraId="29157DD5"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documento de alta como permisionario ante la CRE.</w:t>
      </w:r>
    </w:p>
    <w:p w14:paraId="388918CA"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contrato de compra y distribución del combustible.</w:t>
      </w:r>
    </w:p>
    <w:p w14:paraId="7E88D100"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 la autorización de la NORMA Oficial Mexicana NOM-005-SCFI-2017.</w:t>
      </w:r>
    </w:p>
    <w:p w14:paraId="61C6E21C" w14:textId="77777777" w:rsidR="00F5209C" w:rsidRPr="00F5209C"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documento de cuanto mide el predio en metros cuadrados.</w:t>
      </w:r>
    </w:p>
    <w:p w14:paraId="7A083BA2" w14:textId="25DD48C8" w:rsidR="009417CA" w:rsidRDefault="00F5209C" w:rsidP="00F5209C">
      <w:pPr>
        <w:pStyle w:val="Prrafodelista"/>
        <w:spacing w:before="240" w:after="240" w:line="360" w:lineRule="auto"/>
        <w:ind w:left="426" w:right="474"/>
        <w:jc w:val="both"/>
        <w:rPr>
          <w:rFonts w:ascii="Palatino Linotype" w:eastAsia="Calibri" w:hAnsi="Palatino Linotype" w:cs="Arial"/>
          <w:i/>
        </w:rPr>
      </w:pPr>
      <w:r w:rsidRPr="00F5209C">
        <w:rPr>
          <w:rFonts w:ascii="Palatino Linotype" w:eastAsia="Calibri" w:hAnsi="Palatino Linotype" w:cs="Arial"/>
          <w:i/>
        </w:rPr>
        <w:t>Copia del documento que valide la cantidad</w:t>
      </w:r>
      <w:r w:rsidR="009417CA">
        <w:rPr>
          <w:rFonts w:ascii="Palatino Linotype" w:eastAsia="Calibri" w:hAnsi="Palatino Linotype" w:cs="Arial"/>
          <w:i/>
        </w:rPr>
        <w:t>”</w:t>
      </w:r>
    </w:p>
    <w:p w14:paraId="2B21E8B1" w14:textId="15FA40F4" w:rsidR="00412918" w:rsidRPr="00317B26" w:rsidRDefault="00CB2400" w:rsidP="00453D50">
      <w:pPr>
        <w:pStyle w:val="Prrafodelista"/>
        <w:numPr>
          <w:ilvl w:val="0"/>
          <w:numId w:val="7"/>
        </w:numPr>
        <w:spacing w:before="240" w:after="240" w:line="360" w:lineRule="auto"/>
        <w:ind w:left="0" w:firstLine="0"/>
        <w:jc w:val="both"/>
        <w:rPr>
          <w:rFonts w:ascii="Palatino Linotype" w:hAnsi="Palatino Linotype" w:cs="Arial"/>
          <w:color w:val="000000" w:themeColor="text1"/>
        </w:rPr>
      </w:pPr>
      <w:r w:rsidRPr="00412918">
        <w:rPr>
          <w:rFonts w:ascii="Palatino Linotype" w:eastAsiaTheme="minorEastAsia" w:hAnsi="Palatino Linotype" w:cs="Arial"/>
          <w:lang w:val="es-ES_tradnl"/>
        </w:rPr>
        <w:lastRenderedPageBreak/>
        <w:t xml:space="preserve">Se </w:t>
      </w:r>
      <w:r w:rsidRPr="00412918">
        <w:rPr>
          <w:rFonts w:ascii="Palatino Linotype" w:eastAsia="Calibri" w:hAnsi="Palatino Linotype" w:cs="Arial"/>
        </w:rPr>
        <w:t>hace</w:t>
      </w:r>
      <w:r w:rsidRPr="00412918">
        <w:rPr>
          <w:rFonts w:ascii="Palatino Linotype" w:eastAsiaTheme="minorEastAsia" w:hAnsi="Palatino Linotype" w:cs="Arial"/>
          <w:lang w:val="es-ES_tradnl"/>
        </w:rPr>
        <w:t xml:space="preserve"> constar que el entonces s</w:t>
      </w:r>
      <w:r w:rsidRPr="00412918">
        <w:rPr>
          <w:rFonts w:ascii="Palatino Linotype" w:eastAsiaTheme="minorEastAsia" w:hAnsi="Palatino Linotype" w:cs="Arial"/>
          <w:bCs/>
          <w:lang w:val="es-ES_tradnl"/>
        </w:rPr>
        <w:t>olicitante</w:t>
      </w:r>
      <w:r w:rsidRPr="00412918">
        <w:rPr>
          <w:rFonts w:ascii="Palatino Linotype" w:eastAsiaTheme="minorEastAsia" w:hAnsi="Palatino Linotype" w:cs="Arial"/>
          <w:lang w:val="es-ES_tradnl"/>
        </w:rPr>
        <w:t xml:space="preserve"> señaló como modalidad de entrega de la información: a través del Sistema de Acceso a la Información Mexiquense </w:t>
      </w:r>
      <w:r w:rsidR="00412918">
        <w:rPr>
          <w:rFonts w:ascii="Palatino Linotype" w:eastAsiaTheme="minorEastAsia" w:hAnsi="Palatino Linotype" w:cs="Arial"/>
          <w:b/>
          <w:lang w:val="es-ES_tradnl"/>
        </w:rPr>
        <w:t>(SAIMEX)</w:t>
      </w:r>
      <w:r w:rsidR="00202C4E">
        <w:rPr>
          <w:rFonts w:ascii="Palatino Linotype" w:eastAsiaTheme="minorEastAsia" w:hAnsi="Palatino Linotype" w:cs="Arial"/>
          <w:b/>
          <w:lang w:val="es-ES_tradnl"/>
        </w:rPr>
        <w:t xml:space="preserve"> </w:t>
      </w:r>
      <w:r w:rsidR="00202C4E" w:rsidRPr="00202C4E">
        <w:rPr>
          <w:rFonts w:ascii="Palatino Linotype" w:eastAsiaTheme="minorEastAsia" w:hAnsi="Palatino Linotype" w:cs="Arial"/>
          <w:lang w:val="es-ES_tradnl"/>
        </w:rPr>
        <w:t>y</w:t>
      </w:r>
      <w:r w:rsidR="00202C4E">
        <w:rPr>
          <w:rFonts w:ascii="Palatino Linotype" w:eastAsiaTheme="minorEastAsia" w:hAnsi="Palatino Linotype" w:cs="Arial"/>
          <w:b/>
          <w:lang w:val="es-ES_tradnl"/>
        </w:rPr>
        <w:t xml:space="preserve"> correo electrónico</w:t>
      </w:r>
      <w:r w:rsidR="00412918">
        <w:rPr>
          <w:rFonts w:ascii="Palatino Linotype" w:eastAsiaTheme="minorEastAsia" w:hAnsi="Palatino Linotype" w:cs="Arial"/>
          <w:b/>
          <w:lang w:val="es-ES_tradnl"/>
        </w:rPr>
        <w:t>.</w:t>
      </w:r>
    </w:p>
    <w:p w14:paraId="2C45C757" w14:textId="05FF01FA" w:rsidR="00412918" w:rsidRPr="00412918" w:rsidRDefault="00202C4E"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eastAsiaTheme="minorEastAsia" w:hAnsi="Palatino Linotype" w:cs="Arial"/>
          <w:lang w:val="es-ES_tradnl" w:eastAsia="es-ES"/>
        </w:rPr>
        <w:t xml:space="preserve">En fecha nueve (09) de julio de dos mil veintiuno, el </w:t>
      </w:r>
      <w:r w:rsidR="00412918" w:rsidRPr="00202C4E">
        <w:rPr>
          <w:rFonts w:ascii="Palatino Linotype" w:eastAsiaTheme="minorEastAsia" w:hAnsi="Palatino Linotype" w:cs="Arial"/>
          <w:b/>
          <w:lang w:val="es-ES_tradnl" w:eastAsia="es-ES"/>
        </w:rPr>
        <w:t>SUJETO</w:t>
      </w:r>
      <w:r w:rsidR="00412918" w:rsidRPr="00412918">
        <w:rPr>
          <w:rFonts w:ascii="Palatino Linotype" w:eastAsiaTheme="minorEastAsia" w:hAnsi="Palatino Linotype" w:cs="Arial"/>
          <w:b/>
          <w:lang w:eastAsia="es-ES"/>
        </w:rPr>
        <w:t xml:space="preserve"> OBLIGADO </w:t>
      </w:r>
      <w:r w:rsidR="007D4707">
        <w:rPr>
          <w:rFonts w:ascii="Palatino Linotype" w:eastAsiaTheme="minorEastAsia" w:hAnsi="Palatino Linotype" w:cs="Arial"/>
          <w:lang w:eastAsia="es-ES"/>
        </w:rPr>
        <w:t xml:space="preserve"> dio respuesta a la solicitud</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Pr>
          <w:rFonts w:ascii="Palatino Linotype" w:eastAsiaTheme="minorEastAsia" w:hAnsi="Palatino Linotype" w:cs="Arial"/>
          <w:lang w:eastAsia="es-ES"/>
        </w:rPr>
        <w:t xml:space="preserve"> de información, mediante dos archivos electrónicos, a saber:</w:t>
      </w:r>
    </w:p>
    <w:p w14:paraId="027644C5" w14:textId="230B4FEF" w:rsidR="00202C4E" w:rsidRPr="00202C4E" w:rsidRDefault="00202C4E" w:rsidP="00202C4E">
      <w:pPr>
        <w:pStyle w:val="Prrafodelista"/>
        <w:numPr>
          <w:ilvl w:val="0"/>
          <w:numId w:val="2"/>
        </w:numPr>
        <w:tabs>
          <w:tab w:val="left" w:pos="142"/>
        </w:tabs>
        <w:spacing w:before="240" w:after="240" w:line="360" w:lineRule="auto"/>
        <w:ind w:left="851"/>
        <w:contextualSpacing/>
        <w:jc w:val="both"/>
        <w:rPr>
          <w:rFonts w:ascii="Palatino Linotype" w:hAnsi="Palatino Linotype" w:cs="Arial"/>
          <w:color w:val="000000" w:themeColor="text1"/>
        </w:rPr>
      </w:pPr>
      <w:r w:rsidRPr="00202C4E">
        <w:rPr>
          <w:rFonts w:ascii="Palatino Linotype" w:hAnsi="Palatino Linotype" w:cs="Arial"/>
          <w:b/>
          <w:color w:val="000000" w:themeColor="text1"/>
        </w:rPr>
        <w:t>Respuesta SAIMEX 00184 Gasolinera (1).</w:t>
      </w:r>
      <w:proofErr w:type="spellStart"/>
      <w:r w:rsidRPr="00202C4E">
        <w:rPr>
          <w:rFonts w:ascii="Palatino Linotype" w:hAnsi="Palatino Linotype" w:cs="Arial"/>
          <w:b/>
          <w:color w:val="000000" w:themeColor="text1"/>
        </w:rPr>
        <w:t>pdf</w:t>
      </w:r>
      <w:proofErr w:type="spellEnd"/>
      <w:r>
        <w:rPr>
          <w:rFonts w:ascii="Palatino Linotype" w:hAnsi="Palatino Linotype" w:cs="Arial"/>
          <w:b/>
          <w:color w:val="000000" w:themeColor="text1"/>
        </w:rPr>
        <w:t xml:space="preserve">, </w:t>
      </w:r>
      <w:r w:rsidRPr="00202C4E">
        <w:rPr>
          <w:rFonts w:ascii="Palatino Linotype" w:hAnsi="Palatino Linotype" w:cs="Arial"/>
          <w:color w:val="000000" w:themeColor="text1"/>
        </w:rPr>
        <w:t xml:space="preserve">que corresponde a un oficio dirigido al Jefe de la Unidad de Información, Planeación, Programación y Evaluación, y signado por el Director de Evaluación e Impacto Ambiental, a través del cual en su calidad de servidor público habilitado, informa que la evaluación en materia de impacto ambiental de proyectos como el señalado en la solicitud de información, es competencia de la Federación, a </w:t>
      </w:r>
      <w:r w:rsidR="00555472" w:rsidRPr="00202C4E">
        <w:rPr>
          <w:rFonts w:ascii="Palatino Linotype" w:hAnsi="Palatino Linotype" w:cs="Arial"/>
          <w:color w:val="000000" w:themeColor="text1"/>
        </w:rPr>
        <w:t>través</w:t>
      </w:r>
      <w:r w:rsidRPr="00202C4E">
        <w:rPr>
          <w:rFonts w:ascii="Palatino Linotype" w:hAnsi="Palatino Linotype" w:cs="Arial"/>
          <w:color w:val="000000" w:themeColor="text1"/>
        </w:rPr>
        <w:t xml:space="preserve"> de la Agencia Nacional de Seguridad Industrial y Protección al Medio Ambiente del Sector Hidrocarburos (ASEA).</w:t>
      </w:r>
    </w:p>
    <w:p w14:paraId="0D1995B9" w14:textId="77777777" w:rsidR="00202C4E" w:rsidRPr="00202C4E" w:rsidRDefault="00202C4E" w:rsidP="00202C4E">
      <w:pPr>
        <w:pStyle w:val="Prrafodelista"/>
        <w:tabs>
          <w:tab w:val="left" w:pos="142"/>
        </w:tabs>
        <w:spacing w:before="240" w:after="240" w:line="360" w:lineRule="auto"/>
        <w:ind w:left="709"/>
        <w:contextualSpacing/>
        <w:jc w:val="both"/>
        <w:rPr>
          <w:rFonts w:ascii="Palatino Linotype" w:hAnsi="Palatino Linotype" w:cs="Arial"/>
          <w:b/>
          <w:color w:val="000000" w:themeColor="text1"/>
        </w:rPr>
      </w:pPr>
    </w:p>
    <w:p w14:paraId="0B3379DB" w14:textId="0C762857" w:rsidR="00412918" w:rsidRPr="00202C4E" w:rsidRDefault="00202C4E" w:rsidP="007B32ED">
      <w:pPr>
        <w:pStyle w:val="Prrafodelista"/>
        <w:numPr>
          <w:ilvl w:val="0"/>
          <w:numId w:val="2"/>
        </w:numPr>
        <w:tabs>
          <w:tab w:val="left" w:pos="142"/>
        </w:tabs>
        <w:spacing w:before="240" w:after="240" w:line="360" w:lineRule="auto"/>
        <w:ind w:left="851"/>
        <w:contextualSpacing/>
        <w:jc w:val="both"/>
        <w:rPr>
          <w:rFonts w:ascii="Palatino Linotype" w:hAnsi="Palatino Linotype" w:cs="Arial"/>
          <w:b/>
          <w:color w:val="000000" w:themeColor="text1"/>
        </w:rPr>
      </w:pPr>
      <w:r w:rsidRPr="00202C4E">
        <w:rPr>
          <w:rFonts w:ascii="Palatino Linotype" w:hAnsi="Palatino Linotype" w:cs="Arial"/>
          <w:b/>
          <w:color w:val="000000" w:themeColor="text1"/>
        </w:rPr>
        <w:t>Acta 18a Sesión.pdf</w:t>
      </w:r>
      <w:r w:rsidR="00555472">
        <w:rPr>
          <w:rFonts w:ascii="Palatino Linotype" w:hAnsi="Palatino Linotype" w:cs="Arial"/>
          <w:b/>
          <w:color w:val="000000" w:themeColor="text1"/>
        </w:rPr>
        <w:t xml:space="preserve">, </w:t>
      </w:r>
      <w:r w:rsidR="007B32ED" w:rsidRPr="007B32ED">
        <w:rPr>
          <w:rFonts w:ascii="Palatino Linotype" w:hAnsi="Palatino Linotype" w:cs="Arial"/>
          <w:color w:val="000000" w:themeColor="text1"/>
        </w:rPr>
        <w:t>que corresponde al Acta de la Décima Octava Sesión Extraordinaria 2021 del Comité de Transparencia, mediante la cual se aprobó la incompetencia de la información relativa al estudio</w:t>
      </w:r>
      <w:r w:rsidR="0026427D">
        <w:rPr>
          <w:rFonts w:ascii="Palatino Linotype" w:hAnsi="Palatino Linotype" w:cs="Arial"/>
          <w:color w:val="000000" w:themeColor="text1"/>
        </w:rPr>
        <w:t xml:space="preserve"> de impacto ambiental requerido</w:t>
      </w:r>
      <w:r w:rsidR="007B32ED" w:rsidRPr="007B32ED">
        <w:rPr>
          <w:rFonts w:ascii="Palatino Linotype" w:hAnsi="Palatino Linotype" w:cs="Arial"/>
          <w:color w:val="000000" w:themeColor="text1"/>
        </w:rPr>
        <w:t xml:space="preserve"> en la solicitud de información.</w:t>
      </w:r>
    </w:p>
    <w:p w14:paraId="7EEC3E58" w14:textId="330FCF37" w:rsidR="009417CA" w:rsidRPr="00412918" w:rsidRDefault="007B32ED"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Inconforme con la respuesta, el particular e</w:t>
      </w:r>
      <w:r w:rsidR="009417CA" w:rsidRPr="00412918">
        <w:rPr>
          <w:rFonts w:ascii="Palatino Linotype" w:hAnsi="Palatino Linotype" w:cs="Arial"/>
          <w:color w:val="000000" w:themeColor="text1"/>
        </w:rPr>
        <w:t xml:space="preserve">n fecha </w:t>
      </w:r>
      <w:r>
        <w:rPr>
          <w:rFonts w:ascii="Palatino Linotype" w:hAnsi="Palatino Linotype" w:cs="Arial"/>
          <w:color w:val="000000" w:themeColor="text1"/>
        </w:rPr>
        <w:t>catorce</w:t>
      </w:r>
      <w:r w:rsidR="009417CA" w:rsidRPr="00412918">
        <w:rPr>
          <w:rFonts w:ascii="Palatino Linotype" w:hAnsi="Palatino Linotype" w:cs="Arial"/>
          <w:color w:val="000000" w:themeColor="text1"/>
        </w:rPr>
        <w:t xml:space="preserve"> (</w:t>
      </w:r>
      <w:r>
        <w:rPr>
          <w:rFonts w:ascii="Palatino Linotype" w:hAnsi="Palatino Linotype" w:cs="Arial"/>
          <w:color w:val="000000" w:themeColor="text1"/>
        </w:rPr>
        <w:t>14</w:t>
      </w:r>
      <w:r w:rsidR="009417CA" w:rsidRPr="00412918">
        <w:rPr>
          <w:rFonts w:ascii="Palatino Linotype" w:hAnsi="Palatino Linotype" w:cs="Arial"/>
          <w:color w:val="000000" w:themeColor="text1"/>
        </w:rPr>
        <w:t xml:space="preserve">) de </w:t>
      </w:r>
      <w:r w:rsidR="000C1135" w:rsidRPr="00412918">
        <w:rPr>
          <w:rFonts w:ascii="Palatino Linotype" w:hAnsi="Palatino Linotype" w:cs="Arial"/>
          <w:color w:val="000000" w:themeColor="text1"/>
        </w:rPr>
        <w:t>ju</w:t>
      </w:r>
      <w:r>
        <w:rPr>
          <w:rFonts w:ascii="Palatino Linotype" w:hAnsi="Palatino Linotype" w:cs="Arial"/>
          <w:color w:val="000000" w:themeColor="text1"/>
        </w:rPr>
        <w:t>l</w:t>
      </w:r>
      <w:r w:rsidR="000C1135" w:rsidRPr="00412918">
        <w:rPr>
          <w:rFonts w:ascii="Palatino Linotype" w:hAnsi="Palatino Linotype" w:cs="Arial"/>
          <w:color w:val="000000" w:themeColor="text1"/>
        </w:rPr>
        <w:t>i</w:t>
      </w:r>
      <w:r w:rsidR="00E5024B" w:rsidRPr="00412918">
        <w:rPr>
          <w:rFonts w:ascii="Palatino Linotype" w:hAnsi="Palatino Linotype" w:cs="Arial"/>
          <w:color w:val="000000" w:themeColor="text1"/>
        </w:rPr>
        <w:t>o</w:t>
      </w:r>
      <w:r>
        <w:rPr>
          <w:rFonts w:ascii="Palatino Linotype" w:hAnsi="Palatino Linotype" w:cs="Arial"/>
          <w:color w:val="000000" w:themeColor="text1"/>
        </w:rPr>
        <w:t xml:space="preserve"> de dos mil veintiuno, </w:t>
      </w:r>
      <w:r w:rsidR="009417CA" w:rsidRPr="00412918">
        <w:rPr>
          <w:rFonts w:ascii="Palatino Linotype" w:hAnsi="Palatino Linotype" w:cs="Arial"/>
          <w:color w:val="000000" w:themeColor="text1"/>
        </w:rPr>
        <w:t>interpuso el recurso de revisión, señalando como:</w:t>
      </w:r>
    </w:p>
    <w:p w14:paraId="4820A59D" w14:textId="77777777" w:rsidR="009417CA" w:rsidRPr="000016E9" w:rsidRDefault="009417CA" w:rsidP="009417CA">
      <w:pPr>
        <w:pStyle w:val="Prrafodelista"/>
        <w:rPr>
          <w:rFonts w:ascii="Palatino Linotype" w:hAnsi="Palatino Linotype" w:cs="Arial"/>
          <w:color w:val="000000" w:themeColor="text1"/>
        </w:rPr>
      </w:pPr>
    </w:p>
    <w:p w14:paraId="277E4464" w14:textId="24E2BC1E" w:rsidR="009417CA" w:rsidRPr="00E5024B" w:rsidRDefault="009417CA" w:rsidP="007B32ED">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45477"/>
      <w:bookmarkStart w:id="96" w:name="_Toc81447900"/>
      <w:r w:rsidRPr="00E5024B">
        <w:rPr>
          <w:rStyle w:val="Ttulo2Car"/>
          <w:rFonts w:ascii="Palatino Linotype" w:hAnsi="Palatino Linotype"/>
          <w:b/>
          <w:color w:val="000000" w:themeColor="text1"/>
        </w:rPr>
        <w:lastRenderedPageBreak/>
        <w:t>Acto impugnado</w:t>
      </w:r>
      <w:bookmarkEnd w:id="2"/>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7B32ED" w:rsidRPr="007B32ED">
        <w:rPr>
          <w:rStyle w:val="Ttulo2Car"/>
          <w:rFonts w:ascii="Palatino Linotype" w:hAnsi="Palatino Linotype"/>
          <w:i/>
          <w:color w:val="000000" w:themeColor="text1"/>
          <w:sz w:val="24"/>
          <w:szCs w:val="24"/>
        </w:rPr>
        <w:t xml:space="preserve">Con base en el párrafo de la segunda </w:t>
      </w:r>
      <w:proofErr w:type="spellStart"/>
      <w:r w:rsidR="007B32ED" w:rsidRPr="007B32ED">
        <w:rPr>
          <w:rStyle w:val="Ttulo2Car"/>
          <w:rFonts w:ascii="Palatino Linotype" w:hAnsi="Palatino Linotype"/>
          <w:i/>
          <w:color w:val="000000" w:themeColor="text1"/>
          <w:sz w:val="24"/>
          <w:szCs w:val="24"/>
        </w:rPr>
        <w:t>pagina</w:t>
      </w:r>
      <w:proofErr w:type="spellEnd"/>
      <w:r w:rsidR="007B32ED" w:rsidRPr="007B32ED">
        <w:rPr>
          <w:rStyle w:val="Ttulo2Car"/>
          <w:rFonts w:ascii="Palatino Linotype" w:hAnsi="Palatino Linotype"/>
          <w:i/>
          <w:color w:val="000000" w:themeColor="text1"/>
          <w:sz w:val="24"/>
          <w:szCs w:val="24"/>
        </w:rPr>
        <w:t xml:space="preserve"> del ACUERDO DE REQUERIMIENTO CORRESPONDIENTE A LA SOLICITUD DE INFORMACIÓN PÚBLICA 00224/SOPEM/IP/29021, solicito la información que refiere entonces de las TRES GASOLINERAS.</w:t>
      </w:r>
      <w:bookmarkEnd w:id="95"/>
      <w:bookmarkEnd w:id="96"/>
      <w:r w:rsidRPr="00740021">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5024B">
        <w:rPr>
          <w:rFonts w:ascii="Palatino Linotype" w:hAnsi="Palatino Linotype"/>
          <w:i/>
          <w:color w:val="000000" w:themeColor="text1"/>
        </w:rPr>
        <w:t xml:space="preserve"> </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E5024B" w:rsidRDefault="009417CA" w:rsidP="009417CA">
      <w:pPr>
        <w:pStyle w:val="Prrafodelista"/>
        <w:tabs>
          <w:tab w:val="left" w:pos="0"/>
        </w:tabs>
        <w:spacing w:line="360" w:lineRule="auto"/>
        <w:ind w:right="49"/>
        <w:jc w:val="both"/>
        <w:rPr>
          <w:rFonts w:ascii="Palatino Linotype" w:hAnsi="Palatino Linotype"/>
          <w:i/>
          <w:color w:val="000000" w:themeColor="text1"/>
        </w:rPr>
      </w:pPr>
    </w:p>
    <w:p w14:paraId="0712C16F" w14:textId="5C3CEA0E" w:rsidR="009417CA" w:rsidRPr="007B4CF4" w:rsidRDefault="009417CA" w:rsidP="007B32ED">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12750"/>
      <w:bookmarkStart w:id="187" w:name="_Toc81212779"/>
      <w:bookmarkStart w:id="188" w:name="_Toc81212946"/>
      <w:bookmarkStart w:id="189" w:name="_Toc81213624"/>
      <w:bookmarkStart w:id="190" w:name="_Toc81445478"/>
      <w:bookmarkStart w:id="191" w:name="_Toc81447901"/>
      <w:r w:rsidRPr="00E5024B">
        <w:rPr>
          <w:rStyle w:val="Ttulo2Car"/>
          <w:rFonts w:ascii="Palatino Linotype" w:hAnsi="Palatino Linotype"/>
          <w:b/>
          <w:color w:val="000000" w:themeColor="text1"/>
        </w:rPr>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7B32ED" w:rsidRPr="007B32ED">
        <w:rPr>
          <w:rFonts w:ascii="Palatino Linotype" w:hAnsi="Palatino Linotype"/>
          <w:i/>
          <w:color w:val="000000" w:themeColor="text1"/>
        </w:rPr>
        <w:t xml:space="preserve">Con base en el párrafo de la segunda </w:t>
      </w:r>
      <w:proofErr w:type="spellStart"/>
      <w:r w:rsidR="007B32ED" w:rsidRPr="007B32ED">
        <w:rPr>
          <w:rFonts w:ascii="Palatino Linotype" w:hAnsi="Palatino Linotype"/>
          <w:i/>
          <w:color w:val="000000" w:themeColor="text1"/>
        </w:rPr>
        <w:t>pagina</w:t>
      </w:r>
      <w:proofErr w:type="spellEnd"/>
      <w:r w:rsidR="007B32ED" w:rsidRPr="007B32ED">
        <w:rPr>
          <w:rFonts w:ascii="Palatino Linotype" w:hAnsi="Palatino Linotype"/>
          <w:i/>
          <w:color w:val="000000" w:themeColor="text1"/>
        </w:rPr>
        <w:t xml:space="preserve"> del ACUERDO DE REQUERIMIENTO CORRESPONDIENTE A LA SOLICITUD DE INFORMACIÓN PÚBLICA 00224/SOPEM/IP/29021, solicito la información que refiere entonces de las TRES GASOLINERAS.</w:t>
      </w:r>
      <w:r w:rsidRPr="00BF7D41">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9C4E098" w14:textId="77777777" w:rsidR="007B4CF4" w:rsidRPr="007B4CF4" w:rsidRDefault="007B4CF4" w:rsidP="007B4CF4">
      <w:pPr>
        <w:pStyle w:val="Prrafodelista"/>
        <w:rPr>
          <w:rFonts w:ascii="Palatino Linotype" w:hAnsi="Palatino Linotype" w:cs="Arial"/>
          <w:i/>
          <w:color w:val="000000" w:themeColor="text1"/>
        </w:rPr>
      </w:pPr>
    </w:p>
    <w:p w14:paraId="18403F73" w14:textId="4E4BEFCC" w:rsidR="00E5024B"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 xml:space="preserve">e expediente al rubro indicado, </w:t>
      </w:r>
      <w:r w:rsidR="007D4707">
        <w:rPr>
          <w:rFonts w:ascii="Palatino Linotype" w:eastAsia="Calibri" w:hAnsi="Palatino Linotype" w:cs="Arial"/>
        </w:rPr>
        <w:t xml:space="preserve">y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7B32ED">
        <w:rPr>
          <w:rFonts w:ascii="Palatino Linotype" w:eastAsia="Calibri" w:hAnsi="Palatino Linotype" w:cs="Arial"/>
        </w:rPr>
        <w:t xml:space="preserve"> </w:t>
      </w:r>
      <w:r w:rsidRPr="000016E9">
        <w:rPr>
          <w:rFonts w:ascii="Palatino Linotype" w:eastAsia="Calibri" w:hAnsi="Palatino Linotype" w:cs="Arial"/>
        </w:rPr>
        <w:t>l</w:t>
      </w:r>
      <w:r w:rsidR="007B32ED">
        <w:rPr>
          <w:rFonts w:ascii="Palatino Linotype" w:eastAsia="Calibri" w:hAnsi="Palatino Linotype" w:cs="Arial"/>
        </w:rPr>
        <w:t>a entonces</w:t>
      </w:r>
      <w:r w:rsidRPr="000016E9">
        <w:rPr>
          <w:rFonts w:ascii="Palatino Linotype" w:eastAsia="Calibri" w:hAnsi="Palatino Linotype" w:cs="Arial"/>
        </w:rPr>
        <w:t xml:space="preserve"> </w:t>
      </w:r>
      <w:r w:rsidR="007B32ED">
        <w:rPr>
          <w:rFonts w:ascii="Palatino Linotype" w:eastAsia="Calibri" w:hAnsi="Palatino Linotype" w:cs="Arial"/>
          <w:b/>
        </w:rPr>
        <w:t>Comisionada</w:t>
      </w:r>
      <w:r w:rsidRPr="00412918">
        <w:rPr>
          <w:rFonts w:ascii="Palatino Linotype" w:eastAsia="Calibri" w:hAnsi="Palatino Linotype" w:cs="Arial"/>
          <w:b/>
        </w:rPr>
        <w:t xml:space="preserve"> </w:t>
      </w:r>
      <w:r w:rsidR="007B32ED">
        <w:rPr>
          <w:rFonts w:ascii="Palatino Linotype" w:eastAsia="Calibri" w:hAnsi="Palatino Linotype" w:cs="Arial"/>
          <w:b/>
        </w:rPr>
        <w:t xml:space="preserve">Eva </w:t>
      </w:r>
      <w:proofErr w:type="spellStart"/>
      <w:r w:rsidR="007B32ED">
        <w:rPr>
          <w:rFonts w:ascii="Palatino Linotype" w:eastAsia="Calibri" w:hAnsi="Palatino Linotype" w:cs="Arial"/>
          <w:b/>
        </w:rPr>
        <w:t>Abaid</w:t>
      </w:r>
      <w:proofErr w:type="spellEnd"/>
      <w:r w:rsidR="007B32ED">
        <w:rPr>
          <w:rFonts w:ascii="Palatino Linotype" w:eastAsia="Calibri" w:hAnsi="Palatino Linotype" w:cs="Arial"/>
          <w:b/>
        </w:rPr>
        <w:t xml:space="preserve"> </w:t>
      </w:r>
      <w:proofErr w:type="spellStart"/>
      <w:r w:rsidR="007B32ED">
        <w:rPr>
          <w:rFonts w:ascii="Palatino Linotype" w:eastAsia="Calibri" w:hAnsi="Palatino Linotype" w:cs="Arial"/>
          <w:b/>
        </w:rPr>
        <w:t>Yapur</w:t>
      </w:r>
      <w:proofErr w:type="spellEnd"/>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5061726" w14:textId="572FD88D" w:rsidR="005123A8" w:rsidRDefault="007B32ED" w:rsidP="00453D50">
      <w:pPr>
        <w:pStyle w:val="Prrafodelista"/>
        <w:numPr>
          <w:ilvl w:val="0"/>
          <w:numId w:val="7"/>
        </w:numPr>
        <w:spacing w:before="240" w:after="240" w:line="360" w:lineRule="auto"/>
        <w:ind w:left="0" w:firstLine="0"/>
        <w:jc w:val="both"/>
        <w:rPr>
          <w:rFonts w:ascii="Palatino Linotype" w:hAnsi="Palatino Linotype"/>
          <w:color w:val="000000"/>
        </w:rPr>
      </w:pPr>
      <w:r>
        <w:rPr>
          <w:rFonts w:ascii="Palatino Linotype" w:hAnsi="Palatino Linotype"/>
          <w:color w:val="000000"/>
        </w:rPr>
        <w:t>La</w:t>
      </w:r>
      <w:r w:rsidR="00561B7E">
        <w:rPr>
          <w:rFonts w:ascii="Palatino Linotype" w:hAnsi="Palatino Linotype"/>
          <w:color w:val="000000"/>
        </w:rPr>
        <w:t xml:space="preserve"> Comisionada</w:t>
      </w:r>
      <w:r w:rsidR="009417CA" w:rsidRPr="000016E9">
        <w:rPr>
          <w:rFonts w:ascii="Palatino Linotype" w:hAnsi="Palatino Linotype"/>
          <w:color w:val="000000"/>
        </w:rPr>
        <w:t xml:space="preserve"> Ponente </w:t>
      </w:r>
      <w:r w:rsidR="009417CA">
        <w:rPr>
          <w:rFonts w:ascii="Palatino Linotype" w:hAnsi="Palatino Linotype"/>
          <w:color w:val="000000"/>
        </w:rPr>
        <w:t xml:space="preserve">de origen </w:t>
      </w:r>
      <w:r w:rsidR="009417CA" w:rsidRPr="000016E9">
        <w:rPr>
          <w:rFonts w:ascii="Palatino Linotype" w:hAnsi="Palatino Linotype"/>
          <w:color w:val="000000"/>
        </w:rPr>
        <w:t xml:space="preserve">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561B7E">
        <w:rPr>
          <w:rFonts w:ascii="Palatino Linotype" w:hAnsi="Palatino Linotype"/>
          <w:color w:val="000000"/>
        </w:rPr>
        <w:t>tre</w:t>
      </w:r>
      <w:r w:rsidR="00002D71">
        <w:rPr>
          <w:rFonts w:ascii="Palatino Linotype" w:hAnsi="Palatino Linotype"/>
          <w:color w:val="000000"/>
        </w:rPr>
        <w:t>s</w:t>
      </w:r>
      <w:r w:rsidR="009417CA">
        <w:rPr>
          <w:rFonts w:ascii="Palatino Linotype" w:hAnsi="Palatino Linotype"/>
          <w:color w:val="000000"/>
        </w:rPr>
        <w:t xml:space="preserve"> (</w:t>
      </w:r>
      <w:r w:rsidR="00412918">
        <w:rPr>
          <w:rFonts w:ascii="Palatino Linotype" w:hAnsi="Palatino Linotype"/>
          <w:color w:val="000000"/>
        </w:rPr>
        <w:t>0</w:t>
      </w:r>
      <w:r w:rsidR="00561B7E">
        <w:rPr>
          <w:rFonts w:ascii="Palatino Linotype" w:hAnsi="Palatino Linotype"/>
          <w:color w:val="000000"/>
        </w:rPr>
        <w:t>3</w:t>
      </w:r>
      <w:r w:rsidR="009417CA" w:rsidRPr="000016E9">
        <w:rPr>
          <w:rFonts w:ascii="Palatino Linotype" w:hAnsi="Palatino Linotype"/>
          <w:color w:val="000000"/>
        </w:rPr>
        <w:t xml:space="preserve">) de </w:t>
      </w:r>
      <w:r w:rsidR="00561B7E">
        <w:rPr>
          <w:rFonts w:ascii="Palatino Linotype" w:hAnsi="Palatino Linotype"/>
          <w:color w:val="000000"/>
        </w:rPr>
        <w:t>agost</w:t>
      </w:r>
      <w:r w:rsidR="00E5024B">
        <w:rPr>
          <w:rFonts w:ascii="Palatino Linotype" w:hAnsi="Palatino Linotype"/>
          <w:color w:val="000000"/>
        </w:rPr>
        <w:t>o</w:t>
      </w:r>
      <w:r w:rsidR="009417CA">
        <w:rPr>
          <w:rFonts w:ascii="Palatino Linotype" w:hAnsi="Palatino Linotype"/>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ran lo que a 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26EC5D4D" w14:textId="0234F341" w:rsidR="00FD71C1" w:rsidRDefault="009417CA"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lastRenderedPageBreak/>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412918">
        <w:rPr>
          <w:rFonts w:ascii="Palatino Linotype" w:hAnsi="Palatino Linotype"/>
        </w:rPr>
        <w:t xml:space="preserve">en fecha </w:t>
      </w:r>
      <w:r w:rsidR="00561B7E">
        <w:rPr>
          <w:rFonts w:ascii="Palatino Linotype" w:hAnsi="Palatino Linotype"/>
        </w:rPr>
        <w:t>diez</w:t>
      </w:r>
      <w:r w:rsidR="00412918">
        <w:rPr>
          <w:rFonts w:ascii="Palatino Linotype" w:hAnsi="Palatino Linotype"/>
        </w:rPr>
        <w:t xml:space="preserve"> (1</w:t>
      </w:r>
      <w:r w:rsidR="00561B7E">
        <w:rPr>
          <w:rFonts w:ascii="Palatino Linotype" w:hAnsi="Palatino Linotype"/>
        </w:rPr>
        <w:t>0</w:t>
      </w:r>
      <w:r w:rsidR="00412918">
        <w:rPr>
          <w:rFonts w:ascii="Palatino Linotype" w:hAnsi="Palatino Linotype"/>
        </w:rPr>
        <w:t xml:space="preserve">) de </w:t>
      </w:r>
      <w:r w:rsidR="00561B7E">
        <w:rPr>
          <w:rFonts w:ascii="Palatino Linotype" w:hAnsi="Palatino Linotype"/>
        </w:rPr>
        <w:t>agosto de dos mil veintiuno, rindió su</w:t>
      </w:r>
      <w:r w:rsidR="00412918">
        <w:rPr>
          <w:rFonts w:ascii="Palatino Linotype" w:hAnsi="Palatino Linotype"/>
        </w:rPr>
        <w:t xml:space="preserve"> informe justificado, el cual por </w:t>
      </w:r>
      <w:r w:rsidR="00561B7E">
        <w:rPr>
          <w:rFonts w:ascii="Palatino Linotype" w:hAnsi="Palatino Linotype"/>
        </w:rPr>
        <w:t>contener elementos adicionales a la respuesta inicial</w:t>
      </w:r>
      <w:r w:rsidR="00412918">
        <w:rPr>
          <w:rFonts w:ascii="Palatino Linotype" w:hAnsi="Palatino Linotype"/>
        </w:rPr>
        <w:t xml:space="preserve">, fue puesto a </w:t>
      </w:r>
      <w:r w:rsidR="005B25CC">
        <w:rPr>
          <w:rFonts w:ascii="Palatino Linotype" w:hAnsi="Palatino Linotype"/>
        </w:rPr>
        <w:t>disposición del particular</w:t>
      </w:r>
      <w:r w:rsidR="00561B7E">
        <w:rPr>
          <w:rFonts w:ascii="Palatino Linotype" w:hAnsi="Palatino Linotype"/>
        </w:rPr>
        <w:t xml:space="preserve"> mediante Acuerdo de fecha  trece (13) de agosto de dos mil veintiuno</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15F0D34C" w14:textId="7A02F00F" w:rsidR="001C60FB" w:rsidRDefault="001C60FB"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La Comisionada</w:t>
      </w:r>
      <w:r w:rsidRPr="0034367F">
        <w:rPr>
          <w:rFonts w:ascii="Palatino Linotype" w:hAnsi="Palatino Linotype"/>
        </w:rPr>
        <w:t xml:space="preserve"> Ponente</w:t>
      </w:r>
      <w:r>
        <w:rPr>
          <w:rFonts w:ascii="Palatino Linotype" w:hAnsi="Palatino Linotype"/>
        </w:rPr>
        <w:t xml:space="preserve"> de origen</w:t>
      </w:r>
      <w:r w:rsidRPr="0034367F">
        <w:rPr>
          <w:rFonts w:ascii="Palatino Linotype" w:hAnsi="Palatino Linotype"/>
        </w:rPr>
        <w:t xml:space="preserve"> mediante acuerdo de fecha </w:t>
      </w:r>
      <w:r>
        <w:rPr>
          <w:rFonts w:ascii="Palatino Linotype" w:hAnsi="Palatino Linotype"/>
        </w:rPr>
        <w:t>diecinueve</w:t>
      </w:r>
      <w:r w:rsidRPr="0034367F">
        <w:rPr>
          <w:rFonts w:ascii="Palatino Linotype" w:hAnsi="Palatino Linotype"/>
        </w:rPr>
        <w:t xml:space="preserve"> (</w:t>
      </w:r>
      <w:r>
        <w:rPr>
          <w:rFonts w:ascii="Palatino Linotype" w:hAnsi="Palatino Linotype"/>
        </w:rPr>
        <w:t>19</w:t>
      </w:r>
      <w:r w:rsidRPr="0034367F">
        <w:rPr>
          <w:rFonts w:ascii="Palatino Linotype" w:hAnsi="Palatino Linotype"/>
        </w:rPr>
        <w:t xml:space="preserve">) de </w:t>
      </w:r>
      <w:r>
        <w:rPr>
          <w:rFonts w:ascii="Palatino Linotype" w:hAnsi="Palatino Linotype"/>
        </w:rPr>
        <w:t>agost</w:t>
      </w:r>
      <w:r w:rsidRPr="0034367F">
        <w:rPr>
          <w:rFonts w:ascii="Palatino Linotype" w:hAnsi="Palatino Linotype"/>
        </w:rPr>
        <w:t>o de dos mil veintiuno</w:t>
      </w:r>
      <w:r>
        <w:rPr>
          <w:rFonts w:ascii="Palatino Linotype" w:hAnsi="Palatino Linotype"/>
        </w:rPr>
        <w:t>,</w:t>
      </w:r>
      <w:r w:rsidRPr="0034367F">
        <w:rPr>
          <w:rFonts w:ascii="Palatino Linotype" w:hAnsi="Palatino Linotype"/>
        </w:rPr>
        <w:t xml:space="preserve"> decretó el cierre de instrucción</w:t>
      </w:r>
    </w:p>
    <w:p w14:paraId="6B0103B9" w14:textId="77777777" w:rsidR="005B25CC" w:rsidRPr="003E7EB6" w:rsidRDefault="005B25CC" w:rsidP="00453D50">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sidRPr="003E7EB6">
        <w:rPr>
          <w:rFonts w:ascii="Palatino Linotype" w:hAnsi="Palatino Linotype" w:cs="Arial"/>
        </w:rPr>
        <w:t xml:space="preserve">El Pleno de este Órgano Autónomo, en la </w:t>
      </w:r>
      <w:r w:rsidRPr="003E7EB6">
        <w:rPr>
          <w:rFonts w:ascii="Palatino Linotype" w:hAnsi="Palatino Linotype"/>
        </w:rPr>
        <w:t xml:space="preserve">Segunda Sesión Extraordinaria, de fecha veintitrés (23) de agosto de dos mil veintiuno, ordenó el </w:t>
      </w:r>
      <w:proofErr w:type="spellStart"/>
      <w:r w:rsidRPr="003E7EB6">
        <w:rPr>
          <w:rFonts w:ascii="Palatino Linotype" w:hAnsi="Palatino Linotype"/>
        </w:rPr>
        <w:t>returno</w:t>
      </w:r>
      <w:proofErr w:type="spellEnd"/>
      <w:r w:rsidRPr="003E7EB6">
        <w:rPr>
          <w:rFonts w:ascii="Palatino Linotype" w:hAnsi="Palatino Linotype"/>
        </w:rPr>
        <w:t xml:space="preserve"> del Recurso de Revisión a la </w:t>
      </w:r>
      <w:r w:rsidRPr="003E7EB6">
        <w:rPr>
          <w:rFonts w:ascii="Palatino Linotype" w:hAnsi="Palatino Linotype"/>
          <w:b/>
        </w:rPr>
        <w:t>Comisionada María del Rosario Mejía Ayala</w:t>
      </w:r>
      <w:r w:rsidRPr="003E7EB6">
        <w:rPr>
          <w:rFonts w:ascii="Palatino Linotype" w:hAnsi="Palatino Linotype"/>
        </w:rPr>
        <w:t>, a fin de que presentara el proyecto de resolución correspondiente.</w:t>
      </w:r>
    </w:p>
    <w:p w14:paraId="5B29B248" w14:textId="14CD730D" w:rsidR="001769CF" w:rsidRPr="003E7EB6" w:rsidRDefault="005B25CC" w:rsidP="004E57C2">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Pr>
          <w:rFonts w:ascii="Palatino Linotype" w:hAnsi="Palatino Linotype"/>
        </w:rPr>
        <w:t>La Comisionada</w:t>
      </w:r>
      <w:r w:rsidR="009417CA" w:rsidRPr="0034367F">
        <w:rPr>
          <w:rFonts w:ascii="Palatino Linotype" w:hAnsi="Palatino Linotype"/>
        </w:rPr>
        <w:t xml:space="preserve"> Ponente mediante acuerdo de fecha </w:t>
      </w:r>
      <w:r w:rsidR="001C60FB">
        <w:rPr>
          <w:rFonts w:ascii="Palatino Linotype" w:hAnsi="Palatino Linotype"/>
        </w:rPr>
        <w:t>ocho</w:t>
      </w:r>
      <w:r w:rsidR="009417CA" w:rsidRPr="0034367F">
        <w:rPr>
          <w:rFonts w:ascii="Palatino Linotype" w:hAnsi="Palatino Linotype"/>
        </w:rPr>
        <w:t xml:space="preserve"> (</w:t>
      </w:r>
      <w:r w:rsidR="001C60FB">
        <w:rPr>
          <w:rFonts w:ascii="Palatino Linotype" w:hAnsi="Palatino Linotype"/>
        </w:rPr>
        <w:t>08</w:t>
      </w:r>
      <w:r w:rsidR="009417CA" w:rsidRPr="0034367F">
        <w:rPr>
          <w:rFonts w:ascii="Palatino Linotype" w:hAnsi="Palatino Linotype"/>
        </w:rPr>
        <w:t xml:space="preserve">) de </w:t>
      </w:r>
      <w:r w:rsidR="001C60FB">
        <w:rPr>
          <w:rFonts w:ascii="Palatino Linotype" w:hAnsi="Palatino Linotype"/>
        </w:rPr>
        <w:t>septiembre</w:t>
      </w:r>
      <w:r w:rsidR="009417CA" w:rsidRPr="0034367F">
        <w:rPr>
          <w:rFonts w:ascii="Palatino Linotype" w:hAnsi="Palatino Linotype"/>
        </w:rPr>
        <w:t xml:space="preserve"> de dos mil veintiuno</w:t>
      </w:r>
      <w:r w:rsidR="003E7EB6">
        <w:rPr>
          <w:rFonts w:ascii="Palatino Linotype" w:hAnsi="Palatino Linotype"/>
        </w:rPr>
        <w:t>,</w:t>
      </w:r>
      <w:r w:rsidR="009417CA" w:rsidRPr="0034367F">
        <w:rPr>
          <w:rFonts w:ascii="Palatino Linotype" w:hAnsi="Palatino Linotype"/>
        </w:rPr>
        <w:t xml:space="preserve"> </w:t>
      </w:r>
      <w:r w:rsidR="001C60FB">
        <w:rPr>
          <w:rFonts w:ascii="Palatino Linotype" w:hAnsi="Palatino Linotype"/>
        </w:rPr>
        <w:t>amplió el plazo para resolver</w:t>
      </w:r>
      <w:r w:rsidR="007B4CF4" w:rsidRPr="003E7EB6">
        <w:rPr>
          <w:rFonts w:ascii="Palatino Linotype" w:hAnsi="Palatino Linotype" w:cs="Arial"/>
        </w:rPr>
        <w:t xml:space="preserve">, </w:t>
      </w:r>
      <w:r w:rsidR="009417CA" w:rsidRPr="003E7EB6">
        <w:rPr>
          <w:rFonts w:ascii="Palatino Linotype" w:hAnsi="Palatino Linotype" w:cs="Arial"/>
        </w:rPr>
        <w:t>por lo que no habiendo más que hacer constar, y ------------</w:t>
      </w:r>
      <w:bookmarkStart w:id="192" w:name="_Toc491791302"/>
      <w:bookmarkStart w:id="193" w:name="_Toc74778592"/>
      <w:r w:rsidR="004E57C2">
        <w:rPr>
          <w:rFonts w:ascii="Palatino Linotype" w:hAnsi="Palatino Linotype" w:cs="Arial"/>
        </w:rPr>
        <w:t>-----------------------------------------------------------------</w:t>
      </w:r>
      <w:r w:rsidR="001C60FB">
        <w:rPr>
          <w:rFonts w:ascii="Palatino Linotype" w:hAnsi="Palatino Linotype" w:cs="Arial"/>
        </w:rPr>
        <w:t>------------</w:t>
      </w:r>
    </w:p>
    <w:p w14:paraId="425AF908" w14:textId="69A958DC" w:rsidR="009417CA" w:rsidRPr="007C7F08" w:rsidRDefault="009417CA" w:rsidP="007C7F08">
      <w:pPr>
        <w:pStyle w:val="Ttulo1"/>
        <w:jc w:val="center"/>
        <w:rPr>
          <w:rFonts w:ascii="Palatino Linotype" w:hAnsi="Palatino Linotype"/>
          <w:b/>
          <w:color w:val="000000" w:themeColor="text1"/>
          <w:sz w:val="28"/>
        </w:rPr>
      </w:pPr>
      <w:bookmarkStart w:id="194" w:name="_Toc81447902"/>
      <w:r w:rsidRPr="007C7F08">
        <w:rPr>
          <w:rFonts w:ascii="Palatino Linotype" w:hAnsi="Palatino Linotype"/>
          <w:b/>
          <w:color w:val="000000" w:themeColor="text1"/>
          <w:sz w:val="28"/>
        </w:rPr>
        <w:t>CONSIDERANDO</w:t>
      </w:r>
      <w:bookmarkEnd w:id="192"/>
      <w:bookmarkEnd w:id="193"/>
      <w:bookmarkEnd w:id="194"/>
    </w:p>
    <w:p w14:paraId="37107F0C" w14:textId="77777777" w:rsidR="009417CA" w:rsidRPr="00D27215" w:rsidRDefault="009417CA" w:rsidP="009417CA">
      <w:pPr>
        <w:rPr>
          <w:rFonts w:ascii="Palatino Linotype" w:hAnsi="Palatino Linotype"/>
          <w:lang w:eastAsia="en-US"/>
        </w:rPr>
      </w:pPr>
    </w:p>
    <w:p w14:paraId="0EE6D2B8" w14:textId="77777777" w:rsidR="009417CA" w:rsidRPr="00D27215" w:rsidRDefault="009417CA" w:rsidP="009417CA">
      <w:pPr>
        <w:pStyle w:val="Ttulo2"/>
        <w:rPr>
          <w:rFonts w:ascii="Palatino Linotype" w:hAnsi="Palatino Linotype"/>
          <w:b/>
          <w:color w:val="auto"/>
          <w:sz w:val="24"/>
          <w:szCs w:val="24"/>
        </w:rPr>
      </w:pPr>
      <w:bookmarkStart w:id="195" w:name="_Toc491791303"/>
      <w:bookmarkStart w:id="196" w:name="_Toc74778593"/>
      <w:bookmarkStart w:id="197" w:name="_Toc81447903"/>
      <w:r w:rsidRPr="00D27215">
        <w:rPr>
          <w:rFonts w:ascii="Palatino Linotype" w:hAnsi="Palatino Linotype"/>
          <w:b/>
          <w:color w:val="auto"/>
          <w:sz w:val="24"/>
          <w:szCs w:val="24"/>
        </w:rPr>
        <w:t>PRIMERO. De la competencia</w:t>
      </w:r>
      <w:bookmarkEnd w:id="195"/>
      <w:bookmarkEnd w:id="196"/>
      <w:bookmarkEnd w:id="197"/>
    </w:p>
    <w:p w14:paraId="482E8AC6" w14:textId="77777777" w:rsidR="009417CA" w:rsidRPr="00D27215" w:rsidRDefault="009417CA" w:rsidP="009417CA">
      <w:pPr>
        <w:rPr>
          <w:rFonts w:ascii="Palatino Linotype" w:hAnsi="Palatino Linotype"/>
          <w:lang w:eastAsia="en-US"/>
        </w:rPr>
      </w:pPr>
    </w:p>
    <w:p w14:paraId="19CF11F9" w14:textId="394FD9D3" w:rsidR="005B25CC" w:rsidRPr="00317B26" w:rsidRDefault="009417CA" w:rsidP="00484F1C">
      <w:pPr>
        <w:pStyle w:val="Prrafodelista"/>
        <w:numPr>
          <w:ilvl w:val="0"/>
          <w:numId w:val="7"/>
        </w:numPr>
        <w:spacing w:before="240" w:after="240" w:line="360" w:lineRule="auto"/>
        <w:ind w:left="0" w:firstLine="0"/>
        <w:jc w:val="both"/>
        <w:rPr>
          <w:rFonts w:ascii="Palatino Linotype" w:hAnsi="Palatino Linotype"/>
          <w:b/>
          <w:color w:val="000000" w:themeColor="text1"/>
          <w:sz w:val="12"/>
        </w:rPr>
      </w:pPr>
      <w:r w:rsidRPr="00317B2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17B26">
        <w:rPr>
          <w:rFonts w:ascii="Palatino Linotype" w:eastAsia="Calibri" w:hAnsi="Palatino Linotype"/>
          <w:b/>
        </w:rPr>
        <w:t>Constitución Política de los Estados Unidos Mexicanos</w:t>
      </w:r>
      <w:r w:rsidRPr="00317B26">
        <w:rPr>
          <w:rFonts w:ascii="Palatino Linotype" w:eastAsia="Calibri" w:hAnsi="Palatino Linotype"/>
        </w:rPr>
        <w:t xml:space="preserve">; 5, </w:t>
      </w:r>
      <w:r w:rsidRPr="00317B26">
        <w:rPr>
          <w:rFonts w:ascii="Palatino Linotype" w:eastAsia="Calibri" w:hAnsi="Palatino Linotype"/>
        </w:rPr>
        <w:lastRenderedPageBreak/>
        <w:t xml:space="preserve">párrafos vigésimo, vigésimo primero y vigésimo segundo fracciones IV y V de la </w:t>
      </w:r>
      <w:r w:rsidRPr="00317B26">
        <w:rPr>
          <w:rFonts w:ascii="Palatino Linotype" w:eastAsia="Calibri" w:hAnsi="Palatino Linotype"/>
          <w:b/>
        </w:rPr>
        <w:t>Constitución Política del Estado Libre y Soberano de México</w:t>
      </w:r>
      <w:r w:rsidRPr="00317B26">
        <w:rPr>
          <w:rFonts w:ascii="Palatino Linotype" w:eastAsia="Calibri" w:hAnsi="Palatino Linotype"/>
        </w:rPr>
        <w:t xml:space="preserve">; artículos 1, 2 fracción II, 13, 29, 36 fracciones I y II, 176, 178, 179, 181 párrafo tercero y 185 </w:t>
      </w:r>
      <w:r w:rsidRPr="00317B26">
        <w:rPr>
          <w:rFonts w:ascii="Palatino Linotype" w:eastAsia="Calibri" w:hAnsi="Palatino Linotype" w:cs="Arial"/>
        </w:rPr>
        <w:t xml:space="preserve">de la </w:t>
      </w:r>
      <w:r w:rsidRPr="00317B26">
        <w:rPr>
          <w:rFonts w:ascii="Palatino Linotype" w:eastAsia="Calibri" w:hAnsi="Palatino Linotype" w:cs="Arial"/>
          <w:b/>
        </w:rPr>
        <w:t>Ley de Transparencia y Acceso a la Información Pública del Estado de México y Municipios</w:t>
      </w:r>
      <w:r w:rsidRPr="00317B26">
        <w:rPr>
          <w:rFonts w:ascii="Palatino Linotype" w:eastAsia="Calibri" w:hAnsi="Palatino Linotype" w:cs="Arial"/>
        </w:rPr>
        <w:t xml:space="preserve">; ; y 10, 7, 9 fracciones I y XXIV, y 11 del </w:t>
      </w:r>
      <w:r w:rsidRPr="00317B26">
        <w:rPr>
          <w:rFonts w:ascii="Palatino Linotype" w:eastAsia="Calibri" w:hAnsi="Palatino Linotype" w:cs="Arial"/>
          <w:b/>
        </w:rPr>
        <w:t>Reglamento Interior del Instituto de Transparencia, Acceso a la Información Pública y Protección de Datos Personales del Estado de México y Municipios.</w:t>
      </w:r>
      <w:bookmarkStart w:id="198" w:name="_Toc491791304"/>
      <w:bookmarkStart w:id="199" w:name="_Toc74778594"/>
    </w:p>
    <w:p w14:paraId="771832FB" w14:textId="77777777" w:rsidR="00317B26" w:rsidRPr="00317B26" w:rsidRDefault="00317B26" w:rsidP="00317B26">
      <w:pPr>
        <w:pStyle w:val="Prrafodelista"/>
        <w:spacing w:before="240" w:after="240" w:line="360" w:lineRule="auto"/>
        <w:ind w:left="0"/>
        <w:jc w:val="both"/>
        <w:rPr>
          <w:rFonts w:ascii="Palatino Linotype" w:hAnsi="Palatino Linotype"/>
          <w:b/>
          <w:color w:val="000000" w:themeColor="text1"/>
          <w:sz w:val="12"/>
        </w:rPr>
      </w:pPr>
    </w:p>
    <w:p w14:paraId="775CEE32" w14:textId="26DA2520" w:rsidR="009417CA" w:rsidRPr="00E200B2" w:rsidRDefault="009417CA" w:rsidP="00E200B2">
      <w:pPr>
        <w:pStyle w:val="Ttulo1"/>
        <w:rPr>
          <w:rFonts w:ascii="Palatino Linotype" w:hAnsi="Palatino Linotype"/>
          <w:b/>
          <w:color w:val="000000" w:themeColor="text1"/>
          <w:sz w:val="24"/>
        </w:rPr>
      </w:pPr>
      <w:bookmarkStart w:id="200" w:name="_Toc81447904"/>
      <w:r w:rsidRPr="00E200B2">
        <w:rPr>
          <w:rFonts w:ascii="Palatino Linotype" w:hAnsi="Palatino Linotype"/>
          <w:b/>
          <w:color w:val="000000" w:themeColor="text1"/>
          <w:sz w:val="24"/>
        </w:rPr>
        <w:t>SEGUNDO. De la oportunidad y procedencia.</w:t>
      </w:r>
      <w:bookmarkEnd w:id="198"/>
      <w:bookmarkEnd w:id="199"/>
      <w:bookmarkEnd w:id="200"/>
    </w:p>
    <w:p w14:paraId="7D0B2A94" w14:textId="0A963A1E" w:rsidR="004E57C2" w:rsidRPr="00673869" w:rsidRDefault="004E57C2" w:rsidP="004E57C2">
      <w:pPr>
        <w:pStyle w:val="Prrafodelista"/>
        <w:numPr>
          <w:ilvl w:val="0"/>
          <w:numId w:val="7"/>
        </w:numPr>
        <w:spacing w:before="240" w:after="240" w:line="360" w:lineRule="auto"/>
        <w:ind w:left="0" w:firstLine="0"/>
        <w:jc w:val="both"/>
        <w:rPr>
          <w:rFonts w:ascii="Palatino Linotype" w:hAnsi="Palatino Linotype"/>
        </w:rPr>
      </w:pPr>
      <w:bookmarkStart w:id="201" w:name="_Toc521431830"/>
      <w:bookmarkStart w:id="202"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w:t>
      </w:r>
      <w:r w:rsidRPr="004E57C2">
        <w:rPr>
          <w:rFonts w:ascii="Palatino Linotype" w:eastAsia="Calibri" w:hAnsi="Palatino Linotype"/>
        </w:rPr>
        <w:t>previamente</w:t>
      </w:r>
      <w:r w:rsidRPr="00D707F7">
        <w:rPr>
          <w:rFonts w:ascii="Palatino Linotype" w:eastAsia="Calibri" w:hAnsi="Palatino Linotype" w:cs="Arial"/>
        </w:rPr>
        <w:t xml:space="preserv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Pr>
          <w:rFonts w:ascii="Palatino Linotype" w:eastAsia="Calibri" w:hAnsi="Palatino Linotype" w:cs="Arial"/>
        </w:rPr>
        <w:t>trego su respuesta el día nueve (09)</w:t>
      </w:r>
      <w:r w:rsidRPr="00D707F7">
        <w:rPr>
          <w:rFonts w:ascii="Palatino Linotype" w:eastAsia="Calibri" w:hAnsi="Palatino Linotype" w:cs="Arial"/>
        </w:rPr>
        <w:t xml:space="preserve"> de </w:t>
      </w:r>
      <w:r>
        <w:rPr>
          <w:rFonts w:ascii="Palatino Linotype" w:eastAsia="Calibri" w:hAnsi="Palatino Linotype" w:cs="Arial"/>
        </w:rPr>
        <w:t>julio</w:t>
      </w:r>
      <w:r w:rsidRPr="00D707F7">
        <w:rPr>
          <w:rFonts w:ascii="Palatino Linotype" w:eastAsia="Calibri" w:hAnsi="Palatino Linotype" w:cs="Arial"/>
        </w:rPr>
        <w:t xml:space="preserve"> de dos mil </w:t>
      </w:r>
      <w:r>
        <w:rPr>
          <w:rFonts w:ascii="Palatino Linotype" w:eastAsia="Calibri" w:hAnsi="Palatino Linotype" w:cs="Arial"/>
        </w:rPr>
        <w:t>veintiuno</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recurso transcurrió del día </w:t>
      </w:r>
      <w:r>
        <w:rPr>
          <w:rFonts w:ascii="Palatino Linotype" w:hAnsi="Palatino Linotype" w:cs="Arial"/>
        </w:rPr>
        <w:t>doce</w:t>
      </w:r>
      <w:r w:rsidRPr="00D707F7">
        <w:rPr>
          <w:rFonts w:ascii="Palatino Linotype" w:hAnsi="Palatino Linotype" w:cs="Arial"/>
        </w:rPr>
        <w:t xml:space="preserve"> (</w:t>
      </w:r>
      <w:r>
        <w:rPr>
          <w:rFonts w:ascii="Palatino Linotype" w:hAnsi="Palatino Linotype" w:cs="Arial"/>
        </w:rPr>
        <w:t>12</w:t>
      </w:r>
      <w:r w:rsidRPr="00D707F7">
        <w:rPr>
          <w:rFonts w:ascii="Palatino Linotype" w:hAnsi="Palatino Linotype" w:cs="Arial"/>
        </w:rPr>
        <w:t xml:space="preserve">) </w:t>
      </w:r>
      <w:r>
        <w:rPr>
          <w:rFonts w:ascii="Palatino Linotype" w:hAnsi="Palatino Linotype" w:cs="Arial"/>
        </w:rPr>
        <w:t xml:space="preserve">de julio al trece (13) </w:t>
      </w:r>
      <w:r w:rsidRPr="00D707F7">
        <w:rPr>
          <w:rFonts w:ascii="Palatino Linotype" w:hAnsi="Palatino Linotype" w:cs="Arial"/>
        </w:rPr>
        <w:t xml:space="preserve">de </w:t>
      </w:r>
      <w:r>
        <w:rPr>
          <w:rFonts w:ascii="Palatino Linotype" w:hAnsi="Palatino Linotype" w:cs="Arial"/>
        </w:rPr>
        <w:t>agosto</w:t>
      </w:r>
      <w:r w:rsidRPr="00D707F7">
        <w:rPr>
          <w:rFonts w:ascii="Palatino Linotype" w:hAnsi="Palatino Linotype" w:cs="Arial"/>
        </w:rPr>
        <w:t xml:space="preserve"> de do</w:t>
      </w:r>
      <w:r>
        <w:rPr>
          <w:rFonts w:ascii="Palatino Linotype" w:hAnsi="Palatino Linotype" w:cs="Arial"/>
        </w:rPr>
        <w:t>s mil veintiuno; en consecuencia, e</w:t>
      </w:r>
      <w:r w:rsidRPr="00D707F7">
        <w:rPr>
          <w:rFonts w:ascii="Palatino Linotype" w:hAnsi="Palatino Linotype" w:cs="Arial"/>
        </w:rPr>
        <w:t>l ahora recurrente presentó su inconformidad</w:t>
      </w:r>
      <w:r>
        <w:rPr>
          <w:rFonts w:ascii="Palatino Linotype" w:hAnsi="Palatino Linotype" w:cs="Arial"/>
        </w:rPr>
        <w:t xml:space="preserve"> e</w:t>
      </w:r>
      <w:r w:rsidRPr="00D707F7">
        <w:rPr>
          <w:rFonts w:ascii="Palatino Linotype" w:hAnsi="Palatino Linotype" w:cs="Arial"/>
        </w:rPr>
        <w:t xml:space="preserve">l día </w:t>
      </w:r>
      <w:r>
        <w:rPr>
          <w:rFonts w:ascii="Palatino Linotype" w:hAnsi="Palatino Linotype" w:cs="Arial"/>
        </w:rPr>
        <w:t xml:space="preserve">catorce (14) </w:t>
      </w:r>
      <w:r w:rsidRPr="00D707F7">
        <w:rPr>
          <w:rFonts w:ascii="Palatino Linotype" w:hAnsi="Palatino Linotype" w:cs="Arial"/>
        </w:rPr>
        <w:t xml:space="preserve">de </w:t>
      </w:r>
      <w:r>
        <w:rPr>
          <w:rFonts w:ascii="Palatino Linotype" w:hAnsi="Palatino Linotype" w:cs="Arial"/>
        </w:rPr>
        <w:t>julio</w:t>
      </w:r>
      <w:r w:rsidRPr="00D707F7">
        <w:rPr>
          <w:rFonts w:ascii="Palatino Linotype" w:hAnsi="Palatino Linotype" w:cs="Arial"/>
        </w:rPr>
        <w:t xml:space="preserve"> </w:t>
      </w:r>
      <w:r>
        <w:rPr>
          <w:rFonts w:ascii="Palatino Linotype" w:hAnsi="Palatino Linotype" w:cs="Arial"/>
        </w:rPr>
        <w:t xml:space="preserve">de dos mil veintiuno; es decir dentro del </w:t>
      </w:r>
      <w:r w:rsidRPr="00D707F7">
        <w:rPr>
          <w:rFonts w:ascii="Palatino Linotype" w:hAnsi="Palatino Linotype" w:cs="Arial"/>
        </w:rPr>
        <w:t>lapso legalmen</w:t>
      </w:r>
      <w:r>
        <w:rPr>
          <w:rFonts w:ascii="Palatino Linotype" w:hAnsi="Palatino Linotype" w:cs="Arial"/>
        </w:rPr>
        <w:t>te establecido para tal efecto.</w:t>
      </w:r>
    </w:p>
    <w:p w14:paraId="70C97649" w14:textId="77777777" w:rsidR="004E57C2" w:rsidRPr="000D3738" w:rsidRDefault="004E57C2" w:rsidP="004E57C2">
      <w:pPr>
        <w:pStyle w:val="Prrafodelista"/>
        <w:numPr>
          <w:ilvl w:val="0"/>
          <w:numId w:val="7"/>
        </w:numPr>
        <w:spacing w:before="240" w:after="240" w:line="360" w:lineRule="auto"/>
        <w:ind w:left="0" w:firstLine="0"/>
        <w:jc w:val="both"/>
        <w:rPr>
          <w:rFonts w:ascii="Palatino Linotype" w:hAnsi="Palatino Linotype"/>
        </w:rPr>
      </w:pPr>
      <w:r>
        <w:rPr>
          <w:rFonts w:ascii="Palatino Linotype" w:eastAsia="Calibri" w:hAnsi="Palatino Linotype" w:cs="Arial"/>
        </w:rPr>
        <w:t>Asimismo</w:t>
      </w:r>
      <w:r w:rsidRPr="00D707F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409146C" w14:textId="77777777" w:rsidR="0026427D" w:rsidRPr="0026427D" w:rsidRDefault="0026427D" w:rsidP="0026427D">
      <w:pPr>
        <w:pStyle w:val="Ttulo1"/>
        <w:rPr>
          <w:rFonts w:ascii="Palatino Linotype" w:hAnsi="Palatino Linotype"/>
          <w:b/>
          <w:color w:val="000000" w:themeColor="text1"/>
          <w:sz w:val="24"/>
        </w:rPr>
      </w:pPr>
      <w:bookmarkStart w:id="203" w:name="_Toc66998086"/>
      <w:bookmarkStart w:id="204" w:name="_Toc67574740"/>
      <w:bookmarkStart w:id="205" w:name="_Toc81447905"/>
      <w:r w:rsidRPr="0026427D">
        <w:rPr>
          <w:rFonts w:ascii="Palatino Linotype" w:hAnsi="Palatino Linotype"/>
          <w:b/>
          <w:color w:val="000000" w:themeColor="text1"/>
          <w:sz w:val="24"/>
        </w:rPr>
        <w:lastRenderedPageBreak/>
        <w:t>TERCERO. De previo y especial pronunciamiento.</w:t>
      </w:r>
      <w:bookmarkEnd w:id="203"/>
      <w:bookmarkEnd w:id="204"/>
      <w:bookmarkEnd w:id="205"/>
    </w:p>
    <w:p w14:paraId="679172E7" w14:textId="77777777" w:rsidR="0080562A" w:rsidRDefault="0080562A" w:rsidP="0080562A">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1F1FBC2" w14:textId="77777777" w:rsidR="0080562A" w:rsidRDefault="0080562A" w:rsidP="0080562A">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B541446" w14:textId="77777777" w:rsidR="0080562A" w:rsidRDefault="0080562A" w:rsidP="0080562A">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w:t>
      </w:r>
      <w:r w:rsidRPr="009B7FA3">
        <w:rPr>
          <w:rFonts w:ascii="Palatino Linotype" w:hAnsi="Palatino Linotype"/>
        </w:rPr>
        <w:lastRenderedPageBreak/>
        <w:t>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39A9040" w14:textId="77777777" w:rsidR="0080562A" w:rsidRDefault="0080562A" w:rsidP="0080562A">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B9CEAC1" w14:textId="77777777" w:rsidR="0080562A" w:rsidRDefault="0080562A" w:rsidP="0080562A">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 xml:space="preserve">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w:t>
      </w:r>
      <w:proofErr w:type="spellStart"/>
      <w:r w:rsidRPr="009B7FA3">
        <w:rPr>
          <w:rFonts w:ascii="Palatino Linotype" w:hAnsi="Palatino Linotype"/>
        </w:rPr>
        <w:t>Resolutor</w:t>
      </w:r>
      <w:proofErr w:type="spellEnd"/>
      <w:r w:rsidRPr="009B7FA3">
        <w:rPr>
          <w:rFonts w:ascii="Palatino Linotype" w:hAnsi="Palatino Linotype"/>
        </w:rPr>
        <w:t>.</w:t>
      </w:r>
    </w:p>
    <w:p w14:paraId="44930CD6" w14:textId="77777777" w:rsidR="00787111" w:rsidRDefault="00787111" w:rsidP="00787111">
      <w:pPr>
        <w:pStyle w:val="Prrafodelista"/>
        <w:spacing w:before="240" w:after="240" w:line="360" w:lineRule="auto"/>
        <w:ind w:left="0"/>
        <w:jc w:val="both"/>
        <w:rPr>
          <w:rFonts w:ascii="Palatino Linotype" w:hAnsi="Palatino Linotype"/>
        </w:rPr>
      </w:pPr>
    </w:p>
    <w:p w14:paraId="63A6C577" w14:textId="64A4DEED" w:rsidR="008C2706" w:rsidRDefault="0026427D" w:rsidP="008C2706">
      <w:pPr>
        <w:pStyle w:val="Ttulo1"/>
        <w:rPr>
          <w:rFonts w:ascii="Palatino Linotype" w:eastAsiaTheme="minorEastAsia" w:hAnsi="Palatino Linotype" w:cs="Arial"/>
          <w:b/>
          <w:bCs/>
          <w:color w:val="000000" w:themeColor="text1"/>
          <w:sz w:val="24"/>
          <w:szCs w:val="24"/>
          <w:lang w:val="es-ES_tradnl"/>
        </w:rPr>
      </w:pPr>
      <w:bookmarkStart w:id="206" w:name="_Toc71050896"/>
      <w:bookmarkStart w:id="207" w:name="_Toc81447906"/>
      <w:r>
        <w:rPr>
          <w:rFonts w:ascii="Palatino Linotype" w:eastAsiaTheme="minorEastAsia" w:hAnsi="Palatino Linotype" w:cs="Arial"/>
          <w:b/>
          <w:bCs/>
          <w:color w:val="000000" w:themeColor="text1"/>
          <w:sz w:val="24"/>
          <w:szCs w:val="24"/>
          <w:lang w:val="es-ES_tradnl"/>
        </w:rPr>
        <w:t>CUART</w:t>
      </w:r>
      <w:r w:rsidR="008C2706" w:rsidRPr="008C2706">
        <w:rPr>
          <w:rFonts w:ascii="Palatino Linotype" w:eastAsiaTheme="minorEastAsia" w:hAnsi="Palatino Linotype" w:cs="Arial"/>
          <w:b/>
          <w:bCs/>
          <w:color w:val="000000" w:themeColor="text1"/>
          <w:sz w:val="24"/>
          <w:szCs w:val="24"/>
          <w:lang w:val="es-ES_tradnl"/>
        </w:rPr>
        <w:t>O. De</w:t>
      </w:r>
      <w:r>
        <w:rPr>
          <w:rFonts w:ascii="Palatino Linotype" w:eastAsiaTheme="minorEastAsia" w:hAnsi="Palatino Linotype" w:cs="Arial"/>
          <w:b/>
          <w:bCs/>
          <w:color w:val="000000" w:themeColor="text1"/>
          <w:sz w:val="24"/>
          <w:szCs w:val="24"/>
          <w:lang w:val="es-ES_tradnl"/>
        </w:rPr>
        <w:t xml:space="preserve"> </w:t>
      </w:r>
      <w:r w:rsidR="00553049">
        <w:rPr>
          <w:rFonts w:ascii="Palatino Linotype" w:eastAsiaTheme="minorEastAsia" w:hAnsi="Palatino Linotype" w:cs="Arial"/>
          <w:b/>
          <w:bCs/>
          <w:color w:val="000000" w:themeColor="text1"/>
          <w:sz w:val="24"/>
          <w:szCs w:val="24"/>
          <w:lang w:val="es-ES_tradnl"/>
        </w:rPr>
        <w:t>l</w:t>
      </w:r>
      <w:r>
        <w:rPr>
          <w:rFonts w:ascii="Palatino Linotype" w:eastAsiaTheme="minorEastAsia" w:hAnsi="Palatino Linotype" w:cs="Arial"/>
          <w:b/>
          <w:bCs/>
          <w:color w:val="000000" w:themeColor="text1"/>
          <w:sz w:val="24"/>
          <w:szCs w:val="24"/>
          <w:lang w:val="es-ES_tradnl"/>
        </w:rPr>
        <w:t>as</w:t>
      </w:r>
      <w:r w:rsidR="00553049">
        <w:rPr>
          <w:rFonts w:ascii="Palatino Linotype" w:eastAsiaTheme="minorEastAsia" w:hAnsi="Palatino Linotype" w:cs="Arial"/>
          <w:b/>
          <w:bCs/>
          <w:color w:val="000000" w:themeColor="text1"/>
          <w:sz w:val="24"/>
          <w:szCs w:val="24"/>
          <w:lang w:val="es-ES_tradnl"/>
        </w:rPr>
        <w:t xml:space="preserve"> </w:t>
      </w:r>
      <w:bookmarkEnd w:id="206"/>
      <w:r>
        <w:rPr>
          <w:rFonts w:ascii="Palatino Linotype" w:eastAsiaTheme="minorEastAsia" w:hAnsi="Palatino Linotype" w:cs="Arial"/>
          <w:b/>
          <w:bCs/>
          <w:color w:val="000000" w:themeColor="text1"/>
          <w:sz w:val="24"/>
          <w:szCs w:val="24"/>
          <w:lang w:val="es-ES_tradnl"/>
        </w:rPr>
        <w:t>causales de sobreseimiento.</w:t>
      </w:r>
      <w:bookmarkEnd w:id="207"/>
    </w:p>
    <w:p w14:paraId="5544480D" w14:textId="77777777" w:rsidR="00553049" w:rsidRPr="00553049" w:rsidRDefault="00553049" w:rsidP="00553049">
      <w:pPr>
        <w:rPr>
          <w:rFonts w:eastAsiaTheme="minorEastAsia"/>
          <w:lang w:val="es-ES_tradnl" w:eastAsia="es-ES"/>
        </w:rPr>
      </w:pPr>
    </w:p>
    <w:p w14:paraId="61DBB9D2" w14:textId="77777777" w:rsidR="00553049" w:rsidRPr="009104B6" w:rsidRDefault="00553049" w:rsidP="00453D50">
      <w:pPr>
        <w:pStyle w:val="Prrafodelista"/>
        <w:numPr>
          <w:ilvl w:val="0"/>
          <w:numId w:val="7"/>
        </w:numPr>
        <w:spacing w:before="240" w:after="240" w:line="360" w:lineRule="auto"/>
        <w:ind w:left="0" w:firstLine="0"/>
        <w:jc w:val="both"/>
        <w:rPr>
          <w:rFonts w:ascii="Palatino Linotype" w:hAnsi="Palatino Linotype"/>
          <w:color w:val="000000"/>
          <w:sz w:val="20"/>
          <w:szCs w:val="14"/>
        </w:rPr>
      </w:pPr>
      <w:r w:rsidRPr="00553049">
        <w:rPr>
          <w:rFonts w:ascii="Palatino Linotype" w:eastAsia="Calibri" w:hAnsi="Palatino Linotype" w:cs="Arial"/>
          <w:lang w:val="es-ES_tradnl"/>
        </w:rPr>
        <w:t>Se</w:t>
      </w:r>
      <w:r w:rsidRPr="00D27215">
        <w:rPr>
          <w:rFonts w:ascii="Palatino Linotype" w:hAnsi="Palatino Linotype" w:cs="Arial"/>
        </w:rPr>
        <w:t xml:space="preserve"> </w:t>
      </w:r>
      <w:r w:rsidRPr="00803DF9">
        <w:rPr>
          <w:rFonts w:ascii="Palatino Linotype" w:hAnsi="Palatino Linotype"/>
        </w:rPr>
        <w:t>solicitó</w:t>
      </w:r>
      <w:r>
        <w:rPr>
          <w:rFonts w:ascii="Palatino Linotype" w:hAnsi="Palatino Linotype" w:cs="Arial"/>
        </w:rPr>
        <w:t>,</w:t>
      </w:r>
      <w:r w:rsidRPr="00D27215">
        <w:rPr>
          <w:rFonts w:ascii="Palatino Linotype" w:hAnsi="Palatino Linotype" w:cs="Arial"/>
        </w:rPr>
        <w:t xml:space="preserve"> la </w:t>
      </w:r>
      <w:r>
        <w:rPr>
          <w:rFonts w:ascii="Palatino Linotype" w:hAnsi="Palatino Linotype" w:cs="Arial"/>
        </w:rPr>
        <w:t>información que a continuación se desagrega</w:t>
      </w:r>
      <w:r w:rsidRPr="00D27215">
        <w:rPr>
          <w:rFonts w:ascii="Palatino Linotype" w:hAnsi="Palatino Linotype"/>
          <w:color w:val="000000"/>
        </w:rPr>
        <w:t>:</w:t>
      </w:r>
    </w:p>
    <w:p w14:paraId="0036CE04" w14:textId="03DF4F08" w:rsidR="000D3738" w:rsidRDefault="000D3738" w:rsidP="003A4112">
      <w:pPr>
        <w:pStyle w:val="Prrafodelista"/>
        <w:numPr>
          <w:ilvl w:val="0"/>
          <w:numId w:val="2"/>
        </w:numPr>
        <w:spacing w:line="360" w:lineRule="auto"/>
        <w:jc w:val="both"/>
        <w:rPr>
          <w:rFonts w:ascii="Palatino Linotype" w:hAnsi="Palatino Linotype" w:cs="Arial"/>
        </w:rPr>
      </w:pPr>
      <w:r w:rsidRPr="000D3738">
        <w:rPr>
          <w:rFonts w:ascii="Palatino Linotype" w:hAnsi="Palatino Linotype" w:cs="Arial"/>
        </w:rPr>
        <w:t xml:space="preserve">Licencia de funcionamiento de la gasolinera ubicada en la calle Nicolás Bravo esquina </w:t>
      </w:r>
      <w:r>
        <w:rPr>
          <w:rFonts w:ascii="Palatino Linotype" w:hAnsi="Palatino Linotype" w:cs="Arial"/>
        </w:rPr>
        <w:t xml:space="preserve">Salvador Sánchez Colín, </w:t>
      </w:r>
      <w:r w:rsidRPr="000D3738">
        <w:rPr>
          <w:rFonts w:ascii="Palatino Linotype" w:hAnsi="Palatino Linotype" w:cs="Arial"/>
        </w:rPr>
        <w:t xml:space="preserve">San Felipe del Progreso, </w:t>
      </w:r>
      <w:r>
        <w:rPr>
          <w:rFonts w:ascii="Palatino Linotype" w:hAnsi="Palatino Linotype" w:cs="Arial"/>
        </w:rPr>
        <w:t>E</w:t>
      </w:r>
      <w:r w:rsidRPr="000D3738">
        <w:rPr>
          <w:rFonts w:ascii="Palatino Linotype" w:hAnsi="Palatino Linotype" w:cs="Arial"/>
        </w:rPr>
        <w:t>stado de México</w:t>
      </w:r>
      <w:r>
        <w:rPr>
          <w:rFonts w:ascii="Palatino Linotype" w:hAnsi="Palatino Linotype" w:cs="Arial"/>
        </w:rPr>
        <w:t>, otorgada por la D</w:t>
      </w:r>
      <w:r w:rsidRPr="000D3738">
        <w:rPr>
          <w:rFonts w:ascii="Palatino Linotype" w:hAnsi="Palatino Linotype" w:cs="Arial"/>
        </w:rPr>
        <w:t xml:space="preserve">irección de Desarrollo </w:t>
      </w:r>
      <w:r>
        <w:rPr>
          <w:rFonts w:ascii="Palatino Linotype" w:hAnsi="Palatino Linotype" w:cs="Arial"/>
        </w:rPr>
        <w:t>Urbano y Obra Pública Municipal;</w:t>
      </w:r>
    </w:p>
    <w:p w14:paraId="01BA3215" w14:textId="77777777" w:rsidR="00B52ABF" w:rsidRPr="000D3738" w:rsidRDefault="00B52ABF" w:rsidP="00B52ABF">
      <w:pPr>
        <w:pStyle w:val="Prrafodelista"/>
        <w:spacing w:line="360" w:lineRule="auto"/>
        <w:ind w:left="1146"/>
        <w:jc w:val="both"/>
        <w:rPr>
          <w:rFonts w:ascii="Palatino Linotype" w:hAnsi="Palatino Linotype" w:cs="Arial"/>
        </w:rPr>
      </w:pPr>
    </w:p>
    <w:p w14:paraId="3B9E93CF" w14:textId="708AB35C" w:rsidR="000D3738" w:rsidRDefault="000D3738" w:rsidP="000D3738">
      <w:pPr>
        <w:pStyle w:val="Prrafodelista"/>
        <w:numPr>
          <w:ilvl w:val="0"/>
          <w:numId w:val="2"/>
        </w:numPr>
        <w:spacing w:line="360" w:lineRule="auto"/>
        <w:jc w:val="both"/>
        <w:rPr>
          <w:rFonts w:ascii="Palatino Linotype" w:hAnsi="Palatino Linotype" w:cs="Arial"/>
        </w:rPr>
      </w:pPr>
      <w:r w:rsidRPr="000D3738">
        <w:rPr>
          <w:rFonts w:ascii="Palatino Linotype" w:hAnsi="Palatino Linotype" w:cs="Arial"/>
        </w:rPr>
        <w:t>Dict</w:t>
      </w:r>
      <w:r>
        <w:rPr>
          <w:rFonts w:ascii="Palatino Linotype" w:hAnsi="Palatino Linotype" w:cs="Arial"/>
        </w:rPr>
        <w:t xml:space="preserve">amen o similar del </w:t>
      </w:r>
      <w:r w:rsidRPr="000D3738">
        <w:rPr>
          <w:rFonts w:ascii="Palatino Linotype" w:hAnsi="Palatino Linotype" w:cs="Arial"/>
        </w:rPr>
        <w:t xml:space="preserve">Ayuntamiento donde conste que la gasolinera </w:t>
      </w:r>
      <w:r>
        <w:rPr>
          <w:rFonts w:ascii="Palatino Linotype" w:hAnsi="Palatino Linotype" w:cs="Arial"/>
        </w:rPr>
        <w:t>de referencia,</w:t>
      </w:r>
      <w:r w:rsidRPr="000D3738">
        <w:rPr>
          <w:rFonts w:ascii="Palatino Linotype" w:hAnsi="Palatino Linotype" w:cs="Arial"/>
        </w:rPr>
        <w:t xml:space="preserve"> salvaguarda el equilibrio ecológico y protección al ambiente </w:t>
      </w:r>
      <w:r>
        <w:rPr>
          <w:rFonts w:ascii="Palatino Linotype" w:hAnsi="Palatino Linotype" w:cs="Arial"/>
        </w:rPr>
        <w:t>para el desarrollo sostenible;</w:t>
      </w:r>
    </w:p>
    <w:p w14:paraId="6EA273C8" w14:textId="77777777" w:rsidR="001C60FB" w:rsidRPr="000D3738" w:rsidRDefault="001C60FB" w:rsidP="001C60FB">
      <w:pPr>
        <w:pStyle w:val="Prrafodelista"/>
        <w:spacing w:line="360" w:lineRule="auto"/>
        <w:ind w:left="1146"/>
        <w:jc w:val="both"/>
        <w:rPr>
          <w:rFonts w:ascii="Palatino Linotype" w:hAnsi="Palatino Linotype" w:cs="Arial"/>
        </w:rPr>
      </w:pPr>
    </w:p>
    <w:p w14:paraId="4C6EDB1D" w14:textId="0C5461FD" w:rsidR="000D3738" w:rsidRDefault="000D3738" w:rsidP="0093631B">
      <w:pPr>
        <w:pStyle w:val="Prrafodelista"/>
        <w:numPr>
          <w:ilvl w:val="0"/>
          <w:numId w:val="2"/>
        </w:numPr>
        <w:spacing w:line="360" w:lineRule="auto"/>
        <w:jc w:val="both"/>
        <w:rPr>
          <w:rFonts w:ascii="Palatino Linotype" w:hAnsi="Palatino Linotype" w:cs="Arial"/>
        </w:rPr>
      </w:pPr>
      <w:r w:rsidRPr="000D3738">
        <w:rPr>
          <w:rFonts w:ascii="Palatino Linotype" w:hAnsi="Palatino Linotype" w:cs="Arial"/>
        </w:rPr>
        <w:t xml:space="preserve">Minuta, acuerdo o acta del Ayuntamiento en donde conste que se dio atención a los vecinos de las calles Nicolás Bravo, Salvador Sánchez Colín y otras aledañas, quienes solicitaron audiencia con el Presidente Municipal para manifestar su desacuerdo a la instalación de la gasolinera de referencia, donde además se observe que la autoridad municipal antepuso los Derechos Humanos </w:t>
      </w:r>
      <w:proofErr w:type="spellStart"/>
      <w:r w:rsidRPr="000D3738">
        <w:rPr>
          <w:rFonts w:ascii="Palatino Linotype" w:hAnsi="Palatino Linotype" w:cs="Arial"/>
        </w:rPr>
        <w:t>Sanfelipenses</w:t>
      </w:r>
      <w:proofErr w:type="spellEnd"/>
      <w:r w:rsidRPr="000D3738">
        <w:rPr>
          <w:rFonts w:ascii="Palatino Linotype" w:hAnsi="Palatino Linotype" w:cs="Arial"/>
        </w:rPr>
        <w:t xml:space="preserve"> y la Protección de los</w:t>
      </w:r>
      <w:r>
        <w:rPr>
          <w:rFonts w:ascii="Palatino Linotype" w:hAnsi="Palatino Linotype" w:cs="Arial"/>
        </w:rPr>
        <w:t xml:space="preserve"> </w:t>
      </w:r>
      <w:r w:rsidRPr="000D3738">
        <w:rPr>
          <w:rFonts w:ascii="Palatino Linotype" w:hAnsi="Palatino Linotype" w:cs="Arial"/>
        </w:rPr>
        <w:t>Derechos de Libertad de Expresión de los vecinos.</w:t>
      </w:r>
    </w:p>
    <w:p w14:paraId="6F89A0A8" w14:textId="77777777" w:rsidR="001C60FB" w:rsidRPr="001C60FB" w:rsidRDefault="001C60FB" w:rsidP="001C60FB">
      <w:pPr>
        <w:pStyle w:val="Prrafodelista"/>
        <w:rPr>
          <w:rFonts w:ascii="Palatino Linotype" w:hAnsi="Palatino Linotype" w:cs="Arial"/>
        </w:rPr>
      </w:pPr>
    </w:p>
    <w:p w14:paraId="4039D21F" w14:textId="5AF04368" w:rsidR="000D3738" w:rsidRDefault="000D3738" w:rsidP="00991F1D">
      <w:pPr>
        <w:pStyle w:val="Prrafodelista"/>
        <w:numPr>
          <w:ilvl w:val="0"/>
          <w:numId w:val="2"/>
        </w:numPr>
        <w:spacing w:line="360" w:lineRule="auto"/>
        <w:jc w:val="both"/>
        <w:rPr>
          <w:rFonts w:ascii="Palatino Linotype" w:hAnsi="Palatino Linotype" w:cs="Arial"/>
        </w:rPr>
      </w:pPr>
      <w:r w:rsidRPr="000D3738">
        <w:rPr>
          <w:rFonts w:ascii="Palatino Linotype" w:hAnsi="Palatino Linotype" w:cs="Arial"/>
        </w:rPr>
        <w:t xml:space="preserve">Pagos correspondientes </w:t>
      </w:r>
      <w:r>
        <w:rPr>
          <w:rFonts w:ascii="Palatino Linotype" w:hAnsi="Palatino Linotype" w:cs="Arial"/>
        </w:rPr>
        <w:t>establecidos en el artículo</w:t>
      </w:r>
      <w:r w:rsidRPr="000D3738">
        <w:rPr>
          <w:rFonts w:ascii="Palatino Linotype" w:hAnsi="Palatino Linotype" w:cs="Arial"/>
        </w:rPr>
        <w:t xml:space="preserve"> 128, inciso d) y copia de todos los requisitos fiscales y administrativos que exige el </w:t>
      </w:r>
      <w:r w:rsidR="00934DA3">
        <w:rPr>
          <w:rFonts w:ascii="Palatino Linotype" w:hAnsi="Palatino Linotype" w:cs="Arial"/>
        </w:rPr>
        <w:t>artículo</w:t>
      </w:r>
      <w:r>
        <w:rPr>
          <w:rFonts w:ascii="Palatino Linotype" w:hAnsi="Palatino Linotype" w:cs="Arial"/>
        </w:rPr>
        <w:t xml:space="preserve"> 128, inciso g</w:t>
      </w:r>
      <w:r w:rsidR="00934DA3">
        <w:rPr>
          <w:rFonts w:ascii="Palatino Linotype" w:hAnsi="Palatino Linotype" w:cs="Arial"/>
        </w:rPr>
        <w:t>)</w:t>
      </w:r>
      <w:r>
        <w:rPr>
          <w:rFonts w:ascii="Palatino Linotype" w:hAnsi="Palatino Linotype" w:cs="Arial"/>
        </w:rPr>
        <w:t>;</w:t>
      </w:r>
    </w:p>
    <w:p w14:paraId="224FDFFB" w14:textId="77777777" w:rsidR="001C60FB" w:rsidRPr="001C60FB" w:rsidRDefault="001C60FB" w:rsidP="001C60FB">
      <w:pPr>
        <w:pStyle w:val="Prrafodelista"/>
        <w:rPr>
          <w:rFonts w:ascii="Palatino Linotype" w:hAnsi="Palatino Linotype" w:cs="Arial"/>
        </w:rPr>
      </w:pPr>
    </w:p>
    <w:p w14:paraId="053EC4AF" w14:textId="549980AA" w:rsidR="000D3738" w:rsidRDefault="000D3738"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Licencia de uso de suelo;</w:t>
      </w:r>
    </w:p>
    <w:p w14:paraId="060741D8" w14:textId="77777777" w:rsidR="001C60FB" w:rsidRPr="001C60FB" w:rsidRDefault="001C60FB" w:rsidP="001C60FB">
      <w:pPr>
        <w:pStyle w:val="Prrafodelista"/>
        <w:rPr>
          <w:rFonts w:ascii="Palatino Linotype" w:hAnsi="Palatino Linotype" w:cs="Arial"/>
        </w:rPr>
      </w:pPr>
    </w:p>
    <w:p w14:paraId="540C23BF" w14:textId="152DC390" w:rsidR="000D3738" w:rsidRDefault="000D3738"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Permisos de construcción;</w:t>
      </w:r>
    </w:p>
    <w:p w14:paraId="67B7D944" w14:textId="77777777" w:rsidR="001C60FB" w:rsidRPr="001C60FB" w:rsidRDefault="001C60FB" w:rsidP="001C60FB">
      <w:pPr>
        <w:pStyle w:val="Prrafodelista"/>
        <w:rPr>
          <w:rFonts w:ascii="Palatino Linotype" w:hAnsi="Palatino Linotype" w:cs="Arial"/>
        </w:rPr>
      </w:pPr>
    </w:p>
    <w:p w14:paraId="70C43CBC" w14:textId="7F4DFECC" w:rsidR="000D3738" w:rsidRDefault="000D3738"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O</w:t>
      </w:r>
      <w:r w:rsidRPr="000D3738">
        <w:rPr>
          <w:rFonts w:ascii="Palatino Linotype" w:hAnsi="Palatino Linotype" w:cs="Arial"/>
        </w:rPr>
        <w:t>pinión favorable de la Coordinación de Prote</w:t>
      </w:r>
      <w:r>
        <w:rPr>
          <w:rFonts w:ascii="Palatino Linotype" w:hAnsi="Palatino Linotype" w:cs="Arial"/>
        </w:rPr>
        <w:t>cción Civil Municipal y Estatal;</w:t>
      </w:r>
    </w:p>
    <w:p w14:paraId="3B76C3A3" w14:textId="77777777" w:rsidR="001C60FB" w:rsidRPr="001C60FB" w:rsidRDefault="001C60FB" w:rsidP="001C60FB">
      <w:pPr>
        <w:pStyle w:val="Prrafodelista"/>
        <w:rPr>
          <w:rFonts w:ascii="Palatino Linotype" w:hAnsi="Palatino Linotype" w:cs="Arial"/>
        </w:rPr>
      </w:pPr>
    </w:p>
    <w:p w14:paraId="335AFD25" w14:textId="32AC1163" w:rsidR="000D3738" w:rsidRDefault="000D3738"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P</w:t>
      </w:r>
      <w:r w:rsidRPr="000D3738">
        <w:rPr>
          <w:rFonts w:ascii="Palatino Linotype" w:hAnsi="Palatino Linotype" w:cs="Arial"/>
        </w:rPr>
        <w:t>ermisos de con</w:t>
      </w:r>
      <w:r>
        <w:rPr>
          <w:rFonts w:ascii="Palatino Linotype" w:hAnsi="Palatino Linotype" w:cs="Arial"/>
        </w:rPr>
        <w:t>exión de agua potable y drenaje;</w:t>
      </w:r>
    </w:p>
    <w:p w14:paraId="16F33867" w14:textId="77777777" w:rsidR="000D3738" w:rsidRDefault="000D3738"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lastRenderedPageBreak/>
        <w:t>L</w:t>
      </w:r>
      <w:r w:rsidRPr="000D3738">
        <w:rPr>
          <w:rFonts w:ascii="Palatino Linotype" w:hAnsi="Palatino Linotype" w:cs="Arial"/>
        </w:rPr>
        <w:t>icencia para el ejercicio de la actividad comercial emitida por la Dirección de</w:t>
      </w:r>
      <w:r>
        <w:rPr>
          <w:rFonts w:ascii="Palatino Linotype" w:hAnsi="Palatino Linotype" w:cs="Arial"/>
        </w:rPr>
        <w:t xml:space="preserve"> Desarrollo Económico Municipal;</w:t>
      </w:r>
    </w:p>
    <w:p w14:paraId="7A5C5977" w14:textId="77777777" w:rsidR="001C60FB" w:rsidRDefault="001C60FB" w:rsidP="001C60FB">
      <w:pPr>
        <w:pStyle w:val="Prrafodelista"/>
        <w:spacing w:line="360" w:lineRule="auto"/>
        <w:ind w:left="1146"/>
        <w:jc w:val="both"/>
        <w:rPr>
          <w:rFonts w:ascii="Palatino Linotype" w:hAnsi="Palatino Linotype" w:cs="Arial"/>
        </w:rPr>
      </w:pPr>
    </w:p>
    <w:p w14:paraId="7559EC8F" w14:textId="0A268466" w:rsidR="000D3738" w:rsidRDefault="000D3738" w:rsidP="008F4D74">
      <w:pPr>
        <w:pStyle w:val="Prrafodelista"/>
        <w:numPr>
          <w:ilvl w:val="0"/>
          <w:numId w:val="2"/>
        </w:numPr>
        <w:spacing w:line="360" w:lineRule="auto"/>
        <w:jc w:val="both"/>
        <w:rPr>
          <w:rFonts w:ascii="Palatino Linotype" w:hAnsi="Palatino Linotype" w:cs="Arial"/>
        </w:rPr>
      </w:pPr>
      <w:r w:rsidRPr="000D3738">
        <w:rPr>
          <w:rFonts w:ascii="Palatino Linotype" w:hAnsi="Palatino Linotype" w:cs="Arial"/>
        </w:rPr>
        <w:t xml:space="preserve">Copia de los requisitos técnicos fiscales y administrativos que los ordenamientos aplicables exigen, así como los que estipula </w:t>
      </w:r>
      <w:r>
        <w:rPr>
          <w:rFonts w:ascii="Palatino Linotype" w:hAnsi="Palatino Linotype" w:cs="Arial"/>
        </w:rPr>
        <w:t>e</w:t>
      </w:r>
      <w:r w:rsidRPr="000D3738">
        <w:rPr>
          <w:rFonts w:ascii="Palatino Linotype" w:hAnsi="Palatino Linotype" w:cs="Arial"/>
        </w:rPr>
        <w:t>l artículo 129</w:t>
      </w:r>
      <w:r>
        <w:rPr>
          <w:rFonts w:ascii="Palatino Linotype" w:hAnsi="Palatino Linotype" w:cs="Arial"/>
        </w:rPr>
        <w:t xml:space="preserve"> </w:t>
      </w:r>
      <w:r w:rsidRPr="000D3738">
        <w:rPr>
          <w:rFonts w:ascii="Palatino Linotype" w:hAnsi="Palatino Linotype" w:cs="Arial"/>
        </w:rPr>
        <w:t xml:space="preserve">fracción III del Bando Municipal de </w:t>
      </w:r>
      <w:r>
        <w:rPr>
          <w:rFonts w:ascii="Palatino Linotype" w:hAnsi="Palatino Linotype" w:cs="Arial"/>
        </w:rPr>
        <w:t>San Felipe del Progreso;</w:t>
      </w:r>
    </w:p>
    <w:p w14:paraId="2C6E40CE" w14:textId="77777777" w:rsidR="001C60FB" w:rsidRPr="001C60FB" w:rsidRDefault="001C60FB" w:rsidP="001C60FB">
      <w:pPr>
        <w:pStyle w:val="Prrafodelista"/>
        <w:rPr>
          <w:rFonts w:ascii="Palatino Linotype" w:hAnsi="Palatino Linotype" w:cs="Arial"/>
        </w:rPr>
      </w:pPr>
    </w:p>
    <w:p w14:paraId="15D5285B" w14:textId="0FD9C9BA" w:rsidR="000D3738" w:rsidRDefault="000D3738"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Acta de Cabildo mediante la</w:t>
      </w:r>
      <w:r w:rsidR="00C44B12">
        <w:rPr>
          <w:rFonts w:ascii="Palatino Linotype" w:hAnsi="Palatino Linotype" w:cs="Arial"/>
        </w:rPr>
        <w:t xml:space="preserve"> cual se aprobó</w:t>
      </w:r>
      <w:r w:rsidRPr="000D3738">
        <w:rPr>
          <w:rFonts w:ascii="Palatino Linotype" w:hAnsi="Palatino Linotype" w:cs="Arial"/>
        </w:rPr>
        <w:t xml:space="preserve"> la licencia </w:t>
      </w:r>
      <w:r>
        <w:rPr>
          <w:rFonts w:ascii="Palatino Linotype" w:hAnsi="Palatino Linotype" w:cs="Arial"/>
        </w:rPr>
        <w:t>que refiere el artículo 132 del B</w:t>
      </w:r>
      <w:r w:rsidRPr="000D3738">
        <w:rPr>
          <w:rFonts w:ascii="Palatino Linotype" w:hAnsi="Palatino Linotype" w:cs="Arial"/>
        </w:rPr>
        <w:t xml:space="preserve">ando </w:t>
      </w:r>
      <w:r w:rsidR="00C44B12">
        <w:rPr>
          <w:rFonts w:ascii="Palatino Linotype" w:hAnsi="Palatino Linotype" w:cs="Arial"/>
        </w:rPr>
        <w:t>M</w:t>
      </w:r>
      <w:r w:rsidRPr="000D3738">
        <w:rPr>
          <w:rFonts w:ascii="Palatino Linotype" w:hAnsi="Palatino Linotype" w:cs="Arial"/>
        </w:rPr>
        <w:t xml:space="preserve">unicipal de </w:t>
      </w:r>
      <w:r w:rsidR="00C44B12">
        <w:rPr>
          <w:rFonts w:ascii="Palatino Linotype" w:hAnsi="Palatino Linotype" w:cs="Arial"/>
        </w:rPr>
        <w:t>San Felipe del Progreso;</w:t>
      </w:r>
    </w:p>
    <w:p w14:paraId="3A3746EA" w14:textId="77777777" w:rsidR="001C60FB" w:rsidRPr="001C60FB" w:rsidRDefault="001C60FB" w:rsidP="001C60FB">
      <w:pPr>
        <w:pStyle w:val="Prrafodelista"/>
        <w:rPr>
          <w:rFonts w:ascii="Palatino Linotype" w:hAnsi="Palatino Linotype" w:cs="Arial"/>
        </w:rPr>
      </w:pPr>
    </w:p>
    <w:p w14:paraId="7D896B62" w14:textId="1DE7B6B5" w:rsidR="000D3738" w:rsidRDefault="000D3738" w:rsidP="00CC0AD0">
      <w:pPr>
        <w:pStyle w:val="Prrafodelista"/>
        <w:numPr>
          <w:ilvl w:val="0"/>
          <w:numId w:val="2"/>
        </w:numPr>
        <w:spacing w:line="360" w:lineRule="auto"/>
        <w:jc w:val="both"/>
        <w:rPr>
          <w:rFonts w:ascii="Palatino Linotype" w:hAnsi="Palatino Linotype" w:cs="Arial"/>
        </w:rPr>
      </w:pPr>
      <w:r w:rsidRPr="00C44B12">
        <w:rPr>
          <w:rFonts w:ascii="Palatino Linotype" w:hAnsi="Palatino Linotype" w:cs="Arial"/>
        </w:rPr>
        <w:t>Permiso mediante el cual el Ayuntamiento autoriza el uso de las banquetas de la calle Nicolás Bravo y Salvador Sánchez Colín</w:t>
      </w:r>
      <w:r w:rsidR="00C44B12" w:rsidRPr="00C44B12">
        <w:rPr>
          <w:rFonts w:ascii="Palatino Linotype" w:hAnsi="Palatino Linotype" w:cs="Arial"/>
        </w:rPr>
        <w:t>, de conformidad con el artículo</w:t>
      </w:r>
      <w:r w:rsidRPr="00C44B12">
        <w:rPr>
          <w:rFonts w:ascii="Palatino Linotype" w:hAnsi="Palatino Linotype" w:cs="Arial"/>
        </w:rPr>
        <w:t xml:space="preserve"> 133 del</w:t>
      </w:r>
      <w:r w:rsidR="00C44B12">
        <w:rPr>
          <w:rFonts w:ascii="Palatino Linotype" w:hAnsi="Palatino Linotype" w:cs="Arial"/>
        </w:rPr>
        <w:t xml:space="preserve"> B</w:t>
      </w:r>
      <w:r w:rsidRPr="00C44B12">
        <w:rPr>
          <w:rFonts w:ascii="Palatino Linotype" w:hAnsi="Palatino Linotype" w:cs="Arial"/>
        </w:rPr>
        <w:t xml:space="preserve">ando </w:t>
      </w:r>
      <w:r w:rsidR="00C44B12">
        <w:rPr>
          <w:rFonts w:ascii="Palatino Linotype" w:hAnsi="Palatino Linotype" w:cs="Arial"/>
        </w:rPr>
        <w:t>M</w:t>
      </w:r>
      <w:r w:rsidRPr="00C44B12">
        <w:rPr>
          <w:rFonts w:ascii="Palatino Linotype" w:hAnsi="Palatino Linotype" w:cs="Arial"/>
        </w:rPr>
        <w:t xml:space="preserve">unicipal de </w:t>
      </w:r>
      <w:r w:rsidR="00C44B12">
        <w:rPr>
          <w:rFonts w:ascii="Palatino Linotype" w:hAnsi="Palatino Linotype" w:cs="Arial"/>
        </w:rPr>
        <w:t>San Felipe del Progreso;</w:t>
      </w:r>
    </w:p>
    <w:p w14:paraId="68086E44" w14:textId="77777777" w:rsidR="001C60FB" w:rsidRPr="001C60FB" w:rsidRDefault="001C60FB" w:rsidP="001C60FB">
      <w:pPr>
        <w:pStyle w:val="Prrafodelista"/>
        <w:rPr>
          <w:rFonts w:ascii="Palatino Linotype" w:hAnsi="Palatino Linotype" w:cs="Arial"/>
        </w:rPr>
      </w:pPr>
    </w:p>
    <w:p w14:paraId="1BE988E3" w14:textId="25946702" w:rsid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Estudio de Impacto Ambiental;</w:t>
      </w:r>
    </w:p>
    <w:p w14:paraId="6BFF3E0A" w14:textId="77777777" w:rsidR="001C60FB" w:rsidRPr="001C60FB" w:rsidRDefault="001C60FB" w:rsidP="001C60FB">
      <w:pPr>
        <w:pStyle w:val="Prrafodelista"/>
        <w:rPr>
          <w:rFonts w:ascii="Palatino Linotype" w:hAnsi="Palatino Linotype" w:cs="Arial"/>
        </w:rPr>
      </w:pPr>
    </w:p>
    <w:p w14:paraId="389B1541" w14:textId="7C2A2CAD" w:rsidR="000D3738" w:rsidRDefault="00C44B12" w:rsidP="008C7AF2">
      <w:pPr>
        <w:pStyle w:val="Prrafodelista"/>
        <w:numPr>
          <w:ilvl w:val="0"/>
          <w:numId w:val="2"/>
        </w:numPr>
        <w:spacing w:line="360" w:lineRule="auto"/>
        <w:jc w:val="both"/>
        <w:rPr>
          <w:rFonts w:ascii="Palatino Linotype" w:hAnsi="Palatino Linotype" w:cs="Arial"/>
        </w:rPr>
      </w:pPr>
      <w:r w:rsidRPr="00C44B12">
        <w:rPr>
          <w:rFonts w:ascii="Palatino Linotype" w:hAnsi="Palatino Linotype" w:cs="Arial"/>
        </w:rPr>
        <w:t>V</w:t>
      </w:r>
      <w:r w:rsidR="000D3738" w:rsidRPr="00C44B12">
        <w:rPr>
          <w:rFonts w:ascii="Palatino Linotype" w:hAnsi="Palatino Linotype" w:cs="Arial"/>
        </w:rPr>
        <w:t>erificaciones de alto y bajo impacto por parte de la Secretaría de Obra Públi</w:t>
      </w:r>
      <w:r w:rsidRPr="00C44B12">
        <w:rPr>
          <w:rFonts w:ascii="Palatino Linotype" w:hAnsi="Palatino Linotype" w:cs="Arial"/>
        </w:rPr>
        <w:t>ca y por parte del Ayuntamiento</w:t>
      </w:r>
      <w:r w:rsidR="000D3738" w:rsidRPr="00C44B12">
        <w:rPr>
          <w:rFonts w:ascii="Palatino Linotype" w:hAnsi="Palatino Linotype" w:cs="Arial"/>
        </w:rPr>
        <w:t xml:space="preserve"> (los que sustituyen al Dictamen</w:t>
      </w:r>
      <w:r>
        <w:rPr>
          <w:rFonts w:ascii="Palatino Linotype" w:hAnsi="Palatino Linotype" w:cs="Arial"/>
        </w:rPr>
        <w:t xml:space="preserve"> </w:t>
      </w:r>
      <w:r w:rsidR="000D3738" w:rsidRPr="00C44B12">
        <w:rPr>
          <w:rFonts w:ascii="Palatino Linotype" w:hAnsi="Palatino Linotype" w:cs="Arial"/>
        </w:rPr>
        <w:t>Único de Factibilidad DUF)</w:t>
      </w:r>
      <w:r w:rsidR="001C60FB">
        <w:rPr>
          <w:rFonts w:ascii="Palatino Linotype" w:hAnsi="Palatino Linotype" w:cs="Arial"/>
        </w:rPr>
        <w:t>;</w:t>
      </w:r>
    </w:p>
    <w:p w14:paraId="7900D843" w14:textId="77777777" w:rsidR="001C60FB" w:rsidRPr="001C60FB" w:rsidRDefault="001C60FB" w:rsidP="001C60FB">
      <w:pPr>
        <w:pStyle w:val="Prrafodelista"/>
        <w:rPr>
          <w:rFonts w:ascii="Palatino Linotype" w:hAnsi="Palatino Linotype" w:cs="Arial"/>
        </w:rPr>
      </w:pPr>
    </w:p>
    <w:p w14:paraId="308B359B" w14:textId="403202D5" w:rsid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E</w:t>
      </w:r>
      <w:r w:rsidR="000D3738" w:rsidRPr="000D3738">
        <w:rPr>
          <w:rFonts w:ascii="Palatino Linotype" w:hAnsi="Palatino Linotype" w:cs="Arial"/>
        </w:rPr>
        <w:t>studio de factibilidad para construir la gasolinera</w:t>
      </w:r>
      <w:r w:rsidR="001C60FB">
        <w:rPr>
          <w:rFonts w:ascii="Palatino Linotype" w:hAnsi="Palatino Linotype" w:cs="Arial"/>
        </w:rPr>
        <w:t>;</w:t>
      </w:r>
    </w:p>
    <w:p w14:paraId="59A387D5" w14:textId="77777777" w:rsidR="001C60FB" w:rsidRPr="001C60FB" w:rsidRDefault="001C60FB" w:rsidP="001C60FB">
      <w:pPr>
        <w:pStyle w:val="Prrafodelista"/>
        <w:rPr>
          <w:rFonts w:ascii="Palatino Linotype" w:hAnsi="Palatino Linotype" w:cs="Arial"/>
        </w:rPr>
      </w:pPr>
    </w:p>
    <w:p w14:paraId="679450BA" w14:textId="25F04B8E" w:rsidR="000D3738" w:rsidRP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C</w:t>
      </w:r>
      <w:r w:rsidR="000D3738" w:rsidRPr="000D3738">
        <w:rPr>
          <w:rFonts w:ascii="Palatino Linotype" w:hAnsi="Palatino Linotype" w:cs="Arial"/>
        </w:rPr>
        <w:t>édulas profesionales de los ingenieros y arqu</w:t>
      </w:r>
      <w:r>
        <w:rPr>
          <w:rFonts w:ascii="Palatino Linotype" w:hAnsi="Palatino Linotype" w:cs="Arial"/>
        </w:rPr>
        <w:t>itectos responsables de la obra;</w:t>
      </w:r>
    </w:p>
    <w:p w14:paraId="3FE9CC1B" w14:textId="3C0918C3" w:rsid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lastRenderedPageBreak/>
        <w:t xml:space="preserve">Autorización del </w:t>
      </w:r>
      <w:r w:rsidR="000D3738" w:rsidRPr="000D3738">
        <w:rPr>
          <w:rFonts w:ascii="Palatino Linotype" w:hAnsi="Palatino Linotype" w:cs="Arial"/>
        </w:rPr>
        <w:t>Ayuntamiento para el manejo de los desechos sólidos peligrosos o de riesgo (contaminant</w:t>
      </w:r>
      <w:r w:rsidR="001C60FB">
        <w:rPr>
          <w:rFonts w:ascii="Palatino Linotype" w:hAnsi="Palatino Linotype" w:cs="Arial"/>
        </w:rPr>
        <w:t>es);</w:t>
      </w:r>
    </w:p>
    <w:p w14:paraId="77F2E35B" w14:textId="77777777" w:rsidR="001C60FB" w:rsidRPr="000D3738" w:rsidRDefault="001C60FB" w:rsidP="001C60FB">
      <w:pPr>
        <w:pStyle w:val="Prrafodelista"/>
        <w:spacing w:line="360" w:lineRule="auto"/>
        <w:ind w:left="1146"/>
        <w:jc w:val="both"/>
        <w:rPr>
          <w:rFonts w:ascii="Palatino Linotype" w:hAnsi="Palatino Linotype" w:cs="Arial"/>
        </w:rPr>
      </w:pPr>
    </w:p>
    <w:p w14:paraId="72541960" w14:textId="5884C971" w:rsidR="000D3738" w:rsidRDefault="00C44B12" w:rsidP="00C44B12">
      <w:pPr>
        <w:pStyle w:val="Prrafodelista"/>
        <w:numPr>
          <w:ilvl w:val="0"/>
          <w:numId w:val="2"/>
        </w:numPr>
        <w:spacing w:line="360" w:lineRule="auto"/>
        <w:jc w:val="both"/>
        <w:rPr>
          <w:rFonts w:ascii="Palatino Linotype" w:hAnsi="Palatino Linotype" w:cs="Arial"/>
        </w:rPr>
      </w:pPr>
      <w:r>
        <w:rPr>
          <w:rFonts w:ascii="Palatino Linotype" w:hAnsi="Palatino Linotype" w:cs="Arial"/>
        </w:rPr>
        <w:t>O</w:t>
      </w:r>
      <w:r w:rsidR="000D3738" w:rsidRPr="000D3738">
        <w:rPr>
          <w:rFonts w:ascii="Palatino Linotype" w:hAnsi="Palatino Linotype" w:cs="Arial"/>
        </w:rPr>
        <w:t xml:space="preserve">ficio de inicio de operaciones expedido por el municipio para </w:t>
      </w:r>
      <w:r>
        <w:rPr>
          <w:rFonts w:ascii="Palatino Linotype" w:hAnsi="Palatino Linotype" w:cs="Arial"/>
        </w:rPr>
        <w:t>el propietario de la gasolinera de referencia;</w:t>
      </w:r>
    </w:p>
    <w:p w14:paraId="7ADD3C89" w14:textId="77777777" w:rsidR="001C60FB" w:rsidRPr="001C60FB" w:rsidRDefault="001C60FB" w:rsidP="001C60FB">
      <w:pPr>
        <w:pStyle w:val="Prrafodelista"/>
        <w:rPr>
          <w:rFonts w:ascii="Palatino Linotype" w:hAnsi="Palatino Linotype" w:cs="Arial"/>
        </w:rPr>
      </w:pPr>
    </w:p>
    <w:p w14:paraId="1F5E79F4" w14:textId="2C0241D3" w:rsidR="000D3738" w:rsidRDefault="000D3738" w:rsidP="000D3738">
      <w:pPr>
        <w:pStyle w:val="Prrafodelista"/>
        <w:numPr>
          <w:ilvl w:val="0"/>
          <w:numId w:val="2"/>
        </w:numPr>
        <w:spacing w:line="360" w:lineRule="auto"/>
        <w:jc w:val="both"/>
        <w:rPr>
          <w:rFonts w:ascii="Palatino Linotype" w:hAnsi="Palatino Linotype" w:cs="Arial"/>
        </w:rPr>
      </w:pPr>
      <w:r w:rsidRPr="000D3738">
        <w:rPr>
          <w:rFonts w:ascii="Palatino Linotype" w:hAnsi="Palatino Linotype" w:cs="Arial"/>
        </w:rPr>
        <w:t>Clave Única de Registro de R</w:t>
      </w:r>
      <w:r w:rsidR="00C44B12">
        <w:rPr>
          <w:rFonts w:ascii="Palatino Linotype" w:hAnsi="Palatino Linotype" w:cs="Arial"/>
        </w:rPr>
        <w:t>egulación por razón social del r</w:t>
      </w:r>
      <w:r w:rsidR="001C60FB">
        <w:rPr>
          <w:rFonts w:ascii="Palatino Linotype" w:hAnsi="Palatino Linotype" w:cs="Arial"/>
        </w:rPr>
        <w:t>egulado;</w:t>
      </w:r>
    </w:p>
    <w:p w14:paraId="6DA4139E" w14:textId="77777777" w:rsidR="001C60FB" w:rsidRPr="001C60FB" w:rsidRDefault="001C60FB" w:rsidP="001C60FB">
      <w:pPr>
        <w:pStyle w:val="Prrafodelista"/>
        <w:rPr>
          <w:rFonts w:ascii="Palatino Linotype" w:hAnsi="Palatino Linotype" w:cs="Arial"/>
        </w:rPr>
      </w:pPr>
    </w:p>
    <w:p w14:paraId="7573EFD7" w14:textId="0F51697C" w:rsidR="000D3738" w:rsidRDefault="000D3738" w:rsidP="00C44B12">
      <w:pPr>
        <w:pStyle w:val="Prrafodelista"/>
        <w:numPr>
          <w:ilvl w:val="0"/>
          <w:numId w:val="2"/>
        </w:numPr>
        <w:spacing w:line="360" w:lineRule="auto"/>
        <w:jc w:val="both"/>
        <w:rPr>
          <w:rFonts w:ascii="Palatino Linotype" w:hAnsi="Palatino Linotype" w:cs="Arial"/>
        </w:rPr>
      </w:pPr>
      <w:r w:rsidRPr="000D3738">
        <w:rPr>
          <w:rFonts w:ascii="Palatino Linotype" w:hAnsi="Palatino Linotype" w:cs="Arial"/>
        </w:rPr>
        <w:t>Clave única de Registro de Regulación por la instalación de la gasolinera</w:t>
      </w:r>
      <w:r w:rsidR="00C44B12">
        <w:rPr>
          <w:rFonts w:ascii="Palatino Linotype" w:hAnsi="Palatino Linotype" w:cs="Arial"/>
        </w:rPr>
        <w:t xml:space="preserve"> de referencia;</w:t>
      </w:r>
    </w:p>
    <w:p w14:paraId="4A2C9C76" w14:textId="77777777" w:rsidR="001C60FB" w:rsidRPr="001C60FB" w:rsidRDefault="001C60FB" w:rsidP="001C60FB">
      <w:pPr>
        <w:pStyle w:val="Prrafodelista"/>
        <w:rPr>
          <w:rFonts w:ascii="Palatino Linotype" w:hAnsi="Palatino Linotype" w:cs="Arial"/>
        </w:rPr>
      </w:pPr>
    </w:p>
    <w:p w14:paraId="50F96B53" w14:textId="579848E8" w:rsidR="000D3738" w:rsidRDefault="00C44B12" w:rsidP="004D2725">
      <w:pPr>
        <w:pStyle w:val="Prrafodelista"/>
        <w:numPr>
          <w:ilvl w:val="0"/>
          <w:numId w:val="2"/>
        </w:numPr>
        <w:spacing w:line="360" w:lineRule="auto"/>
        <w:jc w:val="both"/>
        <w:rPr>
          <w:rFonts w:ascii="Palatino Linotype" w:hAnsi="Palatino Linotype" w:cs="Arial"/>
        </w:rPr>
      </w:pPr>
      <w:r w:rsidRPr="00C44B12">
        <w:rPr>
          <w:rFonts w:ascii="Palatino Linotype" w:hAnsi="Palatino Linotype" w:cs="Arial"/>
        </w:rPr>
        <w:t>Documento que determina</w:t>
      </w:r>
      <w:r w:rsidR="000D3738" w:rsidRPr="00C44B12">
        <w:rPr>
          <w:rFonts w:ascii="Palatino Linotype" w:hAnsi="Palatino Linotype" w:cs="Arial"/>
        </w:rPr>
        <w:t xml:space="preserve"> que se cumple con la norma NOM-EM-001-ASEA-2015, de la Agencia Nacional de Seguridad Industrial y de</w:t>
      </w:r>
      <w:r>
        <w:rPr>
          <w:rFonts w:ascii="Palatino Linotype" w:hAnsi="Palatino Linotype" w:cs="Arial"/>
        </w:rPr>
        <w:t xml:space="preserve"> </w:t>
      </w:r>
      <w:r w:rsidR="000D3738" w:rsidRPr="00C44B12">
        <w:rPr>
          <w:rFonts w:ascii="Palatino Linotype" w:hAnsi="Palatino Linotype" w:cs="Arial"/>
        </w:rPr>
        <w:t>Protección al Medio Ambiente del Sector de Hidrocarburos (ASEA)</w:t>
      </w:r>
      <w:r>
        <w:rPr>
          <w:rFonts w:ascii="Palatino Linotype" w:hAnsi="Palatino Linotype" w:cs="Arial"/>
        </w:rPr>
        <w:t>;</w:t>
      </w:r>
    </w:p>
    <w:p w14:paraId="4DA64EA2" w14:textId="77777777" w:rsidR="001C60FB" w:rsidRPr="001C60FB" w:rsidRDefault="001C60FB" w:rsidP="001C60FB">
      <w:pPr>
        <w:pStyle w:val="Prrafodelista"/>
        <w:rPr>
          <w:rFonts w:ascii="Palatino Linotype" w:hAnsi="Palatino Linotype" w:cs="Arial"/>
        </w:rPr>
      </w:pPr>
    </w:p>
    <w:p w14:paraId="0B973821" w14:textId="1B9BF4E7" w:rsid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RFC ante el SAT del regulado;</w:t>
      </w:r>
    </w:p>
    <w:p w14:paraId="1EC0EF51" w14:textId="77777777" w:rsidR="001C60FB" w:rsidRPr="001C60FB" w:rsidRDefault="001C60FB" w:rsidP="001C60FB">
      <w:pPr>
        <w:pStyle w:val="Prrafodelista"/>
        <w:rPr>
          <w:rFonts w:ascii="Palatino Linotype" w:hAnsi="Palatino Linotype" w:cs="Arial"/>
        </w:rPr>
      </w:pPr>
    </w:p>
    <w:p w14:paraId="43510FD2" w14:textId="5408E354" w:rsid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D</w:t>
      </w:r>
      <w:r w:rsidR="000D3738" w:rsidRPr="000D3738">
        <w:rPr>
          <w:rFonts w:ascii="Palatino Linotype" w:hAnsi="Palatino Linotype" w:cs="Arial"/>
        </w:rPr>
        <w:t>ocumento de alta</w:t>
      </w:r>
      <w:r>
        <w:rPr>
          <w:rFonts w:ascii="Palatino Linotype" w:hAnsi="Palatino Linotype" w:cs="Arial"/>
        </w:rPr>
        <w:t xml:space="preserve"> como permisionario ante la CRE;</w:t>
      </w:r>
    </w:p>
    <w:p w14:paraId="17D8D038" w14:textId="5D1AFDB6" w:rsid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C</w:t>
      </w:r>
      <w:r w:rsidR="000D3738" w:rsidRPr="000D3738">
        <w:rPr>
          <w:rFonts w:ascii="Palatino Linotype" w:hAnsi="Palatino Linotype" w:cs="Arial"/>
        </w:rPr>
        <w:t>ontrato de compra y distribución del combustible</w:t>
      </w:r>
      <w:r>
        <w:rPr>
          <w:rFonts w:ascii="Palatino Linotype" w:hAnsi="Palatino Linotype" w:cs="Arial"/>
        </w:rPr>
        <w:t>;</w:t>
      </w:r>
    </w:p>
    <w:p w14:paraId="5CF9F478" w14:textId="77777777" w:rsidR="001C60FB" w:rsidRPr="001C60FB" w:rsidRDefault="001C60FB" w:rsidP="001C60FB">
      <w:pPr>
        <w:pStyle w:val="Prrafodelista"/>
        <w:rPr>
          <w:rFonts w:ascii="Palatino Linotype" w:hAnsi="Palatino Linotype" w:cs="Arial"/>
        </w:rPr>
      </w:pPr>
    </w:p>
    <w:p w14:paraId="73B8C184" w14:textId="539A1B8E" w:rsid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A</w:t>
      </w:r>
      <w:r w:rsidR="000D3738" w:rsidRPr="000D3738">
        <w:rPr>
          <w:rFonts w:ascii="Palatino Linotype" w:hAnsi="Palatino Linotype" w:cs="Arial"/>
        </w:rPr>
        <w:t>utorización de la NORMA Ofi</w:t>
      </w:r>
      <w:r>
        <w:rPr>
          <w:rFonts w:ascii="Palatino Linotype" w:hAnsi="Palatino Linotype" w:cs="Arial"/>
        </w:rPr>
        <w:t>cial Mexicana NOM-005-SCFI-2017;</w:t>
      </w:r>
    </w:p>
    <w:p w14:paraId="5C4A9D0A" w14:textId="77777777" w:rsidR="001C60FB" w:rsidRPr="001C60FB" w:rsidRDefault="001C60FB" w:rsidP="001C60FB">
      <w:pPr>
        <w:pStyle w:val="Prrafodelista"/>
        <w:rPr>
          <w:rFonts w:ascii="Palatino Linotype" w:hAnsi="Palatino Linotype" w:cs="Arial"/>
        </w:rPr>
      </w:pPr>
    </w:p>
    <w:p w14:paraId="11E4E89B" w14:textId="0F242FE4" w:rsidR="000D3738" w:rsidRPr="000D3738"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D</w:t>
      </w:r>
      <w:r w:rsidR="000D3738" w:rsidRPr="000D3738">
        <w:rPr>
          <w:rFonts w:ascii="Palatino Linotype" w:hAnsi="Palatino Linotype" w:cs="Arial"/>
        </w:rPr>
        <w:t xml:space="preserve">ocumento </w:t>
      </w:r>
      <w:r>
        <w:rPr>
          <w:rFonts w:ascii="Palatino Linotype" w:hAnsi="Palatino Linotype" w:cs="Arial"/>
        </w:rPr>
        <w:t>donde consten las medidas</w:t>
      </w:r>
      <w:r w:rsidR="000D3738" w:rsidRPr="000D3738">
        <w:rPr>
          <w:rFonts w:ascii="Palatino Linotype" w:hAnsi="Palatino Linotype" w:cs="Arial"/>
        </w:rPr>
        <w:t xml:space="preserve"> </w:t>
      </w:r>
      <w:r>
        <w:rPr>
          <w:rFonts w:ascii="Palatino Linotype" w:hAnsi="Palatino Linotype" w:cs="Arial"/>
        </w:rPr>
        <w:t>d</w:t>
      </w:r>
      <w:r w:rsidR="000D3738" w:rsidRPr="000D3738">
        <w:rPr>
          <w:rFonts w:ascii="Palatino Linotype" w:hAnsi="Palatino Linotype" w:cs="Arial"/>
        </w:rPr>
        <w:t>el predio en metros cuadrad</w:t>
      </w:r>
      <w:r>
        <w:rPr>
          <w:rFonts w:ascii="Palatino Linotype" w:hAnsi="Palatino Linotype" w:cs="Arial"/>
        </w:rPr>
        <w:t>os; y</w:t>
      </w:r>
    </w:p>
    <w:p w14:paraId="622F8D15" w14:textId="725A5963" w:rsidR="00553049" w:rsidRPr="00B82F1F" w:rsidRDefault="00C44B12" w:rsidP="000D3738">
      <w:pPr>
        <w:pStyle w:val="Prrafodelista"/>
        <w:numPr>
          <w:ilvl w:val="0"/>
          <w:numId w:val="2"/>
        </w:numPr>
        <w:spacing w:line="360" w:lineRule="auto"/>
        <w:jc w:val="both"/>
        <w:rPr>
          <w:rFonts w:ascii="Palatino Linotype" w:hAnsi="Palatino Linotype" w:cs="Arial"/>
        </w:rPr>
      </w:pPr>
      <w:r>
        <w:rPr>
          <w:rFonts w:ascii="Palatino Linotype" w:hAnsi="Palatino Linotype" w:cs="Arial"/>
        </w:rPr>
        <w:t>D</w:t>
      </w:r>
      <w:r w:rsidR="000D3738" w:rsidRPr="000D3738">
        <w:rPr>
          <w:rFonts w:ascii="Palatino Linotype" w:hAnsi="Palatino Linotype" w:cs="Arial"/>
        </w:rPr>
        <w:t>ocumento que valide la cantidad</w:t>
      </w:r>
      <w:r>
        <w:rPr>
          <w:rFonts w:ascii="Palatino Linotype" w:hAnsi="Palatino Linotype" w:cs="Arial"/>
        </w:rPr>
        <w:t>.</w:t>
      </w:r>
    </w:p>
    <w:p w14:paraId="7089C288" w14:textId="1D7A257D" w:rsidR="00553049" w:rsidRDefault="00553049" w:rsidP="00453D50">
      <w:pPr>
        <w:pStyle w:val="Prrafodelista"/>
        <w:numPr>
          <w:ilvl w:val="0"/>
          <w:numId w:val="7"/>
        </w:numPr>
        <w:spacing w:before="240" w:after="240" w:line="360" w:lineRule="auto"/>
        <w:ind w:left="0" w:firstLine="0"/>
        <w:jc w:val="both"/>
        <w:rPr>
          <w:rFonts w:ascii="Palatino Linotype" w:hAnsi="Palatino Linotype" w:cs="Arial"/>
        </w:rPr>
      </w:pPr>
      <w:r w:rsidRPr="00553049">
        <w:rPr>
          <w:rFonts w:ascii="Palatino Linotype" w:hAnsi="Palatino Linotype" w:cs="Arial"/>
        </w:rPr>
        <w:lastRenderedPageBreak/>
        <w:t xml:space="preserve">El </w:t>
      </w:r>
      <w:r w:rsidRPr="00553049">
        <w:rPr>
          <w:rFonts w:ascii="Palatino Linotype" w:hAnsi="Palatino Linotype" w:cs="Arial"/>
          <w:b/>
        </w:rPr>
        <w:t>SUJETO OBLIGADO</w:t>
      </w:r>
      <w:r w:rsidRPr="00553049">
        <w:rPr>
          <w:rFonts w:ascii="Palatino Linotype" w:hAnsi="Palatino Linotype" w:cs="Arial"/>
        </w:rPr>
        <w:t xml:space="preserve"> </w:t>
      </w:r>
      <w:r w:rsidR="00C44B12">
        <w:rPr>
          <w:rFonts w:ascii="Palatino Linotype" w:hAnsi="Palatino Linotype" w:cs="Arial"/>
        </w:rPr>
        <w:t>emitió una contestación, donde señaló toralmente que es incompetente para generar, poseer y administrar el estudio de impacto ambiental</w:t>
      </w:r>
      <w:r w:rsidR="009F25BF">
        <w:rPr>
          <w:rFonts w:ascii="Palatino Linotype" w:hAnsi="Palatino Linotype" w:cs="Arial"/>
        </w:rPr>
        <w:t xml:space="preserve"> que se requiere en la solicitud, y orienta al particular ante el sujeto obligado que eventualmente puede satisfacer su pretensión.</w:t>
      </w:r>
    </w:p>
    <w:p w14:paraId="71FCEC2C" w14:textId="7F7D6914" w:rsidR="009F25BF" w:rsidRPr="00553049" w:rsidRDefault="009F25BF" w:rsidP="00E57E1D">
      <w:pPr>
        <w:pStyle w:val="Prrafodelista"/>
        <w:numPr>
          <w:ilvl w:val="0"/>
          <w:numId w:val="7"/>
        </w:numPr>
        <w:spacing w:before="240" w:after="240" w:line="360" w:lineRule="auto"/>
        <w:ind w:left="0" w:firstLine="0"/>
        <w:jc w:val="both"/>
        <w:rPr>
          <w:rFonts w:ascii="Palatino Linotype" w:hAnsi="Palatino Linotype" w:cs="Arial"/>
        </w:rPr>
      </w:pPr>
      <w:r>
        <w:rPr>
          <w:rFonts w:ascii="Palatino Linotype" w:hAnsi="Palatino Linotype" w:cs="Arial"/>
        </w:rPr>
        <w:t xml:space="preserve">Inconforme con la respuesta, el particular interpuso recurso de revisión, señalando lo siguiente: </w:t>
      </w:r>
      <w:r w:rsidR="00E57E1D">
        <w:rPr>
          <w:rFonts w:ascii="Palatino Linotype" w:hAnsi="Palatino Linotype" w:cs="Arial"/>
        </w:rPr>
        <w:t>“</w:t>
      </w:r>
      <w:r w:rsidR="00E57E1D" w:rsidRPr="00E57E1D">
        <w:rPr>
          <w:rFonts w:ascii="Palatino Linotype" w:hAnsi="Palatino Linotype" w:cs="Arial"/>
          <w:i/>
        </w:rPr>
        <w:t xml:space="preserve">Con base en el párrafo de la segunda </w:t>
      </w:r>
      <w:proofErr w:type="spellStart"/>
      <w:r w:rsidR="00E57E1D" w:rsidRPr="00E57E1D">
        <w:rPr>
          <w:rFonts w:ascii="Palatino Linotype" w:hAnsi="Palatino Linotype" w:cs="Arial"/>
          <w:i/>
        </w:rPr>
        <w:t>pagina</w:t>
      </w:r>
      <w:proofErr w:type="spellEnd"/>
      <w:r w:rsidR="00E57E1D" w:rsidRPr="00E57E1D">
        <w:rPr>
          <w:rFonts w:ascii="Palatino Linotype" w:hAnsi="Palatino Linotype" w:cs="Arial"/>
          <w:i/>
        </w:rPr>
        <w:t xml:space="preserve"> del ACUERDO DE REQUERIMIENTO CORRESPONDIENTE A LA SOLICITUD DE INFORMACIÓN PÚBLICA 00224/SOPEM/IP/29021, solicito la información que refiere entonces de las TRES GASOLINERAS.</w:t>
      </w:r>
      <w:r w:rsidRPr="009F25BF">
        <w:rPr>
          <w:rFonts w:ascii="Palatino Linotype" w:hAnsi="Palatino Linotype" w:cs="Arial"/>
          <w:i/>
        </w:rPr>
        <w:t>”</w:t>
      </w:r>
    </w:p>
    <w:bookmarkEnd w:id="201"/>
    <w:bookmarkEnd w:id="202"/>
    <w:p w14:paraId="59320FA3" w14:textId="5A2AAC65" w:rsidR="00C23D86" w:rsidRDefault="00803DF9" w:rsidP="00D0726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Como se observa, d</w:t>
      </w:r>
      <w:r w:rsidR="00C23D86">
        <w:rPr>
          <w:rFonts w:ascii="Palatino Linotype" w:hAnsi="Palatino Linotype" w:cs="Arial"/>
        </w:rPr>
        <w:t xml:space="preserve">e las razones o </w:t>
      </w:r>
      <w:r w:rsidR="00D0726A">
        <w:rPr>
          <w:rFonts w:ascii="Palatino Linotype" w:hAnsi="Palatino Linotype" w:cs="Arial"/>
        </w:rPr>
        <w:t>motivos</w:t>
      </w:r>
      <w:r w:rsidR="00C23D86">
        <w:rPr>
          <w:rFonts w:ascii="Palatino Linotype" w:hAnsi="Palatino Linotype" w:cs="Arial"/>
        </w:rPr>
        <w:t xml:space="preserve"> de inconformidad </w:t>
      </w:r>
      <w:r w:rsidR="00B52ABF">
        <w:rPr>
          <w:rFonts w:ascii="Palatino Linotype" w:hAnsi="Palatino Linotype" w:cs="Arial"/>
        </w:rPr>
        <w:t>esgrimido</w:t>
      </w:r>
      <w:r w:rsidR="00D0726A">
        <w:rPr>
          <w:rFonts w:ascii="Palatino Linotype" w:hAnsi="Palatino Linotype" w:cs="Arial"/>
        </w:rPr>
        <w:t>s por el particular, se desprenden diversas cuestiones ajenas al asunto de mérito. Primeramente se advierte que se hace referencia a una solicitud de información diversa como lo es la “</w:t>
      </w:r>
      <w:r w:rsidR="00D0726A" w:rsidRPr="00D0726A">
        <w:rPr>
          <w:rFonts w:ascii="Palatino Linotype" w:hAnsi="Palatino Linotype" w:cs="Arial"/>
        </w:rPr>
        <w:t>00224/SOPEM/IP/29021</w:t>
      </w:r>
      <w:r w:rsidR="00D0726A">
        <w:rPr>
          <w:rFonts w:ascii="Palatino Linotype" w:hAnsi="Palatino Linotype" w:cs="Arial"/>
        </w:rPr>
        <w:t xml:space="preserve">”, que a su vez se </w:t>
      </w:r>
      <w:r>
        <w:rPr>
          <w:rFonts w:ascii="Palatino Linotype" w:hAnsi="Palatino Linotype" w:cs="Arial"/>
        </w:rPr>
        <w:t xml:space="preserve">desprende que </w:t>
      </w:r>
      <w:r w:rsidR="00D0726A">
        <w:rPr>
          <w:rFonts w:ascii="Palatino Linotype" w:hAnsi="Palatino Linotype" w:cs="Arial"/>
        </w:rPr>
        <w:t>corresponde a otro sujeto obligado diverso de la Secretaría del Medio Ambiente.</w:t>
      </w:r>
    </w:p>
    <w:p w14:paraId="4A68588C" w14:textId="77777777" w:rsidR="00D0726A" w:rsidRPr="00D0726A" w:rsidRDefault="00D0726A" w:rsidP="00D0726A">
      <w:pPr>
        <w:pStyle w:val="Prrafodelista"/>
        <w:rPr>
          <w:rFonts w:ascii="Palatino Linotype" w:hAnsi="Palatino Linotype" w:cs="Arial"/>
        </w:rPr>
      </w:pPr>
    </w:p>
    <w:p w14:paraId="063C17C3" w14:textId="4119B1BE" w:rsidR="00D0726A" w:rsidRDefault="00D0726A" w:rsidP="00D0726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 xml:space="preserve">Posteriormente, se señala lo siguiente. </w:t>
      </w:r>
      <w:r w:rsidRPr="00D0726A">
        <w:rPr>
          <w:rFonts w:ascii="Palatino Linotype" w:hAnsi="Palatino Linotype" w:cs="Arial"/>
          <w:i/>
        </w:rPr>
        <w:t>“</w:t>
      </w:r>
      <w:r>
        <w:rPr>
          <w:rFonts w:ascii="Palatino Linotype" w:hAnsi="Palatino Linotype" w:cs="Arial"/>
          <w:i/>
        </w:rPr>
        <w:t>..</w:t>
      </w:r>
      <w:r w:rsidRPr="00D0726A">
        <w:rPr>
          <w:rFonts w:ascii="Palatino Linotype" w:hAnsi="Palatino Linotype" w:cs="Arial"/>
          <w:i/>
        </w:rPr>
        <w:t>solicito la información que refiere entonces de las TRES GASOLINERAS.”</w:t>
      </w:r>
      <w:r>
        <w:rPr>
          <w:rFonts w:ascii="Palatino Linotype" w:hAnsi="Palatino Linotype" w:cs="Arial"/>
          <w:i/>
        </w:rPr>
        <w:t xml:space="preserve">, </w:t>
      </w:r>
      <w:r>
        <w:rPr>
          <w:rFonts w:ascii="Palatino Linotype" w:hAnsi="Palatino Linotype" w:cs="Arial"/>
        </w:rPr>
        <w:t>contexto que tampoco guarda relación con la solicitud de información primigenia; misma que vers</w:t>
      </w:r>
      <w:r w:rsidR="00E57E1D">
        <w:rPr>
          <w:rFonts w:ascii="Palatino Linotype" w:hAnsi="Palatino Linotype" w:cs="Arial"/>
        </w:rPr>
        <w:t>ó</w:t>
      </w:r>
      <w:r>
        <w:rPr>
          <w:rFonts w:ascii="Palatino Linotype" w:hAnsi="Palatino Linotype" w:cs="Arial"/>
        </w:rPr>
        <w:t xml:space="preserve"> en requerir información de una</w:t>
      </w:r>
      <w:r w:rsidR="009D4373">
        <w:rPr>
          <w:rFonts w:ascii="Palatino Linotype" w:hAnsi="Palatino Linotype" w:cs="Arial"/>
        </w:rPr>
        <w:t xml:space="preserve"> sola</w:t>
      </w:r>
      <w:r w:rsidR="009D4373" w:rsidRPr="000D3738">
        <w:rPr>
          <w:rFonts w:ascii="Palatino Linotype" w:hAnsi="Palatino Linotype" w:cs="Arial"/>
        </w:rPr>
        <w:t xml:space="preserve"> gasolinera ubicada en la calle Nicolás Bravo esquina </w:t>
      </w:r>
      <w:r w:rsidR="009D4373">
        <w:rPr>
          <w:rFonts w:ascii="Palatino Linotype" w:hAnsi="Palatino Linotype" w:cs="Arial"/>
        </w:rPr>
        <w:t xml:space="preserve">Salvador Sánchez Colín, </w:t>
      </w:r>
      <w:r w:rsidR="009D4373" w:rsidRPr="000D3738">
        <w:rPr>
          <w:rFonts w:ascii="Palatino Linotype" w:hAnsi="Palatino Linotype" w:cs="Arial"/>
        </w:rPr>
        <w:t xml:space="preserve">San Felipe del Progreso, </w:t>
      </w:r>
      <w:r w:rsidR="009D4373">
        <w:rPr>
          <w:rFonts w:ascii="Palatino Linotype" w:hAnsi="Palatino Linotype" w:cs="Arial"/>
        </w:rPr>
        <w:t>E</w:t>
      </w:r>
      <w:r w:rsidR="009D4373" w:rsidRPr="000D3738">
        <w:rPr>
          <w:rFonts w:ascii="Palatino Linotype" w:hAnsi="Palatino Linotype" w:cs="Arial"/>
        </w:rPr>
        <w:t>stado de México</w:t>
      </w:r>
      <w:r w:rsidR="009D4373">
        <w:rPr>
          <w:rFonts w:ascii="Palatino Linotype" w:hAnsi="Palatino Linotype" w:cs="Arial"/>
        </w:rPr>
        <w:t xml:space="preserve">, por lo que no </w:t>
      </w:r>
      <w:r w:rsidR="00E57E1D">
        <w:rPr>
          <w:rFonts w:ascii="Palatino Linotype" w:hAnsi="Palatino Linotype" w:cs="Arial"/>
        </w:rPr>
        <w:t>se tiene certeza de las tres</w:t>
      </w:r>
      <w:r w:rsidR="009D4373">
        <w:rPr>
          <w:rFonts w:ascii="Palatino Linotype" w:hAnsi="Palatino Linotype" w:cs="Arial"/>
        </w:rPr>
        <w:t xml:space="preserve"> gasolineras que refiere el particular.</w:t>
      </w:r>
    </w:p>
    <w:p w14:paraId="7FF0AB62" w14:textId="77777777" w:rsidR="009D4373" w:rsidRPr="009D4373" w:rsidRDefault="009D4373" w:rsidP="009D4373">
      <w:pPr>
        <w:pStyle w:val="Prrafodelista"/>
        <w:rPr>
          <w:rFonts w:ascii="Palatino Linotype" w:hAnsi="Palatino Linotype" w:cs="Arial"/>
        </w:rPr>
      </w:pPr>
    </w:p>
    <w:p w14:paraId="7D792A88" w14:textId="543573D7" w:rsidR="009D4373" w:rsidRPr="009D4373" w:rsidRDefault="009D4373" w:rsidP="009D4373">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i/>
        </w:rPr>
      </w:pPr>
      <w:r>
        <w:rPr>
          <w:rFonts w:ascii="Palatino Linotype" w:hAnsi="Palatino Linotype" w:cs="Arial"/>
        </w:rPr>
        <w:lastRenderedPageBreak/>
        <w:t xml:space="preserve">En ese contexto, se concluye que el hoy </w:t>
      </w:r>
      <w:r>
        <w:rPr>
          <w:rFonts w:ascii="Palatino Linotype" w:hAnsi="Palatino Linotype" w:cs="Arial"/>
          <w:b/>
        </w:rPr>
        <w:t xml:space="preserve">RECURRENTE </w:t>
      </w:r>
      <w:r w:rsidRPr="00C669B7">
        <w:rPr>
          <w:rFonts w:ascii="Palatino Linotype" w:hAnsi="Palatino Linotype" w:cs="Arial"/>
          <w:b/>
        </w:rPr>
        <w:t>no se inconformó de ningún punto de la solicitud de información inicial o de la respuesta emitida por el SUJETO OBLIGADO</w:t>
      </w:r>
      <w:r>
        <w:rPr>
          <w:rFonts w:ascii="Palatino Linotype" w:hAnsi="Palatino Linotype" w:cs="Arial"/>
          <w:b/>
        </w:rPr>
        <w:t xml:space="preserve">; </w:t>
      </w:r>
      <w:r w:rsidRPr="009D4373">
        <w:rPr>
          <w:rFonts w:ascii="Palatino Linotype" w:hAnsi="Palatino Linotype" w:cs="Arial"/>
        </w:rPr>
        <w:t>por lo que la falta de impugnación respecto de los requerimientos que no fueron manifestados en el recurso de revisión, debe entenderse como actos consentidos.</w:t>
      </w:r>
    </w:p>
    <w:p w14:paraId="34DA23D9" w14:textId="77777777" w:rsidR="009D4373" w:rsidRPr="009D4373" w:rsidRDefault="009D4373" w:rsidP="009D4373">
      <w:pPr>
        <w:pStyle w:val="Prrafodelista"/>
        <w:rPr>
          <w:rFonts w:ascii="Palatino Linotype" w:hAnsi="Palatino Linotype" w:cs="Arial"/>
          <w:i/>
        </w:rPr>
      </w:pPr>
    </w:p>
    <w:p w14:paraId="5F6D0EB0" w14:textId="00C722A3" w:rsidR="009D4373" w:rsidRPr="009D4373" w:rsidRDefault="009D4373" w:rsidP="009D4373">
      <w:pPr>
        <w:pStyle w:val="Prrafodelista"/>
        <w:numPr>
          <w:ilvl w:val="0"/>
          <w:numId w:val="7"/>
        </w:numPr>
        <w:spacing w:before="240" w:after="240" w:line="360" w:lineRule="auto"/>
        <w:ind w:left="0" w:firstLine="0"/>
        <w:jc w:val="both"/>
        <w:rPr>
          <w:rFonts w:ascii="Palatino Linotype" w:hAnsi="Palatino Linotype" w:cs="Arial"/>
        </w:rPr>
      </w:pPr>
      <w:r w:rsidRPr="009D4373">
        <w:rPr>
          <w:rFonts w:ascii="Palatino Linotype" w:hAnsi="Palatino Linotype" w:cs="Arial"/>
        </w:rPr>
        <w:t xml:space="preserve">Esto es así, debido a que cuando el recurrente impugna la respuesta del </w:t>
      </w:r>
      <w:r w:rsidR="000F1260" w:rsidRPr="009D4373">
        <w:rPr>
          <w:rFonts w:ascii="Palatino Linotype" w:hAnsi="Palatino Linotype" w:cs="Arial"/>
        </w:rPr>
        <w:t xml:space="preserve">sujeto obligado </w:t>
      </w:r>
      <w:r w:rsidRPr="009D4373">
        <w:rPr>
          <w:rFonts w:ascii="Palatino Linotype" w:hAnsi="Palatino Linotype" w:cs="Arial"/>
        </w:rPr>
        <w:t>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75D95432" w14:textId="77777777" w:rsidR="009D4373" w:rsidRPr="009D4373" w:rsidRDefault="009D4373" w:rsidP="009D4373">
      <w:pPr>
        <w:pStyle w:val="Prrafodelista"/>
        <w:spacing w:before="240" w:after="240" w:line="360" w:lineRule="auto"/>
        <w:ind w:left="502" w:right="426"/>
        <w:jc w:val="both"/>
        <w:rPr>
          <w:rFonts w:ascii="Palatino Linotype" w:hAnsi="Palatino Linotype" w:cs="Arial"/>
          <w:i/>
        </w:rPr>
      </w:pPr>
      <w:r w:rsidRPr="009D4373">
        <w:rPr>
          <w:rFonts w:ascii="Palatino Linotype" w:hAnsi="Palatino Linotype" w:cs="Arial"/>
          <w:b/>
          <w:bCs/>
          <w:i/>
          <w:iCs/>
        </w:rPr>
        <w:t>“REVISIÓN EN AMPARO. LOS RESOLUTIVOS NO COMBATIDOS DEBEN DECLARARSE FIRMES. </w:t>
      </w:r>
      <w:r w:rsidRPr="009D4373">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9D4373">
        <w:rPr>
          <w:rFonts w:ascii="Palatino Linotype" w:hAnsi="Palatino Linotype" w:cs="Arial"/>
          <w:i/>
          <w:iCs/>
        </w:rPr>
        <w:t> Esto es, en el caso referido, no obstante que la materia de la revisión comprende a todos los resolutivos que afectan a la recurrente, </w:t>
      </w:r>
      <w:r w:rsidRPr="009D4373">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9D4373">
        <w:rPr>
          <w:rFonts w:ascii="Palatino Linotype" w:hAnsi="Palatino Linotype" w:cs="Arial"/>
          <w:i/>
          <w:iCs/>
        </w:rPr>
        <w:t>.”</w:t>
      </w:r>
    </w:p>
    <w:p w14:paraId="2D7FEF56" w14:textId="77777777" w:rsidR="009D4373" w:rsidRDefault="009D4373" w:rsidP="009D4373">
      <w:pPr>
        <w:pStyle w:val="Prrafodelista"/>
        <w:spacing w:before="240" w:after="240" w:line="360" w:lineRule="auto"/>
        <w:ind w:left="502" w:right="426"/>
        <w:jc w:val="both"/>
        <w:rPr>
          <w:rFonts w:ascii="Palatino Linotype" w:hAnsi="Palatino Linotype" w:cs="Arial"/>
          <w:i/>
          <w:sz w:val="20"/>
        </w:rPr>
      </w:pPr>
      <w:r w:rsidRPr="009D4373">
        <w:rPr>
          <w:rFonts w:ascii="Palatino Linotype" w:hAnsi="Palatino Linotype" w:cs="Arial"/>
          <w:i/>
          <w:sz w:val="20"/>
        </w:rPr>
        <w:t>(Énfasis añadido)</w:t>
      </w:r>
    </w:p>
    <w:p w14:paraId="200D82BF" w14:textId="77777777" w:rsidR="009D4373" w:rsidRPr="009D4373" w:rsidRDefault="009D4373" w:rsidP="009D4373">
      <w:pPr>
        <w:pStyle w:val="Prrafodelista"/>
        <w:numPr>
          <w:ilvl w:val="0"/>
          <w:numId w:val="7"/>
        </w:numPr>
        <w:spacing w:before="240" w:after="240" w:line="360" w:lineRule="auto"/>
        <w:ind w:left="0" w:firstLine="0"/>
        <w:jc w:val="both"/>
        <w:rPr>
          <w:rFonts w:ascii="Palatino Linotype" w:hAnsi="Palatino Linotype" w:cs="Arial"/>
        </w:rPr>
      </w:pPr>
      <w:r w:rsidRPr="009D4373">
        <w:rPr>
          <w:rFonts w:ascii="Palatino Linotype" w:hAnsi="Palatino Linotype" w:cs="Arial"/>
        </w:rPr>
        <w:lastRenderedPageBreak/>
        <w:t xml:space="preserve">Consecuentemente, </w:t>
      </w:r>
      <w:r w:rsidRPr="000F1260">
        <w:rPr>
          <w:rFonts w:ascii="Palatino Linotype" w:hAnsi="Palatino Linotype" w:cs="Arial"/>
          <w:b/>
        </w:rPr>
        <w:t>la parte de la respuesta que no fue impugnada debe declararse consentida por el recurrente, toda vez que no realizó manifestaciones de inconformidad</w:t>
      </w:r>
      <w:r w:rsidRPr="009D4373">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415D9E52" w14:textId="77777777" w:rsidR="009D4373" w:rsidRPr="009D4373" w:rsidRDefault="009D4373" w:rsidP="009D4373">
      <w:pPr>
        <w:pStyle w:val="Prrafodelista"/>
        <w:spacing w:before="240" w:after="240" w:line="360" w:lineRule="auto"/>
        <w:ind w:left="502" w:right="426"/>
        <w:jc w:val="both"/>
        <w:rPr>
          <w:rFonts w:ascii="Palatino Linotype" w:hAnsi="Palatino Linotype" w:cs="Arial"/>
          <w:i/>
        </w:rPr>
      </w:pPr>
      <w:r w:rsidRPr="009D4373">
        <w:rPr>
          <w:rFonts w:ascii="Palatino Linotype" w:hAnsi="Palatino Linotype" w:cs="Arial"/>
          <w:b/>
          <w:bCs/>
          <w:i/>
          <w:iCs/>
        </w:rPr>
        <w:t>“ACTOS CONSENTIDOS. SON LOS QUE NO SE IMPUGNAN MEDIANTE EL RECURSO IDÓNEO. </w:t>
      </w:r>
      <w:r w:rsidRPr="009D4373">
        <w:rPr>
          <w:rFonts w:ascii="Palatino Linotype" w:hAnsi="Palatino Linotype" w:cs="Arial"/>
          <w:i/>
          <w:iCs/>
          <w:u w:val="single"/>
        </w:rPr>
        <w:t>Debe reputarse como consentido el acto que no se impugnó por el medio establecido por la ley</w:t>
      </w:r>
      <w:r w:rsidRPr="009D4373">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F8F8DD3" w14:textId="77777777" w:rsidR="009D4373" w:rsidRPr="009D4373" w:rsidRDefault="009D4373" w:rsidP="009D4373">
      <w:pPr>
        <w:pStyle w:val="Prrafodelista"/>
        <w:spacing w:before="240" w:after="240" w:line="360" w:lineRule="auto"/>
        <w:ind w:left="502" w:right="426"/>
        <w:jc w:val="both"/>
        <w:rPr>
          <w:rFonts w:ascii="Palatino Linotype" w:hAnsi="Palatino Linotype" w:cs="Arial"/>
        </w:rPr>
      </w:pPr>
      <w:r w:rsidRPr="009D4373">
        <w:rPr>
          <w:rFonts w:ascii="Palatino Linotype" w:hAnsi="Palatino Linotype" w:cs="Arial"/>
        </w:rPr>
        <w:t>(Énfasis añadido)</w:t>
      </w:r>
    </w:p>
    <w:p w14:paraId="2D0472E5" w14:textId="3D3CD1F8" w:rsidR="000F1260" w:rsidRPr="00E252C6" w:rsidRDefault="000F1260" w:rsidP="000F1260">
      <w:pPr>
        <w:pStyle w:val="Prrafodelista"/>
        <w:numPr>
          <w:ilvl w:val="0"/>
          <w:numId w:val="7"/>
        </w:numPr>
        <w:spacing w:before="240" w:after="360" w:line="360" w:lineRule="auto"/>
        <w:ind w:left="0" w:firstLine="0"/>
        <w:jc w:val="both"/>
        <w:rPr>
          <w:rFonts w:ascii="Palatino Linotype" w:hAnsi="Palatino Linotype" w:cs="Arial"/>
          <w:color w:val="222222"/>
          <w:lang w:eastAsia="es-MX"/>
        </w:rPr>
      </w:pPr>
      <w:r>
        <w:rPr>
          <w:rFonts w:ascii="Palatino Linotype" w:hAnsi="Palatino Linotype" w:cs="Arial"/>
        </w:rPr>
        <w:t xml:space="preserve">Por cuanto hace al requerimiento </w:t>
      </w:r>
      <w:r w:rsidRPr="00D0726A">
        <w:rPr>
          <w:rFonts w:ascii="Palatino Linotype" w:hAnsi="Palatino Linotype" w:cs="Arial"/>
          <w:i/>
        </w:rPr>
        <w:t>“</w:t>
      </w:r>
      <w:r>
        <w:rPr>
          <w:rFonts w:ascii="Palatino Linotype" w:hAnsi="Palatino Linotype" w:cs="Arial"/>
          <w:i/>
        </w:rPr>
        <w:t>...</w:t>
      </w:r>
      <w:r w:rsidRPr="00D0726A">
        <w:rPr>
          <w:rFonts w:ascii="Palatino Linotype" w:hAnsi="Palatino Linotype" w:cs="Arial"/>
          <w:i/>
        </w:rPr>
        <w:t>solicito la información que refiere entonces de las TRES GASOLINERAS.”</w:t>
      </w:r>
      <w:r>
        <w:rPr>
          <w:rFonts w:ascii="Palatino Linotype" w:hAnsi="Palatino Linotype" w:cs="Arial"/>
          <w:i/>
        </w:rPr>
        <w:t xml:space="preserve">, </w:t>
      </w:r>
      <w:r>
        <w:rPr>
          <w:rFonts w:ascii="Palatino Linotype" w:hAnsi="Palatino Linotype"/>
          <w:color w:val="000000"/>
        </w:rPr>
        <w:t xml:space="preserve">corresponde a información que </w:t>
      </w:r>
      <w:r w:rsidRPr="006815A2">
        <w:rPr>
          <w:rFonts w:ascii="Palatino Linotype" w:hAnsi="Palatino Linotype"/>
          <w:color w:val="000000"/>
        </w:rPr>
        <w:t>no fue</w:t>
      </w:r>
      <w:r>
        <w:rPr>
          <w:rFonts w:ascii="Palatino Linotype" w:hAnsi="Palatino Linotype"/>
          <w:color w:val="000000"/>
        </w:rPr>
        <w:t xml:space="preserve"> requerida en un primer momento, lo cual </w:t>
      </w:r>
      <w:r w:rsidRPr="006815A2">
        <w:rPr>
          <w:rFonts w:ascii="Palatino Linotype" w:hAnsi="Palatino Linotype" w:cs="Arial"/>
          <w:color w:val="000000" w:themeColor="text1"/>
        </w:rPr>
        <w:t>se entiende como un</w:t>
      </w:r>
      <w:r>
        <w:rPr>
          <w:rFonts w:ascii="Palatino Linotype" w:hAnsi="Palatino Linotype" w:cs="Arial"/>
          <w:color w:val="000000" w:themeColor="text1"/>
        </w:rPr>
        <w:t>a</w:t>
      </w:r>
      <w:r w:rsidRPr="006815A2">
        <w:rPr>
          <w:rFonts w:ascii="Palatino Linotype" w:hAnsi="Palatino Linotype" w:cs="Arial"/>
          <w:color w:val="000000" w:themeColor="text1"/>
        </w:rPr>
        <w:t xml:space="preserve"> </w:t>
      </w:r>
      <w:r w:rsidRPr="006815A2">
        <w:rPr>
          <w:rFonts w:ascii="Palatino Linotype" w:hAnsi="Palatino Linotype" w:cs="Arial"/>
          <w:b/>
          <w:bCs/>
          <w:i/>
          <w:iCs/>
          <w:color w:val="000000" w:themeColor="text1"/>
        </w:rPr>
        <w:t xml:space="preserve">Plus </w:t>
      </w:r>
      <w:proofErr w:type="spellStart"/>
      <w:r w:rsidRPr="006815A2">
        <w:rPr>
          <w:rFonts w:ascii="Palatino Linotype" w:hAnsi="Palatino Linotype" w:cs="Arial"/>
          <w:b/>
          <w:bCs/>
          <w:i/>
          <w:iCs/>
          <w:color w:val="000000" w:themeColor="text1"/>
        </w:rPr>
        <w:t>Petitio</w:t>
      </w:r>
      <w:proofErr w:type="spellEnd"/>
      <w:r w:rsidRPr="006815A2">
        <w:rPr>
          <w:rFonts w:ascii="Palatino Linotype" w:hAnsi="Palatino Linotype" w:cs="Arial"/>
          <w:b/>
          <w:bCs/>
          <w:i/>
          <w:iCs/>
          <w:color w:val="000000" w:themeColor="text1"/>
        </w:rPr>
        <w:t xml:space="preserve"> </w:t>
      </w:r>
      <w:r w:rsidRPr="006815A2">
        <w:rPr>
          <w:rFonts w:ascii="Palatino Linotype" w:hAnsi="Palatino Linotype" w:cs="Arial"/>
          <w:color w:val="000000" w:themeColor="text1"/>
        </w:rPr>
        <w:t>a su petición inicial que no puede abordarse</w:t>
      </w:r>
      <w:r w:rsidRPr="006815A2">
        <w:rPr>
          <w:rFonts w:ascii="Palatino Linotype" w:hAnsi="Palatino Linotype" w:cs="Arial"/>
          <w:i/>
          <w:iCs/>
          <w:color w:val="000000" w:themeColor="text1"/>
        </w:rPr>
        <w:t>.</w:t>
      </w:r>
    </w:p>
    <w:p w14:paraId="1EB88154" w14:textId="77777777" w:rsidR="000F1260" w:rsidRPr="006815A2" w:rsidRDefault="000F1260" w:rsidP="000F1260">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D41CFF">
        <w:rPr>
          <w:rFonts w:ascii="Palatino Linotype" w:hAnsi="Palatino Linotype"/>
          <w:lang w:val="es-ES_tradnl"/>
        </w:rPr>
        <w:t>Robusteciendo</w:t>
      </w:r>
      <w:r w:rsidRPr="006815A2">
        <w:rPr>
          <w:rFonts w:ascii="Palatino Linotype" w:hAnsi="Palatino Linotype" w:cs="Arial"/>
          <w:color w:val="000000" w:themeColor="text1"/>
        </w:rPr>
        <w:t xml:space="preserve"> lo anterior, tiene aplicación al respecto por analogía la tesis aislada número I.8o.A.136 A, de la Novena Época, publicada en el Semanario Oficial </w:t>
      </w:r>
      <w:r w:rsidRPr="006815A2">
        <w:rPr>
          <w:rFonts w:ascii="Palatino Linotype" w:hAnsi="Palatino Linotype" w:cs="Arial"/>
          <w:color w:val="000000" w:themeColor="text1"/>
        </w:rPr>
        <w:lastRenderedPageBreak/>
        <w:t>de la Federación y su Gaceta Tomo XXIX, Marzo de 2009, página 2887, con número de registro 167607, que lleva por rubro y texto los siguientes:</w:t>
      </w:r>
    </w:p>
    <w:p w14:paraId="27462798" w14:textId="77777777" w:rsidR="000F1260" w:rsidRPr="00473A6F" w:rsidRDefault="000F1260" w:rsidP="000F1260">
      <w:pPr>
        <w:shd w:val="clear" w:color="auto" w:fill="FFFFFF"/>
        <w:spacing w:line="360" w:lineRule="auto"/>
        <w:ind w:left="709" w:right="616"/>
        <w:jc w:val="both"/>
        <w:rPr>
          <w:rFonts w:ascii="Palatino Linotype" w:hAnsi="Palatino Linotype" w:cs="Arial"/>
          <w:i/>
          <w:color w:val="000000" w:themeColor="text1"/>
          <w:lang w:val="es-ES"/>
        </w:rPr>
      </w:pPr>
      <w:r w:rsidRPr="00473A6F">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4969AEE9" w14:textId="77777777" w:rsidR="000F1260" w:rsidRPr="00473A6F" w:rsidRDefault="000F1260" w:rsidP="000F1260">
      <w:pPr>
        <w:pStyle w:val="Prrafodelista"/>
        <w:shd w:val="clear" w:color="auto" w:fill="FFFFFF"/>
        <w:spacing w:line="360" w:lineRule="auto"/>
        <w:ind w:left="709" w:right="567"/>
        <w:jc w:val="both"/>
        <w:rPr>
          <w:rFonts w:ascii="Palatino Linotype" w:hAnsi="Palatino Linotype" w:cs="Arial"/>
          <w:i/>
          <w:iCs/>
          <w:color w:val="000000" w:themeColor="text1"/>
        </w:rPr>
      </w:pPr>
      <w:r w:rsidRPr="00473A6F">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w:t>
      </w:r>
      <w:r w:rsidRPr="00473A6F">
        <w:rPr>
          <w:rFonts w:ascii="Palatino Linotype" w:hAnsi="Palatino Linotype" w:cs="Arial"/>
          <w:i/>
          <w:iCs/>
          <w:color w:val="000000" w:themeColor="text1"/>
        </w:rPr>
        <w:lastRenderedPageBreak/>
        <w:t>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667FF6D" w14:textId="77777777" w:rsidR="000F1260" w:rsidRPr="006815A2" w:rsidRDefault="000F1260" w:rsidP="000F1260">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D41CFF">
        <w:rPr>
          <w:rFonts w:ascii="Palatino Linotype" w:hAnsi="Palatino Linotype"/>
          <w:lang w:val="es-ES_tradnl"/>
        </w:rPr>
        <w:t>Asimismo</w:t>
      </w:r>
      <w:r>
        <w:rPr>
          <w:rFonts w:ascii="Palatino Linotype" w:hAnsi="Palatino Linotype" w:cs="Arial"/>
          <w:color w:val="000000" w:themeColor="text1"/>
        </w:rPr>
        <w:t>,</w:t>
      </w:r>
      <w:r w:rsidRPr="006815A2">
        <w:rPr>
          <w:rFonts w:ascii="Palatino Linotype" w:hAnsi="Palatino Linotype" w:cs="Arial"/>
          <w:color w:val="000000" w:themeColor="text1"/>
        </w:rPr>
        <w:t xml:space="preserve"> ha sido criterio del Instituto Nacional de Transparencia, Acceso a la Información y Protección de Datos Personales bajo el </w:t>
      </w:r>
      <w:r>
        <w:rPr>
          <w:rFonts w:ascii="Palatino Linotype" w:hAnsi="Palatino Linotype" w:cs="Arial"/>
          <w:b/>
          <w:color w:val="000000" w:themeColor="text1"/>
        </w:rPr>
        <w:t>C</w:t>
      </w:r>
      <w:r w:rsidRPr="004C10BC">
        <w:rPr>
          <w:rFonts w:ascii="Palatino Linotype" w:hAnsi="Palatino Linotype" w:cs="Arial"/>
          <w:b/>
          <w:color w:val="000000" w:themeColor="text1"/>
        </w:rPr>
        <w:t>riterio número</w:t>
      </w:r>
      <w:r w:rsidRPr="006815A2">
        <w:rPr>
          <w:rFonts w:ascii="Palatino Linotype" w:hAnsi="Palatino Linotype" w:cs="Arial"/>
          <w:color w:val="000000" w:themeColor="text1"/>
        </w:rPr>
        <w:t xml:space="preserve"> </w:t>
      </w:r>
      <w:r w:rsidRPr="004C10BC">
        <w:rPr>
          <w:rFonts w:ascii="Palatino Linotype" w:hAnsi="Palatino Linotype" w:cs="Arial"/>
          <w:b/>
          <w:color w:val="000000" w:themeColor="text1"/>
        </w:rPr>
        <w:t>01/17</w:t>
      </w:r>
      <w:r w:rsidRPr="006815A2">
        <w:rPr>
          <w:rFonts w:ascii="Palatino Linotype" w:hAnsi="Palatino Linotype" w:cs="Arial"/>
          <w:color w:val="000000" w:themeColor="text1"/>
        </w:rPr>
        <w:t xml:space="preserve"> que </w:t>
      </w:r>
      <w:r w:rsidRPr="006815A2">
        <w:rPr>
          <w:rFonts w:ascii="Palatino Linotype" w:hAnsi="Palatino Linotype" w:cs="Arial"/>
          <w:bCs/>
          <w:color w:val="000000" w:themeColor="text1"/>
          <w:u w:val="single"/>
        </w:rPr>
        <w:t>resulta improcedente ampliar las solicitudes de información pública</w:t>
      </w:r>
      <w:r w:rsidRPr="006815A2">
        <w:rPr>
          <w:rFonts w:ascii="Palatino Linotype" w:hAnsi="Palatino Linotype" w:cs="Arial"/>
          <w:color w:val="000000" w:themeColor="text1"/>
          <w:u w:val="single"/>
        </w:rPr>
        <w:t xml:space="preserve"> o de datos personales a través de la interposición del recurso de revisión</w:t>
      </w:r>
      <w:r w:rsidRPr="006815A2">
        <w:rPr>
          <w:rFonts w:ascii="Palatino Linotype" w:hAnsi="Palatino Linotype" w:cs="Arial"/>
          <w:color w:val="000000" w:themeColor="text1"/>
        </w:rPr>
        <w:t xml:space="preserve">, como se estima acontece en el presente asunto, al aumentar datos a la solicitud inicial, </w:t>
      </w:r>
      <w:r w:rsidRPr="006815A2">
        <w:rPr>
          <w:rFonts w:ascii="Palatino Linotype" w:hAnsi="Palatino Linotype" w:cs="Arial"/>
          <w:b/>
          <w:bCs/>
          <w:color w:val="000000" w:themeColor="text1"/>
        </w:rPr>
        <w:t>por lo que se insiste no se puede entrar al estudio de la información novedosa</w:t>
      </w:r>
      <w:r>
        <w:rPr>
          <w:rFonts w:ascii="Palatino Linotype" w:hAnsi="Palatino Linotype" w:cs="Arial"/>
          <w:color w:val="000000" w:themeColor="text1"/>
        </w:rPr>
        <w:t>, C</w:t>
      </w:r>
      <w:r w:rsidRPr="006815A2">
        <w:rPr>
          <w:rFonts w:ascii="Palatino Linotype" w:hAnsi="Palatino Linotype" w:cs="Arial"/>
          <w:color w:val="000000" w:themeColor="text1"/>
        </w:rPr>
        <w:t>riterio que es de la literalidad siguiente:</w:t>
      </w:r>
    </w:p>
    <w:p w14:paraId="0EBEF030" w14:textId="77777777" w:rsidR="000F1260" w:rsidRPr="00F172F7" w:rsidRDefault="000F1260" w:rsidP="000F1260">
      <w:pPr>
        <w:spacing w:line="360" w:lineRule="auto"/>
        <w:ind w:left="709" w:right="567"/>
        <w:jc w:val="both"/>
        <w:rPr>
          <w:rFonts w:ascii="Palatino Linotype" w:hAnsi="Palatino Linotype" w:cs="Arial"/>
          <w:b/>
          <w:i/>
        </w:rPr>
      </w:pPr>
      <w:r w:rsidRPr="00F172F7">
        <w:rPr>
          <w:rFonts w:ascii="Palatino Linotype" w:hAnsi="Palatino Linotype" w:cs="Arial"/>
          <w:b/>
          <w:i/>
        </w:rPr>
        <w:t xml:space="preserve">“Es improcedente ampliar las solicitudes de acceso a información, a través de la interposición del recurso de revisión. </w:t>
      </w:r>
      <w:r w:rsidRPr="00F172F7">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E111104" w14:textId="77777777" w:rsidR="000F1260" w:rsidRPr="00F172F7" w:rsidRDefault="000F1260" w:rsidP="000F1260">
      <w:pPr>
        <w:ind w:left="993" w:right="567"/>
        <w:jc w:val="both"/>
        <w:rPr>
          <w:rFonts w:ascii="Palatino Linotype" w:hAnsi="Palatino Linotype" w:cs="Arial"/>
          <w:b/>
          <w:i/>
        </w:rPr>
      </w:pPr>
    </w:p>
    <w:p w14:paraId="7FC6AD67" w14:textId="77777777" w:rsidR="000F1260" w:rsidRPr="00F172F7" w:rsidRDefault="000F1260" w:rsidP="000F1260">
      <w:pPr>
        <w:ind w:left="993" w:right="567"/>
        <w:jc w:val="both"/>
        <w:rPr>
          <w:rFonts w:ascii="Palatino Linotype" w:hAnsi="Palatino Linotype" w:cs="Arial"/>
          <w:b/>
          <w:i/>
          <w:sz w:val="20"/>
        </w:rPr>
      </w:pPr>
      <w:r w:rsidRPr="00F172F7">
        <w:rPr>
          <w:rFonts w:ascii="Palatino Linotype" w:hAnsi="Palatino Linotype" w:cs="Arial"/>
          <w:b/>
          <w:i/>
          <w:sz w:val="20"/>
        </w:rPr>
        <w:t>Resoluciones:</w:t>
      </w:r>
    </w:p>
    <w:p w14:paraId="03F7384A" w14:textId="77777777" w:rsidR="000F1260" w:rsidRPr="00F172F7" w:rsidRDefault="000F1260" w:rsidP="000F1260">
      <w:pPr>
        <w:pStyle w:val="Prrafodelista"/>
        <w:numPr>
          <w:ilvl w:val="0"/>
          <w:numId w:val="14"/>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lastRenderedPageBreak/>
        <w:t>RRA 0196/16.</w:t>
      </w:r>
      <w:r w:rsidRPr="00F172F7">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3E3729B4" w14:textId="77777777" w:rsidR="000F1260" w:rsidRPr="00F172F7" w:rsidRDefault="000F1260" w:rsidP="000F1260">
      <w:pPr>
        <w:pStyle w:val="Prrafodelista"/>
        <w:numPr>
          <w:ilvl w:val="0"/>
          <w:numId w:val="14"/>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t xml:space="preserve">RRA 0130/16. </w:t>
      </w:r>
      <w:r w:rsidRPr="00F172F7">
        <w:rPr>
          <w:rFonts w:ascii="Palatino Linotype" w:hAnsi="Palatino Linotype" w:cs="Arial"/>
          <w:i/>
          <w:sz w:val="20"/>
        </w:rPr>
        <w:t xml:space="preserve">Comisión Nacional del Agua. 09 de agosto de 2016. Por unanimidad. Comisionado Ponente </w:t>
      </w:r>
      <w:r w:rsidRPr="00F172F7">
        <w:rPr>
          <w:rFonts w:ascii="Palatino Linotype" w:hAnsi="Palatino Linotype"/>
          <w:i/>
          <w:color w:val="000000"/>
          <w:sz w:val="20"/>
        </w:rPr>
        <w:t xml:space="preserve">María Patricia </w:t>
      </w:r>
      <w:proofErr w:type="spellStart"/>
      <w:r w:rsidRPr="00F172F7">
        <w:rPr>
          <w:rFonts w:ascii="Palatino Linotype" w:hAnsi="Palatino Linotype"/>
          <w:i/>
          <w:color w:val="000000"/>
          <w:sz w:val="20"/>
        </w:rPr>
        <w:t>Kurczyn</w:t>
      </w:r>
      <w:proofErr w:type="spellEnd"/>
      <w:r w:rsidRPr="00F172F7">
        <w:rPr>
          <w:rFonts w:ascii="Palatino Linotype" w:hAnsi="Palatino Linotype"/>
          <w:i/>
          <w:color w:val="000000"/>
          <w:sz w:val="20"/>
        </w:rPr>
        <w:t xml:space="preserve"> Villalobos.</w:t>
      </w:r>
    </w:p>
    <w:p w14:paraId="6547A86B" w14:textId="77777777" w:rsidR="000F1260" w:rsidRPr="007440C8" w:rsidRDefault="000F1260" w:rsidP="000F1260">
      <w:pPr>
        <w:pStyle w:val="Prrafodelista"/>
        <w:shd w:val="clear" w:color="auto" w:fill="FFFFFF"/>
        <w:spacing w:before="240" w:after="240" w:line="360" w:lineRule="auto"/>
        <w:ind w:left="993" w:right="567"/>
        <w:jc w:val="both"/>
        <w:rPr>
          <w:rFonts w:ascii="Palatino Linotype" w:hAnsi="Palatino Linotype" w:cs="Arial"/>
          <w:i/>
          <w:iCs/>
          <w:color w:val="000000" w:themeColor="text1"/>
          <w:sz w:val="18"/>
          <w:szCs w:val="22"/>
        </w:rPr>
      </w:pPr>
      <w:r w:rsidRPr="00F172F7">
        <w:rPr>
          <w:rFonts w:ascii="Palatino Linotype" w:hAnsi="Palatino Linotype" w:cs="Arial"/>
          <w:b/>
          <w:i/>
          <w:sz w:val="20"/>
        </w:rPr>
        <w:t>RRA 0342/16.</w:t>
      </w:r>
      <w:r w:rsidRPr="00F172F7">
        <w:rPr>
          <w:rFonts w:ascii="Palatino Linotype" w:hAnsi="Palatino Linotype" w:cs="Arial"/>
          <w:i/>
          <w:sz w:val="20"/>
        </w:rPr>
        <w:t xml:space="preserve"> Colegio de Bachilleres. 24 de agosto de 2016. Por unanimidad. Comisionada </w:t>
      </w:r>
      <w:r w:rsidRPr="007440C8">
        <w:rPr>
          <w:rFonts w:ascii="Palatino Linotype" w:hAnsi="Palatino Linotype" w:cs="Arial"/>
          <w:i/>
          <w:sz w:val="20"/>
        </w:rPr>
        <w:t>Ponente Ximena Puente de la Mora.”</w:t>
      </w:r>
    </w:p>
    <w:p w14:paraId="74EBB182" w14:textId="7A5E2810" w:rsidR="007440C8" w:rsidRPr="00CA445F" w:rsidRDefault="000F1260" w:rsidP="007440C8">
      <w:pPr>
        <w:pStyle w:val="Prrafodelista"/>
        <w:numPr>
          <w:ilvl w:val="0"/>
          <w:numId w:val="7"/>
        </w:numPr>
        <w:spacing w:before="240" w:after="360" w:line="360" w:lineRule="auto"/>
        <w:ind w:left="0" w:firstLine="0"/>
        <w:jc w:val="both"/>
        <w:rPr>
          <w:rFonts w:ascii="Palatino Linotype" w:hAnsi="Palatino Linotype"/>
        </w:rPr>
      </w:pPr>
      <w:r w:rsidRPr="007440C8">
        <w:rPr>
          <w:rFonts w:ascii="Palatino Linotype" w:hAnsi="Palatino Linotype"/>
          <w:lang w:val="es-ES_tradnl"/>
        </w:rPr>
        <w:t xml:space="preserve">Por tanto, no puede darse observancia a </w:t>
      </w:r>
      <w:r w:rsidR="00803DF9" w:rsidRPr="007440C8">
        <w:rPr>
          <w:rFonts w:ascii="Palatino Linotype" w:hAnsi="Palatino Linotype"/>
          <w:lang w:val="es-ES_tradnl"/>
        </w:rPr>
        <w:t xml:space="preserve">los </w:t>
      </w:r>
      <w:r w:rsidRPr="007440C8">
        <w:rPr>
          <w:rFonts w:ascii="Palatino Linotype" w:hAnsi="Palatino Linotype"/>
          <w:lang w:val="es-ES_tradnl"/>
        </w:rPr>
        <w:t>motivo de inconformidad</w:t>
      </w:r>
      <w:r w:rsidR="00803DF9" w:rsidRPr="007440C8">
        <w:rPr>
          <w:rFonts w:ascii="Palatino Linotype" w:hAnsi="Palatino Linotype"/>
          <w:lang w:val="es-ES_tradnl"/>
        </w:rPr>
        <w:t xml:space="preserve"> esgrimidos en el Recurso de Revisión </w:t>
      </w:r>
      <w:r w:rsidR="00803DF9" w:rsidRPr="007440C8">
        <w:rPr>
          <w:rFonts w:ascii="Palatino Linotype" w:hAnsi="Palatino Linotype" w:cs="Arial"/>
          <w:b/>
          <w:bCs/>
        </w:rPr>
        <w:t>03733/INFOEM/IP/RR/2021</w:t>
      </w:r>
      <w:r w:rsidRPr="007440C8">
        <w:rPr>
          <w:rFonts w:ascii="Palatino Linotype" w:hAnsi="Palatino Linotype"/>
          <w:lang w:val="es-ES_tradnl"/>
        </w:rPr>
        <w:t xml:space="preserve">; no obstante </w:t>
      </w:r>
      <w:r w:rsidRPr="007440C8">
        <w:rPr>
          <w:rFonts w:ascii="Palatino Linotype" w:hAnsi="Palatino Linotype"/>
          <w:b/>
          <w:lang w:val="es-ES_tradnl"/>
        </w:rPr>
        <w:t>se dejan a salvo los derechos del particular para que interponga nuevas solicitudes de información que a sus intereses convenga</w:t>
      </w:r>
      <w:r w:rsidRPr="007440C8">
        <w:rPr>
          <w:rFonts w:ascii="Palatino Linotype" w:hAnsi="Palatino Linotype"/>
          <w:lang w:val="es-ES_tradnl"/>
        </w:rPr>
        <w:t xml:space="preserve"> ante los sujetos obligados que considere</w:t>
      </w:r>
      <w:bookmarkStart w:id="208" w:name="_Toc34310247"/>
      <w:bookmarkStart w:id="209" w:name="_Toc34849558"/>
      <w:bookmarkStart w:id="210" w:name="_Toc53659481"/>
      <w:bookmarkStart w:id="211" w:name="_Toc62134685"/>
      <w:bookmarkStart w:id="212" w:name="_Toc74778612"/>
      <w:r w:rsidR="007440C8" w:rsidRPr="007440C8">
        <w:rPr>
          <w:rFonts w:ascii="Palatino Linotype" w:hAnsi="Palatino Linotype"/>
          <w:lang w:val="es-ES_tradnl"/>
        </w:rPr>
        <w:t>; toda vez que e</w:t>
      </w:r>
      <w:r w:rsidR="007440C8" w:rsidRPr="007440C8">
        <w:rPr>
          <w:rFonts w:ascii="Palatino Linotype" w:hAnsi="Palatino Linotype"/>
        </w:rPr>
        <w:t xml:space="preserve">l derecho de acceso a la información pública que tutela este Instituto se define como: </w:t>
      </w:r>
      <w:r w:rsidR="007440C8" w:rsidRPr="007440C8">
        <w:rPr>
          <w:rFonts w:ascii="Palatino Linotype" w:hAnsi="Palatino Linotype"/>
          <w:i/>
          <w:color w:val="000000"/>
        </w:rPr>
        <w:t>La igualdad de oportunidades para recibir, buscar e impartir información</w:t>
      </w:r>
      <w:r w:rsidR="007440C8" w:rsidRPr="007440C8">
        <w:rPr>
          <w:rFonts w:ascii="Palatino Linotype" w:hAnsi="Palatino Linotype"/>
          <w:i/>
          <w:color w:val="000000"/>
          <w:vertAlign w:val="superscript"/>
        </w:rPr>
        <w:footnoteReference w:id="1"/>
      </w:r>
      <w:r w:rsidR="007440C8" w:rsidRPr="007440C8">
        <w:rPr>
          <w:rFonts w:ascii="Palatino Linotype" w:hAnsi="Palatino Linotype"/>
          <w:i/>
          <w:color w:val="000000"/>
        </w:rPr>
        <w:t>en posesión de cualquier</w:t>
      </w:r>
      <w:r w:rsidR="007440C8" w:rsidRPr="00CA445F">
        <w:rPr>
          <w:rFonts w:ascii="Palatino Linotype" w:hAnsi="Palatino Linotype"/>
          <w:i/>
          <w:color w:val="000000"/>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440C8" w:rsidRPr="00CA445F">
        <w:rPr>
          <w:rFonts w:ascii="Palatino Linotype" w:hAnsi="Palatino Linotype"/>
          <w:i/>
          <w:color w:val="000000"/>
          <w:vertAlign w:val="superscript"/>
        </w:rPr>
        <w:footnoteReference w:id="2"/>
      </w:r>
      <w:r w:rsidR="007440C8" w:rsidRPr="00CA445F">
        <w:rPr>
          <w:rFonts w:ascii="Palatino Linotype" w:hAnsi="Palatino Linotype"/>
          <w:color w:val="000000"/>
        </w:rPr>
        <w:t>que se constituye como una herramienta fundamental para ejercer</w:t>
      </w:r>
      <w:r w:rsidR="007440C8" w:rsidRPr="00CA445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7440C8" w:rsidRPr="00CA445F">
        <w:rPr>
          <w:rFonts w:ascii="Palatino Linotype" w:hAnsi="Palatino Linotype"/>
          <w:i/>
          <w:color w:val="000000"/>
          <w:vertAlign w:val="superscript"/>
        </w:rPr>
        <w:footnoteReference w:id="3"/>
      </w:r>
      <w:r w:rsidR="007440C8" w:rsidRPr="00CA445F">
        <w:rPr>
          <w:rFonts w:ascii="Palatino Linotype" w:hAnsi="Palatino Linotype"/>
          <w:color w:val="000000"/>
        </w:rPr>
        <w:t>fomentando</w:t>
      </w:r>
      <w:r w:rsidR="007440C8" w:rsidRPr="00CA445F">
        <w:rPr>
          <w:rFonts w:ascii="Palatino Linotype" w:hAnsi="Palatino Linotype"/>
          <w:i/>
          <w:color w:val="000000"/>
        </w:rPr>
        <w:t xml:space="preserve"> la transparencia de las actividades estatales y </w:t>
      </w:r>
      <w:r w:rsidR="007440C8" w:rsidRPr="00CA445F">
        <w:rPr>
          <w:rFonts w:ascii="Palatino Linotype" w:hAnsi="Palatino Linotype"/>
          <w:color w:val="000000"/>
        </w:rPr>
        <w:t>promoviendo</w:t>
      </w:r>
      <w:r w:rsidR="007440C8" w:rsidRPr="00CA445F">
        <w:rPr>
          <w:rFonts w:ascii="Palatino Linotype" w:hAnsi="Palatino Linotype"/>
          <w:i/>
          <w:color w:val="000000"/>
        </w:rPr>
        <w:t xml:space="preserve"> la responsabilidad de los funcionarios sobre su </w:t>
      </w:r>
      <w:r w:rsidR="007440C8" w:rsidRPr="00CA445F">
        <w:rPr>
          <w:rFonts w:ascii="Palatino Linotype" w:hAnsi="Palatino Linotype"/>
          <w:i/>
          <w:color w:val="000000"/>
        </w:rPr>
        <w:lastRenderedPageBreak/>
        <w:t>gestión pública,</w:t>
      </w:r>
      <w:r w:rsidR="007440C8" w:rsidRPr="00CA445F">
        <w:rPr>
          <w:rFonts w:ascii="Palatino Linotype" w:hAnsi="Palatino Linotype"/>
          <w:i/>
          <w:color w:val="000000"/>
          <w:vertAlign w:val="superscript"/>
        </w:rPr>
        <w:footnoteReference w:id="4"/>
      </w:r>
      <w:r w:rsidR="007440C8" w:rsidRPr="00CA445F">
        <w:rPr>
          <w:rFonts w:ascii="Palatino Linotype" w:hAnsi="Palatino Linotype"/>
          <w:color w:val="000000"/>
        </w:rPr>
        <w:t>que permite</w:t>
      </w:r>
      <w:r w:rsidR="007440C8" w:rsidRPr="00CA445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399B04C" w14:textId="24A70A96" w:rsidR="007440C8" w:rsidRPr="00A45FB1" w:rsidRDefault="007440C8" w:rsidP="007440C8">
      <w:pPr>
        <w:pStyle w:val="Prrafodelista"/>
        <w:numPr>
          <w:ilvl w:val="0"/>
          <w:numId w:val="7"/>
        </w:numPr>
        <w:spacing w:before="240" w:after="360" w:line="360" w:lineRule="auto"/>
        <w:ind w:left="0" w:firstLine="0"/>
        <w:jc w:val="both"/>
        <w:rPr>
          <w:rFonts w:ascii="Palatino Linotype" w:hAnsi="Palatino Linotype" w:cs="Arial"/>
          <w:i/>
          <w:color w:val="000000" w:themeColor="text1"/>
        </w:rPr>
      </w:pPr>
      <w:r>
        <w:rPr>
          <w:rFonts w:ascii="Palatino Linotype" w:hAnsi="Palatino Linotype" w:cs="Arial"/>
        </w:rPr>
        <w:t>P</w:t>
      </w:r>
      <w:r w:rsidRPr="00A80073">
        <w:rPr>
          <w:rFonts w:ascii="Palatino Linotype" w:hAnsi="Palatino Linotype" w:cs="Arial"/>
        </w:rPr>
        <w:t>ara entender los alcances de la información pública se</w:t>
      </w:r>
      <w:r w:rsidR="003F48E4">
        <w:rPr>
          <w:rFonts w:ascii="Palatino Linotype" w:hAnsi="Palatino Linotype" w:cs="Arial"/>
        </w:rPr>
        <w:t xml:space="preserve"> considera importante citar el C</w:t>
      </w:r>
      <w:r w:rsidRPr="00A80073">
        <w:rPr>
          <w:rFonts w:ascii="Palatino Linotype" w:hAnsi="Palatino Linotype" w:cs="Arial"/>
        </w:rPr>
        <w:t xml:space="preserve">riterio </w:t>
      </w:r>
      <w:r w:rsidRPr="00A8007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80073">
        <w:rPr>
          <w:rFonts w:ascii="Palatino Linotype" w:hAnsi="Palatino Linotype" w:cs="Arial"/>
        </w:rPr>
        <w:t>cuyo rubro y texto dispone:</w:t>
      </w:r>
    </w:p>
    <w:p w14:paraId="5A0D1565" w14:textId="77777777" w:rsidR="007440C8" w:rsidRPr="00A45FB1" w:rsidRDefault="007440C8" w:rsidP="007440C8">
      <w:pPr>
        <w:pStyle w:val="Prrafodelista"/>
        <w:rPr>
          <w:rFonts w:ascii="Palatino Linotype" w:hAnsi="Palatino Linotype" w:cs="Arial"/>
          <w:i/>
          <w:color w:val="000000" w:themeColor="text1"/>
        </w:rPr>
      </w:pPr>
    </w:p>
    <w:p w14:paraId="42FAAFF7" w14:textId="77777777" w:rsidR="007440C8" w:rsidRPr="00A80073" w:rsidRDefault="007440C8" w:rsidP="007440C8">
      <w:pPr>
        <w:autoSpaceDE w:val="0"/>
        <w:autoSpaceDN w:val="0"/>
        <w:adjustRightInd w:val="0"/>
        <w:spacing w:line="360" w:lineRule="auto"/>
        <w:ind w:left="567" w:right="567"/>
        <w:jc w:val="both"/>
        <w:rPr>
          <w:rFonts w:ascii="Palatino Linotype" w:hAnsi="Palatino Linotype" w:cs="Arial"/>
          <w:b/>
          <w:i/>
        </w:rPr>
      </w:pPr>
      <w:r w:rsidRPr="00A80073">
        <w:rPr>
          <w:rFonts w:ascii="Palatino Linotype" w:hAnsi="Palatino Linotype" w:cs="Arial"/>
          <w:b/>
          <w:i/>
        </w:rPr>
        <w:t>“CRITERIO 0002-11</w:t>
      </w:r>
    </w:p>
    <w:p w14:paraId="263D5C44" w14:textId="77777777" w:rsidR="007440C8" w:rsidRPr="00A80073" w:rsidRDefault="007440C8" w:rsidP="007440C8">
      <w:pPr>
        <w:autoSpaceDE w:val="0"/>
        <w:autoSpaceDN w:val="0"/>
        <w:adjustRightInd w:val="0"/>
        <w:spacing w:line="360" w:lineRule="auto"/>
        <w:ind w:left="567" w:right="567"/>
        <w:jc w:val="both"/>
        <w:rPr>
          <w:rFonts w:ascii="Palatino Linotype" w:hAnsi="Palatino Linotype" w:cs="Arial"/>
          <w:i/>
        </w:rPr>
      </w:pPr>
      <w:r w:rsidRPr="00A80073">
        <w:rPr>
          <w:rFonts w:ascii="Palatino Linotype" w:hAnsi="Palatino Linotype" w:cs="Arial"/>
          <w:b/>
          <w:i/>
        </w:rPr>
        <w:t xml:space="preserve">INFORMACIÓN PÚBLICA, CONCEPTO DE, EN MATERIA DE TRANSPARENCIA. INTERPRETACIÓN TEMÁTICA DE LOS ARTÍCULOS 2, FRACCIÓN </w:t>
      </w:r>
      <w:r w:rsidRPr="00A80073">
        <w:rPr>
          <w:rFonts w:ascii="Palatino Linotype" w:hAnsi="Palatino Linotype" w:cs="Arial"/>
          <w:b/>
          <w:bCs/>
          <w:i/>
        </w:rPr>
        <w:t xml:space="preserve">V, XV, Y XVI, </w:t>
      </w:r>
      <w:r w:rsidRPr="00A80073">
        <w:rPr>
          <w:rFonts w:ascii="Palatino Linotype" w:hAnsi="Palatino Linotype" w:cs="Arial"/>
          <w:b/>
          <w:i/>
        </w:rPr>
        <w:t>3, 4,11 Y 41.</w:t>
      </w:r>
      <w:r w:rsidRPr="00A80073">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0965C3" w14:textId="77777777" w:rsidR="007440C8" w:rsidRPr="00A80073" w:rsidRDefault="007440C8" w:rsidP="007440C8">
      <w:pPr>
        <w:autoSpaceDE w:val="0"/>
        <w:autoSpaceDN w:val="0"/>
        <w:adjustRightInd w:val="0"/>
        <w:spacing w:line="360" w:lineRule="auto"/>
        <w:ind w:left="567" w:right="567"/>
        <w:jc w:val="both"/>
        <w:rPr>
          <w:rFonts w:ascii="Palatino Linotype" w:hAnsi="Palatino Linotype" w:cs="Arial"/>
          <w:i/>
        </w:rPr>
      </w:pPr>
      <w:r w:rsidRPr="00A80073">
        <w:rPr>
          <w:rFonts w:ascii="Palatino Linotype" w:hAnsi="Palatino Linotype" w:cs="Arial"/>
          <w:i/>
        </w:rPr>
        <w:t>En consecuencia el acceso a la información se refiere a que se cumplan cualquiera de los siguientes tres supuestos:</w:t>
      </w:r>
    </w:p>
    <w:p w14:paraId="5291A123" w14:textId="77777777" w:rsidR="007440C8" w:rsidRPr="00286987" w:rsidRDefault="007440C8" w:rsidP="007440C8">
      <w:pPr>
        <w:autoSpaceDE w:val="0"/>
        <w:autoSpaceDN w:val="0"/>
        <w:adjustRightInd w:val="0"/>
        <w:spacing w:line="360" w:lineRule="auto"/>
        <w:ind w:left="567" w:right="567"/>
        <w:jc w:val="both"/>
        <w:rPr>
          <w:rFonts w:ascii="Palatino Linotype" w:hAnsi="Palatino Linotype" w:cs="Arial"/>
          <w:i/>
          <w:sz w:val="22"/>
          <w:szCs w:val="22"/>
        </w:rPr>
      </w:pPr>
      <w:r w:rsidRPr="00286987">
        <w:rPr>
          <w:rFonts w:ascii="Palatino Linotype" w:hAnsi="Palatino Linotype" w:cs="Arial"/>
          <w:i/>
          <w:sz w:val="22"/>
          <w:szCs w:val="22"/>
        </w:rPr>
        <w:lastRenderedPageBreak/>
        <w:t>Que se trate de información registrada en cualquier soporte documental, que en ejercicio de las atribuciones conferidas, sea generada por los Sujetos Obligados;</w:t>
      </w:r>
    </w:p>
    <w:p w14:paraId="37DF9781" w14:textId="77777777" w:rsidR="007440C8" w:rsidRPr="00286987" w:rsidRDefault="007440C8" w:rsidP="007440C8">
      <w:pPr>
        <w:autoSpaceDE w:val="0"/>
        <w:autoSpaceDN w:val="0"/>
        <w:adjustRightInd w:val="0"/>
        <w:spacing w:line="360" w:lineRule="auto"/>
        <w:ind w:left="567" w:right="567"/>
        <w:jc w:val="both"/>
        <w:rPr>
          <w:rFonts w:ascii="Palatino Linotype" w:hAnsi="Palatino Linotype" w:cs="Arial"/>
          <w:i/>
          <w:sz w:val="22"/>
          <w:szCs w:val="22"/>
        </w:rPr>
      </w:pPr>
      <w:r w:rsidRPr="00286987">
        <w:rPr>
          <w:rFonts w:ascii="Palatino Linotype" w:hAnsi="Palatino Linotype" w:cs="Arial"/>
          <w:i/>
          <w:sz w:val="22"/>
          <w:szCs w:val="22"/>
        </w:rPr>
        <w:t>Que se trate de información registrada en cualquier soporte documental, que en ejercicio de las atribuciones conferidas, sea administrada por los Sujetos Obligados, y</w:t>
      </w:r>
    </w:p>
    <w:p w14:paraId="17C3F6E6" w14:textId="77777777" w:rsidR="007440C8" w:rsidRPr="00286987" w:rsidRDefault="007440C8" w:rsidP="007440C8">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rPr>
        <w:t>Que se trate de información registrada en cualquier soporte documental, que en ejercicio de las atribuciones conferidas, se encuentre en posesión de los Sujetos Obligados.”</w:t>
      </w:r>
    </w:p>
    <w:p w14:paraId="5C2C3CA5" w14:textId="77777777" w:rsidR="007440C8" w:rsidRPr="00A80073" w:rsidRDefault="007440C8" w:rsidP="007440C8">
      <w:pPr>
        <w:pStyle w:val="Prrafodelista"/>
        <w:numPr>
          <w:ilvl w:val="0"/>
          <w:numId w:val="7"/>
        </w:numPr>
        <w:spacing w:before="240" w:after="360" w:line="360" w:lineRule="auto"/>
        <w:ind w:left="0" w:firstLine="0"/>
        <w:jc w:val="both"/>
        <w:rPr>
          <w:rFonts w:ascii="Palatino Linotype" w:hAnsi="Palatino Linotype" w:cs="Arial"/>
          <w:sz w:val="28"/>
        </w:rPr>
      </w:pPr>
      <w:r>
        <w:rPr>
          <w:rFonts w:ascii="Palatino Linotype" w:hAnsi="Palatino Linotype"/>
        </w:rPr>
        <w:t xml:space="preserve">El </w:t>
      </w:r>
      <w:r w:rsidRPr="007440C8">
        <w:rPr>
          <w:rFonts w:ascii="Palatino Linotype" w:hAnsi="Palatino Linotype" w:cs="Arial"/>
        </w:rPr>
        <w:t>derecho</w:t>
      </w:r>
      <w:r>
        <w:rPr>
          <w:rFonts w:ascii="Palatino Linotype" w:hAnsi="Palatino Linotype"/>
        </w:rPr>
        <w:t xml:space="preserve"> de acceso a la información encuentra su materia elemental en los documentos, y la Ley de Transparencia local  nos brinda el siguiente concepto, para darnos un mejor panorama:</w:t>
      </w:r>
    </w:p>
    <w:p w14:paraId="58147D08" w14:textId="77777777" w:rsidR="007440C8" w:rsidRDefault="007440C8" w:rsidP="007440C8">
      <w:pPr>
        <w:autoSpaceDE w:val="0"/>
        <w:autoSpaceDN w:val="0"/>
        <w:adjustRightInd w:val="0"/>
        <w:spacing w:line="360" w:lineRule="auto"/>
        <w:ind w:left="567" w:right="567"/>
        <w:jc w:val="both"/>
        <w:rPr>
          <w:rFonts w:ascii="Palatino Linotype" w:eastAsiaTheme="minorHAnsi" w:hAnsi="Palatino Linotype" w:cs="Bookman Old Style"/>
          <w:i/>
          <w:sz w:val="22"/>
          <w:szCs w:val="20"/>
          <w:lang w:eastAsia="en-US"/>
        </w:rPr>
      </w:pPr>
      <w:r w:rsidRPr="006E74A1">
        <w:rPr>
          <w:rFonts w:ascii="Palatino Linotype" w:eastAsiaTheme="minorHAnsi" w:hAnsi="Palatino Linotype" w:cs="Bookman Old Style,Bold"/>
          <w:b/>
          <w:bCs/>
          <w:i/>
          <w:sz w:val="22"/>
          <w:szCs w:val="20"/>
          <w:lang w:eastAsia="en-US"/>
        </w:rPr>
        <w:t xml:space="preserve">XI. Documento: </w:t>
      </w:r>
      <w:r w:rsidRPr="006E74A1">
        <w:rPr>
          <w:rFonts w:ascii="Palatino Linotype" w:eastAsiaTheme="minorHAnsi" w:hAnsi="Palatino Linotype" w:cs="Bookman Old Style"/>
          <w:i/>
          <w:sz w:val="22"/>
          <w:szCs w:val="20"/>
          <w:lang w:eastAsia="en-US"/>
        </w:rPr>
        <w:t xml:space="preserve">Los expedientes, reportes, estudios, actas, resoluciones, oficios, correspondencia, acuerdos, directivas, directrices, circulares, contratos, convenios, instructivos, notas, memorandos, estadísticas o bien, </w:t>
      </w:r>
      <w:r w:rsidRPr="003F48E4">
        <w:rPr>
          <w:rFonts w:ascii="Palatino Linotype" w:eastAsiaTheme="minorHAnsi" w:hAnsi="Palatino Linotype" w:cs="Bookman Old Style"/>
          <w:i/>
          <w:sz w:val="22"/>
          <w:szCs w:val="20"/>
          <w:lang w:eastAsia="en-US"/>
        </w:rPr>
        <w:t>cualquier otro registro</w:t>
      </w:r>
      <w:r w:rsidRPr="006E74A1">
        <w:rPr>
          <w:rFonts w:ascii="Palatino Linotype" w:eastAsiaTheme="minorHAnsi" w:hAnsi="Palatino Linotype" w:cs="Bookman Old Style"/>
          <w:i/>
          <w:sz w:val="22"/>
          <w:szCs w:val="20"/>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05D40F" w14:textId="77777777" w:rsidR="007440C8" w:rsidRDefault="007440C8" w:rsidP="007440C8">
      <w:pPr>
        <w:pStyle w:val="Prrafodelista"/>
        <w:numPr>
          <w:ilvl w:val="0"/>
          <w:numId w:val="7"/>
        </w:numPr>
        <w:spacing w:before="240" w:after="360" w:line="360" w:lineRule="auto"/>
        <w:ind w:left="0" w:firstLine="0"/>
        <w:jc w:val="both"/>
        <w:rPr>
          <w:rFonts w:ascii="Palatino Linotype" w:hAnsi="Palatino Linotype"/>
        </w:rPr>
      </w:pPr>
      <w:r>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8157D3D" w14:textId="77777777" w:rsidR="007440C8" w:rsidRPr="00EA5BE4" w:rsidRDefault="007440C8" w:rsidP="0061152F">
      <w:pPr>
        <w:pStyle w:val="Prrafodelista"/>
        <w:numPr>
          <w:ilvl w:val="0"/>
          <w:numId w:val="7"/>
        </w:numPr>
        <w:spacing w:before="240" w:after="360" w:line="360" w:lineRule="auto"/>
        <w:ind w:left="0" w:firstLine="0"/>
        <w:jc w:val="both"/>
        <w:rPr>
          <w:rFonts w:ascii="Palatino Linotype" w:eastAsia="Calibri" w:hAnsi="Palatino Linotype" w:cs="Arial"/>
        </w:rPr>
      </w:pPr>
      <w:r w:rsidRPr="0061152F">
        <w:rPr>
          <w:rFonts w:ascii="Palatino Linotype" w:hAnsi="Palatino Linotype"/>
          <w:color w:val="000000" w:themeColor="text1"/>
        </w:rPr>
        <w:lastRenderedPageBreak/>
        <w:t>Además</w:t>
      </w:r>
      <w:r w:rsidRPr="00EA5BE4">
        <w:rPr>
          <w:rFonts w:ascii="Palatino Linotype" w:hAnsi="Palatino Linotype" w:cs="Arial"/>
          <w:color w:val="000000"/>
        </w:rPr>
        <w:t xml:space="preserve">, debemos tomar en cuenta los artículos 4 y 12, de la Ley de </w:t>
      </w:r>
      <w:r w:rsidRPr="007532DC">
        <w:rPr>
          <w:rFonts w:ascii="Palatino Linotype" w:hAnsi="Palatino Linotype"/>
          <w:color w:val="000000" w:themeColor="text1"/>
        </w:rPr>
        <w:t>Transparencia</w:t>
      </w:r>
      <w:r w:rsidRPr="00EA5BE4">
        <w:rPr>
          <w:rFonts w:ascii="Palatino Linotype" w:hAnsi="Palatino Linotype" w:cs="Arial"/>
          <w:color w:val="000000"/>
        </w:rPr>
        <w:t xml:space="preserve"> y Acceso a la Información Pública del Estado de México y Municipios, los cuales establecen lo siguiente:</w:t>
      </w:r>
    </w:p>
    <w:p w14:paraId="2840893C" w14:textId="77777777" w:rsidR="007440C8" w:rsidRPr="006E74A1" w:rsidRDefault="007440C8" w:rsidP="007440C8">
      <w:pPr>
        <w:autoSpaceDE w:val="0"/>
        <w:autoSpaceDN w:val="0"/>
        <w:adjustRightInd w:val="0"/>
        <w:spacing w:line="360" w:lineRule="auto"/>
        <w:ind w:left="567" w:right="567"/>
        <w:jc w:val="both"/>
        <w:rPr>
          <w:rFonts w:ascii="Palatino Linotype" w:hAnsi="Palatino Linotype" w:cs="Bookman Old Style"/>
          <w:i/>
          <w:sz w:val="22"/>
          <w:szCs w:val="20"/>
        </w:rPr>
      </w:pPr>
      <w:r w:rsidRPr="006E74A1">
        <w:rPr>
          <w:rFonts w:ascii="Palatino Linotype" w:hAnsi="Palatino Linotype" w:cs="Bookman Old Style,Bold"/>
          <w:b/>
          <w:bCs/>
          <w:i/>
          <w:sz w:val="22"/>
          <w:szCs w:val="20"/>
        </w:rPr>
        <w:t xml:space="preserve">Artículo 4. </w:t>
      </w:r>
      <w:r w:rsidRPr="006E74A1">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4EDD8C9A" w14:textId="77777777" w:rsidR="007440C8" w:rsidRPr="006E74A1" w:rsidRDefault="007440C8" w:rsidP="007440C8">
      <w:pPr>
        <w:autoSpaceDE w:val="0"/>
        <w:autoSpaceDN w:val="0"/>
        <w:adjustRightInd w:val="0"/>
        <w:spacing w:line="360" w:lineRule="auto"/>
        <w:ind w:left="567" w:right="567"/>
        <w:jc w:val="both"/>
        <w:rPr>
          <w:rFonts w:ascii="Palatino Linotype" w:hAnsi="Palatino Linotype" w:cs="Bookman Old Style"/>
          <w:i/>
          <w:sz w:val="22"/>
          <w:szCs w:val="20"/>
        </w:rPr>
      </w:pPr>
    </w:p>
    <w:p w14:paraId="2467C690" w14:textId="77777777" w:rsidR="007440C8" w:rsidRPr="006E74A1" w:rsidRDefault="007440C8" w:rsidP="007440C8">
      <w:pPr>
        <w:autoSpaceDE w:val="0"/>
        <w:autoSpaceDN w:val="0"/>
        <w:adjustRightInd w:val="0"/>
        <w:spacing w:line="360"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395B41" w14:textId="77777777" w:rsidR="007440C8" w:rsidRPr="006E74A1" w:rsidRDefault="007440C8" w:rsidP="007440C8">
      <w:pPr>
        <w:autoSpaceDE w:val="0"/>
        <w:autoSpaceDN w:val="0"/>
        <w:adjustRightInd w:val="0"/>
        <w:spacing w:line="360" w:lineRule="auto"/>
        <w:ind w:left="567" w:right="567"/>
        <w:jc w:val="both"/>
        <w:rPr>
          <w:rFonts w:ascii="Palatino Linotype" w:hAnsi="Palatino Linotype" w:cs="Bookman Old Style"/>
          <w:i/>
          <w:sz w:val="22"/>
          <w:szCs w:val="20"/>
        </w:rPr>
      </w:pPr>
    </w:p>
    <w:p w14:paraId="7F6E9763" w14:textId="77777777" w:rsidR="007440C8" w:rsidRDefault="007440C8" w:rsidP="007440C8">
      <w:pPr>
        <w:autoSpaceDE w:val="0"/>
        <w:autoSpaceDN w:val="0"/>
        <w:adjustRightInd w:val="0"/>
        <w:spacing w:line="360"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t>Los sujetos obligados deben poner en práctica, políticas y programas de acceso a la información que se apeguen a criterios de publicidad, veracidad, oportunidad, precisión y suficiencia en beneficio de los solicitantes.</w:t>
      </w:r>
    </w:p>
    <w:p w14:paraId="093524EC" w14:textId="77777777" w:rsidR="00E57E1D" w:rsidRPr="006E74A1" w:rsidRDefault="00E57E1D" w:rsidP="007440C8">
      <w:pPr>
        <w:autoSpaceDE w:val="0"/>
        <w:autoSpaceDN w:val="0"/>
        <w:adjustRightInd w:val="0"/>
        <w:spacing w:line="360" w:lineRule="auto"/>
        <w:ind w:left="567" w:right="567"/>
        <w:jc w:val="both"/>
        <w:rPr>
          <w:rFonts w:ascii="Palatino Linotype" w:hAnsi="Palatino Linotype" w:cs="Bookman Old Style"/>
          <w:i/>
          <w:sz w:val="22"/>
          <w:szCs w:val="20"/>
        </w:rPr>
      </w:pPr>
    </w:p>
    <w:p w14:paraId="73DBBE00" w14:textId="77777777" w:rsidR="007440C8" w:rsidRPr="006E74A1" w:rsidRDefault="007440C8" w:rsidP="007440C8">
      <w:pPr>
        <w:autoSpaceDE w:val="0"/>
        <w:autoSpaceDN w:val="0"/>
        <w:adjustRightInd w:val="0"/>
        <w:spacing w:line="360" w:lineRule="auto"/>
        <w:ind w:left="567" w:right="567"/>
        <w:jc w:val="both"/>
        <w:rPr>
          <w:rFonts w:ascii="Palatino Linotype" w:hAnsi="Palatino Linotype" w:cs="Bookman Old Style"/>
          <w:i/>
          <w:sz w:val="22"/>
          <w:szCs w:val="20"/>
        </w:rPr>
      </w:pPr>
      <w:r w:rsidRPr="006E74A1">
        <w:rPr>
          <w:rFonts w:ascii="Palatino Linotype" w:hAnsi="Palatino Linotype" w:cs="Bookman Old Style,Bold"/>
          <w:b/>
          <w:bCs/>
          <w:i/>
          <w:sz w:val="22"/>
          <w:szCs w:val="20"/>
        </w:rPr>
        <w:t xml:space="preserve">Artículo 12. </w:t>
      </w:r>
      <w:r w:rsidRPr="006E74A1">
        <w:rPr>
          <w:rFonts w:ascii="Palatino Linotype" w:hAnsi="Palatino Linotype" w:cs="Bookman Old Style"/>
          <w:i/>
          <w:sz w:val="22"/>
          <w:szCs w:val="20"/>
        </w:rPr>
        <w:t xml:space="preserve">Quienes generen, recopilen, administren, manejen, procesen, archiven o conserven información pública serán responsables de la misma en los términos de las disposiciones jurídicas aplicables. </w:t>
      </w:r>
    </w:p>
    <w:p w14:paraId="501502FB" w14:textId="77777777" w:rsidR="007440C8" w:rsidRPr="006E74A1" w:rsidRDefault="007440C8" w:rsidP="007440C8">
      <w:pPr>
        <w:autoSpaceDE w:val="0"/>
        <w:autoSpaceDN w:val="0"/>
        <w:adjustRightInd w:val="0"/>
        <w:spacing w:line="360" w:lineRule="auto"/>
        <w:ind w:left="567" w:right="567"/>
        <w:jc w:val="both"/>
        <w:rPr>
          <w:rFonts w:ascii="Palatino Linotype" w:hAnsi="Palatino Linotype" w:cs="Bookman Old Style"/>
          <w:i/>
          <w:sz w:val="22"/>
          <w:szCs w:val="20"/>
        </w:rPr>
      </w:pPr>
    </w:p>
    <w:p w14:paraId="5120301F" w14:textId="77777777" w:rsidR="007440C8" w:rsidRDefault="007440C8" w:rsidP="007440C8">
      <w:pPr>
        <w:autoSpaceDE w:val="0"/>
        <w:autoSpaceDN w:val="0"/>
        <w:adjustRightInd w:val="0"/>
        <w:spacing w:line="360"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lastRenderedPageBreak/>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rPr>
        <w:t>La obligación de proporcionar información no comprende el procesamiento de la misma, ni el presentarla conforme al interés del solicitante; no estarán obligados a generarla, resumirla, efectuar cálculos o practicar investigaciones.</w:t>
      </w:r>
    </w:p>
    <w:p w14:paraId="5AE30667" w14:textId="77777777" w:rsidR="007440C8" w:rsidRPr="002F0DA0" w:rsidRDefault="007440C8" w:rsidP="007440C8">
      <w:pPr>
        <w:autoSpaceDE w:val="0"/>
        <w:autoSpaceDN w:val="0"/>
        <w:adjustRightInd w:val="0"/>
        <w:spacing w:line="360" w:lineRule="auto"/>
        <w:ind w:left="567" w:right="567"/>
        <w:jc w:val="both"/>
        <w:rPr>
          <w:rFonts w:ascii="Palatino Linotype" w:hAnsi="Palatino Linotype" w:cs="Arial"/>
          <w:i/>
          <w:color w:val="000000"/>
        </w:rPr>
      </w:pPr>
    </w:p>
    <w:p w14:paraId="527981E5" w14:textId="77777777" w:rsidR="007440C8" w:rsidRDefault="007440C8" w:rsidP="0061152F">
      <w:pPr>
        <w:pStyle w:val="Prrafodelista"/>
        <w:numPr>
          <w:ilvl w:val="0"/>
          <w:numId w:val="7"/>
        </w:numPr>
        <w:spacing w:before="240" w:after="360" w:line="360" w:lineRule="auto"/>
        <w:ind w:left="0" w:firstLine="0"/>
        <w:jc w:val="both"/>
        <w:rPr>
          <w:rFonts w:ascii="Palatino Linotype" w:hAnsi="Palatino Linotype"/>
        </w:rPr>
      </w:pPr>
      <w:r w:rsidRPr="006E74A1">
        <w:rPr>
          <w:rFonts w:ascii="Palatino Linotype" w:hAnsi="Palatino Linotype"/>
        </w:rPr>
        <w:t xml:space="preserve">Es así </w:t>
      </w:r>
      <w:r w:rsidRPr="0061152F">
        <w:rPr>
          <w:rFonts w:ascii="Palatino Linotype" w:hAnsi="Palatino Linotype"/>
          <w:color w:val="000000" w:themeColor="text1"/>
        </w:rPr>
        <w:t>que</w:t>
      </w:r>
      <w:r w:rsidRPr="006E74A1">
        <w:rPr>
          <w:rFonts w:ascii="Palatino Linotype" w:hAnsi="Palatino Linotype"/>
        </w:rPr>
        <w:t xml:space="preserv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rPr>
        <w:t xml:space="preserve">que se encuentre en su posesión en estricto </w:t>
      </w:r>
      <w:r w:rsidRPr="00DA1A8A">
        <w:rPr>
          <w:rFonts w:ascii="Palatino Linotype" w:hAnsi="Palatino Linotype"/>
        </w:rPr>
        <w:t>apeg</w:t>
      </w:r>
      <w:r>
        <w:rPr>
          <w:rFonts w:ascii="Palatino Linotype" w:hAnsi="Palatino Linotype"/>
        </w:rPr>
        <w:t xml:space="preserve">o a </w:t>
      </w:r>
      <w:r w:rsidRPr="00DA1A8A">
        <w:rPr>
          <w:rFonts w:ascii="Palatino Linotype" w:hAnsi="Palatino Linotype"/>
        </w:rPr>
        <w:t>los principios de eficacia</w:t>
      </w:r>
      <w:r w:rsidRPr="006E74A1">
        <w:rPr>
          <w:rStyle w:val="Refdenotaalpie"/>
          <w:rFonts w:ascii="Palatino Linotype" w:hAnsi="Palatino Linotype"/>
        </w:rPr>
        <w:footnoteReference w:id="5"/>
      </w:r>
      <w:r w:rsidRPr="00DA1A8A">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A791E49" w14:textId="6FAC224E" w:rsidR="007440C8" w:rsidRDefault="00E57E1D" w:rsidP="00E57E1D">
      <w:pPr>
        <w:pStyle w:val="Ttulo1"/>
        <w:numPr>
          <w:ilvl w:val="0"/>
          <w:numId w:val="16"/>
        </w:numPr>
        <w:rPr>
          <w:rFonts w:ascii="Palatino Linotype" w:hAnsi="Palatino Linotype"/>
          <w:b/>
          <w:color w:val="000000" w:themeColor="text1"/>
          <w:sz w:val="24"/>
        </w:rPr>
      </w:pPr>
      <w:bookmarkStart w:id="213" w:name="_Toc81447907"/>
      <w:r w:rsidRPr="00E57E1D">
        <w:rPr>
          <w:rFonts w:ascii="Palatino Linotype" w:hAnsi="Palatino Linotype"/>
          <w:b/>
          <w:color w:val="000000" w:themeColor="text1"/>
          <w:sz w:val="24"/>
        </w:rPr>
        <w:t>Decisión</w:t>
      </w:r>
      <w:bookmarkEnd w:id="213"/>
    </w:p>
    <w:p w14:paraId="364C5125" w14:textId="77777777" w:rsidR="00E57E1D" w:rsidRPr="00E57E1D" w:rsidRDefault="00E57E1D" w:rsidP="00E57E1D">
      <w:pPr>
        <w:rPr>
          <w:lang w:eastAsia="es-ES"/>
        </w:rPr>
      </w:pPr>
    </w:p>
    <w:p w14:paraId="295C866E" w14:textId="594088F8" w:rsidR="00E63D91" w:rsidRPr="0061152F" w:rsidRDefault="0061152F" w:rsidP="0061152F">
      <w:pPr>
        <w:pStyle w:val="Prrafodelista"/>
        <w:numPr>
          <w:ilvl w:val="0"/>
          <w:numId w:val="7"/>
        </w:numPr>
        <w:tabs>
          <w:tab w:val="left" w:pos="0"/>
        </w:tabs>
        <w:spacing w:before="240" w:after="240" w:line="360" w:lineRule="auto"/>
        <w:ind w:left="0" w:firstLine="0"/>
        <w:contextualSpacing/>
        <w:jc w:val="both"/>
        <w:rPr>
          <w:rFonts w:ascii="Palatino Linotype" w:hAnsi="Palatino Linotype"/>
          <w:lang w:val="es-ES_tradnl"/>
        </w:rPr>
      </w:pPr>
      <w:r w:rsidRPr="0061152F">
        <w:rPr>
          <w:rFonts w:ascii="Palatino Linotype" w:hAnsi="Palatino Linotype"/>
          <w:lang w:val="es-ES_tradnl"/>
        </w:rPr>
        <w:t>En mérito de lo expuesto en líneas anteriores,</w:t>
      </w:r>
      <w:r w:rsidR="0073581B">
        <w:rPr>
          <w:rFonts w:ascii="Palatino Linotype" w:hAnsi="Palatino Linotype"/>
          <w:lang w:val="es-ES_tradnl"/>
        </w:rPr>
        <w:t xml:space="preserve"> se concluye que</w:t>
      </w:r>
      <w:r w:rsidRPr="0061152F">
        <w:rPr>
          <w:rFonts w:ascii="Palatino Linotype" w:hAnsi="Palatino Linotype"/>
          <w:lang w:val="es-ES_tradnl"/>
        </w:rPr>
        <w:t xml:space="preserve"> resultan </w:t>
      </w:r>
      <w:r w:rsidR="00397A23">
        <w:rPr>
          <w:rFonts w:ascii="Palatino Linotype" w:hAnsi="Palatino Linotype"/>
          <w:lang w:val="es-ES_tradnl"/>
        </w:rPr>
        <w:t>im</w:t>
      </w:r>
      <w:r w:rsidRPr="0061152F">
        <w:rPr>
          <w:rFonts w:ascii="Palatino Linotype" w:hAnsi="Palatino Linotype"/>
          <w:lang w:val="es-ES_tradnl"/>
        </w:rPr>
        <w:t xml:space="preserve">procedentes los motivos de inconformidad que arguye el Recurrente en su medio de impugnación que fue materia de estudio, por ello con fundamento en el artículo 186, fracción I, en concordancia </w:t>
      </w:r>
      <w:r w:rsidR="00397A23">
        <w:rPr>
          <w:rFonts w:ascii="Palatino Linotype" w:hAnsi="Palatino Linotype"/>
          <w:lang w:val="es-ES_tradnl"/>
        </w:rPr>
        <w:t xml:space="preserve">con el artículo </w:t>
      </w:r>
      <w:r w:rsidR="00F96B59">
        <w:rPr>
          <w:rFonts w:ascii="Palatino Linotype" w:hAnsi="Palatino Linotype"/>
          <w:lang w:val="es-ES_tradnl"/>
        </w:rPr>
        <w:t xml:space="preserve">191 fracción VIII y </w:t>
      </w:r>
      <w:r w:rsidR="00397A23">
        <w:rPr>
          <w:rFonts w:ascii="Palatino Linotype" w:hAnsi="Palatino Linotype"/>
          <w:lang w:val="es-ES_tradnl"/>
        </w:rPr>
        <w:t>192 fracción IV</w:t>
      </w:r>
      <w:r w:rsidRPr="0061152F">
        <w:rPr>
          <w:rFonts w:ascii="Palatino Linotype" w:hAnsi="Palatino Linotype"/>
          <w:lang w:val="es-ES_tradnl"/>
        </w:rPr>
        <w:t xml:space="preserve">, de </w:t>
      </w:r>
      <w:r w:rsidRPr="0061152F">
        <w:rPr>
          <w:rFonts w:ascii="Palatino Linotype" w:hAnsi="Palatino Linotype"/>
          <w:lang w:val="es-ES_tradnl"/>
        </w:rPr>
        <w:lastRenderedPageBreak/>
        <w:t>la Ley de Transparencia y Acceso a la Información Pública del Estado de México y Municipios, se</w:t>
      </w:r>
      <w:r w:rsidRPr="00397A23">
        <w:rPr>
          <w:rFonts w:ascii="Palatino Linotype" w:hAnsi="Palatino Linotype"/>
          <w:b/>
          <w:lang w:val="es-ES_tradnl"/>
        </w:rPr>
        <w:t xml:space="preserve"> SOBRESEE</w:t>
      </w:r>
      <w:r w:rsidRPr="0061152F">
        <w:rPr>
          <w:rFonts w:ascii="Palatino Linotype" w:hAnsi="Palatino Linotype"/>
          <w:lang w:val="es-ES_tradnl"/>
        </w:rPr>
        <w:t xml:space="preserve"> el recurso</w:t>
      </w:r>
      <w:r>
        <w:rPr>
          <w:rFonts w:ascii="Palatino Linotype" w:hAnsi="Palatino Linotype"/>
          <w:lang w:val="es-ES_tradnl"/>
        </w:rPr>
        <w:t xml:space="preserve"> </w:t>
      </w:r>
      <w:r w:rsidR="00397A23">
        <w:rPr>
          <w:rFonts w:ascii="Palatino Linotype" w:hAnsi="Palatino Linotype"/>
          <w:lang w:val="es-ES_tradnl"/>
        </w:rPr>
        <w:t>de revisión 03733</w:t>
      </w:r>
      <w:r w:rsidRPr="0061152F">
        <w:rPr>
          <w:rFonts w:ascii="Palatino Linotype" w:hAnsi="Palatino Linotype"/>
          <w:lang w:val="es-ES_tradnl"/>
        </w:rPr>
        <w:t>/INFOEM/IP/RR/2021</w:t>
      </w:r>
      <w:r w:rsidR="00E57E1D">
        <w:rPr>
          <w:rFonts w:ascii="Palatino Linotype" w:hAnsi="Palatino Linotype"/>
          <w:lang w:val="es-ES_tradnl"/>
        </w:rPr>
        <w:t>.</w:t>
      </w:r>
    </w:p>
    <w:bookmarkEnd w:id="208"/>
    <w:bookmarkEnd w:id="209"/>
    <w:bookmarkEnd w:id="210"/>
    <w:bookmarkEnd w:id="211"/>
    <w:bookmarkEnd w:id="212"/>
    <w:p w14:paraId="7A845608" w14:textId="77777777" w:rsidR="0061152F" w:rsidRDefault="0061152F" w:rsidP="0061152F">
      <w:pPr>
        <w:pStyle w:val="Prrafodelista"/>
        <w:spacing w:line="360" w:lineRule="auto"/>
        <w:ind w:left="0" w:right="34"/>
        <w:contextualSpacing/>
        <w:jc w:val="both"/>
        <w:rPr>
          <w:rFonts w:ascii="Palatino Linotype" w:hAnsi="Palatino Linotype"/>
          <w:color w:val="000000" w:themeColor="text1"/>
        </w:rPr>
      </w:pPr>
    </w:p>
    <w:p w14:paraId="6975CF98" w14:textId="77777777" w:rsidR="002A0BFA" w:rsidRPr="0061152F" w:rsidRDefault="002A0BFA" w:rsidP="0061152F">
      <w:pPr>
        <w:pStyle w:val="Prrafodelista"/>
        <w:spacing w:line="360" w:lineRule="auto"/>
        <w:ind w:left="0" w:right="34"/>
        <w:contextualSpacing/>
        <w:jc w:val="both"/>
        <w:rPr>
          <w:rFonts w:ascii="Palatino Linotype" w:hAnsi="Palatino Linotype"/>
          <w:color w:val="000000" w:themeColor="text1"/>
        </w:rPr>
      </w:pPr>
    </w:p>
    <w:p w14:paraId="7838EB71" w14:textId="6E3B9538" w:rsidR="007C7F08" w:rsidRDefault="007C7F08" w:rsidP="00453D50">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eastAsia="es-MX"/>
        </w:rPr>
        <w:t xml:space="preserve"> lo anteriormente expuesto y fundado, este </w:t>
      </w:r>
      <w:r w:rsidRPr="008C6062">
        <w:rPr>
          <w:rFonts w:ascii="Palatino Linotype" w:hAnsi="Palatino Linotype"/>
          <w:b/>
          <w:bCs/>
          <w:color w:val="000000" w:themeColor="text1"/>
          <w:lang w:eastAsia="es-MX"/>
        </w:rPr>
        <w:t>ÓRGANO GARANTE</w:t>
      </w:r>
      <w:r w:rsidRPr="008C6062">
        <w:rPr>
          <w:rFonts w:ascii="Palatino Linotype" w:hAnsi="Palatino Linotype"/>
          <w:color w:val="000000" w:themeColor="text1"/>
          <w:lang w:eastAsia="es-MX"/>
        </w:rPr>
        <w:t xml:space="preserve"> emite los siguientes:</w:t>
      </w:r>
    </w:p>
    <w:p w14:paraId="3649ED90" w14:textId="77777777" w:rsidR="002A0BFA" w:rsidRDefault="002A0BFA" w:rsidP="007C7F08">
      <w:pPr>
        <w:pStyle w:val="Ttulo1"/>
        <w:spacing w:before="0" w:line="360" w:lineRule="auto"/>
        <w:jc w:val="center"/>
        <w:rPr>
          <w:rFonts w:ascii="Palatino Linotype" w:eastAsia="Calibri" w:hAnsi="Palatino Linotype"/>
          <w:b/>
          <w:color w:val="000000" w:themeColor="text1"/>
          <w:sz w:val="24"/>
          <w:szCs w:val="24"/>
          <w:lang w:val="es-ES"/>
        </w:rPr>
      </w:pPr>
      <w:bookmarkStart w:id="214" w:name="_Toc504500693"/>
      <w:bookmarkStart w:id="215" w:name="_Toc534742545"/>
      <w:bookmarkStart w:id="216" w:name="_Toc2248738"/>
      <w:bookmarkStart w:id="217" w:name="_Toc34819440"/>
      <w:bookmarkStart w:id="218" w:name="_Toc51259595"/>
      <w:bookmarkStart w:id="219" w:name="_Toc52472147"/>
      <w:bookmarkStart w:id="220" w:name="_Toc63932077"/>
      <w:bookmarkStart w:id="221" w:name="_Toc81447908"/>
    </w:p>
    <w:p w14:paraId="325B0905" w14:textId="77777777" w:rsidR="002A0BFA" w:rsidRPr="002A0BFA" w:rsidRDefault="002A0BFA" w:rsidP="002A0BFA">
      <w:pPr>
        <w:rPr>
          <w:rFonts w:eastAsia="Calibri"/>
          <w:lang w:val="es-ES" w:eastAsia="es-ES"/>
        </w:rPr>
      </w:pPr>
    </w:p>
    <w:p w14:paraId="40BE9D81" w14:textId="77777777" w:rsidR="007C7F08" w:rsidRDefault="007C7F08" w:rsidP="007C7F08">
      <w:pPr>
        <w:pStyle w:val="Ttulo1"/>
        <w:spacing w:before="0" w:line="360" w:lineRule="auto"/>
        <w:jc w:val="center"/>
        <w:rPr>
          <w:rFonts w:ascii="Palatino Linotype" w:eastAsia="Calibri" w:hAnsi="Palatino Linotype"/>
          <w:b/>
          <w:color w:val="000000" w:themeColor="text1"/>
          <w:sz w:val="24"/>
          <w:szCs w:val="24"/>
          <w:lang w:val="es-ES"/>
        </w:rPr>
      </w:pPr>
      <w:r w:rsidRPr="007C7F08">
        <w:rPr>
          <w:rFonts w:ascii="Palatino Linotype" w:eastAsia="Calibri" w:hAnsi="Palatino Linotype"/>
          <w:b/>
          <w:color w:val="000000" w:themeColor="text1"/>
          <w:sz w:val="24"/>
          <w:szCs w:val="24"/>
          <w:lang w:val="es-ES"/>
        </w:rPr>
        <w:t>R E S O L U T I V O S</w:t>
      </w:r>
      <w:bookmarkEnd w:id="214"/>
      <w:bookmarkEnd w:id="215"/>
      <w:bookmarkEnd w:id="216"/>
      <w:bookmarkEnd w:id="217"/>
      <w:bookmarkEnd w:id="218"/>
      <w:bookmarkEnd w:id="219"/>
      <w:bookmarkEnd w:id="220"/>
      <w:bookmarkEnd w:id="221"/>
      <w:r w:rsidRPr="007C7F08">
        <w:rPr>
          <w:rFonts w:ascii="Palatino Linotype" w:eastAsia="Calibri" w:hAnsi="Palatino Linotype"/>
          <w:b/>
          <w:color w:val="000000" w:themeColor="text1"/>
          <w:sz w:val="24"/>
          <w:szCs w:val="24"/>
          <w:lang w:val="es-ES"/>
        </w:rPr>
        <w:t xml:space="preserve"> </w:t>
      </w:r>
    </w:p>
    <w:p w14:paraId="0AE94725" w14:textId="77777777" w:rsidR="002A0BFA" w:rsidRPr="002A0BFA" w:rsidRDefault="002A0BFA" w:rsidP="002A0BFA">
      <w:pPr>
        <w:rPr>
          <w:rFonts w:eastAsia="Calibri"/>
          <w:lang w:val="es-ES" w:eastAsia="es-ES"/>
        </w:rPr>
      </w:pPr>
    </w:p>
    <w:p w14:paraId="02F85464" w14:textId="77777777" w:rsidR="007C7F08" w:rsidRPr="007C7F08" w:rsidRDefault="007C7F08" w:rsidP="007C7F08">
      <w:pPr>
        <w:rPr>
          <w:rFonts w:eastAsia="Calibri"/>
          <w:lang w:val="es-ES" w:eastAsia="es-ES"/>
        </w:rPr>
      </w:pPr>
    </w:p>
    <w:p w14:paraId="624B8324" w14:textId="3530DC82" w:rsidR="00D164BE" w:rsidRDefault="00D164BE" w:rsidP="00D164BE">
      <w:pPr>
        <w:spacing w:line="360" w:lineRule="auto"/>
        <w:jc w:val="both"/>
        <w:rPr>
          <w:rFonts w:ascii="Palatino Linotype" w:hAnsi="Palatino Linotype" w:cs="Arial"/>
          <w:bCs/>
        </w:rPr>
      </w:pPr>
      <w:r w:rsidRPr="00030C01">
        <w:rPr>
          <w:rFonts w:ascii="Palatino Linotype" w:hAnsi="Palatino Linotype" w:cs="Arial"/>
          <w:b/>
        </w:rPr>
        <w:t xml:space="preserve">PRIMERO. </w:t>
      </w:r>
      <w:r w:rsidR="00397A23" w:rsidRPr="00BC5E7B">
        <w:rPr>
          <w:rFonts w:ascii="Palatino Linotype" w:hAnsi="Palatino Linotype"/>
        </w:rPr>
        <w:t xml:space="preserve">Se </w:t>
      </w:r>
      <w:r w:rsidR="00397A23" w:rsidRPr="00BC5E7B">
        <w:rPr>
          <w:rFonts w:ascii="Palatino Linotype" w:hAnsi="Palatino Linotype"/>
          <w:b/>
        </w:rPr>
        <w:t xml:space="preserve">SOBRESEE </w:t>
      </w:r>
      <w:r w:rsidR="00397A23" w:rsidRPr="00397A23">
        <w:rPr>
          <w:rFonts w:ascii="Palatino Linotype" w:hAnsi="Palatino Linotype"/>
        </w:rPr>
        <w:t>por improcedente</w:t>
      </w:r>
      <w:r w:rsidR="00397A23" w:rsidRPr="00BC5E7B">
        <w:rPr>
          <w:rFonts w:ascii="Palatino Linotype" w:hAnsi="Palatino Linotype"/>
        </w:rPr>
        <w:t xml:space="preserve"> el recurso de revisión número </w:t>
      </w:r>
      <w:r w:rsidR="00397A23">
        <w:rPr>
          <w:rFonts w:ascii="Palatino Linotype" w:hAnsi="Palatino Linotype"/>
          <w:b/>
        </w:rPr>
        <w:t>03733/INFOEM/IP/RR/2021</w:t>
      </w:r>
      <w:r w:rsidR="00397A23" w:rsidRPr="00BC5E7B">
        <w:rPr>
          <w:rFonts w:ascii="Palatino Linotype" w:hAnsi="Palatino Linotype"/>
        </w:rPr>
        <w:t xml:space="preserve">, en términos del Considerando </w:t>
      </w:r>
      <w:r w:rsidR="00397A23" w:rsidRPr="00E57E1D">
        <w:rPr>
          <w:rFonts w:ascii="Palatino Linotype" w:hAnsi="Palatino Linotype"/>
          <w:b/>
        </w:rPr>
        <w:t xml:space="preserve">CUARTO </w:t>
      </w:r>
      <w:r w:rsidR="00397A23" w:rsidRPr="00BC5E7B">
        <w:rPr>
          <w:rFonts w:ascii="Palatino Linotype" w:hAnsi="Palatino Linotype"/>
        </w:rPr>
        <w:t>de la presente resolución</w:t>
      </w:r>
      <w:r w:rsidRPr="00030C01">
        <w:rPr>
          <w:rFonts w:ascii="Palatino Linotype" w:hAnsi="Palatino Linotype" w:cs="Arial"/>
          <w:bCs/>
        </w:rPr>
        <w:t>.</w:t>
      </w:r>
    </w:p>
    <w:p w14:paraId="5ADB94C2" w14:textId="77777777" w:rsidR="002A0BFA" w:rsidRPr="00030C01" w:rsidRDefault="002A0BFA" w:rsidP="00D164BE">
      <w:pPr>
        <w:spacing w:line="360" w:lineRule="auto"/>
        <w:jc w:val="both"/>
        <w:rPr>
          <w:rFonts w:ascii="Palatino Linotype" w:hAnsi="Palatino Linotype"/>
        </w:rPr>
      </w:pPr>
    </w:p>
    <w:p w14:paraId="2A6818BE" w14:textId="25DB7646" w:rsidR="00954075" w:rsidRDefault="00397A23" w:rsidP="00954075">
      <w:pPr>
        <w:tabs>
          <w:tab w:val="left" w:pos="8647"/>
        </w:tabs>
        <w:spacing w:before="240" w:line="360" w:lineRule="auto"/>
        <w:ind w:right="51"/>
        <w:jc w:val="both"/>
        <w:rPr>
          <w:rFonts w:ascii="Palatino Linotype" w:hAnsi="Palatino Linotype" w:cs="Arial"/>
          <w:lang w:val="es-ES"/>
        </w:rPr>
      </w:pPr>
      <w:r w:rsidRPr="005108ED">
        <w:rPr>
          <w:rFonts w:ascii="Palatino Linotype" w:eastAsia="Calibri" w:hAnsi="Palatino Linotype" w:cs="Arial"/>
          <w:b/>
          <w:bCs/>
          <w:lang w:val="es-ES"/>
        </w:rPr>
        <w:t xml:space="preserve">SEGUNDO. </w:t>
      </w:r>
      <w:r w:rsidR="0080562A" w:rsidRPr="005108ED">
        <w:rPr>
          <w:rFonts w:ascii="Palatino Linotype" w:hAnsi="Palatino Linotype"/>
          <w:b/>
          <w:bCs/>
          <w:color w:val="222222"/>
          <w:lang w:val="es-ES"/>
        </w:rPr>
        <w:t>Notifíquese</w:t>
      </w:r>
      <w:r w:rsidRPr="005108ED">
        <w:rPr>
          <w:rFonts w:ascii="Palatino Linotype" w:eastAsia="Calibri" w:hAnsi="Palatino Linotype" w:cs="Arial"/>
          <w:b/>
          <w:bCs/>
          <w:lang w:val="es-ES"/>
        </w:rPr>
        <w:t xml:space="preserve"> </w:t>
      </w:r>
      <w:r w:rsidRPr="005108ED">
        <w:rPr>
          <w:rFonts w:ascii="Palatino Linotype" w:eastAsia="Calibri" w:hAnsi="Palatino Linotype" w:cs="Arial"/>
          <w:bCs/>
          <w:lang w:val="es-ES"/>
        </w:rPr>
        <w:t xml:space="preserve">a través del Sistema de Acceso a la Información Mexiquense </w:t>
      </w:r>
      <w:r w:rsidRPr="005108ED">
        <w:rPr>
          <w:rFonts w:ascii="Palatino Linotype" w:eastAsia="Calibri" w:hAnsi="Palatino Linotype" w:cs="Arial"/>
          <w:b/>
          <w:bCs/>
          <w:lang w:val="es-ES"/>
        </w:rPr>
        <w:t xml:space="preserve">(SAIMEX) </w:t>
      </w:r>
      <w:r w:rsidRPr="005108ED">
        <w:rPr>
          <w:rFonts w:ascii="Palatino Linotype" w:eastAsia="Calibri" w:hAnsi="Palatino Linotype" w:cs="Arial"/>
          <w:bCs/>
          <w:lang w:val="es-ES"/>
        </w:rPr>
        <w:t>la presente resolución al Titular de la Unidad de Transparencia del</w:t>
      </w:r>
      <w:r w:rsidRPr="005108ED">
        <w:rPr>
          <w:rFonts w:ascii="Palatino Linotype" w:eastAsia="Calibri" w:hAnsi="Palatino Linotype" w:cs="Arial"/>
          <w:b/>
          <w:bCs/>
          <w:lang w:val="es-ES"/>
        </w:rPr>
        <w:t xml:space="preserve"> SUJETO OBLIGADO.</w:t>
      </w:r>
    </w:p>
    <w:p w14:paraId="533C0A0D" w14:textId="77777777" w:rsidR="007C6891" w:rsidRPr="007C6891" w:rsidRDefault="007C6891" w:rsidP="00D164BE">
      <w:pPr>
        <w:spacing w:before="240" w:line="360" w:lineRule="auto"/>
        <w:jc w:val="both"/>
        <w:rPr>
          <w:rFonts w:ascii="Palatino Linotype" w:eastAsia="MS Mincho" w:hAnsi="Palatino Linotype" w:cs="Arial"/>
          <w:color w:val="000000" w:themeColor="text1"/>
          <w:sz w:val="10"/>
        </w:rPr>
      </w:pPr>
    </w:p>
    <w:p w14:paraId="506FC542" w14:textId="77777777" w:rsidR="00D164BE" w:rsidRPr="00581E93" w:rsidRDefault="00D164BE" w:rsidP="00D164BE">
      <w:pPr>
        <w:pStyle w:val="Prrafodelista"/>
        <w:tabs>
          <w:tab w:val="left" w:pos="426"/>
        </w:tabs>
        <w:spacing w:line="360" w:lineRule="auto"/>
        <w:ind w:left="0"/>
        <w:jc w:val="both"/>
        <w:rPr>
          <w:rFonts w:ascii="Palatino Linotype" w:eastAsia="MS Mincho" w:hAnsi="Palatino Linotype" w:cs="Arial"/>
          <w:color w:val="000000" w:themeColor="text1"/>
          <w:sz w:val="2"/>
        </w:rPr>
      </w:pPr>
    </w:p>
    <w:p w14:paraId="5FC5A148" w14:textId="349E6DB6" w:rsidR="00D164BE" w:rsidRDefault="00D164BE" w:rsidP="00D164BE">
      <w:pPr>
        <w:autoSpaceDE w:val="0"/>
        <w:autoSpaceDN w:val="0"/>
        <w:adjustRightInd w:val="0"/>
        <w:spacing w:line="360" w:lineRule="auto"/>
        <w:ind w:right="49"/>
        <w:jc w:val="both"/>
        <w:rPr>
          <w:rFonts w:ascii="Palatino Linotype" w:hAnsi="Palatino Linotype"/>
          <w:color w:val="222222"/>
          <w:shd w:val="clear" w:color="auto" w:fill="FFFFFF"/>
        </w:rPr>
      </w:pPr>
      <w:r w:rsidRPr="00030C01">
        <w:rPr>
          <w:rFonts w:ascii="Palatino Linotype" w:eastAsia="Palatino Linotype" w:hAnsi="Palatino Linotype" w:cs="Palatino Linotype"/>
          <w:b/>
        </w:rPr>
        <w:t xml:space="preserve">TERCERO. </w:t>
      </w:r>
      <w:r w:rsidR="00397A23" w:rsidRPr="005108ED">
        <w:rPr>
          <w:rFonts w:ascii="Palatino Linotype" w:hAnsi="Palatino Linotype"/>
          <w:b/>
          <w:bCs/>
          <w:color w:val="222222"/>
          <w:lang w:val="es-ES"/>
        </w:rPr>
        <w:t xml:space="preserve">Notifíquese </w:t>
      </w:r>
      <w:r w:rsidR="00397A23" w:rsidRPr="005108ED">
        <w:rPr>
          <w:rFonts w:ascii="Palatino Linotype" w:hAnsi="Palatino Linotype"/>
          <w:bCs/>
          <w:color w:val="222222"/>
          <w:lang w:val="es-ES"/>
        </w:rPr>
        <w:t xml:space="preserve">a </w:t>
      </w:r>
      <w:r w:rsidR="00397A23">
        <w:rPr>
          <w:rFonts w:ascii="Palatino Linotype" w:hAnsi="Palatino Linotype"/>
          <w:b/>
        </w:rPr>
        <w:t>EL RECURRENTE</w:t>
      </w:r>
      <w:r w:rsidR="00397A23" w:rsidRPr="005108ED">
        <w:rPr>
          <w:rFonts w:ascii="Palatino Linotype" w:hAnsi="Palatino Linotype"/>
          <w:b/>
        </w:rPr>
        <w:t xml:space="preserve"> </w:t>
      </w:r>
      <w:r w:rsidR="00397A23" w:rsidRPr="005108ED">
        <w:rPr>
          <w:rFonts w:ascii="Palatino Linotype" w:hAnsi="Palatino Linotype"/>
          <w:color w:val="222222"/>
          <w:lang w:val="es-ES"/>
        </w:rPr>
        <w:t>la presente resolución</w:t>
      </w:r>
      <w:r w:rsidR="00F96B59">
        <w:rPr>
          <w:rFonts w:ascii="Palatino Linotype" w:hAnsi="Palatino Linotype"/>
          <w:color w:val="222222"/>
          <w:lang w:val="es-ES"/>
        </w:rPr>
        <w:t xml:space="preserve"> </w:t>
      </w:r>
      <w:r w:rsidR="00F96B59" w:rsidRPr="005108ED">
        <w:rPr>
          <w:rFonts w:ascii="Palatino Linotype" w:eastAsia="Calibri" w:hAnsi="Palatino Linotype" w:cs="Arial"/>
          <w:bCs/>
          <w:lang w:val="es-ES"/>
        </w:rPr>
        <w:t xml:space="preserve">a través del Sistema de Acceso a la Información Mexiquense </w:t>
      </w:r>
      <w:r w:rsidR="00F96B59" w:rsidRPr="005108ED">
        <w:rPr>
          <w:rFonts w:ascii="Palatino Linotype" w:eastAsia="Calibri" w:hAnsi="Palatino Linotype" w:cs="Arial"/>
          <w:b/>
          <w:bCs/>
          <w:lang w:val="es-ES"/>
        </w:rPr>
        <w:t>(SAIMEX)</w:t>
      </w:r>
      <w:r w:rsidR="00F96B59" w:rsidRPr="00F96B59">
        <w:rPr>
          <w:rFonts w:ascii="Palatino Linotype" w:eastAsia="Calibri" w:hAnsi="Palatino Linotype" w:cs="Arial"/>
          <w:bCs/>
          <w:lang w:val="es-ES"/>
        </w:rPr>
        <w:t xml:space="preserve"> y</w:t>
      </w:r>
      <w:r w:rsidR="00F96B59">
        <w:rPr>
          <w:rFonts w:ascii="Palatino Linotype" w:eastAsia="Calibri" w:hAnsi="Palatino Linotype" w:cs="Arial"/>
          <w:b/>
          <w:bCs/>
          <w:lang w:val="es-ES"/>
        </w:rPr>
        <w:t xml:space="preserve"> correo electrónico</w:t>
      </w:r>
      <w:r w:rsidR="00397A23">
        <w:rPr>
          <w:rFonts w:ascii="Palatino Linotype" w:hAnsi="Palatino Linotype"/>
          <w:color w:val="222222"/>
          <w:lang w:val="es-ES"/>
        </w:rPr>
        <w:t>.</w:t>
      </w:r>
    </w:p>
    <w:p w14:paraId="60F0D249" w14:textId="77777777" w:rsidR="00D164BE" w:rsidRDefault="00D164BE" w:rsidP="00D164BE">
      <w:pPr>
        <w:autoSpaceDE w:val="0"/>
        <w:autoSpaceDN w:val="0"/>
        <w:adjustRightInd w:val="0"/>
        <w:spacing w:line="360" w:lineRule="auto"/>
        <w:ind w:right="49"/>
        <w:jc w:val="both"/>
        <w:rPr>
          <w:rFonts w:ascii="Palatino Linotype" w:hAnsi="Palatino Linotype"/>
        </w:rPr>
      </w:pPr>
    </w:p>
    <w:p w14:paraId="48FADC20" w14:textId="77777777" w:rsidR="002A0BFA" w:rsidRPr="00030C01" w:rsidRDefault="002A0BFA" w:rsidP="00D164BE">
      <w:pPr>
        <w:autoSpaceDE w:val="0"/>
        <w:autoSpaceDN w:val="0"/>
        <w:adjustRightInd w:val="0"/>
        <w:spacing w:line="360" w:lineRule="auto"/>
        <w:ind w:right="49"/>
        <w:jc w:val="both"/>
        <w:rPr>
          <w:rFonts w:ascii="Palatino Linotype" w:hAnsi="Palatino Linotype"/>
        </w:rPr>
      </w:pPr>
    </w:p>
    <w:p w14:paraId="34E6CE37" w14:textId="77777777" w:rsidR="002A0BFA" w:rsidRDefault="002A0BFA" w:rsidP="00D164BE">
      <w:pPr>
        <w:autoSpaceDE w:val="0"/>
        <w:autoSpaceDN w:val="0"/>
        <w:adjustRightInd w:val="0"/>
        <w:spacing w:line="360" w:lineRule="auto"/>
        <w:ind w:right="49"/>
        <w:jc w:val="both"/>
        <w:rPr>
          <w:rFonts w:ascii="Palatino Linotype" w:eastAsia="MS Mincho" w:hAnsi="Palatino Linotype"/>
          <w:b/>
        </w:rPr>
      </w:pPr>
    </w:p>
    <w:p w14:paraId="1581D180" w14:textId="77777777" w:rsidR="002A0BFA" w:rsidRDefault="002A0BFA" w:rsidP="00D164BE">
      <w:pPr>
        <w:autoSpaceDE w:val="0"/>
        <w:autoSpaceDN w:val="0"/>
        <w:adjustRightInd w:val="0"/>
        <w:spacing w:line="360" w:lineRule="auto"/>
        <w:ind w:right="49"/>
        <w:jc w:val="both"/>
        <w:rPr>
          <w:rFonts w:ascii="Palatino Linotype" w:eastAsia="MS Mincho" w:hAnsi="Palatino Linotype"/>
          <w:b/>
        </w:rPr>
      </w:pPr>
    </w:p>
    <w:p w14:paraId="304ED3D9" w14:textId="77777777" w:rsidR="002A0BFA" w:rsidRDefault="002A0BFA" w:rsidP="00D164BE">
      <w:pPr>
        <w:autoSpaceDE w:val="0"/>
        <w:autoSpaceDN w:val="0"/>
        <w:adjustRightInd w:val="0"/>
        <w:spacing w:line="360" w:lineRule="auto"/>
        <w:ind w:right="49"/>
        <w:jc w:val="both"/>
        <w:rPr>
          <w:rFonts w:ascii="Palatino Linotype" w:eastAsia="MS Mincho" w:hAnsi="Palatino Linotype"/>
          <w:b/>
        </w:rPr>
      </w:pPr>
    </w:p>
    <w:p w14:paraId="2A35F6EF" w14:textId="3FAC76AA" w:rsidR="00D164BE" w:rsidRDefault="00397A23" w:rsidP="00D164BE">
      <w:pPr>
        <w:autoSpaceDE w:val="0"/>
        <w:autoSpaceDN w:val="0"/>
        <w:adjustRightInd w:val="0"/>
        <w:spacing w:line="360" w:lineRule="auto"/>
        <w:ind w:right="49"/>
        <w:jc w:val="both"/>
        <w:rPr>
          <w:rFonts w:ascii="Palatino Linotype" w:eastAsia="MS Mincho" w:hAnsi="Palatino Linotype"/>
        </w:rPr>
      </w:pPr>
      <w:r>
        <w:rPr>
          <w:rFonts w:ascii="Palatino Linotype" w:eastAsia="MS Mincho" w:hAnsi="Palatino Linotype"/>
          <w:b/>
        </w:rPr>
        <w:t>CUAR</w:t>
      </w:r>
      <w:r w:rsidR="00D164BE">
        <w:rPr>
          <w:rFonts w:ascii="Palatino Linotype" w:eastAsia="MS Mincho" w:hAnsi="Palatino Linotype"/>
          <w:b/>
        </w:rPr>
        <w:t>TO</w:t>
      </w:r>
      <w:r w:rsidR="00D164BE" w:rsidRPr="00030C01">
        <w:rPr>
          <w:rFonts w:ascii="Palatino Linotype" w:eastAsia="MS Mincho" w:hAnsi="Palatino Linotype"/>
          <w:b/>
        </w:rPr>
        <w:t>.</w:t>
      </w:r>
      <w:r w:rsidR="00D164BE" w:rsidRPr="00030C01">
        <w:rPr>
          <w:rFonts w:ascii="Palatino Linotype" w:eastAsia="MS Mincho" w:hAnsi="Palatino Linotype"/>
        </w:rPr>
        <w:t xml:space="preserve"> Se hace del conocimiento de </w:t>
      </w:r>
      <w:r w:rsidR="00D164BE">
        <w:rPr>
          <w:rFonts w:ascii="Palatino Linotype" w:eastAsia="Calibri" w:hAnsi="Palatino Linotype" w:cs="Arial"/>
          <w:b/>
        </w:rPr>
        <w:t>EL RECURRENTE</w:t>
      </w:r>
      <w:r w:rsidR="00D164BE" w:rsidRPr="00030C01">
        <w:rPr>
          <w:rFonts w:ascii="Palatino Linotype" w:hAnsi="Palatino Linotype"/>
        </w:rPr>
        <w:t xml:space="preserve"> </w:t>
      </w:r>
      <w:r w:rsidR="00D164BE" w:rsidRPr="00030C0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D164BE" w:rsidRPr="00030C01">
        <w:rPr>
          <w:rFonts w:ascii="Palatino Linotype" w:eastAsia="MS Mincho" w:hAnsi="Palatino Linotype"/>
          <w:bCs/>
        </w:rPr>
        <w:t>vía juicio de amparo</w:t>
      </w:r>
      <w:r w:rsidR="00D164BE" w:rsidRPr="00030C01">
        <w:rPr>
          <w:rFonts w:ascii="Palatino Linotype" w:eastAsia="MS Mincho" w:hAnsi="Palatino Linotype"/>
        </w:rPr>
        <w:t> en los términos de las leyes aplicables.</w:t>
      </w:r>
    </w:p>
    <w:p w14:paraId="2EA9C8C5" w14:textId="77777777" w:rsidR="00954075" w:rsidRDefault="00954075" w:rsidP="00D164BE">
      <w:pPr>
        <w:autoSpaceDE w:val="0"/>
        <w:autoSpaceDN w:val="0"/>
        <w:adjustRightInd w:val="0"/>
        <w:spacing w:line="360" w:lineRule="auto"/>
        <w:ind w:right="49"/>
        <w:jc w:val="both"/>
        <w:rPr>
          <w:rFonts w:ascii="Palatino Linotype" w:eastAsia="MS Mincho" w:hAnsi="Palatino Linotype"/>
        </w:rPr>
      </w:pPr>
    </w:p>
    <w:p w14:paraId="5B21F616" w14:textId="77777777" w:rsidR="002A0BFA" w:rsidRDefault="002A0BFA" w:rsidP="00D164BE">
      <w:pPr>
        <w:autoSpaceDE w:val="0"/>
        <w:autoSpaceDN w:val="0"/>
        <w:adjustRightInd w:val="0"/>
        <w:spacing w:line="360" w:lineRule="auto"/>
        <w:ind w:right="49"/>
        <w:jc w:val="both"/>
        <w:rPr>
          <w:rFonts w:ascii="Palatino Linotype" w:eastAsia="MS Mincho" w:hAnsi="Palatino Linotype"/>
        </w:rPr>
      </w:pPr>
    </w:p>
    <w:p w14:paraId="40EA840E" w14:textId="77777777" w:rsidR="002A0BFA" w:rsidRDefault="002A0BFA" w:rsidP="00D164BE">
      <w:pPr>
        <w:autoSpaceDE w:val="0"/>
        <w:autoSpaceDN w:val="0"/>
        <w:adjustRightInd w:val="0"/>
        <w:spacing w:line="360" w:lineRule="auto"/>
        <w:ind w:right="49"/>
        <w:jc w:val="both"/>
        <w:rPr>
          <w:rFonts w:ascii="Palatino Linotype" w:eastAsia="MS Mincho" w:hAnsi="Palatino Linotype"/>
        </w:rPr>
      </w:pPr>
    </w:p>
    <w:p w14:paraId="14007B4F" w14:textId="16F7F57F" w:rsidR="009417CA" w:rsidRPr="00D27215" w:rsidRDefault="009417CA" w:rsidP="009417CA">
      <w:pPr>
        <w:tabs>
          <w:tab w:val="left" w:pos="0"/>
        </w:tabs>
        <w:spacing w:line="360" w:lineRule="auto"/>
        <w:ind w:right="49"/>
        <w:jc w:val="both"/>
        <w:rPr>
          <w:rFonts w:ascii="Palatino Linotype" w:hAnsi="Palatino Linotype" w:cs="Arial"/>
        </w:rPr>
      </w:pPr>
      <w:r w:rsidRPr="00D27215">
        <w:rPr>
          <w:rFonts w:ascii="Palatino Linotype" w:hAnsi="Palatino Linotype" w:cs="Arial"/>
        </w:rPr>
        <w:t xml:space="preserve">ASÍ LO RESUELVE, </w:t>
      </w:r>
      <w:r w:rsidRPr="00A25D25">
        <w:rPr>
          <w:rFonts w:ascii="Palatino Linotype" w:hAnsi="Palatino Linotype" w:cs="Arial"/>
        </w:rPr>
        <w:t>POR UNANIMIDAD DE VOTOS, EL PLENO</w:t>
      </w:r>
      <w:r w:rsidRPr="00D27215">
        <w:rPr>
          <w:rFonts w:ascii="Palatino Linotype" w:hAnsi="Palatino Linotype" w:cs="Arial"/>
        </w:rPr>
        <w:t xml:space="preserve"> DEL</w:t>
      </w:r>
      <w:r w:rsidRPr="00D27215">
        <w:rPr>
          <w:rFonts w:ascii="Palatino Linotype" w:eastAsia="Arial Unicode MS" w:hAnsi="Palatino Linotype" w:cs="Arial"/>
        </w:rPr>
        <w:t xml:space="preserve"> INSTITUTO DE TRANSPARENCIA, ACCESO A LA INFORMACIÓN PÚBLICA Y PROTECCIÓN DE DATOS PERSONALES DEL ESTADO DE MÉXICO Y MUNICIPIOS</w:t>
      </w:r>
      <w:r w:rsidRPr="00D27215">
        <w:rPr>
          <w:rFonts w:ascii="Palatino Linotype" w:hAnsi="Palatino Linotype" w:cs="Arial"/>
        </w:rPr>
        <w:t xml:space="preserve">, CONFORMADO POR LOS COMISIONADOS </w:t>
      </w:r>
      <w:r w:rsidR="00F12367" w:rsidRPr="009A1A1D">
        <w:rPr>
          <w:rFonts w:ascii="Palatino Linotype" w:hAnsi="Palatino Linotype" w:cs="Arial"/>
        </w:rPr>
        <w:t>JOSÉ MARTÍNEZ VILCHIS</w:t>
      </w:r>
      <w:r w:rsidR="00F12367" w:rsidRPr="00D27215">
        <w:rPr>
          <w:rFonts w:ascii="Palatino Linotype" w:hAnsi="Palatino Linotype" w:cs="Arial"/>
        </w:rPr>
        <w:t>;</w:t>
      </w:r>
      <w:r w:rsidR="00F12367">
        <w:rPr>
          <w:rFonts w:ascii="Palatino Linotype" w:hAnsi="Palatino Linotype" w:cs="Arial"/>
        </w:rPr>
        <w:t xml:space="preserve"> </w:t>
      </w:r>
      <w:r w:rsidR="009A1A1D" w:rsidRPr="009A1A1D">
        <w:rPr>
          <w:rFonts w:ascii="Palatino Linotype" w:hAnsi="Palatino Linotype" w:cs="Arial"/>
        </w:rPr>
        <w:t>MARÍA DEL ROSARIO MEJÍA AYALA</w:t>
      </w:r>
      <w:r w:rsidR="00F12367">
        <w:rPr>
          <w:rFonts w:ascii="Palatino Linotype" w:hAnsi="Palatino Linotype" w:cs="Arial"/>
        </w:rPr>
        <w:t xml:space="preserve">; </w:t>
      </w:r>
      <w:r w:rsidR="009A1A1D" w:rsidRPr="009A1A1D">
        <w:rPr>
          <w:rFonts w:ascii="Palatino Linotype" w:hAnsi="Palatino Linotype" w:cs="Arial"/>
        </w:rPr>
        <w:t>SHARON CRISTINA MORALES MARTÍNEZ</w:t>
      </w:r>
      <w:r w:rsidR="009A1A1D">
        <w:rPr>
          <w:rFonts w:ascii="Palatino Linotype" w:hAnsi="Palatino Linotype" w:cs="Arial"/>
        </w:rPr>
        <w:t xml:space="preserve">; </w:t>
      </w:r>
      <w:r w:rsidR="009A1A1D" w:rsidRPr="009A1A1D">
        <w:rPr>
          <w:rFonts w:ascii="Palatino Linotype" w:hAnsi="Palatino Linotype" w:cs="Arial"/>
        </w:rPr>
        <w:t>GUADALUPE RAMÍREZ PEÑA</w:t>
      </w:r>
      <w:r w:rsidR="009A1A1D" w:rsidRPr="00D27215">
        <w:rPr>
          <w:rFonts w:ascii="Palatino Linotype" w:hAnsi="Palatino Linotype" w:cs="Arial"/>
        </w:rPr>
        <w:t xml:space="preserve"> </w:t>
      </w:r>
      <w:r w:rsidRPr="00D27215">
        <w:rPr>
          <w:rFonts w:ascii="Palatino Linotype" w:hAnsi="Palatino Linotype" w:cs="Arial"/>
        </w:rPr>
        <w:t xml:space="preserve">Y LUIS GUSTAVO PARRA NORIEGA; EN LA </w:t>
      </w:r>
      <w:r w:rsidR="003C0E48">
        <w:rPr>
          <w:rFonts w:ascii="Palatino Linotype" w:hAnsi="Palatino Linotype" w:cs="Arial"/>
        </w:rPr>
        <w:t>TRIGÉSIMA</w:t>
      </w:r>
      <w:r w:rsidR="006D47BC">
        <w:rPr>
          <w:rFonts w:ascii="Palatino Linotype" w:hAnsi="Palatino Linotype" w:cs="Arial"/>
        </w:rPr>
        <w:t xml:space="preserve"> </w:t>
      </w:r>
      <w:r w:rsidR="0073581B">
        <w:rPr>
          <w:rFonts w:ascii="Palatino Linotype" w:hAnsi="Palatino Linotype" w:cs="Arial"/>
        </w:rPr>
        <w:t>SEGUND</w:t>
      </w:r>
      <w:r w:rsidR="007D4707">
        <w:rPr>
          <w:rFonts w:ascii="Palatino Linotype" w:hAnsi="Palatino Linotype" w:cs="Arial"/>
        </w:rPr>
        <w:t xml:space="preserve">A </w:t>
      </w:r>
      <w:r w:rsidR="006D47BC">
        <w:rPr>
          <w:rFonts w:ascii="Palatino Linotype" w:hAnsi="Palatino Linotype" w:cs="Arial"/>
        </w:rPr>
        <w:t xml:space="preserve">SESIÓN ORDINARIA CELEBRADA </w:t>
      </w:r>
      <w:r w:rsidR="004B0B9F">
        <w:rPr>
          <w:rFonts w:ascii="Palatino Linotype" w:hAnsi="Palatino Linotype" w:cs="Arial"/>
        </w:rPr>
        <w:t xml:space="preserve">EL </w:t>
      </w:r>
      <w:r w:rsidR="0073581B">
        <w:rPr>
          <w:rFonts w:ascii="Palatino Linotype" w:hAnsi="Palatino Linotype" w:cs="Arial"/>
        </w:rPr>
        <w:t>QUINCE</w:t>
      </w:r>
      <w:r w:rsidRPr="00D27215">
        <w:rPr>
          <w:rFonts w:ascii="Palatino Linotype" w:hAnsi="Palatino Linotype" w:cs="Arial"/>
        </w:rPr>
        <w:t xml:space="preserve"> DE </w:t>
      </w:r>
      <w:r w:rsidR="003C0E48">
        <w:rPr>
          <w:rFonts w:ascii="Palatino Linotype" w:hAnsi="Palatino Linotype" w:cs="Arial"/>
        </w:rPr>
        <w:t>SEPTIEMBRE</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p>
    <w:p w14:paraId="1697FE1D" w14:textId="77777777" w:rsidR="009417CA" w:rsidRPr="00D27215" w:rsidRDefault="009417CA" w:rsidP="009417CA">
      <w:pPr>
        <w:rPr>
          <w:rFonts w:ascii="Palatino Linotype" w:hAnsi="Palatino Linotype"/>
          <w:lang w:eastAsia="en-US"/>
        </w:rPr>
      </w:pPr>
    </w:p>
    <w:p w14:paraId="5FFC5801" w14:textId="77777777" w:rsidR="009417CA" w:rsidRPr="00D27215" w:rsidRDefault="009417CA" w:rsidP="009417CA">
      <w:pPr>
        <w:rPr>
          <w:rFonts w:ascii="Palatino Linotype" w:hAnsi="Palatino Linotype"/>
          <w:lang w:eastAsia="en-US"/>
        </w:rPr>
      </w:pPr>
    </w:p>
    <w:p w14:paraId="6EC9046A" w14:textId="77777777" w:rsidR="009417CA" w:rsidRPr="00D27215" w:rsidRDefault="009417CA" w:rsidP="009417CA">
      <w:pPr>
        <w:rPr>
          <w:rFonts w:ascii="Palatino Linotype" w:hAnsi="Palatino Linotype"/>
          <w:lang w:eastAsia="en-US"/>
        </w:rPr>
      </w:pPr>
    </w:p>
    <w:p w14:paraId="1911EFF0" w14:textId="77777777" w:rsidR="00750CDE" w:rsidRDefault="00750CDE" w:rsidP="009417CA"/>
    <w:p w14:paraId="57FF5113" w14:textId="77777777" w:rsidR="004A5F74" w:rsidRDefault="004A5F74" w:rsidP="009417CA"/>
    <w:p w14:paraId="78D628BB" w14:textId="77777777" w:rsidR="004A5F74" w:rsidRDefault="004A5F74" w:rsidP="009417CA"/>
    <w:p w14:paraId="4AE57E2D" w14:textId="77777777" w:rsidR="004A5F74" w:rsidRDefault="004A5F74" w:rsidP="009417CA"/>
    <w:p w14:paraId="61266215" w14:textId="77777777" w:rsidR="004A5F74" w:rsidRDefault="004A5F74" w:rsidP="009417CA"/>
    <w:p w14:paraId="188DA263" w14:textId="77777777" w:rsidR="004A5F74" w:rsidRDefault="004A5F74" w:rsidP="009417CA"/>
    <w:p w14:paraId="0C9B72E1" w14:textId="77777777" w:rsidR="004A5F74" w:rsidRDefault="004A5F74" w:rsidP="009417CA"/>
    <w:p w14:paraId="4292DD15" w14:textId="77777777" w:rsidR="004A5F74" w:rsidRDefault="004A5F74" w:rsidP="009417CA"/>
    <w:p w14:paraId="17384313" w14:textId="77777777" w:rsidR="004A5F74" w:rsidRDefault="004A5F74" w:rsidP="009417CA"/>
    <w:p w14:paraId="6471FE93" w14:textId="77777777" w:rsidR="004A5F74" w:rsidRDefault="004A5F74" w:rsidP="009417CA"/>
    <w:p w14:paraId="044042F8" w14:textId="77777777" w:rsidR="004A5F74" w:rsidRDefault="004A5F74" w:rsidP="009417CA"/>
    <w:p w14:paraId="3055D759" w14:textId="77777777" w:rsidR="004A5F74" w:rsidRDefault="004A5F74" w:rsidP="009417CA"/>
    <w:p w14:paraId="68332E19" w14:textId="77777777" w:rsidR="004A5F74" w:rsidRDefault="004A5F74" w:rsidP="009417CA"/>
    <w:p w14:paraId="0E7C5AD7" w14:textId="77777777" w:rsidR="004A5F74" w:rsidRDefault="004A5F74" w:rsidP="009417CA"/>
    <w:p w14:paraId="53B590D8" w14:textId="77777777" w:rsidR="004A5F74" w:rsidRDefault="004A5F74" w:rsidP="009417CA"/>
    <w:p w14:paraId="778284C8" w14:textId="77777777" w:rsidR="004A5F74" w:rsidRDefault="004A5F74" w:rsidP="009417CA"/>
    <w:p w14:paraId="652CF673" w14:textId="77777777" w:rsidR="004A5F74" w:rsidRDefault="004A5F74" w:rsidP="009417CA"/>
    <w:p w14:paraId="08F7751E" w14:textId="77777777" w:rsidR="004A5F74" w:rsidRDefault="004A5F74" w:rsidP="009417CA"/>
    <w:p w14:paraId="1854C37D" w14:textId="77777777" w:rsidR="004A5F74" w:rsidRDefault="004A5F74" w:rsidP="009417CA"/>
    <w:p w14:paraId="06DC3FBF" w14:textId="77777777" w:rsidR="004A5F74" w:rsidRDefault="004A5F74" w:rsidP="009417CA"/>
    <w:p w14:paraId="4A8631BE" w14:textId="77777777" w:rsidR="004A5F74" w:rsidRDefault="004A5F74" w:rsidP="009417CA"/>
    <w:p w14:paraId="192F1813" w14:textId="77777777" w:rsidR="004A5F74" w:rsidRDefault="004A5F74" w:rsidP="009417CA"/>
    <w:p w14:paraId="3EBB4068" w14:textId="77777777" w:rsidR="004A5F74" w:rsidRDefault="004A5F74" w:rsidP="009417CA"/>
    <w:p w14:paraId="30A2B5C4" w14:textId="77777777" w:rsidR="004A5F74" w:rsidRDefault="004A5F74" w:rsidP="009417CA"/>
    <w:p w14:paraId="6D23EDD4" w14:textId="77777777" w:rsidR="004A5F74" w:rsidRDefault="004A5F74" w:rsidP="009417CA"/>
    <w:p w14:paraId="1667BEC0" w14:textId="77777777" w:rsidR="004A5F74" w:rsidRDefault="004A5F74" w:rsidP="009417CA"/>
    <w:p w14:paraId="4191C9BA" w14:textId="77777777" w:rsidR="0073581B" w:rsidRDefault="0073581B" w:rsidP="009417CA"/>
    <w:p w14:paraId="10F4AE14" w14:textId="77777777" w:rsidR="0073581B" w:rsidRDefault="0073581B" w:rsidP="009417CA"/>
    <w:p w14:paraId="15C6F003" w14:textId="77777777" w:rsidR="0073581B" w:rsidRDefault="0073581B" w:rsidP="009417CA"/>
    <w:p w14:paraId="0BF26627" w14:textId="77777777" w:rsidR="0073581B" w:rsidRDefault="0073581B" w:rsidP="009417CA"/>
    <w:p w14:paraId="6D45AF72" w14:textId="77777777" w:rsidR="0073581B" w:rsidRDefault="0073581B" w:rsidP="009417CA"/>
    <w:p w14:paraId="25689AFB" w14:textId="77777777" w:rsidR="0073581B" w:rsidRDefault="0073581B" w:rsidP="009417CA"/>
    <w:p w14:paraId="390E5EAF" w14:textId="77777777" w:rsidR="0073581B" w:rsidRDefault="0073581B" w:rsidP="009417CA"/>
    <w:p w14:paraId="77532EB2" w14:textId="77777777" w:rsidR="0073581B" w:rsidRDefault="0073581B" w:rsidP="009417CA"/>
    <w:p w14:paraId="4D335BAC" w14:textId="77777777" w:rsidR="0073581B" w:rsidRDefault="0073581B" w:rsidP="009417CA"/>
    <w:p w14:paraId="4650BCCF" w14:textId="77777777" w:rsidR="0073581B" w:rsidRDefault="0073581B" w:rsidP="009417CA"/>
    <w:p w14:paraId="22683D8C" w14:textId="77777777" w:rsidR="0073581B" w:rsidRDefault="0073581B" w:rsidP="009417CA"/>
    <w:p w14:paraId="140DF05D" w14:textId="77777777" w:rsidR="0073581B" w:rsidRDefault="0073581B" w:rsidP="009417CA"/>
    <w:p w14:paraId="75CAE4B7" w14:textId="77777777" w:rsidR="0073581B" w:rsidRDefault="0073581B" w:rsidP="009417CA"/>
    <w:p w14:paraId="03B544E2" w14:textId="77777777" w:rsidR="0073581B" w:rsidRDefault="0073581B" w:rsidP="009417CA"/>
    <w:p w14:paraId="5C204414" w14:textId="77777777" w:rsidR="0073581B" w:rsidRPr="009417CA" w:rsidRDefault="0073581B" w:rsidP="009417CA"/>
    <w:sectPr w:rsidR="0073581B" w:rsidRPr="009417CA" w:rsidSect="00CB2400">
      <w:headerReference w:type="default" r:id="rId8"/>
      <w:footerReference w:type="default" r:id="rId9"/>
      <w:headerReference w:type="first" r:id="rId10"/>
      <w:footerReference w:type="first" r:id="rId11"/>
      <w:pgSz w:w="12240" w:h="15840"/>
      <w:pgMar w:top="2410"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4AD21" w14:textId="77777777" w:rsidR="00C7575D" w:rsidRDefault="00C7575D" w:rsidP="00C80F8C">
      <w:r>
        <w:separator/>
      </w:r>
    </w:p>
  </w:endnote>
  <w:endnote w:type="continuationSeparator" w:id="0">
    <w:p w14:paraId="0403E258" w14:textId="77777777" w:rsidR="00C7575D" w:rsidRDefault="00C7575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05228">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05228">
      <w:rPr>
        <w:rFonts w:ascii="Arial" w:hAnsi="Arial" w:cs="Arial"/>
        <w:b/>
        <w:bCs/>
        <w:noProof/>
        <w:sz w:val="20"/>
        <w:szCs w:val="20"/>
      </w:rPr>
      <w:t>27</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0522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05228">
      <w:rPr>
        <w:rFonts w:ascii="Arial" w:hAnsi="Arial" w:cs="Arial"/>
        <w:b/>
        <w:bCs/>
        <w:noProof/>
        <w:sz w:val="20"/>
        <w:szCs w:val="20"/>
      </w:rPr>
      <w:t>27</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634B1" w14:textId="77777777" w:rsidR="00C7575D" w:rsidRDefault="00C7575D" w:rsidP="00C80F8C">
      <w:r>
        <w:separator/>
      </w:r>
    </w:p>
  </w:footnote>
  <w:footnote w:type="continuationSeparator" w:id="0">
    <w:p w14:paraId="63B143F3" w14:textId="77777777" w:rsidR="00C7575D" w:rsidRDefault="00C7575D" w:rsidP="00C80F8C">
      <w:r>
        <w:continuationSeparator/>
      </w:r>
    </w:p>
  </w:footnote>
  <w:footnote w:id="1">
    <w:p w14:paraId="385719A7" w14:textId="77777777" w:rsidR="007440C8" w:rsidRDefault="007440C8" w:rsidP="007440C8">
      <w:pPr>
        <w:pStyle w:val="Textonotapie"/>
      </w:pPr>
      <w:r>
        <w:rPr>
          <w:rStyle w:val="Refdenotaalpie"/>
        </w:rPr>
        <w:footnoteRef/>
      </w:r>
      <w:r>
        <w:t xml:space="preserve"> Convención Americana sobre Derechos Humanos. Artículo 13.</w:t>
      </w:r>
    </w:p>
  </w:footnote>
  <w:footnote w:id="2">
    <w:p w14:paraId="007FDAD6" w14:textId="77777777" w:rsidR="007440C8" w:rsidRDefault="007440C8" w:rsidP="007440C8">
      <w:pPr>
        <w:pStyle w:val="Textonotapie"/>
      </w:pPr>
      <w:r>
        <w:rPr>
          <w:rStyle w:val="Refdenotaalpie"/>
        </w:rPr>
        <w:footnoteRef/>
      </w:r>
      <w:r>
        <w:t xml:space="preserve"> Constitución Política de los Estados Unidos Mexicanos. Artículo sexto, sección A, fracción I.</w:t>
      </w:r>
    </w:p>
  </w:footnote>
  <w:footnote w:id="3">
    <w:p w14:paraId="43FAFBF0" w14:textId="77777777" w:rsidR="007440C8" w:rsidRDefault="007440C8" w:rsidP="007440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EA008DF" w14:textId="77777777" w:rsidR="007440C8" w:rsidRDefault="007440C8" w:rsidP="007440C8">
      <w:pPr>
        <w:pStyle w:val="Textonotapie"/>
      </w:pPr>
      <w:r>
        <w:rPr>
          <w:rStyle w:val="Refdenotaalpie"/>
        </w:rPr>
        <w:footnoteRef/>
      </w:r>
      <w:r>
        <w:t xml:space="preserve"> Ibídem. </w:t>
      </w:r>
      <w:proofErr w:type="spellStart"/>
      <w:r>
        <w:t>Parr</w:t>
      </w:r>
      <w:proofErr w:type="spellEnd"/>
      <w:r>
        <w:t>. 87.</w:t>
      </w:r>
    </w:p>
  </w:footnote>
  <w:footnote w:id="5">
    <w:p w14:paraId="6659F4EF" w14:textId="77777777" w:rsidR="007440C8" w:rsidRDefault="007440C8" w:rsidP="007440C8">
      <w:pPr>
        <w:pStyle w:val="Textonotapie"/>
      </w:pPr>
      <w:r>
        <w:rPr>
          <w:rStyle w:val="Refdenotaalpie"/>
        </w:rPr>
        <w:footnoteRef/>
      </w:r>
      <w:r>
        <w:t xml:space="preserve"> Ley de Transparencia y Acceso a la Información Pública del Estado de México y Municipios. Artículo 9. …</w:t>
      </w:r>
    </w:p>
    <w:p w14:paraId="24165A0E" w14:textId="77777777" w:rsidR="007440C8" w:rsidRDefault="007440C8" w:rsidP="007440C8">
      <w:pPr>
        <w:pStyle w:val="Textonotapie"/>
      </w:pPr>
      <w:r>
        <w:t>II. Eficacia: Obligación del Instituto para tutelar, de manera efectiva, el derecho de acceso a la información;</w:t>
      </w:r>
    </w:p>
    <w:p w14:paraId="08898DC7" w14:textId="77777777" w:rsidR="007440C8" w:rsidRDefault="007440C8" w:rsidP="007440C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475D0FF2" w:rsidR="004D1F3A" w:rsidRPr="008C5395" w:rsidRDefault="00D712C2" w:rsidP="00D712C2">
          <w:pPr>
            <w:jc w:val="both"/>
            <w:rPr>
              <w:rFonts w:ascii="Palatino Linotype" w:hAnsi="Palatino Linotype"/>
              <w:b/>
              <w:sz w:val="21"/>
              <w:szCs w:val="21"/>
              <w:lang w:val="es-ES_tradnl"/>
            </w:rPr>
          </w:pPr>
          <w:r>
            <w:rPr>
              <w:rFonts w:ascii="Palatino Linotype" w:hAnsi="Palatino Linotype" w:cs="Arial"/>
              <w:b/>
              <w:bCs/>
              <w:sz w:val="21"/>
              <w:szCs w:val="21"/>
            </w:rPr>
            <w:t>03733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2DBC9C00" w:rsidR="004D1F3A" w:rsidRPr="008C5395" w:rsidRDefault="00561B7E" w:rsidP="00FB7FB8">
          <w:pPr>
            <w:jc w:val="both"/>
            <w:rPr>
              <w:rFonts w:ascii="Palatino Linotype" w:hAnsi="Palatino Linotype"/>
              <w:b/>
              <w:sz w:val="21"/>
              <w:szCs w:val="21"/>
              <w:lang w:val="es-ES_tradnl"/>
            </w:rPr>
          </w:pPr>
          <w:r>
            <w:rPr>
              <w:rFonts w:ascii="Palatino Linotype" w:hAnsi="Palatino Linotype"/>
              <w:b/>
              <w:sz w:val="21"/>
              <w:szCs w:val="21"/>
            </w:rPr>
            <w:t>Secretaría del Medio Ambiente</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577CDBB" w:rsidR="004D1F3A" w:rsidRPr="008C5395" w:rsidRDefault="00D712C2" w:rsidP="00040464">
          <w:pPr>
            <w:jc w:val="both"/>
            <w:rPr>
              <w:rFonts w:ascii="Palatino Linotype" w:hAnsi="Palatino Linotype"/>
              <w:b/>
              <w:sz w:val="21"/>
              <w:szCs w:val="21"/>
              <w:lang w:val="es-ES_tradnl"/>
            </w:rPr>
          </w:pPr>
          <w:r>
            <w:rPr>
              <w:rFonts w:ascii="Palatino Linotype" w:hAnsi="Palatino Linotype" w:cs="Arial"/>
              <w:b/>
              <w:bCs/>
              <w:sz w:val="21"/>
              <w:szCs w:val="21"/>
            </w:rPr>
            <w:t>03733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225FE37" w:rsidR="004D1F3A" w:rsidRPr="008C5395" w:rsidRDefault="00105228" w:rsidP="000A3F51">
          <w:pPr>
            <w:rPr>
              <w:sz w:val="21"/>
              <w:szCs w:val="21"/>
            </w:rPr>
          </w:pPr>
          <w:r w:rsidRPr="00105228">
            <w:rPr>
              <w:rFonts w:ascii="Palatino Linotype" w:hAnsi="Palatino Linotype"/>
              <w:b/>
              <w:sz w:val="21"/>
              <w:szCs w:val="21"/>
            </w:rPr>
            <w:t>XXXXXX X XXXXXXXX XXXXXX XXXXXXXX</w:t>
          </w:r>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182D77C" w:rsidR="004D1F3A" w:rsidRPr="00D712C2" w:rsidRDefault="00D712C2" w:rsidP="008C5395">
          <w:pPr>
            <w:ind w:left="35" w:hanging="35"/>
            <w:jc w:val="both"/>
            <w:rPr>
              <w:b/>
              <w:sz w:val="21"/>
              <w:szCs w:val="21"/>
            </w:rPr>
          </w:pPr>
          <w:r w:rsidRPr="00D712C2">
            <w:rPr>
              <w:rFonts w:ascii="Palatino Linotype" w:hAnsi="Palatino Linotype"/>
              <w:b/>
              <w:noProof/>
              <w:sz w:val="21"/>
              <w:szCs w:val="21"/>
            </w:rPr>
            <w:t>Secretaría del Medio Ambiente</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3"/>
  </w:num>
  <w:num w:numId="3">
    <w:abstractNumId w:val="8"/>
  </w:num>
  <w:num w:numId="4">
    <w:abstractNumId w:val="11"/>
  </w:num>
  <w:num w:numId="5">
    <w:abstractNumId w:val="4"/>
  </w:num>
  <w:num w:numId="6">
    <w:abstractNumId w:val="12"/>
  </w:num>
  <w:num w:numId="7">
    <w:abstractNumId w:val="9"/>
  </w:num>
  <w:num w:numId="8">
    <w:abstractNumId w:val="1"/>
  </w:num>
  <w:num w:numId="9">
    <w:abstractNumId w:val="5"/>
  </w:num>
  <w:num w:numId="10">
    <w:abstractNumId w:val="2"/>
  </w:num>
  <w:num w:numId="11">
    <w:abstractNumId w:val="6"/>
  </w:num>
  <w:num w:numId="12">
    <w:abstractNumId w:val="0"/>
  </w:num>
  <w:num w:numId="13">
    <w:abstractNumId w:val="14"/>
  </w:num>
  <w:num w:numId="14">
    <w:abstractNumId w:val="10"/>
  </w:num>
  <w:num w:numId="15">
    <w:abstractNumId w:val="15"/>
  </w:num>
  <w:num w:numId="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6D33"/>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05228"/>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60F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4E"/>
    <w:rsid w:val="00202CBF"/>
    <w:rsid w:val="002035AE"/>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27D"/>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E5A"/>
    <w:rsid w:val="00285B91"/>
    <w:rsid w:val="002901AF"/>
    <w:rsid w:val="00290B7F"/>
    <w:rsid w:val="00292319"/>
    <w:rsid w:val="00293B56"/>
    <w:rsid w:val="002A091E"/>
    <w:rsid w:val="002A0BFA"/>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48E4"/>
    <w:rsid w:val="003F5CF9"/>
    <w:rsid w:val="003F649A"/>
    <w:rsid w:val="003F7CA2"/>
    <w:rsid w:val="004010A5"/>
    <w:rsid w:val="0040246E"/>
    <w:rsid w:val="004030C4"/>
    <w:rsid w:val="004038BD"/>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2918"/>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111"/>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3DF9"/>
    <w:rsid w:val="0080484A"/>
    <w:rsid w:val="0080562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373"/>
    <w:rsid w:val="009D47A8"/>
    <w:rsid w:val="009D4854"/>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5D25"/>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ABF"/>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A713E"/>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69B7"/>
    <w:rsid w:val="00C7131E"/>
    <w:rsid w:val="00C71B23"/>
    <w:rsid w:val="00C72F08"/>
    <w:rsid w:val="00C7575D"/>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26A"/>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6F7"/>
    <w:rsid w:val="00DB3676"/>
    <w:rsid w:val="00DB3791"/>
    <w:rsid w:val="00DB4C4F"/>
    <w:rsid w:val="00DB500B"/>
    <w:rsid w:val="00DB7209"/>
    <w:rsid w:val="00DB751E"/>
    <w:rsid w:val="00DC0F37"/>
    <w:rsid w:val="00DC235E"/>
    <w:rsid w:val="00DC2A59"/>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0C6D"/>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54D"/>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6F02-ABCC-466B-AD40-5A662BDA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27</Pages>
  <Words>5178</Words>
  <Characters>28483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MIG</cp:lastModifiedBy>
  <cp:revision>28</cp:revision>
  <cp:lastPrinted>2019-04-02T22:25:00Z</cp:lastPrinted>
  <dcterms:created xsi:type="dcterms:W3CDTF">2021-08-24T02:06:00Z</dcterms:created>
  <dcterms:modified xsi:type="dcterms:W3CDTF">2021-09-23T17:50:00Z</dcterms:modified>
</cp:coreProperties>
</file>