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uno de diciembre de dos mil veintiuno.</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04899/INFOEM/IP/RR/2021 </w:t>
      </w:r>
      <w:r w:rsidDel="00000000" w:rsidR="00000000" w:rsidRPr="00000000">
        <w:rPr>
          <w:rFonts w:ascii="Palatino Linotype" w:cs="Palatino Linotype" w:eastAsia="Palatino Linotype" w:hAnsi="Palatino Linotype"/>
          <w:rtl w:val="0"/>
        </w:rPr>
        <w:t xml:space="preserve">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rtl w:val="0"/>
        </w:rPr>
        <w:t xml:space="preserve">XXXXX XX XXXXX XXXXX XXXXXXXX</w:t>
      </w:r>
      <w:r w:rsidDel="00000000" w:rsidR="00000000" w:rsidRPr="00000000">
        <w:rPr>
          <w:rFonts w:ascii="Palatino Linotype" w:cs="Palatino Linotype" w:eastAsia="Palatino Linotype" w:hAnsi="Palatino Linotype"/>
          <w:rtl w:val="0"/>
        </w:rPr>
        <w:t xml:space="preserve">, en lo sucesivo el recurrente en contra de la respuesta a la solicitud de información con número de folio </w:t>
      </w:r>
      <w:r w:rsidDel="00000000" w:rsidR="00000000" w:rsidRPr="00000000">
        <w:rPr>
          <w:rFonts w:ascii="Palatino Linotype" w:cs="Palatino Linotype" w:eastAsia="Palatino Linotype" w:hAnsi="Palatino Linotype"/>
          <w:b w:val="1"/>
          <w:rtl w:val="0"/>
        </w:rPr>
        <w:t xml:space="preserve">00164/MELOCAM/IP/2021</w:t>
      </w:r>
      <w:r w:rsidDel="00000000" w:rsidR="00000000" w:rsidRPr="00000000">
        <w:rPr>
          <w:rFonts w:ascii="Palatino Linotype" w:cs="Palatino Linotype" w:eastAsia="Palatino Linotype" w:hAnsi="Palatino Linotype"/>
          <w:rtl w:val="0"/>
        </w:rPr>
        <w:t xml:space="preserve">, por parte del</w:t>
      </w:r>
      <w:r w:rsidDel="00000000" w:rsidR="00000000" w:rsidRPr="00000000">
        <w:rPr>
          <w:rFonts w:ascii="Palatino Linotype" w:cs="Palatino Linotype" w:eastAsia="Palatino Linotype" w:hAnsi="Palatino Linotype"/>
          <w:b w:val="1"/>
          <w:rtl w:val="0"/>
        </w:rPr>
        <w:t xml:space="preserve"> Ayuntamiento de Melchor Ocampo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ocho de septiembre de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la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p>
    <w:p w:rsidR="00000000" w:rsidDel="00000000" w:rsidP="00000000" w:rsidRDefault="00000000" w:rsidRPr="00000000" w14:paraId="00000005">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“SOLICITO DE LA MANERA MAS ATENTA ME INFORMEN LO SIGUIENTE: EL </w:t>
      </w:r>
      <w:r w:rsidDel="00000000" w:rsidR="00000000" w:rsidRPr="00000000">
        <w:rPr>
          <w:rFonts w:ascii="Palatino Linotype" w:cs="Palatino Linotype" w:eastAsia="Palatino Linotype" w:hAnsi="Palatino Linotype"/>
          <w:b w:val="1"/>
          <w:i w:val="1"/>
          <w:sz w:val="22"/>
          <w:szCs w:val="22"/>
          <w:u w:val="single"/>
          <w:rtl w:val="0"/>
        </w:rPr>
        <w:t xml:space="preserve">NUMERO DE SERVIDORES PUBLICOS, NOMBRE, CARGO, ESCOLARIDAD Y PERCEPCIONES TANTO ORDINARIAS COMO EXTRAORDINARIAS</w:t>
      </w:r>
      <w:r w:rsidDel="00000000" w:rsidR="00000000" w:rsidRPr="00000000">
        <w:rPr>
          <w:rFonts w:ascii="Palatino Linotype" w:cs="Palatino Linotype" w:eastAsia="Palatino Linotype" w:hAnsi="Palatino Linotype"/>
          <w:i w:val="1"/>
          <w:sz w:val="22"/>
          <w:szCs w:val="22"/>
          <w:rtl w:val="0"/>
        </w:rPr>
        <w:t xml:space="preserve">(SUELDOS, BONOS, DIETAS, PREMIOS, GRATIFICACIONES) </w:t>
      </w:r>
      <w:r w:rsidDel="00000000" w:rsidR="00000000" w:rsidRPr="00000000">
        <w:rPr>
          <w:rFonts w:ascii="Palatino Linotype" w:cs="Palatino Linotype" w:eastAsia="Palatino Linotype" w:hAnsi="Palatino Linotype"/>
          <w:b w:val="1"/>
          <w:i w:val="1"/>
          <w:sz w:val="22"/>
          <w:szCs w:val="22"/>
          <w:u w:val="single"/>
          <w:rtl w:val="0"/>
        </w:rPr>
        <w:t xml:space="preserve">DE</w:t>
      </w:r>
      <w:r w:rsidDel="00000000" w:rsidR="00000000" w:rsidRPr="00000000">
        <w:rPr>
          <w:rFonts w:ascii="Palatino Linotype" w:cs="Palatino Linotype" w:eastAsia="Palatino Linotype" w:hAnsi="Palatino Linotype"/>
          <w:i w:val="1"/>
          <w:sz w:val="22"/>
          <w:szCs w:val="22"/>
          <w:rtl w:val="0"/>
        </w:rPr>
        <w:t xml:space="preserve"> TODAS AQUELLAS PERSONAS(</w:t>
      </w:r>
      <w:r w:rsidDel="00000000" w:rsidR="00000000" w:rsidRPr="00000000">
        <w:rPr>
          <w:rFonts w:ascii="Palatino Linotype" w:cs="Palatino Linotype" w:eastAsia="Palatino Linotype" w:hAnsi="Palatino Linotype"/>
          <w:b w:val="1"/>
          <w:i w:val="1"/>
          <w:sz w:val="22"/>
          <w:szCs w:val="22"/>
          <w:u w:val="single"/>
          <w:rtl w:val="0"/>
        </w:rPr>
        <w:t xml:space="preserve">SECRETARIAS, AUXILIARES, JEFES, COORDINADORES, ASESORES, ABOGADOS Y DEMAS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QUE SE DESEMPEÑAN EN LA DIRECCIÓN JURIDICA Y CONSULTIVA, DIRECCIÓN DE DESARROLLO ECONOMICO, PROCURADURIA DEL DIF Y LA DEFENSORIA MUNICIPAL DE DERECHOS HUMANOS</w:t>
      </w:r>
      <w:r w:rsidDel="00000000" w:rsidR="00000000" w:rsidRPr="00000000">
        <w:rPr>
          <w:rFonts w:ascii="Palatino Linotype" w:cs="Palatino Linotype" w:eastAsia="Palatino Linotype" w:hAnsi="Palatino Linotype"/>
          <w:i w:val="1"/>
          <w:sz w:val="22"/>
          <w:szCs w:val="22"/>
          <w:rtl w:val="0"/>
        </w:rPr>
        <w:t xml:space="preserve"> DEL MUNICIPIO DE MELCHOR OCAMPO ESTADO DE MÉXICO, EN EL ENTENDIDO QUE PIDO INFORMEN SOBRE LA TOTALIDAD DE SERVIDORES PUBLICOS ADSCRITOS A LAS DIRECCIONES EN MENCIÓN SIN OMITIR A NINGUNA.” (Sic)</w:t>
      </w:r>
    </w:p>
    <w:p w:rsidR="00000000" w:rsidDel="00000000" w:rsidP="00000000" w:rsidRDefault="00000000" w:rsidRPr="00000000" w14:paraId="00000006">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07">
      <w:pPr>
        <w:tabs>
          <w:tab w:val="left" w:pos="3689"/>
        </w:tabs>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por el particular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0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treinta de septiembre de dos mil veintiuno</w:t>
      </w:r>
      <w:r w:rsidDel="00000000" w:rsidR="00000000" w:rsidRPr="00000000">
        <w:rPr>
          <w:rFonts w:ascii="Palatino Linotype" w:cs="Palatino Linotype" w:eastAsia="Palatino Linotype" w:hAnsi="Palatino Linotype"/>
          <w:rtl w:val="0"/>
        </w:rPr>
        <w:t xml:space="preserve">, el Sujeto Obligado emitió respuesta a la solicitud de acceso a la información a través del SAIMEX, sustancialmente en los términos siguientes: </w:t>
      </w:r>
    </w:p>
    <w:p w:rsidR="00000000" w:rsidDel="00000000" w:rsidP="00000000" w:rsidRDefault="00000000" w:rsidRPr="00000000" w14:paraId="0000000A">
      <w:pPr>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0C">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0D">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respuesta a la solicitud recibida</w:t>
      </w:r>
      <w:r w:rsidDel="00000000" w:rsidR="00000000" w:rsidRPr="00000000">
        <w:rPr>
          <w:rFonts w:ascii="Palatino Linotype" w:cs="Palatino Linotype" w:eastAsia="Palatino Linotype" w:hAnsi="Palatino Linotype"/>
          <w:i w:val="1"/>
          <w:sz w:val="22"/>
          <w:szCs w:val="22"/>
          <w:rtl w:val="0"/>
        </w:rPr>
        <w:t xml:space="preserve">, nos permitimos hacer de su conocimiento que con fundamento en el artículo 53, Fracciones: II, V y VI de la Ley de Transparencia y Acceso a la Información Pública del Estado de México y Municipios, </w:t>
      </w:r>
      <w:r w:rsidDel="00000000" w:rsidR="00000000" w:rsidRPr="00000000">
        <w:rPr>
          <w:rFonts w:ascii="Palatino Linotype" w:cs="Palatino Linotype" w:eastAsia="Palatino Linotype" w:hAnsi="Palatino Linotype"/>
          <w:b w:val="1"/>
          <w:i w:val="1"/>
          <w:sz w:val="22"/>
          <w:szCs w:val="22"/>
          <w:u w:val="single"/>
          <w:rtl w:val="0"/>
        </w:rPr>
        <w:t xml:space="preserve">le contestamos que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0E">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F">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Estando en tiempo y forma en términos de los artículos 12, 150, 157, 163 y demás relativos de la Ley de Transparencia y Acceso a la Información Pública del Estado de México y Municipios vigente, con </w:t>
      </w:r>
      <w:r w:rsidDel="00000000" w:rsidR="00000000" w:rsidRPr="00000000">
        <w:rPr>
          <w:rFonts w:ascii="Palatino Linotype" w:cs="Palatino Linotype" w:eastAsia="Palatino Linotype" w:hAnsi="Palatino Linotype"/>
          <w:b w:val="1"/>
          <w:i w:val="1"/>
          <w:sz w:val="22"/>
          <w:szCs w:val="22"/>
          <w:u w:val="single"/>
          <w:rtl w:val="0"/>
        </w:rPr>
        <w:t xml:space="preserve">respecto a su petición 00164/MELOCAM/IP/2021 mediante el sistema SAIMEX, se le informa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información solicitada puede ser consultada en la siguiente liga</w:t>
      </w:r>
      <w:r w:rsidDel="00000000" w:rsidR="00000000" w:rsidRPr="00000000">
        <w:rPr>
          <w:rFonts w:ascii="Palatino Linotype" w:cs="Palatino Linotype" w:eastAsia="Palatino Linotype" w:hAnsi="Palatino Linotype"/>
          <w:i w:val="1"/>
          <w:sz w:val="22"/>
          <w:szCs w:val="22"/>
          <w:rtl w:val="0"/>
        </w:rPr>
        <w:t xml:space="preserve"> https://www.ipomex.org.mx/ipo3/gce/list/42944.web, </w:t>
      </w:r>
      <w:r w:rsidDel="00000000" w:rsidR="00000000" w:rsidRPr="00000000">
        <w:rPr>
          <w:rFonts w:ascii="Palatino Linotype" w:cs="Palatino Linotype" w:eastAsia="Palatino Linotype" w:hAnsi="Palatino Linotype"/>
          <w:b w:val="1"/>
          <w:i w:val="1"/>
          <w:sz w:val="22"/>
          <w:szCs w:val="22"/>
          <w:u w:val="single"/>
          <w:rtl w:val="0"/>
        </w:rPr>
        <w:t xml:space="preserve">misma que se actualiza de manera trimestral</w:t>
      </w:r>
      <w:r w:rsidDel="00000000" w:rsidR="00000000" w:rsidRPr="00000000">
        <w:rPr>
          <w:rFonts w:ascii="Palatino Linotype" w:cs="Palatino Linotype" w:eastAsia="Palatino Linotype" w:hAnsi="Palatino Linotype"/>
          <w:i w:val="1"/>
          <w:sz w:val="22"/>
          <w:szCs w:val="22"/>
          <w:rtl w:val="0"/>
        </w:rPr>
        <w:t xml:space="preserve">.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 (Sic) </w:t>
      </w:r>
    </w:p>
    <w:p w:rsidR="00000000" w:rsidDel="00000000" w:rsidP="00000000" w:rsidRDefault="00000000" w:rsidRPr="00000000" w14:paraId="00000010">
      <w:pPr>
        <w:spacing w:after="240" w:before="240"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el recurso de revisión a través del SAIMEX el treinta de septiembre de dos mil veintiuno, a través del cual expresó lo siguiente:</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3">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DE LA MANERA MAS ATENTA ME INFORMEN LO SIGUIENTE: EL NUMERO DE SERVIDORES PUBLICOS, NOMBRE, CARGO, ESCOLARIDAD Y PERCEPCIONES TANTO ORDINARIAS COMO EXTRAORDINARIAS(SUELDOS, BONOS, DIETAS, PREMIOS, GRATIFICACIONES) DE TODAS AQUELLAS PERSONAS(SECRETARIAS, AUXILIARES, JEFES, COORDINADORES, ASESORES, ABOGADOS Y DEMAS) QUE SE DESEMPEÑAN EN LA DIRECCIÓN JURIDICA Y CONSULTIVA, DIRECCIÓN DE DESARROLLO ECONOMICO, PROCURADURIA DEL DIF Y LA DEFENSORIA MUNICIPAL DE DERECHOS HUMANOS DEL MUNICIPIO DE MELCHOR OCAMPO ESTADO DE MÉXICO, EN EL ENTENDIDO QUE PIDO INFORMEN SOBRE LA TOTALIDAD DE SERVIDORES PUBLICOS ADSCRITOS A LAS DIRECCIONES EN MENCIÓN SIN OMITIR A NINGUNA.” (Sic)</w:t>
      </w:r>
    </w:p>
    <w:p w:rsidR="00000000" w:rsidDel="00000000" w:rsidP="00000000" w:rsidRDefault="00000000" w:rsidRPr="00000000" w14:paraId="00000014">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Razones o Motivos de inconformidad.</w:t>
      </w:r>
    </w:p>
    <w:p w:rsidR="00000000" w:rsidDel="00000000" w:rsidP="00000000" w:rsidRDefault="00000000" w:rsidRPr="00000000" w14:paraId="00000015">
      <w:pPr>
        <w:spacing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la autoridad omite responder lo solicitado</w:t>
      </w:r>
      <w:r w:rsidDel="00000000" w:rsidR="00000000" w:rsidRPr="00000000">
        <w:rPr>
          <w:rFonts w:ascii="Palatino Linotype" w:cs="Palatino Linotype" w:eastAsia="Palatino Linotype" w:hAnsi="Palatino Linotype"/>
          <w:i w:val="1"/>
          <w:sz w:val="22"/>
          <w:szCs w:val="22"/>
          <w:rtl w:val="0"/>
        </w:rPr>
        <w:t xml:space="preserve">, señala en su oficio de respuesta:( la información solicitada puede ser consultada en la siguiente liga https://www.ipomex.org.mx/ipo3/gce/list/42944.web, misma que se actualiza de manera trimestral) situación que resulta irrelevante porque </w:t>
      </w:r>
      <w:r w:rsidDel="00000000" w:rsidR="00000000" w:rsidRPr="00000000">
        <w:rPr>
          <w:rFonts w:ascii="Palatino Linotype" w:cs="Palatino Linotype" w:eastAsia="Palatino Linotype" w:hAnsi="Palatino Linotype"/>
          <w:b w:val="1"/>
          <w:i w:val="1"/>
          <w:sz w:val="22"/>
          <w:szCs w:val="22"/>
          <w:u w:val="single"/>
          <w:rtl w:val="0"/>
        </w:rPr>
        <w:t xml:space="preserve">la página que me indican no puede ser consultada al requerirme un usuario y contraseña que no corresponde a los que tengo en la plataforma de saimex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Además que la información que obra en la página oficial del municipio</w:t>
      </w:r>
      <w:r w:rsidDel="00000000" w:rsidR="00000000" w:rsidRPr="00000000">
        <w:rPr>
          <w:rFonts w:ascii="Palatino Linotype" w:cs="Palatino Linotype" w:eastAsia="Palatino Linotype" w:hAnsi="Palatino Linotype"/>
          <w:i w:val="1"/>
          <w:sz w:val="22"/>
          <w:szCs w:val="22"/>
          <w:rtl w:val="0"/>
        </w:rPr>
        <w:t xml:space="preserve"> resulta genérica y no particular conforme a la solicitud realizada. Solicite me informaran el número de servidores públicos, nombres, cargos, escolaridad y percepciones, información que no fue recibida, y no precisa la totalidad de servidores públicos adscritos a las direcciones que mencione en mi solicitud” (Sic)</w:t>
      </w:r>
    </w:p>
    <w:p w:rsidR="00000000" w:rsidDel="00000000" w:rsidP="00000000" w:rsidRDefault="00000000" w:rsidRPr="00000000" w14:paraId="00000016">
      <w:pPr>
        <w:spacing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17">
      <w:pPr>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cinco de octubre de dos mil veintiuno,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Del="00000000" w:rsidR="00000000" w:rsidRPr="00000000">
        <w:rPr>
          <w:rtl w:val="0"/>
        </w:rPr>
      </w:r>
    </w:p>
    <w:p w:rsidR="00000000" w:rsidDel="00000000" w:rsidP="00000000" w:rsidRDefault="00000000" w:rsidRPr="00000000" w14:paraId="0000001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p>
    <w:p w:rsidR="00000000" w:rsidDel="00000000" w:rsidP="00000000" w:rsidRDefault="00000000" w:rsidRPr="00000000" w14:paraId="0000001B">
      <w:pPr>
        <w:spacing w:after="0" w:before="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w:t>
      </w:r>
      <w:r w:rsidDel="00000000" w:rsidR="00000000" w:rsidRPr="00000000">
        <w:rPr>
          <w:rFonts w:ascii="Palatino Linotype" w:cs="Palatino Linotype" w:eastAsia="Palatino Linotype" w:hAnsi="Palatino Linotype"/>
          <w:rtl w:val="0"/>
        </w:rPr>
        <w:t xml:space="preserve"> En fecha veintisiete de octubre de dos mil veintiuno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D">
      <w:pPr>
        <w:spacing w:after="24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 7,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Sujeto Obligado proporcionó respuesta a la solicitud de información en fecha treinta de septiembre de dos mil veintiuno, mientras que el recurrente interpuso el recurso de revisión el día treinta de septiembre de dos mil veintiuno, es decir, al mismo día hábil en que le fue notificada la respuesta respectivamente, por ende, dentro del término legal que prevé el arábigo de referencia.</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Antes de entrar al estudio de la presente resolución es preciso determinar si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23">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4">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25">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6">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La entrega o puesta a disposición de información en un formato incomprensible y/o no accesible para el solicitante;</w:t>
      </w:r>
    </w:p>
    <w:p w:rsidR="00000000" w:rsidDel="00000000" w:rsidP="00000000" w:rsidRDefault="00000000" w:rsidRPr="00000000" w14:paraId="00000027">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8">
      <w:pPr>
        <w:tabs>
          <w:tab w:val="left" w:pos="8647"/>
        </w:tabs>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9">
      <w:pPr>
        <w:tabs>
          <w:tab w:val="left" w:pos="8647"/>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que obran en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parte del Sujeto Obligado satisface el requerimiento del ahora recurrente, o en su caso procede ordenar la entrega de la información faltante.</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b w:val="1"/>
          <w:i w:val="1"/>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 manera previa a entrar a analizar las constancias que integran el recurso de revisión al rubro anotado, este Órgano Garante estima pertinente mencionar que la recurrente en su solicitud número </w:t>
      </w:r>
      <w:r w:rsidDel="00000000" w:rsidR="00000000" w:rsidRPr="00000000">
        <w:rPr>
          <w:rFonts w:ascii="Palatino Linotype" w:cs="Palatino Linotype" w:eastAsia="Palatino Linotype" w:hAnsi="Palatino Linotype"/>
          <w:b w:val="1"/>
          <w:rtl w:val="0"/>
        </w:rPr>
        <w:t xml:space="preserve">00164/MELOCAM/IP/2021 </w:t>
      </w:r>
      <w:r w:rsidDel="00000000" w:rsidR="00000000" w:rsidRPr="00000000">
        <w:rPr>
          <w:rFonts w:ascii="Palatino Linotype" w:cs="Palatino Linotype" w:eastAsia="Palatino Linotype" w:hAnsi="Palatino Linotype"/>
          <w:rtl w:val="0"/>
        </w:rPr>
        <w:t xml:space="preserve">requirió al </w:t>
      </w:r>
      <w:r w:rsidDel="00000000" w:rsidR="00000000" w:rsidRPr="00000000">
        <w:rPr>
          <w:rFonts w:ascii="Palatino Linotype" w:cs="Palatino Linotype" w:eastAsia="Palatino Linotype" w:hAnsi="Palatino Linotype"/>
          <w:b w:val="1"/>
          <w:rtl w:val="0"/>
        </w:rPr>
        <w:t xml:space="preserve">Ayuntamiento de Melchor Ocampo, </w:t>
      </w:r>
      <w:r w:rsidDel="00000000" w:rsidR="00000000" w:rsidRPr="00000000">
        <w:rPr>
          <w:rFonts w:ascii="Palatino Linotype" w:cs="Palatino Linotype" w:eastAsia="Palatino Linotype" w:hAnsi="Palatino Linotype"/>
          <w:rtl w:val="0"/>
        </w:rPr>
        <w:t xml:space="preserve">que le proporcionara lo siguiente:</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número de servidores públicos, nombre, cargo, escolaridad y percepciones tanto ordinarias como extraordinarias(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sueldos, bonos, dietas, premios, gratificaciones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todas aquellas personas(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secretarias, auxiliares, jefes, coordinadores, asesores, abogados y demás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se desempeñan en la Dirección Jurídica y Consultiva, Dirección de Desarrollo Económico, Procuraduría del DIF y la Defensoría Municipal de Derechos Humanos del Municipio de Melchor Ocampo Estado de México, pido informen sobre la totalidad de servidores públicos adscritos a las direcciones en mención sin omitir a ninguna.</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Primeramente, es necesario hacer referencia que, con motivo de la solicitud de información del recurrente, el sujeto obligado en fecha treinta de septiembre de dos mil veintiuno, emitió respuesta manifestando que la información solicitada puede ser consultada en la siguiente liga https://www.ipomex.org.mx/ipo3/gce/list/42944.web, misma que se actualiza de manera trimestral.</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con la respuesta emitida, el recurrente interpuso el recurso de revisión manifestando como acto impugnado y como motivos de inconformidad sustancialmente que la autoridad omite responder lo solicitado, en virtud de que la página no puede ser consultada</w:t>
      </w:r>
      <w:r w:rsidDel="00000000" w:rsidR="00000000" w:rsidRPr="00000000">
        <w:rPr>
          <w:rFonts w:ascii="Verdana" w:cs="Verdana" w:eastAsia="Verdana" w:hAnsi="Verdana"/>
          <w:sz w:val="14"/>
          <w:szCs w:val="14"/>
          <w:rtl w:val="0"/>
        </w:rPr>
        <w:t xml:space="preserve"> </w:t>
      </w:r>
      <w:r w:rsidDel="00000000" w:rsidR="00000000" w:rsidRPr="00000000">
        <w:rPr>
          <w:rFonts w:ascii="Palatino Linotype" w:cs="Palatino Linotype" w:eastAsia="Palatino Linotype" w:hAnsi="Palatino Linotype"/>
          <w:rtl w:val="0"/>
        </w:rPr>
        <w:t xml:space="preserve">porque le requiere un usuario y contraseña que no corresponde a los que tiene en la plataforma de SAIMEX, agregando que la información que obra en la página oficial del Municipio resulta genérica.</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término, debe mencionarse que del análisis realizado a la respuesta del Sujeto obligado se aprecia que asume que genera, administra y posee la información materia del presente asunto, motivo por el cual se omitirá insertar la fuente obligacional del Sujeto Obligado, no obstante se procederá a realizar el análisis de lo proporcionado por el Sujeto Obligado, lo anterior, con la finalidad de determinar si satisface el requerimiento del recurrente.</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dar claridad a la presente resolución, es conveniente hacer alusión que los artículos 86 y 87 de la Ley Orgánica Municipal del Estado de México, establecen lo siguiente:</w:t>
      </w:r>
    </w:p>
    <w:p w:rsidR="00000000" w:rsidDel="00000000" w:rsidP="00000000" w:rsidRDefault="00000000" w:rsidRPr="00000000" w14:paraId="00000031">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Para el ejercicio de sus atribuciones y responsabilidades ejecutivas, el ayuntamiento se auxiliará con las dependencias y entidades de la administración pública municipal, que en cada caso acuerde el cabildo a propuesta del presidente municipal</w:t>
      </w:r>
      <w:r w:rsidDel="00000000" w:rsidR="00000000" w:rsidRPr="00000000">
        <w:rPr>
          <w:rFonts w:ascii="Palatino Linotype" w:cs="Palatino Linotype" w:eastAsia="Palatino Linotype" w:hAnsi="Palatino Linotype"/>
          <w:i w:val="1"/>
          <w:sz w:val="22"/>
          <w:szCs w:val="22"/>
          <w:rtl w:val="0"/>
        </w:rPr>
        <w:t xml:space="preserve">,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000000" w:rsidDel="00000000" w:rsidP="00000000" w:rsidRDefault="00000000" w:rsidRPr="00000000" w14:paraId="00000032">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Para el despacho, estudio y planeación de los diversos asuntos de la administración municipal, el ayuntamiento contará por lo menos con</w:t>
      </w:r>
      <w:r w:rsidDel="00000000" w:rsidR="00000000" w:rsidRPr="00000000">
        <w:rPr>
          <w:rFonts w:ascii="Palatino Linotype" w:cs="Palatino Linotype" w:eastAsia="Palatino Linotype" w:hAnsi="Palatino Linotype"/>
          <w:i w:val="1"/>
          <w:sz w:val="22"/>
          <w:szCs w:val="22"/>
          <w:rtl w:val="0"/>
        </w:rPr>
        <w:t xml:space="preserve"> las siguientes Dependencias:</w:t>
      </w:r>
    </w:p>
    <w:p w:rsidR="00000000" w:rsidDel="00000000" w:rsidP="00000000" w:rsidRDefault="00000000" w:rsidRPr="00000000" w14:paraId="00000033">
      <w:pPr>
        <w:spacing w:after="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secretaría del ayuntamiento;</w:t>
      </w:r>
    </w:p>
    <w:p w:rsidR="00000000" w:rsidDel="00000000" w:rsidP="00000000" w:rsidRDefault="00000000" w:rsidRPr="00000000" w14:paraId="00000034">
      <w:pPr>
        <w:spacing w:after="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 tesorería municipal.</w:t>
      </w:r>
    </w:p>
    <w:p w:rsidR="00000000" w:rsidDel="00000000" w:rsidP="00000000" w:rsidRDefault="00000000" w:rsidRPr="00000000" w14:paraId="00000035">
      <w:pPr>
        <w:spacing w:after="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Dirección de Obras Públicas o equivalente.</w:t>
      </w:r>
    </w:p>
    <w:p w:rsidR="00000000" w:rsidDel="00000000" w:rsidP="00000000" w:rsidRDefault="00000000" w:rsidRPr="00000000" w14:paraId="00000036">
      <w:pPr>
        <w:spacing w:after="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Dirección de Desarrollo Económico o equivalente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7">
      <w:pPr>
        <w:spacing w:after="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Dirección de Desarrollo Urbano o equivalente;</w:t>
      </w:r>
    </w:p>
    <w:p w:rsidR="00000000" w:rsidDel="00000000" w:rsidP="00000000" w:rsidRDefault="00000000" w:rsidRPr="00000000" w14:paraId="00000038">
      <w:pPr>
        <w:spacing w:after="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La Dirección de Ecología o equivalente; y</w:t>
      </w:r>
    </w:p>
    <w:p w:rsidR="00000000" w:rsidDel="00000000" w:rsidP="00000000" w:rsidRDefault="00000000" w:rsidRPr="00000000" w14:paraId="00000039">
      <w:pPr>
        <w:spacing w:after="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Unidad Municipal de Protección Civil o equivalente.</w:t>
      </w:r>
    </w:p>
    <w:p w:rsidR="00000000" w:rsidDel="00000000" w:rsidP="00000000" w:rsidRDefault="00000000" w:rsidRPr="00000000" w14:paraId="0000003A">
      <w:pPr>
        <w:spacing w:after="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B">
      <w:pPr>
        <w:spacing w:after="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Énfasis añadido.</w:t>
      </w:r>
      <w:r w:rsidDel="00000000" w:rsidR="00000000" w:rsidRPr="00000000">
        <w:rPr>
          <w:rtl w:val="0"/>
        </w:rPr>
      </w:r>
    </w:p>
    <w:p w:rsidR="00000000" w:rsidDel="00000000" w:rsidP="00000000" w:rsidRDefault="00000000" w:rsidRPr="00000000" w14:paraId="0000003C">
      <w:pPr>
        <w:spacing w:after="120" w:lineRule="auto"/>
        <w:ind w:left="1134" w:right="902" w:firstLine="0"/>
        <w:jc w:val="both"/>
        <w:rPr>
          <w:rFonts w:ascii="Palatino Linotype" w:cs="Palatino Linotype" w:eastAsia="Palatino Linotype" w:hAnsi="Palatino Linotype"/>
          <w:i w:val="1"/>
          <w:sz w:val="21"/>
          <w:szCs w:val="21"/>
        </w:rPr>
      </w:pPr>
      <w:r w:rsidDel="00000000" w:rsidR="00000000" w:rsidRPr="00000000">
        <w:rPr>
          <w:rtl w:val="0"/>
        </w:rPr>
      </w:r>
    </w:p>
    <w:p w:rsidR="00000000" w:rsidDel="00000000" w:rsidP="00000000" w:rsidRDefault="00000000" w:rsidRPr="00000000" w14:paraId="0000003D">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se aprecia que los Ayuntamientos para el ejercicio de sus atribuciones y responsabilidades ejecutivas, se auxiliará con las dependencias y entidades de la administración pública municipal, que en cada caso acuerde el cabildo a propuesta del presidente municipal que estarán subordinadas a este servidor público, entre las que se encuentra la Dirección de Desarrollo Económico o equivalente; entre otras.</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consonancia con lo anterior, es de considerar que, en el caso del Ayuntamiento de Melchor Ocampo, el Bando Municipal de Melchor Ocampo 2019-2021, que es del tenor literal siguiente:</w:t>
      </w:r>
    </w:p>
    <w:p w:rsidR="00000000" w:rsidDel="00000000" w:rsidP="00000000" w:rsidRDefault="00000000" w:rsidRPr="00000000" w14:paraId="0000003F">
      <w:pPr>
        <w:ind w:left="851" w:right="851" w:firstLine="0"/>
        <w:jc w:val="both"/>
        <w:rPr>
          <w:rFonts w:ascii="Palatino Linotype" w:cs="Palatino Linotype" w:eastAsia="Palatino Linotype" w:hAnsi="Palatino Linotype"/>
          <w:b w:val="1"/>
          <w:i w:val="1"/>
          <w:sz w:val="21"/>
          <w:szCs w:val="21"/>
        </w:rPr>
      </w:pPr>
      <w:r w:rsidDel="00000000" w:rsidR="00000000" w:rsidRPr="00000000">
        <w:rPr/>
        <w:drawing>
          <wp:inline distB="0" distT="0" distL="0" distR="0">
            <wp:extent cx="4686300" cy="3257550"/>
            <wp:effectExtent b="0" l="0" r="0" t="0"/>
            <wp:docPr id="32" name="image3.png"/>
            <a:graphic>
              <a:graphicData uri="http://schemas.openxmlformats.org/drawingml/2006/picture">
                <pic:pic>
                  <pic:nvPicPr>
                    <pic:cNvPr id="0" name="image3.png"/>
                    <pic:cNvPicPr preferRelativeResize="0"/>
                  </pic:nvPicPr>
                  <pic:blipFill>
                    <a:blip r:embed="rId8"/>
                    <a:srcRect b="24531" l="27712" r="28207" t="19862"/>
                    <a:stretch>
                      <a:fillRect/>
                    </a:stretch>
                  </pic:blipFill>
                  <pic:spPr>
                    <a:xfrm>
                      <a:off x="0" y="0"/>
                      <a:ext cx="4686300" cy="32575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2260600</wp:posOffset>
                </wp:positionV>
                <wp:extent cx="822325" cy="260350"/>
                <wp:effectExtent b="0" l="0" r="0" t="0"/>
                <wp:wrapNone/>
                <wp:docPr id="30" name=""/>
                <a:graphic>
                  <a:graphicData uri="http://schemas.microsoft.com/office/word/2010/wordprocessingShape">
                    <wps:wsp>
                      <wps:cNvSpPr/>
                      <wps:cNvPr id="7" name="Shape 7"/>
                      <wps:spPr>
                        <a:xfrm>
                          <a:off x="4941188" y="3656175"/>
                          <a:ext cx="809625" cy="247650"/>
                        </a:xfrm>
                        <a:prstGeom prst="left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2260600</wp:posOffset>
                </wp:positionV>
                <wp:extent cx="822325" cy="260350"/>
                <wp:effectExtent b="0" l="0" r="0" t="0"/>
                <wp:wrapNone/>
                <wp:docPr id="30"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822325" cy="26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1968500</wp:posOffset>
                </wp:positionV>
                <wp:extent cx="1012825" cy="307975"/>
                <wp:effectExtent b="0" l="0" r="0" t="0"/>
                <wp:wrapNone/>
                <wp:docPr id="28" name=""/>
                <a:graphic>
                  <a:graphicData uri="http://schemas.microsoft.com/office/word/2010/wordprocessingShape">
                    <wps:wsp>
                      <wps:cNvSpPr/>
                      <wps:cNvPr id="5" name="Shape 5"/>
                      <wps:spPr>
                        <a:xfrm>
                          <a:off x="4845938" y="3632363"/>
                          <a:ext cx="1000125" cy="295275"/>
                        </a:xfrm>
                        <a:prstGeom prst="left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1968500</wp:posOffset>
                </wp:positionV>
                <wp:extent cx="1012825" cy="307975"/>
                <wp:effectExtent b="0" l="0" r="0" t="0"/>
                <wp:wrapNone/>
                <wp:docPr id="28"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1012825" cy="307975"/>
                        </a:xfrm>
                        <a:prstGeom prst="rect"/>
                        <a:ln/>
                      </pic:spPr>
                    </pic:pic>
                  </a:graphicData>
                </a:graphic>
              </wp:anchor>
            </w:drawing>
          </mc:Fallback>
        </mc:AlternateContent>
      </w:r>
    </w:p>
    <w:p w:rsidR="00000000" w:rsidDel="00000000" w:rsidP="00000000" w:rsidRDefault="00000000" w:rsidRPr="00000000" w14:paraId="00000040">
      <w:pPr>
        <w:spacing w:after="240" w:before="240" w:line="360" w:lineRule="auto"/>
        <w:ind w:right="51"/>
        <w:jc w:val="both"/>
        <w:rPr>
          <w:rFonts w:ascii="Palatino Linotype" w:cs="Palatino Linotype" w:eastAsia="Palatino Linotype" w:hAnsi="Palatino Linotype"/>
        </w:rPr>
      </w:pPr>
      <w:r w:rsidDel="00000000" w:rsidR="00000000" w:rsidRPr="00000000">
        <w:rPr/>
        <w:drawing>
          <wp:inline distB="0" distT="0" distL="0" distR="0">
            <wp:extent cx="5505450" cy="2562225"/>
            <wp:effectExtent b="0" l="0" r="0" t="0"/>
            <wp:docPr id="35" name="image15.png"/>
            <a:graphic>
              <a:graphicData uri="http://schemas.openxmlformats.org/drawingml/2006/picture">
                <pic:pic>
                  <pic:nvPicPr>
                    <pic:cNvPr id="0" name="image15.png"/>
                    <pic:cNvPicPr preferRelativeResize="0"/>
                  </pic:nvPicPr>
                  <pic:blipFill>
                    <a:blip r:embed="rId11"/>
                    <a:srcRect b="13362" l="27325" r="28547" t="23848"/>
                    <a:stretch>
                      <a:fillRect/>
                    </a:stretch>
                  </pic:blipFill>
                  <pic:spPr>
                    <a:xfrm>
                      <a:off x="0" y="0"/>
                      <a:ext cx="5505450" cy="25622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5346700</wp:posOffset>
                </wp:positionH>
                <wp:positionV relativeFrom="paragraph">
                  <wp:posOffset>1917700</wp:posOffset>
                </wp:positionV>
                <wp:extent cx="860425" cy="260350"/>
                <wp:effectExtent b="0" l="0" r="0" t="0"/>
                <wp:wrapNone/>
                <wp:docPr id="25" name=""/>
                <a:graphic>
                  <a:graphicData uri="http://schemas.microsoft.com/office/word/2010/wordprocessingShape">
                    <wps:wsp>
                      <wps:cNvSpPr/>
                      <wps:cNvPr id="2" name="Shape 2"/>
                      <wps:spPr>
                        <a:xfrm>
                          <a:off x="4922138" y="3656175"/>
                          <a:ext cx="847725" cy="247650"/>
                        </a:xfrm>
                        <a:prstGeom prst="left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5346700</wp:posOffset>
                </wp:positionH>
                <wp:positionV relativeFrom="paragraph">
                  <wp:posOffset>1917700</wp:posOffset>
                </wp:positionV>
                <wp:extent cx="860425" cy="260350"/>
                <wp:effectExtent b="0" l="0" r="0" t="0"/>
                <wp:wrapNone/>
                <wp:docPr id="25"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860425" cy="26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2260600</wp:posOffset>
                </wp:positionV>
                <wp:extent cx="860425" cy="260350"/>
                <wp:effectExtent b="0" l="0" r="0" t="0"/>
                <wp:wrapNone/>
                <wp:docPr id="29" name=""/>
                <a:graphic>
                  <a:graphicData uri="http://schemas.microsoft.com/office/word/2010/wordprocessingShape">
                    <wps:wsp>
                      <wps:cNvSpPr/>
                      <wps:cNvPr id="6" name="Shape 6"/>
                      <wps:spPr>
                        <a:xfrm>
                          <a:off x="4922138" y="3656175"/>
                          <a:ext cx="847725" cy="247650"/>
                        </a:xfrm>
                        <a:prstGeom prst="left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2260600</wp:posOffset>
                </wp:positionV>
                <wp:extent cx="860425" cy="260350"/>
                <wp:effectExtent b="0" l="0" r="0" t="0"/>
                <wp:wrapNone/>
                <wp:docPr id="29"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860425" cy="260350"/>
                        </a:xfrm>
                        <a:prstGeom prst="rect"/>
                        <a:ln/>
                      </pic:spPr>
                    </pic:pic>
                  </a:graphicData>
                </a:graphic>
              </wp:anchor>
            </w:drawing>
          </mc:Fallback>
        </mc:AlternateConten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w:t>
      </w:r>
      <w:hyperlink r:id="rId14">
        <w:r w:rsidDel="00000000" w:rsidR="00000000" w:rsidRPr="00000000">
          <w:rPr>
            <w:rFonts w:ascii="Palatino Linotype" w:cs="Palatino Linotype" w:eastAsia="Palatino Linotype" w:hAnsi="Palatino Linotype"/>
            <w:color w:val="000000"/>
            <w:u w:val="none"/>
            <w:rtl w:val="0"/>
          </w:rPr>
          <w:t xml:space="preserve">Ley que crea los Organismos Públicos Descentralizados de Asistencia Social de Carácter Municipal denominados "Sistemas Municipales para el Desarrollo Integral de la Familia</w:t>
        </w:r>
      </w:hyperlink>
      <w:r w:rsidDel="00000000" w:rsidR="00000000" w:rsidRPr="00000000">
        <w:rPr>
          <w:rFonts w:ascii="Palatino Linotype" w:cs="Palatino Linotype" w:eastAsia="Palatino Linotype" w:hAnsi="Palatino Linotype"/>
          <w:rtl w:val="0"/>
        </w:rPr>
        <w:t xml:space="preserve"> establece:</w:t>
      </w:r>
    </w:p>
    <w:p w:rsidR="00000000" w:rsidDel="00000000" w:rsidP="00000000" w:rsidRDefault="00000000" w:rsidRPr="00000000" w14:paraId="0000004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20 bis.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sistemas municipales contarán con una Procuraduría de Protección de Niñas, Niños y Adolescentes</w:t>
      </w:r>
      <w:r w:rsidDel="00000000" w:rsidR="00000000" w:rsidRPr="00000000">
        <w:rPr>
          <w:rFonts w:ascii="Palatino Linotype" w:cs="Palatino Linotype" w:eastAsia="Palatino Linotype" w:hAnsi="Palatino Linotype"/>
          <w:i w:val="1"/>
          <w:sz w:val="22"/>
          <w:szCs w:val="22"/>
          <w:rtl w:val="0"/>
        </w:rPr>
        <w:t xml:space="preserve">, cuyo objeto es la protección integral y restitución de los derechos de las niñas, niños y adolescentes, a través de la determinación y coordinación en la ejecución y seguimiento de las medidas de protección.</w:t>
      </w:r>
    </w:p>
    <w:p w:rsidR="00000000" w:rsidDel="00000000" w:rsidP="00000000" w:rsidRDefault="00000000" w:rsidRPr="00000000" w14:paraId="0000004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tal efecto se deberán establecer acciones conjuntas con las autoridades administrativas de asistencia social, de servicios de salud, de educación, de protección social, de cultura, de deporte y con todas aquellas que sean necesarias para garantizar los derechos de las niñas, niños y adolescentes en el municipio.</w:t>
      </w:r>
    </w:p>
    <w:p w:rsidR="00000000" w:rsidDel="00000000" w:rsidP="00000000" w:rsidRDefault="00000000" w:rsidRPr="00000000" w14:paraId="00000045">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su funcionamiento la procuraduría de protección municipal deberá contar con personal multidisciplinario conformado por lo menos por profesionistas con cédula en las carreras de derecho, medicina, psicología y trabajo social.</w:t>
      </w:r>
    </w:p>
    <w:p w:rsidR="00000000" w:rsidDel="00000000" w:rsidP="00000000" w:rsidRDefault="00000000" w:rsidRPr="00000000" w14:paraId="00000047">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Sistema para el Desarrollo Integral de la Familia del Estado de México establecerá los criterios que permitan la operación de las procuradurías de protección municipal a fin de lograr una coordinación y mejor cobertura en el territorio estatal, de conformidad con lo establecido en la Ley de los Derechos de Niñas, Niños y Adolescentes del Estado de México y su reglamento.</w:t>
      </w:r>
    </w:p>
    <w:p w:rsidR="00000000" w:rsidDel="00000000" w:rsidP="00000000" w:rsidRDefault="00000000" w:rsidRPr="00000000" w14:paraId="00000049">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20 ter.</w:t>
      </w:r>
      <w:r w:rsidDel="00000000" w:rsidR="00000000" w:rsidRPr="00000000">
        <w:rPr>
          <w:rFonts w:ascii="Palatino Linotype" w:cs="Palatino Linotype" w:eastAsia="Palatino Linotype" w:hAnsi="Palatino Linotype"/>
          <w:i w:val="1"/>
          <w:sz w:val="22"/>
          <w:szCs w:val="22"/>
          <w:rtl w:val="0"/>
        </w:rPr>
        <w:t xml:space="preserve"> El titular de la Procuraduría de Protección Municipal deberá contar con título y cédula profesional de licenciado en derecho con una experiencia mínima de tres años en el ejercicio de su profesión, no haber sido sentenciado por delito doloso y será nombrado por la Junta de Gobierno a propuesta de quien presida el Sistema Municipal para el Desarrollo Integral de la Familia.</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el Sujeto Obligado en su estructura orgánica cuenta con las unidades administrativas referidas por el recurrente.</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Precisado lo anterior, conviene señalar, en primer lugar, que a través de la respuesta proporcionada por el Sujeto Obligado, se asumió la existencia de la información peticionada tan es así que proporcionó una dirección electrónica con la finalidad de que el particular realizará la consulta de la información que es de su interés, en consecuencia, se asume que cuenta con la información y por ende se obvia el análisis de las atribuciones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para generar, administrar, o poseer la misma.</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parte Recurrente, y en su defecto, señalar aquellos documentos que, en el ejercicio de sus atribuciones, genera, administra o posee y que, de manera enunciativa más no limitativa, pudieran satisfacer la solicitud de información.</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tal contexto, en primer lugar, debemos traer a colación el artículo 161 de la Ley de Transparencia y Acceso a la Información Pública del Estado de México y Municipios</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La fuente</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 El lugar y</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 La forma</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se establece que la fuente de la información deberá ser:</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Precisa</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 Concreta</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 Y no debe implicar que el solicitante realice una búsqueda en toda la información que se encuentre disponible.</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Imperativos legales que establecen el procedimiento que debe seguir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para que pueda tomarse como válida su orientación sobre la forma en que puede consultar la información requerida.</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en el presente caso, el Sujeto Obligado proporcionó la dirección electrónica: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https://www.ipomex.org.mx/ipo3/gce/list/42944.web,</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indicando que la información podía ser consultada a través de la misma, por lo que este Órgano Garante procedió a consultar la información disponible en dicho portal, en el cual se observa lo siguiente:</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62600" cy="3352800"/>
            <wp:effectExtent b="0" l="0" r="0" t="0"/>
            <wp:docPr id="33" name="image10.png"/>
            <a:graphic>
              <a:graphicData uri="http://schemas.openxmlformats.org/drawingml/2006/picture">
                <pic:pic>
                  <pic:nvPicPr>
                    <pic:cNvPr id="0" name="image10.png"/>
                    <pic:cNvPicPr preferRelativeResize="0"/>
                  </pic:nvPicPr>
                  <pic:blipFill>
                    <a:blip r:embed="rId15"/>
                    <a:srcRect b="31201" l="5092" r="49932" t="12070"/>
                    <a:stretch>
                      <a:fillRect/>
                    </a:stretch>
                  </pic:blipFill>
                  <pic:spPr>
                    <a:xfrm>
                      <a:off x="0" y="0"/>
                      <a:ext cx="5562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consulta realizada a la dirección electrónica proporcionada por el Sujeto Obligado se aprecia que la misma direcciona al Portal de IPOMEX, empero debe mencionarse que no se tiene la certeza si en dicha liga electrónica se contiene la información materia del presente asunto, aunado a ello, es pertinente agregar que el Sujeto Obligado no explica el procedimiento a seguir para localizar la información materia del requerimiento en análisis, del mismo modo, el enlace fue proporcionado al décimo quinto día hábil siguiente al en que fue presentada la solicitud, motivo por el cual se concluye que no se dio cabal cumplimiento al artículo 161 de la Ley de Transparencia vigente en la Entidad Federativa que a continuación se inserta:</w:t>
      </w:r>
    </w:p>
    <w:p w:rsidR="00000000" w:rsidDel="00000000" w:rsidP="00000000" w:rsidRDefault="00000000" w:rsidRPr="00000000" w14:paraId="0000005B">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Cuando la información requerida por el solicitante ya esté disponible al público en</w:t>
      </w:r>
      <w:r w:rsidDel="00000000" w:rsidR="00000000" w:rsidRPr="00000000">
        <w:rPr>
          <w:rFonts w:ascii="Palatino Linotype" w:cs="Palatino Linotype" w:eastAsia="Palatino Linotype" w:hAnsi="Palatino Linotype"/>
          <w:i w:val="1"/>
          <w:sz w:val="22"/>
          <w:szCs w:val="22"/>
          <w:rtl w:val="0"/>
        </w:rPr>
        <w:t xml:space="preserve"> medios impresos, tales como libros, compendios, trípticos, registros públicos, en </w:t>
      </w:r>
      <w:r w:rsidDel="00000000" w:rsidR="00000000" w:rsidRPr="00000000">
        <w:rPr>
          <w:rFonts w:ascii="Palatino Linotype" w:cs="Palatino Linotype" w:eastAsia="Palatino Linotype" w:hAnsi="Palatino Linotype"/>
          <w:b w:val="1"/>
          <w:i w:val="1"/>
          <w:sz w:val="22"/>
          <w:szCs w:val="22"/>
          <w:u w:val="single"/>
          <w:rtl w:val="0"/>
        </w:rPr>
        <w:t xml:space="preserve">formatos electrónicos disponibles en Internet</w:t>
      </w:r>
      <w:r w:rsidDel="00000000" w:rsidR="00000000" w:rsidRPr="00000000">
        <w:rPr>
          <w:rFonts w:ascii="Palatino Linotype" w:cs="Palatino Linotype" w:eastAsia="Palatino Linotype" w:hAnsi="Palatino Linotype"/>
          <w:i w:val="1"/>
          <w:sz w:val="22"/>
          <w:szCs w:val="22"/>
          <w:rtl w:val="0"/>
        </w:rPr>
        <w:t xml:space="preserve"> o en cualquier otro medio, </w:t>
      </w:r>
      <w:r w:rsidDel="00000000" w:rsidR="00000000" w:rsidRPr="00000000">
        <w:rPr>
          <w:rFonts w:ascii="Palatino Linotype" w:cs="Palatino Linotype" w:eastAsia="Palatino Linotype" w:hAnsi="Palatino Linotype"/>
          <w:b w:val="1"/>
          <w:i w:val="1"/>
          <w:sz w:val="22"/>
          <w:szCs w:val="22"/>
          <w:u w:val="single"/>
          <w:rtl w:val="0"/>
        </w:rPr>
        <w:t xml:space="preserve">se le hará saber por el medio requerido por el solicitante la fuente, el lugar y la forma en que puede consultar, </w:t>
      </w:r>
      <w:r w:rsidDel="00000000" w:rsidR="00000000" w:rsidRPr="00000000">
        <w:rPr>
          <w:rFonts w:ascii="Palatino Linotype" w:cs="Palatino Linotype" w:eastAsia="Palatino Linotype" w:hAnsi="Palatino Linotype"/>
          <w:i w:val="1"/>
          <w:sz w:val="22"/>
          <w:szCs w:val="22"/>
          <w:rtl w:val="0"/>
        </w:rPr>
        <w:t xml:space="preserve">reproducir o adquirir</w:t>
      </w:r>
      <w:r w:rsidDel="00000000" w:rsidR="00000000" w:rsidRPr="00000000">
        <w:rPr>
          <w:rFonts w:ascii="Palatino Linotype" w:cs="Palatino Linotype" w:eastAsia="Palatino Linotype" w:hAnsi="Palatino Linotype"/>
          <w:b w:val="1"/>
          <w:i w:val="1"/>
          <w:sz w:val="22"/>
          <w:szCs w:val="22"/>
          <w:u w:val="single"/>
          <w:rtl w:val="0"/>
        </w:rPr>
        <w:t xml:space="preserve"> dicha información en un plazo no mayor a cinco días hábiles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fuente deberá ser precisa y concreta y</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no debe implicar que el solicitante realice una búsqueda en toda la información que se encuentre disponible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C">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D">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5E">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agregar que lo requerido por el recurrente de manera enunciativa más no limitativa puede atenderse con la entrega de la nómina, información que constituye obligación de transparencia común, tal y como lo establece el artículo 92, fracción VIII de la Ley de Transparencia que a continuación se inserta:</w:t>
      </w:r>
    </w:p>
    <w:p w:rsidR="00000000" w:rsidDel="00000000" w:rsidP="00000000" w:rsidRDefault="00000000" w:rsidRPr="00000000" w14:paraId="0000005F">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poner a disposición del público de manera permanente y actualizada</w:t>
      </w:r>
      <w:r w:rsidDel="00000000" w:rsidR="00000000" w:rsidRPr="00000000">
        <w:rPr>
          <w:rFonts w:ascii="Palatino Linotype" w:cs="Palatino Linotype" w:eastAsia="Palatino Linotype" w:hAnsi="Palatino Linotype"/>
          <w:i w:val="1"/>
          <w:sz w:val="22"/>
          <w:szCs w:val="22"/>
          <w:rtl w:val="0"/>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60">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1">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62">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63">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r</w:t>
      </w:r>
      <w:r w:rsidDel="00000000" w:rsidR="00000000" w:rsidRPr="00000000">
        <w:rPr>
          <w:rFonts w:ascii="Palatino Linotype" w:cs="Palatino Linotype" w:eastAsia="Palatino Linotype" w:hAnsi="Palatino Linotype"/>
          <w:b w:val="1"/>
          <w:i w:val="1"/>
          <w:sz w:val="22"/>
          <w:szCs w:val="22"/>
          <w:u w:val="single"/>
          <w:rtl w:val="0"/>
        </w:rPr>
        <w:t xml:space="preserve">emuneración bruta y neta de todos los servidores públicos de base o de confianza</w:t>
      </w:r>
      <w:r w:rsidDel="00000000" w:rsidR="00000000" w:rsidRPr="00000000">
        <w:rPr>
          <w:rFonts w:ascii="Palatino Linotype" w:cs="Palatino Linotype" w:eastAsia="Palatino Linotype" w:hAnsi="Palatino Linotype"/>
          <w:i w:val="1"/>
          <w:sz w:val="22"/>
          <w:szCs w:val="22"/>
          <w:rtl w:val="0"/>
        </w:rPr>
        <w:t xml:space="preserve">, de todas las percepciones, </w:t>
      </w:r>
      <w:r w:rsidDel="00000000" w:rsidR="00000000" w:rsidRPr="00000000">
        <w:rPr>
          <w:rFonts w:ascii="Palatino Linotype" w:cs="Palatino Linotype" w:eastAsia="Palatino Linotype" w:hAnsi="Palatino Linotype"/>
          <w:b w:val="1"/>
          <w:i w:val="1"/>
          <w:sz w:val="22"/>
          <w:szCs w:val="22"/>
          <w:u w:val="single"/>
          <w:rtl w:val="0"/>
        </w:rPr>
        <w:t xml:space="preserve">incluyendo sueldos, prestaciones, gratificaciones, primas, comisiones, dietas, bonos, estímulos, ingresos y sistemas de compensación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señalando la periodicidad </w:t>
      </w:r>
      <w:r w:rsidDel="00000000" w:rsidR="00000000" w:rsidRPr="00000000">
        <w:rPr>
          <w:rFonts w:ascii="Palatino Linotype" w:cs="Palatino Linotype" w:eastAsia="Palatino Linotype" w:hAnsi="Palatino Linotype"/>
          <w:i w:val="1"/>
          <w:sz w:val="22"/>
          <w:szCs w:val="22"/>
          <w:rtl w:val="0"/>
        </w:rPr>
        <w:t xml:space="preserve">de dicha remuneración; </w:t>
      </w:r>
    </w:p>
    <w:p w:rsidR="00000000" w:rsidDel="00000000" w:rsidP="00000000" w:rsidRDefault="00000000" w:rsidRPr="00000000" w14:paraId="00000064">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5">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6">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este punto en particular, de manera enunciativa más no limitativa el requerimiento del recurrente puede ser atendido con la entrega del Tabulador o el soporte documental en donde consten las remuneraciones de los servidores públicos que refiere.</w:t>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Respecto al tabulador de sueldos, debe mencionarse que </w:t>
      </w:r>
      <w:r w:rsidDel="00000000" w:rsidR="00000000" w:rsidRPr="00000000">
        <w:rPr>
          <w:rFonts w:ascii="Palatino Linotype" w:cs="Palatino Linotype" w:eastAsia="Palatino Linotype" w:hAnsi="Palatino Linotype"/>
          <w:color w:val="000000"/>
          <w:rtl w:val="0"/>
        </w:rPr>
        <w:t xml:space="preserve">el “Manual para la Planeación, Programación y Presupuesto de Egresos Municipal para el Ejercicio Fiscal 2021”</w:t>
      </w:r>
      <w:r w:rsidDel="00000000" w:rsidR="00000000" w:rsidRPr="00000000">
        <w:rPr>
          <w:rFonts w:ascii="Palatino Linotype" w:cs="Palatino Linotype" w:eastAsia="Palatino Linotype" w:hAnsi="Palatino Linotype"/>
          <w:color w:val="000000"/>
          <w:vertAlign w:val="superscript"/>
        </w:rPr>
        <w:footnoteReference w:customMarkFollows="0" w:id="0"/>
      </w:r>
      <w:r w:rsidDel="00000000" w:rsidR="00000000" w:rsidRPr="00000000">
        <w:rPr>
          <w:rFonts w:ascii="Palatino Linotype" w:cs="Palatino Linotype" w:eastAsia="Palatino Linotype" w:hAnsi="Palatino Linotype"/>
          <w:color w:val="000000"/>
          <w:rtl w:val="0"/>
        </w:rPr>
        <w:t xml:space="preserve">, prevé en su punto III 4 “Presupuesto de Egresos aprobados (Tercera etapa)” III.4.1 “Lineamientos generales La Constitución Política del Estado Libre y Soberano del México en su Artículo 125; considera que </w:t>
      </w:r>
      <w:r w:rsidDel="00000000" w:rsidR="00000000" w:rsidRPr="00000000">
        <w:rPr>
          <w:rFonts w:ascii="Palatino Linotype" w:cs="Palatino Linotype" w:eastAsia="Palatino Linotype" w:hAnsi="Palatino Linotype"/>
          <w:b w:val="1"/>
          <w:color w:val="000000"/>
          <w:rtl w:val="0"/>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w:t>
      </w:r>
      <w:r w:rsidDel="00000000" w:rsidR="00000000" w:rsidRPr="00000000">
        <w:rPr>
          <w:rFonts w:ascii="Palatino Linotype" w:cs="Palatino Linotype" w:eastAsia="Palatino Linotype" w:hAnsi="Palatino Linotype"/>
          <w:color w:val="000000"/>
          <w:rtl w:val="0"/>
        </w:rPr>
        <w:t xml:space="preserve">. Estas </w:t>
      </w:r>
      <w:r w:rsidDel="00000000" w:rsidR="00000000" w:rsidRPr="00000000">
        <w:rPr>
          <w:rFonts w:ascii="Palatino Linotype" w:cs="Palatino Linotype" w:eastAsia="Palatino Linotype" w:hAnsi="Palatino Linotype"/>
          <w:b w:val="1"/>
          <w:color w:val="000000"/>
          <w:rtl w:val="0"/>
        </w:rPr>
        <w:t xml:space="preserve">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r w:rsidDel="00000000" w:rsidR="00000000" w:rsidRPr="00000000">
        <w:rPr>
          <w:rFonts w:ascii="Palatino Linotype" w:cs="Palatino Linotype" w:eastAsia="Palatino Linotype" w:hAnsi="Palatino Linotype"/>
          <w:color w:val="000000"/>
          <w:rtl w:val="0"/>
        </w:rPr>
        <w:t xml:space="preserve">”; prevé en su punto III.4.1 “Presupuesto de Egresos Municipal (Tercera etapa)”; los formato que lo integran, entre ellos el denominado “Tabulador de Sueldos (PbRM-05)”, mencionando que “El monto total de este formato debe coincidir con el Capítulo 1000 contenido en la Carátula de Presupuestos de Egresos (PbRM-04d)”</w:t>
      </w:r>
      <w:r w:rsidDel="00000000" w:rsidR="00000000" w:rsidRPr="00000000">
        <w:rPr>
          <w:rFonts w:ascii="Palatino Linotype" w:cs="Palatino Linotype" w:eastAsia="Palatino Linotype" w:hAnsi="Palatino Linotype"/>
          <w:color w:val="000000"/>
          <w:vertAlign w:val="superscript"/>
        </w:rPr>
        <w:footnoteReference w:customMarkFollows="0" w:id="1"/>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atención a lo anterior, es de mencionar que el tabulador de sueldos </w:t>
      </w:r>
      <w:r w:rsidDel="00000000" w:rsidR="00000000" w:rsidRPr="00000000">
        <w:rPr>
          <w:rFonts w:ascii="Palatino Linotype" w:cs="Palatino Linotype" w:eastAsia="Palatino Linotype" w:hAnsi="Palatino Linotype"/>
          <w:rtl w:val="0"/>
        </w:rPr>
        <w:t xml:space="preserve">es el documento que se confecciona conforme al Manual para la Planeación, Programación y Presupuestación Municipal para el ejercicio fiscal 2021, el cual señala que debe contener los puestos funcionales existentes y programados en la administración pública para el ejercicio fiscal presupuestado; así como que de cada puesto funcional el nivel; el número de plazas y  del total de número de plazas de cuentos son de confianza, sindicalizados o eventuales; las percepciones como pueden ser dietas, sueldo base, compensación  gratificación y otras percepciones, así como aguinaldo y prima vacacional presupuestado para cada puesto.</w:t>
      </w:r>
      <w:r w:rsidDel="00000000" w:rsidR="00000000" w:rsidRPr="00000000">
        <w:rPr>
          <w:rtl w:val="0"/>
        </w:rPr>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lineamientos del referido manual, se observa que el tabulador de sueldos obra en el formato PbRM-05, como a continuación se ilustra: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610225" cy="6696075"/>
            <wp:effectExtent b="0" l="0" r="0" t="0"/>
            <wp:docPr id="37" name="image14.png"/>
            <a:graphic>
              <a:graphicData uri="http://schemas.openxmlformats.org/drawingml/2006/picture">
                <pic:pic>
                  <pic:nvPicPr>
                    <pic:cNvPr id="0" name="image14.png"/>
                    <pic:cNvPicPr preferRelativeResize="0"/>
                  </pic:nvPicPr>
                  <pic:blipFill>
                    <a:blip r:embed="rId16"/>
                    <a:srcRect b="9777" l="33265" r="33978" t="23839"/>
                    <a:stretch>
                      <a:fillRect/>
                    </a:stretch>
                  </pic:blipFill>
                  <pic:spPr>
                    <a:xfrm>
                      <a:off x="0" y="0"/>
                      <a:ext cx="5610225" cy="669607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manual de referencia estipula que</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para la presentación al Órgano Superior de Fiscalización del Estado de México, el Presupuesto de Egresos Municipal deberá contener la información siguiente: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543550" cy="3048000"/>
            <wp:effectExtent b="0" l="0" r="0" t="0"/>
            <wp:docPr id="36" name="image8.png"/>
            <a:graphic>
              <a:graphicData uri="http://schemas.openxmlformats.org/drawingml/2006/picture">
                <pic:pic>
                  <pic:nvPicPr>
                    <pic:cNvPr id="0" name="image8.png"/>
                    <pic:cNvPicPr preferRelativeResize="0"/>
                  </pic:nvPicPr>
                  <pic:blipFill>
                    <a:blip r:embed="rId17"/>
                    <a:srcRect b="39346" l="7976" r="56044" t="17502"/>
                    <a:stretch>
                      <a:fillRect/>
                    </a:stretch>
                  </pic:blipFill>
                  <pic:spPr>
                    <a:xfrm>
                      <a:off x="0" y="0"/>
                      <a:ext cx="5543550" cy="3048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2425700</wp:posOffset>
                </wp:positionV>
                <wp:extent cx="946150" cy="178435"/>
                <wp:effectExtent b="0" l="0" r="0" t="0"/>
                <wp:wrapNone/>
                <wp:docPr id="27" name=""/>
                <a:graphic>
                  <a:graphicData uri="http://schemas.microsoft.com/office/word/2010/wordprocessingShape">
                    <wps:wsp>
                      <wps:cNvSpPr/>
                      <wps:cNvPr id="4" name="Shape 4"/>
                      <wps:spPr>
                        <a:xfrm flipH="1">
                          <a:off x="4879275" y="3697133"/>
                          <a:ext cx="933450" cy="165735"/>
                        </a:xfrm>
                        <a:prstGeom prst="rightArrow">
                          <a:avLst>
                            <a:gd fmla="val 50000" name="adj1"/>
                            <a:gd fmla="val 50000" name="adj2"/>
                          </a:avLst>
                        </a:prstGeom>
                        <a:solidFill>
                          <a:srgbClr val="FF0000"/>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2425700</wp:posOffset>
                </wp:positionV>
                <wp:extent cx="946150" cy="178435"/>
                <wp:effectExtent b="0" l="0" r="0" t="0"/>
                <wp:wrapNone/>
                <wp:docPr id="27"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946150" cy="178435"/>
                        </a:xfrm>
                        <a:prstGeom prst="rect"/>
                        <a:ln/>
                      </pic:spPr>
                    </pic:pic>
                  </a:graphicData>
                </a:graphic>
              </wp:anchor>
            </w:drawing>
          </mc:Fallback>
        </mc:AlternateContent>
      </w:r>
    </w:p>
    <w:p w:rsidR="00000000" w:rsidDel="00000000" w:rsidP="00000000" w:rsidRDefault="00000000" w:rsidRPr="00000000" w14:paraId="0000006E">
      <w:pP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es información que ya se encuentra digitalizada; por otra parte, el Órgano fiscalizador emitió los</w:t>
      </w:r>
      <w:r w:rsidDel="00000000" w:rsidR="00000000" w:rsidRPr="00000000">
        <w:rPr>
          <w:rFonts w:ascii="Palatino Linotype" w:cs="Palatino Linotype" w:eastAsia="Palatino Linotype" w:hAnsi="Palatino Linotype"/>
          <w:b w:val="1"/>
          <w:rtl w:val="0"/>
        </w:rPr>
        <w:t xml:space="preserve"> Lineamientos para la Integración del Informe Trimestral 2021</w:t>
      </w:r>
      <w:r w:rsidDel="00000000" w:rsidR="00000000" w:rsidRPr="00000000">
        <w:rPr>
          <w:rFonts w:ascii="Palatino Linotype" w:cs="Palatino Linotype" w:eastAsia="Palatino Linotype" w:hAnsi="Palatino Linotype"/>
          <w:rtl w:val="0"/>
        </w:rPr>
        <w:t xml:space="preserve">, mismo que tiene por objetivo establecer las especificaciones que las entidades fiscalizables deben cumplir en la integración de la información y documentación de los informes mensuales, para lo cual en su página 94 se observa lo relacionado al contenido del Módulo 4 correspondiente a información de tabulador de sueldos, tal como se aprecia en la siguiente imagen:</w:t>
      </w:r>
    </w:p>
    <w:p w:rsidR="00000000" w:rsidDel="00000000" w:rsidP="00000000" w:rsidRDefault="00000000" w:rsidRPr="00000000" w14:paraId="0000006F">
      <w:pPr>
        <w:spacing w:after="0" w:before="0" w:line="360" w:lineRule="auto"/>
        <w:jc w:val="both"/>
        <w:rPr>
          <w:rFonts w:ascii="Palatino Linotype" w:cs="Palatino Linotype" w:eastAsia="Palatino Linotype" w:hAnsi="Palatino Linotype"/>
        </w:rPr>
      </w:pPr>
      <w:r w:rsidDel="00000000" w:rsidR="00000000" w:rsidRPr="00000000">
        <w:rPr/>
        <w:drawing>
          <wp:inline distB="0" distT="0" distL="0" distR="0">
            <wp:extent cx="5553075" cy="2324100"/>
            <wp:effectExtent b="0" l="0" r="0" t="0"/>
            <wp:docPr id="39" name="image9.png"/>
            <a:graphic>
              <a:graphicData uri="http://schemas.openxmlformats.org/drawingml/2006/picture">
                <pic:pic>
                  <pic:nvPicPr>
                    <pic:cNvPr id="0" name="image9.png"/>
                    <pic:cNvPicPr preferRelativeResize="0"/>
                  </pic:nvPicPr>
                  <pic:blipFill>
                    <a:blip r:embed="rId19"/>
                    <a:srcRect b="45081" l="3394" r="49253" t="15993"/>
                    <a:stretch>
                      <a:fillRect/>
                    </a:stretch>
                  </pic:blipFill>
                  <pic:spPr>
                    <a:xfrm>
                      <a:off x="0" y="0"/>
                      <a:ext cx="555307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before="0" w:line="360" w:lineRule="auto"/>
        <w:jc w:val="both"/>
        <w:rPr>
          <w:rFonts w:ascii="Palatino Linotype" w:cs="Palatino Linotype" w:eastAsia="Palatino Linotype" w:hAnsi="Palatino Linotype"/>
        </w:rPr>
      </w:pPr>
      <w:r w:rsidDel="00000000" w:rsidR="00000000" w:rsidRPr="00000000">
        <w:rPr/>
        <w:drawing>
          <wp:inline distB="0" distT="0" distL="0" distR="0">
            <wp:extent cx="5648325" cy="2638425"/>
            <wp:effectExtent b="0" l="0" r="0" t="0"/>
            <wp:docPr id="38" name="image5.png"/>
            <a:graphic>
              <a:graphicData uri="http://schemas.openxmlformats.org/drawingml/2006/picture">
                <pic:pic>
                  <pic:nvPicPr>
                    <pic:cNvPr id="0" name="image5.png"/>
                    <pic:cNvPicPr preferRelativeResize="0"/>
                  </pic:nvPicPr>
                  <pic:blipFill>
                    <a:blip r:embed="rId20"/>
                    <a:srcRect b="25770" l="11032" r="58927" t="23342"/>
                    <a:stretch>
                      <a:fillRect/>
                    </a:stretch>
                  </pic:blipFill>
                  <pic:spPr>
                    <a:xfrm>
                      <a:off x="0" y="0"/>
                      <a:ext cx="5648325" cy="2638425"/>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1">
      <w:pPr>
        <w:spacing w:after="240" w:before="0" w:line="360" w:lineRule="auto"/>
        <w:jc w:val="both"/>
        <w:rPr>
          <w:rFonts w:ascii="Palatino Linotype" w:cs="Palatino Linotype" w:eastAsia="Palatino Linotype" w:hAnsi="Palatino Linotype"/>
        </w:rPr>
      </w:pPr>
      <w:r w:rsidDel="00000000" w:rsidR="00000000" w:rsidRPr="00000000">
        <w:rPr/>
        <w:drawing>
          <wp:inline distB="0" distT="0" distL="0" distR="0">
            <wp:extent cx="5610225" cy="828675"/>
            <wp:effectExtent b="0" l="0" r="0" t="0"/>
            <wp:docPr id="41" name="image2.png"/>
            <a:graphic>
              <a:graphicData uri="http://schemas.openxmlformats.org/drawingml/2006/picture">
                <pic:pic>
                  <pic:nvPicPr>
                    <pic:cNvPr id="0" name="image2.png"/>
                    <pic:cNvPicPr preferRelativeResize="0"/>
                  </pic:nvPicPr>
                  <pic:blipFill>
                    <a:blip r:embed="rId21"/>
                    <a:srcRect b="62884" l="11201" r="59111" t="19614"/>
                    <a:stretch>
                      <a:fillRect/>
                    </a:stretch>
                  </pic:blipFill>
                  <pic:spPr>
                    <a:xfrm>
                      <a:off x="0" y="0"/>
                      <a:ext cx="56102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72125" cy="3790950"/>
            <wp:effectExtent b="0" l="0" r="0" t="0"/>
            <wp:docPr id="40" name="image4.png"/>
            <a:graphic>
              <a:graphicData uri="http://schemas.openxmlformats.org/drawingml/2006/picture">
                <pic:pic>
                  <pic:nvPicPr>
                    <pic:cNvPr id="0" name="image4.png"/>
                    <pic:cNvPicPr preferRelativeResize="0"/>
                  </pic:nvPicPr>
                  <pic:blipFill>
                    <a:blip r:embed="rId22"/>
                    <a:srcRect b="25768" l="13916" r="61643" t="18407"/>
                    <a:stretch>
                      <a:fillRect/>
                    </a:stretch>
                  </pic:blipFill>
                  <pic:spPr>
                    <a:xfrm>
                      <a:off x="0" y="0"/>
                      <a:ext cx="5572125"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se debe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000000" w:rsidDel="00000000" w:rsidP="00000000" w:rsidRDefault="00000000" w:rsidRPr="00000000" w14:paraId="00000074">
      <w:pPr>
        <w:spacing w:after="0" w:before="240" w:lineRule="auto"/>
        <w:ind w:left="851" w:right="851" w:firstLine="0"/>
        <w:jc w:val="both"/>
        <w:rPr>
          <w:rFonts w:ascii="Palatino Linotype" w:cs="Palatino Linotype" w:eastAsia="Palatino Linotype" w:hAnsi="Palatino Linotype"/>
          <w:b w:val="1"/>
          <w:i w:val="1"/>
          <w:sz w:val="21"/>
          <w:szCs w:val="21"/>
        </w:rPr>
      </w:pPr>
      <w:r w:rsidDel="00000000" w:rsidR="00000000" w:rsidRPr="00000000">
        <w:rPr>
          <w:rtl w:val="0"/>
        </w:rPr>
      </w:r>
    </w:p>
    <w:p w:rsidR="00000000" w:rsidDel="00000000" w:rsidP="00000000" w:rsidRDefault="00000000" w:rsidRPr="00000000" w14:paraId="00000075">
      <w:pPr>
        <w:spacing w:after="0" w:before="0" w:lineRule="auto"/>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“NÓMINA </w:t>
      </w:r>
      <w:r w:rsidDel="00000000" w:rsidR="00000000" w:rsidRPr="00000000">
        <w:rPr>
          <w:rFonts w:ascii="Palatino Linotype" w:cs="Palatino Linotype" w:eastAsia="Palatino Linotype" w:hAnsi="Palatino Linotype"/>
          <w:i w:val="1"/>
          <w:sz w:val="21"/>
          <w:szCs w:val="21"/>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sz w:val="21"/>
          <w:szCs w:val="21"/>
          <w:rtl w:val="0"/>
        </w:rPr>
        <w:t xml:space="preserve"> </w:t>
      </w:r>
      <w:r w:rsidDel="00000000" w:rsidR="00000000" w:rsidRPr="00000000">
        <w:rPr>
          <w:rFonts w:ascii="Palatino Linotype" w:cs="Palatino Linotype" w:eastAsia="Palatino Linotype" w:hAnsi="Palatino Linotype"/>
          <w:i w:val="1"/>
          <w:sz w:val="21"/>
          <w:szCs w:val="21"/>
          <w:rtl w:val="0"/>
        </w:rPr>
        <w:t xml:space="preserve">el cual se asientan las percepciones brutas, deducciones y</w:t>
      </w:r>
      <w:r w:rsidDel="00000000" w:rsidR="00000000" w:rsidRPr="00000000">
        <w:rPr>
          <w:rFonts w:ascii="Palatino Linotype" w:cs="Palatino Linotype" w:eastAsia="Palatino Linotype" w:hAnsi="Palatino Linotype"/>
          <w:b w:val="1"/>
          <w:i w:val="1"/>
          <w:sz w:val="21"/>
          <w:szCs w:val="21"/>
          <w:rtl w:val="0"/>
        </w:rPr>
        <w:t xml:space="preserve"> </w:t>
      </w:r>
      <w:r w:rsidDel="00000000" w:rsidR="00000000" w:rsidRPr="00000000">
        <w:rPr>
          <w:rFonts w:ascii="Palatino Linotype" w:cs="Palatino Linotype" w:eastAsia="Palatino Linotype" w:hAnsi="Palatino Linotype"/>
          <w:i w:val="1"/>
          <w:sz w:val="21"/>
          <w:szCs w:val="21"/>
          <w:rtl w:val="0"/>
        </w:rPr>
        <w:t xml:space="preserve">alcance neto de las mismas; la nómina es utilizada para</w:t>
      </w:r>
      <w:r w:rsidDel="00000000" w:rsidR="00000000" w:rsidRPr="00000000">
        <w:rPr>
          <w:rFonts w:ascii="Palatino Linotype" w:cs="Palatino Linotype" w:eastAsia="Palatino Linotype" w:hAnsi="Palatino Linotype"/>
          <w:b w:val="1"/>
          <w:i w:val="1"/>
          <w:sz w:val="21"/>
          <w:szCs w:val="21"/>
          <w:rtl w:val="0"/>
        </w:rPr>
        <w:t xml:space="preserve"> </w:t>
      </w:r>
      <w:r w:rsidDel="00000000" w:rsidR="00000000" w:rsidRPr="00000000">
        <w:rPr>
          <w:rFonts w:ascii="Palatino Linotype" w:cs="Palatino Linotype" w:eastAsia="Palatino Linotype" w:hAnsi="Palatino Linotype"/>
          <w:i w:val="1"/>
          <w:sz w:val="21"/>
          <w:szCs w:val="21"/>
          <w:rtl w:val="0"/>
        </w:rPr>
        <w:t xml:space="preserve">efectuar los pagos periódicos (semanales, quincenales o</w:t>
      </w:r>
      <w:r w:rsidDel="00000000" w:rsidR="00000000" w:rsidRPr="00000000">
        <w:rPr>
          <w:rFonts w:ascii="Palatino Linotype" w:cs="Palatino Linotype" w:eastAsia="Palatino Linotype" w:hAnsi="Palatino Linotype"/>
          <w:b w:val="1"/>
          <w:i w:val="1"/>
          <w:sz w:val="21"/>
          <w:szCs w:val="21"/>
          <w:rtl w:val="0"/>
        </w:rPr>
        <w:t xml:space="preserve"> </w:t>
      </w:r>
      <w:r w:rsidDel="00000000" w:rsidR="00000000" w:rsidRPr="00000000">
        <w:rPr>
          <w:rFonts w:ascii="Palatino Linotype" w:cs="Palatino Linotype" w:eastAsia="Palatino Linotype" w:hAnsi="Palatino Linotype"/>
          <w:i w:val="1"/>
          <w:sz w:val="21"/>
          <w:szCs w:val="21"/>
          <w:rtl w:val="0"/>
        </w:rPr>
        <w:t xml:space="preserve">mensuales) a los trabajadores por concepto de sueldos y</w:t>
      </w:r>
      <w:r w:rsidDel="00000000" w:rsidR="00000000" w:rsidRPr="00000000">
        <w:rPr>
          <w:rFonts w:ascii="Palatino Linotype" w:cs="Palatino Linotype" w:eastAsia="Palatino Linotype" w:hAnsi="Palatino Linotype"/>
          <w:b w:val="1"/>
          <w:i w:val="1"/>
          <w:sz w:val="21"/>
          <w:szCs w:val="21"/>
          <w:rtl w:val="0"/>
        </w:rPr>
        <w:t xml:space="preserve"> </w:t>
      </w:r>
      <w:r w:rsidDel="00000000" w:rsidR="00000000" w:rsidRPr="00000000">
        <w:rPr>
          <w:rFonts w:ascii="Palatino Linotype" w:cs="Palatino Linotype" w:eastAsia="Palatino Linotype" w:hAnsi="Palatino Linotype"/>
          <w:i w:val="1"/>
          <w:sz w:val="21"/>
          <w:szCs w:val="21"/>
          <w:rtl w:val="0"/>
        </w:rPr>
        <w:t xml:space="preserve">salarios.”(Sic)</w:t>
      </w:r>
    </w:p>
    <w:p w:rsidR="00000000" w:rsidDel="00000000" w:rsidP="00000000" w:rsidRDefault="00000000" w:rsidRPr="00000000" w14:paraId="00000076">
      <w:pPr>
        <w:spacing w:after="120" w:before="0" w:lineRule="auto"/>
        <w:ind w:left="851" w:right="902" w:firstLine="0"/>
        <w:jc w:val="both"/>
        <w:rPr>
          <w:rFonts w:ascii="Palatino Linotype" w:cs="Palatino Linotype" w:eastAsia="Palatino Linotype" w:hAnsi="Palatino Linotype"/>
          <w:i w:val="1"/>
          <w:sz w:val="21"/>
          <w:szCs w:val="21"/>
        </w:rPr>
      </w:pPr>
      <w:r w:rsidDel="00000000" w:rsidR="00000000" w:rsidRPr="00000000">
        <w:rPr>
          <w:rtl w:val="0"/>
        </w:rPr>
      </w:r>
    </w:p>
    <w:p w:rsidR="00000000" w:rsidDel="00000000" w:rsidP="00000000" w:rsidRDefault="00000000" w:rsidRPr="00000000" w14:paraId="00000077">
      <w:pPr>
        <w:spacing w:after="24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“Glosario de Términos Administrativos”, emitido por la Secretaria de Hacienda y Crédito Público refiere que las prestaciones laborales en la administración pública son los beneficios complementarios al sueldo que las dependencias del sector otorgan a sus trabajadores, pudiendo ser éstas de carácter económico y sociocultural, derivadas de las relaciones laborales y contractuales, por lo que si bien el Sujeto Obligado entregó el link para su consulta(https://www.ipomex.org.mx/ipo3/gce/list/42944.web) con la finalidad de atender la solicitud, empero debe mencionarse que tal circunstancia no sucedió.</w:t>
      </w:r>
    </w:p>
    <w:p w:rsidR="00000000" w:rsidDel="00000000" w:rsidP="00000000" w:rsidRDefault="00000000" w:rsidRPr="00000000" w14:paraId="00000078">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agregar que el artículo 804 fracciones II y IV de la Ley Federal de Trabajo, refiere: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1"/>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“Artículo 804.-</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El patrón tiene obligación de conservar y exhibir en juicio los documentos que a continuación se precisan: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Listas de raya o </w:t>
      </w: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nómina de personal</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cuando se lleven en el centro de trabajo; </w:t>
      </w: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o recibos de pagos de salarios</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Comprobantes de pago</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de participación de utilidades, de vacaciones y de aguinaldos, así como las primas a que se refiere esta Ley, y pagos, aportaciones y cuotas de seguridad social; y</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Énfasis añadido.</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4" w:firstLine="288"/>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lo anterior se suma, lo establecido en los artículos 94 fracción I y 99 fracción III de la Ley del Impuesto Sobre la Renta, los cuales hacen mención a las remuneraciones de los servidores públicos y que refieren lo siguiente:</w:t>
      </w:r>
    </w:p>
    <w:p w:rsidR="00000000" w:rsidDel="00000000" w:rsidP="00000000" w:rsidRDefault="00000000" w:rsidRPr="00000000" w14:paraId="00000084">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94. </w:t>
      </w:r>
      <w:r w:rsidDel="00000000" w:rsidR="00000000" w:rsidRPr="00000000">
        <w:rPr>
          <w:rFonts w:ascii="Palatino Linotype" w:cs="Palatino Linotype" w:eastAsia="Palatino Linotype" w:hAnsi="Palatino Linotype"/>
          <w:b w:val="1"/>
          <w:i w:val="1"/>
          <w:sz w:val="22"/>
          <w:szCs w:val="22"/>
          <w:rtl w:val="0"/>
        </w:rPr>
        <w:t xml:space="preserve">Se consideran ingresos por la prestación de un servicio personal subordinado, los salarios y demás prestaciones que deriven de una relación laboral,</w:t>
      </w:r>
      <w:r w:rsidDel="00000000" w:rsidR="00000000" w:rsidRPr="00000000">
        <w:rPr>
          <w:rFonts w:ascii="Palatino Linotype" w:cs="Palatino Linotype" w:eastAsia="Palatino Linotype" w:hAnsi="Palatino Linotype"/>
          <w:i w:val="1"/>
          <w:sz w:val="22"/>
          <w:szCs w:val="22"/>
          <w:rtl w:val="0"/>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000000" w:rsidDel="00000000" w:rsidP="00000000" w:rsidRDefault="00000000" w:rsidRPr="00000000" w14:paraId="00000085">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6">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w:t>
        <w:tab/>
        <w:t xml:space="preserve"> </w:t>
      </w:r>
      <w:r w:rsidDel="00000000" w:rsidR="00000000" w:rsidRPr="00000000">
        <w:rPr>
          <w:rFonts w:ascii="Palatino Linotype" w:cs="Palatino Linotype" w:eastAsia="Palatino Linotype" w:hAnsi="Palatino Linotype"/>
          <w:b w:val="1"/>
          <w:i w:val="1"/>
          <w:sz w:val="22"/>
          <w:szCs w:val="22"/>
          <w:rtl w:val="0"/>
        </w:rPr>
        <w:t xml:space="preserve">Las remuneraciones y demás prestaciones, obtenidas por los funcionarios y trabajadores</w:t>
      </w:r>
      <w:r w:rsidDel="00000000" w:rsidR="00000000" w:rsidRPr="00000000">
        <w:rPr>
          <w:rFonts w:ascii="Palatino Linotype" w:cs="Palatino Linotype" w:eastAsia="Palatino Linotype" w:hAnsi="Palatino Linotype"/>
          <w:i w:val="1"/>
          <w:sz w:val="22"/>
          <w:szCs w:val="22"/>
          <w:rtl w:val="0"/>
        </w:rPr>
        <w:t xml:space="preserve"> de la Federación, </w:t>
      </w:r>
      <w:r w:rsidDel="00000000" w:rsidR="00000000" w:rsidRPr="00000000">
        <w:rPr>
          <w:rFonts w:ascii="Palatino Linotype" w:cs="Palatino Linotype" w:eastAsia="Palatino Linotype" w:hAnsi="Palatino Linotype"/>
          <w:b w:val="1"/>
          <w:i w:val="1"/>
          <w:sz w:val="22"/>
          <w:szCs w:val="22"/>
          <w:rtl w:val="0"/>
        </w:rPr>
        <w:t xml:space="preserve">de las entidades federativas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 de los municipios</w:t>
      </w:r>
      <w:r w:rsidDel="00000000" w:rsidR="00000000" w:rsidRPr="00000000">
        <w:rPr>
          <w:rFonts w:ascii="Palatino Linotype" w:cs="Palatino Linotype" w:eastAsia="Palatino Linotype" w:hAnsi="Palatino Linotype"/>
          <w:i w:val="1"/>
          <w:sz w:val="22"/>
          <w:szCs w:val="22"/>
          <w:rtl w:val="0"/>
        </w:rPr>
        <w:t xml:space="preserve">, aun cuando sean por concepto de gastos no sujetos a comprobación, así como los obtenidos por los miembros de las fuerzas armadas.</w:t>
      </w:r>
    </w:p>
    <w:p w:rsidR="00000000" w:rsidDel="00000000" w:rsidP="00000000" w:rsidRDefault="00000000" w:rsidRPr="00000000" w14:paraId="00000087">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8">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9">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99. Quienes hagan pagos por los conceptos a que se refiere este Capítulo, tendrán las siguientes obligaciones:</w:t>
      </w:r>
    </w:p>
    <w:p w:rsidR="00000000" w:rsidDel="00000000" w:rsidP="00000000" w:rsidRDefault="00000000" w:rsidRPr="00000000" w14:paraId="0000008A">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B">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tab/>
      </w:r>
      <w:r w:rsidDel="00000000" w:rsidR="00000000" w:rsidRPr="00000000">
        <w:rPr>
          <w:rFonts w:ascii="Palatino Linotype" w:cs="Palatino Linotype" w:eastAsia="Palatino Linotype" w:hAnsi="Palatino Linotype"/>
          <w:b w:val="1"/>
          <w:i w:val="1"/>
          <w:sz w:val="22"/>
          <w:szCs w:val="22"/>
          <w:rtl w:val="0"/>
        </w:rPr>
        <w:t xml:space="preserve">Expedir y entregar comprobantes fiscales a las personas que reciban pagos por los conceptos a que se refiere este Capítulo</w:t>
      </w:r>
      <w:r w:rsidDel="00000000" w:rsidR="00000000" w:rsidRPr="00000000">
        <w:rPr>
          <w:rFonts w:ascii="Palatino Linotype" w:cs="Palatino Linotype" w:eastAsia="Palatino Linotype" w:hAnsi="Palatino Linotype"/>
          <w:i w:val="1"/>
          <w:sz w:val="22"/>
          <w:szCs w:val="22"/>
          <w:rtl w:val="0"/>
        </w:rPr>
        <w:t xml:space="preserve">,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000000" w:rsidDel="00000000" w:rsidP="00000000" w:rsidRDefault="00000000" w:rsidRPr="00000000" w14:paraId="0000008D">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contribuyentes entregarán o enviarán a sus trabajadores el comprobante fiscal digital CFDI, en un archivo con el formato electrónico XML de las remuneraciones cubiertas.</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legales citados, se puede llegar a la conclusión de que la nómina consiste en un registro conformado por el conjunto de trabajadores a los cuales se les va a remunerar por los </w:t>
      </w:r>
      <w:hyperlink r:id="rId23">
        <w:r w:rsidDel="00000000" w:rsidR="00000000" w:rsidRPr="00000000">
          <w:rPr>
            <w:rFonts w:ascii="Palatino Linotype" w:cs="Palatino Linotype" w:eastAsia="Palatino Linotype" w:hAnsi="Palatino Linotype"/>
            <w:color w:val="000000"/>
            <w:u w:val="none"/>
            <w:rtl w:val="0"/>
          </w:rPr>
          <w:t xml:space="preserve">servicios</w:t>
        </w:r>
      </w:hyperlink>
      <w:r w:rsidDel="00000000" w:rsidR="00000000" w:rsidRPr="00000000">
        <w:rPr>
          <w:rFonts w:ascii="Palatino Linotype" w:cs="Palatino Linotype" w:eastAsia="Palatino Linotype" w:hAnsi="Palatino Linotype"/>
          <w:rtl w:val="0"/>
        </w:rPr>
        <w:t xml:space="preserve"> que éstos prestan al patrón, en el cual se asientan las percepciones brutas, deducciones y el neto a recibir de dichos trabajadores.</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a lo anterior, resulta aplicable los artículos 1, 2 y 220-K fracciones II y IV y último párrafo de la Ley del Trabajo de los Servidores Públicos del Estado y Municipios, que establecen lo siguiente:</w:t>
      </w:r>
    </w:p>
    <w:p w:rsidR="00000000" w:rsidDel="00000000" w:rsidP="00000000" w:rsidRDefault="00000000" w:rsidRPr="00000000" w14:paraId="00000091">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Esta ley es de orden público e interés social y tiene por objeto regular las relaciones de trabajo, comprendidas entre los poderes públicos del Estado y los Municipios y sus respectivos servidores públicos.</w:t>
      </w:r>
    </w:p>
    <w:p w:rsidR="00000000" w:rsidDel="00000000" w:rsidP="00000000" w:rsidRDefault="00000000" w:rsidRPr="00000000" w14:paraId="00000092">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Igualmente, </w:t>
      </w:r>
      <w:r w:rsidDel="00000000" w:rsidR="00000000" w:rsidRPr="00000000">
        <w:rPr>
          <w:rFonts w:ascii="Palatino Linotype" w:cs="Palatino Linotype" w:eastAsia="Palatino Linotype" w:hAnsi="Palatino Linotype"/>
          <w:b w:val="1"/>
          <w:i w:val="1"/>
          <w:sz w:val="22"/>
          <w:szCs w:val="22"/>
          <w:rtl w:val="0"/>
        </w:rPr>
        <w:t xml:space="preserve">se regulan por esta ley las relaciones de trabajo entre</w:t>
      </w:r>
      <w:r w:rsidDel="00000000" w:rsidR="00000000" w:rsidRPr="00000000">
        <w:rPr>
          <w:rFonts w:ascii="Palatino Linotype" w:cs="Palatino Linotype" w:eastAsia="Palatino Linotype" w:hAnsi="Palatino Linotype"/>
          <w:i w:val="1"/>
          <w:sz w:val="22"/>
          <w:szCs w:val="22"/>
          <w:rtl w:val="0"/>
        </w:rPr>
        <w:t xml:space="preserve"> los tribunales administrativos, los organismos descentralizados, fideicomisos de carácter estatal y municipal y </w:t>
      </w:r>
      <w:r w:rsidDel="00000000" w:rsidR="00000000" w:rsidRPr="00000000">
        <w:rPr>
          <w:rFonts w:ascii="Palatino Linotype" w:cs="Palatino Linotype" w:eastAsia="Palatino Linotype" w:hAnsi="Palatino Linotype"/>
          <w:b w:val="1"/>
          <w:i w:val="1"/>
          <w:sz w:val="22"/>
          <w:szCs w:val="22"/>
          <w:rtl w:val="0"/>
        </w:rPr>
        <w:t xml:space="preserve">los órganos autónomos que sus leyes de creación así lo determinen y sus servidores públicos.</w:t>
      </w:r>
      <w:r w:rsidDel="00000000" w:rsidR="00000000" w:rsidRPr="00000000">
        <w:rPr>
          <w:rtl w:val="0"/>
        </w:rPr>
      </w:r>
    </w:p>
    <w:p w:rsidR="00000000" w:rsidDel="00000000" w:rsidP="00000000" w:rsidRDefault="00000000" w:rsidRPr="00000000" w14:paraId="00000093">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000000" w:rsidDel="00000000" w:rsidP="00000000" w:rsidRDefault="00000000" w:rsidRPr="00000000" w14:paraId="00000094">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5">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w:t>
      </w:r>
      <w:r w:rsidDel="00000000" w:rsidR="00000000" w:rsidRPr="00000000">
        <w:rPr>
          <w:rFonts w:ascii="Palatino Linotype" w:cs="Palatino Linotype" w:eastAsia="Palatino Linotype" w:hAnsi="Palatino Linotype"/>
          <w:i w:val="1"/>
          <w:sz w:val="22"/>
          <w:szCs w:val="22"/>
          <w:rtl w:val="0"/>
        </w:rPr>
        <w:t xml:space="preserve"> Son sujetos de esta ley los servidores públicos y las instituciones públicas. </w:t>
      </w:r>
    </w:p>
    <w:p w:rsidR="00000000" w:rsidDel="00000000" w:rsidP="00000000" w:rsidRDefault="00000000" w:rsidRPr="00000000" w14:paraId="00000096">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7">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098">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9">
      <w:pPr>
        <w:ind w:left="1134" w:right="113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Recibos de pagos de salarios o las constancias documentales del pago de salario cuando sea por depósito o mediante información electrónica;</w:t>
      </w:r>
    </w:p>
    <w:p w:rsidR="00000000" w:rsidDel="00000000" w:rsidP="00000000" w:rsidRDefault="00000000" w:rsidRPr="00000000" w14:paraId="0000009A">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B">
      <w:pPr>
        <w:ind w:left="1134" w:right="113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 y</w:t>
      </w:r>
    </w:p>
    <w:p w:rsidR="00000000" w:rsidDel="00000000" w:rsidP="00000000" w:rsidRDefault="00000000" w:rsidRPr="00000000" w14:paraId="0000009C">
      <w:pPr>
        <w:ind w:left="1134" w:right="113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documentos</w:t>
      </w:r>
      <w:r w:rsidDel="00000000" w:rsidR="00000000" w:rsidRPr="00000000">
        <w:rPr>
          <w:rFonts w:ascii="Palatino Linotype" w:cs="Palatino Linotype" w:eastAsia="Palatino Linotype" w:hAnsi="Palatino Linotype"/>
          <w:i w:val="1"/>
          <w:sz w:val="22"/>
          <w:szCs w:val="22"/>
          <w:rtl w:val="0"/>
        </w:rPr>
        <w:t xml:space="preserve"> señalados en la fracción I de este artículo, </w:t>
      </w:r>
      <w:r w:rsidDel="00000000" w:rsidR="00000000" w:rsidRPr="00000000">
        <w:rPr>
          <w:rFonts w:ascii="Palatino Linotype" w:cs="Palatino Linotype" w:eastAsia="Palatino Linotype" w:hAnsi="Palatino Linotype"/>
          <w:b w:val="1"/>
          <w:i w:val="1"/>
          <w:sz w:val="22"/>
          <w:szCs w:val="22"/>
          <w:rtl w:val="0"/>
        </w:rPr>
        <w:t xml:space="preserve">deberán conservarse</w:t>
      </w:r>
      <w:r w:rsidDel="00000000" w:rsidR="00000000" w:rsidRPr="00000000">
        <w:rPr>
          <w:rFonts w:ascii="Palatino Linotype" w:cs="Palatino Linotype" w:eastAsia="Palatino Linotype" w:hAnsi="Palatino Linotype"/>
          <w:i w:val="1"/>
          <w:sz w:val="22"/>
          <w:szCs w:val="22"/>
          <w:rtl w:val="0"/>
        </w:rPr>
        <w:t xml:space="preserve"> mientras dure la relación laboral y hasta un año después; </w:t>
      </w:r>
      <w:r w:rsidDel="00000000" w:rsidR="00000000" w:rsidRPr="00000000">
        <w:rPr>
          <w:rFonts w:ascii="Palatino Linotype" w:cs="Palatino Linotype" w:eastAsia="Palatino Linotype" w:hAnsi="Palatino Linotype"/>
          <w:b w:val="1"/>
          <w:i w:val="1"/>
          <w:sz w:val="22"/>
          <w:szCs w:val="22"/>
          <w:rtl w:val="0"/>
        </w:rPr>
        <w:t xml:space="preserve">los señalados por las fracciones II</w:t>
      </w:r>
      <w:r w:rsidDel="00000000" w:rsidR="00000000" w:rsidRPr="00000000">
        <w:rPr>
          <w:rFonts w:ascii="Palatino Linotype" w:cs="Palatino Linotype" w:eastAsia="Palatino Linotype" w:hAnsi="Palatino Linotype"/>
          <w:i w:val="1"/>
          <w:sz w:val="22"/>
          <w:szCs w:val="22"/>
          <w:rtl w:val="0"/>
        </w:rPr>
        <w:t xml:space="preserve">, III, IV </w:t>
      </w:r>
      <w:r w:rsidDel="00000000" w:rsidR="00000000" w:rsidRPr="00000000">
        <w:rPr>
          <w:rFonts w:ascii="Palatino Linotype" w:cs="Palatino Linotype" w:eastAsia="Palatino Linotype" w:hAnsi="Palatino Linotype"/>
          <w:b w:val="1"/>
          <w:i w:val="1"/>
          <w:sz w:val="22"/>
          <w:szCs w:val="22"/>
          <w:rtl w:val="0"/>
        </w:rPr>
        <w:t xml:space="preserve">durante el último año y un año después de que se extinga la relación laboral</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los mencionados en la fracción V, conforme lo señalen las leyes que los rijan.</w:t>
      </w:r>
    </w:p>
    <w:p w:rsidR="00000000" w:rsidDel="00000000" w:rsidP="00000000" w:rsidRDefault="00000000" w:rsidRPr="00000000" w14:paraId="0000009D">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00000" w:rsidDel="00000000" w:rsidP="00000000" w:rsidRDefault="00000000" w:rsidRPr="00000000" w14:paraId="0000009E">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incumplimiento por lo dispuesto por este artículo, establecerá la presunción de ser ciertos los hechos que el actor exprese en su demanda, en relación con tales documentos, salvo prueba en contrario.” (Sic)</w:t>
      </w:r>
    </w:p>
    <w:p w:rsidR="00000000" w:rsidDel="00000000" w:rsidP="00000000" w:rsidRDefault="00000000" w:rsidRPr="00000000" w14:paraId="0000009F">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0">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1">
      <w:pPr>
        <w:ind w:left="1134" w:right="113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rtl w:val="0"/>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Del="00000000" w:rsidR="00000000" w:rsidRPr="00000000">
        <w:rPr>
          <w:rFonts w:ascii="Palatino Linotype" w:cs="Palatino Linotype" w:eastAsia="Palatino Linotype" w:hAnsi="Palatino Linotype"/>
          <w:highlight w:val="white"/>
          <w:rtl w:val="0"/>
        </w:rPr>
        <w:t xml:space="preserve"> </w:t>
      </w:r>
    </w:p>
    <w:p w:rsidR="00000000" w:rsidDel="00000000" w:rsidP="00000000" w:rsidRDefault="00000000" w:rsidRPr="00000000" w14:paraId="000000A3">
      <w:pPr>
        <w:tabs>
          <w:tab w:val="left" w:pos="851"/>
        </w:tabs>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000000" w:rsidDel="00000000" w:rsidP="00000000" w:rsidRDefault="00000000" w:rsidRPr="00000000" w14:paraId="000000A4">
      <w:pPr>
        <w:tabs>
          <w:tab w:val="left" w:pos="851"/>
        </w:tabs>
        <w:ind w:left="644" w:firstLine="0"/>
        <w:jc w:val="center"/>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i w:val="1"/>
          <w:sz w:val="22"/>
          <w:szCs w:val="22"/>
          <w:highlight w:val="white"/>
          <w:rtl w:val="0"/>
        </w:rPr>
        <w:t xml:space="preserve">Criterio 01/2003.</w:t>
      </w:r>
    </w:p>
    <w:p w:rsidR="00000000" w:rsidDel="00000000" w:rsidP="00000000" w:rsidRDefault="00000000" w:rsidRPr="00000000" w14:paraId="000000A5">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b w:val="1"/>
          <w:i w:val="1"/>
          <w:sz w:val="22"/>
          <w:szCs w:val="22"/>
          <w:highlight w:val="white"/>
          <w:rtl w:val="0"/>
        </w:rPr>
        <w:t xml:space="preserve">“INGRESOS DE LOS SERVIDORES PÚBLICOS. CONSTITUYEN INFORMACIÓN PÚBLICA AÚN CUANDO SU DIFUSIÓN PUEDE AFECTAR LA VIDA O LA SEGURIDAD DE AQUELLOS</w:t>
      </w:r>
      <w:r w:rsidDel="00000000" w:rsidR="00000000" w:rsidRPr="00000000">
        <w:rPr>
          <w:rFonts w:ascii="Palatino Linotype" w:cs="Palatino Linotype" w:eastAsia="Palatino Linotype" w:hAnsi="Palatino Linotype"/>
          <w:i w:val="1"/>
          <w:sz w:val="22"/>
          <w:szCs w:val="22"/>
          <w:highlight w:val="white"/>
          <w:rtl w:val="0"/>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000000" w:rsidDel="00000000" w:rsidP="00000000" w:rsidRDefault="00000000" w:rsidRPr="00000000" w14:paraId="000000A6">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i w:val="1"/>
          <w:sz w:val="22"/>
          <w:szCs w:val="22"/>
          <w:highlight w:val="white"/>
          <w:rtl w:val="0"/>
        </w:rPr>
        <w:t xml:space="preserve">Clasificación de información 2/2003-A, derivada de la solicitud presentada por Laura Carrillo Anaya.- 24 de septiembre de 2003, Unanimidad de votos…”</w:t>
      </w:r>
    </w:p>
    <w:p w:rsidR="00000000" w:rsidDel="00000000" w:rsidP="00000000" w:rsidRDefault="00000000" w:rsidRPr="00000000" w14:paraId="000000A7">
      <w:pPr>
        <w:tabs>
          <w:tab w:val="left" w:pos="851"/>
        </w:tabs>
        <w:ind w:left="851" w:right="851" w:firstLine="0"/>
        <w:jc w:val="center"/>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i w:val="1"/>
          <w:sz w:val="22"/>
          <w:szCs w:val="22"/>
          <w:highlight w:val="white"/>
          <w:rtl w:val="0"/>
        </w:rPr>
        <w:t xml:space="preserve">Criterio 02/2003.</w:t>
      </w:r>
    </w:p>
    <w:p w:rsidR="00000000" w:rsidDel="00000000" w:rsidP="00000000" w:rsidRDefault="00000000" w:rsidRPr="00000000" w14:paraId="000000A8">
      <w:pPr>
        <w:tabs>
          <w:tab w:val="left" w:pos="851"/>
        </w:tabs>
        <w:ind w:left="851" w:right="851" w:firstLine="0"/>
        <w:jc w:val="center"/>
        <w:rPr>
          <w:rFonts w:ascii="Palatino Linotype" w:cs="Palatino Linotype" w:eastAsia="Palatino Linotype" w:hAnsi="Palatino Linotype"/>
          <w:i w:val="1"/>
          <w:sz w:val="22"/>
          <w:szCs w:val="22"/>
          <w:highlight w:val="white"/>
        </w:rPr>
      </w:pPr>
      <w:r w:rsidDel="00000000" w:rsidR="00000000" w:rsidRPr="00000000">
        <w:rPr>
          <w:rtl w:val="0"/>
        </w:rPr>
      </w:r>
    </w:p>
    <w:p w:rsidR="00000000" w:rsidDel="00000000" w:rsidP="00000000" w:rsidRDefault="00000000" w:rsidRPr="00000000" w14:paraId="000000A9">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b w:val="1"/>
          <w:i w:val="1"/>
          <w:sz w:val="22"/>
          <w:szCs w:val="22"/>
          <w:highlight w:val="white"/>
          <w:rtl w:val="0"/>
        </w:rPr>
        <w:t xml:space="preserve">“INGRESOS DE LOS SERVIDORES PÚBLICOS, SON INFORMACIÓN PÚBLICA AÚN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highlight w:val="white"/>
          <w:rtl w:val="0"/>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000000" w:rsidDel="00000000" w:rsidP="00000000" w:rsidRDefault="00000000" w:rsidRPr="00000000" w14:paraId="000000AA">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tl w:val="0"/>
        </w:rPr>
      </w:r>
    </w:p>
    <w:p w:rsidR="00000000" w:rsidDel="00000000" w:rsidP="00000000" w:rsidRDefault="00000000" w:rsidRPr="00000000" w14:paraId="000000AB">
      <w:pPr>
        <w:tabs>
          <w:tab w:val="left" w:pos="851"/>
        </w:tabs>
        <w:ind w:left="851" w:right="851" w:firstLine="0"/>
        <w:jc w:val="both"/>
        <w:rPr>
          <w:rFonts w:ascii="Palatino Linotype" w:cs="Palatino Linotype" w:eastAsia="Palatino Linotype" w:hAnsi="Palatino Linotype"/>
          <w:i w:val="1"/>
          <w:sz w:val="22"/>
          <w:szCs w:val="22"/>
          <w:highlight w:val="white"/>
        </w:rPr>
      </w:pPr>
      <w:r w:rsidDel="00000000" w:rsidR="00000000" w:rsidRPr="00000000">
        <w:rPr>
          <w:rFonts w:ascii="Palatino Linotype" w:cs="Palatino Linotype" w:eastAsia="Palatino Linotype" w:hAnsi="Palatino Linotype"/>
          <w:i w:val="1"/>
          <w:sz w:val="22"/>
          <w:szCs w:val="22"/>
          <w:highlight w:val="white"/>
          <w:rtl w:val="0"/>
        </w:rPr>
        <w:t xml:space="preserve">Clasificación de información 2/2003-A, derivada de la solicitud presentada por Laura Carrillo Anaya.- 24 de septiembre de 2003, Unanimidad de votos.”</w:t>
      </w:r>
    </w:p>
    <w:p w:rsidR="00000000" w:rsidDel="00000000" w:rsidP="00000000" w:rsidRDefault="00000000" w:rsidRPr="00000000" w14:paraId="000000AC">
      <w:pPr>
        <w:tabs>
          <w:tab w:val="left" w:pos="851"/>
        </w:tabs>
        <w:spacing w:after="120" w:before="120" w:lineRule="auto"/>
        <w:jc w:val="both"/>
        <w:rPr>
          <w:rFonts w:ascii="Palatino Linotype" w:cs="Palatino Linotype" w:eastAsia="Palatino Linotype" w:hAnsi="Palatino Linotype"/>
          <w:sz w:val="22"/>
          <w:szCs w:val="22"/>
          <w:highlight w:val="white"/>
        </w:rPr>
      </w:pPr>
      <w:r w:rsidDel="00000000" w:rsidR="00000000" w:rsidRPr="00000000">
        <w:rPr>
          <w:rtl w:val="0"/>
        </w:rPr>
      </w:r>
    </w:p>
    <w:p w:rsidR="00000000" w:rsidDel="00000000" w:rsidP="00000000" w:rsidRDefault="00000000" w:rsidRPr="00000000" w14:paraId="000000AD">
      <w:pPr>
        <w:tabs>
          <w:tab w:val="left" w:pos="851"/>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debe precisarse que la obligación del Sujeto obligado para generar, administrar y poseer la información detallada se encuentra prevista en los Lineamientos para la Integración del Informe Trimestral de los Sujetos de Fiscalización Municipales para el Ejercicio 2021, (</w:t>
      </w:r>
      <w:r w:rsidDel="00000000" w:rsidR="00000000" w:rsidRPr="00000000">
        <w:rPr>
          <w:rFonts w:ascii="Palatino Linotype" w:cs="Palatino Linotype" w:eastAsia="Palatino Linotype" w:hAnsi="Palatino Linotype"/>
          <w:i w:val="1"/>
          <w:rtl w:val="0"/>
        </w:rPr>
        <w:t xml:space="preserve">los cuales 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trimestral que todo Sujeto Obligado deberá entregar trimestralmente al OSFEM dentro de los 20 días hábiles siguientes al término del trimestre correspondiente</w:t>
      </w:r>
      <w:r w:rsidDel="00000000" w:rsidR="00000000" w:rsidRPr="00000000">
        <w:rPr>
          <w:rFonts w:ascii="Palatino Linotype" w:cs="Palatino Linotype" w:eastAsia="Palatino Linotype" w:hAnsi="Palatino Linotype"/>
          <w:rtl w:val="0"/>
        </w:rPr>
        <w:t xml:space="preserve">), mismos que están constreñidos a observar el Sujeto Obligado en el presente asunto, ello de conformidad los artículos 349 y 350 del Código Financiero del Estado de México</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las Tesorerías de los Municipios dentro de la información que deben rendir de manera mensual al referido Órgano.</w:t>
      </w:r>
    </w:p>
    <w:p w:rsidR="00000000" w:rsidDel="00000000" w:rsidP="00000000" w:rsidRDefault="00000000" w:rsidRPr="00000000" w14:paraId="000000A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respecto al tema que interesa, resulta conveniente señalar los documentos que pueden dar cuenta de lo requerido por el recurrente es la Conciliación de Nómina Mensual</w:t>
      </w:r>
      <w:r w:rsidDel="00000000" w:rsidR="00000000" w:rsidRPr="00000000">
        <w:rPr>
          <w:rtl w:val="0"/>
        </w:rPr>
        <w:t xml:space="preserve"> (</w:t>
      </w:r>
      <w:r w:rsidDel="00000000" w:rsidR="00000000" w:rsidRPr="00000000">
        <w:rPr>
          <w:rFonts w:ascii="Palatino Linotype" w:cs="Palatino Linotype" w:eastAsia="Palatino Linotype" w:hAnsi="Palatino Linotype"/>
          <w:i w:val="1"/>
          <w:rtl w:val="0"/>
        </w:rPr>
        <w:t xml:space="preserve">documento en el que se detalla la categoría, todas las percepciones, deducciones que recibe cada servidor público que labora en la entidad, cabe agregar que dicho documento sustituye a los documentos de Nómina General, Reporte de Remuneraciones de Mandos Medios y Reporte de Altas y Bajas</w:t>
      </w:r>
      <w:r w:rsidDel="00000000" w:rsidR="00000000" w:rsidRPr="00000000">
        <w:rPr>
          <w:rFonts w:ascii="Palatino Linotype" w:cs="Palatino Linotype" w:eastAsia="Palatino Linotype" w:hAnsi="Palatino Linotype"/>
          <w:rtl w:val="0"/>
        </w:rPr>
        <w:t xml:space="preserve">), o los Comprobantes Fiscales Digitales por Internet por Concepto de Nómina, tal y como se muestra a continuación:</w:t>
      </w:r>
    </w:p>
    <w:p w:rsidR="00000000" w:rsidDel="00000000" w:rsidP="00000000" w:rsidRDefault="00000000" w:rsidRPr="00000000" w14:paraId="000000AF">
      <w:pPr>
        <w:spacing w:line="360" w:lineRule="auto"/>
        <w:ind w:right="49"/>
        <w:jc w:val="both"/>
        <w:rPr>
          <w:rFonts w:ascii="Palatino Linotype" w:cs="Palatino Linotype" w:eastAsia="Palatino Linotype" w:hAnsi="Palatino Linotype"/>
        </w:rPr>
      </w:pPr>
      <w:r w:rsidDel="00000000" w:rsidR="00000000" w:rsidRPr="00000000">
        <w:rPr/>
        <w:drawing>
          <wp:inline distB="0" distT="0" distL="0" distR="0">
            <wp:extent cx="5553075" cy="2400300"/>
            <wp:effectExtent b="0" l="0" r="0" t="0"/>
            <wp:docPr id="44" name="image12.png"/>
            <a:graphic>
              <a:graphicData uri="http://schemas.openxmlformats.org/drawingml/2006/picture">
                <pic:pic>
                  <pic:nvPicPr>
                    <pic:cNvPr id="0" name="image12.png"/>
                    <pic:cNvPicPr preferRelativeResize="0"/>
                  </pic:nvPicPr>
                  <pic:blipFill>
                    <a:blip r:embed="rId24"/>
                    <a:srcRect b="43271" l="5431" r="52986" t="23838"/>
                    <a:stretch>
                      <a:fillRect/>
                    </a:stretch>
                  </pic:blipFill>
                  <pic:spPr>
                    <a:xfrm>
                      <a:off x="0" y="0"/>
                      <a:ext cx="5553075"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line="360" w:lineRule="auto"/>
        <w:ind w:right="49"/>
        <w:jc w:val="both"/>
        <w:rPr>
          <w:rFonts w:ascii="Palatino Linotype" w:cs="Palatino Linotype" w:eastAsia="Palatino Linotype" w:hAnsi="Palatino Linotype"/>
        </w:rPr>
      </w:pPr>
      <w:r w:rsidDel="00000000" w:rsidR="00000000" w:rsidRPr="00000000">
        <w:rPr/>
        <w:drawing>
          <wp:inline distB="0" distT="0" distL="0" distR="0">
            <wp:extent cx="5534025" cy="3924300"/>
            <wp:effectExtent b="0" l="0" r="0" t="0"/>
            <wp:docPr id="42" name="image7.png"/>
            <a:graphic>
              <a:graphicData uri="http://schemas.openxmlformats.org/drawingml/2006/picture">
                <pic:pic>
                  <pic:nvPicPr>
                    <pic:cNvPr id="0" name="image7.png"/>
                    <pic:cNvPicPr preferRelativeResize="0"/>
                  </pic:nvPicPr>
                  <pic:blipFill>
                    <a:blip r:embed="rId25"/>
                    <a:srcRect b="23053" l="34453" r="35336" t="14786"/>
                    <a:stretch>
                      <a:fillRect/>
                    </a:stretch>
                  </pic:blipFill>
                  <pic:spPr>
                    <a:xfrm>
                      <a:off x="0" y="0"/>
                      <a:ext cx="5534025"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documentos en estudio se advierte que contienen diversos datos tales como nombre del servidor público, CURP, RFC, categoría(</w:t>
      </w:r>
      <w:r w:rsidDel="00000000" w:rsidR="00000000" w:rsidRPr="00000000">
        <w:rPr>
          <w:rFonts w:ascii="Palatino Linotype" w:cs="Palatino Linotype" w:eastAsia="Palatino Linotype" w:hAnsi="Palatino Linotype"/>
          <w:i w:val="1"/>
          <w:rtl w:val="0"/>
        </w:rPr>
        <w:t xml:space="preserve">Director, Administrativos, sindicalizados</w:t>
      </w:r>
      <w:r w:rsidDel="00000000" w:rsidR="00000000" w:rsidRPr="00000000">
        <w:rPr>
          <w:rFonts w:ascii="Palatino Linotype" w:cs="Palatino Linotype" w:eastAsia="Palatino Linotype" w:hAnsi="Palatino Linotype"/>
          <w:rtl w:val="0"/>
        </w:rPr>
        <w:t xml:space="preserve">, etcétera.), número de Issemym, fecha de adscripción, Departamento, sueldo, dieta, compensaciones, gratificaciones, aguinaldo, prima vacacional, total bruto, total neto entre otros datos, motivo por el cual se considera que de manera enunciativa más no limitativa el soporte documental que puede satisfacer el requerimiento del recurrente es el tabulador de sueldos, la Conciliación de Nómina Mensual o los CFDI, toda vez que de los mismos se puede advertir la información que es de su interés.</w:t>
      </w:r>
    </w:p>
    <w:p w:rsidR="00000000" w:rsidDel="00000000" w:rsidP="00000000" w:rsidRDefault="00000000" w:rsidRPr="00000000" w14:paraId="000000B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al requerimiento consistente en la escolaridad de los servidores públicos adscritos a las unidades administrativas referidas por el recurrente, debe mencionarse que el Sujeto Obligado al momento de emitir respuesta no dio atención al punto de la solicitud en análisis, en virtud de que al consultar la liga electrónica que proporcionó, no fue posible verificar el contenido de la misma, es decir, no se tiene la certeza de que efectivamente se encuentren las documentales que den cuenta de lo requerido por el recurrente.</w:t>
      </w:r>
    </w:p>
    <w:p w:rsidR="00000000" w:rsidDel="00000000" w:rsidP="00000000" w:rsidRDefault="00000000" w:rsidRPr="00000000" w14:paraId="000000B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 anterior, se considera de suma importancia mencionar que la Ley del Trabajo de los Servidores Públicos del Estado y Municipios establece:</w:t>
      </w:r>
    </w:p>
    <w:p w:rsidR="00000000" w:rsidDel="00000000" w:rsidP="00000000" w:rsidRDefault="00000000" w:rsidRPr="00000000" w14:paraId="000000B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Para ingresar al servicio público se requiere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Presentar una solicitud utilizando la forma oficial que se autorice por la institución pública o dependencia correspondiente;</w:t>
      </w:r>
    </w:p>
    <w:p w:rsidR="00000000" w:rsidDel="00000000" w:rsidP="00000000" w:rsidRDefault="00000000" w:rsidRPr="00000000" w14:paraId="000000B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Cumplir con los requisitos que se establezcan para los diferentes puestos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Acreditar</w:t>
      </w:r>
      <w:r w:rsidDel="00000000" w:rsidR="00000000" w:rsidRPr="00000000">
        <w:rPr>
          <w:rFonts w:ascii="Palatino Linotype" w:cs="Palatino Linotype" w:eastAsia="Palatino Linotype" w:hAnsi="Palatino Linotype"/>
          <w:i w:val="1"/>
          <w:sz w:val="22"/>
          <w:szCs w:val="22"/>
          <w:rtl w:val="0"/>
        </w:rPr>
        <w:t xml:space="preserve"> por medio de los exámenes correspondientes </w:t>
      </w:r>
      <w:r w:rsidDel="00000000" w:rsidR="00000000" w:rsidRPr="00000000">
        <w:rPr>
          <w:rFonts w:ascii="Palatino Linotype" w:cs="Palatino Linotype" w:eastAsia="Palatino Linotype" w:hAnsi="Palatino Linotype"/>
          <w:b w:val="1"/>
          <w:i w:val="1"/>
          <w:sz w:val="22"/>
          <w:szCs w:val="22"/>
          <w:u w:val="single"/>
          <w:rtl w:val="0"/>
        </w:rPr>
        <w:t xml:space="preserve">los conocimientos y aptitudes necesarios para el desempeño del puesto</w:t>
      </w:r>
      <w:r w:rsidDel="00000000" w:rsidR="00000000" w:rsidRPr="00000000">
        <w:rPr>
          <w:rFonts w:ascii="Palatino Linotype" w:cs="Palatino Linotype" w:eastAsia="Palatino Linotype" w:hAnsi="Palatino Linotype"/>
          <w:i w:val="1"/>
          <w:sz w:val="22"/>
          <w:szCs w:val="22"/>
          <w:rtl w:val="0"/>
        </w:rPr>
        <w:t xml:space="preserve">; y</w:t>
      </w:r>
    </w:p>
    <w:p w:rsidR="00000000" w:rsidDel="00000000" w:rsidP="00000000" w:rsidRDefault="00000000" w:rsidRPr="00000000" w14:paraId="000000B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B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E">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dispositivo legal en análisis se advierte que para ingresar al servicio público se deben cumplir diversos requisitos que establezcan para los diferentes puestos, como puede ser acreditar contar con los conocimientos y aptitudes necesarios para el desempeño del cargo.</w:t>
      </w:r>
    </w:p>
    <w:p w:rsidR="00000000" w:rsidDel="00000000" w:rsidP="00000000" w:rsidRDefault="00000000" w:rsidRPr="00000000" w14:paraId="000000C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debe mencionarse de manera enunciativa más no limitativa el soporte documental que puede dar atención al requerimiento en análisis es el currículum, ficha curricular, solicitud de  empleo, título, cédula profesional o certificados de estudios.</w:t>
      </w:r>
    </w:p>
    <w:p w:rsidR="00000000" w:rsidDel="00000000" w:rsidP="00000000" w:rsidRDefault="00000000" w:rsidRPr="00000000" w14:paraId="000000C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dentro de los requisitos se contempla la “solicitud de empleo”, documento en el que se ubica información relativa al nombre, fecha y lugar de nacimiento, edad, sexo, domicilio, formación académica, experiencia laboral, entre otros datos. En ese sentido, si el Sujeto Obligado no cuenta con el currículum vitae requerido, deberá contar con la solicitud de empleo o bien, con el soporte documental en el que se observe la trayectoria académica y profesional de los servidores públicos en cuestión.  </w:t>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precisado lo anterior, resulta procedente entregar la información solicitada ello se afirma así, ya que 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00000" w:rsidDel="00000000" w:rsidP="00000000" w:rsidRDefault="00000000" w:rsidRPr="00000000" w14:paraId="000000C3">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C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TEMÁTICA DE LOS ARTÍCULOS 2, FRACCIÓN V, XV, Y XVI, 32, 4,11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C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C6">
      <w:pPr>
        <w:numPr>
          <w:ilvl w:val="0"/>
          <w:numId w:val="1"/>
        </w:numPr>
        <w:ind w:left="851" w:right="851" w:hanging="56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C7">
      <w:pPr>
        <w:numPr>
          <w:ilvl w:val="0"/>
          <w:numId w:val="1"/>
        </w:numPr>
        <w:ind w:left="851" w:right="851" w:hanging="56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C8">
      <w:pPr>
        <w:numPr>
          <w:ilvl w:val="0"/>
          <w:numId w:val="1"/>
        </w:numPr>
        <w:ind w:left="851" w:right="851" w:hanging="56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C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 la ficha curricular debe precisarse que el artículo 92 fracción XXI de la Ley de Transparencia vigente, refiere:</w:t>
      </w:r>
    </w:p>
    <w:p w:rsidR="00000000" w:rsidDel="00000000" w:rsidP="00000000" w:rsidRDefault="00000000" w:rsidRPr="00000000" w14:paraId="000000CA">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poner a disposición del público</w:t>
      </w:r>
      <w:r w:rsidDel="00000000" w:rsidR="00000000" w:rsidRPr="00000000">
        <w:rPr>
          <w:rFonts w:ascii="Palatino Linotype" w:cs="Palatino Linotype" w:eastAsia="Palatino Linotype" w:hAnsi="Palatino Linotype"/>
          <w:i w:val="1"/>
          <w:sz w:val="22"/>
          <w:szCs w:val="22"/>
          <w:rtl w:val="0"/>
        </w:rPr>
        <w:t xml:space="preserve"> de manera permanente y actualizada de forma sencilla, precisa y entendible, en los respectivos medios electrónicos, de acuerdo con sus facultades, atribuciones, funciones u objeto social, según corresponda, </w:t>
      </w:r>
      <w:r w:rsidDel="00000000" w:rsidR="00000000" w:rsidRPr="00000000">
        <w:rPr>
          <w:rFonts w:ascii="Palatino Linotype" w:cs="Palatino Linotype" w:eastAsia="Palatino Linotype" w:hAnsi="Palatino Linotype"/>
          <w:b w:val="1"/>
          <w:i w:val="1"/>
          <w:sz w:val="22"/>
          <w:szCs w:val="22"/>
          <w:u w:val="single"/>
          <w:rtl w:val="0"/>
        </w:rPr>
        <w:t xml:space="preserve">la información</w:t>
      </w:r>
      <w:r w:rsidDel="00000000" w:rsidR="00000000" w:rsidRPr="00000000">
        <w:rPr>
          <w:rFonts w:ascii="Palatino Linotype" w:cs="Palatino Linotype" w:eastAsia="Palatino Linotype" w:hAnsi="Palatino Linotype"/>
          <w:i w:val="1"/>
          <w:sz w:val="22"/>
          <w:szCs w:val="22"/>
          <w:rtl w:val="0"/>
        </w:rPr>
        <w:t xml:space="preserve">, por lo menos, de los temas, documentos y políticas que a continuación se señalan:</w:t>
      </w:r>
    </w:p>
    <w:p w:rsidR="00000000" w:rsidDel="00000000" w:rsidP="00000000" w:rsidRDefault="00000000" w:rsidRPr="00000000" w14:paraId="000000CB">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C">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La información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curricular, desde el nivel de jefe de departamento o equivalente, hasta el titular del sujeto obligado</w:t>
      </w:r>
      <w:r w:rsidDel="00000000" w:rsidR="00000000" w:rsidRPr="00000000">
        <w:rPr>
          <w:rFonts w:ascii="Palatino Linotype" w:cs="Palatino Linotype" w:eastAsia="Palatino Linotype" w:hAnsi="Palatino Linotype"/>
          <w:i w:val="1"/>
          <w:sz w:val="22"/>
          <w:szCs w:val="22"/>
          <w:rtl w:val="0"/>
        </w:rPr>
        <w:t xml:space="preserve">, así como, en su caso, las sanciones administrativas de que haya sido objeto;</w:t>
      </w:r>
    </w:p>
    <w:p w:rsidR="00000000" w:rsidDel="00000000" w:rsidP="00000000" w:rsidRDefault="00000000" w:rsidRPr="00000000" w14:paraId="000000CD">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CE">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CF">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dispositivo legal en comento se advierte que los Sujeto Obligados deben de publicar en cumplimiento a la presente fracción, la información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p>
    <w:p w:rsidR="00000000" w:rsidDel="00000000" w:rsidP="00000000" w:rsidRDefault="00000000" w:rsidRPr="00000000" w14:paraId="000000D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agregar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la información curricular desde el nivel de jefe de departamento o equivalente hasta el titular del sujeto obligado debe actualizarse de manera trimestral, en su caso, 15 días hábiles después de alguna modificación a la información de los servidores públicos que integran el sujeto obligado, así como su información curricular, que la información debe ser vigente y que dicha obligación aplica a todos los sujetos obligados.</w:t>
      </w:r>
    </w:p>
    <w:p w:rsidR="00000000" w:rsidDel="00000000" w:rsidP="00000000" w:rsidRDefault="00000000" w:rsidRPr="00000000" w14:paraId="000000D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hacer notar que los Lineamientos en comento, en relación a la fracción XVII del artículo 70 de la Ley General de Transparencia, establecen criterios sustantivos de contenido, entre los que se debe proporcionar diversos datos, entre los que se encuentra el relativo al grado académico, como se muestra a continuación:</w: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54774" cy="4471939"/>
            <wp:effectExtent b="0" l="0" r="0" t="0"/>
            <wp:docPr id="43" name="image6.png"/>
            <a:graphic>
              <a:graphicData uri="http://schemas.openxmlformats.org/drawingml/2006/picture">
                <pic:pic>
                  <pic:nvPicPr>
                    <pic:cNvPr id="0" name="image6.png"/>
                    <pic:cNvPicPr preferRelativeResize="0"/>
                  </pic:nvPicPr>
                  <pic:blipFill>
                    <a:blip r:embed="rId26"/>
                    <a:srcRect b="17614" l="52281" r="10883" t="16381"/>
                    <a:stretch>
                      <a:fillRect/>
                    </a:stretch>
                  </pic:blipFill>
                  <pic:spPr>
                    <a:xfrm>
                      <a:off x="0" y="0"/>
                      <a:ext cx="5654774" cy="447193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3302000</wp:posOffset>
                </wp:positionV>
                <wp:extent cx="5015037" cy="698059"/>
                <wp:effectExtent b="0" l="0" r="0" t="0"/>
                <wp:wrapNone/>
                <wp:docPr id="26" name=""/>
                <a:graphic>
                  <a:graphicData uri="http://schemas.microsoft.com/office/word/2010/wordprocessingShape">
                    <wps:wsp>
                      <wps:cNvSpPr/>
                      <wps:cNvPr id="3" name="Shape 3"/>
                      <wps:spPr>
                        <a:xfrm>
                          <a:off x="2857532" y="3450021"/>
                          <a:ext cx="4976937" cy="659959"/>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3302000</wp:posOffset>
                </wp:positionV>
                <wp:extent cx="5015037" cy="698059"/>
                <wp:effectExtent b="0" l="0" r="0" t="0"/>
                <wp:wrapNone/>
                <wp:docPr id="26"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5015037" cy="698059"/>
                        </a:xfrm>
                        <a:prstGeom prst="rect"/>
                        <a:ln/>
                      </pic:spPr>
                    </pic:pic>
                  </a:graphicData>
                </a:graphic>
              </wp:anchor>
            </w:drawing>
          </mc:Fallback>
        </mc:AlternateContent>
      </w:r>
    </w:p>
    <w:p w:rsidR="00000000" w:rsidDel="00000000" w:rsidP="00000000" w:rsidRDefault="00000000" w:rsidRPr="00000000" w14:paraId="000000D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concluye que a través de la ficha curricular o currículum vite el particular puede advertir el nombre,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“Curriculum Vitae de servidores públicos.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Es obligación de los sujetos obligados otorgar acceso a versiones públicas de los mismos ante una solicitud de acceso.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esa tesitura, entre los datos personales del curriculum vitae de un servidor público susceptibles de hacerse del conocimiento público, ante una solicitud de acceso,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 encuentran los relativos a su trayectoria académica, profesional, laboral, así como todos aquellos que acrediten su capacidad, habilidades o pericia para ocupar el cargo público.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por cuanto hace a los Titulares de las Unidades Administrativas, en términos del artículo 32 de la Ley Orgánica Municipal del Estado de México, los titulares de las unidades administrativas, de los organismos auxiliares, así como aquellos que ocupen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deberán acreditar ante Presidente Municipal y de ser el caso ante el Ayuntamiento, los conocimientos suficientes para poder desempeñar el cargo, según se puede leer enseguida:</w:t>
      </w:r>
    </w:p>
    <w:p w:rsidR="00000000" w:rsidDel="00000000" w:rsidP="00000000" w:rsidRDefault="00000000" w:rsidRPr="00000000" w14:paraId="000000D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Para ocupar los cargos de Secretario, Tesorero, Director de Obras Públicas, Director de Desarrollo Económico, Coordinador General Municipal de Mejora Regulatoria, Ecología, Desarrollo Urbano, o equivalentes, titulares de las unidades administrativas. Protección Civil</w:t>
      </w:r>
      <w:r w:rsidDel="00000000" w:rsidR="00000000" w:rsidRPr="00000000">
        <w:rPr>
          <w:rFonts w:ascii="Palatino Linotype" w:cs="Palatino Linotype" w:eastAsia="Palatino Linotype" w:hAnsi="Palatino Linotype"/>
          <w:i w:val="1"/>
          <w:sz w:val="22"/>
          <w:szCs w:val="22"/>
          <w:rtl w:val="0"/>
        </w:rPr>
        <w:t xml:space="preserve">, y de los organismos auxiliares </w:t>
      </w:r>
      <w:r w:rsidDel="00000000" w:rsidR="00000000" w:rsidRPr="00000000">
        <w:rPr>
          <w:rFonts w:ascii="Palatino Linotype" w:cs="Palatino Linotype" w:eastAsia="Palatino Linotype" w:hAnsi="Palatino Linotype"/>
          <w:b w:val="1"/>
          <w:i w:val="1"/>
          <w:sz w:val="22"/>
          <w:szCs w:val="22"/>
          <w:u w:val="single"/>
          <w:rtl w:val="0"/>
        </w:rPr>
        <w:t xml:space="preserve">se deberán satisfacer</w:t>
      </w:r>
      <w:r w:rsidDel="00000000" w:rsidR="00000000" w:rsidRPr="00000000">
        <w:rPr>
          <w:rFonts w:ascii="Palatino Linotype" w:cs="Palatino Linotype" w:eastAsia="Palatino Linotype" w:hAnsi="Palatino Linotype"/>
          <w:i w:val="1"/>
          <w:sz w:val="22"/>
          <w:szCs w:val="22"/>
          <w:rtl w:val="0"/>
        </w:rPr>
        <w:t xml:space="preserve"> los siguientes requisitos:</w:t>
      </w:r>
    </w:p>
    <w:p w:rsidR="00000000" w:rsidDel="00000000" w:rsidP="00000000" w:rsidRDefault="00000000" w:rsidRPr="00000000" w14:paraId="000000D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Ser ciudadano del Estado en pleno uso de sus derechos;</w:t>
      </w:r>
    </w:p>
    <w:p w:rsidR="00000000" w:rsidDel="00000000" w:rsidP="00000000" w:rsidRDefault="00000000" w:rsidRPr="00000000" w14:paraId="000000D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No estar inhabilitado para desempeñar cargo, empleo, o comisión pública.</w:t>
      </w:r>
    </w:p>
    <w:p w:rsidR="00000000" w:rsidDel="00000000" w:rsidP="00000000" w:rsidRDefault="00000000" w:rsidRPr="00000000" w14:paraId="000000D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No haber sido condenado en proceso penal, por delito intencional que amerite pena privativa de libertad;</w:t>
      </w:r>
    </w:p>
    <w:p w:rsidR="00000000" w:rsidDel="00000000" w:rsidP="00000000" w:rsidRDefault="00000000" w:rsidRPr="00000000" w14:paraId="000000E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Contar con título profesional</w:t>
      </w:r>
      <w:r w:rsidDel="00000000" w:rsidR="00000000" w:rsidRPr="00000000">
        <w:rPr>
          <w:rFonts w:ascii="Palatino Linotype" w:cs="Palatino Linotype" w:eastAsia="Palatino Linotype" w:hAnsi="Palatino Linotype"/>
          <w:i w:val="1"/>
          <w:sz w:val="22"/>
          <w:szCs w:val="22"/>
          <w:rtl w:val="0"/>
        </w:rPr>
        <w:t xml:space="preserve"> y acreditar experiencia mínima de un año en la materia, anta el Presidente o el Ayuntamiento, cuando sea el caso, para el desempeño de los cargos que así lo requieran; y</w:t>
      </w:r>
    </w:p>
    <w:p w:rsidR="00000000" w:rsidDel="00000000" w:rsidP="00000000" w:rsidRDefault="00000000" w:rsidRPr="00000000" w14:paraId="000000E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En su caso, contar con certificación en la materia del cargo que se desempeñará.</w:t>
      </w:r>
    </w:p>
    <w:p w:rsidR="00000000" w:rsidDel="00000000" w:rsidP="00000000" w:rsidRDefault="00000000" w:rsidRPr="00000000" w14:paraId="000000E2">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96 Quintus.-</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u w:val="single"/>
          <w:rtl w:val="0"/>
        </w:rPr>
        <w:t xml:space="preserve">Director de Desarrollo Económico o Titular de la Unidad Administrativa equivalente</w:t>
      </w:r>
      <w:r w:rsidDel="00000000" w:rsidR="00000000" w:rsidRPr="00000000">
        <w:rPr>
          <w:rFonts w:ascii="Palatino Linotype" w:cs="Palatino Linotype" w:eastAsia="Palatino Linotype" w:hAnsi="Palatino Linotype"/>
          <w:i w:val="1"/>
          <w:sz w:val="22"/>
          <w:szCs w:val="22"/>
          <w:rtl w:val="0"/>
        </w:rPr>
        <w:t xml:space="preserve">, además de los requisitos del artículo 32 de esta Ley, </w:t>
      </w:r>
      <w:r w:rsidDel="00000000" w:rsidR="00000000" w:rsidRPr="00000000">
        <w:rPr>
          <w:rFonts w:ascii="Palatino Linotype" w:cs="Palatino Linotype" w:eastAsia="Palatino Linotype" w:hAnsi="Palatino Linotype"/>
          <w:b w:val="1"/>
          <w:i w:val="1"/>
          <w:sz w:val="22"/>
          <w:szCs w:val="22"/>
          <w:u w:val="single"/>
          <w:rtl w:val="0"/>
        </w:rPr>
        <w:t xml:space="preserve">requiere contar con título profesional en el área económico-administrativa</w:t>
      </w:r>
      <w:r w:rsidDel="00000000" w:rsidR="00000000" w:rsidRPr="00000000">
        <w:rPr>
          <w:rFonts w:ascii="Palatino Linotype" w:cs="Palatino Linotype" w:eastAsia="Palatino Linotype" w:hAnsi="Palatino Linotype"/>
          <w:i w:val="1"/>
          <w:sz w:val="22"/>
          <w:szCs w:val="22"/>
          <w:rtl w:val="0"/>
        </w:rPr>
        <w:t xml:space="preserve">, y con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p>
    <w:p w:rsidR="00000000" w:rsidDel="00000000" w:rsidP="00000000" w:rsidRDefault="00000000" w:rsidRPr="00000000" w14:paraId="000000E4">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5">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I.- La o el Defensor Municipal de Derechos Humanos debe reunir los requisitos siguientes:</w:t>
      </w:r>
    </w:p>
    <w:p w:rsidR="00000000" w:rsidDel="00000000" w:rsidP="00000000" w:rsidRDefault="00000000" w:rsidRPr="00000000" w14:paraId="000000E6">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7">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E8">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Contar preferentemente con título de licenciado en derecho o disciplinas afines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así como experiencia o estudios en derechos humanos;</w:t>
      </w:r>
      <w:r w:rsidDel="00000000" w:rsidR="00000000" w:rsidRPr="00000000">
        <w:rPr>
          <w:rtl w:val="0"/>
        </w:rPr>
      </w:r>
    </w:p>
    <w:p w:rsidR="00000000" w:rsidDel="00000000" w:rsidP="00000000" w:rsidRDefault="00000000" w:rsidRPr="00000000" w14:paraId="000000E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A">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B">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Énfasis añadido.</w:t>
      </w:r>
    </w:p>
    <w:p w:rsidR="00000000" w:rsidDel="00000000" w:rsidP="00000000" w:rsidRDefault="00000000" w:rsidRPr="00000000" w14:paraId="000000E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w:t>
      </w:r>
      <w:hyperlink r:id="rId28">
        <w:r w:rsidDel="00000000" w:rsidR="00000000" w:rsidRPr="00000000">
          <w:rPr>
            <w:rFonts w:ascii="Palatino Linotype" w:cs="Palatino Linotype" w:eastAsia="Palatino Linotype" w:hAnsi="Palatino Linotype"/>
            <w:color w:val="000000"/>
            <w:u w:val="none"/>
            <w:rtl w:val="0"/>
          </w:rPr>
          <w:t xml:space="preserve">Ley que crea los Organismos Públicos Descentralizados de Asistencia Social de Carácter Municipal denominados "Sistemas Municipales para el Desarrollo Integral de la Familia</w:t>
        </w:r>
      </w:hyperlink>
      <w:r w:rsidDel="00000000" w:rsidR="00000000" w:rsidRPr="00000000">
        <w:rPr>
          <w:rFonts w:ascii="Palatino Linotype" w:cs="Palatino Linotype" w:eastAsia="Palatino Linotype" w:hAnsi="Palatino Linotype"/>
          <w:rtl w:val="0"/>
        </w:rPr>
        <w:t xml:space="preserve"> establece:</w:t>
      </w:r>
    </w:p>
    <w:p w:rsidR="00000000" w:rsidDel="00000000" w:rsidP="00000000" w:rsidRDefault="00000000" w:rsidRPr="00000000" w14:paraId="000000E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20 ter.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El titular de la Procuraduría de Protección Municipal deberá contar con título y cédula profesional de licenciado en derecho</w:t>
      </w:r>
      <w:r w:rsidDel="00000000" w:rsidR="00000000" w:rsidRPr="00000000">
        <w:rPr>
          <w:rFonts w:ascii="Palatino Linotype" w:cs="Palatino Linotype" w:eastAsia="Palatino Linotype" w:hAnsi="Palatino Linotype"/>
          <w:i w:val="1"/>
          <w:sz w:val="22"/>
          <w:szCs w:val="22"/>
          <w:rtl w:val="0"/>
        </w:rPr>
        <w:t xml:space="preserve"> con una experiencia mínima de tres años en el ejercicio de su profesión, no haber sido sentenciado por delito doloso y será nombrado por la Junta de Gobierno a propuesta de quien presida el Sistema Municipal para el Desarrollo Integral de la Familia.</w:t>
      </w:r>
    </w:p>
    <w:p w:rsidR="00000000" w:rsidDel="00000000" w:rsidP="00000000" w:rsidRDefault="00000000" w:rsidRPr="00000000" w14:paraId="000000EF">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F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dichos preceptos legales, se advierte que al menos los servidores públicos señalados en el propio texto legal, deben contar con el grado profesional Licenciatura, no obstante, respecto a los demás servidores públicos adscritos a las unidades administrativas referidas por el recurrente no es obligación contar con un grado académico en específico, sin embargo si deben acreditar contar con los conocimientos necesarios para desempeñar el cargo, en este sentido es de mencionar que de manera enunciativa más no limitativa el documento que puede satisfacer el requerimiento identificado con el numeral en la presente resolución es la Título profesional, cédula profesional, certificado de estudios, entre otros.</w:t>
      </w:r>
    </w:p>
    <w:p w:rsidR="00000000" w:rsidDel="00000000" w:rsidP="00000000" w:rsidRDefault="00000000" w:rsidRPr="00000000" w14:paraId="000000F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resulta evidente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el presente asunto, cuenta con las facultades para generar, administrar o poseer los documentos a través del cual se puede atender la solicitud materia de estudio de los requerimientos en análisis, motivo por el cual con la finalidad de garantizar el pleno ejercicio del derecho de acceso a la información pública, este Instituto considera pertinente ordenar la entrega de dichos documentos, en versión pública conforme a los términos establecidos en el considerando quinto de la presente resolución. </w:t>
      </w:r>
    </w:p>
    <w:p w:rsidR="00000000" w:rsidDel="00000000" w:rsidP="00000000" w:rsidRDefault="00000000" w:rsidRPr="00000000" w14:paraId="000000F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Respecto de la documentación con la cual se podría colmar la solicitud de información, 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000000" w:rsidDel="00000000" w:rsidP="00000000" w:rsidRDefault="00000000" w:rsidRPr="00000000" w14:paraId="000000F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0F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y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y los que de manera sucinta se analizan a continuación, entre otros.</w:t>
      </w:r>
    </w:p>
    <w:p w:rsidR="00000000" w:rsidDel="00000000" w:rsidP="00000000" w:rsidRDefault="00000000" w:rsidRPr="00000000" w14:paraId="000000F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0F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0F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0FA">
      <w:pPr>
        <w:spacing w:after="120" w:lineRule="auto"/>
        <w:ind w:left="851" w:right="902" w:firstLine="0"/>
        <w:jc w:val="both"/>
        <w:rPr>
          <w:rFonts w:ascii="Arial" w:cs="Arial" w:eastAsia="Arial" w:hAnsi="Arial"/>
        </w:rPr>
      </w:pPr>
      <w:r w:rsidDel="00000000" w:rsidR="00000000" w:rsidRPr="00000000">
        <w:rPr>
          <w:rFonts w:ascii="Palatino Linotype" w:cs="Palatino Linotype" w:eastAsia="Palatino Linotype" w:hAnsi="Palatino Linotype"/>
          <w:b w:val="1"/>
          <w:i w:val="1"/>
          <w:sz w:val="20"/>
          <w:szCs w:val="20"/>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0"/>
          <w:szCs w:val="20"/>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0F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rtl w:val="0"/>
        </w:rPr>
        <w:t xml:space="preserve">, conforme al </w:t>
      </w:r>
      <w:r w:rsidDel="00000000" w:rsidR="00000000" w:rsidRPr="00000000">
        <w:rPr>
          <w:rFonts w:ascii="Palatino Linotype" w:cs="Palatino Linotype" w:eastAsia="Palatino Linotype" w:hAnsi="Palatino Linotype"/>
          <w:rtl w:val="0"/>
        </w:rPr>
        <w:t xml:space="preserve">criterio número 18/17, el cual refiere: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851" w:right="90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“Clave Única de Registro de Población (CURP).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r w:rsidDel="00000000" w:rsidR="00000000" w:rsidRPr="00000000">
        <w:rPr>
          <w:rtl w:val="0"/>
        </w:rPr>
      </w:r>
    </w:p>
    <w:p w:rsidR="00000000" w:rsidDel="00000000" w:rsidP="00000000" w:rsidRDefault="00000000" w:rsidRPr="00000000" w14:paraId="000000F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00">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cuanto hace a las deducciones, 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02">
      <w:pPr>
        <w:spacing w:after="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03">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104">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05">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106">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07">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08">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109">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10A">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10B">
      <w:pPr>
        <w:spacing w:after="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10C">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10D">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 procedente ordenar la entrega del Acuerdo del Comité de Transparencia por el que se clasificó la información ordenada, es decir, deberá emitir el acuerdo correspondiente de manera fundada y motivada, mediante el cual testó y/o disoció aquellos elementos señalados en la presente resolución, en el entendido de que debe ser pública toda la demás información relacionada que no encuadre en los conceptos anteriores.</w:t>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 que son del siguiente tenor:</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Artículo 137.</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Artículo 143.</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I.</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Se refiera a la información privada y los datos personales concernientes a una persona física o jurídico colectiva identificada o identificable;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La que presenten los particulares a los sujetos obligados, de conformidad con lo dispuesto por las leyes o los tratados internacionales.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La información confidencial no estará sujeta a temporalidad alguna y sólo podrán tener acceso a ella los titulares de la misma, sus representantes y los servidores públicos facultados para ello.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Artículo 149.</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 El acuerdo que clasifique la información como confidencial deberá contener un razonamiento lógico en el que demuestre que la información se encuentra en alguna o algunas de las hipótesis previstas en la presente Ley.” (Sic)</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000000" w:rsidDel="00000000" w:rsidP="00000000" w:rsidRDefault="00000000" w:rsidRPr="00000000" w14:paraId="0000011D">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 que para tal efecto señalen los Lineamientos Generales en Materia de Clasificación y Desclasificación de la Información, así como para la elaboración de Versiones Públicas, que fueron expedidos por el Consejo Nacional del Sistema Nacional de Transparencia, Acceso a la Información Pública y Protección de Datos Personales, que dicen:</w:t>
      </w:r>
    </w:p>
    <w:p w:rsidR="00000000" w:rsidDel="00000000" w:rsidP="00000000" w:rsidRDefault="00000000" w:rsidRPr="00000000" w14:paraId="0000011E">
      <w:pPr>
        <w:ind w:left="851" w:right="851" w:firstLine="0"/>
        <w:jc w:val="both"/>
        <w:rPr>
          <w:rFonts w:ascii="Arial" w:cs="Arial" w:eastAsia="Arial" w:hAnsi="Arial"/>
          <w:sz w:val="21"/>
          <w:szCs w:val="21"/>
        </w:rPr>
      </w:pPr>
      <w:r w:rsidDel="00000000" w:rsidR="00000000" w:rsidRPr="00000000">
        <w:rPr>
          <w:rFonts w:ascii="Palatino Linotype" w:cs="Palatino Linotype" w:eastAsia="Palatino Linotype" w:hAnsi="Palatino Linotype"/>
          <w:b w:val="1"/>
          <w:i w:val="1"/>
          <w:sz w:val="21"/>
          <w:szCs w:val="21"/>
          <w:rtl w:val="0"/>
        </w:rPr>
        <w:t xml:space="preserve">“Cuarto.</w:t>
      </w:r>
      <w:r w:rsidDel="00000000" w:rsidR="00000000" w:rsidRPr="00000000">
        <w:rPr>
          <w:rFonts w:ascii="Palatino Linotype" w:cs="Palatino Linotype" w:eastAsia="Palatino Linotype" w:hAnsi="Palatino Linotype"/>
          <w:i w:val="1"/>
          <w:sz w:val="21"/>
          <w:szCs w:val="21"/>
          <w:rtl w:val="0"/>
        </w:rPr>
        <w:t xml:space="preserve"> </w:t>
      </w:r>
      <w:r w:rsidDel="00000000" w:rsidR="00000000" w:rsidRPr="00000000">
        <w:rPr>
          <w:rFonts w:ascii="Palatino Linotype" w:cs="Palatino Linotype" w:eastAsia="Palatino Linotype" w:hAnsi="Palatino Linotype"/>
          <w:i w:val="1"/>
          <w:sz w:val="21"/>
          <w:szCs w:val="21"/>
          <w:u w:val="single"/>
          <w:rtl w:val="0"/>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Del="00000000" w:rsidR="00000000" w:rsidRPr="00000000">
        <w:rPr>
          <w:rFonts w:ascii="Palatino Linotype" w:cs="Palatino Linotype" w:eastAsia="Palatino Linotype" w:hAnsi="Palatino Linotype"/>
          <w:i w:val="1"/>
          <w:sz w:val="21"/>
          <w:szCs w:val="21"/>
          <w:rtl w:val="0"/>
        </w:rPr>
        <w:t xml:space="preserve">, en tanto estas últimas no contravengan lo dispuesto en la Ley General.</w:t>
      </w:r>
      <w:r w:rsidDel="00000000" w:rsidR="00000000" w:rsidRPr="00000000">
        <w:rPr>
          <w:rtl w:val="0"/>
        </w:rPr>
      </w:r>
    </w:p>
    <w:p w:rsidR="00000000" w:rsidDel="00000000" w:rsidP="00000000" w:rsidRDefault="00000000" w:rsidRPr="00000000" w14:paraId="0000011F">
      <w:pPr>
        <w:shd w:fill="ffffff" w:val="clear"/>
        <w:ind w:left="851" w:right="851" w:firstLine="0"/>
        <w:jc w:val="both"/>
        <w:rPr>
          <w:rFonts w:ascii="Arial" w:cs="Arial" w:eastAsia="Arial" w:hAnsi="Arial"/>
          <w:sz w:val="21"/>
          <w:szCs w:val="21"/>
        </w:rPr>
      </w:pPr>
      <w:r w:rsidDel="00000000" w:rsidR="00000000" w:rsidRPr="00000000">
        <w:rPr>
          <w:rFonts w:ascii="Palatino Linotype" w:cs="Palatino Linotype" w:eastAsia="Palatino Linotype" w:hAnsi="Palatino Linotype"/>
          <w:i w:val="1"/>
          <w:sz w:val="21"/>
          <w:szCs w:val="21"/>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20">
      <w:pPr>
        <w:shd w:fill="ffffff" w:val="clear"/>
        <w:ind w:left="851" w:right="851" w:firstLine="0"/>
        <w:jc w:val="both"/>
        <w:rPr>
          <w:rFonts w:ascii="Arial" w:cs="Arial" w:eastAsia="Arial" w:hAnsi="Arial"/>
          <w:sz w:val="21"/>
          <w:szCs w:val="21"/>
        </w:rPr>
      </w:pPr>
      <w:r w:rsidDel="00000000" w:rsidR="00000000" w:rsidRPr="00000000">
        <w:rPr>
          <w:rFonts w:ascii="Palatino Linotype" w:cs="Palatino Linotype" w:eastAsia="Palatino Linotype" w:hAnsi="Palatino Linotype"/>
          <w:i w:val="1"/>
          <w:sz w:val="21"/>
          <w:szCs w:val="21"/>
          <w:rtl w:val="0"/>
        </w:rPr>
        <w:t xml:space="preserve">…</w:t>
      </w:r>
      <w:r w:rsidDel="00000000" w:rsidR="00000000" w:rsidRPr="00000000">
        <w:rPr>
          <w:rtl w:val="0"/>
        </w:rPr>
      </w:r>
    </w:p>
    <w:p w:rsidR="00000000" w:rsidDel="00000000" w:rsidP="00000000" w:rsidRDefault="00000000" w:rsidRPr="00000000" w14:paraId="00000121">
      <w:pPr>
        <w:shd w:fill="ffffff" w:val="clear"/>
        <w:ind w:left="851" w:right="851" w:firstLine="0"/>
        <w:jc w:val="both"/>
        <w:rPr>
          <w:rFonts w:ascii="Arial" w:cs="Arial" w:eastAsia="Arial" w:hAnsi="Arial"/>
          <w:sz w:val="21"/>
          <w:szCs w:val="21"/>
        </w:rPr>
      </w:pPr>
      <w:r w:rsidDel="00000000" w:rsidR="00000000" w:rsidRPr="00000000">
        <w:rPr>
          <w:rFonts w:ascii="Palatino Linotype" w:cs="Palatino Linotype" w:eastAsia="Palatino Linotype" w:hAnsi="Palatino Linotype"/>
          <w:b w:val="1"/>
          <w:i w:val="1"/>
          <w:sz w:val="21"/>
          <w:szCs w:val="21"/>
          <w:rtl w:val="0"/>
        </w:rPr>
        <w:t xml:space="preserve">Quinto. </w:t>
      </w:r>
      <w:r w:rsidDel="00000000" w:rsidR="00000000" w:rsidRPr="00000000">
        <w:rPr>
          <w:rFonts w:ascii="Palatino Linotype" w:cs="Palatino Linotype" w:eastAsia="Palatino Linotype" w:hAnsi="Palatino Linotype"/>
          <w:i w:val="1"/>
          <w:sz w:val="21"/>
          <w:szCs w:val="21"/>
          <w:u w:val="single"/>
          <w:rtl w:val="0"/>
        </w:rPr>
        <w:t xml:space="preserve">La carga de la prueba para justificar toda negativa de acceso a la información, por actualizarse cualquiera de los supuestos de clasificación previstos en la Ley General</w:t>
      </w:r>
      <w:r w:rsidDel="00000000" w:rsidR="00000000" w:rsidRPr="00000000">
        <w:rPr>
          <w:rFonts w:ascii="Palatino Linotype" w:cs="Palatino Linotype" w:eastAsia="Palatino Linotype" w:hAnsi="Palatino Linotype"/>
          <w:i w:val="1"/>
          <w:sz w:val="21"/>
          <w:szCs w:val="21"/>
          <w:rtl w:val="0"/>
        </w:rPr>
        <w:t xml:space="preserve">, la Ley Federal </w:t>
      </w:r>
      <w:r w:rsidDel="00000000" w:rsidR="00000000" w:rsidRPr="00000000">
        <w:rPr>
          <w:rFonts w:ascii="Palatino Linotype" w:cs="Palatino Linotype" w:eastAsia="Palatino Linotype" w:hAnsi="Palatino Linotype"/>
          <w:i w:val="1"/>
          <w:sz w:val="21"/>
          <w:szCs w:val="21"/>
          <w:u w:val="single"/>
          <w:rtl w:val="0"/>
        </w:rPr>
        <w:t xml:space="preserve">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Del="00000000" w:rsidR="00000000" w:rsidRPr="00000000">
        <w:rPr>
          <w:rFonts w:ascii="Palatino Linotype" w:cs="Palatino Linotype" w:eastAsia="Palatino Linotype" w:hAnsi="Palatino Linotype"/>
          <w:i w:val="1"/>
          <w:sz w:val="21"/>
          <w:szCs w:val="21"/>
          <w:rtl w:val="0"/>
        </w:rPr>
        <w:t xml:space="preserve">,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22">
      <w:pPr>
        <w:shd w:fill="ffffff" w:val="clear"/>
        <w:ind w:left="851" w:right="851" w:firstLine="0"/>
        <w:jc w:val="both"/>
        <w:rPr>
          <w:rFonts w:ascii="Arial" w:cs="Arial" w:eastAsia="Arial" w:hAnsi="Arial"/>
          <w:sz w:val="21"/>
          <w:szCs w:val="21"/>
        </w:rPr>
      </w:pPr>
      <w:r w:rsidDel="00000000" w:rsidR="00000000" w:rsidRPr="00000000">
        <w:rPr>
          <w:rFonts w:ascii="Palatino Linotype" w:cs="Palatino Linotype" w:eastAsia="Palatino Linotype" w:hAnsi="Palatino Linotype"/>
          <w:b w:val="1"/>
          <w:i w:val="1"/>
          <w:sz w:val="21"/>
          <w:szCs w:val="21"/>
          <w:rtl w:val="0"/>
        </w:rPr>
        <w:t xml:space="preserve">Octavo. </w:t>
      </w:r>
      <w:r w:rsidDel="00000000" w:rsidR="00000000" w:rsidRPr="00000000">
        <w:rPr>
          <w:rFonts w:ascii="Palatino Linotype" w:cs="Palatino Linotype" w:eastAsia="Palatino Linotype" w:hAnsi="Palatino Linotype"/>
          <w:i w:val="1"/>
          <w:sz w:val="21"/>
          <w:szCs w:val="21"/>
          <w:u w:val="single"/>
          <w:rtl w:val="0"/>
        </w:rPr>
        <w:t xml:space="preserve">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Fonts w:ascii="Palatino Linotype" w:cs="Palatino Linotype" w:eastAsia="Palatino Linotype" w:hAnsi="Palatino Linotype"/>
          <w:i w:val="1"/>
          <w:sz w:val="21"/>
          <w:szCs w:val="21"/>
          <w:rtl w:val="0"/>
        </w:rPr>
        <w:t xml:space="preserve">.</w:t>
      </w:r>
      <w:r w:rsidDel="00000000" w:rsidR="00000000" w:rsidRPr="00000000">
        <w:rPr>
          <w:rtl w:val="0"/>
        </w:rPr>
      </w:r>
    </w:p>
    <w:p w:rsidR="00000000" w:rsidDel="00000000" w:rsidP="00000000" w:rsidRDefault="00000000" w:rsidRPr="00000000" w14:paraId="00000123">
      <w:pPr>
        <w:shd w:fill="ffffff" w:val="clea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u w:val="single"/>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Fonts w:ascii="Palatino Linotype" w:cs="Palatino Linotype" w:eastAsia="Palatino Linotype" w:hAnsi="Palatino Linotype"/>
          <w:i w:val="1"/>
          <w:sz w:val="21"/>
          <w:szCs w:val="21"/>
          <w:rtl w:val="0"/>
        </w:rPr>
        <w:t xml:space="preserve">” (Sic)</w:t>
      </w:r>
    </w:p>
    <w:p w:rsidR="00000000" w:rsidDel="00000000" w:rsidP="00000000" w:rsidRDefault="00000000" w:rsidRPr="00000000" w14:paraId="00000124">
      <w:pPr>
        <w:shd w:fill="ffffff" w:val="clear"/>
        <w:ind w:left="851" w:right="851" w:firstLine="0"/>
        <w:jc w:val="both"/>
        <w:rPr>
          <w:rFonts w:ascii="Palatino Linotype" w:cs="Palatino Linotype" w:eastAsia="Palatino Linotype" w:hAnsi="Palatino Linotype"/>
          <w:i w:val="1"/>
          <w:sz w:val="21"/>
          <w:szCs w:val="21"/>
        </w:rPr>
      </w:pPr>
      <w:r w:rsidDel="00000000" w:rsidR="00000000" w:rsidRPr="00000000">
        <w:rPr>
          <w:rtl w:val="0"/>
        </w:rPr>
      </w:r>
    </w:p>
    <w:p w:rsidR="00000000" w:rsidDel="00000000" w:rsidP="00000000" w:rsidRDefault="00000000" w:rsidRPr="00000000" w14:paraId="000001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000" w:rsidDel="00000000" w:rsidP="00000000" w:rsidRDefault="00000000" w:rsidRPr="00000000" w14:paraId="000001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mencionado con anterioridad, este Órgano Garante considera parcialmente fundados los motivos de inconformidad que plantea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de tal manera que se </w:t>
      </w:r>
      <w:r w:rsidDel="00000000" w:rsidR="00000000" w:rsidRPr="00000000">
        <w:rPr>
          <w:rFonts w:ascii="Palatino Linotype" w:cs="Palatino Linotype" w:eastAsia="Palatino Linotype" w:hAnsi="Palatino Linotype"/>
          <w:b w:val="1"/>
          <w:rtl w:val="0"/>
        </w:rPr>
        <w:t xml:space="preserve">REVOCA</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w:t>
      </w:r>
      <w:r w:rsidDel="00000000" w:rsidR="00000000" w:rsidRPr="00000000">
        <w:rPr>
          <w:rFonts w:ascii="Palatino Linotype" w:cs="Palatino Linotype" w:eastAsia="Palatino Linotype" w:hAnsi="Palatino Linotype"/>
          <w:highlight w:val="white"/>
          <w:rtl w:val="0"/>
        </w:rPr>
        <w:t xml:space="preserve">párrafos trigésimo, trigésimo primero y trigésimo segundo fracciones IV y V </w:t>
      </w:r>
      <w:r w:rsidDel="00000000" w:rsidR="00000000" w:rsidRPr="00000000">
        <w:rPr>
          <w:rFonts w:ascii="Palatino Linotype" w:cs="Palatino Linotype" w:eastAsia="Palatino Linotype" w:hAnsi="Palatino Linotype"/>
          <w:rtl w:val="0"/>
        </w:rPr>
        <w:t xml:space="preserve">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28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129">
      <w:pPr>
        <w:spacing w:after="240" w:before="240"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fundados los motivos de inconformidad aducidos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04899/INFOEM/IP/RR/2021</w:t>
      </w:r>
      <w:r w:rsidDel="00000000" w:rsidR="00000000" w:rsidRPr="00000000">
        <w:rPr>
          <w:rFonts w:ascii="Palatino Linotype" w:cs="Palatino Linotype" w:eastAsia="Palatino Linotype" w:hAnsi="Palatino Linotype"/>
          <w:rtl w:val="0"/>
        </w:rPr>
        <w:t xml:space="preserve">, en términos de los argumentos de derecho señalados en el considerando Cuarto, por ende,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1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Cuarto y Quinto, haga entrega en versión pública, a través del SAIMEX, de los servidores públicos adscritos a la Dirección Jurídica y Consultiva, Dirección de Desarrollo Económico y Fomento al Empleo, Procuraduría Municipal de Protección de Niñas, Niños y Adolescentes del Sistema Municipal para el Desarrollo Integral de la Familia y la Defensoría Municipal de Derechos Humanos el soporte documental en donde conste lo siguiente:</w:t>
      </w:r>
    </w:p>
    <w:p w:rsidR="00000000" w:rsidDel="00000000" w:rsidP="00000000" w:rsidRDefault="00000000" w:rsidRPr="00000000" w14:paraId="0000012B">
      <w:pPr>
        <w:numPr>
          <w:ilvl w:val="0"/>
          <w:numId w:val="2"/>
        </w:numPr>
        <w:spacing w:after="240" w:before="240" w:line="360" w:lineRule="auto"/>
        <w:ind w:left="720" w:hanging="36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2"/>
          <w:szCs w:val="22"/>
          <w:rtl w:val="0"/>
        </w:rPr>
        <w:t xml:space="preserve">El número de servidores públicos, nombre, cargo, y percepciones tanto ordinarias como extraordinarias (</w:t>
      </w:r>
      <w:r w:rsidDel="00000000" w:rsidR="00000000" w:rsidRPr="00000000">
        <w:rPr>
          <w:rFonts w:ascii="Palatino Linotype" w:cs="Palatino Linotype" w:eastAsia="Palatino Linotype" w:hAnsi="Palatino Linotype"/>
          <w:i w:val="1"/>
          <w:sz w:val="22"/>
          <w:szCs w:val="22"/>
          <w:rtl w:val="0"/>
        </w:rPr>
        <w:t xml:space="preserve">sueldos, bonos, dietas, premios, gratificaciones</w:t>
      </w:r>
      <w:r w:rsidDel="00000000" w:rsidR="00000000" w:rsidRPr="00000000">
        <w:rPr>
          <w:rFonts w:ascii="Palatino Linotype" w:cs="Palatino Linotype" w:eastAsia="Palatino Linotype" w:hAnsi="Palatino Linotype"/>
          <w:sz w:val="22"/>
          <w:szCs w:val="22"/>
          <w:rtl w:val="0"/>
        </w:rPr>
        <w:t xml:space="preserve">) al 08 de septiembre de 2021(</w:t>
      </w:r>
      <w:r w:rsidDel="00000000" w:rsidR="00000000" w:rsidRPr="00000000">
        <w:rPr>
          <w:rFonts w:ascii="Palatino Linotype" w:cs="Palatino Linotype" w:eastAsia="Palatino Linotype" w:hAnsi="Palatino Linotype"/>
          <w:i w:val="1"/>
          <w:sz w:val="22"/>
          <w:szCs w:val="22"/>
          <w:rtl w:val="0"/>
        </w:rPr>
        <w:t xml:space="preserve">fecha de presentación de la solicitud</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12C">
      <w:pPr>
        <w:numPr>
          <w:ilvl w:val="0"/>
          <w:numId w:val="2"/>
        </w:numPr>
        <w:spacing w:after="240" w:before="240" w:line="360" w:lineRule="auto"/>
        <w:ind w:left="720" w:hanging="36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rtl w:val="0"/>
        </w:rPr>
        <w:t xml:space="preserve">El último grado de estudios.</w:t>
      </w:r>
    </w:p>
    <w:p w:rsidR="00000000" w:rsidDel="00000000" w:rsidP="00000000" w:rsidRDefault="00000000" w:rsidRPr="00000000" w14:paraId="0000012D">
      <w:pPr>
        <w:spacing w:after="240" w:before="240" w:line="360" w:lineRule="auto"/>
        <w:ind w:left="720"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highlight w:val="white"/>
          <w:rtl w:val="0"/>
        </w:rPr>
        <w:t xml:space="preserve">Para la versión pública, el Sujeto Obligado deberá emitir el Acuerdo del Comité de Transparencia en términos del artículo 49 fracción VIII y </w:t>
      </w:r>
      <w:r w:rsidDel="00000000" w:rsidR="00000000" w:rsidRPr="00000000">
        <w:rPr>
          <w:rFonts w:ascii="Palatino Linotype" w:cs="Palatino Linotype" w:eastAsia="Palatino Linotype" w:hAnsi="Palatino Linotype"/>
          <w:sz w:val="23"/>
          <w:szCs w:val="23"/>
          <w:rtl w:val="0"/>
        </w:rPr>
        <w:t xml:space="preserve">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000000" w:rsidDel="00000000" w:rsidP="00000000" w:rsidRDefault="00000000" w:rsidRPr="00000000" w14:paraId="0000012E">
      <w:pPr>
        <w:spacing w:after="240" w:before="24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Tercero. Notifíquese </w:t>
      </w:r>
      <w:r w:rsidDel="00000000" w:rsidR="00000000" w:rsidRPr="00000000">
        <w:rPr>
          <w:rFonts w:ascii="Palatino Linotype" w:cs="Palatino Linotype" w:eastAsia="Palatino Linotype" w:hAnsi="Palatino Linotype"/>
          <w:b w:val="1"/>
          <w:rtl w:val="0"/>
        </w:rPr>
        <w:t xml:space="preserve">vía SAIMEX</w:t>
      </w:r>
      <w:r w:rsidDel="00000000" w:rsidR="00000000" w:rsidRPr="00000000">
        <w:rPr>
          <w:rFonts w:ascii="Palatino Linotype" w:cs="Palatino Linotype" w:eastAsia="Palatino Linotype" w:hAnsi="Palatino Linotype"/>
          <w:highlight w:val="white"/>
          <w:rtl w:val="0"/>
        </w:rPr>
        <w:t xml:space="preserve"> al Titular de la Unidad de Transparencia del</w:t>
      </w:r>
      <w:r w:rsidDel="00000000" w:rsidR="00000000" w:rsidRPr="00000000">
        <w:rPr>
          <w:rFonts w:ascii="Palatino Linotype" w:cs="Palatino Linotype" w:eastAsia="Palatino Linotype" w:hAnsi="Palatino Linotype"/>
          <w:b w:val="1"/>
          <w:highlight w:val="white"/>
          <w:rtl w:val="0"/>
        </w:rPr>
        <w:t xml:space="preserve"> SUJETO OBLIGADO</w:t>
      </w:r>
      <w:r w:rsidDel="00000000" w:rsidR="00000000" w:rsidRPr="00000000">
        <w:rPr>
          <w:rFonts w:ascii="Palatino Linotype" w:cs="Palatino Linotype" w:eastAsia="Palatino Linotype" w:hAnsi="Palatino Linotype"/>
          <w:highlight w:val="whit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rsidR="00000000" w:rsidDel="00000000" w:rsidP="00000000" w:rsidRDefault="00000000" w:rsidRPr="00000000" w14:paraId="0000012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Del="00000000" w:rsidR="00000000" w:rsidRPr="00000000">
        <w:rPr>
          <w:rtl w:val="0"/>
        </w:rPr>
      </w:r>
    </w:p>
    <w:p w:rsidR="00000000" w:rsidDel="00000000" w:rsidP="00000000" w:rsidRDefault="00000000" w:rsidRPr="00000000" w14:paraId="00000130">
      <w:pPr>
        <w:spacing w:after="240" w:before="240" w:line="360" w:lineRule="auto"/>
        <w:jc w:val="both"/>
        <w:rPr>
          <w:rFonts w:ascii="Palatino Linotype" w:cs="Palatino Linotype" w:eastAsia="Palatino Linotype" w:hAnsi="Palatino Linotype"/>
        </w:rPr>
      </w:pPr>
      <w:bookmarkStart w:colFirst="0" w:colLast="0" w:name="_heading=h.3znysh7" w:id="3"/>
      <w:bookmarkEnd w:id="3"/>
      <w:r w:rsidDel="00000000" w:rsidR="00000000" w:rsidRPr="00000000">
        <w:rPr>
          <w:rFonts w:ascii="Palatino Linotype" w:cs="Palatino Linotype" w:eastAsia="Palatino Linotype" w:hAnsi="Palatino Linotype"/>
          <w:b w:val="1"/>
          <w:rtl w:val="0"/>
        </w:rPr>
        <w:t xml:space="preserve">Quinto. Notifíquese al recurrente vía SAIMEX</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UNO DE DICIEMBRE DE DOS MIL VEINTIUNO, ANTE EL SECRETARIO TÉCNICO DEL PLENO ALEXIS TAPIA RAMÍREZ. </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sectPr>
      <w:headerReference r:id="rId29" w:type="default"/>
      <w:headerReference r:id="rId30" w:type="first"/>
      <w:footerReference r:id="rId31" w:type="default"/>
      <w:footerReference r:id="rId32"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 Publicado en la Gaceta del Gobierno del Estado de México el día 3 de noviembre de 2020. </w:t>
      </w:r>
    </w:p>
    <w:p w:rsidR="00000000" w:rsidDel="00000000" w:rsidP="00000000" w:rsidRDefault="00000000" w:rsidRPr="00000000" w14:paraId="0000014D">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sz w:val="20"/>
          <w:szCs w:val="20"/>
          <w:rtl w:val="0"/>
        </w:rPr>
        <w:t xml:space="preserve">El Manual para la Planeación, Programación y Presupuesto de Egresos Municipal para el Ejercicio Fiscal 2019, tiene el propósito de apoyar a los Ayuntamientos y entidades públicas municipales, para integrar el Anteproyecto y Proyecto de Presupuesto de Egresos Municipal, en cumplimiento a lo dispuesto en los artículos 134 de la Constitución Política de los Estados Unidos Mexicanos, 31 Fracción XIX, 98, 99, 100 y 101 fracciones I, II y III de la Ley Orgánica Municipal del Estado de México y los artículos 285, 290, 293, 294 y 295 correspondientes al Título Noveno del Código Financiero del Estado de México y Municipios.”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Ídem.  Capítulo de gasto: “</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1000 SERVICIOS PERSONALES.</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Página 69.</w:t>
      </w:r>
    </w:p>
  </w:footnote>
  <w:footnote w:id="2">
    <w:p w:rsidR="00000000" w:rsidDel="00000000" w:rsidP="00000000" w:rsidRDefault="00000000" w:rsidRPr="00000000" w14:paraId="00000150">
      <w:pPr>
        <w:ind w:right="49"/>
        <w:jc w:val="both"/>
        <w:rPr>
          <w:rFonts w:ascii="Palatino Linotype" w:cs="Palatino Linotype" w:eastAsia="Palatino Linotype" w:hAnsi="Palatino Linotype"/>
          <w:i w:val="1"/>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Artículo 349.-</w:t>
      </w:r>
      <w:r w:rsidDel="00000000" w:rsidR="00000000" w:rsidRPr="00000000">
        <w:rPr>
          <w:rFonts w:ascii="Palatino Linotype" w:cs="Palatino Linotype" w:eastAsia="Palatino Linotype" w:hAnsi="Palatino Linotype"/>
          <w:i w:val="1"/>
          <w:sz w:val="18"/>
          <w:szCs w:val="18"/>
          <w:rtl w:val="0"/>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000000" w:rsidDel="00000000" w:rsidP="00000000" w:rsidRDefault="00000000" w:rsidRPr="00000000" w14:paraId="00000151">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 En caso de que no se proporcione la información o la que reciban no cumpla con la forma y plazos establecidos por éstas, podrán suspender la ministración de recursos, hasta en tanto se regularicen. </w:t>
      </w:r>
    </w:p>
    <w:p w:rsidR="00000000" w:rsidDel="00000000" w:rsidP="00000000" w:rsidRDefault="00000000" w:rsidRPr="00000000" w14:paraId="00000152">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i w:val="1"/>
          <w:sz w:val="18"/>
          <w:szCs w:val="18"/>
          <w:rtl w:val="0"/>
        </w:rPr>
        <w:t xml:space="preserve">Artículo 350.-</w:t>
      </w:r>
      <w:r w:rsidDel="00000000" w:rsidR="00000000" w:rsidRPr="00000000">
        <w:rPr>
          <w:rFonts w:ascii="Palatino Linotype" w:cs="Palatino Linotype" w:eastAsia="Palatino Linotype" w:hAnsi="Palatino Linotype"/>
          <w:i w:val="1"/>
          <w:sz w:val="18"/>
          <w:szCs w:val="18"/>
          <w:rtl w:val="0"/>
        </w:rPr>
        <w:t xml:space="preserve"> Mensualmente dentro de los primeros veinte días hábiles, la Secretaría y las Tesorerías, enviarán para su análisis y evaluación al Órgano Superior de Fiscalización del Estado de México, la siguiente información: </w:t>
      </w:r>
    </w:p>
    <w:p w:rsidR="00000000" w:rsidDel="00000000" w:rsidP="00000000" w:rsidRDefault="00000000" w:rsidRPr="00000000" w14:paraId="00000153">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I. Información patrimonial. </w:t>
      </w:r>
    </w:p>
    <w:p w:rsidR="00000000" w:rsidDel="00000000" w:rsidP="00000000" w:rsidRDefault="00000000" w:rsidRPr="00000000" w14:paraId="00000154">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II. Información presupuestal. </w:t>
      </w:r>
    </w:p>
    <w:p w:rsidR="00000000" w:rsidDel="00000000" w:rsidP="00000000" w:rsidRDefault="00000000" w:rsidRPr="00000000" w14:paraId="00000155">
      <w:pPr>
        <w:ind w:right="49"/>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III. Información de la obra pública. </w:t>
      </w:r>
    </w:p>
    <w:p w:rsidR="00000000" w:rsidDel="00000000" w:rsidP="00000000" w:rsidRDefault="00000000" w:rsidRPr="00000000" w14:paraId="00000156">
      <w:pPr>
        <w:ind w:right="49"/>
        <w:jc w:val="both"/>
        <w:rPr>
          <w:sz w:val="18"/>
          <w:szCs w:val="18"/>
        </w:rPr>
      </w:pPr>
      <w:r w:rsidDel="00000000" w:rsidR="00000000" w:rsidRPr="00000000">
        <w:rPr>
          <w:rFonts w:ascii="Palatino Linotype" w:cs="Palatino Linotype" w:eastAsia="Palatino Linotype" w:hAnsi="Palatino Linotype"/>
          <w:i w:val="1"/>
          <w:sz w:val="18"/>
          <w:szCs w:val="18"/>
          <w:rtl w:val="0"/>
        </w:rPr>
        <w:t xml:space="preserve">IV. Información de nómina. </w:t>
        <w:br w:type="textWrapping"/>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-438784</wp:posOffset>
          </wp:positionV>
          <wp:extent cx="7635875" cy="9943465"/>
          <wp:effectExtent b="0" l="0" r="0" t="0"/>
          <wp:wrapNone/>
          <wp:docPr id="3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1"/>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158">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59">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04899/INFOEM/IP/RR/2021.</w:t>
          </w:r>
        </w:p>
      </w:tc>
    </w:tr>
    <w:tr>
      <w:trPr>
        <w:cantSplit w:val="0"/>
        <w:tblHeader w:val="0"/>
      </w:trPr>
      <w:tc>
        <w:tcPr>
          <w:vAlign w:val="center"/>
        </w:tcPr>
        <w:p w:rsidR="00000000" w:rsidDel="00000000" w:rsidP="00000000" w:rsidRDefault="00000000" w:rsidRPr="00000000" w14:paraId="0000015A">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15B">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XXXXX XX XXXXX XXXXX XXXXXXXX</w:t>
          </w:r>
        </w:p>
      </w:tc>
    </w:tr>
    <w:tr>
      <w:trPr>
        <w:cantSplit w:val="0"/>
        <w:trHeight w:val="228" w:hRule="atLeast"/>
        <w:tblHeader w:val="0"/>
      </w:trPr>
      <w:tc>
        <w:tcPr>
          <w:vAlign w:val="center"/>
        </w:tcPr>
        <w:p w:rsidR="00000000" w:rsidDel="00000000" w:rsidP="00000000" w:rsidRDefault="00000000" w:rsidRPr="00000000" w14:paraId="0000015C">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5D">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Melchor Ocampo.</w:t>
          </w:r>
        </w:p>
      </w:tc>
    </w:tr>
    <w:tr>
      <w:trPr>
        <w:cantSplit w:val="0"/>
        <w:tblHeader w:val="0"/>
      </w:trPr>
      <w:tc>
        <w:tcPr>
          <w:vAlign w:val="center"/>
        </w:tcPr>
        <w:p w:rsidR="00000000" w:rsidDel="00000000" w:rsidP="00000000" w:rsidRDefault="00000000" w:rsidRPr="00000000" w14:paraId="0000015E">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Comisionado ponente:</w:t>
          </w:r>
        </w:p>
      </w:tc>
      <w:tc>
        <w:tcPr>
          <w:vAlign w:val="center"/>
        </w:tcPr>
        <w:p w:rsidR="00000000" w:rsidDel="00000000" w:rsidP="00000000" w:rsidRDefault="00000000" w:rsidRPr="00000000" w14:paraId="0000015F">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162">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63">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04899/INFOEM/IP/RR/2021</w:t>
          </w:r>
        </w:p>
      </w:tc>
    </w:tr>
    <w:tr>
      <w:trPr>
        <w:cantSplit w:val="0"/>
        <w:trHeight w:val="228" w:hRule="atLeast"/>
        <w:tblHeader w:val="0"/>
      </w:trPr>
      <w:tc>
        <w:tcPr>
          <w:vAlign w:val="center"/>
        </w:tcPr>
        <w:p w:rsidR="00000000" w:rsidDel="00000000" w:rsidP="00000000" w:rsidRDefault="00000000" w:rsidRPr="00000000" w14:paraId="00000164">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65">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Melchor Ocampo.</w:t>
          </w:r>
        </w:p>
      </w:tc>
    </w:tr>
    <w:tr>
      <w:trPr>
        <w:cantSplit w:val="0"/>
        <w:tblHeader w:val="0"/>
      </w:trPr>
      <w:tc>
        <w:tcPr>
          <w:vAlign w:val="center"/>
        </w:tcPr>
        <w:p w:rsidR="00000000" w:rsidDel="00000000" w:rsidP="00000000" w:rsidRDefault="00000000" w:rsidRPr="00000000" w14:paraId="00000166">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Comisionado ponente:</w:t>
          </w:r>
        </w:p>
      </w:tc>
      <w:tc>
        <w:tcPr>
          <w:vAlign w:val="center"/>
        </w:tcPr>
        <w:p w:rsidR="00000000" w:rsidDel="00000000" w:rsidP="00000000" w:rsidRDefault="00000000" w:rsidRPr="00000000" w14:paraId="00000167">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-1156334</wp:posOffset>
          </wp:positionH>
          <wp:positionV relativeFrom="paragraph">
            <wp:posOffset>-1173479</wp:posOffset>
          </wp:positionV>
          <wp:extent cx="7635240" cy="9944100"/>
          <wp:effectExtent b="0" l="0" r="0" t="0"/>
          <wp:wrapNone/>
          <wp:docPr id="3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240" cy="9944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27" w:hanging="360"/>
      </w:pPr>
      <w:rPr>
        <w:rFonts w:ascii="Arial" w:cs="Arial" w:eastAsia="Arial" w:hAnsi="Arial"/>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decimal"/>
      <w:lvlText w:val="%1."/>
      <w:lvlJc w:val="left"/>
      <w:pPr>
        <w:ind w:left="720" w:hanging="360"/>
      </w:pPr>
      <w:rPr>
        <w:b w:val="1"/>
      </w:rPr>
    </w:lvl>
    <w:lvl w:ilvl="1">
      <w:start w:val="1"/>
      <w:numFmt w:val="decimal"/>
      <w:lvlText w:val="%1.%2."/>
      <w:lvlJc w:val="left"/>
      <w:pPr>
        <w:ind w:left="1155" w:hanging="435"/>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3">
    <w:lvl w:ilvl="0">
      <w:start w:val="1"/>
      <w:numFmt w:val="decimal"/>
      <w:lvlText w:val="%1."/>
      <w:lvlJc w:val="left"/>
      <w:pPr>
        <w:ind w:left="928"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B2D6B"/>
    <w:pPr>
      <w:spacing w:after="0" w:line="240" w:lineRule="auto"/>
    </w:pPr>
    <w:rPr>
      <w:rFonts w:ascii="Times New Roman" w:cs="Times New Roman" w:eastAsia="Times New Roman" w:hAnsi="Times New Roman"/>
      <w:sz w:val="24"/>
      <w:szCs w:val="24"/>
      <w:lang w:eastAsia="es-ES"/>
    </w:rPr>
  </w:style>
  <w:style w:type="paragraph" w:styleId="Ttulo3">
    <w:name w:val="heading 3"/>
    <w:basedOn w:val="Normal"/>
    <w:next w:val="Normal"/>
    <w:link w:val="Ttulo3Car"/>
    <w:uiPriority w:val="9"/>
    <w:semiHidden w:val="1"/>
    <w:unhideWhenUsed w:val="1"/>
    <w:qFormat w:val="1"/>
    <w:rsid w:val="00303627"/>
    <w:pPr>
      <w:keepNext w:val="1"/>
      <w:keepLines w:val="1"/>
      <w:spacing w:before="40"/>
      <w:outlineLvl w:val="2"/>
    </w:pPr>
    <w:rPr>
      <w:rFonts w:asciiTheme="majorHAnsi" w:cstheme="majorBidi" w:eastAsiaTheme="majorEastAsia" w:hAnsiTheme="majorHAnsi"/>
      <w:color w:val="1f4d78" w:themeColor="accent1" w:themeShade="00007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6B2D6B"/>
    <w:pPr>
      <w:ind w:left="720"/>
      <w:contextualSpacing w:val="1"/>
    </w:pPr>
  </w:style>
  <w:style w:type="paragraph" w:styleId="Encabezado">
    <w:name w:val="header"/>
    <w:basedOn w:val="Normal"/>
    <w:link w:val="EncabezadoCar"/>
    <w:uiPriority w:val="99"/>
    <w:unhideWhenUsed w:val="1"/>
    <w:rsid w:val="006B2D6B"/>
    <w:pPr>
      <w:tabs>
        <w:tab w:val="center" w:pos="4252"/>
        <w:tab w:val="right" w:pos="8504"/>
      </w:tabs>
    </w:pPr>
    <w:rPr>
      <w:rFonts w:ascii="Calibri" w:hAnsi="Calibri"/>
      <w:lang w:val="es-ES_tradnl"/>
    </w:rPr>
  </w:style>
  <w:style w:type="character" w:styleId="EncabezadoCar" w:customStyle="1">
    <w:name w:val="Encabezado Car"/>
    <w:basedOn w:val="Fuentedeprrafopredeter"/>
    <w:link w:val="Encabezado"/>
    <w:uiPriority w:val="99"/>
    <w:rsid w:val="006B2D6B"/>
    <w:rPr>
      <w:rFonts w:ascii="Calibri" w:cs="Times New Roman" w:eastAsia="Times New Roman" w:hAnsi="Calibri"/>
      <w:sz w:val="24"/>
      <w:szCs w:val="24"/>
      <w:lang w:eastAsia="es-ES" w:val="es-ES_tradnl"/>
    </w:rPr>
  </w:style>
  <w:style w:type="paragraph" w:styleId="Piedepgina">
    <w:name w:val="footer"/>
    <w:basedOn w:val="Normal"/>
    <w:link w:val="PiedepginaCar"/>
    <w:uiPriority w:val="99"/>
    <w:unhideWhenUsed w:val="1"/>
    <w:rsid w:val="006B2D6B"/>
    <w:pPr>
      <w:tabs>
        <w:tab w:val="center" w:pos="4252"/>
        <w:tab w:val="right" w:pos="8504"/>
      </w:tabs>
    </w:pPr>
    <w:rPr>
      <w:rFonts w:ascii="Calibri" w:hAnsi="Calibri"/>
      <w:lang w:val="es-ES_tradnl"/>
    </w:rPr>
  </w:style>
  <w:style w:type="character" w:styleId="PiedepginaCar" w:customStyle="1">
    <w:name w:val="Pie de página Car"/>
    <w:basedOn w:val="Fuentedeprrafopredeter"/>
    <w:link w:val="Piedepgina"/>
    <w:uiPriority w:val="99"/>
    <w:rsid w:val="006B2D6B"/>
    <w:rPr>
      <w:rFonts w:ascii="Calibri" w:cs="Times New Roman" w:eastAsia="Times New Roman" w:hAnsi="Calibri"/>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6B2D6B"/>
    <w:rPr>
      <w:rFonts w:ascii="Times New Roman" w:cs="Times New Roman" w:eastAsia="Times New Roman" w:hAnsi="Times New Roman"/>
      <w:sz w:val="24"/>
      <w:szCs w:val="24"/>
      <w:lang w:eastAsia="es-ES"/>
    </w:rPr>
  </w:style>
  <w:style w:type="character" w:styleId="normaltextrun" w:customStyle="1">
    <w:name w:val="normaltextrun"/>
    <w:basedOn w:val="Fuentedeprrafopredeter"/>
    <w:rsid w:val="006B2D6B"/>
  </w:style>
  <w:style w:type="character" w:styleId="apple-converted-space" w:customStyle="1">
    <w:name w:val="apple-converted-space"/>
    <w:basedOn w:val="Fuentedeprrafopredeter"/>
    <w:rsid w:val="006B2D6B"/>
  </w:style>
  <w:style w:type="character" w:styleId="Hipervnculo">
    <w:name w:val="Hyperlink"/>
    <w:uiPriority w:val="99"/>
    <w:unhideWhenUsed w:val="1"/>
    <w:rsid w:val="006B2D6B"/>
    <w:rPr>
      <w:color w:val="0000ff"/>
      <w:u w:val="single"/>
    </w:rPr>
  </w:style>
  <w:style w:type="paragraph" w:styleId="paragraph" w:customStyle="1">
    <w:name w:val="paragraph"/>
    <w:basedOn w:val="Normal"/>
    <w:rsid w:val="006B2D6B"/>
    <w:pPr>
      <w:spacing w:after="100" w:afterAutospacing="1" w:before="100" w:before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7B06F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B06FC"/>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7B06FC"/>
    <w:rPr>
      <w:vertAlign w:val="superscript"/>
    </w:rPr>
  </w:style>
  <w:style w:type="paragraph" w:styleId="Sinespaciado">
    <w:name w:val="No Spacing"/>
    <w:aliases w:val="Francesa,INAI"/>
    <w:link w:val="SinespaciadoCar"/>
    <w:uiPriority w:val="1"/>
    <w:qFormat w:val="1"/>
    <w:rsid w:val="001846BE"/>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1846BE"/>
    <w:rPr>
      <w:rFonts w:ascii="Times New Roman" w:cs="Times New Roman" w:eastAsia="Times New Roman" w:hAnsi="Times New Roman"/>
      <w:sz w:val="24"/>
      <w:szCs w:val="24"/>
      <w:lang w:eastAsia="es-ES"/>
    </w:rPr>
  </w:style>
  <w:style w:type="character" w:styleId="Textoennegrita">
    <w:name w:val="Strong"/>
    <w:basedOn w:val="Fuentedeprrafopredeter"/>
    <w:uiPriority w:val="22"/>
    <w:qFormat w:val="1"/>
    <w:rsid w:val="001846BE"/>
    <w:rPr>
      <w:b w:val="1"/>
      <w:bCs w:val="1"/>
    </w:rPr>
  </w:style>
  <w:style w:type="paragraph" w:styleId="Default" w:customStyle="1">
    <w:name w:val="Default"/>
    <w:rsid w:val="001846BE"/>
    <w:pPr>
      <w:autoSpaceDE w:val="0"/>
      <w:autoSpaceDN w:val="0"/>
      <w:adjustRightInd w:val="0"/>
      <w:spacing w:after="0" w:line="240" w:lineRule="auto"/>
    </w:pPr>
    <w:rPr>
      <w:rFonts w:ascii="Arial" w:cs="Arial" w:hAnsi="Arial"/>
      <w:color w:val="000000"/>
      <w:sz w:val="24"/>
      <w:szCs w:val="24"/>
    </w:rPr>
  </w:style>
  <w:style w:type="paragraph" w:styleId="Texto" w:customStyle="1">
    <w:name w:val="Texto"/>
    <w:basedOn w:val="Normal"/>
    <w:link w:val="TextoCar"/>
    <w:rsid w:val="00D86465"/>
    <w:pPr>
      <w:spacing w:after="101" w:line="216" w:lineRule="exact"/>
      <w:ind w:firstLine="288"/>
      <w:jc w:val="both"/>
    </w:pPr>
    <w:rPr>
      <w:rFonts w:ascii="Arial" w:cs="Arial" w:hAnsi="Arial"/>
      <w:sz w:val="18"/>
      <w:szCs w:val="18"/>
    </w:rPr>
  </w:style>
  <w:style w:type="character" w:styleId="TextoCar" w:customStyle="1">
    <w:name w:val="Texto Car"/>
    <w:link w:val="Texto"/>
    <w:locked w:val="1"/>
    <w:rsid w:val="00D86465"/>
    <w:rPr>
      <w:rFonts w:ascii="Arial" w:cs="Arial" w:eastAsia="Times New Roman" w:hAnsi="Arial"/>
      <w:sz w:val="18"/>
      <w:szCs w:val="18"/>
      <w:lang w:eastAsia="es-ES"/>
    </w:rPr>
  </w:style>
  <w:style w:type="paragraph" w:styleId="Textosinformato">
    <w:name w:val="Plain Text"/>
    <w:basedOn w:val="Normal"/>
    <w:link w:val="TextosinformatoCar"/>
    <w:rsid w:val="00D86465"/>
    <w:rPr>
      <w:rFonts w:ascii="Courier New" w:hAnsi="Courier New"/>
      <w:sz w:val="20"/>
      <w:szCs w:val="20"/>
      <w:lang w:val="es-ES"/>
    </w:rPr>
  </w:style>
  <w:style w:type="character" w:styleId="TextosinformatoCar" w:customStyle="1">
    <w:name w:val="Texto sin formato Car"/>
    <w:basedOn w:val="Fuentedeprrafopredeter"/>
    <w:link w:val="Textosinformato"/>
    <w:rsid w:val="00D86465"/>
    <w:rPr>
      <w:rFonts w:ascii="Courier New" w:cs="Times New Roman" w:eastAsia="Times New Roman" w:hAnsi="Courier New"/>
      <w:sz w:val="20"/>
      <w:szCs w:val="20"/>
      <w:lang w:eastAsia="es-ES" w:val="es-ES"/>
    </w:rPr>
  </w:style>
  <w:style w:type="paragraph" w:styleId="NormalWeb">
    <w:name w:val="Normal (Web)"/>
    <w:basedOn w:val="Normal"/>
    <w:uiPriority w:val="99"/>
    <w:unhideWhenUsed w:val="1"/>
    <w:rsid w:val="002661E6"/>
    <w:pPr>
      <w:spacing w:after="100" w:afterAutospacing="1" w:before="100" w:beforeAutospacing="1"/>
    </w:pPr>
    <w:rPr>
      <w:lang w:eastAsia="es-MX"/>
    </w:rPr>
  </w:style>
  <w:style w:type="character" w:styleId="Ttulo3Car" w:customStyle="1">
    <w:name w:val="Título 3 Car"/>
    <w:basedOn w:val="Fuentedeprrafopredeter"/>
    <w:link w:val="Ttulo3"/>
    <w:uiPriority w:val="9"/>
    <w:semiHidden w:val="1"/>
    <w:rsid w:val="00303627"/>
    <w:rPr>
      <w:rFonts w:asciiTheme="majorHAnsi" w:cstheme="majorBidi" w:eastAsiaTheme="majorEastAsia" w:hAnsiTheme="majorHAnsi"/>
      <w:color w:val="1f4d78" w:themeColor="accent1" w:themeShade="00007F"/>
      <w:sz w:val="24"/>
      <w:szCs w:val="24"/>
      <w:lang w:eastAsia="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2.png"/><Relationship Id="rId24" Type="http://schemas.openxmlformats.org/officeDocument/2006/relationships/image" Target="media/image12.png"/><Relationship Id="rId23" Type="http://schemas.openxmlformats.org/officeDocument/2006/relationships/hyperlink" Target="http://www.monografias.com/trabajos14/verific-servicios/verific-servicios.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9.png"/><Relationship Id="rId26" Type="http://schemas.openxmlformats.org/officeDocument/2006/relationships/image" Target="media/image6.png"/><Relationship Id="rId25" Type="http://schemas.openxmlformats.org/officeDocument/2006/relationships/image" Target="media/image7.png"/><Relationship Id="rId28" Type="http://schemas.openxmlformats.org/officeDocument/2006/relationships/hyperlink" Target="https://legislacion.edomex.gob.mx/leyes/vigentes#collapse077" TargetMode="External"/><Relationship Id="rId27" Type="http://schemas.openxmlformats.org/officeDocument/2006/relationships/image" Target="media/image1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3.pn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15.png"/><Relationship Id="rId10" Type="http://schemas.openxmlformats.org/officeDocument/2006/relationships/image" Target="media/image17.png"/><Relationship Id="rId32" Type="http://schemas.openxmlformats.org/officeDocument/2006/relationships/footer" Target="footer1.xml"/><Relationship Id="rId13" Type="http://schemas.openxmlformats.org/officeDocument/2006/relationships/image" Target="media/image18.png"/><Relationship Id="rId12"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hyperlink" Target="https://legislacion.edomex.gob.mx/leyes/vigentes#collapse077" TargetMode="External"/><Relationship Id="rId17" Type="http://schemas.openxmlformats.org/officeDocument/2006/relationships/image" Target="media/image8.png"/><Relationship Id="rId16" Type="http://schemas.openxmlformats.org/officeDocument/2006/relationships/image" Target="media/image14.png"/><Relationship Id="rId19" Type="http://schemas.openxmlformats.org/officeDocument/2006/relationships/image" Target="media/image9.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RCIW4q+tnHQCLtDBAzWaPhKMpw==">AMUW2mX1iySUvrOzmSTiC++08uSKrb121bXUWYCxXuCuiewxdT05qwjEzAtMtUlV/XGMnYUEKSrrwnkgpknpK7WhxzPLDD7m8aTxgJ3gkSrZhw1b1caYZZbmeBDszjgLm2bYJj8pAXA24BAF9RIxnCA37v18y1QrzKLJ51UJDXCOsIB71hwCOJw=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2021-11-13T18:36:00Z</dcterms:created>
  <dc:creator>Usuario de Windows</dc:creator>
</cp:coreProperties>
</file>