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2EDB6" w14:textId="77777777" w:rsidR="0007508C" w:rsidRPr="000F56DC" w:rsidRDefault="0007508C" w:rsidP="0007508C">
      <w:pPr>
        <w:spacing w:before="100" w:beforeAutospacing="1" w:after="100" w:afterAutospacing="1" w:line="360" w:lineRule="auto"/>
        <w:jc w:val="both"/>
        <w:rPr>
          <w:rFonts w:ascii="Palatino Linotype" w:hAnsi="Palatino Linotype"/>
        </w:rPr>
      </w:pPr>
      <w:r w:rsidRPr="000F56D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17F75" w:rsidRPr="000F56DC">
        <w:rPr>
          <w:rFonts w:ascii="Palatino Linotype" w:hAnsi="Palatino Linotype"/>
        </w:rPr>
        <w:t xml:space="preserve">siete de abril de </w:t>
      </w:r>
      <w:r w:rsidRPr="000F56DC">
        <w:rPr>
          <w:rFonts w:ascii="Palatino Linotype" w:hAnsi="Palatino Linotype"/>
        </w:rPr>
        <w:t>dos mil veintiuno.</w:t>
      </w:r>
    </w:p>
    <w:p w14:paraId="5902EDB7" w14:textId="66F85564" w:rsidR="0007508C" w:rsidRPr="000F56DC" w:rsidRDefault="0007508C" w:rsidP="0007508C">
      <w:pPr>
        <w:spacing w:before="100" w:beforeAutospacing="1" w:after="100" w:afterAutospacing="1" w:line="360" w:lineRule="auto"/>
        <w:jc w:val="both"/>
        <w:rPr>
          <w:rFonts w:ascii="Palatino Linotype" w:hAnsi="Palatino Linotype"/>
        </w:rPr>
      </w:pPr>
      <w:r w:rsidRPr="000F56DC">
        <w:rPr>
          <w:rFonts w:ascii="Palatino Linotype" w:hAnsi="Palatino Linotype"/>
          <w:b/>
        </w:rPr>
        <w:t>VISTO</w:t>
      </w:r>
      <w:r w:rsidRPr="000F56DC">
        <w:rPr>
          <w:rFonts w:ascii="Palatino Linotype" w:hAnsi="Palatino Linotype"/>
        </w:rPr>
        <w:t xml:space="preserve"> el expediente formado con motivo del recurso de revisión </w:t>
      </w:r>
      <w:r w:rsidR="00A17F75" w:rsidRPr="000F56DC">
        <w:rPr>
          <w:rFonts w:ascii="Palatino Linotype" w:hAnsi="Palatino Linotype"/>
          <w:b/>
        </w:rPr>
        <w:t>00232</w:t>
      </w:r>
      <w:r w:rsidRPr="000F56DC">
        <w:rPr>
          <w:rFonts w:ascii="Palatino Linotype" w:hAnsi="Palatino Linotype"/>
          <w:b/>
        </w:rPr>
        <w:t>/INFOEM/IP/RR/2021</w:t>
      </w:r>
      <w:r w:rsidRPr="000F56DC">
        <w:rPr>
          <w:rFonts w:ascii="Palatino Linotype" w:hAnsi="Palatino Linotype"/>
        </w:rPr>
        <w:t xml:space="preserve">, promovido por el C. </w:t>
      </w:r>
      <w:r w:rsidR="006C0FA8">
        <w:rPr>
          <w:rFonts w:ascii="Palatino Linotype" w:hAnsi="Palatino Linotype"/>
          <w:b/>
        </w:rPr>
        <w:t>XXXXXXXXXXXXXXXXXX</w:t>
      </w:r>
      <w:r w:rsidRPr="000F56DC">
        <w:rPr>
          <w:rFonts w:ascii="Palatino Linotype" w:hAnsi="Palatino Linotype"/>
          <w:b/>
        </w:rPr>
        <w:t xml:space="preserve">, </w:t>
      </w:r>
      <w:r w:rsidRPr="000F56DC">
        <w:rPr>
          <w:rFonts w:ascii="Palatino Linotype" w:hAnsi="Palatino Linotype" w:cs="Arial"/>
        </w:rPr>
        <w:t>en lo sucesivo</w:t>
      </w:r>
      <w:r w:rsidRPr="000F56DC">
        <w:rPr>
          <w:rFonts w:ascii="Palatino Linotype" w:hAnsi="Palatino Linotype" w:cs="Arial"/>
          <w:b/>
        </w:rPr>
        <w:t xml:space="preserve"> EL RECURRENTE</w:t>
      </w:r>
      <w:r w:rsidRPr="000F56DC">
        <w:rPr>
          <w:rFonts w:ascii="Palatino Linotype" w:hAnsi="Palatino Linotype"/>
        </w:rPr>
        <w:t xml:space="preserve">, en contra de la respuesta emitida por el </w:t>
      </w:r>
      <w:r w:rsidR="00A17F75" w:rsidRPr="000F56DC">
        <w:rPr>
          <w:rFonts w:ascii="Palatino Linotype" w:hAnsi="Palatino Linotype" w:cs="Arial"/>
          <w:b/>
        </w:rPr>
        <w:t>Sistema de Transporte Masivo y Teleférico del Estado de México</w:t>
      </w:r>
      <w:r w:rsidRPr="000F56DC">
        <w:rPr>
          <w:rFonts w:ascii="Palatino Linotype" w:hAnsi="Palatino Linotype"/>
          <w:b/>
        </w:rPr>
        <w:t>,</w:t>
      </w:r>
      <w:r w:rsidRPr="000F56DC">
        <w:rPr>
          <w:rFonts w:ascii="Palatino Linotype" w:hAnsi="Palatino Linotype"/>
        </w:rPr>
        <w:t xml:space="preserve"> en lo sucesivo </w:t>
      </w:r>
      <w:r w:rsidRPr="000F56DC">
        <w:rPr>
          <w:rFonts w:ascii="Palatino Linotype" w:hAnsi="Palatino Linotype"/>
          <w:b/>
        </w:rPr>
        <w:t>EL SUJETO OBLIGADO</w:t>
      </w:r>
      <w:r w:rsidRPr="000F56DC">
        <w:rPr>
          <w:rFonts w:ascii="Palatino Linotype" w:hAnsi="Palatino Linotype"/>
        </w:rPr>
        <w:t xml:space="preserve">, se procede a dictar la presente resolución con base en lo siguiente: </w:t>
      </w:r>
    </w:p>
    <w:p w14:paraId="5902EDB8" w14:textId="77777777" w:rsidR="0007508C" w:rsidRPr="000F56DC" w:rsidRDefault="0007508C" w:rsidP="0007508C">
      <w:pPr>
        <w:spacing w:before="100" w:beforeAutospacing="1" w:after="100" w:afterAutospacing="1" w:line="360" w:lineRule="auto"/>
        <w:jc w:val="center"/>
        <w:rPr>
          <w:rFonts w:ascii="Palatino Linotype" w:hAnsi="Palatino Linotype"/>
          <w:b/>
          <w:bCs/>
          <w:spacing w:val="60"/>
          <w:sz w:val="28"/>
        </w:rPr>
      </w:pPr>
      <w:r w:rsidRPr="000F56DC">
        <w:rPr>
          <w:rFonts w:ascii="Palatino Linotype" w:hAnsi="Palatino Linotype"/>
          <w:b/>
          <w:bCs/>
          <w:spacing w:val="60"/>
          <w:sz w:val="28"/>
        </w:rPr>
        <w:t>RESULTANDO</w:t>
      </w:r>
    </w:p>
    <w:p w14:paraId="5902EDB9" w14:textId="77777777" w:rsidR="0007508C" w:rsidRPr="000F56DC" w:rsidRDefault="0007508C" w:rsidP="0007508C">
      <w:pPr>
        <w:pStyle w:val="Prrafodelista"/>
        <w:tabs>
          <w:tab w:val="left" w:pos="709"/>
        </w:tabs>
        <w:spacing w:before="100" w:beforeAutospacing="1" w:after="100" w:afterAutospacing="1" w:line="360" w:lineRule="auto"/>
        <w:ind w:left="0"/>
        <w:jc w:val="both"/>
        <w:rPr>
          <w:rFonts w:ascii="Palatino Linotype" w:hAnsi="Palatino Linotype"/>
          <w:b/>
        </w:rPr>
      </w:pPr>
      <w:r w:rsidRPr="000F56DC">
        <w:rPr>
          <w:rFonts w:ascii="Palatino Linotype" w:hAnsi="Palatino Linotype"/>
          <w:b/>
          <w:sz w:val="28"/>
          <w:szCs w:val="28"/>
        </w:rPr>
        <w:t>I.</w:t>
      </w:r>
      <w:r w:rsidRPr="000F56DC">
        <w:rPr>
          <w:rFonts w:ascii="Palatino Linotype" w:hAnsi="Palatino Linotype"/>
        </w:rPr>
        <w:t xml:space="preserve"> En </w:t>
      </w:r>
      <w:r w:rsidRPr="000F56DC">
        <w:rPr>
          <w:rFonts w:ascii="Palatino Linotype" w:hAnsi="Palatino Linotype" w:cs="Arial"/>
        </w:rPr>
        <w:t>fecha</w:t>
      </w:r>
      <w:r w:rsidRPr="000F56DC">
        <w:rPr>
          <w:rFonts w:ascii="Palatino Linotype" w:hAnsi="Palatino Linotype"/>
        </w:rPr>
        <w:t xml:space="preserve"> </w:t>
      </w:r>
      <w:r w:rsidR="00E37E39" w:rsidRPr="000F56DC">
        <w:rPr>
          <w:rFonts w:ascii="Palatino Linotype" w:hAnsi="Palatino Linotype"/>
        </w:rPr>
        <w:t xml:space="preserve">dieciocho de diciembre </w:t>
      </w:r>
      <w:r w:rsidRPr="000F56DC">
        <w:rPr>
          <w:rFonts w:ascii="Palatino Linotype" w:hAnsi="Palatino Linotype"/>
        </w:rPr>
        <w:t xml:space="preserve">de dos mil veinte, </w:t>
      </w:r>
      <w:r w:rsidRPr="000F56DC">
        <w:rPr>
          <w:rFonts w:ascii="Palatino Linotype" w:hAnsi="Palatino Linotype" w:cs="Arial"/>
          <w:b/>
        </w:rPr>
        <w:t>EL RECURRENTE</w:t>
      </w:r>
      <w:r w:rsidRPr="000F56DC">
        <w:rPr>
          <w:rFonts w:ascii="Palatino Linotype" w:hAnsi="Palatino Linotype"/>
        </w:rPr>
        <w:t xml:space="preserve"> presentó </w:t>
      </w:r>
      <w:r w:rsidRPr="000F56DC">
        <w:rPr>
          <w:rFonts w:ascii="Palatino Linotype" w:hAnsi="Palatino Linotype" w:cs="Arial"/>
        </w:rPr>
        <w:t xml:space="preserve">a través del Sistema de Acceso a la Información Mexiquense, en lo subsecuente </w:t>
      </w:r>
      <w:r w:rsidRPr="000F56DC">
        <w:rPr>
          <w:rFonts w:ascii="Palatino Linotype" w:hAnsi="Palatino Linotype" w:cs="Arial"/>
          <w:b/>
        </w:rPr>
        <w:t>EL SAIMEX,</w:t>
      </w:r>
      <w:r w:rsidRPr="000F56DC">
        <w:rPr>
          <w:rFonts w:ascii="Palatino Linotype" w:hAnsi="Palatino Linotype"/>
        </w:rPr>
        <w:t xml:space="preserve"> ante </w:t>
      </w:r>
      <w:r w:rsidRPr="000F56DC">
        <w:rPr>
          <w:rFonts w:ascii="Palatino Linotype" w:hAnsi="Palatino Linotype"/>
          <w:b/>
        </w:rPr>
        <w:t>EL SUJETO OBLIGADO</w:t>
      </w:r>
      <w:r w:rsidRPr="000F56DC">
        <w:rPr>
          <w:rFonts w:ascii="Palatino Linotype" w:hAnsi="Palatino Linotype"/>
        </w:rPr>
        <w:t xml:space="preserve">, la solicitud de acceso a la información pública, a la que se le asignó el número </w:t>
      </w:r>
      <w:r w:rsidR="00E37E39" w:rsidRPr="000F56DC">
        <w:rPr>
          <w:rFonts w:ascii="Palatino Linotype" w:hAnsi="Palatino Linotype"/>
          <w:b/>
        </w:rPr>
        <w:t>00128/STMEM/IP/2020</w:t>
      </w:r>
      <w:r w:rsidRPr="000F56DC">
        <w:rPr>
          <w:rFonts w:ascii="Palatino Linotype" w:hAnsi="Palatino Linotype"/>
          <w:b/>
        </w:rPr>
        <w:t>,</w:t>
      </w:r>
      <w:r w:rsidRPr="000F56DC">
        <w:rPr>
          <w:rFonts w:ascii="Palatino Linotype" w:hAnsi="Palatino Linotype"/>
        </w:rPr>
        <w:t xml:space="preserve"> mediante la cual requirió, lo siguiente:</w:t>
      </w:r>
    </w:p>
    <w:p w14:paraId="5902EDBA" w14:textId="77777777" w:rsidR="0007508C" w:rsidRPr="000F56DC" w:rsidRDefault="0007508C" w:rsidP="0007508C">
      <w:pPr>
        <w:spacing w:before="100" w:beforeAutospacing="1" w:after="100" w:afterAutospacing="1"/>
        <w:ind w:left="709" w:right="709"/>
        <w:jc w:val="both"/>
        <w:rPr>
          <w:rFonts w:ascii="Palatino Linotype" w:hAnsi="Palatino Linotype"/>
          <w:i/>
          <w:sz w:val="22"/>
          <w:szCs w:val="22"/>
        </w:rPr>
      </w:pPr>
      <w:r w:rsidRPr="000F56DC">
        <w:rPr>
          <w:rFonts w:ascii="Palatino Linotype" w:hAnsi="Palatino Linotype"/>
          <w:i/>
          <w:sz w:val="22"/>
          <w:szCs w:val="22"/>
        </w:rPr>
        <w:t>“</w:t>
      </w:r>
      <w:r w:rsidR="00E37E39" w:rsidRPr="000F56DC">
        <w:rPr>
          <w:rFonts w:ascii="Palatino Linotype" w:hAnsi="Palatino Linotype"/>
          <w:i/>
          <w:sz w:val="22"/>
          <w:szCs w:val="22"/>
        </w:rPr>
        <w:t>Número de usuarios por estación y terminales de los sistemas; Mexibús en sus 4 líneas (1,2,3 y provisional 4), así como del Mexicable, desde el inicio de su operación y lo correspondiente del 2020 La demanda diaria del sistema Mexibús en sus4 líneas(1,2,3 y provisional 4) así como del Mexicable, desagregado por día, estación y bloques horarios de una hora</w:t>
      </w:r>
      <w:r w:rsidRPr="000F56DC">
        <w:rPr>
          <w:rFonts w:ascii="Palatino Linotype" w:hAnsi="Palatino Linotype"/>
          <w:i/>
          <w:sz w:val="22"/>
          <w:szCs w:val="22"/>
        </w:rPr>
        <w:t>.” (Sic)</w:t>
      </w:r>
      <w:bookmarkStart w:id="0" w:name="_Ref516764469"/>
      <w:bookmarkStart w:id="1" w:name="_Ref531692384"/>
    </w:p>
    <w:p w14:paraId="5902EDBB" w14:textId="77777777" w:rsidR="0007508C" w:rsidRPr="000F56DC" w:rsidRDefault="0007508C" w:rsidP="0007508C">
      <w:pPr>
        <w:spacing w:before="100" w:beforeAutospacing="1" w:after="100" w:afterAutospacing="1"/>
        <w:ind w:right="709"/>
        <w:jc w:val="both"/>
        <w:rPr>
          <w:rFonts w:ascii="Palatino Linotype" w:hAnsi="Palatino Linotype"/>
          <w:b/>
          <w:sz w:val="22"/>
          <w:szCs w:val="22"/>
        </w:rPr>
      </w:pPr>
      <w:r w:rsidRPr="000F56DC">
        <w:rPr>
          <w:rFonts w:ascii="Palatino Linotype" w:hAnsi="Palatino Linotype"/>
          <w:b/>
          <w:sz w:val="22"/>
          <w:szCs w:val="22"/>
        </w:rPr>
        <w:t xml:space="preserve">Modalidad de entrega: </w:t>
      </w:r>
      <w:r w:rsidRPr="000F56DC">
        <w:rPr>
          <w:rFonts w:ascii="Palatino Linotype" w:hAnsi="Palatino Linotype"/>
          <w:sz w:val="22"/>
          <w:szCs w:val="22"/>
        </w:rPr>
        <w:t xml:space="preserve">vía </w:t>
      </w:r>
      <w:r w:rsidRPr="000F56DC">
        <w:rPr>
          <w:rFonts w:ascii="Palatino Linotype" w:hAnsi="Palatino Linotype"/>
          <w:b/>
          <w:sz w:val="22"/>
          <w:szCs w:val="22"/>
        </w:rPr>
        <w:t>SAIMEX</w:t>
      </w:r>
    </w:p>
    <w:p w14:paraId="5902EDBC" w14:textId="77777777" w:rsidR="0007508C" w:rsidRPr="000F56DC" w:rsidRDefault="0007508C" w:rsidP="0007508C">
      <w:pPr>
        <w:pStyle w:val="Prrafodelista"/>
        <w:tabs>
          <w:tab w:val="left" w:pos="709"/>
        </w:tabs>
        <w:spacing w:before="100" w:beforeAutospacing="1" w:after="100" w:afterAutospacing="1" w:line="360" w:lineRule="auto"/>
        <w:ind w:left="0"/>
        <w:jc w:val="both"/>
        <w:rPr>
          <w:rFonts w:ascii="Palatino Linotype" w:hAnsi="Palatino Linotype" w:cs="Arial"/>
        </w:rPr>
      </w:pPr>
      <w:r w:rsidRPr="000F56DC">
        <w:rPr>
          <w:rFonts w:ascii="Palatino Linotype" w:hAnsi="Palatino Linotype" w:cs="Arial"/>
          <w:b/>
          <w:sz w:val="28"/>
          <w:szCs w:val="28"/>
        </w:rPr>
        <w:lastRenderedPageBreak/>
        <w:t>II.</w:t>
      </w:r>
      <w:r w:rsidRPr="000F56DC">
        <w:rPr>
          <w:rFonts w:ascii="Palatino Linotype" w:hAnsi="Palatino Linotype" w:cs="Arial"/>
        </w:rPr>
        <w:t xml:space="preserve"> </w:t>
      </w:r>
      <w:r w:rsidRPr="000F56DC">
        <w:rPr>
          <w:rFonts w:ascii="Palatino Linotype" w:hAnsi="Palatino Linotype" w:cs="Arial"/>
          <w:color w:val="000000" w:themeColor="text1"/>
        </w:rPr>
        <w:t>De conformidad con lo establecido en el artículo 162 de la Ley de Transparencia y Acceso a la Información Pública del Estado de México y Municipios, el veinti</w:t>
      </w:r>
      <w:r w:rsidR="00E37E39" w:rsidRPr="000F56DC">
        <w:rPr>
          <w:rFonts w:ascii="Palatino Linotype" w:hAnsi="Palatino Linotype" w:cs="Arial"/>
          <w:color w:val="000000" w:themeColor="text1"/>
        </w:rPr>
        <w:t xml:space="preserve">uno de diciembre </w:t>
      </w:r>
      <w:r w:rsidRPr="000F56DC">
        <w:rPr>
          <w:rFonts w:ascii="Palatino Linotype" w:hAnsi="Palatino Linotype" w:cs="Arial"/>
          <w:color w:val="000000" w:themeColor="text1"/>
        </w:rPr>
        <w:t xml:space="preserve">de dos mil veinte, el Titular de la Unidad de Transparencia del </w:t>
      </w:r>
      <w:r w:rsidRPr="000F56DC">
        <w:rPr>
          <w:rFonts w:ascii="Palatino Linotype" w:hAnsi="Palatino Linotype" w:cs="Arial"/>
          <w:b/>
          <w:color w:val="000000" w:themeColor="text1"/>
        </w:rPr>
        <w:t>SUJETO OBLIGADO</w:t>
      </w:r>
      <w:r w:rsidRPr="000F56DC">
        <w:rPr>
          <w:rFonts w:ascii="Palatino Linotype" w:hAnsi="Palatino Linotype" w:cs="Arial"/>
          <w:color w:val="000000" w:themeColor="text1"/>
        </w:rPr>
        <w:t xml:space="preserve">, </w:t>
      </w:r>
      <w:r w:rsidRPr="000F56DC">
        <w:rPr>
          <w:rFonts w:ascii="Palatino Linotype" w:hAnsi="Palatino Linotype"/>
          <w:bCs/>
          <w:color w:val="000000" w:themeColor="text1"/>
        </w:rPr>
        <w:t>turnó el requerimiento de información a</w:t>
      </w:r>
      <w:r w:rsidR="00E37E39" w:rsidRPr="000F56DC">
        <w:rPr>
          <w:rFonts w:ascii="Palatino Linotype" w:hAnsi="Palatino Linotype"/>
          <w:bCs/>
          <w:color w:val="000000" w:themeColor="text1"/>
        </w:rPr>
        <w:t>l S</w:t>
      </w:r>
      <w:r w:rsidRPr="000F56DC">
        <w:rPr>
          <w:rFonts w:ascii="Palatino Linotype" w:hAnsi="Palatino Linotype"/>
          <w:bCs/>
          <w:color w:val="000000" w:themeColor="text1"/>
        </w:rPr>
        <w:t>ervidor Públic</w:t>
      </w:r>
      <w:r w:rsidR="00E37E39" w:rsidRPr="000F56DC">
        <w:rPr>
          <w:rFonts w:ascii="Palatino Linotype" w:hAnsi="Palatino Linotype"/>
          <w:bCs/>
          <w:color w:val="000000" w:themeColor="text1"/>
        </w:rPr>
        <w:t>o Habilitado</w:t>
      </w:r>
      <w:r w:rsidRPr="000F56DC">
        <w:rPr>
          <w:rFonts w:ascii="Palatino Linotype" w:hAnsi="Palatino Linotype"/>
          <w:bCs/>
          <w:color w:val="000000" w:themeColor="text1"/>
        </w:rPr>
        <w:t xml:space="preserve"> que estimó competente, </w:t>
      </w:r>
      <w:r w:rsidRPr="000F56DC">
        <w:rPr>
          <w:rFonts w:ascii="Palatino Linotype" w:hAnsi="Palatino Linotype" w:cs="Arial"/>
          <w:color w:val="000000" w:themeColor="text1"/>
        </w:rPr>
        <w:t>a efecto de que realizara la b</w:t>
      </w:r>
      <w:bookmarkStart w:id="2" w:name="_GoBack"/>
      <w:bookmarkEnd w:id="2"/>
      <w:r w:rsidRPr="000F56DC">
        <w:rPr>
          <w:rFonts w:ascii="Palatino Linotype" w:hAnsi="Palatino Linotype" w:cs="Arial"/>
          <w:color w:val="000000" w:themeColor="text1"/>
        </w:rPr>
        <w:t>úsqueda y localización de la información; tal como se desprende a continuación:</w:t>
      </w:r>
    </w:p>
    <w:p w14:paraId="5902EDBD" w14:textId="77777777" w:rsidR="0007508C" w:rsidRPr="000F56DC" w:rsidRDefault="00E37E39" w:rsidP="0007508C">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0F56DC">
        <w:rPr>
          <w:noProof/>
          <w:lang w:eastAsia="es-MX"/>
        </w:rPr>
        <w:drawing>
          <wp:inline distT="0" distB="0" distL="0" distR="0" wp14:anchorId="5902EE22" wp14:editId="5902EE23">
            <wp:extent cx="5254625" cy="463138"/>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11" t="39569" r="7708" b="48757"/>
                    <a:stretch/>
                  </pic:blipFill>
                  <pic:spPr bwMode="auto">
                    <a:xfrm>
                      <a:off x="0" y="0"/>
                      <a:ext cx="5288451" cy="4661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7B926" w14:textId="74D26959" w:rsidR="0009740E" w:rsidRPr="000F56DC" w:rsidRDefault="0007508C" w:rsidP="0007508C">
      <w:pPr>
        <w:pStyle w:val="Prrafodelista"/>
        <w:tabs>
          <w:tab w:val="left" w:pos="709"/>
        </w:tabs>
        <w:spacing w:before="100" w:beforeAutospacing="1" w:after="100" w:afterAutospacing="1" w:line="360" w:lineRule="auto"/>
        <w:ind w:left="0"/>
        <w:jc w:val="both"/>
        <w:rPr>
          <w:rFonts w:ascii="Palatino Linotype" w:hAnsi="Palatino Linotype"/>
        </w:rPr>
      </w:pPr>
      <w:r w:rsidRPr="000F56DC">
        <w:rPr>
          <w:rFonts w:ascii="Palatino Linotype" w:hAnsi="Palatino Linotype" w:cs="Arial"/>
          <w:b/>
          <w:color w:val="000000" w:themeColor="text1"/>
          <w:sz w:val="28"/>
          <w:szCs w:val="28"/>
        </w:rPr>
        <w:t>III.</w:t>
      </w:r>
      <w:r w:rsidRPr="000F56DC">
        <w:rPr>
          <w:rFonts w:ascii="Palatino Linotype" w:hAnsi="Palatino Linotype" w:cs="Arial"/>
          <w:color w:val="000000" w:themeColor="text1"/>
        </w:rPr>
        <w:t xml:space="preserve"> </w:t>
      </w:r>
      <w:r w:rsidRPr="000F56DC">
        <w:rPr>
          <w:rFonts w:ascii="Palatino Linotype" w:hAnsi="Palatino Linotype" w:cs="Arial"/>
        </w:rPr>
        <w:t xml:space="preserve">Posteriormente, el día </w:t>
      </w:r>
      <w:r w:rsidR="005F1B09" w:rsidRPr="000F56DC">
        <w:rPr>
          <w:rFonts w:ascii="Palatino Linotype" w:hAnsi="Palatino Linotype" w:cs="Arial"/>
        </w:rPr>
        <w:t>dos de febrero de dos mil veintiuno</w:t>
      </w:r>
      <w:r w:rsidRPr="000F56DC">
        <w:rPr>
          <w:rFonts w:ascii="Palatino Linotype" w:hAnsi="Palatino Linotype" w:cs="Arial"/>
        </w:rPr>
        <w:t xml:space="preserve">, </w:t>
      </w:r>
      <w:r w:rsidRPr="000F56DC">
        <w:rPr>
          <w:rFonts w:ascii="Palatino Linotype" w:hAnsi="Palatino Linotype" w:cs="Arial"/>
          <w:b/>
        </w:rPr>
        <w:t>EL SUJETO OBLIGADO</w:t>
      </w:r>
      <w:r w:rsidRPr="000F56DC">
        <w:rPr>
          <w:rFonts w:ascii="Palatino Linotype" w:hAnsi="Palatino Linotype" w:cs="Arial"/>
        </w:rPr>
        <w:t xml:space="preserve"> dio respuesta a la </w:t>
      </w:r>
      <w:r w:rsidRPr="000F56DC">
        <w:rPr>
          <w:rFonts w:ascii="Palatino Linotype" w:hAnsi="Palatino Linotype"/>
        </w:rPr>
        <w:t>solicitud</w:t>
      </w:r>
      <w:r w:rsidRPr="000F56DC">
        <w:rPr>
          <w:rFonts w:ascii="Palatino Linotype" w:hAnsi="Palatino Linotype" w:cs="Arial"/>
        </w:rPr>
        <w:t xml:space="preserve"> de </w:t>
      </w:r>
      <w:r w:rsidRPr="000F56DC">
        <w:rPr>
          <w:rFonts w:ascii="Palatino Linotype" w:hAnsi="Palatino Linotype"/>
        </w:rPr>
        <w:t>acceso</w:t>
      </w:r>
      <w:r w:rsidRPr="000F56DC">
        <w:rPr>
          <w:rFonts w:ascii="Palatino Linotype" w:hAnsi="Palatino Linotype" w:cs="Arial"/>
        </w:rPr>
        <w:t xml:space="preserve"> a la información pública requerida por </w:t>
      </w:r>
      <w:r w:rsidRPr="000F56DC">
        <w:rPr>
          <w:rFonts w:ascii="Palatino Linotype" w:hAnsi="Palatino Linotype" w:cs="Arial"/>
          <w:b/>
        </w:rPr>
        <w:t>EL RECURRENTE</w:t>
      </w:r>
      <w:r w:rsidRPr="000F56DC">
        <w:rPr>
          <w:rFonts w:ascii="Palatino Linotype" w:hAnsi="Palatino Linotype" w:cs="Arial"/>
        </w:rPr>
        <w:t xml:space="preserve">, </w:t>
      </w:r>
      <w:r w:rsidR="005F1B09" w:rsidRPr="000F56DC">
        <w:rPr>
          <w:rFonts w:ascii="Palatino Linotype" w:hAnsi="Palatino Linotype"/>
        </w:rPr>
        <w:t>haciendo entrega de un archivo en formato Excel en el que se aprecian cinco hojas de cálculo cuyos nombres identifican las cuatro líneas del Mexibus y la del Mexicable con fechas</w:t>
      </w:r>
      <w:r w:rsidR="0009740E" w:rsidRPr="000F56DC">
        <w:rPr>
          <w:rFonts w:ascii="Palatino Linotype" w:hAnsi="Palatino Linotype"/>
        </w:rPr>
        <w:t xml:space="preserve"> y numero de usuario por día de la siguiente manera:</w:t>
      </w:r>
    </w:p>
    <w:p w14:paraId="4ED8F8ED" w14:textId="321994D7" w:rsidR="0009740E" w:rsidRPr="000F56DC" w:rsidRDefault="0009740E" w:rsidP="0009740E">
      <w:pPr>
        <w:pStyle w:val="Prrafodelista"/>
        <w:numPr>
          <w:ilvl w:val="0"/>
          <w:numId w:val="4"/>
        </w:numPr>
        <w:tabs>
          <w:tab w:val="left" w:pos="709"/>
        </w:tabs>
        <w:spacing w:before="100" w:beforeAutospacing="1" w:after="100" w:afterAutospacing="1" w:line="360" w:lineRule="auto"/>
        <w:jc w:val="both"/>
        <w:rPr>
          <w:rFonts w:ascii="Palatino Linotype" w:hAnsi="Palatino Linotype"/>
        </w:rPr>
      </w:pPr>
      <w:r w:rsidRPr="000F56DC">
        <w:rPr>
          <w:rFonts w:ascii="Palatino Linotype" w:hAnsi="Palatino Linotype"/>
        </w:rPr>
        <w:t>Línea 1 del Mexibus: Del 1 de enero de 2020 al 24 de enero de 2021.</w:t>
      </w:r>
    </w:p>
    <w:p w14:paraId="038C22A4" w14:textId="23733FD3" w:rsidR="0009740E" w:rsidRPr="000F56DC" w:rsidRDefault="0009740E" w:rsidP="0009740E">
      <w:pPr>
        <w:pStyle w:val="Prrafodelista"/>
        <w:numPr>
          <w:ilvl w:val="0"/>
          <w:numId w:val="4"/>
        </w:numPr>
        <w:tabs>
          <w:tab w:val="left" w:pos="709"/>
        </w:tabs>
        <w:spacing w:before="100" w:beforeAutospacing="1" w:after="100" w:afterAutospacing="1" w:line="360" w:lineRule="auto"/>
        <w:jc w:val="both"/>
        <w:rPr>
          <w:rFonts w:ascii="Palatino Linotype" w:hAnsi="Palatino Linotype"/>
        </w:rPr>
      </w:pPr>
      <w:r w:rsidRPr="000F56DC">
        <w:rPr>
          <w:rFonts w:ascii="Palatino Linotype" w:hAnsi="Palatino Linotype"/>
        </w:rPr>
        <w:t>Línea 2 del Mexibus: Del 1 de enero de 2020 al 22 de enero de 2021.</w:t>
      </w:r>
    </w:p>
    <w:p w14:paraId="5077EAB0" w14:textId="593EC96F" w:rsidR="0009740E" w:rsidRPr="000F56DC" w:rsidRDefault="0009740E" w:rsidP="0009740E">
      <w:pPr>
        <w:pStyle w:val="Prrafodelista"/>
        <w:numPr>
          <w:ilvl w:val="0"/>
          <w:numId w:val="4"/>
        </w:numPr>
        <w:tabs>
          <w:tab w:val="left" w:pos="709"/>
        </w:tabs>
        <w:spacing w:before="100" w:beforeAutospacing="1" w:after="100" w:afterAutospacing="1" w:line="360" w:lineRule="auto"/>
        <w:jc w:val="both"/>
        <w:rPr>
          <w:rFonts w:ascii="Palatino Linotype" w:hAnsi="Palatino Linotype"/>
        </w:rPr>
      </w:pPr>
      <w:r w:rsidRPr="000F56DC">
        <w:rPr>
          <w:rFonts w:ascii="Palatino Linotype" w:hAnsi="Palatino Linotype"/>
        </w:rPr>
        <w:t>Línea 3 del Mexibus: Del 1 de enero de 2020 al 20 de enero de 2021.</w:t>
      </w:r>
    </w:p>
    <w:p w14:paraId="7DC3BD36" w14:textId="37F5EACD" w:rsidR="0009740E" w:rsidRPr="000F56DC" w:rsidRDefault="0009740E" w:rsidP="0009740E">
      <w:pPr>
        <w:pStyle w:val="Prrafodelista"/>
        <w:numPr>
          <w:ilvl w:val="0"/>
          <w:numId w:val="4"/>
        </w:numPr>
        <w:tabs>
          <w:tab w:val="left" w:pos="709"/>
        </w:tabs>
        <w:spacing w:before="100" w:beforeAutospacing="1" w:after="100" w:afterAutospacing="1" w:line="360" w:lineRule="auto"/>
        <w:jc w:val="both"/>
        <w:rPr>
          <w:rFonts w:ascii="Palatino Linotype" w:hAnsi="Palatino Linotype"/>
        </w:rPr>
      </w:pPr>
      <w:r w:rsidRPr="000F56DC">
        <w:rPr>
          <w:rFonts w:ascii="Palatino Linotype" w:hAnsi="Palatino Linotype"/>
        </w:rPr>
        <w:t>Línea 4 del Mexibus: Del 1 de enero de 2020 al 15 de diciembre de 2020.</w:t>
      </w:r>
    </w:p>
    <w:p w14:paraId="3CCA4CED" w14:textId="703D97FB" w:rsidR="0009740E" w:rsidRPr="000F56DC" w:rsidRDefault="0009740E" w:rsidP="0009740E">
      <w:pPr>
        <w:pStyle w:val="Prrafodelista"/>
        <w:numPr>
          <w:ilvl w:val="0"/>
          <w:numId w:val="4"/>
        </w:numPr>
        <w:tabs>
          <w:tab w:val="left" w:pos="709"/>
        </w:tabs>
        <w:spacing w:before="100" w:beforeAutospacing="1" w:after="100" w:afterAutospacing="1" w:line="360" w:lineRule="auto"/>
        <w:jc w:val="both"/>
        <w:rPr>
          <w:rFonts w:ascii="Palatino Linotype" w:hAnsi="Palatino Linotype"/>
        </w:rPr>
      </w:pPr>
      <w:r w:rsidRPr="000F56DC">
        <w:rPr>
          <w:rFonts w:ascii="Palatino Linotype" w:hAnsi="Palatino Linotype"/>
        </w:rPr>
        <w:t>Mexicable del 12 de octubre de 2016 al 22 de enero de 2021.</w:t>
      </w:r>
    </w:p>
    <w:p w14:paraId="5902EDBF" w14:textId="77777777" w:rsidR="0007508C" w:rsidRPr="000F56DC" w:rsidRDefault="0007508C" w:rsidP="0007508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F56DC">
        <w:rPr>
          <w:rFonts w:ascii="Palatino Linotype" w:hAnsi="Palatino Linotype" w:cs="Arial"/>
          <w:b/>
          <w:sz w:val="28"/>
          <w:szCs w:val="28"/>
        </w:rPr>
        <w:t>IV.</w:t>
      </w:r>
      <w:r w:rsidRPr="000F56DC">
        <w:rPr>
          <w:rFonts w:ascii="Palatino Linotype" w:hAnsi="Palatino Linotype" w:cs="Arial"/>
        </w:rPr>
        <w:t xml:space="preserve"> </w:t>
      </w:r>
      <w:r w:rsidRPr="000F56DC">
        <w:rPr>
          <w:rFonts w:ascii="Palatino Linotype" w:hAnsi="Palatino Linotype"/>
        </w:rPr>
        <w:t xml:space="preserve">Inconforme con la respuesta del </w:t>
      </w:r>
      <w:r w:rsidRPr="000F56DC">
        <w:rPr>
          <w:rFonts w:ascii="Palatino Linotype" w:hAnsi="Palatino Linotype"/>
          <w:b/>
        </w:rPr>
        <w:t>SUJETO OBLIGADO</w:t>
      </w:r>
      <w:r w:rsidRPr="000F56DC">
        <w:rPr>
          <w:rFonts w:ascii="Palatino Linotype" w:hAnsi="Palatino Linotype"/>
        </w:rPr>
        <w:t xml:space="preserve">, en fecha </w:t>
      </w:r>
      <w:r w:rsidR="00680AB3" w:rsidRPr="000F56DC">
        <w:rPr>
          <w:rFonts w:ascii="Palatino Linotype" w:hAnsi="Palatino Linotype"/>
        </w:rPr>
        <w:t xml:space="preserve">tres de febrero de dos mil veintiuno, </w:t>
      </w:r>
      <w:r w:rsidRPr="000F56DC">
        <w:rPr>
          <w:rFonts w:ascii="Palatino Linotype" w:hAnsi="Palatino Linotype" w:cs="Arial"/>
          <w:b/>
        </w:rPr>
        <w:t>EL RECURRENTE</w:t>
      </w:r>
      <w:r w:rsidRPr="000F56DC">
        <w:rPr>
          <w:rFonts w:ascii="Palatino Linotype" w:hAnsi="Palatino Linotype"/>
        </w:rPr>
        <w:t>, a través del</w:t>
      </w:r>
      <w:r w:rsidRPr="000F56DC">
        <w:rPr>
          <w:rFonts w:ascii="Palatino Linotype" w:hAnsi="Palatino Linotype"/>
          <w:b/>
        </w:rPr>
        <w:t xml:space="preserve"> SAIMEX, </w:t>
      </w:r>
      <w:r w:rsidRPr="000F56DC">
        <w:rPr>
          <w:rFonts w:ascii="Palatino Linotype" w:hAnsi="Palatino Linotype"/>
        </w:rPr>
        <w:t xml:space="preserve">interpuso el recurso </w:t>
      </w:r>
      <w:r w:rsidRPr="000F56DC">
        <w:rPr>
          <w:rFonts w:ascii="Palatino Linotype" w:hAnsi="Palatino Linotype"/>
        </w:rPr>
        <w:lastRenderedPageBreak/>
        <w:t xml:space="preserve">de revisión objeto del </w:t>
      </w:r>
      <w:r w:rsidRPr="000F56DC">
        <w:rPr>
          <w:rFonts w:ascii="Palatino Linotype" w:hAnsi="Palatino Linotype" w:cs="Arial"/>
        </w:rPr>
        <w:t>presente</w:t>
      </w:r>
      <w:r w:rsidRPr="000F56DC">
        <w:rPr>
          <w:rFonts w:ascii="Palatino Linotype" w:hAnsi="Palatino Linotype"/>
        </w:rPr>
        <w:t xml:space="preserve"> estudio, al que se le asignó el </w:t>
      </w:r>
      <w:r w:rsidRPr="000F56DC">
        <w:rPr>
          <w:rFonts w:ascii="Palatino Linotype" w:hAnsi="Palatino Linotype" w:cs="Arial"/>
        </w:rPr>
        <w:t>número al rubro citado, en el que señaló como acto impugnado:</w:t>
      </w:r>
    </w:p>
    <w:p w14:paraId="5902EDC0" w14:textId="77777777" w:rsidR="0007508C" w:rsidRPr="000F56DC" w:rsidRDefault="0007508C" w:rsidP="0007508C">
      <w:pPr>
        <w:spacing w:before="100" w:beforeAutospacing="1" w:after="100" w:afterAutospacing="1"/>
        <w:ind w:left="709" w:right="709"/>
        <w:jc w:val="both"/>
        <w:rPr>
          <w:rFonts w:ascii="Palatino Linotype" w:hAnsi="Palatino Linotype" w:cs="Arial"/>
          <w:i/>
          <w:sz w:val="22"/>
          <w:szCs w:val="22"/>
          <w:lang w:eastAsia="es-MX"/>
        </w:rPr>
      </w:pPr>
      <w:r w:rsidRPr="000F56DC">
        <w:rPr>
          <w:rFonts w:ascii="Palatino Linotype" w:hAnsi="Palatino Linotype" w:cs="Arial"/>
          <w:i/>
          <w:sz w:val="22"/>
          <w:szCs w:val="22"/>
          <w:lang w:eastAsia="es-MX"/>
        </w:rPr>
        <w:t>“</w:t>
      </w:r>
      <w:r w:rsidR="00680AB3" w:rsidRPr="000F56DC">
        <w:rPr>
          <w:rFonts w:ascii="Palatino Linotype" w:hAnsi="Palatino Linotype" w:cs="Arial"/>
          <w:i/>
          <w:sz w:val="22"/>
          <w:szCs w:val="22"/>
          <w:lang w:eastAsia="es-MX"/>
        </w:rPr>
        <w:t>Información incompleta</w:t>
      </w:r>
      <w:r w:rsidRPr="000F56DC">
        <w:rPr>
          <w:rFonts w:ascii="Palatino Linotype" w:hAnsi="Palatino Linotype" w:cs="Arial"/>
          <w:i/>
          <w:sz w:val="22"/>
          <w:szCs w:val="22"/>
          <w:lang w:eastAsia="es-MX"/>
        </w:rPr>
        <w:t>.” (Sic)</w:t>
      </w:r>
    </w:p>
    <w:p w14:paraId="5902EDC1" w14:textId="77777777" w:rsidR="0007508C" w:rsidRPr="000F56DC" w:rsidRDefault="0007508C" w:rsidP="0007508C">
      <w:pPr>
        <w:pStyle w:val="Prrafodelista"/>
        <w:spacing w:before="100" w:beforeAutospacing="1" w:after="100" w:afterAutospacing="1" w:line="360" w:lineRule="auto"/>
        <w:ind w:left="0"/>
        <w:jc w:val="both"/>
        <w:rPr>
          <w:rFonts w:ascii="Palatino Linotype" w:hAnsi="Palatino Linotype"/>
        </w:rPr>
      </w:pPr>
      <w:r w:rsidRPr="000F56DC">
        <w:rPr>
          <w:rFonts w:ascii="Palatino Linotype" w:hAnsi="Palatino Linotype" w:cs="Arial"/>
        </w:rPr>
        <w:t>Asimismo</w:t>
      </w:r>
      <w:r w:rsidRPr="000F56DC">
        <w:rPr>
          <w:rFonts w:ascii="Palatino Linotype" w:hAnsi="Palatino Linotype"/>
        </w:rPr>
        <w:t>, indicó como razones o motivos de inconformidad:</w:t>
      </w:r>
    </w:p>
    <w:p w14:paraId="5902EDC2" w14:textId="77777777" w:rsidR="0007508C" w:rsidRPr="000F56DC" w:rsidRDefault="0007508C" w:rsidP="0007508C">
      <w:pPr>
        <w:spacing w:before="100" w:beforeAutospacing="1" w:after="100" w:afterAutospacing="1"/>
        <w:ind w:left="709" w:right="709"/>
        <w:jc w:val="both"/>
        <w:rPr>
          <w:rFonts w:ascii="Palatino Linotype" w:hAnsi="Palatino Linotype" w:cs="Arial"/>
          <w:i/>
          <w:sz w:val="22"/>
          <w:szCs w:val="22"/>
          <w:lang w:eastAsia="es-MX"/>
        </w:rPr>
      </w:pPr>
      <w:r w:rsidRPr="000F56DC">
        <w:rPr>
          <w:rFonts w:ascii="Palatino Linotype" w:hAnsi="Palatino Linotype" w:cs="Arial"/>
          <w:i/>
          <w:sz w:val="22"/>
          <w:szCs w:val="22"/>
          <w:lang w:eastAsia="es-MX"/>
        </w:rPr>
        <w:t>“</w:t>
      </w:r>
      <w:r w:rsidR="00680AB3" w:rsidRPr="000F56DC">
        <w:rPr>
          <w:rFonts w:ascii="Palatino Linotype" w:hAnsi="Palatino Linotype" w:cs="Arial"/>
          <w:i/>
          <w:sz w:val="22"/>
          <w:szCs w:val="22"/>
          <w:lang w:eastAsia="es-MX"/>
        </w:rPr>
        <w:t>Si bien la respuesta cumplen con los requerimientos para los años 2020 y lo que va del año 2021, también se solicito los usuarios por dia de todos los corredores desde el año 2010 ,2011. 2012, 2013, 2014, 2015, 2016, 2017, 2018, y 2019 esta dependiendo del año en que inicio operación cada uno de los corredores mencionados.</w:t>
      </w:r>
      <w:r w:rsidRPr="000F56DC">
        <w:rPr>
          <w:rFonts w:ascii="Palatino Linotype" w:hAnsi="Palatino Linotype" w:cs="Arial"/>
          <w:i/>
          <w:sz w:val="22"/>
          <w:szCs w:val="22"/>
          <w:lang w:eastAsia="es-MX"/>
        </w:rPr>
        <w:t>” (Sic)</w:t>
      </w:r>
    </w:p>
    <w:p w14:paraId="5902EDC3" w14:textId="77777777" w:rsidR="0007508C" w:rsidRPr="000F56DC" w:rsidRDefault="0007508C" w:rsidP="0007508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0F56DC">
        <w:rPr>
          <w:rFonts w:ascii="Palatino Linotype" w:hAnsi="Palatino Linotype" w:cs="Arial"/>
          <w:b/>
          <w:sz w:val="28"/>
          <w:szCs w:val="28"/>
        </w:rPr>
        <w:t>V.</w:t>
      </w:r>
      <w:r w:rsidRPr="000F56DC">
        <w:rPr>
          <w:rFonts w:ascii="Palatino Linotype" w:hAnsi="Palatino Linotype" w:cs="Arial"/>
        </w:rPr>
        <w:t xml:space="preserve"> En fecha </w:t>
      </w:r>
      <w:r w:rsidR="00680AB3" w:rsidRPr="000F56DC">
        <w:rPr>
          <w:rFonts w:ascii="Palatino Linotype" w:hAnsi="Palatino Linotype" w:cs="Arial"/>
        </w:rPr>
        <w:t xml:space="preserve">tres de febrero de dos mil veintiuno, </w:t>
      </w:r>
      <w:r w:rsidRPr="000F56DC">
        <w:rPr>
          <w:rFonts w:ascii="Palatino Linotype" w:hAnsi="Palatino Linotype" w:cs="Arial"/>
        </w:rPr>
        <w:t>el recurso de que se trata se envió electrónicamente al Instituto de Transparencia, Acceso a la Información Pública</w:t>
      </w:r>
      <w:r w:rsidRPr="000F56DC">
        <w:rPr>
          <w:rFonts w:ascii="Palatino Linotype" w:hAnsi="Palatino Linotype" w:cs="Arial"/>
          <w:lang w:val="es-ES_tradnl"/>
        </w:rPr>
        <w:t xml:space="preserve"> y </w:t>
      </w:r>
      <w:r w:rsidRPr="000F56DC">
        <w:rPr>
          <w:rFonts w:ascii="Palatino Linotype" w:hAnsi="Palatino Linotype" w:cs="Arial"/>
        </w:rPr>
        <w:t>Protección</w:t>
      </w:r>
      <w:r w:rsidRPr="000F56DC">
        <w:rPr>
          <w:rFonts w:ascii="Palatino Linotype" w:hAnsi="Palatino Linotype" w:cs="Arial"/>
          <w:lang w:val="es-ES_tradnl"/>
        </w:rPr>
        <w:t xml:space="preserve"> </w:t>
      </w:r>
      <w:r w:rsidRPr="000F56DC">
        <w:rPr>
          <w:rFonts w:ascii="Palatino Linotype" w:hAnsi="Palatino Linotype" w:cs="Arial"/>
        </w:rPr>
        <w:t>de</w:t>
      </w:r>
      <w:r w:rsidRPr="000F56DC">
        <w:rPr>
          <w:rFonts w:ascii="Palatino Linotype" w:hAnsi="Palatino Linotype" w:cs="Arial"/>
          <w:lang w:val="es-ES_tradnl"/>
        </w:rPr>
        <w:t xml:space="preserve"> </w:t>
      </w:r>
      <w:r w:rsidRPr="000F56DC">
        <w:rPr>
          <w:rFonts w:ascii="Palatino Linotype" w:hAnsi="Palatino Linotype"/>
        </w:rPr>
        <w:t>Datos</w:t>
      </w:r>
      <w:r w:rsidRPr="000F56DC">
        <w:rPr>
          <w:rFonts w:ascii="Palatino Linotype" w:hAnsi="Palatino Linotype" w:cs="Arial"/>
          <w:lang w:val="es-ES_tradnl"/>
        </w:rPr>
        <w:t xml:space="preserve"> </w:t>
      </w:r>
      <w:r w:rsidRPr="000F56DC">
        <w:rPr>
          <w:rFonts w:ascii="Palatino Linotype" w:hAnsi="Palatino Linotype" w:cs="Arial"/>
        </w:rPr>
        <w:t>Personales</w:t>
      </w:r>
      <w:r w:rsidRPr="000F56DC">
        <w:rPr>
          <w:rFonts w:ascii="Palatino Linotype" w:hAnsi="Palatino Linotype" w:cs="Arial"/>
          <w:lang w:val="es-ES_tradnl"/>
        </w:rPr>
        <w:t xml:space="preserve"> </w:t>
      </w:r>
      <w:r w:rsidRPr="000F56DC">
        <w:rPr>
          <w:rFonts w:ascii="Palatino Linotype" w:hAnsi="Palatino Linotype" w:cs="Arial"/>
        </w:rPr>
        <w:t>del</w:t>
      </w:r>
      <w:r w:rsidRPr="000F56DC">
        <w:rPr>
          <w:rFonts w:ascii="Palatino Linotype" w:hAnsi="Palatino Linotype" w:cs="Arial"/>
          <w:lang w:val="es-ES_tradnl"/>
        </w:rPr>
        <w:t xml:space="preserve"> </w:t>
      </w:r>
      <w:r w:rsidRPr="000F56DC">
        <w:rPr>
          <w:rFonts w:ascii="Palatino Linotype" w:hAnsi="Palatino Linotype"/>
        </w:rPr>
        <w:t>Estado</w:t>
      </w:r>
      <w:r w:rsidRPr="000F56DC">
        <w:rPr>
          <w:rFonts w:ascii="Palatino Linotype" w:hAnsi="Palatino Linotype" w:cs="Arial"/>
          <w:lang w:val="es-ES_tradnl"/>
        </w:rPr>
        <w:t xml:space="preserve"> de México y Municipios y con fundamento en el </w:t>
      </w:r>
      <w:r w:rsidRPr="000F56DC">
        <w:rPr>
          <w:rFonts w:ascii="Palatino Linotype" w:hAnsi="Palatino Linotype" w:cs="Arial"/>
        </w:rPr>
        <w:t>artículo</w:t>
      </w:r>
      <w:r w:rsidRPr="000F56DC">
        <w:rPr>
          <w:rFonts w:ascii="Palatino Linotype" w:hAnsi="Palatino Linotype" w:cs="Arial"/>
          <w:lang w:val="es-ES_tradnl"/>
        </w:rPr>
        <w:t xml:space="preserve"> 185, </w:t>
      </w:r>
      <w:r w:rsidRPr="000F56DC">
        <w:rPr>
          <w:rFonts w:ascii="Palatino Linotype" w:hAnsi="Palatino Linotype" w:cs="Arial"/>
        </w:rPr>
        <w:t>fracción</w:t>
      </w:r>
      <w:r w:rsidRPr="000F56DC">
        <w:rPr>
          <w:rFonts w:ascii="Palatino Linotype" w:hAnsi="Palatino Linotype" w:cs="Arial"/>
          <w:lang w:val="es-ES_tradnl"/>
        </w:rPr>
        <w:t xml:space="preserve"> I de la </w:t>
      </w:r>
      <w:r w:rsidRPr="000F56DC">
        <w:rPr>
          <w:rFonts w:ascii="Palatino Linotype" w:hAnsi="Palatino Linotype"/>
        </w:rPr>
        <w:t>Ley de Transparencia y Acceso a la Información Pública del Estado de México y Municipios</w:t>
      </w:r>
      <w:r w:rsidRPr="000F56DC">
        <w:rPr>
          <w:rFonts w:ascii="Palatino Linotype" w:hAnsi="Palatino Linotype" w:cs="Arial"/>
          <w:lang w:val="es-ES_tradnl"/>
        </w:rPr>
        <w:t>, se turnó, a través del</w:t>
      </w:r>
      <w:r w:rsidRPr="000F56DC">
        <w:rPr>
          <w:rFonts w:ascii="Palatino Linotype" w:eastAsia="Arial Unicode MS" w:hAnsi="Palatino Linotype" w:cs="Arial"/>
          <w:lang w:val="es-ES_tradnl"/>
        </w:rPr>
        <w:t xml:space="preserve"> </w:t>
      </w:r>
      <w:r w:rsidRPr="000F56DC">
        <w:rPr>
          <w:rFonts w:ascii="Palatino Linotype" w:eastAsia="Arial Unicode MS" w:hAnsi="Palatino Linotype" w:cs="Arial"/>
          <w:b/>
          <w:lang w:val="es-ES_tradnl"/>
        </w:rPr>
        <w:t>SAIMEX</w:t>
      </w:r>
      <w:r w:rsidRPr="000F56DC">
        <w:rPr>
          <w:rFonts w:ascii="Palatino Linotype" w:hAnsi="Palatino Linotype"/>
        </w:rPr>
        <w:t xml:space="preserve">, a la </w:t>
      </w:r>
      <w:r w:rsidRPr="000F56DC">
        <w:rPr>
          <w:rFonts w:ascii="Palatino Linotype" w:hAnsi="Palatino Linotype" w:cs="Arial"/>
          <w:lang w:val="es-ES_tradnl"/>
        </w:rPr>
        <w:t xml:space="preserve">Comisionada </w:t>
      </w:r>
      <w:r w:rsidRPr="000F56DC">
        <w:rPr>
          <w:rFonts w:ascii="Palatino Linotype" w:hAnsi="Palatino Linotype" w:cs="Arial"/>
          <w:b/>
          <w:lang w:val="es-ES_tradnl"/>
        </w:rPr>
        <w:t>EVA ABAID YAPUR</w:t>
      </w:r>
      <w:r w:rsidRPr="000F56DC">
        <w:rPr>
          <w:rFonts w:ascii="Palatino Linotype" w:hAnsi="Palatino Linotype" w:cs="Arial"/>
          <w:lang w:val="es-ES_tradnl"/>
        </w:rPr>
        <w:t>, a efecto de que decretara su admisión o desechamiento.</w:t>
      </w:r>
    </w:p>
    <w:p w14:paraId="5902EDC4" w14:textId="77777777" w:rsidR="0007508C" w:rsidRPr="000F56DC" w:rsidRDefault="0007508C" w:rsidP="0007508C">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bookmarkStart w:id="3" w:name="_Ref507070922"/>
      <w:bookmarkEnd w:id="0"/>
      <w:bookmarkEnd w:id="1"/>
      <w:r w:rsidRPr="000F56DC">
        <w:rPr>
          <w:rFonts w:ascii="Palatino Linotype" w:hAnsi="Palatino Linotype"/>
          <w:b/>
          <w:sz w:val="28"/>
          <w:szCs w:val="28"/>
        </w:rPr>
        <w:t>VI.</w:t>
      </w:r>
      <w:r w:rsidRPr="000F56DC">
        <w:rPr>
          <w:rFonts w:ascii="Palatino Linotype" w:hAnsi="Palatino Linotype"/>
        </w:rPr>
        <w:t xml:space="preserve"> </w:t>
      </w:r>
      <w:bookmarkEnd w:id="3"/>
      <w:r w:rsidRPr="000F56DC">
        <w:rPr>
          <w:rFonts w:ascii="Palatino Linotype" w:hAnsi="Palatino Linotype" w:cs="Arial"/>
        </w:rPr>
        <w:t xml:space="preserve">En fecha </w:t>
      </w:r>
      <w:r w:rsidR="00680AB3" w:rsidRPr="000F56DC">
        <w:rPr>
          <w:rFonts w:ascii="Palatino Linotype" w:hAnsi="Palatino Linotype" w:cs="Arial"/>
        </w:rPr>
        <w:t xml:space="preserve">nueve de febrero </w:t>
      </w:r>
      <w:r w:rsidRPr="000F56DC">
        <w:rPr>
          <w:rFonts w:ascii="Palatino Linotype" w:hAnsi="Palatino Linotype" w:cs="Arial"/>
        </w:rPr>
        <w:t xml:space="preserve">de dos mil veintiuno, atento a lo dispuesto en el artículo 185, fracciones I, II y IV, de la </w:t>
      </w:r>
      <w:r w:rsidRPr="000F56DC">
        <w:rPr>
          <w:rFonts w:ascii="Palatino Linotype" w:hAnsi="Palatino Linotype"/>
        </w:rPr>
        <w:t xml:space="preserve">Ley de Transparencia y Acceso a la Información Pública del </w:t>
      </w:r>
      <w:r w:rsidRPr="000F56DC">
        <w:rPr>
          <w:rFonts w:ascii="Palatino Linotype" w:hAnsi="Palatino Linotype" w:cs="Arial"/>
        </w:rPr>
        <w:t>Estado</w:t>
      </w:r>
      <w:r w:rsidRPr="000F56DC">
        <w:rPr>
          <w:rFonts w:ascii="Palatino Linotype" w:hAnsi="Palatino Linotype"/>
        </w:rPr>
        <w:t xml:space="preserve"> de México y </w:t>
      </w:r>
      <w:r w:rsidRPr="000F56DC">
        <w:rPr>
          <w:rFonts w:ascii="Palatino Linotype" w:hAnsi="Palatino Linotype" w:cs="Arial"/>
          <w:lang w:val="es-ES_tradnl"/>
        </w:rPr>
        <w:t>Municipios</w:t>
      </w:r>
      <w:r w:rsidRPr="000F56DC">
        <w:rPr>
          <w:rFonts w:ascii="Palatino Linotype" w:hAnsi="Palatino Linotype"/>
        </w:rPr>
        <w:t>, se a</w:t>
      </w:r>
      <w:r w:rsidRPr="000F56DC">
        <w:rPr>
          <w:rFonts w:ascii="Palatino Linotype" w:hAnsi="Palatino Linotype" w:cs="Arial"/>
        </w:rPr>
        <w:t xml:space="preserve">cordó la admisión a trámite del referido recurso de </w:t>
      </w:r>
      <w:r w:rsidRPr="000F56DC">
        <w:rPr>
          <w:rFonts w:ascii="Palatino Linotype" w:hAnsi="Palatino Linotype" w:cs="Arial"/>
          <w:lang w:val="es-ES_tradnl"/>
        </w:rPr>
        <w:t>revisión;</w:t>
      </w:r>
      <w:r w:rsidRPr="000F56DC">
        <w:rPr>
          <w:rFonts w:ascii="Palatino Linotype" w:hAnsi="Palatino Linotype" w:cs="Arial"/>
        </w:rPr>
        <w:t xml:space="preserve"> así como, la </w:t>
      </w:r>
      <w:r w:rsidRPr="000F56DC">
        <w:rPr>
          <w:rFonts w:ascii="Palatino Linotype" w:hAnsi="Palatino Linotype" w:cs="Arial"/>
          <w:lang w:val="es-ES_tradnl"/>
        </w:rPr>
        <w:t>integración</w:t>
      </w:r>
      <w:r w:rsidRPr="000F56DC">
        <w:rPr>
          <w:rFonts w:ascii="Palatino Linotype" w:hAnsi="Palatino Linotype" w:cs="Arial"/>
        </w:rPr>
        <w:t xml:space="preserve"> del expediente respectivo, mismo que se puso a disposición de las partes, para que en el plazo máximo de siete días hábiles, </w:t>
      </w:r>
      <w:r w:rsidRPr="000F56DC">
        <w:rPr>
          <w:rFonts w:ascii="Palatino Linotype" w:hAnsi="Palatino Linotype" w:cs="Arial"/>
          <w:b/>
        </w:rPr>
        <w:t>EL RECURRENTE</w:t>
      </w:r>
      <w:r w:rsidRPr="000F56DC">
        <w:rPr>
          <w:rFonts w:ascii="Palatino Linotype" w:hAnsi="Palatino Linotype" w:cs="Arial"/>
        </w:rPr>
        <w:t xml:space="preserve"> realizara manifestaciones, alegatos y ofreciera las pruebas que a su derecho </w:t>
      </w:r>
      <w:r w:rsidRPr="000F56DC">
        <w:rPr>
          <w:rFonts w:ascii="Palatino Linotype" w:hAnsi="Palatino Linotype" w:cs="Arial"/>
          <w:lang w:val="es-ES_tradnl"/>
        </w:rPr>
        <w:t>conviniera</w:t>
      </w:r>
      <w:r w:rsidRPr="000F56DC">
        <w:rPr>
          <w:rFonts w:ascii="Palatino Linotype" w:hAnsi="Palatino Linotype" w:cs="Arial"/>
        </w:rPr>
        <w:t xml:space="preserve"> y, en el caso del</w:t>
      </w:r>
      <w:r w:rsidRPr="000F56DC">
        <w:rPr>
          <w:rFonts w:ascii="Palatino Linotype" w:hAnsi="Palatino Linotype" w:cs="Arial"/>
          <w:b/>
        </w:rPr>
        <w:t xml:space="preserve"> SUJETO </w:t>
      </w:r>
      <w:r w:rsidRPr="000F56DC">
        <w:rPr>
          <w:rFonts w:ascii="Palatino Linotype" w:hAnsi="Palatino Linotype" w:cs="Arial"/>
          <w:b/>
        </w:rPr>
        <w:lastRenderedPageBreak/>
        <w:t>OBLIGADO</w:t>
      </w:r>
      <w:r w:rsidRPr="000F56DC">
        <w:rPr>
          <w:rFonts w:ascii="Palatino Linotype" w:hAnsi="Palatino Linotype" w:cs="Arial"/>
        </w:rPr>
        <w:t>, para que exhibiera el Informe Justificado correspondiente.</w:t>
      </w:r>
    </w:p>
    <w:p w14:paraId="5902EDC5" w14:textId="77777777" w:rsidR="0007508C" w:rsidRPr="000F56DC" w:rsidRDefault="0007508C" w:rsidP="0007508C">
      <w:pPr>
        <w:pStyle w:val="Prrafodelista"/>
        <w:spacing w:before="240" w:after="240" w:line="360" w:lineRule="auto"/>
        <w:ind w:left="0"/>
        <w:jc w:val="both"/>
        <w:rPr>
          <w:rFonts w:ascii="Palatino Linotype" w:hAnsi="Palatino Linotype" w:cs="Arial"/>
        </w:rPr>
      </w:pPr>
      <w:r w:rsidRPr="000F56DC">
        <w:rPr>
          <w:rFonts w:ascii="Palatino Linotype" w:hAnsi="Palatino Linotype" w:cs="Arial"/>
          <w:b/>
          <w:sz w:val="28"/>
          <w:szCs w:val="28"/>
        </w:rPr>
        <w:t>VII.</w:t>
      </w:r>
      <w:r w:rsidRPr="000F56DC">
        <w:rPr>
          <w:rFonts w:ascii="Palatino Linotype" w:hAnsi="Palatino Linotype" w:cs="Arial"/>
        </w:rPr>
        <w:t xml:space="preserve"> De las constancias que obran en el </w:t>
      </w:r>
      <w:r w:rsidRPr="000F56DC">
        <w:rPr>
          <w:rFonts w:ascii="Palatino Linotype" w:hAnsi="Palatino Linotype" w:cs="Arial"/>
          <w:b/>
        </w:rPr>
        <w:t>SAIMEX</w:t>
      </w:r>
      <w:r w:rsidRPr="000F56DC">
        <w:rPr>
          <w:rFonts w:ascii="Palatino Linotype" w:hAnsi="Palatino Linotype" w:cs="Arial"/>
        </w:rPr>
        <w:t xml:space="preserve">, se desprende que </w:t>
      </w:r>
      <w:r w:rsidRPr="000F56DC">
        <w:rPr>
          <w:rFonts w:ascii="Palatino Linotype" w:hAnsi="Palatino Linotype" w:cs="Arial"/>
          <w:b/>
        </w:rPr>
        <w:t xml:space="preserve">EL SUJETO OBLIGADO </w:t>
      </w:r>
      <w:r w:rsidR="00680AB3" w:rsidRPr="000F56DC">
        <w:rPr>
          <w:rFonts w:ascii="Palatino Linotype" w:hAnsi="Palatino Linotype" w:cs="Arial"/>
        </w:rPr>
        <w:t xml:space="preserve">fue omiso en rendir el Informe Justificado </w:t>
      </w:r>
      <w:r w:rsidRPr="000F56DC">
        <w:rPr>
          <w:rFonts w:ascii="Palatino Linotype" w:hAnsi="Palatino Linotype" w:cs="Arial"/>
        </w:rPr>
        <w:t>correspondiente</w:t>
      </w:r>
      <w:r w:rsidR="00680AB3" w:rsidRPr="000F56DC">
        <w:rPr>
          <w:rFonts w:ascii="Palatino Linotype" w:hAnsi="Palatino Linotype" w:cs="Arial"/>
        </w:rPr>
        <w:t xml:space="preserve">. </w:t>
      </w:r>
      <w:r w:rsidRPr="000F56DC">
        <w:rPr>
          <w:rFonts w:ascii="Palatino Linotype" w:hAnsi="Palatino Linotype" w:cs="Arial"/>
        </w:rPr>
        <w:t xml:space="preserve">Por su parte, </w:t>
      </w:r>
      <w:r w:rsidRPr="000F56DC">
        <w:rPr>
          <w:rFonts w:ascii="Palatino Linotype" w:hAnsi="Palatino Linotype" w:cs="Arial"/>
          <w:b/>
        </w:rPr>
        <w:t>EL RECURRENTE</w:t>
      </w:r>
      <w:r w:rsidRPr="000F56DC">
        <w:rPr>
          <w:rFonts w:ascii="Palatino Linotype" w:hAnsi="Palatino Linotype" w:cs="Arial"/>
        </w:rPr>
        <w:t xml:space="preserve"> fue omiso en realizar las manifestaciones que a su derecho conviniera tal y como se aprecia a continuación:</w:t>
      </w:r>
    </w:p>
    <w:p w14:paraId="5902EDC6" w14:textId="77777777" w:rsidR="0007508C" w:rsidRPr="000F56DC" w:rsidRDefault="00680AB3" w:rsidP="0007508C">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0F56DC">
        <w:rPr>
          <w:noProof/>
          <w:lang w:eastAsia="es-MX"/>
        </w:rPr>
        <w:drawing>
          <wp:inline distT="0" distB="0" distL="0" distR="0" wp14:anchorId="5902EE24" wp14:editId="5902EE25">
            <wp:extent cx="5371224" cy="141910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38" t="40116" r="14070" b="25958"/>
                    <a:stretch/>
                  </pic:blipFill>
                  <pic:spPr bwMode="auto">
                    <a:xfrm>
                      <a:off x="0" y="0"/>
                      <a:ext cx="5391886" cy="142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C7" w14:textId="77777777" w:rsidR="0007508C" w:rsidRPr="000F56DC" w:rsidRDefault="0007508C" w:rsidP="0007508C">
      <w:pPr>
        <w:pStyle w:val="Prrafodelista"/>
        <w:spacing w:before="240" w:after="240" w:line="360" w:lineRule="auto"/>
        <w:ind w:left="0"/>
        <w:jc w:val="both"/>
        <w:rPr>
          <w:rFonts w:ascii="Palatino Linotype" w:hAnsi="Palatino Linotype"/>
        </w:rPr>
      </w:pPr>
      <w:r w:rsidRPr="000F56DC">
        <w:rPr>
          <w:rFonts w:ascii="Palatino Linotype" w:hAnsi="Palatino Linotype" w:cs="Arial"/>
          <w:b/>
          <w:sz w:val="28"/>
          <w:szCs w:val="28"/>
        </w:rPr>
        <w:t>VIII.</w:t>
      </w:r>
      <w:r w:rsidRPr="000F56DC">
        <w:rPr>
          <w:rFonts w:ascii="Palatino Linotype" w:hAnsi="Palatino Linotype" w:cs="Arial"/>
        </w:rPr>
        <w:t xml:space="preserve"> Una vez </w:t>
      </w:r>
      <w:r w:rsidRPr="000F56DC">
        <w:rPr>
          <w:rFonts w:ascii="Palatino Linotype" w:hAnsi="Palatino Linotype" w:cs="Arial"/>
          <w:color w:val="000000" w:themeColor="text1"/>
        </w:rPr>
        <w:t>analizado</w:t>
      </w:r>
      <w:r w:rsidRPr="000F56DC">
        <w:rPr>
          <w:rFonts w:ascii="Palatino Linotype" w:hAnsi="Palatino Linotype" w:cs="Arial"/>
        </w:rPr>
        <w:t xml:space="preserve"> el estado procesal que guardaba el expediente, en fecha die</w:t>
      </w:r>
      <w:r w:rsidR="00680AB3" w:rsidRPr="000F56DC">
        <w:rPr>
          <w:rFonts w:ascii="Palatino Linotype" w:hAnsi="Palatino Linotype" w:cs="Arial"/>
        </w:rPr>
        <w:t xml:space="preserve">cinueve de </w:t>
      </w:r>
      <w:r w:rsidRPr="000F56DC">
        <w:rPr>
          <w:rFonts w:ascii="Palatino Linotype" w:hAnsi="Palatino Linotype" w:cs="Arial"/>
        </w:rPr>
        <w:t xml:space="preserve">febrero de dos mil veintiuno, la Comisionada Ponente acordó el cierre de instrucción; así </w:t>
      </w:r>
      <w:r w:rsidRPr="000F56DC">
        <w:rPr>
          <w:rFonts w:ascii="Palatino Linotype" w:hAnsi="Palatino Linotype" w:cs="Arial"/>
          <w:lang w:val="es-ES_tradnl"/>
        </w:rPr>
        <w:t>como,</w:t>
      </w:r>
      <w:r w:rsidRPr="000F56DC">
        <w:rPr>
          <w:rFonts w:ascii="Palatino Linotype" w:hAnsi="Palatino Linotype" w:cs="Arial"/>
        </w:rPr>
        <w:t xml:space="preserve"> la remisión del mismo a efecto </w:t>
      </w:r>
      <w:r w:rsidRPr="000F56DC">
        <w:rPr>
          <w:rFonts w:ascii="Palatino Linotype" w:hAnsi="Palatino Linotype" w:cs="Arial"/>
          <w:lang w:val="es-ES_tradnl"/>
        </w:rPr>
        <w:t>de</w:t>
      </w:r>
      <w:r w:rsidRPr="000F56D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0F56DC">
        <w:rPr>
          <w:rFonts w:ascii="Palatino Linotype" w:hAnsi="Palatino Linotype"/>
        </w:rPr>
        <w:t>.</w:t>
      </w:r>
    </w:p>
    <w:p w14:paraId="5902EDC8" w14:textId="77777777" w:rsidR="0007508C" w:rsidRPr="000F56DC" w:rsidRDefault="0007508C" w:rsidP="0007508C">
      <w:pPr>
        <w:pStyle w:val="Prrafodelista"/>
        <w:spacing w:before="240" w:after="240" w:line="360" w:lineRule="auto"/>
        <w:ind w:left="0"/>
        <w:jc w:val="both"/>
        <w:rPr>
          <w:rFonts w:ascii="Palatino Linotype" w:hAnsi="Palatino Linotype"/>
        </w:rPr>
      </w:pPr>
      <w:r w:rsidRPr="000F56DC">
        <w:rPr>
          <w:rFonts w:ascii="Palatino Linotype" w:hAnsi="Palatino Linotype" w:cs="Arial"/>
          <w:b/>
          <w:sz w:val="28"/>
          <w:szCs w:val="28"/>
        </w:rPr>
        <w:t>IX.</w:t>
      </w:r>
      <w:r w:rsidRPr="000F56DC">
        <w:rPr>
          <w:rFonts w:ascii="Palatino Linotype" w:hAnsi="Palatino Linotype"/>
          <w:b/>
        </w:rPr>
        <w:t xml:space="preserve"> </w:t>
      </w:r>
      <w:r w:rsidRPr="000F56DC">
        <w:rPr>
          <w:rFonts w:ascii="Palatino Linotype" w:hAnsi="Palatino Linotype"/>
        </w:rPr>
        <w:t xml:space="preserve">En fecha </w:t>
      </w:r>
      <w:r w:rsidR="00680AB3" w:rsidRPr="000F56DC">
        <w:rPr>
          <w:rFonts w:ascii="Palatino Linotype" w:hAnsi="Palatino Linotype"/>
        </w:rPr>
        <w:t>veinticinco</w:t>
      </w:r>
      <w:r w:rsidRPr="000F56DC">
        <w:rPr>
          <w:rFonts w:ascii="Palatino Linotype" w:hAnsi="Palatino Linotype"/>
        </w:rPr>
        <w:t xml:space="preserve"> de marzo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902EDC9" w14:textId="77777777" w:rsidR="0007508C" w:rsidRPr="000F56DC" w:rsidRDefault="0007508C" w:rsidP="0007508C">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F56DC">
        <w:rPr>
          <w:rFonts w:ascii="Palatino Linotype" w:hAnsi="Palatino Linotype"/>
          <w:b/>
          <w:bCs/>
          <w:spacing w:val="60"/>
          <w:sz w:val="28"/>
        </w:rPr>
        <w:lastRenderedPageBreak/>
        <w:t>CONSIDERANDO</w:t>
      </w:r>
    </w:p>
    <w:p w14:paraId="5902EDCA" w14:textId="77777777" w:rsidR="0007508C" w:rsidRPr="000F56DC" w:rsidRDefault="0007508C" w:rsidP="0007508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0F56DC">
        <w:rPr>
          <w:rFonts w:ascii="Palatino Linotype" w:hAnsi="Palatino Linotype"/>
          <w:b/>
          <w:sz w:val="28"/>
          <w:szCs w:val="28"/>
        </w:rPr>
        <w:t>PRIMERO</w:t>
      </w:r>
      <w:r w:rsidRPr="000F56DC">
        <w:rPr>
          <w:rFonts w:ascii="Palatino Linotype" w:hAnsi="Palatino Linotype"/>
          <w:b/>
        </w:rPr>
        <w:t>. Competencia</w:t>
      </w:r>
      <w:r w:rsidRPr="000F56DC">
        <w:rPr>
          <w:rFonts w:ascii="Palatino Linotype" w:hAnsi="Palatino Linotype"/>
        </w:rPr>
        <w:t>.</w:t>
      </w:r>
      <w:r w:rsidRPr="000F56DC">
        <w:rPr>
          <w:rFonts w:ascii="Palatino Linotype" w:hAnsi="Palatino Linotype"/>
          <w:b/>
        </w:rPr>
        <w:t xml:space="preserve"> </w:t>
      </w:r>
      <w:r w:rsidRPr="000F56D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902EDCB" w14:textId="77777777" w:rsidR="0007508C" w:rsidRPr="000F56DC" w:rsidRDefault="0007508C" w:rsidP="0007508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0F56D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02EDCC" w14:textId="77777777" w:rsidR="0007508C" w:rsidRPr="000F56DC" w:rsidRDefault="0007508C" w:rsidP="0007508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0F56DC">
        <w:rPr>
          <w:rFonts w:ascii="Palatino Linotype" w:hAnsi="Palatino Linotype" w:cs="Arial"/>
          <w:b/>
          <w:sz w:val="28"/>
          <w:szCs w:val="28"/>
        </w:rPr>
        <w:t>SEGUNDO</w:t>
      </w:r>
      <w:r w:rsidRPr="000F56DC">
        <w:rPr>
          <w:rFonts w:ascii="Palatino Linotype" w:hAnsi="Palatino Linotype" w:cs="Arial"/>
          <w:b/>
        </w:rPr>
        <w:t>. Interés.</w:t>
      </w:r>
      <w:r w:rsidRPr="000F56DC">
        <w:rPr>
          <w:rFonts w:ascii="Palatino Linotype" w:hAnsi="Palatino Linotype" w:cs="Arial"/>
        </w:rPr>
        <w:t xml:space="preserve"> El </w:t>
      </w:r>
      <w:r w:rsidRPr="000F56DC">
        <w:rPr>
          <w:rFonts w:ascii="Palatino Linotype" w:hAnsi="Palatino Linotype"/>
        </w:rPr>
        <w:t>recurso</w:t>
      </w:r>
      <w:r w:rsidRPr="000F56DC">
        <w:rPr>
          <w:rFonts w:ascii="Palatino Linotype" w:hAnsi="Palatino Linotype" w:cs="Arial"/>
        </w:rPr>
        <w:t xml:space="preserve"> de revisión fue </w:t>
      </w:r>
      <w:r w:rsidRPr="000F56DC">
        <w:rPr>
          <w:rFonts w:ascii="Palatino Linotype" w:hAnsi="Palatino Linotype"/>
        </w:rPr>
        <w:t>interpuesto</w:t>
      </w:r>
      <w:r w:rsidRPr="000F56DC">
        <w:rPr>
          <w:rFonts w:ascii="Palatino Linotype" w:hAnsi="Palatino Linotype" w:cs="Arial"/>
        </w:rPr>
        <w:t xml:space="preserve"> por parte legítima en </w:t>
      </w:r>
      <w:r w:rsidRPr="000F56DC">
        <w:rPr>
          <w:rFonts w:ascii="Palatino Linotype" w:hAnsi="Palatino Linotype" w:cs="Arial"/>
        </w:rPr>
        <w:lastRenderedPageBreak/>
        <w:t xml:space="preserve">atención a que fue </w:t>
      </w:r>
      <w:r w:rsidRPr="000F56DC">
        <w:rPr>
          <w:rFonts w:ascii="Palatino Linotype" w:hAnsi="Palatino Linotype"/>
        </w:rPr>
        <w:t>presentado</w:t>
      </w:r>
      <w:r w:rsidRPr="000F56DC">
        <w:rPr>
          <w:rFonts w:ascii="Palatino Linotype" w:hAnsi="Palatino Linotype" w:cs="Arial"/>
        </w:rPr>
        <w:t xml:space="preserve"> por </w:t>
      </w:r>
      <w:r w:rsidRPr="000F56DC">
        <w:rPr>
          <w:rFonts w:ascii="Palatino Linotype" w:hAnsi="Palatino Linotype" w:cs="Arial"/>
          <w:b/>
        </w:rPr>
        <w:t>EL RECURRENTE</w:t>
      </w:r>
      <w:r w:rsidRPr="000F56DC">
        <w:rPr>
          <w:rFonts w:ascii="Palatino Linotype" w:hAnsi="Palatino Linotype" w:cs="Arial"/>
          <w:snapToGrid w:val="0"/>
        </w:rPr>
        <w:t xml:space="preserve">, </w:t>
      </w:r>
      <w:r w:rsidRPr="000F56DC">
        <w:rPr>
          <w:rFonts w:ascii="Palatino Linotype" w:hAnsi="Palatino Linotype" w:cs="Arial"/>
        </w:rPr>
        <w:t>quien</w:t>
      </w:r>
      <w:r w:rsidRPr="000F56DC">
        <w:rPr>
          <w:rFonts w:ascii="Palatino Linotype" w:hAnsi="Palatino Linotype" w:cs="Arial"/>
          <w:snapToGrid w:val="0"/>
        </w:rPr>
        <w:t xml:space="preserve"> </w:t>
      </w:r>
      <w:r w:rsidRPr="000F56DC">
        <w:rPr>
          <w:rFonts w:ascii="Palatino Linotype" w:hAnsi="Palatino Linotype"/>
        </w:rPr>
        <w:t>formuló</w:t>
      </w:r>
      <w:r w:rsidRPr="000F56DC">
        <w:rPr>
          <w:rFonts w:ascii="Palatino Linotype" w:hAnsi="Palatino Linotype" w:cs="Arial"/>
          <w:snapToGrid w:val="0"/>
        </w:rPr>
        <w:t xml:space="preserve"> la </w:t>
      </w:r>
      <w:r w:rsidRPr="000F56DC">
        <w:rPr>
          <w:rFonts w:ascii="Palatino Linotype" w:hAnsi="Palatino Linotype" w:cs="Arial"/>
        </w:rPr>
        <w:t>solicitud</w:t>
      </w:r>
      <w:r w:rsidRPr="000F56DC">
        <w:rPr>
          <w:rFonts w:ascii="Palatino Linotype" w:hAnsi="Palatino Linotype" w:cs="Arial"/>
          <w:snapToGrid w:val="0"/>
        </w:rPr>
        <w:t xml:space="preserve"> de información pública.</w:t>
      </w:r>
    </w:p>
    <w:p w14:paraId="5902EDCD" w14:textId="77777777" w:rsidR="0007508C" w:rsidRPr="000F56DC" w:rsidRDefault="0007508C" w:rsidP="0007508C">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0F56DC">
        <w:rPr>
          <w:rFonts w:ascii="Palatino Linotype" w:hAnsi="Palatino Linotype" w:cs="Arial"/>
          <w:b/>
          <w:sz w:val="28"/>
          <w:szCs w:val="28"/>
        </w:rPr>
        <w:t>TERCERO</w:t>
      </w:r>
      <w:r w:rsidRPr="000F56DC">
        <w:rPr>
          <w:rFonts w:ascii="Palatino Linotype" w:hAnsi="Palatino Linotype" w:cs="Arial"/>
          <w:b/>
        </w:rPr>
        <w:t xml:space="preserve">. Oportunidad. </w:t>
      </w:r>
      <w:r w:rsidRPr="000F56DC">
        <w:rPr>
          <w:rFonts w:ascii="Palatino Linotype" w:hAnsi="Palatino Linotype" w:cs="Arial"/>
        </w:rPr>
        <w:t xml:space="preserve">El recurso de revisión fue interpuesto dentro del plazo de quince días hábiles, contados a partir del día siguiente al en que </w:t>
      </w:r>
      <w:r w:rsidRPr="000F56DC">
        <w:rPr>
          <w:rFonts w:ascii="Palatino Linotype" w:hAnsi="Palatino Linotype" w:cs="Arial"/>
          <w:b/>
        </w:rPr>
        <w:t xml:space="preserve">EL RECURRENTE </w:t>
      </w:r>
      <w:r w:rsidRPr="000F56D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902EDCE" w14:textId="77777777" w:rsidR="0007508C" w:rsidRPr="000F56DC" w:rsidRDefault="0007508C" w:rsidP="0007508C">
      <w:pPr>
        <w:spacing w:before="100" w:beforeAutospacing="1" w:after="100" w:afterAutospacing="1"/>
        <w:ind w:left="720" w:right="709"/>
        <w:contextualSpacing/>
        <w:jc w:val="both"/>
        <w:rPr>
          <w:rFonts w:ascii="Palatino Linotype" w:hAnsi="Palatino Linotype" w:cs="Arial"/>
          <w:i/>
          <w:sz w:val="22"/>
        </w:rPr>
      </w:pPr>
      <w:r w:rsidRPr="000F56DC">
        <w:rPr>
          <w:rFonts w:ascii="Palatino Linotype" w:hAnsi="Palatino Linotype" w:cs="Arial"/>
          <w:i/>
          <w:sz w:val="22"/>
        </w:rPr>
        <w:t>“</w:t>
      </w:r>
      <w:r w:rsidRPr="000F56DC">
        <w:rPr>
          <w:rFonts w:ascii="Palatino Linotype" w:hAnsi="Palatino Linotype" w:cs="Arial"/>
          <w:b/>
          <w:i/>
          <w:sz w:val="22"/>
        </w:rPr>
        <w:t>Artículo 178.</w:t>
      </w:r>
      <w:r w:rsidRPr="000F56D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02EDCF" w14:textId="77777777" w:rsidR="0007508C" w:rsidRPr="000F56DC" w:rsidRDefault="0007508C" w:rsidP="0007508C">
      <w:pPr>
        <w:spacing w:before="100" w:beforeAutospacing="1" w:after="100" w:afterAutospacing="1"/>
        <w:ind w:left="720" w:right="709"/>
        <w:contextualSpacing/>
        <w:jc w:val="both"/>
        <w:rPr>
          <w:rFonts w:ascii="Palatino Linotype" w:hAnsi="Palatino Linotype" w:cs="Arial"/>
          <w:i/>
          <w:sz w:val="22"/>
        </w:rPr>
      </w:pPr>
      <w:r w:rsidRPr="000F56D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902EDD0" w14:textId="77777777" w:rsidR="0007508C" w:rsidRPr="000F56DC" w:rsidRDefault="0007508C" w:rsidP="0007508C">
      <w:pPr>
        <w:spacing w:before="240" w:after="100" w:afterAutospacing="1"/>
        <w:ind w:left="720" w:right="709"/>
        <w:jc w:val="both"/>
        <w:rPr>
          <w:rFonts w:ascii="Palatino Linotype" w:hAnsi="Palatino Linotype" w:cs="Arial"/>
          <w:i/>
          <w:sz w:val="22"/>
        </w:rPr>
      </w:pPr>
      <w:r w:rsidRPr="000F56DC">
        <w:rPr>
          <w:rFonts w:ascii="Palatino Linotype" w:hAnsi="Palatino Linotype" w:cs="Arial"/>
          <w:i/>
          <w:sz w:val="22"/>
        </w:rPr>
        <w:t xml:space="preserve">En el caso de que se interponga ante la Unidad de Transparencia, ésta deberá remitir el recurso de revisión al Instituto a más tardar al día </w:t>
      </w:r>
      <w:r w:rsidRPr="000F56DC">
        <w:rPr>
          <w:rFonts w:ascii="Palatino Linotype" w:hAnsi="Palatino Linotype" w:cs="Arial"/>
          <w:i/>
          <w:sz w:val="22"/>
          <w:lang w:eastAsia="es-MX"/>
        </w:rPr>
        <w:t>siguiente</w:t>
      </w:r>
      <w:r w:rsidRPr="000F56DC">
        <w:rPr>
          <w:rFonts w:ascii="Palatino Linotype" w:hAnsi="Palatino Linotype" w:cs="Arial"/>
          <w:i/>
          <w:sz w:val="22"/>
        </w:rPr>
        <w:t xml:space="preserve"> de haberlo recibido.”</w:t>
      </w:r>
    </w:p>
    <w:p w14:paraId="5902EDD1" w14:textId="77777777" w:rsidR="0007508C" w:rsidRPr="000F56DC" w:rsidRDefault="0007508C" w:rsidP="0007508C">
      <w:pPr>
        <w:spacing w:before="240" w:after="100" w:afterAutospacing="1" w:line="360" w:lineRule="auto"/>
        <w:jc w:val="both"/>
        <w:rPr>
          <w:rFonts w:ascii="Palatino Linotype" w:hAnsi="Palatino Linotype" w:cs="Arial"/>
        </w:rPr>
      </w:pPr>
      <w:r w:rsidRPr="000F56DC">
        <w:rPr>
          <w:rFonts w:ascii="Palatino Linotype" w:hAnsi="Palatino Linotype" w:cs="Arial"/>
        </w:rPr>
        <w:t xml:space="preserve">En esa tesitura, atendiendo a que </w:t>
      </w:r>
      <w:r w:rsidRPr="000F56DC">
        <w:rPr>
          <w:rFonts w:ascii="Palatino Linotype" w:hAnsi="Palatino Linotype" w:cs="Arial"/>
          <w:b/>
        </w:rPr>
        <w:t>EL SUJETO OBLIGADO</w:t>
      </w:r>
      <w:r w:rsidRPr="000F56DC">
        <w:rPr>
          <w:rFonts w:ascii="Palatino Linotype" w:hAnsi="Palatino Linotype" w:cs="Arial"/>
        </w:rPr>
        <w:t xml:space="preserve"> notificó la respuesta a la solicitud de acceso a la información pública el día</w:t>
      </w:r>
      <w:r w:rsidR="00680AB3" w:rsidRPr="000F56DC">
        <w:rPr>
          <w:rFonts w:ascii="Palatino Linotype" w:hAnsi="Palatino Linotype" w:cs="Arial"/>
          <w:b/>
        </w:rPr>
        <w:t xml:space="preserve"> dos de febrero de dos mil veintiuno</w:t>
      </w:r>
      <w:r w:rsidRPr="000F56DC">
        <w:rPr>
          <w:rFonts w:ascii="Palatino Linotype" w:hAnsi="Palatino Linotype" w:cs="Arial"/>
        </w:rPr>
        <w:t>; así, el plazo de quince días hábiles que el artículo 178 de la Ley de la materia otorga al</w:t>
      </w:r>
      <w:r w:rsidRPr="000F56DC">
        <w:rPr>
          <w:rFonts w:ascii="Palatino Linotype" w:hAnsi="Palatino Linotype" w:cs="Arial"/>
          <w:b/>
        </w:rPr>
        <w:t xml:space="preserve"> RECURRENTE</w:t>
      </w:r>
      <w:r w:rsidRPr="000F56DC">
        <w:rPr>
          <w:rFonts w:ascii="Palatino Linotype" w:hAnsi="Palatino Linotype" w:cs="Arial"/>
        </w:rPr>
        <w:t xml:space="preserve"> para presentar el respectivo recurso de revisión, transcurrió del </w:t>
      </w:r>
      <w:r w:rsidR="00680AB3" w:rsidRPr="000F56DC">
        <w:rPr>
          <w:rFonts w:ascii="Palatino Linotype" w:hAnsi="Palatino Linotype" w:cs="Arial"/>
          <w:b/>
        </w:rPr>
        <w:t xml:space="preserve">tres al veintitrés de febrero de </w:t>
      </w:r>
      <w:r w:rsidRPr="000F56DC">
        <w:rPr>
          <w:rFonts w:ascii="Palatino Linotype" w:hAnsi="Palatino Linotype" w:cs="Arial"/>
          <w:b/>
        </w:rPr>
        <w:t xml:space="preserve">dos mil veintiuno, </w:t>
      </w:r>
      <w:r w:rsidRPr="000F56DC">
        <w:rPr>
          <w:rFonts w:ascii="Palatino Linotype" w:hAnsi="Palatino Linotype" w:cs="Arial"/>
        </w:rPr>
        <w:t xml:space="preserve">sin contemplar en el cómputo los días </w:t>
      </w:r>
      <w:r w:rsidR="00680AB3" w:rsidRPr="000F56DC">
        <w:rPr>
          <w:rFonts w:ascii="Palatino Linotype" w:hAnsi="Palatino Linotype" w:cs="Arial"/>
        </w:rPr>
        <w:t>seis, siete, trece, catorce, veinte y veintiuno de febrero de dos mil veintiuno</w:t>
      </w:r>
      <w:r w:rsidRPr="000F56DC">
        <w:rPr>
          <w:rFonts w:ascii="Palatino Linotype" w:hAnsi="Palatino Linotype" w:cs="Arial"/>
        </w:rPr>
        <w:t xml:space="preserve">; por corresponder a sábados y domingos, considerados como días inhábiles, en términos del artículo 3, fracción X de la </w:t>
      </w:r>
      <w:r w:rsidRPr="000F56DC">
        <w:rPr>
          <w:rFonts w:ascii="Palatino Linotype" w:hAnsi="Palatino Linotype"/>
        </w:rPr>
        <w:t xml:space="preserve">Ley de Transparencia y Acceso a </w:t>
      </w:r>
      <w:r w:rsidRPr="000F56DC">
        <w:rPr>
          <w:rFonts w:ascii="Palatino Linotype" w:hAnsi="Palatino Linotype"/>
        </w:rPr>
        <w:lastRenderedPageBreak/>
        <w:t>la Información Pública del Estado de</w:t>
      </w:r>
      <w:r w:rsidR="009B3BC0" w:rsidRPr="000F56DC">
        <w:rPr>
          <w:rFonts w:ascii="Palatino Linotype" w:hAnsi="Palatino Linotype"/>
        </w:rPr>
        <w:t xml:space="preserve"> México y Municipios; así como, </w:t>
      </w:r>
      <w:r w:rsidRPr="000F56DC">
        <w:rPr>
          <w:rFonts w:ascii="Palatino Linotype" w:hAnsi="Palatino Linotype"/>
        </w:rPr>
        <w:t>de conformidad con el Calendario Oficial en Materia de Transparencia, Acceso a la Información Pública y Protección de Datos Perso</w:t>
      </w:r>
      <w:r w:rsidR="009B3BC0" w:rsidRPr="000F56DC">
        <w:rPr>
          <w:rFonts w:ascii="Palatino Linotype" w:hAnsi="Palatino Linotype"/>
        </w:rPr>
        <w:t xml:space="preserve">nales para el año dos mil veintiuno </w:t>
      </w:r>
      <w:r w:rsidRPr="000F56DC">
        <w:rPr>
          <w:rFonts w:ascii="Palatino Linotype" w:hAnsi="Palatino Linotype"/>
        </w:rPr>
        <w:t xml:space="preserve">y enero dos mil </w:t>
      </w:r>
      <w:r w:rsidR="009B3BC0" w:rsidRPr="000F56DC">
        <w:rPr>
          <w:rFonts w:ascii="Palatino Linotype" w:hAnsi="Palatino Linotype"/>
        </w:rPr>
        <w:t>veintidós</w:t>
      </w:r>
      <w:r w:rsidRPr="000F56DC">
        <w:rPr>
          <w:rFonts w:ascii="Palatino Linotype" w:hAnsi="Palatino Linotype"/>
        </w:rPr>
        <w:t>, aprobado por el Pleno de este Instituto, el dieci</w:t>
      </w:r>
      <w:r w:rsidR="009B3BC0" w:rsidRPr="000F56DC">
        <w:rPr>
          <w:rFonts w:ascii="Palatino Linotype" w:hAnsi="Palatino Linotype"/>
        </w:rPr>
        <w:t xml:space="preserve">ocho </w:t>
      </w:r>
      <w:r w:rsidRPr="000F56DC">
        <w:rPr>
          <w:rFonts w:ascii="Palatino Linotype" w:hAnsi="Palatino Linotype"/>
        </w:rPr>
        <w:t xml:space="preserve">de diciembre de dos mil </w:t>
      </w:r>
      <w:r w:rsidR="009B3BC0" w:rsidRPr="000F56DC">
        <w:rPr>
          <w:rFonts w:ascii="Palatino Linotype" w:hAnsi="Palatino Linotype"/>
        </w:rPr>
        <w:t>veinte</w:t>
      </w:r>
      <w:r w:rsidRPr="000F56DC">
        <w:rPr>
          <w:rFonts w:ascii="Palatino Linotype" w:hAnsi="Palatino Linotype"/>
        </w:rPr>
        <w:t xml:space="preserve">. </w:t>
      </w:r>
    </w:p>
    <w:p w14:paraId="5902EDD2" w14:textId="77777777" w:rsidR="0007508C" w:rsidRPr="000F56DC" w:rsidRDefault="0007508C" w:rsidP="0007508C">
      <w:pPr>
        <w:spacing w:before="240" w:after="100" w:afterAutospacing="1" w:line="360" w:lineRule="auto"/>
        <w:jc w:val="both"/>
        <w:rPr>
          <w:rFonts w:ascii="Palatino Linotype" w:hAnsi="Palatino Linotype" w:cs="Arial"/>
        </w:rPr>
      </w:pPr>
      <w:r w:rsidRPr="000F56DC">
        <w:rPr>
          <w:rFonts w:ascii="Palatino Linotype" w:hAnsi="Palatino Linotype" w:cs="Arial"/>
        </w:rPr>
        <w:t>En ese tenor, si el recurso de revisión que nos ocupa, se interpuso el</w:t>
      </w:r>
      <w:r w:rsidR="009B3BC0" w:rsidRPr="000F56DC">
        <w:rPr>
          <w:rFonts w:ascii="Palatino Linotype" w:hAnsi="Palatino Linotype" w:cs="Arial"/>
          <w:b/>
        </w:rPr>
        <w:t xml:space="preserve"> tres de febrero de </w:t>
      </w:r>
      <w:r w:rsidRPr="000F56DC">
        <w:rPr>
          <w:rFonts w:ascii="Palatino Linotype" w:hAnsi="Palatino Linotype" w:cs="Arial"/>
          <w:b/>
        </w:rPr>
        <w:t xml:space="preserve">dos mil veintiuno, </w:t>
      </w:r>
      <w:r w:rsidRPr="000F56DC">
        <w:rPr>
          <w:rFonts w:ascii="Palatino Linotype" w:hAnsi="Palatino Linotype" w:cs="Arial"/>
        </w:rPr>
        <w:t>éste se encuentra dentro de los márgenes temporales previstos en el precepto legal citado en el párrafo anterior y, por tanto, su interposición se considera oportuna.</w:t>
      </w:r>
    </w:p>
    <w:p w14:paraId="5902EDD3" w14:textId="77777777" w:rsidR="0007508C" w:rsidRPr="000F56DC" w:rsidRDefault="0007508C" w:rsidP="0007508C">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0F56DC">
        <w:rPr>
          <w:rFonts w:ascii="Palatino Linotype" w:hAnsi="Palatino Linotype" w:cs="Arial"/>
          <w:b/>
          <w:sz w:val="28"/>
          <w:szCs w:val="28"/>
          <w:lang w:val="es-ES"/>
        </w:rPr>
        <w:t>CUARTO</w:t>
      </w:r>
      <w:r w:rsidRPr="000F56DC">
        <w:rPr>
          <w:rFonts w:ascii="Palatino Linotype" w:hAnsi="Palatino Linotype" w:cs="Arial"/>
          <w:b/>
          <w:lang w:val="es-ES"/>
        </w:rPr>
        <w:t xml:space="preserve">. Procedibilidad. </w:t>
      </w:r>
      <w:r w:rsidRPr="000F56DC">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0F56DC">
        <w:rPr>
          <w:rFonts w:ascii="Palatino Linotype" w:hAnsi="Palatino Linotype" w:cs="Arial"/>
          <w:b/>
          <w:szCs w:val="28"/>
        </w:rPr>
        <w:t>SAIMEX.</w:t>
      </w:r>
    </w:p>
    <w:p w14:paraId="5902EDD4" w14:textId="77777777" w:rsidR="0007508C" w:rsidRPr="000F56DC" w:rsidRDefault="0007508C" w:rsidP="0007508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F56DC">
        <w:rPr>
          <w:rFonts w:ascii="Palatino Linotype" w:hAnsi="Palatino Linotype"/>
          <w:b/>
          <w:sz w:val="28"/>
          <w:szCs w:val="20"/>
          <w:lang w:val="es-ES_tradnl"/>
        </w:rPr>
        <w:t xml:space="preserve">QUINTO. </w:t>
      </w:r>
      <w:r w:rsidRPr="000F56DC">
        <w:rPr>
          <w:rFonts w:ascii="Palatino Linotype" w:hAnsi="Palatino Linotype" w:cs="Arial"/>
          <w:b/>
          <w:color w:val="000000" w:themeColor="text1"/>
        </w:rPr>
        <w:t>Estudio y resolución del asunto.</w:t>
      </w:r>
      <w:r w:rsidRPr="000F56DC">
        <w:rPr>
          <w:rFonts w:ascii="Palatino Linotype" w:hAnsi="Palatino Linotype" w:cs="Arial"/>
          <w:color w:val="000000" w:themeColor="text1"/>
        </w:rPr>
        <w:t xml:space="preserve"> </w:t>
      </w:r>
      <w:r w:rsidRPr="000F56DC">
        <w:rPr>
          <w:rFonts w:ascii="Palatino Linotype" w:hAnsi="Palatino Linotype" w:cs="Arial"/>
        </w:rPr>
        <w:t>Del análisis efectuado, se advierte que el Recurso de Revisión de que se trata es procedente; toda vez, que se actualiza la hip</w:t>
      </w:r>
      <w:r w:rsidR="009B3BC0" w:rsidRPr="000F56DC">
        <w:rPr>
          <w:rFonts w:ascii="Palatino Linotype" w:hAnsi="Palatino Linotype" w:cs="Arial"/>
        </w:rPr>
        <w:t>ótesis prevista en la fracción V</w:t>
      </w:r>
      <w:r w:rsidRPr="000F56DC">
        <w:rPr>
          <w:rFonts w:ascii="Palatino Linotype" w:hAnsi="Palatino Linotype" w:cs="Arial"/>
        </w:rPr>
        <w:t xml:space="preserve"> del artículo 179 de la Ley de la materia, que a la letra dice:</w:t>
      </w:r>
    </w:p>
    <w:p w14:paraId="5902EDD5" w14:textId="77777777" w:rsidR="0007508C" w:rsidRPr="000F56DC" w:rsidRDefault="0007508C" w:rsidP="0007508C">
      <w:pPr>
        <w:ind w:left="851" w:right="902"/>
        <w:jc w:val="both"/>
        <w:rPr>
          <w:rFonts w:ascii="Palatino Linotype" w:hAnsi="Palatino Linotype" w:cs="Arial"/>
          <w:bCs/>
          <w:i/>
          <w:sz w:val="22"/>
          <w:szCs w:val="22"/>
        </w:rPr>
      </w:pPr>
      <w:r w:rsidRPr="000F56DC">
        <w:rPr>
          <w:rFonts w:ascii="Palatino Linotype" w:hAnsi="Palatino Linotype" w:cs="Arial"/>
          <w:bCs/>
          <w:i/>
          <w:sz w:val="22"/>
          <w:szCs w:val="22"/>
        </w:rPr>
        <w:t>“</w:t>
      </w:r>
      <w:r w:rsidRPr="000F56DC">
        <w:rPr>
          <w:rFonts w:ascii="Palatino Linotype" w:hAnsi="Palatino Linotype" w:cs="Arial"/>
          <w:b/>
          <w:bCs/>
          <w:i/>
          <w:sz w:val="22"/>
          <w:szCs w:val="22"/>
        </w:rPr>
        <w:t>Artículo</w:t>
      </w:r>
      <w:r w:rsidRPr="000F56DC">
        <w:rPr>
          <w:rFonts w:ascii="Palatino Linotype" w:hAnsi="Palatino Linotype" w:cs="Arial"/>
          <w:b/>
          <w:bCs/>
          <w:i/>
        </w:rPr>
        <w:t xml:space="preserve"> </w:t>
      </w:r>
      <w:r w:rsidRPr="000F56DC">
        <w:rPr>
          <w:rFonts w:ascii="Palatino Linotype" w:hAnsi="Palatino Linotype" w:cs="Arial"/>
          <w:b/>
          <w:bCs/>
          <w:i/>
          <w:sz w:val="22"/>
          <w:szCs w:val="22"/>
        </w:rPr>
        <w:t>179.</w:t>
      </w:r>
      <w:r w:rsidRPr="000F56DC">
        <w:rPr>
          <w:rFonts w:ascii="Palatino Linotype" w:hAnsi="Palatino Linotype" w:cs="Arial"/>
          <w:bCs/>
          <w:i/>
        </w:rPr>
        <w:t xml:space="preserve"> </w:t>
      </w:r>
      <w:r w:rsidRPr="000F56DC">
        <w:rPr>
          <w:rFonts w:ascii="Palatino Linotype" w:hAnsi="Palatino Linotype" w:cs="Arial"/>
          <w:bCs/>
          <w:i/>
          <w:sz w:val="22"/>
          <w:szCs w:val="22"/>
        </w:rPr>
        <w:t>El</w:t>
      </w:r>
      <w:r w:rsidRPr="000F56DC">
        <w:rPr>
          <w:rFonts w:ascii="Palatino Linotype" w:hAnsi="Palatino Linotype" w:cs="Arial"/>
          <w:bCs/>
          <w:i/>
        </w:rPr>
        <w:t xml:space="preserve"> </w:t>
      </w:r>
      <w:r w:rsidRPr="000F56DC">
        <w:rPr>
          <w:rFonts w:ascii="Palatino Linotype" w:hAnsi="Palatino Linotype" w:cs="Arial"/>
          <w:bCs/>
          <w:i/>
          <w:sz w:val="22"/>
          <w:szCs w:val="22"/>
        </w:rPr>
        <w:t>recurso</w:t>
      </w:r>
      <w:r w:rsidRPr="000F56DC">
        <w:rPr>
          <w:rFonts w:ascii="Palatino Linotype" w:hAnsi="Palatino Linotype" w:cs="Arial"/>
          <w:bCs/>
          <w:i/>
        </w:rPr>
        <w:t xml:space="preserve"> </w:t>
      </w:r>
      <w:r w:rsidRPr="000F56DC">
        <w:rPr>
          <w:rFonts w:ascii="Palatino Linotype" w:hAnsi="Palatino Linotype" w:cs="Arial"/>
          <w:bCs/>
          <w:i/>
          <w:sz w:val="22"/>
          <w:szCs w:val="22"/>
        </w:rPr>
        <w:t>de</w:t>
      </w:r>
      <w:r w:rsidRPr="000F56DC">
        <w:rPr>
          <w:rFonts w:ascii="Palatino Linotype" w:hAnsi="Palatino Linotype" w:cs="Arial"/>
          <w:bCs/>
          <w:i/>
        </w:rPr>
        <w:t xml:space="preserve"> </w:t>
      </w:r>
      <w:r w:rsidRPr="000F56DC">
        <w:rPr>
          <w:rFonts w:ascii="Palatino Linotype" w:hAnsi="Palatino Linotype" w:cs="Arial"/>
          <w:bCs/>
          <w:i/>
          <w:sz w:val="22"/>
          <w:szCs w:val="22"/>
        </w:rPr>
        <w:t>revisión</w:t>
      </w:r>
      <w:r w:rsidRPr="000F56DC">
        <w:rPr>
          <w:rFonts w:ascii="Palatino Linotype" w:hAnsi="Palatino Linotype" w:cs="Arial"/>
          <w:bCs/>
          <w:i/>
        </w:rPr>
        <w:t xml:space="preserve"> </w:t>
      </w:r>
      <w:r w:rsidRPr="000F56DC">
        <w:rPr>
          <w:rFonts w:ascii="Palatino Linotype" w:hAnsi="Palatino Linotype" w:cs="Arial"/>
          <w:bCs/>
          <w:i/>
          <w:sz w:val="22"/>
          <w:szCs w:val="22"/>
        </w:rPr>
        <w:t>es</w:t>
      </w:r>
      <w:r w:rsidRPr="000F56DC">
        <w:rPr>
          <w:rFonts w:ascii="Palatino Linotype" w:hAnsi="Palatino Linotype" w:cs="Arial"/>
          <w:bCs/>
          <w:i/>
        </w:rPr>
        <w:t xml:space="preserve"> </w:t>
      </w:r>
      <w:r w:rsidRPr="000F56DC">
        <w:rPr>
          <w:rFonts w:ascii="Palatino Linotype" w:hAnsi="Palatino Linotype" w:cs="Arial"/>
          <w:bCs/>
          <w:i/>
          <w:sz w:val="22"/>
          <w:szCs w:val="22"/>
        </w:rPr>
        <w:t>un</w:t>
      </w:r>
      <w:r w:rsidRPr="000F56DC">
        <w:rPr>
          <w:rFonts w:ascii="Palatino Linotype" w:hAnsi="Palatino Linotype" w:cs="Arial"/>
          <w:bCs/>
          <w:i/>
        </w:rPr>
        <w:t xml:space="preserve"> </w:t>
      </w:r>
      <w:r w:rsidRPr="000F56DC">
        <w:rPr>
          <w:rFonts w:ascii="Palatino Linotype" w:hAnsi="Palatino Linotype" w:cs="Arial"/>
          <w:bCs/>
          <w:i/>
          <w:sz w:val="22"/>
          <w:szCs w:val="22"/>
        </w:rPr>
        <w:t>medio</w:t>
      </w:r>
      <w:r w:rsidRPr="000F56DC">
        <w:rPr>
          <w:rFonts w:ascii="Palatino Linotype" w:hAnsi="Palatino Linotype" w:cs="Arial"/>
          <w:bCs/>
          <w:i/>
        </w:rPr>
        <w:t xml:space="preserve"> </w:t>
      </w:r>
      <w:r w:rsidRPr="000F56DC">
        <w:rPr>
          <w:rFonts w:ascii="Palatino Linotype" w:hAnsi="Palatino Linotype" w:cs="Arial"/>
          <w:bCs/>
          <w:i/>
          <w:sz w:val="22"/>
          <w:szCs w:val="22"/>
        </w:rPr>
        <w:t>de</w:t>
      </w:r>
      <w:r w:rsidRPr="000F56DC">
        <w:rPr>
          <w:rFonts w:ascii="Palatino Linotype" w:hAnsi="Palatino Linotype" w:cs="Arial"/>
          <w:bCs/>
          <w:i/>
        </w:rPr>
        <w:t xml:space="preserve"> </w:t>
      </w:r>
      <w:r w:rsidRPr="000F56DC">
        <w:rPr>
          <w:rFonts w:ascii="Palatino Linotype" w:hAnsi="Palatino Linotype" w:cs="Arial"/>
          <w:bCs/>
          <w:i/>
          <w:sz w:val="22"/>
          <w:szCs w:val="22"/>
        </w:rPr>
        <w:t>protección</w:t>
      </w:r>
      <w:r w:rsidRPr="000F56DC">
        <w:rPr>
          <w:rFonts w:ascii="Palatino Linotype" w:hAnsi="Palatino Linotype" w:cs="Arial"/>
          <w:bCs/>
          <w:i/>
        </w:rPr>
        <w:t xml:space="preserve"> </w:t>
      </w:r>
      <w:r w:rsidRPr="000F56DC">
        <w:rPr>
          <w:rFonts w:ascii="Palatino Linotype" w:hAnsi="Palatino Linotype" w:cs="Arial"/>
          <w:bCs/>
          <w:i/>
          <w:sz w:val="22"/>
          <w:szCs w:val="22"/>
        </w:rPr>
        <w:t>que</w:t>
      </w:r>
      <w:r w:rsidRPr="000F56DC">
        <w:rPr>
          <w:rFonts w:ascii="Palatino Linotype" w:hAnsi="Palatino Linotype" w:cs="Arial"/>
          <w:bCs/>
          <w:i/>
        </w:rPr>
        <w:t xml:space="preserve"> </w:t>
      </w:r>
      <w:r w:rsidRPr="000F56DC">
        <w:rPr>
          <w:rFonts w:ascii="Palatino Linotype" w:hAnsi="Palatino Linotype" w:cs="Arial"/>
          <w:bCs/>
          <w:i/>
          <w:sz w:val="22"/>
          <w:szCs w:val="22"/>
        </w:rPr>
        <w:t>la</w:t>
      </w:r>
      <w:r w:rsidRPr="000F56DC">
        <w:rPr>
          <w:rFonts w:ascii="Palatino Linotype" w:hAnsi="Palatino Linotype" w:cs="Arial"/>
          <w:bCs/>
          <w:i/>
        </w:rPr>
        <w:t xml:space="preserve"> </w:t>
      </w:r>
      <w:r w:rsidRPr="000F56DC">
        <w:rPr>
          <w:rFonts w:ascii="Palatino Linotype" w:hAnsi="Palatino Linotype" w:cs="Arial"/>
          <w:bCs/>
          <w:i/>
          <w:sz w:val="22"/>
          <w:szCs w:val="22"/>
        </w:rPr>
        <w:t>Ley</w:t>
      </w:r>
      <w:r w:rsidRPr="000F56DC">
        <w:rPr>
          <w:rFonts w:ascii="Palatino Linotype" w:hAnsi="Palatino Linotype" w:cs="Arial"/>
          <w:bCs/>
          <w:i/>
        </w:rPr>
        <w:t xml:space="preserve"> </w:t>
      </w:r>
      <w:r w:rsidRPr="000F56DC">
        <w:rPr>
          <w:rFonts w:ascii="Palatino Linotype" w:hAnsi="Palatino Linotype" w:cs="Arial"/>
          <w:bCs/>
          <w:i/>
          <w:sz w:val="22"/>
          <w:szCs w:val="22"/>
        </w:rPr>
        <w:t>otorga</w:t>
      </w:r>
      <w:r w:rsidRPr="000F56DC">
        <w:rPr>
          <w:rFonts w:ascii="Palatino Linotype" w:hAnsi="Palatino Linotype" w:cs="Arial"/>
          <w:bCs/>
          <w:i/>
        </w:rPr>
        <w:t xml:space="preserve"> </w:t>
      </w:r>
      <w:r w:rsidRPr="000F56DC">
        <w:rPr>
          <w:rFonts w:ascii="Palatino Linotype" w:hAnsi="Palatino Linotype" w:cs="Arial"/>
          <w:bCs/>
          <w:i/>
          <w:sz w:val="22"/>
          <w:szCs w:val="22"/>
        </w:rPr>
        <w:t>a</w:t>
      </w:r>
      <w:r w:rsidRPr="000F56DC">
        <w:rPr>
          <w:rFonts w:ascii="Palatino Linotype" w:hAnsi="Palatino Linotype" w:cs="Arial"/>
          <w:bCs/>
          <w:i/>
        </w:rPr>
        <w:t xml:space="preserve"> </w:t>
      </w:r>
      <w:r w:rsidRPr="000F56DC">
        <w:rPr>
          <w:rFonts w:ascii="Palatino Linotype" w:hAnsi="Palatino Linotype" w:cs="Arial"/>
          <w:bCs/>
          <w:i/>
          <w:sz w:val="22"/>
          <w:szCs w:val="22"/>
        </w:rPr>
        <w:t>los</w:t>
      </w:r>
      <w:r w:rsidRPr="000F56DC">
        <w:rPr>
          <w:rFonts w:ascii="Palatino Linotype" w:hAnsi="Palatino Linotype" w:cs="Arial"/>
          <w:bCs/>
          <w:i/>
        </w:rPr>
        <w:t xml:space="preserve"> </w:t>
      </w:r>
      <w:r w:rsidRPr="000F56DC">
        <w:rPr>
          <w:rFonts w:ascii="Palatino Linotype" w:hAnsi="Palatino Linotype" w:cs="Arial"/>
          <w:bCs/>
          <w:i/>
          <w:sz w:val="22"/>
          <w:szCs w:val="22"/>
        </w:rPr>
        <w:t>particulares,</w:t>
      </w:r>
      <w:r w:rsidRPr="000F56DC">
        <w:rPr>
          <w:rFonts w:ascii="Palatino Linotype" w:hAnsi="Palatino Linotype" w:cs="Arial"/>
          <w:bCs/>
          <w:i/>
        </w:rPr>
        <w:t xml:space="preserve"> </w:t>
      </w:r>
      <w:r w:rsidRPr="000F56DC">
        <w:rPr>
          <w:rFonts w:ascii="Palatino Linotype" w:hAnsi="Palatino Linotype" w:cs="Arial"/>
          <w:bCs/>
          <w:i/>
          <w:sz w:val="22"/>
          <w:szCs w:val="22"/>
        </w:rPr>
        <w:t>para</w:t>
      </w:r>
      <w:r w:rsidRPr="000F56DC">
        <w:rPr>
          <w:rFonts w:ascii="Palatino Linotype" w:hAnsi="Palatino Linotype" w:cs="Arial"/>
          <w:bCs/>
          <w:i/>
        </w:rPr>
        <w:t xml:space="preserve"> </w:t>
      </w:r>
      <w:r w:rsidRPr="000F56DC">
        <w:rPr>
          <w:rFonts w:ascii="Palatino Linotype" w:hAnsi="Palatino Linotype" w:cs="Arial"/>
          <w:bCs/>
          <w:i/>
          <w:sz w:val="22"/>
          <w:szCs w:val="22"/>
        </w:rPr>
        <w:t>hacer</w:t>
      </w:r>
      <w:r w:rsidRPr="000F56DC">
        <w:rPr>
          <w:rFonts w:ascii="Palatino Linotype" w:hAnsi="Palatino Linotype" w:cs="Arial"/>
          <w:bCs/>
          <w:i/>
        </w:rPr>
        <w:t xml:space="preserve"> </w:t>
      </w:r>
      <w:r w:rsidRPr="000F56DC">
        <w:rPr>
          <w:rFonts w:ascii="Palatino Linotype" w:hAnsi="Palatino Linotype" w:cs="Arial"/>
          <w:bCs/>
          <w:i/>
          <w:sz w:val="22"/>
          <w:szCs w:val="22"/>
        </w:rPr>
        <w:t>valer</w:t>
      </w:r>
      <w:r w:rsidRPr="000F56DC">
        <w:rPr>
          <w:rFonts w:ascii="Palatino Linotype" w:hAnsi="Palatino Linotype" w:cs="Arial"/>
          <w:bCs/>
          <w:i/>
        </w:rPr>
        <w:t xml:space="preserve"> </w:t>
      </w:r>
      <w:r w:rsidRPr="000F56DC">
        <w:rPr>
          <w:rFonts w:ascii="Palatino Linotype" w:hAnsi="Palatino Linotype" w:cs="Arial"/>
          <w:bCs/>
          <w:i/>
          <w:sz w:val="22"/>
          <w:szCs w:val="22"/>
        </w:rPr>
        <w:t>su</w:t>
      </w:r>
      <w:r w:rsidRPr="000F56DC">
        <w:rPr>
          <w:rFonts w:ascii="Palatino Linotype" w:hAnsi="Palatino Linotype" w:cs="Arial"/>
          <w:bCs/>
          <w:i/>
        </w:rPr>
        <w:t xml:space="preserve"> </w:t>
      </w:r>
      <w:r w:rsidRPr="000F56DC">
        <w:rPr>
          <w:rFonts w:ascii="Palatino Linotype" w:hAnsi="Palatino Linotype" w:cs="Arial"/>
          <w:bCs/>
          <w:i/>
          <w:sz w:val="22"/>
          <w:szCs w:val="22"/>
        </w:rPr>
        <w:t>derecho</w:t>
      </w:r>
      <w:r w:rsidRPr="000F56DC">
        <w:rPr>
          <w:rFonts w:ascii="Palatino Linotype" w:hAnsi="Palatino Linotype" w:cs="Arial"/>
          <w:bCs/>
          <w:i/>
        </w:rPr>
        <w:t xml:space="preserve"> </w:t>
      </w:r>
      <w:r w:rsidRPr="000F56DC">
        <w:rPr>
          <w:rFonts w:ascii="Palatino Linotype" w:hAnsi="Palatino Linotype" w:cs="Arial"/>
          <w:bCs/>
          <w:i/>
          <w:sz w:val="22"/>
          <w:szCs w:val="22"/>
        </w:rPr>
        <w:t>de</w:t>
      </w:r>
      <w:r w:rsidRPr="000F56DC">
        <w:rPr>
          <w:rFonts w:ascii="Palatino Linotype" w:hAnsi="Palatino Linotype" w:cs="Arial"/>
          <w:bCs/>
          <w:i/>
        </w:rPr>
        <w:t xml:space="preserve"> </w:t>
      </w:r>
      <w:r w:rsidRPr="000F56DC">
        <w:rPr>
          <w:rFonts w:ascii="Palatino Linotype" w:hAnsi="Palatino Linotype" w:cs="Arial"/>
          <w:bCs/>
          <w:i/>
          <w:sz w:val="22"/>
          <w:szCs w:val="22"/>
        </w:rPr>
        <w:t>acceso</w:t>
      </w:r>
      <w:r w:rsidRPr="000F56DC">
        <w:rPr>
          <w:rFonts w:ascii="Palatino Linotype" w:hAnsi="Palatino Linotype" w:cs="Arial"/>
          <w:bCs/>
          <w:i/>
        </w:rPr>
        <w:t xml:space="preserve"> </w:t>
      </w:r>
      <w:r w:rsidRPr="000F56DC">
        <w:rPr>
          <w:rFonts w:ascii="Palatino Linotype" w:hAnsi="Palatino Linotype" w:cs="Arial"/>
          <w:bCs/>
          <w:i/>
          <w:sz w:val="22"/>
          <w:szCs w:val="22"/>
        </w:rPr>
        <w:t>a</w:t>
      </w:r>
      <w:r w:rsidRPr="000F56DC">
        <w:rPr>
          <w:rFonts w:ascii="Palatino Linotype" w:hAnsi="Palatino Linotype" w:cs="Arial"/>
          <w:bCs/>
          <w:i/>
        </w:rPr>
        <w:t xml:space="preserve"> </w:t>
      </w:r>
      <w:r w:rsidRPr="000F56DC">
        <w:rPr>
          <w:rFonts w:ascii="Palatino Linotype" w:hAnsi="Palatino Linotype" w:cs="Arial"/>
          <w:bCs/>
          <w:i/>
          <w:sz w:val="22"/>
          <w:szCs w:val="22"/>
        </w:rPr>
        <w:t>la</w:t>
      </w:r>
      <w:r w:rsidRPr="000F56DC">
        <w:rPr>
          <w:rFonts w:ascii="Palatino Linotype" w:hAnsi="Palatino Linotype" w:cs="Arial"/>
          <w:bCs/>
          <w:i/>
        </w:rPr>
        <w:t xml:space="preserve"> </w:t>
      </w:r>
      <w:r w:rsidRPr="000F56DC">
        <w:rPr>
          <w:rFonts w:ascii="Palatino Linotype" w:hAnsi="Palatino Linotype" w:cs="Arial"/>
          <w:bCs/>
          <w:i/>
          <w:sz w:val="22"/>
          <w:szCs w:val="22"/>
        </w:rPr>
        <w:t>información</w:t>
      </w:r>
      <w:r w:rsidRPr="000F56DC">
        <w:rPr>
          <w:rFonts w:ascii="Palatino Linotype" w:hAnsi="Palatino Linotype" w:cs="Arial"/>
          <w:bCs/>
          <w:i/>
        </w:rPr>
        <w:t xml:space="preserve"> </w:t>
      </w:r>
      <w:r w:rsidRPr="000F56DC">
        <w:rPr>
          <w:rFonts w:ascii="Palatino Linotype" w:hAnsi="Palatino Linotype" w:cs="Arial"/>
          <w:bCs/>
          <w:i/>
          <w:sz w:val="22"/>
          <w:szCs w:val="22"/>
        </w:rPr>
        <w:t>pública,</w:t>
      </w:r>
      <w:r w:rsidRPr="000F56DC">
        <w:rPr>
          <w:rFonts w:ascii="Palatino Linotype" w:hAnsi="Palatino Linotype" w:cs="Arial"/>
          <w:bCs/>
          <w:i/>
        </w:rPr>
        <w:t xml:space="preserve"> </w:t>
      </w:r>
      <w:r w:rsidRPr="000F56DC">
        <w:rPr>
          <w:rFonts w:ascii="Palatino Linotype" w:hAnsi="Palatino Linotype" w:cs="Arial"/>
          <w:bCs/>
          <w:i/>
          <w:sz w:val="22"/>
          <w:szCs w:val="22"/>
        </w:rPr>
        <w:t>y</w:t>
      </w:r>
      <w:r w:rsidRPr="000F56DC">
        <w:rPr>
          <w:rFonts w:ascii="Palatino Linotype" w:hAnsi="Palatino Linotype" w:cs="Arial"/>
          <w:bCs/>
          <w:i/>
        </w:rPr>
        <w:t xml:space="preserve"> </w:t>
      </w:r>
      <w:r w:rsidRPr="000F56DC">
        <w:rPr>
          <w:rFonts w:ascii="Palatino Linotype" w:hAnsi="Palatino Linotype" w:cs="Arial"/>
          <w:bCs/>
          <w:i/>
          <w:sz w:val="22"/>
          <w:szCs w:val="22"/>
        </w:rPr>
        <w:t>procederá</w:t>
      </w:r>
      <w:r w:rsidRPr="000F56DC">
        <w:rPr>
          <w:rFonts w:ascii="Palatino Linotype" w:hAnsi="Palatino Linotype" w:cs="Arial"/>
          <w:bCs/>
          <w:i/>
        </w:rPr>
        <w:t xml:space="preserve"> </w:t>
      </w:r>
      <w:r w:rsidRPr="000F56DC">
        <w:rPr>
          <w:rFonts w:ascii="Palatino Linotype" w:hAnsi="Palatino Linotype" w:cs="Arial"/>
          <w:bCs/>
          <w:i/>
          <w:sz w:val="22"/>
          <w:szCs w:val="22"/>
        </w:rPr>
        <w:t>en</w:t>
      </w:r>
      <w:r w:rsidRPr="000F56DC">
        <w:rPr>
          <w:rFonts w:ascii="Palatino Linotype" w:hAnsi="Palatino Linotype" w:cs="Arial"/>
          <w:bCs/>
          <w:i/>
        </w:rPr>
        <w:t xml:space="preserve"> </w:t>
      </w:r>
      <w:r w:rsidRPr="000F56DC">
        <w:rPr>
          <w:rFonts w:ascii="Palatino Linotype" w:hAnsi="Palatino Linotype" w:cs="Arial"/>
          <w:bCs/>
          <w:i/>
          <w:sz w:val="22"/>
          <w:szCs w:val="22"/>
        </w:rPr>
        <w:t>contra</w:t>
      </w:r>
      <w:r w:rsidRPr="000F56DC">
        <w:rPr>
          <w:rFonts w:ascii="Palatino Linotype" w:hAnsi="Palatino Linotype" w:cs="Arial"/>
          <w:bCs/>
          <w:i/>
        </w:rPr>
        <w:t xml:space="preserve"> </w:t>
      </w:r>
      <w:r w:rsidRPr="000F56DC">
        <w:rPr>
          <w:rFonts w:ascii="Palatino Linotype" w:hAnsi="Palatino Linotype" w:cs="Arial"/>
          <w:bCs/>
          <w:i/>
          <w:sz w:val="22"/>
          <w:szCs w:val="22"/>
        </w:rPr>
        <w:t>de</w:t>
      </w:r>
      <w:r w:rsidRPr="000F56DC">
        <w:rPr>
          <w:rFonts w:ascii="Palatino Linotype" w:hAnsi="Palatino Linotype" w:cs="Arial"/>
          <w:bCs/>
          <w:i/>
        </w:rPr>
        <w:t xml:space="preserve"> </w:t>
      </w:r>
      <w:r w:rsidRPr="000F56DC">
        <w:rPr>
          <w:rFonts w:ascii="Palatino Linotype" w:hAnsi="Palatino Linotype" w:cs="Arial"/>
          <w:bCs/>
          <w:i/>
          <w:sz w:val="22"/>
          <w:szCs w:val="22"/>
        </w:rPr>
        <w:t>las</w:t>
      </w:r>
      <w:r w:rsidRPr="000F56DC">
        <w:rPr>
          <w:rFonts w:ascii="Palatino Linotype" w:hAnsi="Palatino Linotype" w:cs="Arial"/>
          <w:bCs/>
          <w:i/>
        </w:rPr>
        <w:t xml:space="preserve"> </w:t>
      </w:r>
      <w:r w:rsidRPr="000F56DC">
        <w:rPr>
          <w:rFonts w:ascii="Palatino Linotype" w:hAnsi="Palatino Linotype" w:cs="Arial"/>
          <w:bCs/>
          <w:i/>
          <w:sz w:val="22"/>
          <w:szCs w:val="22"/>
        </w:rPr>
        <w:t>siguientes</w:t>
      </w:r>
      <w:r w:rsidRPr="000F56DC">
        <w:rPr>
          <w:rFonts w:ascii="Palatino Linotype" w:hAnsi="Palatino Linotype" w:cs="Arial"/>
          <w:bCs/>
          <w:i/>
        </w:rPr>
        <w:t xml:space="preserve"> </w:t>
      </w:r>
      <w:r w:rsidRPr="000F56DC">
        <w:rPr>
          <w:rFonts w:ascii="Palatino Linotype" w:hAnsi="Palatino Linotype" w:cs="Arial"/>
          <w:bCs/>
          <w:i/>
          <w:sz w:val="22"/>
          <w:szCs w:val="22"/>
        </w:rPr>
        <w:t>causas:</w:t>
      </w:r>
    </w:p>
    <w:p w14:paraId="5902EDD6" w14:textId="77777777" w:rsidR="0007508C" w:rsidRPr="000F56DC" w:rsidRDefault="0007508C" w:rsidP="0007508C">
      <w:pPr>
        <w:ind w:left="851" w:right="902"/>
        <w:jc w:val="both"/>
        <w:rPr>
          <w:rFonts w:ascii="Palatino Linotype" w:hAnsi="Palatino Linotype" w:cs="Arial"/>
          <w:b/>
          <w:bCs/>
          <w:i/>
          <w:sz w:val="22"/>
          <w:szCs w:val="22"/>
        </w:rPr>
      </w:pPr>
      <w:r w:rsidRPr="000F56DC">
        <w:rPr>
          <w:rFonts w:ascii="Palatino Linotype" w:hAnsi="Palatino Linotype" w:cs="Arial"/>
          <w:b/>
          <w:bCs/>
          <w:i/>
          <w:sz w:val="22"/>
          <w:szCs w:val="22"/>
        </w:rPr>
        <w:t>…</w:t>
      </w:r>
    </w:p>
    <w:p w14:paraId="5902EDD7" w14:textId="77777777" w:rsidR="0007508C" w:rsidRPr="000F56DC" w:rsidRDefault="00C32386" w:rsidP="00C32386">
      <w:pPr>
        <w:ind w:left="851" w:right="902"/>
        <w:jc w:val="both"/>
        <w:rPr>
          <w:rFonts w:ascii="Palatino Linotype" w:hAnsi="Palatino Linotype" w:cs="Arial"/>
          <w:b/>
          <w:bCs/>
          <w:i/>
          <w:sz w:val="22"/>
          <w:szCs w:val="22"/>
        </w:rPr>
      </w:pPr>
      <w:r w:rsidRPr="000F56DC">
        <w:rPr>
          <w:rFonts w:ascii="Palatino Linotype" w:hAnsi="Palatino Linotype" w:cs="Arial"/>
          <w:b/>
          <w:bCs/>
          <w:i/>
          <w:sz w:val="22"/>
          <w:szCs w:val="22"/>
        </w:rPr>
        <w:lastRenderedPageBreak/>
        <w:t>V.</w:t>
      </w:r>
      <w:r w:rsidR="0007508C" w:rsidRPr="000F56DC">
        <w:rPr>
          <w:rFonts w:ascii="Palatino Linotype" w:hAnsi="Palatino Linotype" w:cs="Arial"/>
          <w:b/>
          <w:bCs/>
          <w:i/>
          <w:sz w:val="22"/>
          <w:szCs w:val="22"/>
        </w:rPr>
        <w:t xml:space="preserve"> La </w:t>
      </w:r>
      <w:r w:rsidRPr="000F56DC">
        <w:rPr>
          <w:rFonts w:ascii="Palatino Linotype" w:hAnsi="Palatino Linotype" w:cs="Arial"/>
          <w:b/>
          <w:bCs/>
          <w:i/>
          <w:sz w:val="22"/>
          <w:szCs w:val="22"/>
        </w:rPr>
        <w:t>entrega de información incompleta;</w:t>
      </w:r>
      <w:r w:rsidR="0007508C" w:rsidRPr="000F56DC">
        <w:rPr>
          <w:rFonts w:ascii="Palatino Linotype" w:hAnsi="Palatino Linotype" w:cs="Arial"/>
          <w:bCs/>
          <w:i/>
          <w:sz w:val="22"/>
          <w:szCs w:val="22"/>
        </w:rPr>
        <w:t>”</w:t>
      </w:r>
      <w:r w:rsidR="0007508C" w:rsidRPr="000F56DC">
        <w:rPr>
          <w:rFonts w:ascii="Palatino Linotype" w:hAnsi="Palatino Linotype" w:cs="Arial"/>
          <w:b/>
          <w:bCs/>
          <w:i/>
        </w:rPr>
        <w:t xml:space="preserve"> </w:t>
      </w:r>
    </w:p>
    <w:p w14:paraId="5902EDD8" w14:textId="77777777" w:rsidR="0007508C" w:rsidRPr="000F56DC" w:rsidRDefault="0007508C" w:rsidP="0007508C">
      <w:pPr>
        <w:ind w:left="851" w:right="902"/>
        <w:jc w:val="both"/>
        <w:rPr>
          <w:rFonts w:ascii="Palatino Linotype" w:hAnsi="Palatino Linotype" w:cs="Arial"/>
          <w:bCs/>
          <w:sz w:val="22"/>
          <w:szCs w:val="22"/>
        </w:rPr>
      </w:pPr>
    </w:p>
    <w:p w14:paraId="5902EDD9" w14:textId="77777777" w:rsidR="0007508C" w:rsidRPr="000F56DC" w:rsidRDefault="0007508C" w:rsidP="0007508C">
      <w:pPr>
        <w:ind w:left="851" w:right="902"/>
        <w:jc w:val="both"/>
        <w:rPr>
          <w:rFonts w:ascii="Palatino Linotype" w:hAnsi="Palatino Linotype" w:cs="Arial"/>
          <w:b/>
          <w:bCs/>
          <w:sz w:val="22"/>
          <w:szCs w:val="22"/>
        </w:rPr>
      </w:pPr>
      <w:r w:rsidRPr="000F56DC">
        <w:rPr>
          <w:rFonts w:ascii="Palatino Linotype" w:hAnsi="Palatino Linotype" w:cs="Arial"/>
          <w:bCs/>
          <w:sz w:val="22"/>
          <w:szCs w:val="22"/>
        </w:rPr>
        <w:t>(Énfasis añadido.)</w:t>
      </w:r>
    </w:p>
    <w:p w14:paraId="5902EDDA" w14:textId="77777777" w:rsidR="00C32386" w:rsidRPr="000F56DC" w:rsidRDefault="0007508C" w:rsidP="0007508C">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0F56DC">
        <w:rPr>
          <w:rFonts w:ascii="Palatino Linotype" w:hAnsi="Palatino Linotype" w:cs="Arial"/>
        </w:rPr>
        <w:t xml:space="preserve">El precepto legal citado, establece como supuesto de procedencia del recurso de revisión, en aquellos casos en que se </w:t>
      </w:r>
      <w:r w:rsidR="00C32386" w:rsidRPr="000F56DC">
        <w:rPr>
          <w:rFonts w:ascii="Palatino Linotype" w:hAnsi="Palatino Linotype" w:cs="Arial"/>
        </w:rPr>
        <w:t>haga entrega de la información solicitada de manera incompleta</w:t>
      </w:r>
      <w:r w:rsidRPr="000F56DC">
        <w:rPr>
          <w:rFonts w:ascii="Palatino Linotype" w:hAnsi="Palatino Linotype" w:cs="Arial"/>
        </w:rPr>
        <w:t xml:space="preserve">; por lo que, una vez determinada la vía, sobre la que versará el presente estudio, y para ilustrar lo anterior, </w:t>
      </w:r>
      <w:r w:rsidRPr="000F56DC">
        <w:rPr>
          <w:rFonts w:ascii="Palatino Linotype" w:hAnsi="Palatino Linotype" w:cs="Arial"/>
          <w:lang w:val="es-ES"/>
        </w:rPr>
        <w:t>de la solicitud de información se puede advertir que</w:t>
      </w:r>
      <w:r w:rsidRPr="000F56DC">
        <w:rPr>
          <w:rFonts w:ascii="Palatino Linotype" w:hAnsi="Palatino Linotype" w:cs="Arial"/>
          <w:b/>
          <w:lang w:val="es-ES"/>
        </w:rPr>
        <w:t xml:space="preserve"> EL RECURRENTE </w:t>
      </w:r>
      <w:r w:rsidRPr="000F56DC">
        <w:rPr>
          <w:rFonts w:ascii="Palatino Linotype" w:hAnsi="Palatino Linotype" w:cs="Arial"/>
          <w:lang w:val="es-ES"/>
        </w:rPr>
        <w:t xml:space="preserve">requirió del </w:t>
      </w:r>
      <w:r w:rsidRPr="000F56DC">
        <w:rPr>
          <w:rFonts w:ascii="Palatino Linotype" w:hAnsi="Palatino Linotype" w:cs="Arial"/>
          <w:b/>
        </w:rPr>
        <w:t>SUJETO OBLIGADO</w:t>
      </w:r>
      <w:r w:rsidRPr="000F56DC">
        <w:rPr>
          <w:rFonts w:ascii="Palatino Linotype" w:hAnsi="Palatino Linotype" w:cs="Arial"/>
          <w:bCs/>
          <w:lang w:val="es-ES"/>
        </w:rPr>
        <w:t>,</w:t>
      </w:r>
      <w:r w:rsidRPr="000F56DC">
        <w:rPr>
          <w:rFonts w:ascii="Palatino Linotype" w:hAnsi="Palatino Linotype" w:cs="Arial"/>
          <w:lang w:val="es-ES"/>
        </w:rPr>
        <w:t xml:space="preserve"> </w:t>
      </w:r>
      <w:r w:rsidR="00C32386" w:rsidRPr="000F56DC">
        <w:rPr>
          <w:rFonts w:ascii="Palatino Linotype" w:hAnsi="Palatino Linotype" w:cs="Arial"/>
          <w:lang w:val="es-ES"/>
        </w:rPr>
        <w:t>el número de usuarios por estación y terminales desagregado por día, estación y bloques horarios de una hora; de los sistemas Mexibus en sus cuatro líneas y del Mexicable desde el inicio de sus operaciones y hasta el 18 de diciembre de 2020</w:t>
      </w:r>
      <w:r w:rsidR="00C32386" w:rsidRPr="000F56DC">
        <w:rPr>
          <w:rStyle w:val="Refdenotaalpie"/>
          <w:rFonts w:ascii="Palatino Linotype" w:hAnsi="Palatino Linotype" w:cs="Arial"/>
          <w:lang w:val="es-ES"/>
        </w:rPr>
        <w:footnoteReference w:id="1"/>
      </w:r>
      <w:r w:rsidR="00B110F6" w:rsidRPr="000F56DC">
        <w:rPr>
          <w:rFonts w:ascii="Palatino Linotype" w:hAnsi="Palatino Linotype" w:cs="Arial"/>
          <w:lang w:val="es-ES"/>
        </w:rPr>
        <w:t>.</w:t>
      </w:r>
    </w:p>
    <w:p w14:paraId="5902EDDB" w14:textId="2B954AE7" w:rsidR="00B110F6" w:rsidRPr="000F56DC" w:rsidRDefault="0007508C" w:rsidP="0007508C">
      <w:pPr>
        <w:spacing w:before="240" w:after="240" w:line="360" w:lineRule="auto"/>
        <w:jc w:val="both"/>
        <w:rPr>
          <w:rFonts w:ascii="Palatino Linotype" w:hAnsi="Palatino Linotype" w:cs="Arial"/>
          <w:lang w:val="es-ES_tradnl"/>
        </w:rPr>
      </w:pPr>
      <w:r w:rsidRPr="000F56DC">
        <w:rPr>
          <w:rFonts w:ascii="Palatino Linotype" w:hAnsi="Palatino Linotype" w:cs="Arial"/>
          <w:lang w:val="es-ES_tradnl"/>
        </w:rPr>
        <w:t xml:space="preserve">En respuesta, </w:t>
      </w:r>
      <w:r w:rsidRPr="000F56DC">
        <w:rPr>
          <w:rFonts w:ascii="Palatino Linotype" w:hAnsi="Palatino Linotype" w:cs="Arial"/>
          <w:b/>
          <w:lang w:val="es-ES_tradnl"/>
        </w:rPr>
        <w:t xml:space="preserve">EL SUJETO OBLIGADO </w:t>
      </w:r>
      <w:r w:rsidRPr="000F56DC">
        <w:rPr>
          <w:rFonts w:ascii="Palatino Linotype" w:hAnsi="Palatino Linotype" w:cs="Arial"/>
          <w:lang w:val="es-ES_tradnl"/>
        </w:rPr>
        <w:t xml:space="preserve">hizo </w:t>
      </w:r>
      <w:r w:rsidR="00B110F6" w:rsidRPr="000F56DC">
        <w:rPr>
          <w:rFonts w:ascii="Palatino Linotype" w:hAnsi="Palatino Linotype" w:cs="Arial"/>
          <w:lang w:val="es-ES_tradnl"/>
        </w:rPr>
        <w:t xml:space="preserve">entrega de </w:t>
      </w:r>
      <w:r w:rsidR="00C71D18" w:rsidRPr="000F56DC">
        <w:rPr>
          <w:rFonts w:ascii="Palatino Linotype" w:hAnsi="Palatino Linotype" w:cs="Arial"/>
          <w:lang w:val="es-ES_tradnl"/>
        </w:rPr>
        <w:t xml:space="preserve">un archivo en formato Excel; mediante el cual hizo del conocimiento del solicitante el número de usuarios </w:t>
      </w:r>
      <w:r w:rsidR="0009740E" w:rsidRPr="000F56DC">
        <w:rPr>
          <w:rFonts w:ascii="Palatino Linotype" w:hAnsi="Palatino Linotype" w:cs="Arial"/>
          <w:lang w:val="es-ES_tradnl"/>
        </w:rPr>
        <w:t>por día en las cuatro líneas del Mexibus a partir del uno de enero de dos mil veinte</w:t>
      </w:r>
      <w:r w:rsidR="00A7555D" w:rsidRPr="000F56DC">
        <w:rPr>
          <w:rFonts w:ascii="Palatino Linotype" w:hAnsi="Palatino Linotype" w:cs="Arial"/>
          <w:lang w:val="es-ES_tradnl"/>
        </w:rPr>
        <w:t xml:space="preserve"> al mes de enero de dos mil veintiuno</w:t>
      </w:r>
      <w:r w:rsidR="0009740E" w:rsidRPr="000F56DC">
        <w:rPr>
          <w:rFonts w:ascii="Palatino Linotype" w:hAnsi="Palatino Linotype" w:cs="Arial"/>
          <w:lang w:val="es-ES_tradnl"/>
        </w:rPr>
        <w:t xml:space="preserve"> y solo para la línea 4 al quince de diciembre de dos mil veinte; mientras que del Mexicable entregó desde el doce de octubre de dos mil dieciséis al veintidós de enero de dos mil veintiuno</w:t>
      </w:r>
      <w:r w:rsidR="00C71D18" w:rsidRPr="000F56DC">
        <w:rPr>
          <w:rFonts w:ascii="Palatino Linotype" w:hAnsi="Palatino Linotype" w:cs="Arial"/>
          <w:lang w:val="es-ES_tradnl"/>
        </w:rPr>
        <w:t>.</w:t>
      </w:r>
    </w:p>
    <w:p w14:paraId="5902EDDC" w14:textId="77777777" w:rsidR="00C71D18" w:rsidRPr="000F56DC" w:rsidRDefault="0007508C" w:rsidP="0007508C">
      <w:pPr>
        <w:spacing w:before="240" w:after="240" w:line="360" w:lineRule="auto"/>
        <w:jc w:val="both"/>
        <w:rPr>
          <w:rFonts w:ascii="Palatino Linotype" w:hAnsi="Palatino Linotype" w:cs="Arial"/>
          <w:lang w:val="es-ES_tradnl"/>
        </w:rPr>
      </w:pPr>
      <w:r w:rsidRPr="000F56DC">
        <w:rPr>
          <w:rFonts w:ascii="Palatino Linotype" w:hAnsi="Palatino Linotype" w:cs="Arial"/>
          <w:lang w:val="es-ES_tradnl"/>
        </w:rPr>
        <w:t xml:space="preserve">Inconforme con dicha respuesta, </w:t>
      </w:r>
      <w:r w:rsidRPr="000F56DC">
        <w:rPr>
          <w:rFonts w:ascii="Palatino Linotype" w:hAnsi="Palatino Linotype" w:cs="Arial"/>
          <w:b/>
          <w:lang w:val="es-ES_tradnl"/>
        </w:rPr>
        <w:t xml:space="preserve">EL RECURRENTE </w:t>
      </w:r>
      <w:r w:rsidRPr="000F56DC">
        <w:rPr>
          <w:rFonts w:ascii="Palatino Linotype" w:hAnsi="Palatino Linotype" w:cs="Arial"/>
          <w:lang w:val="es-ES_tradnl"/>
        </w:rPr>
        <w:t xml:space="preserve">interpuso el medio de impugnación en estudio, doliéndose medularmente de que </w:t>
      </w:r>
      <w:r w:rsidRPr="000F56DC">
        <w:rPr>
          <w:rFonts w:ascii="Palatino Linotype" w:hAnsi="Palatino Linotype" w:cs="Arial"/>
          <w:b/>
          <w:lang w:val="es-ES_tradnl"/>
        </w:rPr>
        <w:t xml:space="preserve">EL SUJETO OBLIGADO </w:t>
      </w:r>
      <w:r w:rsidR="00C71D18" w:rsidRPr="000F56DC">
        <w:rPr>
          <w:rFonts w:ascii="Palatino Linotype" w:hAnsi="Palatino Linotype" w:cs="Arial"/>
          <w:lang w:val="es-ES_tradnl"/>
        </w:rPr>
        <w:t xml:space="preserve">le hizo entrega de la información incompleta. </w:t>
      </w:r>
    </w:p>
    <w:p w14:paraId="5902EDDD" w14:textId="77777777" w:rsidR="00C71D18" w:rsidRPr="000F56DC" w:rsidRDefault="00C71D18" w:rsidP="0007508C">
      <w:pPr>
        <w:spacing w:before="240" w:after="240" w:line="360" w:lineRule="auto"/>
        <w:jc w:val="both"/>
        <w:rPr>
          <w:rFonts w:ascii="Palatino Linotype" w:hAnsi="Palatino Linotype" w:cs="Arial"/>
          <w:lang w:val="es-ES_tradnl"/>
        </w:rPr>
      </w:pPr>
      <w:r w:rsidRPr="000F56DC">
        <w:rPr>
          <w:rFonts w:ascii="Palatino Linotype" w:hAnsi="Palatino Linotype" w:cs="Arial"/>
          <w:lang w:val="es-ES_tradnl"/>
        </w:rPr>
        <w:lastRenderedPageBreak/>
        <w:t xml:space="preserve">Debiendo recordar que, tanto </w:t>
      </w:r>
      <w:r w:rsidRPr="000F56DC">
        <w:rPr>
          <w:rFonts w:ascii="Palatino Linotype" w:hAnsi="Palatino Linotype" w:cs="Arial"/>
          <w:b/>
          <w:lang w:val="es-ES_tradnl"/>
        </w:rPr>
        <w:t xml:space="preserve">EL </w:t>
      </w:r>
      <w:r w:rsidR="0007508C" w:rsidRPr="000F56DC">
        <w:rPr>
          <w:rFonts w:ascii="Palatino Linotype" w:hAnsi="Palatino Linotype" w:cs="Arial"/>
          <w:b/>
          <w:lang w:val="es-ES_tradnl"/>
        </w:rPr>
        <w:t xml:space="preserve">SUJETO OBLIGADO </w:t>
      </w:r>
      <w:r w:rsidRPr="000F56DC">
        <w:rPr>
          <w:rFonts w:ascii="Palatino Linotype" w:hAnsi="Palatino Linotype" w:cs="Arial"/>
          <w:lang w:val="es-ES_tradnl"/>
        </w:rPr>
        <w:t xml:space="preserve">como </w:t>
      </w:r>
      <w:r w:rsidRPr="000F56DC">
        <w:rPr>
          <w:rFonts w:ascii="Palatino Linotype" w:hAnsi="Palatino Linotype" w:cs="Arial"/>
          <w:b/>
          <w:lang w:val="es-ES_tradnl"/>
        </w:rPr>
        <w:t xml:space="preserve">EL RECURRENTE </w:t>
      </w:r>
      <w:r w:rsidRPr="000F56DC">
        <w:rPr>
          <w:rFonts w:ascii="Palatino Linotype" w:hAnsi="Palatino Linotype" w:cs="Arial"/>
          <w:lang w:val="es-ES_tradnl"/>
        </w:rPr>
        <w:t xml:space="preserve">fueron omisos el primero en rendir el Informe </w:t>
      </w:r>
      <w:r w:rsidR="0007508C" w:rsidRPr="000F56DC">
        <w:rPr>
          <w:rFonts w:ascii="Palatino Linotype" w:hAnsi="Palatino Linotype" w:cs="Arial"/>
          <w:lang w:val="es-ES_tradnl"/>
        </w:rPr>
        <w:t xml:space="preserve">Justificado </w:t>
      </w:r>
      <w:r w:rsidRPr="000F56DC">
        <w:rPr>
          <w:rFonts w:ascii="Palatino Linotype" w:hAnsi="Palatino Linotype" w:cs="Arial"/>
          <w:lang w:val="es-ES_tradnl"/>
        </w:rPr>
        <w:t>mientras el segundo en realizar las manifestaciones que a su derecho convinieran.</w:t>
      </w:r>
    </w:p>
    <w:p w14:paraId="7A576E29" w14:textId="32A56103" w:rsidR="00A7555D" w:rsidRPr="000F56DC" w:rsidRDefault="00A7555D" w:rsidP="00A7555D">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F56DC">
        <w:rPr>
          <w:rFonts w:ascii="Palatino Linotype" w:eastAsiaTheme="minorEastAsia" w:hAnsi="Palatino Linotype" w:cs="Arial"/>
          <w:lang w:val="es-ES_tradnl"/>
        </w:rPr>
        <w:t xml:space="preserve">Primeramente, y previo a entrar de lleno al estudio del fondo del presente asunto, esta Ponencia Resolutora considera necesario precisar que </w:t>
      </w:r>
      <w:r w:rsidRPr="000F56DC">
        <w:rPr>
          <w:rFonts w:ascii="Palatino Linotype" w:eastAsiaTheme="minorEastAsia" w:hAnsi="Palatino Linotype" w:cs="Arial"/>
          <w:b/>
          <w:lang w:val="es-ES_tradnl"/>
        </w:rPr>
        <w:t xml:space="preserve">EL RECURRENTE </w:t>
      </w:r>
      <w:r w:rsidRPr="000F56DC">
        <w:rPr>
          <w:rFonts w:ascii="Palatino Linotype" w:eastAsiaTheme="minorEastAsia" w:hAnsi="Palatino Linotype" w:cs="Arial"/>
          <w:lang w:val="es-ES_tradnl"/>
        </w:rPr>
        <w:t xml:space="preserve">en el acto impugnado se dolió de la entrega incompleta de la información; manifestando en razones o motivos que: </w:t>
      </w:r>
      <w:r w:rsidRPr="000F56DC">
        <w:rPr>
          <w:rFonts w:ascii="Palatino Linotype" w:eastAsiaTheme="minorEastAsia" w:hAnsi="Palatino Linotype" w:cs="Arial"/>
          <w:i/>
          <w:lang w:val="es-ES_tradnl"/>
        </w:rPr>
        <w:t xml:space="preserve">“Si bien la respuesta cumplen con los requerimientos para los años 2020 y lo que va del año 2021, también se solicito los usuarios por dia de todos los corredores desde el año 2010 ,2011. 2012, 2013, 2014, 2015, 2016, 2017, 2018, y 2019 esta </w:t>
      </w:r>
      <w:r w:rsidRPr="000F56DC">
        <w:rPr>
          <w:rFonts w:ascii="Palatino Linotype" w:eastAsiaTheme="minorEastAsia" w:hAnsi="Palatino Linotype" w:cs="Arial"/>
          <w:b/>
          <w:i/>
          <w:lang w:val="es-ES_tradnl"/>
        </w:rPr>
        <w:t>dependiendo del año en que inicio operación cada uno de los corredores mencionados</w:t>
      </w:r>
      <w:r w:rsidRPr="000F56DC">
        <w:rPr>
          <w:rFonts w:ascii="Palatino Linotype" w:eastAsiaTheme="minorEastAsia" w:hAnsi="Palatino Linotype" w:cs="Arial"/>
          <w:i/>
          <w:lang w:val="es-ES_tradnl"/>
        </w:rPr>
        <w:t xml:space="preserve">.” (Sic) </w:t>
      </w:r>
      <w:r w:rsidRPr="000F56DC">
        <w:rPr>
          <w:rFonts w:ascii="Palatino Linotype" w:eastAsiaTheme="minorEastAsia" w:hAnsi="Palatino Linotype" w:cs="Arial"/>
          <w:lang w:val="es-ES_tradnl"/>
        </w:rPr>
        <w:t xml:space="preserve">ante tales manifestaciones es claro que el particular únicamente se inconformó de la entrega de la información incompleta; sin embargo, esta Ponencia Resolutora no advirtió motivo de inconformidad respecto, a que </w:t>
      </w:r>
      <w:r w:rsidRPr="000F56DC">
        <w:rPr>
          <w:rFonts w:ascii="Palatino Linotype" w:eastAsiaTheme="minorEastAsia" w:hAnsi="Palatino Linotype" w:cs="Arial"/>
          <w:b/>
          <w:lang w:val="es-ES_tradnl"/>
        </w:rPr>
        <w:t xml:space="preserve">EL SUJETO OBLIGADO </w:t>
      </w:r>
      <w:r w:rsidRPr="000F56DC">
        <w:rPr>
          <w:rFonts w:ascii="Palatino Linotype" w:eastAsiaTheme="minorEastAsia" w:hAnsi="Palatino Linotype" w:cs="Arial"/>
          <w:lang w:val="es-ES_tradnl"/>
        </w:rPr>
        <w:t>hubiera omitido entregar la información al grado de detalle solicitado y no se duele de los datos proporcionados en respuesta; por el contrario, únicamente se duele la entrega incompleta de la información</w:t>
      </w:r>
      <w:r w:rsidR="00156372" w:rsidRPr="000F56DC">
        <w:rPr>
          <w:rFonts w:ascii="Palatino Linotype" w:eastAsiaTheme="minorEastAsia" w:hAnsi="Palatino Linotype" w:cs="Arial"/>
          <w:lang w:val="es-ES_tradnl"/>
        </w:rPr>
        <w:t xml:space="preserve"> por cuanto hace a la temporalidad</w:t>
      </w:r>
      <w:r w:rsidRPr="000F56DC">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072A2225" w14:textId="77777777" w:rsidR="00A7555D" w:rsidRPr="000F56DC" w:rsidRDefault="00A7555D" w:rsidP="00A7555D">
      <w:pPr>
        <w:spacing w:before="100" w:beforeAutospacing="1" w:after="100" w:afterAutospacing="1" w:line="360" w:lineRule="auto"/>
        <w:jc w:val="both"/>
        <w:rPr>
          <w:rFonts w:ascii="Palatino Linotype" w:eastAsiaTheme="minorEastAsia" w:hAnsi="Palatino Linotype" w:cs="Arial"/>
          <w:lang w:val="es-ES_tradnl"/>
        </w:rPr>
      </w:pPr>
      <w:r w:rsidRPr="000F56DC">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766C93AB" w14:textId="77777777" w:rsidR="00A7555D" w:rsidRPr="000F56DC" w:rsidRDefault="00A7555D" w:rsidP="00A7555D">
      <w:pPr>
        <w:tabs>
          <w:tab w:val="left" w:pos="851"/>
        </w:tabs>
        <w:ind w:left="851" w:right="901"/>
        <w:jc w:val="both"/>
        <w:rPr>
          <w:rFonts w:ascii="Palatino Linotype" w:eastAsiaTheme="minorEastAsia" w:hAnsi="Palatino Linotype" w:cstheme="minorBidi"/>
          <w:i/>
          <w:sz w:val="22"/>
          <w:szCs w:val="22"/>
          <w:lang w:val="es-ES_tradnl"/>
        </w:rPr>
      </w:pPr>
      <w:r w:rsidRPr="000F56D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0F56DC">
        <w:rPr>
          <w:rFonts w:ascii="Palatino Linotype" w:eastAsiaTheme="minorEastAsia" w:hAnsi="Palatino Linotype" w:cstheme="minorBidi"/>
          <w:i/>
          <w:sz w:val="22"/>
          <w:szCs w:val="22"/>
          <w:lang w:val="es-ES_tradnl"/>
        </w:rPr>
        <w:t xml:space="preserve">Debe reputarse como consentido el acto que no se </w:t>
      </w:r>
      <w:r w:rsidRPr="000F56DC">
        <w:rPr>
          <w:rFonts w:ascii="Palatino Linotype" w:eastAsiaTheme="minorEastAsia" w:hAnsi="Palatino Linotype" w:cs="Arial"/>
          <w:i/>
          <w:sz w:val="22"/>
          <w:szCs w:val="22"/>
          <w:lang w:val="es-ES_tradnl"/>
        </w:rPr>
        <w:t>impugnó</w:t>
      </w:r>
      <w:r w:rsidRPr="000F56D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6A0A19" w14:textId="77777777" w:rsidR="00A7555D" w:rsidRPr="000F56DC" w:rsidRDefault="00A7555D" w:rsidP="00A7555D">
      <w:pPr>
        <w:spacing w:before="100" w:beforeAutospacing="1" w:after="100" w:afterAutospacing="1" w:line="360" w:lineRule="auto"/>
        <w:jc w:val="both"/>
        <w:rPr>
          <w:rFonts w:ascii="Palatino Linotype" w:eastAsiaTheme="minorEastAsia" w:hAnsi="Palatino Linotype" w:cstheme="minorBidi"/>
          <w:lang w:val="es-ES_tradnl"/>
        </w:rPr>
      </w:pPr>
      <w:r w:rsidRPr="000F56DC">
        <w:rPr>
          <w:rFonts w:ascii="Palatino Linotype" w:eastAsiaTheme="minorEastAsia" w:hAnsi="Palatino Linotype" w:cstheme="minorBidi"/>
          <w:lang w:val="es-ES_tradnl"/>
        </w:rPr>
        <w:t>Lo anterior es así, debido a que cuando el particular</w:t>
      </w:r>
      <w:r w:rsidRPr="000F56DC">
        <w:rPr>
          <w:rFonts w:ascii="Palatino Linotype" w:eastAsiaTheme="minorEastAsia" w:hAnsi="Palatino Linotype" w:cstheme="minorBidi"/>
          <w:b/>
          <w:lang w:val="es-ES_tradnl"/>
        </w:rPr>
        <w:t xml:space="preserve"> </w:t>
      </w:r>
      <w:r w:rsidRPr="000F56DC">
        <w:rPr>
          <w:rFonts w:ascii="Palatino Linotype" w:eastAsiaTheme="minorEastAsia" w:hAnsi="Palatino Linotype" w:cstheme="minorBidi"/>
          <w:lang w:val="es-ES_tradnl"/>
        </w:rPr>
        <w:t xml:space="preserve">impugnó la respuesta del </w:t>
      </w:r>
      <w:r w:rsidRPr="000F56DC">
        <w:rPr>
          <w:rFonts w:ascii="Palatino Linotype" w:eastAsiaTheme="minorEastAsia" w:hAnsi="Palatino Linotype" w:cstheme="minorBidi"/>
          <w:b/>
          <w:lang w:val="es-ES_tradnl"/>
        </w:rPr>
        <w:t>SUJETO OBLIGADO</w:t>
      </w:r>
      <w:r w:rsidRPr="000F56DC">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0F56DC">
        <w:rPr>
          <w:rFonts w:ascii="Palatino Linotype" w:eastAsiaTheme="minorEastAsia" w:hAnsi="Palatino Linotype" w:cstheme="minorBidi"/>
          <w:b/>
          <w:lang w:val="es-ES_tradnl"/>
        </w:rPr>
        <w:t>EL RECURRENTE</w:t>
      </w:r>
      <w:r w:rsidRPr="000F56DC">
        <w:rPr>
          <w:rFonts w:ascii="Palatino Linotype" w:eastAsiaTheme="minorEastAsia" w:hAnsi="Palatino Linotype" w:cstheme="minorBidi"/>
          <w:lang w:val="es-ES_tradnl"/>
        </w:rPr>
        <w:t xml:space="preserve"> está conforme con la respuesta proporcionada por </w:t>
      </w:r>
      <w:r w:rsidRPr="000F56DC">
        <w:rPr>
          <w:rFonts w:ascii="Palatino Linotype" w:eastAsiaTheme="minorEastAsia" w:hAnsi="Palatino Linotype" w:cstheme="minorBidi"/>
          <w:b/>
          <w:lang w:val="es-ES_tradnl"/>
        </w:rPr>
        <w:t>EL SUJETO OBLIGADO,</w:t>
      </w:r>
      <w:r w:rsidRPr="000F56DC">
        <w:rPr>
          <w:rFonts w:ascii="Palatino Linotype" w:eastAsiaTheme="minorEastAsia" w:hAnsi="Palatino Linotype" w:cstheme="minorBidi"/>
          <w:lang w:val="es-ES_tradnl"/>
        </w:rPr>
        <w:t xml:space="preserve"> al no contravenir la misma. </w:t>
      </w:r>
    </w:p>
    <w:p w14:paraId="0512280B" w14:textId="77777777" w:rsidR="00A7555D" w:rsidRPr="000F56DC" w:rsidRDefault="00A7555D" w:rsidP="00A7555D">
      <w:pPr>
        <w:spacing w:before="100" w:beforeAutospacing="1" w:after="100" w:afterAutospacing="1" w:line="360" w:lineRule="auto"/>
        <w:jc w:val="both"/>
        <w:rPr>
          <w:rFonts w:ascii="Palatino Linotype" w:eastAsiaTheme="minorEastAsia" w:hAnsi="Palatino Linotype" w:cstheme="minorBidi"/>
          <w:lang w:val="es-ES_tradnl"/>
        </w:rPr>
      </w:pPr>
      <w:r w:rsidRPr="000F56D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496E200" w14:textId="77777777" w:rsidR="00A7555D" w:rsidRPr="000F56DC" w:rsidRDefault="00A7555D" w:rsidP="00A7555D">
      <w:pPr>
        <w:ind w:left="851" w:right="901"/>
        <w:jc w:val="both"/>
        <w:rPr>
          <w:rFonts w:ascii="Palatino Linotype" w:eastAsiaTheme="minorEastAsia" w:hAnsi="Palatino Linotype" w:cstheme="minorBidi"/>
          <w:bCs/>
          <w:i/>
          <w:iCs/>
          <w:sz w:val="22"/>
          <w:szCs w:val="22"/>
          <w:lang w:val="es-ES_tradnl"/>
        </w:rPr>
      </w:pPr>
      <w:r w:rsidRPr="000F56DC">
        <w:rPr>
          <w:rFonts w:ascii="Palatino Linotype" w:eastAsiaTheme="minorEastAsia" w:hAnsi="Palatino Linotype" w:cstheme="minorBidi"/>
          <w:b/>
          <w:i/>
          <w:sz w:val="22"/>
          <w:szCs w:val="22"/>
          <w:lang w:val="es-ES_tradnl"/>
        </w:rPr>
        <w:t xml:space="preserve">“REVISIÓN EN AMPARO. LOS RESOLUTIVOS NO COMBATIDOS DEBEN DECLARARSE FIRMES. </w:t>
      </w:r>
      <w:r w:rsidRPr="000F56D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0F56DC">
        <w:rPr>
          <w:rFonts w:ascii="Palatino Linotype" w:eastAsiaTheme="minorEastAsia" w:hAnsi="Palatino Linotype" w:cstheme="minorBidi"/>
          <w:i/>
          <w:sz w:val="22"/>
          <w:szCs w:val="22"/>
          <w:lang w:val="es-ES_tradnl"/>
        </w:rPr>
        <w:t>todos</w:t>
      </w:r>
      <w:r w:rsidRPr="000F56D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68CFB9" w14:textId="77777777" w:rsidR="00A7555D" w:rsidRPr="000F56DC" w:rsidRDefault="00A7555D" w:rsidP="00A7555D">
      <w:pPr>
        <w:spacing w:before="100" w:beforeAutospacing="1" w:after="100" w:afterAutospacing="1" w:line="360" w:lineRule="auto"/>
        <w:jc w:val="both"/>
        <w:rPr>
          <w:rFonts w:ascii="Palatino Linotype" w:hAnsi="Palatino Linotype"/>
        </w:rPr>
      </w:pPr>
      <w:r w:rsidRPr="000F56DC">
        <w:rPr>
          <w:rFonts w:ascii="Palatino Linotype" w:eastAsia="Calibri" w:hAnsi="Palatino Linotype" w:cs="Arial"/>
        </w:rPr>
        <w:lastRenderedPageBreak/>
        <w:t xml:space="preserve">Por ello, este Instituto </w:t>
      </w:r>
      <w:r w:rsidRPr="000F56DC">
        <w:rPr>
          <w:rFonts w:ascii="Palatino Linotype" w:hAnsi="Palatino Linotype"/>
        </w:rPr>
        <w:t xml:space="preserve">obvia el análisis de la competencia por parte del </w:t>
      </w:r>
      <w:r w:rsidRPr="000F56DC">
        <w:rPr>
          <w:rFonts w:ascii="Palatino Linotype" w:hAnsi="Palatino Linotype"/>
          <w:b/>
        </w:rPr>
        <w:t>SUJETO OBLIGADO</w:t>
      </w:r>
      <w:r w:rsidRPr="000F56DC">
        <w:rPr>
          <w:rFonts w:ascii="Palatino Linotype" w:hAnsi="Palatino Linotype"/>
        </w:rPr>
        <w:t xml:space="preserve">, para generar, administrar o poseer la información solicitada, dado que éste ha asumido la misma, en razón de que en su respuesta le hizo entrega a la hoy </w:t>
      </w:r>
      <w:r w:rsidRPr="000F56DC">
        <w:rPr>
          <w:rFonts w:ascii="Palatino Linotype" w:hAnsi="Palatino Linotype"/>
          <w:b/>
        </w:rPr>
        <w:t xml:space="preserve">RECURRENTE </w:t>
      </w:r>
      <w:r w:rsidRPr="000F56DC">
        <w:rPr>
          <w:rFonts w:ascii="Palatino Linotype" w:hAnsi="Palatino Linotype"/>
        </w:rPr>
        <w:t>de parte de la información solicitada.</w:t>
      </w:r>
    </w:p>
    <w:p w14:paraId="5902EDDE" w14:textId="6D7B955F" w:rsidR="0007508C" w:rsidRPr="000F56DC" w:rsidRDefault="00EE7E1C" w:rsidP="0030240B">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0F56DC">
        <w:rPr>
          <w:rFonts w:ascii="Palatino Linotype" w:hAnsi="Palatino Linotype"/>
        </w:rPr>
        <w:t xml:space="preserve">Así, por el simple </w:t>
      </w:r>
      <w:r w:rsidR="0007508C" w:rsidRPr="000F56DC">
        <w:rPr>
          <w:rFonts w:ascii="Palatino Linotype" w:hAnsi="Palatino Linotype"/>
        </w:rPr>
        <w:t xml:space="preserve">hecho de que </w:t>
      </w:r>
      <w:r w:rsidR="0007508C" w:rsidRPr="000F56DC">
        <w:rPr>
          <w:rFonts w:ascii="Palatino Linotype" w:hAnsi="Palatino Linotype"/>
          <w:b/>
        </w:rPr>
        <w:t>EL SUJETO OBLIGADO</w:t>
      </w:r>
      <w:r w:rsidR="0007508C" w:rsidRPr="000F56D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902EDDF" w14:textId="77777777" w:rsidR="0007508C" w:rsidRPr="000F56DC" w:rsidRDefault="0007508C" w:rsidP="0007508C">
      <w:pPr>
        <w:tabs>
          <w:tab w:val="left" w:pos="851"/>
          <w:tab w:val="left" w:pos="8505"/>
        </w:tabs>
        <w:ind w:left="851" w:right="902"/>
        <w:jc w:val="both"/>
        <w:rPr>
          <w:rFonts w:ascii="Palatino Linotype" w:hAnsi="Palatino Linotype" w:cs="Arial"/>
          <w:i/>
          <w:sz w:val="22"/>
          <w:szCs w:val="22"/>
        </w:rPr>
      </w:pPr>
      <w:r w:rsidRPr="000F56DC">
        <w:rPr>
          <w:rFonts w:ascii="Palatino Linotype" w:hAnsi="Palatino Linotype" w:cs="Arial"/>
          <w:i/>
          <w:sz w:val="22"/>
          <w:szCs w:val="22"/>
        </w:rPr>
        <w:t>“</w:t>
      </w:r>
      <w:r w:rsidRPr="000F56DC">
        <w:rPr>
          <w:rFonts w:ascii="Palatino Linotype" w:hAnsi="Palatino Linotype" w:cs="Arial"/>
          <w:b/>
          <w:i/>
          <w:sz w:val="22"/>
          <w:szCs w:val="22"/>
        </w:rPr>
        <w:t>Artículo 12.</w:t>
      </w:r>
      <w:r w:rsidRPr="000F56D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902EDE0" w14:textId="77777777" w:rsidR="0007508C" w:rsidRPr="000F56DC" w:rsidRDefault="0007508C" w:rsidP="0007508C">
      <w:pPr>
        <w:ind w:left="851" w:right="902"/>
        <w:jc w:val="both"/>
        <w:rPr>
          <w:rFonts w:ascii="Palatino Linotype" w:hAnsi="Palatino Linotype" w:cs="Arial"/>
          <w:i/>
          <w:sz w:val="22"/>
          <w:szCs w:val="22"/>
        </w:rPr>
      </w:pPr>
      <w:r w:rsidRPr="000F56D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02EDE1" w14:textId="77777777" w:rsidR="0007508C" w:rsidRPr="000F56DC" w:rsidRDefault="0007508C" w:rsidP="0007508C">
      <w:pPr>
        <w:spacing w:before="240" w:after="240" w:line="360" w:lineRule="auto"/>
        <w:jc w:val="both"/>
      </w:pPr>
      <w:r w:rsidRPr="000F56DC">
        <w:rPr>
          <w:rFonts w:ascii="Palatino Linotype" w:hAnsi="Palatino Linotype"/>
        </w:rPr>
        <w:t xml:space="preserve">Así, el estudio de la naturaleza jurídica de la información pública solicitada, tiene por objeto determinar si ésta la genera, posee o administra </w:t>
      </w:r>
      <w:r w:rsidRPr="000F56DC">
        <w:rPr>
          <w:rFonts w:ascii="Palatino Linotype" w:hAnsi="Palatino Linotype"/>
          <w:b/>
        </w:rPr>
        <w:t>EL SUJETO OBLIGADO</w:t>
      </w:r>
      <w:r w:rsidRPr="000F56D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F56DC">
        <w:t xml:space="preserve"> </w:t>
      </w:r>
    </w:p>
    <w:p w14:paraId="5902EDE2" w14:textId="344A58AF" w:rsidR="00596474" w:rsidRPr="000F56DC" w:rsidRDefault="0007508C" w:rsidP="0007508C">
      <w:pPr>
        <w:spacing w:before="100" w:beforeAutospacing="1" w:after="100" w:afterAutospacing="1" w:line="360" w:lineRule="auto"/>
        <w:jc w:val="both"/>
        <w:rPr>
          <w:rFonts w:ascii="Palatino Linotype" w:eastAsia="Calibri" w:hAnsi="Palatino Linotype" w:cs="Arial"/>
        </w:rPr>
      </w:pPr>
      <w:r w:rsidRPr="000F56DC">
        <w:rPr>
          <w:rFonts w:ascii="Palatino Linotype" w:eastAsia="Calibri" w:hAnsi="Palatino Linotype" w:cs="Arial"/>
        </w:rPr>
        <w:lastRenderedPageBreak/>
        <w:t xml:space="preserve">Hechas las precisiones que anteceden, esta Ponencia </w:t>
      </w:r>
      <w:r w:rsidR="00596474" w:rsidRPr="000F56DC">
        <w:rPr>
          <w:rFonts w:ascii="Palatino Linotype" w:eastAsia="Calibri" w:hAnsi="Palatino Linotype" w:cs="Arial"/>
        </w:rPr>
        <w:t xml:space="preserve">Resolutora considera importante hacer del conocimiento de las partes las fechas </w:t>
      </w:r>
      <w:r w:rsidR="00E3641E" w:rsidRPr="000F56DC">
        <w:rPr>
          <w:rFonts w:ascii="Palatino Linotype" w:eastAsia="Calibri" w:hAnsi="Palatino Linotype" w:cs="Arial"/>
        </w:rPr>
        <w:t xml:space="preserve">de inicio de operaciones de las </w:t>
      </w:r>
      <w:r w:rsidR="00596474" w:rsidRPr="000F56DC">
        <w:rPr>
          <w:rFonts w:ascii="Palatino Linotype" w:eastAsia="Calibri" w:hAnsi="Palatino Linotype" w:cs="Arial"/>
        </w:rPr>
        <w:t>cuatro líneas del Mexibus y del Mexicable, de acuerdo a lo que se encuentra publicado en</w:t>
      </w:r>
      <w:r w:rsidR="00EE7E1C" w:rsidRPr="000F56DC">
        <w:rPr>
          <w:rFonts w:ascii="Palatino Linotype" w:eastAsia="Calibri" w:hAnsi="Palatino Linotype" w:cs="Arial"/>
        </w:rPr>
        <w:t xml:space="preserve"> sitios oficiales</w:t>
      </w:r>
      <w:r w:rsidR="00596474" w:rsidRPr="000F56DC">
        <w:rPr>
          <w:rStyle w:val="Refdenotaalpie"/>
          <w:rFonts w:ascii="Palatino Linotype" w:eastAsia="Calibri" w:hAnsi="Palatino Linotype" w:cs="Arial"/>
        </w:rPr>
        <w:footnoteReference w:id="2"/>
      </w:r>
      <w:r w:rsidR="00596474" w:rsidRPr="000F56DC">
        <w:rPr>
          <w:rFonts w:ascii="Palatino Linotype" w:eastAsia="Calibri" w:hAnsi="Palatino Linotype" w:cs="Arial"/>
        </w:rPr>
        <w:t xml:space="preserve"> del </w:t>
      </w:r>
      <w:r w:rsidR="00596474" w:rsidRPr="000F56DC">
        <w:rPr>
          <w:rFonts w:ascii="Palatino Linotype" w:eastAsia="Calibri" w:hAnsi="Palatino Linotype" w:cs="Arial"/>
          <w:b/>
        </w:rPr>
        <w:t xml:space="preserve">SUJETO OBLIGADO, </w:t>
      </w:r>
      <w:r w:rsidR="00596474" w:rsidRPr="000F56DC">
        <w:rPr>
          <w:rFonts w:ascii="Palatino Linotype" w:eastAsia="Calibri" w:hAnsi="Palatino Linotype" w:cs="Arial"/>
        </w:rPr>
        <w:t>mismo que fue consultado por esta Ponencia Resolutora encontrando lo siguiente:</w:t>
      </w:r>
    </w:p>
    <w:p w14:paraId="5902EDE3" w14:textId="77777777" w:rsidR="00596474" w:rsidRPr="000F56DC" w:rsidRDefault="00A63286" w:rsidP="00A63286">
      <w:pPr>
        <w:spacing w:before="100" w:beforeAutospacing="1" w:after="100" w:afterAutospacing="1" w:line="360" w:lineRule="auto"/>
        <w:jc w:val="center"/>
        <w:rPr>
          <w:rFonts w:ascii="Palatino Linotype" w:eastAsia="Calibri" w:hAnsi="Palatino Linotype" w:cs="Arial"/>
        </w:rPr>
      </w:pPr>
      <w:r w:rsidRPr="000F56DC">
        <w:rPr>
          <w:noProof/>
          <w:lang w:eastAsia="es-MX"/>
        </w:rPr>
        <mc:AlternateContent>
          <mc:Choice Requires="wps">
            <w:drawing>
              <wp:anchor distT="0" distB="0" distL="114300" distR="114300" simplePos="0" relativeHeight="251664384" behindDoc="0" locked="0" layoutInCell="1" allowOverlap="1" wp14:anchorId="5902EE26" wp14:editId="5701D676">
                <wp:simplePos x="0" y="0"/>
                <wp:positionH relativeFrom="column">
                  <wp:posOffset>144815</wp:posOffset>
                </wp:positionH>
                <wp:positionV relativeFrom="paragraph">
                  <wp:posOffset>1484247</wp:posOffset>
                </wp:positionV>
                <wp:extent cx="3752491" cy="510600"/>
                <wp:effectExtent l="19050" t="19050" r="19685" b="22860"/>
                <wp:wrapNone/>
                <wp:docPr id="4" name="Rectángulo 4"/>
                <wp:cNvGraphicFramePr/>
                <a:graphic xmlns:a="http://schemas.openxmlformats.org/drawingml/2006/main">
                  <a:graphicData uri="http://schemas.microsoft.com/office/word/2010/wordprocessingShape">
                    <wps:wsp>
                      <wps:cNvSpPr/>
                      <wps:spPr>
                        <a:xfrm>
                          <a:off x="0" y="0"/>
                          <a:ext cx="3752491" cy="51060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53033" id="Rectángulo 4" o:spid="_x0000_s1026" style="position:absolute;margin-left:11.4pt;margin-top:116.85pt;width:295.4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" filled="f" strokecolor="#70ad47 [3209]" strokeweight="2.25pt"/>
            </w:pict>
          </mc:Fallback>
        </mc:AlternateContent>
      </w:r>
      <w:r w:rsidR="00596474" w:rsidRPr="000F56DC">
        <w:rPr>
          <w:noProof/>
          <w:lang w:eastAsia="es-MX"/>
        </w:rPr>
        <w:drawing>
          <wp:inline distT="0" distB="0" distL="0" distR="0" wp14:anchorId="5902EE28" wp14:editId="56EA3E46">
            <wp:extent cx="5828517" cy="246715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23" t="14460" r="8329" b="37545"/>
                    <a:stretch/>
                  </pic:blipFill>
                  <pic:spPr bwMode="auto">
                    <a:xfrm>
                      <a:off x="0" y="0"/>
                      <a:ext cx="5846554" cy="2474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E4" w14:textId="77777777" w:rsidR="00A63286" w:rsidRPr="000F56DC" w:rsidRDefault="00A63286" w:rsidP="00A63286">
      <w:pPr>
        <w:spacing w:before="100" w:beforeAutospacing="1" w:after="100" w:afterAutospacing="1" w:line="360" w:lineRule="auto"/>
        <w:jc w:val="center"/>
        <w:rPr>
          <w:rFonts w:ascii="Palatino Linotype" w:eastAsia="Calibri" w:hAnsi="Palatino Linotype" w:cs="Arial"/>
        </w:rPr>
      </w:pPr>
      <w:r w:rsidRPr="000F56DC">
        <w:rPr>
          <w:noProof/>
          <w:lang w:eastAsia="es-MX"/>
        </w:rPr>
        <mc:AlternateContent>
          <mc:Choice Requires="wps">
            <w:drawing>
              <wp:anchor distT="0" distB="0" distL="114300" distR="114300" simplePos="0" relativeHeight="251665408" behindDoc="0" locked="0" layoutInCell="1" allowOverlap="1" wp14:anchorId="5902EE2A" wp14:editId="6428A5DD">
                <wp:simplePos x="0" y="0"/>
                <wp:positionH relativeFrom="column">
                  <wp:posOffset>222454</wp:posOffset>
                </wp:positionH>
                <wp:positionV relativeFrom="paragraph">
                  <wp:posOffset>1331140</wp:posOffset>
                </wp:positionV>
                <wp:extent cx="3674577" cy="491705"/>
                <wp:effectExtent l="19050" t="19050" r="21590" b="22860"/>
                <wp:wrapNone/>
                <wp:docPr id="6" name="Rectángulo 6"/>
                <wp:cNvGraphicFramePr/>
                <a:graphic xmlns:a="http://schemas.openxmlformats.org/drawingml/2006/main">
                  <a:graphicData uri="http://schemas.microsoft.com/office/word/2010/wordprocessingShape">
                    <wps:wsp>
                      <wps:cNvSpPr/>
                      <wps:spPr>
                        <a:xfrm>
                          <a:off x="0" y="0"/>
                          <a:ext cx="3674577" cy="49170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0C517" id="Rectángulo 6" o:spid="_x0000_s1026" style="position:absolute;margin-left:17.5pt;margin-top:104.8pt;width:289.3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" filled="f" strokecolor="#70ad47 [3209]" strokeweight="3pt"/>
            </w:pict>
          </mc:Fallback>
        </mc:AlternateContent>
      </w:r>
      <w:r w:rsidRPr="000F56DC">
        <w:rPr>
          <w:noProof/>
          <w:lang w:eastAsia="es-MX"/>
        </w:rPr>
        <w:drawing>
          <wp:inline distT="0" distB="0" distL="0" distR="0" wp14:anchorId="5902EE2C" wp14:editId="43A54571">
            <wp:extent cx="5607366" cy="228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23" t="26614" r="7626" b="26651"/>
                    <a:stretch/>
                  </pic:blipFill>
                  <pic:spPr bwMode="auto">
                    <a:xfrm>
                      <a:off x="0" y="0"/>
                      <a:ext cx="5651735" cy="23040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E5" w14:textId="77777777" w:rsidR="00A63286" w:rsidRPr="000F56DC" w:rsidRDefault="00A63286" w:rsidP="00A63286">
      <w:pPr>
        <w:spacing w:before="100" w:beforeAutospacing="1" w:after="100" w:afterAutospacing="1" w:line="360" w:lineRule="auto"/>
        <w:jc w:val="center"/>
        <w:rPr>
          <w:rFonts w:ascii="Palatino Linotype" w:eastAsia="Calibri" w:hAnsi="Palatino Linotype" w:cs="Arial"/>
        </w:rPr>
      </w:pPr>
      <w:r w:rsidRPr="000F56DC">
        <w:rPr>
          <w:noProof/>
          <w:lang w:eastAsia="es-MX"/>
        </w:rPr>
        <w:lastRenderedPageBreak/>
        <mc:AlternateContent>
          <mc:Choice Requires="wps">
            <w:drawing>
              <wp:anchor distT="0" distB="0" distL="114300" distR="114300" simplePos="0" relativeHeight="251666432" behindDoc="0" locked="0" layoutInCell="1" allowOverlap="1" wp14:anchorId="5902EE2E" wp14:editId="6B104718">
                <wp:simplePos x="0" y="0"/>
                <wp:positionH relativeFrom="column">
                  <wp:posOffset>360476</wp:posOffset>
                </wp:positionH>
                <wp:positionV relativeFrom="paragraph">
                  <wp:posOffset>1319159</wp:posOffset>
                </wp:positionV>
                <wp:extent cx="3278038" cy="526211"/>
                <wp:effectExtent l="19050" t="19050" r="17780" b="26670"/>
                <wp:wrapNone/>
                <wp:docPr id="8" name="Rectángulo 8"/>
                <wp:cNvGraphicFramePr/>
                <a:graphic xmlns:a="http://schemas.openxmlformats.org/drawingml/2006/main">
                  <a:graphicData uri="http://schemas.microsoft.com/office/word/2010/wordprocessingShape">
                    <wps:wsp>
                      <wps:cNvSpPr/>
                      <wps:spPr>
                        <a:xfrm>
                          <a:off x="0" y="0"/>
                          <a:ext cx="3278038" cy="52621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BDC5" id="Rectángulo 8" o:spid="_x0000_s1026" style="position:absolute;margin-left:28.4pt;margin-top:103.85pt;width:258.1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" filled="f" strokecolor="#70ad47 [3209]" strokeweight="3pt"/>
            </w:pict>
          </mc:Fallback>
        </mc:AlternateContent>
      </w:r>
      <w:r w:rsidRPr="000F56DC">
        <w:rPr>
          <w:noProof/>
          <w:lang w:eastAsia="es-MX"/>
        </w:rPr>
        <w:drawing>
          <wp:inline distT="0" distB="0" distL="0" distR="0" wp14:anchorId="5902EE30" wp14:editId="6894ADEC">
            <wp:extent cx="5319671" cy="226012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59" t="14670" r="8326" b="37333"/>
                    <a:stretch/>
                  </pic:blipFill>
                  <pic:spPr bwMode="auto">
                    <a:xfrm>
                      <a:off x="0" y="0"/>
                      <a:ext cx="5342153" cy="22696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E6" w14:textId="2CE42B5D" w:rsidR="00A63286" w:rsidRPr="000F56DC" w:rsidRDefault="005446F2" w:rsidP="00A63286">
      <w:pPr>
        <w:spacing w:before="100" w:beforeAutospacing="1" w:after="100" w:afterAutospacing="1" w:line="360" w:lineRule="auto"/>
        <w:jc w:val="center"/>
        <w:rPr>
          <w:rFonts w:ascii="Palatino Linotype" w:eastAsia="Calibri" w:hAnsi="Palatino Linotype" w:cs="Arial"/>
        </w:rPr>
      </w:pPr>
      <w:r w:rsidRPr="000F56DC">
        <w:rPr>
          <w:noProof/>
          <w:lang w:eastAsia="es-MX"/>
        </w:rPr>
        <mc:AlternateContent>
          <mc:Choice Requires="wps">
            <w:drawing>
              <wp:anchor distT="0" distB="0" distL="114300" distR="114300" simplePos="0" relativeHeight="251670528" behindDoc="0" locked="0" layoutInCell="1" allowOverlap="1" wp14:anchorId="48605751" wp14:editId="0E07938E">
                <wp:simplePos x="0" y="0"/>
                <wp:positionH relativeFrom="margin">
                  <wp:align>right</wp:align>
                </wp:positionH>
                <wp:positionV relativeFrom="paragraph">
                  <wp:posOffset>2392153</wp:posOffset>
                </wp:positionV>
                <wp:extent cx="931653" cy="439947"/>
                <wp:effectExtent l="19050" t="19050" r="20955" b="36830"/>
                <wp:wrapNone/>
                <wp:docPr id="19" name="Flecha izquierda 19"/>
                <wp:cNvGraphicFramePr/>
                <a:graphic xmlns:a="http://schemas.openxmlformats.org/drawingml/2006/main">
                  <a:graphicData uri="http://schemas.microsoft.com/office/word/2010/wordprocessingShape">
                    <wps:wsp>
                      <wps:cNvSpPr/>
                      <wps:spPr>
                        <a:xfrm>
                          <a:off x="0" y="0"/>
                          <a:ext cx="931653" cy="439947"/>
                        </a:xfrm>
                        <a:prstGeom prst="leftArrow">
                          <a:avLst/>
                        </a:prstGeom>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A3648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22.15pt;margin-top:188.35pt;width:73.35pt;height:34.65pt;z-index:2516705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" adj="5100" fillcolor="#5b9bd5 [3204]" strokecolor="#92d050" strokeweight="1pt">
                <w10:wrap anchorx="margin"/>
              </v:shape>
            </w:pict>
          </mc:Fallback>
        </mc:AlternateContent>
      </w:r>
      <w:r w:rsidRPr="000F56DC">
        <w:rPr>
          <w:noProof/>
          <w:lang w:eastAsia="es-MX"/>
        </w:rPr>
        <mc:AlternateContent>
          <mc:Choice Requires="wps">
            <w:drawing>
              <wp:anchor distT="0" distB="0" distL="114300" distR="114300" simplePos="0" relativeHeight="251669504" behindDoc="0" locked="0" layoutInCell="1" allowOverlap="1" wp14:anchorId="57F15459" wp14:editId="12A125FC">
                <wp:simplePos x="0" y="0"/>
                <wp:positionH relativeFrom="column">
                  <wp:posOffset>2542959</wp:posOffset>
                </wp:positionH>
                <wp:positionV relativeFrom="paragraph">
                  <wp:posOffset>2470258</wp:posOffset>
                </wp:positionV>
                <wp:extent cx="3045125" cy="319093"/>
                <wp:effectExtent l="19050" t="19050" r="22225" b="24130"/>
                <wp:wrapNone/>
                <wp:docPr id="18" name="Rectángulo 18"/>
                <wp:cNvGraphicFramePr/>
                <a:graphic xmlns:a="http://schemas.openxmlformats.org/drawingml/2006/main">
                  <a:graphicData uri="http://schemas.microsoft.com/office/word/2010/wordprocessingShape">
                    <wps:wsp>
                      <wps:cNvSpPr/>
                      <wps:spPr>
                        <a:xfrm>
                          <a:off x="0" y="0"/>
                          <a:ext cx="3045125" cy="319093"/>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E7DA9" id="Rectángulo 18" o:spid="_x0000_s1026" style="position:absolute;margin-left:200.25pt;margin-top:194.5pt;width:239.75pt;height:25.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" filled="f" strokecolor="#92d050" strokeweight="3pt"/>
            </w:pict>
          </mc:Fallback>
        </mc:AlternateContent>
      </w:r>
      <w:r w:rsidR="00EE7E1C" w:rsidRPr="000F56DC">
        <w:rPr>
          <w:noProof/>
          <w:lang w:eastAsia="es-MX"/>
        </w:rPr>
        <mc:AlternateContent>
          <mc:Choice Requires="wps">
            <w:drawing>
              <wp:anchor distT="0" distB="0" distL="114300" distR="114300" simplePos="0" relativeHeight="251668480" behindDoc="0" locked="0" layoutInCell="1" allowOverlap="1" wp14:anchorId="54FA189D" wp14:editId="0410260B">
                <wp:simplePos x="0" y="0"/>
                <wp:positionH relativeFrom="column">
                  <wp:posOffset>869435</wp:posOffset>
                </wp:positionH>
                <wp:positionV relativeFrom="paragraph">
                  <wp:posOffset>313655</wp:posOffset>
                </wp:positionV>
                <wp:extent cx="4278702" cy="327456"/>
                <wp:effectExtent l="19050" t="19050" r="26670" b="15875"/>
                <wp:wrapNone/>
                <wp:docPr id="17" name="Rectángulo 17"/>
                <wp:cNvGraphicFramePr/>
                <a:graphic xmlns:a="http://schemas.openxmlformats.org/drawingml/2006/main">
                  <a:graphicData uri="http://schemas.microsoft.com/office/word/2010/wordprocessingShape">
                    <wps:wsp>
                      <wps:cNvSpPr/>
                      <wps:spPr>
                        <a:xfrm>
                          <a:off x="0" y="0"/>
                          <a:ext cx="4278702" cy="327456"/>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FFEBF" id="Rectángulo 17" o:spid="_x0000_s1026" style="position:absolute;margin-left:68.45pt;margin-top:24.7pt;width:336.9pt;height:2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" filled="f" strokecolor="#92d050" strokeweight="3pt"/>
            </w:pict>
          </mc:Fallback>
        </mc:AlternateContent>
      </w:r>
      <w:r w:rsidR="00EE7E1C" w:rsidRPr="000F56DC">
        <w:rPr>
          <w:noProof/>
          <w:lang w:eastAsia="es-MX"/>
        </w:rPr>
        <w:drawing>
          <wp:inline distT="0" distB="0" distL="0" distR="0" wp14:anchorId="7CF372F3" wp14:editId="30084402">
            <wp:extent cx="5563101" cy="36662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30" t="20134" r="24182" b="18927"/>
                    <a:stretch/>
                  </pic:blipFill>
                  <pic:spPr bwMode="auto">
                    <a:xfrm>
                      <a:off x="0" y="0"/>
                      <a:ext cx="5576090" cy="36747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E7" w14:textId="77777777" w:rsidR="00A63286" w:rsidRPr="000F56DC" w:rsidRDefault="00E3641E" w:rsidP="00A63286">
      <w:pPr>
        <w:spacing w:before="100" w:beforeAutospacing="1" w:after="100" w:afterAutospacing="1" w:line="360" w:lineRule="auto"/>
        <w:jc w:val="center"/>
        <w:rPr>
          <w:rFonts w:ascii="Palatino Linotype" w:eastAsia="Calibri" w:hAnsi="Palatino Linotype" w:cs="Arial"/>
        </w:rPr>
      </w:pPr>
      <w:r w:rsidRPr="000F56DC">
        <w:rPr>
          <w:noProof/>
          <w:lang w:eastAsia="es-MX"/>
        </w:rPr>
        <w:lastRenderedPageBreak/>
        <mc:AlternateContent>
          <mc:Choice Requires="wps">
            <w:drawing>
              <wp:anchor distT="0" distB="0" distL="114300" distR="114300" simplePos="0" relativeHeight="251667456" behindDoc="0" locked="0" layoutInCell="1" allowOverlap="1" wp14:anchorId="5902EE34" wp14:editId="5902EE35">
                <wp:simplePos x="0" y="0"/>
                <wp:positionH relativeFrom="column">
                  <wp:posOffset>298289</wp:posOffset>
                </wp:positionH>
                <wp:positionV relativeFrom="paragraph">
                  <wp:posOffset>547721</wp:posOffset>
                </wp:positionV>
                <wp:extent cx="5239082" cy="354841"/>
                <wp:effectExtent l="19050" t="19050" r="19050" b="26670"/>
                <wp:wrapNone/>
                <wp:docPr id="13" name="Rectángulo 13"/>
                <wp:cNvGraphicFramePr/>
                <a:graphic xmlns:a="http://schemas.openxmlformats.org/drawingml/2006/main">
                  <a:graphicData uri="http://schemas.microsoft.com/office/word/2010/wordprocessingShape">
                    <wps:wsp>
                      <wps:cNvSpPr/>
                      <wps:spPr>
                        <a:xfrm>
                          <a:off x="0" y="0"/>
                          <a:ext cx="5239082" cy="35484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4A378" id="Rectángulo 13" o:spid="_x0000_s1026" style="position:absolute;margin-left:23.5pt;margin-top:43.15pt;width:412.5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" filled="f" strokecolor="#70ad47 [3209]" strokeweight="3pt"/>
            </w:pict>
          </mc:Fallback>
        </mc:AlternateContent>
      </w:r>
      <w:r w:rsidR="00A63286" w:rsidRPr="000F56DC">
        <w:rPr>
          <w:noProof/>
          <w:lang w:eastAsia="es-MX"/>
        </w:rPr>
        <w:drawing>
          <wp:inline distT="0" distB="0" distL="0" distR="0" wp14:anchorId="5902EE36" wp14:editId="5902EE37">
            <wp:extent cx="5280570" cy="165137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70" t="27662" r="7622" b="36289"/>
                    <a:stretch/>
                  </pic:blipFill>
                  <pic:spPr bwMode="auto">
                    <a:xfrm>
                      <a:off x="0" y="0"/>
                      <a:ext cx="5291144" cy="16546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02EDEB" w14:textId="77777777" w:rsidR="00FC5603" w:rsidRPr="000F56DC" w:rsidRDefault="00FC5603" w:rsidP="00BF4B92">
      <w:p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Una vez que se ha hecho referencia a lo anterior, conviene señalar que, el Servidor Público Habilitado que dio respuesta a la solicitud de información</w:t>
      </w:r>
      <w:r w:rsidR="00BF4B92" w:rsidRPr="000F56DC">
        <w:rPr>
          <w:rFonts w:ascii="Palatino Linotype" w:hAnsi="Palatino Linotype" w:cs="Arial"/>
          <w:color w:val="222222"/>
        </w:rPr>
        <w:t>, se encuentra facultado para ello,</w:t>
      </w:r>
      <w:r w:rsidRPr="000F56DC">
        <w:rPr>
          <w:rFonts w:ascii="Palatino Linotype" w:hAnsi="Palatino Linotype" w:cs="Arial"/>
          <w:color w:val="222222"/>
        </w:rPr>
        <w:t xml:space="preserve"> de conformidad con el Reglamento Interno del Sistema de Transporte Masivo y Teleférico del Estado de México en su numeral 16 establece las atribuciones de la Dirección de Supervisión y Control entre las que destaca la de aprobar los procedimientos de coordinación de las maniobras de control de afluencia y dosificación de usuarios en las instalaciones de los corredores de transporte masivo o de alta capacidad y teleférico; a</w:t>
      </w:r>
      <w:r w:rsidR="00BF4B92" w:rsidRPr="000F56DC">
        <w:rPr>
          <w:rFonts w:ascii="Palatino Linotype" w:hAnsi="Palatino Linotype" w:cs="Arial"/>
          <w:color w:val="222222"/>
        </w:rPr>
        <w:t>sí como vigilar su cumplimiento.</w:t>
      </w:r>
    </w:p>
    <w:p w14:paraId="69D6B867" w14:textId="3DDFC712" w:rsidR="005446F2" w:rsidRPr="000F56DC" w:rsidRDefault="00BF4B92" w:rsidP="00BF4B92">
      <w:p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 xml:space="preserve">Motivo por el cual, esta Ponencia Resolutora determina ordenar al </w:t>
      </w:r>
      <w:r w:rsidRPr="000F56DC">
        <w:rPr>
          <w:rFonts w:ascii="Palatino Linotype" w:hAnsi="Palatino Linotype" w:cs="Arial"/>
          <w:b/>
          <w:color w:val="222222"/>
        </w:rPr>
        <w:t xml:space="preserve">SUJETO OBLIGADO </w:t>
      </w:r>
      <w:r w:rsidRPr="000F56DC">
        <w:rPr>
          <w:rFonts w:ascii="Palatino Linotype" w:hAnsi="Palatino Linotype" w:cs="Arial"/>
          <w:color w:val="222222"/>
        </w:rPr>
        <w:t>haga entrega del documento o documentos en donde conste</w:t>
      </w:r>
      <w:r w:rsidR="001051C3" w:rsidRPr="000F56DC">
        <w:rPr>
          <w:rFonts w:ascii="Palatino Linotype" w:hAnsi="Palatino Linotype" w:cs="Arial"/>
          <w:color w:val="222222"/>
        </w:rPr>
        <w:t xml:space="preserve"> el número de usu</w:t>
      </w:r>
      <w:r w:rsidR="00A22F26" w:rsidRPr="000F56DC">
        <w:rPr>
          <w:rFonts w:ascii="Palatino Linotype" w:hAnsi="Palatino Linotype" w:cs="Arial"/>
          <w:color w:val="222222"/>
        </w:rPr>
        <w:t xml:space="preserve">arios </w:t>
      </w:r>
      <w:r w:rsidR="005446F2" w:rsidRPr="000F56DC">
        <w:rPr>
          <w:rFonts w:ascii="Palatino Linotype" w:hAnsi="Palatino Linotype" w:cs="Arial"/>
          <w:color w:val="222222"/>
        </w:rPr>
        <w:t>por día de los siguientes corredores considerada faltante:</w:t>
      </w:r>
    </w:p>
    <w:p w14:paraId="4CE4D4AE" w14:textId="285FD12A" w:rsidR="005446F2" w:rsidRPr="000F56DC" w:rsidRDefault="00F212F6" w:rsidP="005446F2">
      <w:pPr>
        <w:pStyle w:val="Prrafodelista"/>
        <w:numPr>
          <w:ilvl w:val="0"/>
          <w:numId w:val="5"/>
        </w:num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Mexibus Línea 1 del 2</w:t>
      </w:r>
      <w:r w:rsidR="005446F2" w:rsidRPr="000F56DC">
        <w:rPr>
          <w:rFonts w:ascii="Palatino Linotype" w:hAnsi="Palatino Linotype" w:cs="Arial"/>
          <w:color w:val="222222"/>
        </w:rPr>
        <w:t xml:space="preserve"> de octubre </w:t>
      </w:r>
      <w:r w:rsidR="005305BD" w:rsidRPr="000F56DC">
        <w:rPr>
          <w:rFonts w:ascii="Palatino Linotype" w:hAnsi="Palatino Linotype" w:cs="Arial"/>
          <w:color w:val="222222"/>
        </w:rPr>
        <w:t xml:space="preserve">de 2010 </w:t>
      </w:r>
      <w:r w:rsidR="005446F2" w:rsidRPr="000F56DC">
        <w:rPr>
          <w:rFonts w:ascii="Palatino Linotype" w:hAnsi="Palatino Linotype" w:cs="Arial"/>
          <w:color w:val="222222"/>
        </w:rPr>
        <w:t>al 31 de diciembre de 2019.</w:t>
      </w:r>
    </w:p>
    <w:p w14:paraId="002131D5" w14:textId="7060BDA2" w:rsidR="005446F2" w:rsidRPr="000F56DC" w:rsidRDefault="005446F2" w:rsidP="005446F2">
      <w:pPr>
        <w:pStyle w:val="Prrafodelista"/>
        <w:numPr>
          <w:ilvl w:val="0"/>
          <w:numId w:val="5"/>
        </w:num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Mexibus Línea 2 del 12 de enero de 2015 al 31 de diciembre de 2019.</w:t>
      </w:r>
    </w:p>
    <w:p w14:paraId="47BB1D52" w14:textId="51489A19" w:rsidR="005446F2" w:rsidRPr="000F56DC" w:rsidRDefault="005446F2" w:rsidP="005446F2">
      <w:pPr>
        <w:pStyle w:val="Prrafodelista"/>
        <w:numPr>
          <w:ilvl w:val="0"/>
          <w:numId w:val="5"/>
        </w:num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 xml:space="preserve">Mexibus Línea 3 del 30 de abril de 2013 al </w:t>
      </w:r>
      <w:r w:rsidR="00F212F6" w:rsidRPr="000F56DC">
        <w:rPr>
          <w:rFonts w:ascii="Palatino Linotype" w:hAnsi="Palatino Linotype" w:cs="Arial"/>
          <w:color w:val="222222"/>
        </w:rPr>
        <w:t>31</w:t>
      </w:r>
      <w:r w:rsidRPr="000F56DC">
        <w:rPr>
          <w:rFonts w:ascii="Palatino Linotype" w:hAnsi="Palatino Linotype" w:cs="Arial"/>
          <w:color w:val="222222"/>
        </w:rPr>
        <w:t xml:space="preserve"> de diciembre de </w:t>
      </w:r>
      <w:r w:rsidR="00F212F6" w:rsidRPr="000F56DC">
        <w:rPr>
          <w:rFonts w:ascii="Palatino Linotype" w:hAnsi="Palatino Linotype" w:cs="Arial"/>
          <w:color w:val="222222"/>
        </w:rPr>
        <w:t>2019</w:t>
      </w:r>
      <w:r w:rsidRPr="000F56DC">
        <w:rPr>
          <w:rFonts w:ascii="Palatino Linotype" w:hAnsi="Palatino Linotype" w:cs="Arial"/>
          <w:color w:val="222222"/>
        </w:rPr>
        <w:t>.</w:t>
      </w:r>
    </w:p>
    <w:p w14:paraId="3EC7ED91" w14:textId="51EA507A" w:rsidR="00781731" w:rsidRPr="000F56DC" w:rsidRDefault="00781731" w:rsidP="005446F2">
      <w:pPr>
        <w:pStyle w:val="Prrafodelista"/>
        <w:numPr>
          <w:ilvl w:val="0"/>
          <w:numId w:val="5"/>
        </w:num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t>Mexibus Línea 4 del 1 de octubre al 31 de diciembre de 2019.</w:t>
      </w:r>
    </w:p>
    <w:p w14:paraId="5902EDEC" w14:textId="5209A605" w:rsidR="0007508C" w:rsidRPr="000F56DC" w:rsidRDefault="005446F2" w:rsidP="00BF4B92">
      <w:pPr>
        <w:spacing w:before="100" w:beforeAutospacing="1" w:after="100" w:afterAutospacing="1" w:line="360" w:lineRule="auto"/>
        <w:jc w:val="both"/>
        <w:rPr>
          <w:rFonts w:ascii="Palatino Linotype" w:hAnsi="Palatino Linotype" w:cs="Arial"/>
          <w:color w:val="222222"/>
        </w:rPr>
      </w:pPr>
      <w:r w:rsidRPr="000F56DC">
        <w:rPr>
          <w:rFonts w:ascii="Palatino Linotype" w:hAnsi="Palatino Linotype" w:cs="Arial"/>
          <w:color w:val="222222"/>
        </w:rPr>
        <w:lastRenderedPageBreak/>
        <w:t>L</w:t>
      </w:r>
      <w:r w:rsidR="0007508C" w:rsidRPr="000F56DC">
        <w:rPr>
          <w:rFonts w:ascii="Palatino Linotype" w:hAnsi="Palatino Linotype" w:cs="Arial"/>
          <w:color w:val="222222"/>
        </w:rPr>
        <w:t>o anterior, con la finalidad de otorgar certeza jurídica al solicitante respecto de la información a que se ha hecho referencia; siendo</w:t>
      </w:r>
      <w:r w:rsidR="0007508C" w:rsidRPr="000F56DC">
        <w:rPr>
          <w:rFonts w:ascii="Palatino Linotype" w:hAnsi="Palatino Linotype"/>
        </w:rPr>
        <w:t xml:space="preserve"> necesario traer a contexto lo </w:t>
      </w:r>
      <w:r w:rsidR="0007508C" w:rsidRPr="000F56DC">
        <w:rPr>
          <w:rFonts w:ascii="Palatino Linotype" w:hAnsi="Palatino Linotype" w:cs="Arial"/>
        </w:rPr>
        <w:t xml:space="preserve">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0007508C" w:rsidRPr="000F56DC">
        <w:rPr>
          <w:rFonts w:ascii="Palatino Linotype" w:hAnsi="Palatino Linotype" w:cs="Arial"/>
          <w:i/>
        </w:rPr>
        <w:t>pro persona</w:t>
      </w:r>
      <w:r w:rsidR="0007508C" w:rsidRPr="000F56DC">
        <w:rPr>
          <w:rFonts w:ascii="Palatino Linotype" w:hAnsi="Palatino Linotype" w:cs="Arial"/>
        </w:rPr>
        <w:t>, sirviendo de sustento la transcripción de los preceptos legales que a la letra rezan:</w:t>
      </w:r>
    </w:p>
    <w:p w14:paraId="5902EDED"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
          <w:bCs/>
          <w:i/>
          <w:sz w:val="22"/>
        </w:rPr>
        <w:t>“Artículo 4.</w:t>
      </w:r>
      <w:r w:rsidRPr="000F56DC">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02EDEE"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
          <w:bCs/>
          <w:i/>
          <w:sz w:val="22"/>
        </w:rPr>
        <w:t xml:space="preserve">Toda la información </w:t>
      </w:r>
      <w:r w:rsidRPr="000F56DC">
        <w:rPr>
          <w:rFonts w:ascii="Palatino Linotype" w:hAnsi="Palatino Linotype" w:cs="Arial"/>
          <w:bCs/>
          <w:i/>
          <w:sz w:val="22"/>
        </w:rPr>
        <w:t>generada,</w:t>
      </w:r>
      <w:r w:rsidRPr="000F56DC">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0F56DC">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0F56DC">
        <w:rPr>
          <w:rFonts w:ascii="Palatino Linotype" w:hAnsi="Palatino Linotype" w:cs="Arial"/>
          <w:b/>
          <w:bCs/>
          <w:i/>
          <w:sz w:val="22"/>
        </w:rPr>
        <w:t>privilegiando el principio de máxima publicidad</w:t>
      </w:r>
      <w:r w:rsidRPr="000F56DC">
        <w:rPr>
          <w:rFonts w:ascii="Palatino Linotype" w:hAnsi="Palatino Linotype" w:cs="Arial"/>
          <w:bCs/>
          <w:i/>
          <w:sz w:val="22"/>
        </w:rPr>
        <w:t xml:space="preserve"> de la </w:t>
      </w:r>
      <w:r w:rsidRPr="000F56DC">
        <w:rPr>
          <w:rFonts w:ascii="Palatino Linotype" w:hAnsi="Palatino Linotype" w:cs="Arial"/>
          <w:i/>
          <w:color w:val="000000"/>
          <w:sz w:val="22"/>
        </w:rPr>
        <w:t>información</w:t>
      </w:r>
      <w:r w:rsidRPr="000F56DC">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5902EDEF" w14:textId="77777777" w:rsidR="00BF4B92" w:rsidRPr="000F56DC" w:rsidRDefault="00BF4B92" w:rsidP="0007508C">
      <w:pPr>
        <w:ind w:left="851" w:right="902"/>
        <w:jc w:val="both"/>
        <w:rPr>
          <w:rFonts w:ascii="Palatino Linotype" w:hAnsi="Palatino Linotype" w:cs="Arial"/>
          <w:bCs/>
          <w:i/>
          <w:sz w:val="22"/>
        </w:rPr>
      </w:pPr>
    </w:p>
    <w:p w14:paraId="5902EDF0"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5902EDF1" w14:textId="77777777" w:rsidR="00BF4B92" w:rsidRPr="000F56DC" w:rsidRDefault="00BF4B92" w:rsidP="0007508C">
      <w:pPr>
        <w:ind w:left="851" w:right="902"/>
        <w:jc w:val="both"/>
        <w:rPr>
          <w:rFonts w:ascii="Palatino Linotype" w:hAnsi="Palatino Linotype" w:cs="Arial"/>
          <w:bCs/>
          <w:i/>
          <w:sz w:val="22"/>
        </w:rPr>
      </w:pPr>
    </w:p>
    <w:p w14:paraId="5902EDF2" w14:textId="77777777" w:rsidR="0007508C" w:rsidRPr="000F56DC" w:rsidRDefault="0007508C" w:rsidP="0007508C">
      <w:pPr>
        <w:framePr w:hSpace="141" w:wrap="around" w:vAnchor="text" w:hAnchor="text" w:y="1"/>
        <w:ind w:left="851" w:right="902"/>
        <w:jc w:val="both"/>
        <w:rPr>
          <w:rFonts w:ascii="Palatino Linotype" w:hAnsi="Palatino Linotype" w:cs="Arial"/>
          <w:bCs/>
          <w:i/>
          <w:sz w:val="22"/>
        </w:rPr>
      </w:pPr>
      <w:r w:rsidRPr="000F56DC">
        <w:rPr>
          <w:rFonts w:ascii="Palatino Linotype" w:hAnsi="Palatino Linotype" w:cs="Arial"/>
          <w:b/>
          <w:bCs/>
          <w:i/>
          <w:sz w:val="22"/>
        </w:rPr>
        <w:t>Artículo 8</w:t>
      </w:r>
      <w:r w:rsidRPr="000F56DC">
        <w:rPr>
          <w:rFonts w:ascii="Palatino Linotype" w:hAnsi="Palatino Linotype" w:cs="Arial"/>
          <w:bCs/>
          <w:i/>
          <w:sz w:val="22"/>
        </w:rPr>
        <w:t xml:space="preserve">. </w:t>
      </w:r>
      <w:r w:rsidRPr="000F56DC">
        <w:rPr>
          <w:rFonts w:ascii="Palatino Linotype" w:hAnsi="Palatino Linotype" w:cs="Arial"/>
          <w:b/>
          <w:bCs/>
          <w:i/>
          <w:sz w:val="22"/>
        </w:rPr>
        <w:t>El derecho de acceso a la información o la clasificación de la información</w:t>
      </w:r>
      <w:r w:rsidRPr="000F56DC">
        <w:rPr>
          <w:rFonts w:ascii="Palatino Linotype" w:hAnsi="Palatino Linotype" w:cs="Arial"/>
          <w:bCs/>
          <w:i/>
          <w:sz w:val="22"/>
        </w:rPr>
        <w:t xml:space="preserve"> </w:t>
      </w:r>
      <w:r w:rsidRPr="000F56DC">
        <w:rPr>
          <w:rFonts w:ascii="Palatino Linotype" w:hAnsi="Palatino Linotype" w:cs="Arial"/>
          <w:b/>
          <w:bCs/>
          <w:i/>
          <w:sz w:val="22"/>
        </w:rPr>
        <w:t>se interpretarán conforme a los principios establecidos en la Constitución Federal</w:t>
      </w:r>
      <w:r w:rsidRPr="000F56DC">
        <w:rPr>
          <w:rFonts w:ascii="Palatino Linotype" w:hAnsi="Palatino Linotype" w:cs="Arial"/>
          <w:bCs/>
          <w:i/>
          <w:sz w:val="22"/>
        </w:rPr>
        <w:t xml:space="preserve">, los tratados internacionales de los que el Estado mexicano sea parte, </w:t>
      </w:r>
      <w:r w:rsidRPr="000F56DC">
        <w:rPr>
          <w:rFonts w:ascii="Palatino Linotype" w:hAnsi="Palatino Linotype" w:cs="Arial"/>
          <w:b/>
          <w:bCs/>
          <w:i/>
          <w:sz w:val="22"/>
        </w:rPr>
        <w:t>la Ley General, la Constitución Local y la presente Ley</w:t>
      </w:r>
      <w:r w:rsidRPr="000F56DC">
        <w:rPr>
          <w:rFonts w:ascii="Palatino Linotype" w:hAnsi="Palatino Linotype" w:cs="Arial"/>
          <w:bCs/>
          <w:i/>
          <w:sz w:val="22"/>
        </w:rPr>
        <w:t>.</w:t>
      </w:r>
    </w:p>
    <w:p w14:paraId="5902EDF3" w14:textId="77777777" w:rsidR="00BF4B92" w:rsidRPr="000F56DC" w:rsidRDefault="00BF4B92" w:rsidP="0007508C">
      <w:pPr>
        <w:framePr w:hSpace="141" w:wrap="around" w:vAnchor="text" w:hAnchor="text" w:y="1"/>
        <w:ind w:left="851" w:right="902"/>
        <w:jc w:val="both"/>
        <w:rPr>
          <w:rFonts w:ascii="Palatino Linotype" w:hAnsi="Palatino Linotype" w:cs="Arial"/>
          <w:bCs/>
          <w:i/>
          <w:sz w:val="22"/>
        </w:rPr>
      </w:pPr>
    </w:p>
    <w:p w14:paraId="5902EDF4" w14:textId="77777777" w:rsidR="0007508C" w:rsidRPr="000F56DC" w:rsidRDefault="0007508C" w:rsidP="0007508C">
      <w:pPr>
        <w:ind w:left="851" w:right="902"/>
        <w:jc w:val="both"/>
        <w:rPr>
          <w:rFonts w:ascii="Palatino Linotype" w:hAnsi="Palatino Linotype" w:cs="Arial"/>
          <w:b/>
          <w:bCs/>
          <w:i/>
          <w:sz w:val="22"/>
        </w:rPr>
      </w:pPr>
      <w:r w:rsidRPr="000F56DC">
        <w:rPr>
          <w:rFonts w:ascii="Palatino Linotype" w:hAnsi="Palatino Linotype" w:cs="Arial"/>
          <w:b/>
          <w:bCs/>
          <w:i/>
          <w:sz w:val="22"/>
        </w:rPr>
        <w:t>En la aplicación e interpretación de la presente Ley deberá prevalecer el principio de máxima publicidad</w:t>
      </w:r>
      <w:r w:rsidRPr="000F56DC">
        <w:rPr>
          <w:rFonts w:ascii="Palatino Linotype" w:hAnsi="Palatino Linotype" w:cs="Arial"/>
          <w:bCs/>
          <w:i/>
          <w:sz w:val="22"/>
        </w:rPr>
        <w:t xml:space="preserve">, conforme a lo dispuesto en la Constitución Federal, en los tratados internacionales de los que el Estado mexicano sea parte, la </w:t>
      </w:r>
      <w:r w:rsidRPr="000F56DC">
        <w:rPr>
          <w:rFonts w:ascii="Palatino Linotype" w:hAnsi="Palatino Linotype" w:cs="Arial"/>
          <w:bCs/>
          <w:i/>
          <w:sz w:val="22"/>
        </w:rPr>
        <w:lastRenderedPageBreak/>
        <w:t xml:space="preserve">Ley General, la Constitución Local, así como en las resoluciones y sentencias vinculantes que emitan los órganos nacionales e internacionales especializados, </w:t>
      </w:r>
      <w:r w:rsidRPr="000F56DC">
        <w:rPr>
          <w:rFonts w:ascii="Palatino Linotype" w:hAnsi="Palatino Linotype" w:cs="Arial"/>
          <w:b/>
          <w:bCs/>
          <w:i/>
          <w:sz w:val="22"/>
        </w:rPr>
        <w:t>favoreciendo en todo tiempo a las personas la protección más amplia, atendiendo al principio pro persona</w:t>
      </w:r>
      <w:r w:rsidR="00BF4B92" w:rsidRPr="000F56DC">
        <w:rPr>
          <w:rFonts w:ascii="Palatino Linotype" w:hAnsi="Palatino Linotype" w:cs="Arial"/>
          <w:b/>
          <w:bCs/>
          <w:i/>
          <w:sz w:val="22"/>
        </w:rPr>
        <w:t>.</w:t>
      </w:r>
    </w:p>
    <w:p w14:paraId="5902EDF5" w14:textId="77777777" w:rsidR="00BF4B92" w:rsidRPr="000F56DC" w:rsidRDefault="00BF4B92" w:rsidP="0007508C">
      <w:pPr>
        <w:ind w:left="851" w:right="902"/>
        <w:jc w:val="both"/>
        <w:rPr>
          <w:rFonts w:ascii="Palatino Linotype" w:hAnsi="Palatino Linotype" w:cs="Arial"/>
          <w:b/>
          <w:bCs/>
          <w:i/>
          <w:sz w:val="22"/>
        </w:rPr>
      </w:pPr>
    </w:p>
    <w:p w14:paraId="5902EDF6" w14:textId="77777777" w:rsidR="0007508C" w:rsidRPr="000F56DC" w:rsidRDefault="0007508C" w:rsidP="0007508C">
      <w:pPr>
        <w:ind w:left="851" w:right="902"/>
        <w:jc w:val="both"/>
        <w:rPr>
          <w:rFonts w:ascii="Palatino Linotype" w:hAnsi="Palatino Linotype" w:cs="Arial"/>
          <w:b/>
          <w:bCs/>
          <w:i/>
          <w:sz w:val="22"/>
        </w:rPr>
      </w:pPr>
      <w:r w:rsidRPr="000F56DC">
        <w:rPr>
          <w:rFonts w:ascii="Palatino Linotype" w:hAnsi="Palatino Linotype" w:cs="Arial"/>
          <w:b/>
          <w:bCs/>
          <w:i/>
          <w:sz w:val="22"/>
        </w:rPr>
        <w:t>Artículo 9. El Instituto deberá regir su funcionamiento de acuerdo a los siguientes principios:</w:t>
      </w:r>
    </w:p>
    <w:p w14:paraId="5902EDF7" w14:textId="77777777" w:rsidR="0007508C" w:rsidRPr="000F56DC" w:rsidRDefault="0007508C" w:rsidP="0007508C">
      <w:pPr>
        <w:ind w:left="851" w:right="902"/>
        <w:jc w:val="both"/>
        <w:rPr>
          <w:rFonts w:ascii="Palatino Linotype" w:hAnsi="Palatino Linotype" w:cs="Arial"/>
          <w:b/>
          <w:bCs/>
          <w:i/>
          <w:sz w:val="22"/>
        </w:rPr>
      </w:pPr>
      <w:r w:rsidRPr="000F56DC">
        <w:rPr>
          <w:rFonts w:ascii="Palatino Linotype" w:hAnsi="Palatino Linotype" w:cs="Arial"/>
          <w:b/>
          <w:bCs/>
          <w:i/>
          <w:sz w:val="22"/>
        </w:rPr>
        <w:t>I. Certeza:</w:t>
      </w:r>
      <w:r w:rsidRPr="000F56DC">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0F56DC">
        <w:rPr>
          <w:rFonts w:ascii="Palatino Linotype" w:hAnsi="Palatino Linotype" w:cs="Arial"/>
          <w:b/>
          <w:bCs/>
          <w:i/>
          <w:sz w:val="22"/>
        </w:rPr>
        <w:t xml:space="preserve"> </w:t>
      </w:r>
    </w:p>
    <w:p w14:paraId="5902EDF8" w14:textId="77777777" w:rsidR="0007508C" w:rsidRPr="000F56DC" w:rsidRDefault="0007508C" w:rsidP="0007508C">
      <w:pPr>
        <w:ind w:left="851" w:right="902"/>
        <w:jc w:val="both"/>
        <w:rPr>
          <w:rFonts w:ascii="Palatino Linotype" w:hAnsi="Palatino Linotype" w:cs="Arial"/>
          <w:b/>
          <w:bCs/>
          <w:i/>
          <w:sz w:val="22"/>
        </w:rPr>
      </w:pPr>
      <w:r w:rsidRPr="000F56DC">
        <w:rPr>
          <w:rFonts w:ascii="Palatino Linotype" w:hAnsi="Palatino Linotype" w:cs="Arial"/>
          <w:b/>
          <w:bCs/>
          <w:i/>
          <w:sz w:val="22"/>
        </w:rPr>
        <w:t>…</w:t>
      </w:r>
    </w:p>
    <w:p w14:paraId="5902EDF9"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
          <w:bCs/>
          <w:i/>
          <w:sz w:val="22"/>
        </w:rPr>
        <w:t xml:space="preserve">VII. Máxima Publicidad: </w:t>
      </w:r>
      <w:r w:rsidRPr="000F56DC">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902EDFA" w14:textId="77777777" w:rsidR="00BF4B92" w:rsidRPr="000F56DC" w:rsidRDefault="00BF4B92" w:rsidP="0007508C">
      <w:pPr>
        <w:ind w:left="851" w:right="902"/>
        <w:jc w:val="both"/>
        <w:rPr>
          <w:rFonts w:ascii="Palatino Linotype" w:hAnsi="Palatino Linotype" w:cs="Arial"/>
          <w:bCs/>
          <w:i/>
          <w:sz w:val="22"/>
        </w:rPr>
      </w:pPr>
    </w:p>
    <w:p w14:paraId="5902EDFB"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
          <w:bCs/>
          <w:i/>
          <w:sz w:val="22"/>
        </w:rPr>
        <w:t xml:space="preserve">VIII. Objetividad: </w:t>
      </w:r>
      <w:r w:rsidRPr="000F56DC">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5902EDFC"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w:t>
      </w:r>
    </w:p>
    <w:p w14:paraId="5902EDFD"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(Énfasis añadido)</w:t>
      </w:r>
    </w:p>
    <w:p w14:paraId="5902EDFE" w14:textId="77777777" w:rsidR="0007508C" w:rsidRPr="000F56DC" w:rsidRDefault="0007508C" w:rsidP="0007508C">
      <w:pPr>
        <w:spacing w:before="100" w:beforeAutospacing="1" w:after="100" w:afterAutospacing="1" w:line="360" w:lineRule="auto"/>
        <w:jc w:val="both"/>
        <w:rPr>
          <w:rFonts w:ascii="Palatino Linotype" w:hAnsi="Palatino Linotype" w:cs="Arial"/>
        </w:rPr>
      </w:pPr>
      <w:r w:rsidRPr="000F56DC">
        <w:rPr>
          <w:rFonts w:ascii="Palatino Linotype" w:hAnsi="Palatino Linotype"/>
        </w:rPr>
        <w:t xml:space="preserve">A fin de robustecer lo expuesto, conviene citar </w:t>
      </w:r>
      <w:r w:rsidRPr="000F56DC">
        <w:rPr>
          <w:rFonts w:ascii="Palatino Linotype" w:hAnsi="Palatino Linotype" w:cs="Segoe UI"/>
        </w:rPr>
        <w:t xml:space="preserve">el criterio orientador </w:t>
      </w:r>
      <w:r w:rsidRPr="000F56DC">
        <w:rPr>
          <w:rFonts w:ascii="Palatino Linotype" w:hAnsi="Palatino Linotype"/>
        </w:rPr>
        <w:t xml:space="preserve">002/2017 del INAI, y la </w:t>
      </w:r>
      <w:r w:rsidRPr="000F56DC">
        <w:rPr>
          <w:rFonts w:ascii="Palatino Linotype" w:hAnsi="Palatino Linotype" w:cs="Arial"/>
        </w:rPr>
        <w:t>tesis 1a. CCCXXVII/2014 (10a.) emitida por la Primera Sala de la Suprema Corte de Justicia de la Nación, cuyo tenor es el siguiente:</w:t>
      </w:r>
    </w:p>
    <w:p w14:paraId="5902EDFF" w14:textId="77777777" w:rsidR="0007508C" w:rsidRPr="000F56DC" w:rsidRDefault="0007508C" w:rsidP="0007508C">
      <w:pPr>
        <w:ind w:left="851" w:right="899"/>
        <w:jc w:val="both"/>
        <w:rPr>
          <w:rFonts w:ascii="Palatino Linotype" w:hAnsi="Palatino Linotype" w:cs="Arial"/>
          <w:b/>
          <w:bCs/>
          <w:i/>
          <w:sz w:val="22"/>
        </w:rPr>
      </w:pPr>
      <w:r w:rsidRPr="000F56DC">
        <w:rPr>
          <w:rFonts w:ascii="Palatino Linotype" w:hAnsi="Palatino Linotype" w:cs="Arial"/>
          <w:b/>
          <w:bCs/>
          <w:i/>
          <w:sz w:val="22"/>
        </w:rPr>
        <w:t>“Congruencia y exhaustividad.</w:t>
      </w:r>
      <w:r w:rsidRPr="000F56DC">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F56DC">
        <w:rPr>
          <w:rFonts w:ascii="Palatino Linotype" w:hAnsi="Palatino Linotype" w:cs="Arial"/>
          <w:b/>
          <w:bCs/>
          <w:i/>
          <w:sz w:val="22"/>
        </w:rPr>
        <w:t xml:space="preserve">la congruencia implica que exista concordancia entre el requerimiento formulado por el particular y la respuesta proporcionada por el sujeto </w:t>
      </w:r>
      <w:r w:rsidRPr="000F56DC">
        <w:rPr>
          <w:rFonts w:ascii="Palatino Linotype" w:hAnsi="Palatino Linotype" w:cs="Arial"/>
          <w:b/>
          <w:bCs/>
          <w:i/>
          <w:sz w:val="22"/>
        </w:rPr>
        <w:lastRenderedPageBreak/>
        <w:t>obligado;</w:t>
      </w:r>
      <w:r w:rsidRPr="000F56DC">
        <w:rPr>
          <w:rFonts w:ascii="Palatino Linotype" w:hAnsi="Palatino Linotype" w:cs="Arial"/>
          <w:bCs/>
          <w:i/>
          <w:sz w:val="22"/>
        </w:rPr>
        <w:t xml:space="preserve"> mientras que </w:t>
      </w:r>
      <w:r w:rsidRPr="000F56DC">
        <w:rPr>
          <w:rFonts w:ascii="Palatino Linotype" w:hAnsi="Palatino Linotype" w:cs="Arial"/>
          <w:b/>
          <w:bCs/>
          <w:i/>
          <w:sz w:val="22"/>
        </w:rPr>
        <w:t xml:space="preserve">la exhaustividad significa que dicha respuesta se refiera expresamente a cada uno de los puntos solicitados. </w:t>
      </w:r>
      <w:r w:rsidRPr="000F56DC">
        <w:rPr>
          <w:rFonts w:ascii="Palatino Linotype" w:hAnsi="Palatino Linotype" w:cs="Arial"/>
          <w:bCs/>
          <w:i/>
          <w:sz w:val="22"/>
        </w:rPr>
        <w:t xml:space="preserve">Por lo anterior, los sujetos obligados cumplirán con los principios de congruencia y exhaustividad, </w:t>
      </w:r>
      <w:r w:rsidRPr="000F56DC">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5902EE00" w14:textId="77777777" w:rsidR="0007508C" w:rsidRPr="000F56DC" w:rsidRDefault="0007508C" w:rsidP="0007508C">
      <w:pPr>
        <w:ind w:left="851" w:right="899"/>
        <w:jc w:val="both"/>
        <w:rPr>
          <w:rFonts w:ascii="Palatino Linotype" w:hAnsi="Palatino Linotype" w:cs="Arial"/>
          <w:bCs/>
          <w:i/>
          <w:sz w:val="22"/>
        </w:rPr>
      </w:pPr>
    </w:p>
    <w:p w14:paraId="5902EE01" w14:textId="77777777" w:rsidR="0007508C" w:rsidRPr="000F56DC" w:rsidRDefault="0007508C" w:rsidP="0007508C">
      <w:pPr>
        <w:ind w:left="851" w:right="899"/>
        <w:jc w:val="both"/>
        <w:rPr>
          <w:rFonts w:ascii="Palatino Linotype" w:hAnsi="Palatino Linotype" w:cs="Arial"/>
          <w:b/>
          <w:bCs/>
          <w:i/>
          <w:sz w:val="22"/>
        </w:rPr>
      </w:pPr>
      <w:r w:rsidRPr="000F56DC">
        <w:rPr>
          <w:rFonts w:ascii="Palatino Linotype" w:hAnsi="Palatino Linotype" w:cs="Arial"/>
          <w:bCs/>
          <w:i/>
          <w:sz w:val="22"/>
        </w:rPr>
        <w:t xml:space="preserve">Resoluciones: </w:t>
      </w:r>
      <w:r w:rsidRPr="000F56DC">
        <w:rPr>
          <w:rFonts w:ascii="Palatino Linotype" w:hAnsi="Palatino Linotype" w:cs="Arial"/>
          <w:bCs/>
          <w:i/>
          <w:sz w:val="22"/>
        </w:rPr>
        <w:sym w:font="Symbol" w:char="F0B7"/>
      </w:r>
      <w:r w:rsidRPr="000F56DC">
        <w:rPr>
          <w:rFonts w:ascii="Palatino Linotype" w:hAnsi="Palatino Linotype" w:cs="Arial"/>
          <w:bCs/>
          <w:i/>
          <w:sz w:val="22"/>
        </w:rPr>
        <w:t xml:space="preserve"> RRA 0003/16. Comisión Nacional de las Zonas Áridas. 29 de junio de 2016. Por unanimidad. Comisionado Ponente Oscar Mauricio Guerra Ford. </w:t>
      </w:r>
      <w:r w:rsidRPr="000F56DC">
        <w:rPr>
          <w:rFonts w:ascii="Palatino Linotype" w:hAnsi="Palatino Linotype" w:cs="Arial"/>
          <w:bCs/>
          <w:i/>
          <w:sz w:val="22"/>
        </w:rPr>
        <w:sym w:font="Symbol" w:char="F0B7"/>
      </w:r>
      <w:r w:rsidRPr="000F56DC">
        <w:rPr>
          <w:rFonts w:ascii="Palatino Linotype" w:hAnsi="Palatino Linotype" w:cs="Arial"/>
          <w:bCs/>
          <w:i/>
          <w:sz w:val="22"/>
        </w:rPr>
        <w:t xml:space="preserve"> RRA 0100/16. Sindicato Nacional de Trabajadores de la Educación. 13 de julio de 2016. Por unanimidad. Comisionada Ponente. Areli Cano Guadiana. </w:t>
      </w:r>
      <w:r w:rsidRPr="000F56DC">
        <w:rPr>
          <w:rFonts w:ascii="Palatino Linotype" w:hAnsi="Palatino Linotype" w:cs="Arial"/>
          <w:bCs/>
          <w:i/>
          <w:sz w:val="22"/>
        </w:rPr>
        <w:sym w:font="Symbol" w:char="F0B7"/>
      </w:r>
      <w:r w:rsidRPr="000F56DC">
        <w:rPr>
          <w:rFonts w:ascii="Palatino Linotype" w:hAnsi="Palatino Linotype" w:cs="Arial"/>
          <w:bCs/>
          <w:i/>
          <w:sz w:val="22"/>
        </w:rPr>
        <w:t xml:space="preserve"> RRA 1419/16. Secretaría de Educación Pública. 14 de septiembre de 2016. Por unanimidad. Comisionado Ponente Rosendoevgueni Monterrey Chepov</w:t>
      </w:r>
      <w:r w:rsidRPr="000F56DC">
        <w:rPr>
          <w:rFonts w:ascii="Palatino Linotype" w:hAnsi="Palatino Linotype" w:cs="Arial"/>
          <w:b/>
          <w:bCs/>
          <w:i/>
          <w:sz w:val="22"/>
        </w:rPr>
        <w:t>.”</w:t>
      </w:r>
    </w:p>
    <w:p w14:paraId="5902EE02" w14:textId="77777777" w:rsidR="0007508C" w:rsidRPr="000F56DC" w:rsidRDefault="0007508C" w:rsidP="0007508C">
      <w:pPr>
        <w:ind w:left="851" w:right="902"/>
        <w:jc w:val="both"/>
        <w:rPr>
          <w:rFonts w:ascii="Palatino Linotype" w:hAnsi="Palatino Linotype" w:cs="Arial"/>
          <w:bCs/>
          <w:i/>
          <w:sz w:val="22"/>
        </w:rPr>
      </w:pPr>
    </w:p>
    <w:p w14:paraId="5902EE03"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Época: Décima Época </w:t>
      </w:r>
    </w:p>
    <w:p w14:paraId="5902EE04"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Registro: 2007561 </w:t>
      </w:r>
    </w:p>
    <w:p w14:paraId="5902EE05"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Instancia: Primera Sala </w:t>
      </w:r>
    </w:p>
    <w:p w14:paraId="5902EE06"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Tipo de Tesis: Aislada </w:t>
      </w:r>
    </w:p>
    <w:p w14:paraId="5902EE07"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Fuente: Gaceta del Semanario Judicial de la Federación </w:t>
      </w:r>
    </w:p>
    <w:p w14:paraId="5902EE08"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Libro 11, Octubre de 2014, Tomo I </w:t>
      </w:r>
    </w:p>
    <w:p w14:paraId="5902EE09"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Materia(s): Constitucional, Común </w:t>
      </w:r>
    </w:p>
    <w:p w14:paraId="5902EE0A"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Tesis: 1a. CCCXXVII/2014 (10a.) </w:t>
      </w:r>
    </w:p>
    <w:p w14:paraId="5902EE0B" w14:textId="77777777" w:rsidR="0007508C" w:rsidRPr="000F56DC" w:rsidRDefault="0007508C" w:rsidP="0007508C">
      <w:pPr>
        <w:ind w:left="851" w:right="902"/>
        <w:jc w:val="both"/>
        <w:rPr>
          <w:rFonts w:ascii="Palatino Linotype" w:hAnsi="Palatino Linotype" w:cs="Arial"/>
          <w:bCs/>
          <w:i/>
          <w:sz w:val="22"/>
        </w:rPr>
      </w:pPr>
      <w:r w:rsidRPr="000F56DC">
        <w:rPr>
          <w:rFonts w:ascii="Palatino Linotype" w:hAnsi="Palatino Linotype" w:cs="Arial"/>
          <w:bCs/>
          <w:i/>
          <w:sz w:val="22"/>
        </w:rPr>
        <w:t xml:space="preserve">Página: 613 </w:t>
      </w:r>
    </w:p>
    <w:p w14:paraId="5902EE0C" w14:textId="77777777" w:rsidR="0007508C" w:rsidRPr="000F56DC" w:rsidRDefault="0007508C" w:rsidP="0007508C">
      <w:pPr>
        <w:ind w:left="851" w:right="899"/>
        <w:jc w:val="both"/>
        <w:rPr>
          <w:rFonts w:ascii="Palatino Linotype" w:hAnsi="Palatino Linotype" w:cs="Arial"/>
          <w:b/>
          <w:bCs/>
          <w:i/>
          <w:sz w:val="22"/>
        </w:rPr>
      </w:pPr>
    </w:p>
    <w:p w14:paraId="5902EE0D" w14:textId="77777777" w:rsidR="0007508C" w:rsidRPr="000F56DC" w:rsidRDefault="0007508C" w:rsidP="0007508C">
      <w:pPr>
        <w:ind w:left="851" w:right="899"/>
        <w:jc w:val="both"/>
        <w:rPr>
          <w:rFonts w:ascii="Palatino Linotype" w:hAnsi="Palatino Linotype" w:cs="Arial"/>
          <w:bCs/>
          <w:i/>
          <w:sz w:val="22"/>
        </w:rPr>
      </w:pPr>
      <w:r w:rsidRPr="000F56DC">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0F56DC">
        <w:rPr>
          <w:rFonts w:ascii="Palatino Linotype" w:hAnsi="Palatino Linotype" w:cs="Arial"/>
          <w:bCs/>
          <w:i/>
          <w:sz w:val="22"/>
        </w:rPr>
        <w:t xml:space="preserve"> Política de los Estados Unidos Mexicanos </w:t>
      </w:r>
      <w:r w:rsidRPr="000F56DC">
        <w:rPr>
          <w:rFonts w:ascii="Palatino Linotype" w:hAnsi="Palatino Linotype" w:cs="Arial"/>
          <w:b/>
          <w:bCs/>
          <w:i/>
          <w:sz w:val="22"/>
        </w:rPr>
        <w:t>impone a las autoridades el deber de aplicar el principio pro persona como un criterio de interpretación de las normas relativas a derechos humanos</w:t>
      </w:r>
      <w:r w:rsidRPr="000F56DC">
        <w:rPr>
          <w:rFonts w:ascii="Palatino Linotype" w:hAnsi="Palatino Linotype" w:cs="Arial"/>
          <w:bCs/>
          <w:i/>
          <w:sz w:val="22"/>
        </w:rPr>
        <w:t xml:space="preserve">, el cual </w:t>
      </w:r>
      <w:r w:rsidRPr="000F56DC">
        <w:rPr>
          <w:rFonts w:ascii="Palatino Linotype" w:hAnsi="Palatino Linotype" w:cs="Arial"/>
          <w:b/>
          <w:bCs/>
          <w:i/>
          <w:sz w:val="22"/>
        </w:rPr>
        <w:t>busca maximizar</w:t>
      </w:r>
      <w:r w:rsidRPr="000F56DC">
        <w:rPr>
          <w:rFonts w:ascii="Palatino Linotype" w:hAnsi="Palatino Linotype" w:cs="Arial"/>
          <w:bCs/>
          <w:i/>
          <w:sz w:val="22"/>
        </w:rPr>
        <w:t xml:space="preserve"> su vigencia y respeto, para optar por </w:t>
      </w:r>
      <w:r w:rsidRPr="000F56DC">
        <w:rPr>
          <w:rFonts w:ascii="Palatino Linotype" w:hAnsi="Palatino Linotype" w:cs="Arial"/>
          <w:b/>
          <w:bCs/>
          <w:i/>
          <w:sz w:val="22"/>
        </w:rPr>
        <w:t>la aplicación o interpretación de la norma que los favorezca en mayor medida</w:t>
      </w:r>
      <w:r w:rsidRPr="000F56DC">
        <w:rPr>
          <w:rFonts w:ascii="Palatino Linotype" w:hAnsi="Palatino Linotype" w:cs="Arial"/>
          <w:bCs/>
          <w:i/>
          <w:sz w:val="22"/>
        </w:rPr>
        <w:t xml:space="preserve">, o bien, que implique menores restricciones a su ejercicio. Así, como deber, se entiende que dicho principio </w:t>
      </w:r>
      <w:r w:rsidRPr="000F56DC">
        <w:rPr>
          <w:rFonts w:ascii="Palatino Linotype" w:hAnsi="Palatino Linotype" w:cs="Arial"/>
          <w:b/>
          <w:bCs/>
          <w:i/>
          <w:sz w:val="22"/>
        </w:rPr>
        <w:t>es aplicable de oficio</w:t>
      </w:r>
      <w:r w:rsidRPr="000F56DC">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w:t>
      </w:r>
      <w:r w:rsidRPr="000F56DC">
        <w:rPr>
          <w:rFonts w:ascii="Palatino Linotype" w:hAnsi="Palatino Linotype" w:cs="Arial"/>
          <w:bCs/>
          <w:i/>
          <w:sz w:val="22"/>
        </w:rPr>
        <w:lastRenderedPageBreak/>
        <w:t xml:space="preserve">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0F56DC">
        <w:rPr>
          <w:rFonts w:ascii="Palatino Linotype" w:hAnsi="Palatino Linotype" w:cs="Arial"/>
          <w:b/>
          <w:bCs/>
          <w:i/>
          <w:sz w:val="22"/>
        </w:rPr>
        <w:t>para realizarlo debe conocerse cuál es el derecho humano que se busca maximizar</w:t>
      </w:r>
      <w:r w:rsidRPr="000F56DC">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902EE0E" w14:textId="77777777" w:rsidR="0007508C" w:rsidRPr="000F56DC" w:rsidRDefault="0007508C" w:rsidP="0007508C">
      <w:pPr>
        <w:ind w:left="851" w:right="899"/>
        <w:jc w:val="both"/>
        <w:rPr>
          <w:rFonts w:ascii="Palatino Linotype" w:hAnsi="Palatino Linotype" w:cs="Arial"/>
          <w:bCs/>
          <w:i/>
          <w:sz w:val="22"/>
        </w:rPr>
      </w:pPr>
    </w:p>
    <w:p w14:paraId="5902EE0F" w14:textId="77777777" w:rsidR="0007508C" w:rsidRPr="000F56DC" w:rsidRDefault="0007508C" w:rsidP="0007508C">
      <w:pPr>
        <w:ind w:left="851" w:right="899"/>
        <w:jc w:val="both"/>
        <w:rPr>
          <w:rFonts w:ascii="Palatino Linotype" w:hAnsi="Palatino Linotype" w:cs="Arial"/>
          <w:bCs/>
          <w:i/>
          <w:sz w:val="22"/>
        </w:rPr>
      </w:pPr>
      <w:r w:rsidRPr="000F56DC">
        <w:rPr>
          <w:rFonts w:ascii="Palatino Linotype" w:hAnsi="Palatino Linotype" w:cs="Arial"/>
          <w:bCs/>
          <w:i/>
          <w:sz w:val="22"/>
        </w:rPr>
        <w:t>(Énfasis añadido)</w:t>
      </w:r>
    </w:p>
    <w:p w14:paraId="722CE7A1" w14:textId="53052DBE" w:rsidR="005305BD" w:rsidRPr="000F56DC" w:rsidRDefault="005305BD" w:rsidP="005305BD">
      <w:pPr>
        <w:spacing w:before="100" w:beforeAutospacing="1" w:after="100" w:afterAutospacing="1" w:line="360" w:lineRule="auto"/>
        <w:jc w:val="both"/>
        <w:rPr>
          <w:rFonts w:ascii="Palatino Linotype" w:eastAsia="Arial Unicode MS" w:hAnsi="Palatino Linotype" w:cs="Arial"/>
        </w:rPr>
      </w:pPr>
      <w:r w:rsidRPr="000F56DC">
        <w:rPr>
          <w:rFonts w:ascii="Palatino Linotype" w:eastAsia="Arial Unicode MS" w:hAnsi="Palatino Linotype" w:cs="Arial"/>
        </w:rPr>
        <w:t xml:space="preserve">En mismo orden de ideas, es importante traer a contexto, que toda vez que el particular pretende acceder a la información consistente en </w:t>
      </w:r>
      <w:r w:rsidR="00253737" w:rsidRPr="000F56DC">
        <w:rPr>
          <w:rFonts w:ascii="Palatino Linotype" w:eastAsia="Arial Unicode MS" w:hAnsi="Palatino Linotype" w:cs="Arial"/>
        </w:rPr>
        <w:t xml:space="preserve">el número de usuarios por día de los corredores del Mexibus en sus 4 líneas, desde el inicio de sus operaciones y las mismas datan del año dos mil diez en adelante, </w:t>
      </w:r>
      <w:r w:rsidRPr="000F56DC">
        <w:rPr>
          <w:rFonts w:ascii="Palatino Linotype" w:hAnsi="Palatino Linotype" w:cs="Arial"/>
        </w:rPr>
        <w:t>es importante hacer mención que los Lineamientos para la Administración de Documentos en el Estado de México, señalan los ciclos de vida de los diversos documentos en poder de los Sujetos Obligados como se advierte a continuación:</w:t>
      </w:r>
    </w:p>
    <w:p w14:paraId="3FBEF92F" w14:textId="77777777" w:rsidR="005305BD" w:rsidRPr="000F56DC" w:rsidRDefault="005305BD" w:rsidP="00253737">
      <w:pPr>
        <w:spacing w:before="120" w:after="120"/>
        <w:ind w:left="851" w:right="1041"/>
        <w:jc w:val="both"/>
        <w:rPr>
          <w:rFonts w:ascii="Palatino Linotype" w:hAnsi="Palatino Linotype" w:cs="Arial"/>
          <w:i/>
          <w:sz w:val="22"/>
          <w:szCs w:val="22"/>
        </w:rPr>
      </w:pPr>
      <w:r w:rsidRPr="000F56DC">
        <w:rPr>
          <w:rFonts w:ascii="Palatino Linotype" w:hAnsi="Palatino Linotype" w:cs="Arial"/>
          <w:i/>
          <w:sz w:val="22"/>
          <w:szCs w:val="22"/>
        </w:rPr>
        <w:lastRenderedPageBreak/>
        <w:t>“</w:t>
      </w:r>
      <w:r w:rsidRPr="000F56DC">
        <w:rPr>
          <w:rFonts w:ascii="Palatino Linotype" w:hAnsi="Palatino Linotype" w:cs="Arial"/>
          <w:b/>
          <w:i/>
          <w:sz w:val="22"/>
          <w:szCs w:val="22"/>
        </w:rPr>
        <w:t>Artículo 61</w:t>
      </w:r>
      <w:r w:rsidRPr="000F56DC">
        <w:rPr>
          <w:rFonts w:ascii="Palatino Linotype" w:hAnsi="Palatino Linotype" w:cs="Arial"/>
          <w:i/>
          <w:sz w:val="22"/>
          <w:szCs w:val="22"/>
        </w:rPr>
        <w:t>. El ciclo de vida de los documentos de Archivo se corresponderá con las siguientes fases:</w:t>
      </w:r>
    </w:p>
    <w:p w14:paraId="1C6A56EB" w14:textId="3301AD54" w:rsidR="005305BD" w:rsidRPr="000F56DC" w:rsidRDefault="00253737" w:rsidP="00253737">
      <w:pPr>
        <w:tabs>
          <w:tab w:val="left" w:pos="993"/>
        </w:tabs>
        <w:suppressAutoHyphens/>
        <w:spacing w:before="120" w:after="120"/>
        <w:ind w:left="851" w:right="1041"/>
        <w:jc w:val="both"/>
        <w:rPr>
          <w:rFonts w:ascii="Palatino Linotype" w:hAnsi="Palatino Linotype" w:cs="Arial"/>
          <w:i/>
          <w:sz w:val="22"/>
          <w:szCs w:val="22"/>
        </w:rPr>
      </w:pPr>
      <w:r w:rsidRPr="000F56DC">
        <w:rPr>
          <w:rFonts w:ascii="Palatino Linotype" w:hAnsi="Palatino Linotype" w:cs="Arial"/>
          <w:b/>
          <w:i/>
          <w:sz w:val="22"/>
          <w:szCs w:val="22"/>
        </w:rPr>
        <w:t xml:space="preserve">I. </w:t>
      </w:r>
      <w:r w:rsidR="005305BD" w:rsidRPr="000F56DC">
        <w:rPr>
          <w:rFonts w:ascii="Palatino Linotype" w:hAnsi="Palatino Linotype" w:cs="Arial"/>
          <w:b/>
          <w:i/>
          <w:sz w:val="22"/>
          <w:szCs w:val="22"/>
        </w:rPr>
        <w:t>Fase Activa.</w:t>
      </w:r>
      <w:r w:rsidR="005305BD" w:rsidRPr="000F56DC">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005305BD" w:rsidRPr="000F56DC">
        <w:rPr>
          <w:rFonts w:ascii="Palatino Linotype" w:hAnsi="Palatino Linotype" w:cs="Arial"/>
          <w:b/>
          <w:i/>
          <w:sz w:val="22"/>
          <w:szCs w:val="22"/>
        </w:rPr>
        <w:t>el Archivo de Trámite;</w:t>
      </w:r>
    </w:p>
    <w:p w14:paraId="36953CDB" w14:textId="3BD81C1D" w:rsidR="005305BD" w:rsidRPr="000F56DC" w:rsidRDefault="00253737" w:rsidP="00253737">
      <w:pPr>
        <w:tabs>
          <w:tab w:val="left" w:pos="993"/>
        </w:tabs>
        <w:suppressAutoHyphens/>
        <w:spacing w:before="120"/>
        <w:ind w:left="851" w:right="1041"/>
        <w:jc w:val="both"/>
        <w:rPr>
          <w:rFonts w:ascii="Palatino Linotype" w:hAnsi="Palatino Linotype" w:cs="Arial"/>
          <w:i/>
          <w:sz w:val="22"/>
          <w:szCs w:val="22"/>
        </w:rPr>
      </w:pPr>
      <w:r w:rsidRPr="000F56DC">
        <w:rPr>
          <w:rFonts w:ascii="Palatino Linotype" w:hAnsi="Palatino Linotype" w:cs="Arial"/>
          <w:b/>
          <w:i/>
          <w:sz w:val="22"/>
          <w:szCs w:val="22"/>
        </w:rPr>
        <w:t xml:space="preserve">II. </w:t>
      </w:r>
      <w:r w:rsidR="005305BD" w:rsidRPr="000F56DC">
        <w:rPr>
          <w:rFonts w:ascii="Palatino Linotype" w:hAnsi="Palatino Linotype" w:cs="Arial"/>
          <w:b/>
          <w:i/>
          <w:sz w:val="22"/>
          <w:szCs w:val="22"/>
        </w:rPr>
        <w:t>Fase Semiactiva</w:t>
      </w:r>
      <w:r w:rsidR="005305BD" w:rsidRPr="000F56DC">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005305BD" w:rsidRPr="000F56DC">
        <w:rPr>
          <w:rFonts w:ascii="Palatino Linotype" w:hAnsi="Palatino Linotype" w:cs="Arial"/>
          <w:b/>
          <w:i/>
          <w:sz w:val="22"/>
          <w:szCs w:val="22"/>
        </w:rPr>
        <w:t>Archivo de Concentración</w:t>
      </w:r>
      <w:r w:rsidR="005305BD" w:rsidRPr="000F56DC">
        <w:rPr>
          <w:rFonts w:ascii="Palatino Linotype" w:hAnsi="Palatino Linotype" w:cs="Arial"/>
          <w:i/>
          <w:sz w:val="22"/>
          <w:szCs w:val="22"/>
        </w:rPr>
        <w:t>…”</w:t>
      </w:r>
    </w:p>
    <w:p w14:paraId="164C5BFA" w14:textId="77777777" w:rsidR="005305BD" w:rsidRPr="000F56DC" w:rsidRDefault="005305BD" w:rsidP="00253737">
      <w:pPr>
        <w:spacing w:before="60" w:after="120"/>
        <w:ind w:left="851" w:right="1041"/>
        <w:jc w:val="both"/>
        <w:rPr>
          <w:rFonts w:ascii="Palatino Linotype" w:hAnsi="Palatino Linotype" w:cs="Arial"/>
          <w:sz w:val="22"/>
          <w:szCs w:val="22"/>
        </w:rPr>
      </w:pPr>
      <w:r w:rsidRPr="000F56DC">
        <w:rPr>
          <w:rFonts w:ascii="Palatino Linotype" w:hAnsi="Palatino Linotype" w:cs="Arial"/>
          <w:sz w:val="22"/>
          <w:szCs w:val="22"/>
        </w:rPr>
        <w:t>(Énfasis añadido)</w:t>
      </w:r>
    </w:p>
    <w:p w14:paraId="0A714510" w14:textId="77777777" w:rsidR="005305BD" w:rsidRPr="000F56DC" w:rsidRDefault="005305BD" w:rsidP="005305BD">
      <w:pPr>
        <w:spacing w:before="100" w:beforeAutospacing="1" w:after="100" w:afterAutospacing="1" w:line="360" w:lineRule="auto"/>
        <w:jc w:val="both"/>
        <w:rPr>
          <w:rFonts w:ascii="Palatino Linotype" w:hAnsi="Palatino Linotype" w:cs="Arial"/>
        </w:rPr>
      </w:pPr>
      <w:r w:rsidRPr="000F56DC">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14:paraId="367335FA"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i/>
          <w:sz w:val="22"/>
        </w:rPr>
        <w:t>“</w:t>
      </w:r>
      <w:r w:rsidRPr="000F56DC">
        <w:rPr>
          <w:rFonts w:ascii="Palatino Linotype" w:hAnsi="Palatino Linotype" w:cs="Arial"/>
          <w:b/>
          <w:i/>
          <w:sz w:val="22"/>
        </w:rPr>
        <w:t>II. Acta de Baja</w:t>
      </w:r>
      <w:r w:rsidRPr="000F56DC">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7CEA9660"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b/>
          <w:i/>
          <w:sz w:val="22"/>
        </w:rPr>
        <w:t>III. Acuerdo</w:t>
      </w:r>
      <w:r w:rsidRPr="000F56DC">
        <w:rPr>
          <w:rFonts w:ascii="Palatino Linotype" w:hAnsi="Palatino Linotype" w:cs="Arial"/>
          <w:i/>
          <w:sz w:val="22"/>
        </w:rPr>
        <w:t xml:space="preserve">: Acuerdo de Autorización de Baja Documental. Documento a través del cual la Comisión Dictaminadora de Depuración de Documentos autoriza la baja de los </w:t>
      </w:r>
      <w:r w:rsidRPr="000F56DC">
        <w:rPr>
          <w:rFonts w:ascii="Palatino Linotype" w:hAnsi="Palatino Linotype" w:cs="Arial"/>
          <w:i/>
          <w:sz w:val="22"/>
        </w:rPr>
        <w:lastRenderedPageBreak/>
        <w:t xml:space="preserve">documentos de trámite concluido cuyo período de conservación precaucional ya prescribió en los Archivos de Concentración y que son resultantes del proceso de selección final. </w:t>
      </w:r>
    </w:p>
    <w:p w14:paraId="4E97E9EB"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b/>
          <w:i/>
          <w:sz w:val="22"/>
        </w:rPr>
        <w:t>IX. Baja Documental</w:t>
      </w:r>
      <w:r w:rsidRPr="000F56DC">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34F5BEC1"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b/>
          <w:i/>
          <w:sz w:val="22"/>
        </w:rPr>
        <w:t>Artículo 20</w:t>
      </w:r>
      <w:r w:rsidRPr="000F56DC">
        <w:rPr>
          <w:rFonts w:ascii="Palatino Linotype" w:hAnsi="Palatino Linotype" w:cs="Arial"/>
          <w:i/>
          <w:sz w:val="22"/>
        </w:rPr>
        <w:t xml:space="preserve">.- Los expedientes de trámite concluido y los desclasificados se mantendrán íntegros por un periodo de </w:t>
      </w:r>
      <w:r w:rsidRPr="000F56DC">
        <w:rPr>
          <w:rFonts w:ascii="Palatino Linotype" w:hAnsi="Palatino Linotype" w:cs="Arial"/>
          <w:b/>
          <w:i/>
          <w:sz w:val="22"/>
        </w:rPr>
        <w:t>dos años en los Archivos de Trámite</w:t>
      </w:r>
      <w:r w:rsidRPr="000F56DC">
        <w:rPr>
          <w:rFonts w:ascii="Palatino Linotype" w:hAnsi="Palatino Linotype" w:cs="Arial"/>
          <w:i/>
          <w:sz w:val="22"/>
        </w:rPr>
        <w:t xml:space="preserve"> de las Unidades Administrativas. Cumplido este plazo se podrá proceder a su selección preliminar y transferencia al Archivo de Concentración. </w:t>
      </w:r>
    </w:p>
    <w:p w14:paraId="52A3B88C"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14:paraId="6DEBA2CE"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b/>
          <w:i/>
          <w:sz w:val="22"/>
        </w:rPr>
        <w:t>Artículo 27</w:t>
      </w:r>
      <w:r w:rsidRPr="000F56DC">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0F56DC">
        <w:rPr>
          <w:rFonts w:ascii="Palatino Linotype" w:hAnsi="Palatino Linotype" w:cs="Arial"/>
          <w:b/>
          <w:i/>
          <w:sz w:val="22"/>
        </w:rPr>
        <w:t>en el Archivo de Concentración</w:t>
      </w:r>
      <w:r w:rsidRPr="000F56DC">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14:paraId="03D1B1C6"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b/>
          <w:i/>
          <w:sz w:val="22"/>
        </w:rPr>
        <w:t>I.</w:t>
      </w:r>
      <w:r w:rsidRPr="000F56DC">
        <w:rPr>
          <w:rFonts w:ascii="Palatino Linotype" w:hAnsi="Palatino Linotype" w:cs="Arial"/>
          <w:i/>
          <w:sz w:val="22"/>
        </w:rPr>
        <w:t xml:space="preserve"> </w:t>
      </w:r>
      <w:r w:rsidRPr="000F56DC">
        <w:rPr>
          <w:rFonts w:ascii="Palatino Linotype" w:hAnsi="Palatino Linotype" w:cs="Arial"/>
          <w:b/>
          <w:i/>
          <w:sz w:val="22"/>
        </w:rPr>
        <w:t xml:space="preserve">6 años para expedientes con información administrativa </w:t>
      </w:r>
      <w:r w:rsidRPr="000F56DC">
        <w:rPr>
          <w:rFonts w:ascii="Palatino Linotype" w:hAnsi="Palatino Linotype" w:cs="Arial"/>
          <w:i/>
          <w:sz w:val="22"/>
        </w:rPr>
        <w:t>…”</w:t>
      </w:r>
    </w:p>
    <w:p w14:paraId="1E9DB300" w14:textId="77777777" w:rsidR="005305BD" w:rsidRPr="000F56DC" w:rsidRDefault="005305BD" w:rsidP="005305BD">
      <w:pPr>
        <w:spacing w:before="60" w:after="60"/>
        <w:ind w:left="709" w:right="709"/>
        <w:jc w:val="both"/>
        <w:rPr>
          <w:rFonts w:ascii="Palatino Linotype" w:hAnsi="Palatino Linotype" w:cs="Arial"/>
          <w:sz w:val="22"/>
        </w:rPr>
      </w:pPr>
      <w:r w:rsidRPr="000F56DC">
        <w:rPr>
          <w:rFonts w:ascii="Palatino Linotype" w:hAnsi="Palatino Linotype" w:cs="Arial"/>
          <w:sz w:val="22"/>
        </w:rPr>
        <w:t>(Énfasis añadido)</w:t>
      </w:r>
    </w:p>
    <w:p w14:paraId="22E8D813" w14:textId="1B7D0B1F" w:rsidR="005305BD" w:rsidRPr="000F56DC" w:rsidRDefault="005305BD" w:rsidP="005305BD">
      <w:pPr>
        <w:spacing w:before="360" w:after="240" w:line="360" w:lineRule="auto"/>
        <w:jc w:val="both"/>
        <w:rPr>
          <w:rFonts w:ascii="Palatino Linotype" w:hAnsi="Palatino Linotype" w:cs="Arial"/>
        </w:rPr>
      </w:pPr>
      <w:r w:rsidRPr="000F56DC">
        <w:rPr>
          <w:rFonts w:ascii="Palatino Linotype" w:hAnsi="Palatino Linotype" w:cs="Arial"/>
        </w:rPr>
        <w:t>En este sentido, tenemos que los documentos</w:t>
      </w:r>
      <w:r w:rsidR="00253737" w:rsidRPr="000F56DC">
        <w:rPr>
          <w:rFonts w:ascii="Palatino Linotype" w:hAnsi="Palatino Linotype" w:cs="Arial"/>
        </w:rPr>
        <w:t xml:space="preserve"> en los que pudiera obrar la información requerida, </w:t>
      </w:r>
      <w:r w:rsidRPr="000F56DC">
        <w:rPr>
          <w:rFonts w:ascii="Palatino Linotype" w:hAnsi="Palatino Linotype" w:cs="Arial"/>
        </w:rPr>
        <w:t>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14:paraId="59B618E8" w14:textId="77777777" w:rsidR="005305BD" w:rsidRPr="000F56DC" w:rsidRDefault="005305BD" w:rsidP="005305BD">
      <w:pPr>
        <w:spacing w:before="360" w:after="240" w:line="360" w:lineRule="auto"/>
        <w:jc w:val="both"/>
        <w:rPr>
          <w:rFonts w:ascii="Palatino Linotype" w:hAnsi="Palatino Linotype" w:cs="Arial"/>
        </w:rPr>
      </w:pPr>
      <w:r w:rsidRPr="000F56DC">
        <w:rPr>
          <w:rFonts w:ascii="Palatino Linotype" w:hAnsi="Palatino Linotype" w:cs="Arial"/>
        </w:rPr>
        <w:t xml:space="preserve">Es decir, ante la negativa de la información dada la baja de los documentos, no se colma con informar o hacer entrega al ciudadano del acta de baja documental, pues ésta solo hace constancia de la autorización de la baja de los documentos resultantes </w:t>
      </w:r>
      <w:r w:rsidRPr="000F56DC">
        <w:rPr>
          <w:rFonts w:ascii="Palatino Linotype" w:hAnsi="Palatino Linotype" w:cs="Arial"/>
        </w:rPr>
        <w:lastRenderedPageBreak/>
        <w:t>del proceso de selección preliminar aplicado a los expedientes de trámite concluido, más no así lo dispuesto por el artículo 169 y 170 de la Ley de la materia.</w:t>
      </w:r>
    </w:p>
    <w:p w14:paraId="39E66B7A" w14:textId="77777777" w:rsidR="005305BD" w:rsidRPr="000F56DC" w:rsidRDefault="005305BD" w:rsidP="005305BD">
      <w:pPr>
        <w:spacing w:before="360" w:after="240" w:line="360" w:lineRule="auto"/>
        <w:jc w:val="both"/>
        <w:rPr>
          <w:rFonts w:ascii="Palatino Linotype" w:hAnsi="Palatino Linotype" w:cs="Arial"/>
        </w:rPr>
      </w:pPr>
      <w:r w:rsidRPr="000F56DC">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57B5F013" w14:textId="77777777" w:rsidR="005305BD" w:rsidRPr="000F56DC" w:rsidRDefault="005305BD" w:rsidP="005305BD">
      <w:pPr>
        <w:spacing w:before="300" w:after="240" w:line="360" w:lineRule="auto"/>
        <w:jc w:val="both"/>
        <w:rPr>
          <w:rFonts w:ascii="Palatino Linotype" w:hAnsi="Palatino Linotype" w:cs="Arial"/>
        </w:rPr>
      </w:pPr>
      <w:r w:rsidRPr="000F56DC">
        <w:rPr>
          <w:rFonts w:ascii="Palatino Linotype" w:hAnsi="Palatino Linotype" w:cs="Arial"/>
        </w:rPr>
        <w:t xml:space="preserve">Por lo que, en caso de que la información no obre en los archivos del </w:t>
      </w:r>
      <w:r w:rsidRPr="000F56DC">
        <w:rPr>
          <w:rFonts w:ascii="Palatino Linotype" w:hAnsi="Palatino Linotype" w:cs="Arial"/>
          <w:b/>
        </w:rPr>
        <w:t>SUJETO OBLIGADO</w:t>
      </w:r>
      <w:r w:rsidRPr="000F56DC">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79C7F10D" w14:textId="77777777" w:rsidR="005305BD" w:rsidRPr="000F56DC" w:rsidRDefault="005305BD" w:rsidP="005305BD">
      <w:pPr>
        <w:spacing w:before="300" w:after="240" w:line="360" w:lineRule="auto"/>
        <w:jc w:val="both"/>
        <w:rPr>
          <w:rFonts w:ascii="Palatino Linotype" w:hAnsi="Palatino Linotype" w:cs="Arial"/>
        </w:rPr>
      </w:pPr>
      <w:r w:rsidRPr="000F56DC">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06776BFF" w14:textId="77777777" w:rsidR="005305BD" w:rsidRPr="000F56DC" w:rsidRDefault="005305BD" w:rsidP="005305BD">
      <w:pPr>
        <w:spacing w:before="120" w:after="120"/>
        <w:ind w:left="709" w:right="709"/>
        <w:jc w:val="both"/>
        <w:rPr>
          <w:rFonts w:ascii="Palatino Linotype" w:hAnsi="Palatino Linotype" w:cs="Arial"/>
          <w:i/>
          <w:sz w:val="22"/>
        </w:rPr>
      </w:pPr>
      <w:r w:rsidRPr="000F56DC">
        <w:rPr>
          <w:rFonts w:ascii="Palatino Linotype" w:hAnsi="Palatino Linotype" w:cs="Arial"/>
          <w:i/>
          <w:sz w:val="22"/>
        </w:rPr>
        <w:t>“</w:t>
      </w:r>
      <w:r w:rsidRPr="000F56DC">
        <w:rPr>
          <w:rFonts w:ascii="Palatino Linotype" w:hAnsi="Palatino Linotype" w:cs="Arial"/>
          <w:b/>
          <w:i/>
          <w:sz w:val="22"/>
        </w:rPr>
        <w:t>Baja documental</w:t>
      </w:r>
      <w:r w:rsidRPr="000F56DC">
        <w:rPr>
          <w:rFonts w:ascii="Palatino Linotype" w:hAnsi="Palatino Linotype" w:cs="Arial"/>
          <w:i/>
          <w:sz w:val="22"/>
        </w:rPr>
        <w:t xml:space="preserve">. Las dependencias y entidades deben proporcionar a los particulares el documento que acredite dicha situación. De conformidad con lo previsto en los artículos 24 y 46 de la Ley Federal de Transparencia y Acceso a la Información </w:t>
      </w:r>
      <w:r w:rsidRPr="000F56DC">
        <w:rPr>
          <w:rFonts w:ascii="Palatino Linotype" w:hAnsi="Palatino Linotype" w:cs="Arial"/>
          <w:i/>
          <w:sz w:val="22"/>
        </w:rPr>
        <w:lastRenderedPageBreak/>
        <w:t>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2E76DB3F" w14:textId="77777777" w:rsidR="005305BD" w:rsidRPr="000F56DC" w:rsidRDefault="005305BD" w:rsidP="005305BD">
      <w:pPr>
        <w:spacing w:before="120" w:after="120"/>
        <w:ind w:left="709" w:right="709"/>
        <w:jc w:val="both"/>
        <w:rPr>
          <w:rFonts w:ascii="Palatino Linotype" w:hAnsi="Palatino Linotype" w:cs="Arial"/>
          <w:i/>
          <w:sz w:val="22"/>
        </w:rPr>
      </w:pPr>
      <w:r w:rsidRPr="000F56DC">
        <w:rPr>
          <w:rFonts w:ascii="Palatino Linotype" w:hAnsi="Palatino Linotype" w:cs="Arial"/>
          <w:i/>
          <w:sz w:val="22"/>
        </w:rPr>
        <w:t>Expedientes:</w:t>
      </w:r>
    </w:p>
    <w:p w14:paraId="20C5CFEA" w14:textId="77777777" w:rsidR="005305BD" w:rsidRPr="000F56DC" w:rsidRDefault="005305BD" w:rsidP="005305BD">
      <w:pPr>
        <w:spacing w:before="120" w:after="120"/>
        <w:ind w:left="709" w:right="709"/>
        <w:jc w:val="both"/>
        <w:rPr>
          <w:rFonts w:ascii="Palatino Linotype" w:hAnsi="Palatino Linotype" w:cs="Arial"/>
          <w:i/>
          <w:sz w:val="22"/>
        </w:rPr>
      </w:pPr>
      <w:r w:rsidRPr="000F56DC">
        <w:rPr>
          <w:rFonts w:ascii="Palatino Linotype" w:hAnsi="Palatino Linotype" w:cs="Arial"/>
          <w:i/>
          <w:sz w:val="22"/>
        </w:rPr>
        <w:t>4650/07 Instituto de Seguridad y Servicios Sociales de los Trabajadores del Estado – Alonso Lujambio Irazábal</w:t>
      </w:r>
    </w:p>
    <w:p w14:paraId="5FC5F72F" w14:textId="77777777" w:rsidR="005305BD" w:rsidRPr="000F56DC" w:rsidRDefault="005305BD" w:rsidP="005305BD">
      <w:pPr>
        <w:spacing w:before="120" w:after="120"/>
        <w:ind w:left="709" w:right="709"/>
        <w:jc w:val="both"/>
        <w:rPr>
          <w:rFonts w:ascii="Palatino Linotype" w:hAnsi="Palatino Linotype" w:cs="Arial"/>
          <w:i/>
          <w:sz w:val="22"/>
        </w:rPr>
      </w:pPr>
      <w:r w:rsidRPr="000F56DC">
        <w:rPr>
          <w:rFonts w:ascii="Palatino Linotype" w:hAnsi="Palatino Linotype" w:cs="Arial"/>
          <w:i/>
          <w:sz w:val="22"/>
        </w:rPr>
        <w:t>0908/08 Instituto Mexicano del Seguro Social – Alonso Lujambio Irazábal</w:t>
      </w:r>
    </w:p>
    <w:p w14:paraId="48A8A23C" w14:textId="77777777" w:rsidR="005305BD" w:rsidRPr="000F56DC" w:rsidRDefault="005305BD" w:rsidP="005305BD">
      <w:pPr>
        <w:spacing w:before="120" w:after="120"/>
        <w:ind w:left="709" w:right="709"/>
        <w:jc w:val="both"/>
        <w:rPr>
          <w:rFonts w:ascii="Palatino Linotype" w:hAnsi="Palatino Linotype" w:cs="Arial"/>
          <w:i/>
          <w:sz w:val="22"/>
        </w:rPr>
      </w:pPr>
      <w:r w:rsidRPr="000F56DC">
        <w:rPr>
          <w:rFonts w:ascii="Palatino Linotype" w:hAnsi="Palatino Linotype" w:cs="Arial"/>
          <w:i/>
          <w:sz w:val="22"/>
        </w:rPr>
        <w:t>4961/08 Instituto Mexicano del Seguro Social – Alonso Gómez-Robledo V.</w:t>
      </w:r>
    </w:p>
    <w:p w14:paraId="0864C1AD"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i/>
          <w:sz w:val="22"/>
        </w:rPr>
        <w:t>0820/09 Secretaría de Agricultura, Ganadería, Desarrollo Rural, Pesca y Alimentación – Jacqueline Peschard Mariscal</w:t>
      </w:r>
    </w:p>
    <w:p w14:paraId="1C66B037" w14:textId="77777777" w:rsidR="005305BD" w:rsidRPr="000F56DC" w:rsidRDefault="005305BD" w:rsidP="005305BD">
      <w:pPr>
        <w:spacing w:before="60" w:after="60"/>
        <w:ind w:left="709" w:right="709"/>
        <w:jc w:val="both"/>
        <w:rPr>
          <w:rFonts w:ascii="Palatino Linotype" w:hAnsi="Palatino Linotype" w:cs="Arial"/>
          <w:i/>
          <w:sz w:val="22"/>
        </w:rPr>
      </w:pPr>
      <w:r w:rsidRPr="000F56DC">
        <w:rPr>
          <w:rFonts w:ascii="Palatino Linotype" w:hAnsi="Palatino Linotype" w:cs="Arial"/>
          <w:i/>
          <w:sz w:val="22"/>
        </w:rPr>
        <w:t>3928/09 Administración Federal de Servicios Educativos en el Distrito Federal María Marván Laborde”</w:t>
      </w:r>
    </w:p>
    <w:p w14:paraId="5902EE10" w14:textId="57F09E10" w:rsidR="0007508C" w:rsidRPr="000F56DC" w:rsidRDefault="0007508C" w:rsidP="0007508C">
      <w:pPr>
        <w:spacing w:before="240" w:after="240" w:line="360" w:lineRule="auto"/>
        <w:jc w:val="both"/>
        <w:rPr>
          <w:rFonts w:ascii="Palatino Linotype" w:hAnsi="Palatino Linotype" w:cs="Arial"/>
        </w:rPr>
      </w:pPr>
      <w:r w:rsidRPr="000F56DC">
        <w:rPr>
          <w:rFonts w:ascii="Palatino Linotype" w:hAnsi="Palatino Linotype" w:cs="Arial"/>
        </w:rPr>
        <w:t>En mérito de lo ya expuesto, el Pleno de este Instituto determina que las razones o motivos de inconformidad devienen</w:t>
      </w:r>
      <w:r w:rsidRPr="000F56DC">
        <w:rPr>
          <w:rFonts w:ascii="Palatino Linotype" w:hAnsi="Palatino Linotype" w:cs="Arial"/>
          <w:b/>
        </w:rPr>
        <w:t xml:space="preserve"> fundadas</w:t>
      </w:r>
      <w:r w:rsidRPr="000F56DC">
        <w:rPr>
          <w:rFonts w:ascii="Palatino Linotype" w:hAnsi="Palatino Linotype" w:cs="Arial"/>
        </w:rPr>
        <w:t xml:space="preserve">, toda vez que el particular, se dolió de la </w:t>
      </w:r>
      <w:r w:rsidR="00BF4B92" w:rsidRPr="000F56DC">
        <w:rPr>
          <w:rFonts w:ascii="Palatino Linotype" w:hAnsi="Palatino Linotype" w:cs="Arial"/>
        </w:rPr>
        <w:t>entrega incompleta de la información por parte del</w:t>
      </w:r>
      <w:r w:rsidRPr="000F56DC">
        <w:rPr>
          <w:rFonts w:ascii="Palatino Linotype" w:hAnsi="Palatino Linotype" w:cs="Arial"/>
        </w:rPr>
        <w:t xml:space="preserve"> </w:t>
      </w:r>
      <w:r w:rsidRPr="000F56DC">
        <w:rPr>
          <w:rFonts w:ascii="Palatino Linotype" w:hAnsi="Palatino Linotype" w:cs="Arial"/>
          <w:b/>
        </w:rPr>
        <w:t>SUJETO OBLIGADO</w:t>
      </w:r>
      <w:r w:rsidRPr="000F56DC">
        <w:rPr>
          <w:rFonts w:ascii="Palatino Linotype" w:hAnsi="Palatino Linotype" w:cs="Arial"/>
        </w:rPr>
        <w:t xml:space="preserve">; </w:t>
      </w:r>
      <w:r w:rsidR="00346E46" w:rsidRPr="000F56DC">
        <w:rPr>
          <w:rFonts w:ascii="Palatino Linotype" w:hAnsi="Palatino Linotype" w:cs="Arial"/>
        </w:rPr>
        <w:t xml:space="preserve">por lo que se determina </w:t>
      </w:r>
      <w:r w:rsidR="005446F2" w:rsidRPr="000F56DC">
        <w:rPr>
          <w:rFonts w:ascii="Palatino Linotype" w:hAnsi="Palatino Linotype" w:cs="Arial"/>
          <w:b/>
        </w:rPr>
        <w:t>Modifica</w:t>
      </w:r>
      <w:r w:rsidRPr="000F56DC">
        <w:rPr>
          <w:rFonts w:ascii="Palatino Linotype" w:hAnsi="Palatino Linotype" w:cs="Arial"/>
        </w:rPr>
        <w:t xml:space="preserve"> la respuesta del </w:t>
      </w:r>
      <w:r w:rsidRPr="000F56DC">
        <w:rPr>
          <w:rFonts w:ascii="Palatino Linotype" w:hAnsi="Palatino Linotype" w:cs="Arial"/>
          <w:b/>
        </w:rPr>
        <w:t xml:space="preserve">SUJETO OBLIGADO </w:t>
      </w:r>
      <w:r w:rsidR="001051C3" w:rsidRPr="000F56DC">
        <w:rPr>
          <w:rFonts w:ascii="Palatino Linotype" w:hAnsi="Palatino Linotype" w:cs="Arial"/>
        </w:rPr>
        <w:t>y</w:t>
      </w:r>
      <w:r w:rsidRPr="000F56DC">
        <w:rPr>
          <w:rFonts w:ascii="Palatino Linotype" w:hAnsi="Palatino Linotype" w:cs="Arial"/>
        </w:rPr>
        <w:t xml:space="preserve"> en su caso ordenarle la entrega de la información</w:t>
      </w:r>
      <w:r w:rsidR="00BF4B92" w:rsidRPr="000F56DC">
        <w:rPr>
          <w:rFonts w:ascii="Palatino Linotype" w:hAnsi="Palatino Linotype" w:cs="Arial"/>
        </w:rPr>
        <w:t xml:space="preserve"> considerada faltante</w:t>
      </w:r>
      <w:r w:rsidRPr="000F56DC">
        <w:rPr>
          <w:rFonts w:ascii="Palatino Linotype" w:hAnsi="Palatino Linotype" w:cs="Arial"/>
        </w:rPr>
        <w:t>.</w:t>
      </w:r>
    </w:p>
    <w:p w14:paraId="5902EE11" w14:textId="77777777" w:rsidR="0007508C" w:rsidRPr="000F56DC" w:rsidRDefault="0007508C" w:rsidP="0007508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F56DC">
        <w:rPr>
          <w:rFonts w:ascii="Palatino Linotype" w:eastAsia="Calibri" w:hAnsi="Palatino Linotype" w:cs="Arial"/>
        </w:rPr>
        <w:t xml:space="preserve">Así, con </w:t>
      </w:r>
      <w:r w:rsidRPr="000F56DC">
        <w:rPr>
          <w:rFonts w:ascii="Palatino Linotype" w:hAnsi="Palatino Linotype" w:cs="Arial"/>
        </w:rPr>
        <w:t>fundamento</w:t>
      </w:r>
      <w:r w:rsidRPr="000F56DC">
        <w:rPr>
          <w:rFonts w:ascii="Palatino Linotype" w:eastAsia="Calibri" w:hAnsi="Palatino Linotype" w:cs="Arial"/>
        </w:rPr>
        <w:t xml:space="preserve"> en lo prescrito en los artículos 5, </w:t>
      </w:r>
      <w:r w:rsidRPr="000F56DC">
        <w:rPr>
          <w:rFonts w:ascii="Palatino Linotype" w:hAnsi="Palatino Linotype"/>
        </w:rPr>
        <w:t>párrafos trigésimo, trigésimo primero</w:t>
      </w:r>
      <w:r w:rsidRPr="000F56DC">
        <w:rPr>
          <w:rFonts w:ascii="Palatino Linotype" w:hAnsi="Palatino Linotype" w:cs="Arial"/>
        </w:rPr>
        <w:t xml:space="preserve"> y trigésimo segundo</w:t>
      </w:r>
      <w:r w:rsidRPr="000F56DC">
        <w:rPr>
          <w:rFonts w:ascii="Palatino Linotype" w:hAnsi="Palatino Linotype"/>
        </w:rPr>
        <w:t xml:space="preserve"> </w:t>
      </w:r>
      <w:r w:rsidRPr="000F56DC">
        <w:rPr>
          <w:rFonts w:ascii="Palatino Linotype" w:hAnsi="Palatino Linotype" w:cs="Arial"/>
        </w:rPr>
        <w:t>fracciones</w:t>
      </w:r>
      <w:r w:rsidRPr="000F56DC">
        <w:rPr>
          <w:rFonts w:ascii="Palatino Linotype" w:hAnsi="Palatino Linotype"/>
        </w:rPr>
        <w:t xml:space="preserve"> IV y V,</w:t>
      </w:r>
      <w:r w:rsidRPr="000F56DC">
        <w:rPr>
          <w:rFonts w:ascii="Palatino Linotype" w:eastAsia="Calibri" w:hAnsi="Palatino Linotype" w:cs="Arial"/>
        </w:rPr>
        <w:t xml:space="preserve"> de la Constitución Política del Estado Libre y Soberano de México, y los artículos </w:t>
      </w:r>
      <w:r w:rsidRPr="000F56DC">
        <w:rPr>
          <w:rFonts w:ascii="Palatino Linotype" w:hAnsi="Palatino Linotype"/>
        </w:rPr>
        <w:t xml:space="preserve">2, </w:t>
      </w:r>
      <w:r w:rsidRPr="000F56DC">
        <w:rPr>
          <w:rFonts w:ascii="Palatino Linotype" w:hAnsi="Palatino Linotype" w:cs="Arial"/>
        </w:rPr>
        <w:t>fracción</w:t>
      </w:r>
      <w:r w:rsidRPr="000F56DC">
        <w:rPr>
          <w:rFonts w:ascii="Palatino Linotype" w:hAnsi="Palatino Linotype"/>
        </w:rPr>
        <w:t xml:space="preserve"> II, 9, </w:t>
      </w:r>
      <w:r w:rsidRPr="000F56DC">
        <w:rPr>
          <w:rFonts w:ascii="Palatino Linotype" w:hAnsi="Palatino Linotype" w:cs="Arial"/>
          <w:lang w:val="es-ES_tradnl"/>
        </w:rPr>
        <w:t>29</w:t>
      </w:r>
      <w:r w:rsidRPr="000F56DC">
        <w:rPr>
          <w:rFonts w:ascii="Palatino Linotype" w:hAnsi="Palatino Linotype"/>
        </w:rPr>
        <w:t>, 36, fracciones I y II, 176, 178, 179, 181, 185, fracción I, 186, 188 y 192, fracción III</w:t>
      </w:r>
      <w:r w:rsidRPr="000F56DC">
        <w:rPr>
          <w:rFonts w:ascii="Palatino Linotype" w:eastAsia="Calibri" w:hAnsi="Palatino Linotype" w:cs="Arial"/>
        </w:rPr>
        <w:t xml:space="preserve"> de la Ley de Transparencia y Acceso a la Información Pública del Estado de México y </w:t>
      </w:r>
      <w:r w:rsidRPr="000F56DC">
        <w:rPr>
          <w:rFonts w:ascii="Palatino Linotype" w:hAnsi="Palatino Linotype" w:cs="Arial"/>
        </w:rPr>
        <w:t>Municipios</w:t>
      </w:r>
      <w:r w:rsidRPr="000F56DC">
        <w:rPr>
          <w:rFonts w:ascii="Palatino Linotype" w:eastAsia="Calibri" w:hAnsi="Palatino Linotype" w:cs="Arial"/>
        </w:rPr>
        <w:t xml:space="preserve">, </w:t>
      </w:r>
      <w:r w:rsidRPr="000F56DC">
        <w:rPr>
          <w:rFonts w:ascii="Palatino Linotype" w:hAnsi="Palatino Linotype"/>
        </w:rPr>
        <w:lastRenderedPageBreak/>
        <w:t>este</w:t>
      </w:r>
      <w:r w:rsidRPr="000F56DC">
        <w:rPr>
          <w:rFonts w:ascii="Palatino Linotype" w:eastAsia="Calibri" w:hAnsi="Palatino Linotype" w:cs="Arial"/>
        </w:rPr>
        <w:t xml:space="preserve"> Pleno:</w:t>
      </w:r>
    </w:p>
    <w:p w14:paraId="5902EE12" w14:textId="77777777" w:rsidR="0007508C" w:rsidRPr="000F56DC" w:rsidRDefault="0007508C" w:rsidP="0007508C">
      <w:pPr>
        <w:spacing w:before="240" w:after="100" w:afterAutospacing="1" w:line="360" w:lineRule="auto"/>
        <w:jc w:val="center"/>
        <w:rPr>
          <w:rFonts w:ascii="Palatino Linotype" w:hAnsi="Palatino Linotype"/>
          <w:b/>
          <w:bCs/>
          <w:spacing w:val="60"/>
          <w:sz w:val="28"/>
        </w:rPr>
      </w:pPr>
      <w:r w:rsidRPr="000F56DC">
        <w:rPr>
          <w:rFonts w:ascii="Palatino Linotype" w:hAnsi="Palatino Linotype"/>
          <w:b/>
          <w:bCs/>
          <w:spacing w:val="60"/>
          <w:sz w:val="28"/>
        </w:rPr>
        <w:t>RESUELVE</w:t>
      </w:r>
    </w:p>
    <w:p w14:paraId="5902EE13" w14:textId="77777777" w:rsidR="0007508C" w:rsidRPr="000F56DC" w:rsidRDefault="0007508C" w:rsidP="0007508C">
      <w:pPr>
        <w:spacing w:before="100" w:beforeAutospacing="1" w:after="100" w:afterAutospacing="1" w:line="360" w:lineRule="auto"/>
        <w:jc w:val="both"/>
        <w:rPr>
          <w:rFonts w:ascii="Palatino Linotype" w:hAnsi="Palatino Linotype" w:cs="Arial"/>
        </w:rPr>
      </w:pPr>
      <w:r w:rsidRPr="000F56DC">
        <w:rPr>
          <w:rFonts w:ascii="Palatino Linotype" w:hAnsi="Palatino Linotype" w:cs="Arial"/>
          <w:b/>
          <w:bCs/>
          <w:color w:val="222222"/>
          <w:sz w:val="28"/>
          <w:lang w:eastAsia="es-MX"/>
        </w:rPr>
        <w:t>PRIMERO</w:t>
      </w:r>
      <w:r w:rsidRPr="000F56DC">
        <w:rPr>
          <w:rFonts w:ascii="Palatino Linotype" w:hAnsi="Palatino Linotype" w:cs="Arial"/>
          <w:b/>
        </w:rPr>
        <w:t>.</w:t>
      </w:r>
      <w:r w:rsidRPr="000F56DC">
        <w:rPr>
          <w:rFonts w:ascii="Palatino Linotype" w:hAnsi="Palatino Linotype" w:cs="Arial"/>
        </w:rPr>
        <w:t xml:space="preserve"> Resultan </w:t>
      </w:r>
      <w:r w:rsidRPr="000F56DC">
        <w:rPr>
          <w:rFonts w:ascii="Palatino Linotype" w:hAnsi="Palatino Linotype" w:cs="Arial"/>
          <w:b/>
        </w:rPr>
        <w:t>fundadas</w:t>
      </w:r>
      <w:r w:rsidRPr="000F56DC">
        <w:rPr>
          <w:rFonts w:ascii="Palatino Linotype" w:hAnsi="Palatino Linotype" w:cs="Arial"/>
        </w:rPr>
        <w:t xml:space="preserve"> las razones o motivos de inconformidad planteadas por </w:t>
      </w:r>
      <w:r w:rsidRPr="000F56DC">
        <w:rPr>
          <w:rFonts w:ascii="Palatino Linotype" w:hAnsi="Palatino Linotype" w:cs="Arial"/>
          <w:b/>
        </w:rPr>
        <w:t>EL RECURRENTE</w:t>
      </w:r>
      <w:r w:rsidRPr="000F56DC">
        <w:rPr>
          <w:rFonts w:ascii="Palatino Linotype" w:hAnsi="Palatino Linotype" w:cs="Arial"/>
        </w:rPr>
        <w:t xml:space="preserve"> en términos del Considerando </w:t>
      </w:r>
      <w:r w:rsidRPr="000F56DC">
        <w:rPr>
          <w:rFonts w:ascii="Palatino Linotype" w:hAnsi="Palatino Linotype" w:cs="Arial"/>
          <w:b/>
        </w:rPr>
        <w:t>QUINTO</w:t>
      </w:r>
      <w:r w:rsidRPr="000F56DC">
        <w:rPr>
          <w:rFonts w:ascii="Palatino Linotype" w:hAnsi="Palatino Linotype" w:cs="Arial"/>
        </w:rPr>
        <w:t xml:space="preserve"> de esta Resolución.</w:t>
      </w:r>
    </w:p>
    <w:p w14:paraId="5902EE14" w14:textId="1360B6B6" w:rsidR="0007508C" w:rsidRPr="000F56DC" w:rsidRDefault="0007508C" w:rsidP="0007508C">
      <w:pPr>
        <w:spacing w:before="100" w:beforeAutospacing="1" w:after="100" w:afterAutospacing="1" w:line="360" w:lineRule="auto"/>
        <w:ind w:right="49"/>
        <w:jc w:val="both"/>
        <w:rPr>
          <w:rFonts w:ascii="Palatino Linotype" w:hAnsi="Palatino Linotype" w:cs="Arial"/>
        </w:rPr>
      </w:pPr>
      <w:r w:rsidRPr="000F56DC">
        <w:rPr>
          <w:rFonts w:ascii="Palatino Linotype" w:hAnsi="Palatino Linotype" w:cs="Arial"/>
          <w:b/>
          <w:color w:val="000000" w:themeColor="text1"/>
          <w:sz w:val="28"/>
          <w:szCs w:val="28"/>
        </w:rPr>
        <w:t>SEGUNDO.</w:t>
      </w:r>
      <w:r w:rsidRPr="000F56DC">
        <w:rPr>
          <w:rFonts w:ascii="Palatino Linotype" w:hAnsi="Palatino Linotype" w:cs="Arial"/>
          <w:color w:val="000000" w:themeColor="text1"/>
        </w:rPr>
        <w:t xml:space="preserve"> Se</w:t>
      </w:r>
      <w:r w:rsidR="00781731" w:rsidRPr="000F56DC">
        <w:rPr>
          <w:rFonts w:ascii="Palatino Linotype" w:hAnsi="Palatino Linotype" w:cs="Arial"/>
          <w:b/>
          <w:color w:val="000000" w:themeColor="text1"/>
        </w:rPr>
        <w:t xml:space="preserve"> </w:t>
      </w:r>
      <w:r w:rsidR="00F212F6" w:rsidRPr="000F56DC">
        <w:rPr>
          <w:rFonts w:ascii="Palatino Linotype" w:hAnsi="Palatino Linotype" w:cs="Arial"/>
          <w:b/>
          <w:color w:val="000000" w:themeColor="text1"/>
        </w:rPr>
        <w:t xml:space="preserve">MODIFICA </w:t>
      </w:r>
      <w:r w:rsidRPr="000F56DC">
        <w:rPr>
          <w:rFonts w:ascii="Palatino Linotype" w:hAnsi="Palatino Linotype" w:cs="Arial"/>
          <w:color w:val="000000" w:themeColor="text1"/>
        </w:rPr>
        <w:t xml:space="preserve">la respuesta del </w:t>
      </w:r>
      <w:r w:rsidRPr="000F56DC">
        <w:rPr>
          <w:rFonts w:ascii="Palatino Linotype" w:hAnsi="Palatino Linotype" w:cs="Arial"/>
          <w:b/>
          <w:color w:val="000000" w:themeColor="text1"/>
        </w:rPr>
        <w:t xml:space="preserve">SUJETO OBLIGADO </w:t>
      </w:r>
      <w:r w:rsidRPr="000F56DC">
        <w:rPr>
          <w:rFonts w:ascii="Palatino Linotype" w:hAnsi="Palatino Linotype" w:cs="Arial"/>
          <w:color w:val="000000" w:themeColor="text1"/>
        </w:rPr>
        <w:t xml:space="preserve">otorgada a la solicitud de información que dio origen al recurso de revisión </w:t>
      </w:r>
      <w:r w:rsidR="00BF4B92" w:rsidRPr="000F56DC">
        <w:rPr>
          <w:rFonts w:ascii="Palatino Linotype" w:hAnsi="Palatino Linotype" w:cs="Arial"/>
          <w:b/>
          <w:bCs/>
        </w:rPr>
        <w:t>00232</w:t>
      </w:r>
      <w:r w:rsidRPr="000F56DC">
        <w:rPr>
          <w:rFonts w:ascii="Palatino Linotype" w:hAnsi="Palatino Linotype" w:cs="Arial"/>
          <w:b/>
          <w:bCs/>
        </w:rPr>
        <w:t>/INFOEM/IP/RR/202</w:t>
      </w:r>
      <w:r w:rsidR="00BF4B92" w:rsidRPr="000F56DC">
        <w:rPr>
          <w:rFonts w:ascii="Palatino Linotype" w:hAnsi="Palatino Linotype" w:cs="Arial"/>
          <w:b/>
          <w:bCs/>
        </w:rPr>
        <w:t>1</w:t>
      </w:r>
      <w:r w:rsidRPr="000F56DC">
        <w:rPr>
          <w:rFonts w:ascii="Palatino Linotype" w:hAnsi="Palatino Linotype" w:cs="Arial"/>
          <w:color w:val="000000" w:themeColor="text1"/>
        </w:rPr>
        <w:t xml:space="preserve">, en términos del Considerando </w:t>
      </w:r>
      <w:r w:rsidRPr="000F56DC">
        <w:rPr>
          <w:rFonts w:ascii="Palatino Linotype" w:hAnsi="Palatino Linotype" w:cs="Arial"/>
          <w:b/>
          <w:color w:val="000000" w:themeColor="text1"/>
        </w:rPr>
        <w:t xml:space="preserve">QUINTO, </w:t>
      </w:r>
      <w:r w:rsidRPr="000F56DC">
        <w:rPr>
          <w:rFonts w:ascii="Palatino Linotype" w:hAnsi="Palatino Linotype" w:cs="Arial"/>
        </w:rPr>
        <w:t xml:space="preserve">de la presente resolución, y se </w:t>
      </w:r>
      <w:r w:rsidRPr="000F56DC">
        <w:rPr>
          <w:rFonts w:ascii="Palatino Linotype" w:hAnsi="Palatino Linotype" w:cs="Arial"/>
          <w:b/>
        </w:rPr>
        <w:t>ordena</w:t>
      </w:r>
      <w:r w:rsidRPr="000F56DC">
        <w:rPr>
          <w:rFonts w:ascii="Palatino Linotype" w:hAnsi="Palatino Linotype" w:cs="Arial"/>
        </w:rPr>
        <w:t xml:space="preserve"> haga entrega al </w:t>
      </w:r>
      <w:r w:rsidRPr="000F56DC">
        <w:rPr>
          <w:rFonts w:ascii="Palatino Linotype" w:hAnsi="Palatino Linotype" w:cs="Arial"/>
          <w:b/>
        </w:rPr>
        <w:t>RECURRENTE</w:t>
      </w:r>
      <w:r w:rsidRPr="000F56DC">
        <w:rPr>
          <w:rFonts w:ascii="Palatino Linotype" w:hAnsi="Palatino Linotype" w:cs="Arial"/>
        </w:rPr>
        <w:t xml:space="preserve">, vía </w:t>
      </w:r>
      <w:r w:rsidRPr="000F56DC">
        <w:rPr>
          <w:rFonts w:ascii="Palatino Linotype" w:hAnsi="Palatino Linotype" w:cs="Arial"/>
          <w:b/>
        </w:rPr>
        <w:t>SAIMEX</w:t>
      </w:r>
      <w:r w:rsidRPr="000F56DC">
        <w:rPr>
          <w:rFonts w:ascii="Palatino Linotype" w:hAnsi="Palatino Linotype" w:cs="Arial"/>
        </w:rPr>
        <w:t>, de lo siguiente:</w:t>
      </w:r>
    </w:p>
    <w:p w14:paraId="467115B7" w14:textId="77777777" w:rsidR="00781731" w:rsidRPr="000F56DC" w:rsidRDefault="0007508C" w:rsidP="00253737">
      <w:pPr>
        <w:ind w:left="851" w:right="899"/>
        <w:jc w:val="both"/>
        <w:rPr>
          <w:rFonts w:ascii="Palatino Linotype" w:hAnsi="Palatino Linotype" w:cs="Arial"/>
          <w:i/>
        </w:rPr>
      </w:pPr>
      <w:r w:rsidRPr="000F56DC">
        <w:rPr>
          <w:rFonts w:ascii="Palatino Linotype" w:hAnsi="Palatino Linotype" w:cs="Arial"/>
          <w:i/>
          <w:sz w:val="22"/>
          <w:szCs w:val="22"/>
        </w:rPr>
        <w:t>“</w:t>
      </w:r>
      <w:r w:rsidR="00BF4B92" w:rsidRPr="000F56DC">
        <w:rPr>
          <w:rFonts w:ascii="Palatino Linotype" w:hAnsi="Palatino Linotype" w:cs="Arial"/>
          <w:i/>
          <w:sz w:val="22"/>
          <w:szCs w:val="22"/>
        </w:rPr>
        <w:t xml:space="preserve">El </w:t>
      </w:r>
      <w:r w:rsidR="00BF4B92" w:rsidRPr="000F56DC">
        <w:rPr>
          <w:rFonts w:ascii="Palatino Linotype" w:hAnsi="Palatino Linotype" w:cs="Arial"/>
          <w:i/>
        </w:rPr>
        <w:t xml:space="preserve">documento en donde conste </w:t>
      </w:r>
      <w:r w:rsidR="00346E46" w:rsidRPr="000F56DC">
        <w:rPr>
          <w:rFonts w:ascii="Palatino Linotype" w:hAnsi="Palatino Linotype" w:cs="Arial"/>
          <w:i/>
        </w:rPr>
        <w:t xml:space="preserve">el número de usuarios </w:t>
      </w:r>
      <w:r w:rsidR="00781731" w:rsidRPr="000F56DC">
        <w:rPr>
          <w:rFonts w:ascii="Palatino Linotype" w:hAnsi="Palatino Linotype" w:cs="Arial"/>
          <w:i/>
        </w:rPr>
        <w:t>por día de las 4 líneas del</w:t>
      </w:r>
      <w:r w:rsidR="00346E46" w:rsidRPr="000F56DC">
        <w:rPr>
          <w:rFonts w:ascii="Palatino Linotype" w:hAnsi="Palatino Linotype" w:cs="Arial"/>
          <w:i/>
        </w:rPr>
        <w:t xml:space="preserve"> Mexibus</w:t>
      </w:r>
      <w:r w:rsidR="00781731" w:rsidRPr="000F56DC">
        <w:rPr>
          <w:rFonts w:ascii="Palatino Linotype" w:hAnsi="Palatino Linotype" w:cs="Arial"/>
          <w:i/>
        </w:rPr>
        <w:t>:</w:t>
      </w:r>
    </w:p>
    <w:p w14:paraId="683A4D41" w14:textId="251C0B50" w:rsidR="00781731" w:rsidRPr="000F56DC" w:rsidRDefault="00781731" w:rsidP="001C13CC">
      <w:pPr>
        <w:pStyle w:val="Prrafodelista"/>
        <w:numPr>
          <w:ilvl w:val="0"/>
          <w:numId w:val="6"/>
        </w:numPr>
        <w:ind w:left="1276" w:right="899"/>
        <w:jc w:val="both"/>
        <w:rPr>
          <w:rFonts w:ascii="Palatino Linotype" w:hAnsi="Palatino Linotype" w:cs="Arial"/>
          <w:i/>
        </w:rPr>
      </w:pPr>
      <w:r w:rsidRPr="000F56DC">
        <w:rPr>
          <w:rFonts w:ascii="Palatino Linotype" w:hAnsi="Palatino Linotype" w:cs="Arial"/>
          <w:b/>
          <w:i/>
        </w:rPr>
        <w:t>Línea 1</w:t>
      </w:r>
      <w:r w:rsidRPr="000F56DC">
        <w:rPr>
          <w:rFonts w:ascii="Palatino Linotype" w:hAnsi="Palatino Linotype" w:cs="Arial"/>
          <w:i/>
        </w:rPr>
        <w:t xml:space="preserve"> del 2 de octubre de </w:t>
      </w:r>
      <w:r w:rsidR="00F212F6" w:rsidRPr="000F56DC">
        <w:rPr>
          <w:rFonts w:ascii="Palatino Linotype" w:hAnsi="Palatino Linotype" w:cs="Arial"/>
          <w:i/>
        </w:rPr>
        <w:t>2010</w:t>
      </w:r>
      <w:r w:rsidRPr="000F56DC">
        <w:rPr>
          <w:rFonts w:ascii="Palatino Linotype" w:hAnsi="Palatino Linotype" w:cs="Arial"/>
          <w:i/>
        </w:rPr>
        <w:t xml:space="preserve"> al 31 de diciembre de 2019.</w:t>
      </w:r>
    </w:p>
    <w:p w14:paraId="7BD55109" w14:textId="35855856" w:rsidR="00781731" w:rsidRPr="000F56DC" w:rsidRDefault="00781731" w:rsidP="001C13CC">
      <w:pPr>
        <w:pStyle w:val="Prrafodelista"/>
        <w:numPr>
          <w:ilvl w:val="0"/>
          <w:numId w:val="6"/>
        </w:numPr>
        <w:ind w:left="1276" w:right="899"/>
        <w:jc w:val="both"/>
        <w:rPr>
          <w:rFonts w:ascii="Palatino Linotype" w:hAnsi="Palatino Linotype" w:cs="Arial"/>
          <w:i/>
        </w:rPr>
      </w:pPr>
      <w:r w:rsidRPr="000F56DC">
        <w:rPr>
          <w:rFonts w:ascii="Palatino Linotype" w:hAnsi="Palatino Linotype" w:cs="Arial"/>
          <w:b/>
          <w:i/>
        </w:rPr>
        <w:t>Línea 2</w:t>
      </w:r>
      <w:r w:rsidRPr="000F56DC">
        <w:rPr>
          <w:rFonts w:ascii="Palatino Linotype" w:hAnsi="Palatino Linotype" w:cs="Arial"/>
          <w:i/>
        </w:rPr>
        <w:t xml:space="preserve"> del 12 de enero de 2015 al 31 de diciembre de 2019.</w:t>
      </w:r>
    </w:p>
    <w:p w14:paraId="1A908685" w14:textId="486B19AE" w:rsidR="00781731" w:rsidRPr="000F56DC" w:rsidRDefault="00781731" w:rsidP="001C13CC">
      <w:pPr>
        <w:pStyle w:val="Prrafodelista"/>
        <w:numPr>
          <w:ilvl w:val="0"/>
          <w:numId w:val="6"/>
        </w:numPr>
        <w:ind w:left="1276" w:right="899"/>
        <w:jc w:val="both"/>
        <w:rPr>
          <w:rFonts w:ascii="Palatino Linotype" w:hAnsi="Palatino Linotype" w:cs="Arial"/>
          <w:i/>
        </w:rPr>
      </w:pPr>
      <w:r w:rsidRPr="000F56DC">
        <w:rPr>
          <w:rFonts w:ascii="Palatino Linotype" w:hAnsi="Palatino Linotype" w:cs="Arial"/>
          <w:b/>
          <w:i/>
        </w:rPr>
        <w:t>Línea 3</w:t>
      </w:r>
      <w:r w:rsidRPr="000F56DC">
        <w:rPr>
          <w:rFonts w:ascii="Palatino Linotype" w:hAnsi="Palatino Linotype" w:cs="Arial"/>
          <w:i/>
        </w:rPr>
        <w:t xml:space="preserve"> del 30 de abril de 2013 al 31 de diciembre de 2019.</w:t>
      </w:r>
    </w:p>
    <w:p w14:paraId="55E773CE" w14:textId="021D72C0" w:rsidR="00781731" w:rsidRPr="000F56DC" w:rsidRDefault="00781731" w:rsidP="001C13CC">
      <w:pPr>
        <w:pStyle w:val="Prrafodelista"/>
        <w:numPr>
          <w:ilvl w:val="0"/>
          <w:numId w:val="6"/>
        </w:numPr>
        <w:ind w:left="1276" w:right="899"/>
        <w:jc w:val="both"/>
        <w:rPr>
          <w:rFonts w:ascii="Palatino Linotype" w:hAnsi="Palatino Linotype" w:cs="Arial"/>
          <w:i/>
        </w:rPr>
      </w:pPr>
      <w:r w:rsidRPr="000F56DC">
        <w:rPr>
          <w:rFonts w:ascii="Palatino Linotype" w:hAnsi="Palatino Linotype" w:cs="Arial"/>
          <w:b/>
          <w:i/>
        </w:rPr>
        <w:t>Línea 4</w:t>
      </w:r>
      <w:r w:rsidRPr="000F56DC">
        <w:rPr>
          <w:rFonts w:ascii="Palatino Linotype" w:hAnsi="Palatino Linotype" w:cs="Arial"/>
          <w:i/>
        </w:rPr>
        <w:t xml:space="preserve"> del 1 de octubre al 31 de diciembre de 2019.</w:t>
      </w:r>
    </w:p>
    <w:p w14:paraId="2CFFB6F4" w14:textId="77777777" w:rsidR="001C13CC" w:rsidRPr="000F56DC" w:rsidRDefault="001C13CC" w:rsidP="00253737">
      <w:pPr>
        <w:spacing w:line="276" w:lineRule="auto"/>
        <w:ind w:left="851" w:right="992"/>
        <w:jc w:val="both"/>
        <w:rPr>
          <w:rFonts w:ascii="Palatino Linotype" w:hAnsi="Palatino Linotype"/>
          <w:bCs/>
          <w:i/>
        </w:rPr>
      </w:pPr>
    </w:p>
    <w:p w14:paraId="4572AD00" w14:textId="6E5D05AB" w:rsidR="00253737" w:rsidRPr="000F56DC" w:rsidRDefault="00253737" w:rsidP="001C13CC">
      <w:pPr>
        <w:pStyle w:val="Prrafodelista"/>
        <w:spacing w:line="276" w:lineRule="auto"/>
        <w:ind w:left="851" w:right="992"/>
        <w:jc w:val="both"/>
        <w:rPr>
          <w:rFonts w:ascii="Palatino Linotype" w:hAnsi="Palatino Linotype"/>
          <w:i/>
          <w:iCs/>
          <w:color w:val="222222"/>
          <w:lang w:eastAsia="es-MX"/>
        </w:rPr>
      </w:pPr>
      <w:r w:rsidRPr="000F56DC">
        <w:rPr>
          <w:rFonts w:ascii="Palatino Linotype" w:hAnsi="Palatino Linotype"/>
          <w:i/>
          <w:iCs/>
          <w:color w:val="222222"/>
          <w:lang w:eastAsia="es-MX"/>
        </w:rPr>
        <w:t xml:space="preserve">En caso de haberse </w:t>
      </w:r>
      <w:r w:rsidR="001C13CC" w:rsidRPr="000F56DC">
        <w:rPr>
          <w:rFonts w:ascii="Palatino Linotype" w:hAnsi="Palatino Linotype"/>
          <w:i/>
          <w:iCs/>
          <w:color w:val="222222"/>
          <w:lang w:eastAsia="es-MX"/>
        </w:rPr>
        <w:t>generado, poseído o adminis</w:t>
      </w:r>
      <w:r w:rsidR="00F212F6" w:rsidRPr="000F56DC">
        <w:rPr>
          <w:rFonts w:ascii="Palatino Linotype" w:hAnsi="Palatino Linotype"/>
          <w:i/>
          <w:iCs/>
          <w:color w:val="222222"/>
          <w:lang w:eastAsia="es-MX"/>
        </w:rPr>
        <w:t xml:space="preserve">trado la información solicitada; </w:t>
      </w:r>
      <w:r w:rsidR="001C13CC" w:rsidRPr="000F56DC">
        <w:rPr>
          <w:rFonts w:ascii="Palatino Linotype" w:hAnsi="Palatino Linotype"/>
          <w:i/>
          <w:iCs/>
          <w:color w:val="222222"/>
          <w:lang w:eastAsia="es-MX"/>
        </w:rPr>
        <w:t xml:space="preserve">sin embargo, no se localice por </w:t>
      </w:r>
      <w:r w:rsidRPr="000F56DC">
        <w:rPr>
          <w:rFonts w:ascii="Palatino Linotype" w:hAnsi="Palatino Linotype"/>
          <w:i/>
          <w:iCs/>
          <w:color w:val="000000" w:themeColor="text1"/>
          <w:shd w:val="clear" w:color="auto" w:fill="FFFFFF"/>
        </w:rPr>
        <w:t>haber causado baja documental,</w:t>
      </w:r>
      <w:r w:rsidRPr="000F56DC">
        <w:rPr>
          <w:rFonts w:ascii="Palatino Linotype" w:hAnsi="Palatino Linotype"/>
          <w:i/>
          <w:iCs/>
          <w:color w:val="2222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0F56DC">
        <w:rPr>
          <w:rFonts w:ascii="Palatino Linotype" w:hAnsi="Palatino Linotype"/>
          <w:b/>
          <w:i/>
          <w:iCs/>
          <w:color w:val="222222"/>
          <w:lang w:eastAsia="es-MX"/>
        </w:rPr>
        <w:t>RECURRENTE</w:t>
      </w:r>
      <w:r w:rsidRPr="000F56DC">
        <w:rPr>
          <w:rFonts w:ascii="Palatino Linotype" w:hAnsi="Palatino Linotype"/>
          <w:i/>
          <w:iCs/>
          <w:color w:val="222222"/>
          <w:lang w:eastAsia="es-MX"/>
        </w:rPr>
        <w:t xml:space="preserve"> al momento de dar cumplimiento a la presente resolución.</w:t>
      </w:r>
      <w:r w:rsidRPr="000F56DC">
        <w:rPr>
          <w:rFonts w:ascii="Palatino Linotype" w:hAnsi="Palatino Linotype"/>
          <w:bCs/>
          <w:i/>
        </w:rPr>
        <w:t>”</w:t>
      </w:r>
    </w:p>
    <w:p w14:paraId="5902EE17" w14:textId="63F37B2E" w:rsidR="0007508C" w:rsidRPr="000F56DC" w:rsidRDefault="0007508C" w:rsidP="0007508C">
      <w:pPr>
        <w:spacing w:line="360" w:lineRule="auto"/>
        <w:ind w:right="49"/>
        <w:jc w:val="both"/>
        <w:rPr>
          <w:rFonts w:ascii="Palatino Linotype" w:hAnsi="Palatino Linotype" w:cs="Arial"/>
        </w:rPr>
      </w:pPr>
      <w:r w:rsidRPr="000F56DC">
        <w:rPr>
          <w:rFonts w:ascii="Palatino Linotype" w:hAnsi="Palatino Linotype"/>
          <w:b/>
          <w:color w:val="222222"/>
          <w:sz w:val="28"/>
          <w:szCs w:val="28"/>
          <w:shd w:val="clear" w:color="auto" w:fill="FFFFFF"/>
        </w:rPr>
        <w:t>TERCERO.</w:t>
      </w:r>
      <w:r w:rsidRPr="000F56DC">
        <w:rPr>
          <w:rStyle w:val="apple-converted-space"/>
          <w:rFonts w:ascii="Palatino Linotype" w:hAnsi="Palatino Linotype"/>
          <w:color w:val="222222"/>
          <w:shd w:val="clear" w:color="auto" w:fill="FFFFFF"/>
        </w:rPr>
        <w:t> </w:t>
      </w:r>
      <w:r w:rsidRPr="000F56DC">
        <w:rPr>
          <w:rFonts w:ascii="Palatino Linotype" w:hAnsi="Palatino Linotype"/>
          <w:b/>
          <w:color w:val="222222"/>
          <w:szCs w:val="17"/>
          <w:lang w:eastAsia="es-ES_tradnl"/>
        </w:rPr>
        <w:t>Notifíquese</w:t>
      </w:r>
      <w:r w:rsidRPr="000F56DC">
        <w:rPr>
          <w:rFonts w:ascii="Palatino Linotype" w:hAnsi="Palatino Linotype"/>
          <w:color w:val="222222"/>
          <w:szCs w:val="17"/>
          <w:lang w:eastAsia="es-ES_tradnl"/>
        </w:rPr>
        <w:t xml:space="preserve"> </w:t>
      </w:r>
      <w:r w:rsidRPr="000F56DC">
        <w:rPr>
          <w:rFonts w:ascii="Palatino Linotype" w:hAnsi="Palatino Linotype" w:cs="Arial"/>
        </w:rPr>
        <w:t>al Titular de la Unidad de Transparencia del</w:t>
      </w:r>
      <w:r w:rsidRPr="000F56DC">
        <w:rPr>
          <w:rFonts w:cs="Arial"/>
        </w:rPr>
        <w:t> </w:t>
      </w:r>
      <w:r w:rsidRPr="000F56DC">
        <w:rPr>
          <w:rFonts w:ascii="Palatino Linotype" w:hAnsi="Palatino Linotype" w:cs="Arial"/>
          <w:b/>
        </w:rPr>
        <w:t>SUJETO OBLIGADO</w:t>
      </w:r>
      <w:r w:rsidRPr="000F56DC">
        <w:rPr>
          <w:rFonts w:ascii="Palatino Linotype" w:hAnsi="Palatino Linotype" w:cs="Arial"/>
        </w:rPr>
        <w:t xml:space="preserve">, para que conforme a los artículos 186 último párrafo y 189 párrafo </w:t>
      </w:r>
      <w:r w:rsidRPr="000F56DC">
        <w:rPr>
          <w:rFonts w:ascii="Palatino Linotype" w:hAnsi="Palatino Linotype" w:cs="Arial"/>
        </w:rPr>
        <w:lastRenderedPageBreak/>
        <w:t xml:space="preserve">segundo de la Ley de Transparencia y Acceso a la Información Pública del Estado de México y Municipios, dé cumplimiento a lo ordenado dentro del plazo de </w:t>
      </w:r>
      <w:r w:rsidR="00FF7FA1" w:rsidRPr="000F56DC">
        <w:rPr>
          <w:rFonts w:ascii="Palatino Linotype" w:hAnsi="Palatino Linotype" w:cs="Arial"/>
        </w:rPr>
        <w:t xml:space="preserve">veinte </w:t>
      </w:r>
      <w:r w:rsidRPr="000F56DC">
        <w:rPr>
          <w:rFonts w:ascii="Palatino Linotype" w:hAnsi="Palatino Linotype" w:cs="Arial"/>
        </w:rPr>
        <w:t>días hábiles, debiendo informar a este Instituto en un plazo de tres días hábiles siguientes sobre el cumplimiento dado a la presente resolución.</w:t>
      </w:r>
    </w:p>
    <w:p w14:paraId="5902EE18" w14:textId="77777777" w:rsidR="0007508C" w:rsidRPr="000F56DC" w:rsidRDefault="0007508C" w:rsidP="0007508C">
      <w:pPr>
        <w:spacing w:before="100" w:beforeAutospacing="1" w:after="100" w:afterAutospacing="1" w:line="360" w:lineRule="auto"/>
        <w:jc w:val="both"/>
        <w:rPr>
          <w:rFonts w:ascii="Palatino Linotype" w:eastAsia="Calibri" w:hAnsi="Palatino Linotype" w:cs="Arial"/>
        </w:rPr>
      </w:pPr>
      <w:r w:rsidRPr="000F56DC">
        <w:rPr>
          <w:rFonts w:ascii="Palatino Linotype" w:eastAsia="Calibri" w:hAnsi="Palatino Linotype" w:cs="Arial"/>
          <w:b/>
          <w:sz w:val="28"/>
        </w:rPr>
        <w:t>CUARTO</w:t>
      </w:r>
      <w:r w:rsidRPr="000F56DC">
        <w:rPr>
          <w:rFonts w:ascii="Palatino Linotype" w:eastAsia="Calibri" w:hAnsi="Palatino Linotype" w:cs="Arial"/>
        </w:rPr>
        <w:t xml:space="preserve">. </w:t>
      </w:r>
      <w:r w:rsidRPr="000F56D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F56DC">
        <w:rPr>
          <w:rFonts w:ascii="Palatino Linotype" w:hAnsi="Palatino Linotype"/>
          <w:b/>
          <w:szCs w:val="17"/>
          <w:lang w:eastAsia="es-ES_tradnl"/>
        </w:rPr>
        <w:t>SUJETO OBLIGADO</w:t>
      </w:r>
      <w:r w:rsidRPr="000F56D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902EE19" w14:textId="77777777" w:rsidR="0007508C" w:rsidRPr="000F56DC" w:rsidRDefault="0007508C" w:rsidP="0007508C">
      <w:pPr>
        <w:spacing w:line="360" w:lineRule="auto"/>
        <w:ind w:right="49"/>
        <w:jc w:val="both"/>
        <w:rPr>
          <w:rFonts w:ascii="Palatino Linotype" w:hAnsi="Palatino Linotype"/>
          <w:color w:val="222222"/>
          <w:szCs w:val="17"/>
          <w:lang w:eastAsia="es-ES_tradnl"/>
        </w:rPr>
      </w:pPr>
      <w:r w:rsidRPr="000F56DC">
        <w:rPr>
          <w:rFonts w:ascii="Palatino Linotype" w:hAnsi="Palatino Linotype" w:cs="Arial"/>
          <w:b/>
          <w:bCs/>
          <w:color w:val="222222"/>
          <w:sz w:val="28"/>
          <w:lang w:eastAsia="es-MX"/>
        </w:rPr>
        <w:t xml:space="preserve">QUINTO. </w:t>
      </w:r>
      <w:r w:rsidRPr="000F56DC">
        <w:rPr>
          <w:rFonts w:ascii="Palatino Linotype" w:hAnsi="Palatino Linotype"/>
          <w:b/>
          <w:color w:val="222222"/>
          <w:szCs w:val="17"/>
          <w:lang w:eastAsia="es-ES_tradnl"/>
        </w:rPr>
        <w:t>Notifíquese</w:t>
      </w:r>
      <w:r w:rsidRPr="000F56DC">
        <w:rPr>
          <w:rFonts w:ascii="Palatino Linotype" w:hAnsi="Palatino Linotype"/>
          <w:color w:val="222222"/>
          <w:szCs w:val="17"/>
          <w:lang w:eastAsia="es-ES_tradnl"/>
        </w:rPr>
        <w:t xml:space="preserve"> al </w:t>
      </w:r>
      <w:r w:rsidRPr="000F56DC">
        <w:rPr>
          <w:rFonts w:ascii="Palatino Linotype" w:hAnsi="Palatino Linotype"/>
          <w:b/>
          <w:color w:val="222222"/>
          <w:szCs w:val="17"/>
          <w:lang w:eastAsia="es-ES_tradnl"/>
        </w:rPr>
        <w:t>RECURRENTE</w:t>
      </w:r>
      <w:r w:rsidRPr="000F56DC">
        <w:rPr>
          <w:rFonts w:ascii="Palatino Linotype" w:hAnsi="Palatino Linotype"/>
          <w:color w:val="222222"/>
          <w:szCs w:val="17"/>
          <w:lang w:eastAsia="es-ES_tradnl"/>
        </w:rPr>
        <w:t xml:space="preserve"> la presente resolución.</w:t>
      </w:r>
    </w:p>
    <w:p w14:paraId="5902EE1A" w14:textId="77777777" w:rsidR="0007508C" w:rsidRPr="000F56DC" w:rsidRDefault="0007508C" w:rsidP="0007508C">
      <w:pPr>
        <w:spacing w:line="360" w:lineRule="auto"/>
        <w:ind w:right="49"/>
        <w:jc w:val="both"/>
        <w:rPr>
          <w:rFonts w:ascii="Palatino Linotype" w:hAnsi="Palatino Linotype"/>
          <w:color w:val="222222"/>
          <w:szCs w:val="17"/>
          <w:lang w:eastAsia="es-ES_tradnl"/>
        </w:rPr>
      </w:pPr>
    </w:p>
    <w:p w14:paraId="5902EE1B" w14:textId="77777777" w:rsidR="0007508C" w:rsidRPr="000F56DC" w:rsidRDefault="0007508C" w:rsidP="0007508C">
      <w:pPr>
        <w:spacing w:line="360" w:lineRule="auto"/>
        <w:ind w:right="49"/>
        <w:jc w:val="both"/>
        <w:rPr>
          <w:rFonts w:ascii="Palatino Linotype" w:hAnsi="Palatino Linotype"/>
          <w:color w:val="222222"/>
          <w:szCs w:val="17"/>
          <w:lang w:eastAsia="es-ES_tradnl"/>
        </w:rPr>
      </w:pPr>
      <w:r w:rsidRPr="000F56DC">
        <w:rPr>
          <w:rFonts w:ascii="Palatino Linotype" w:hAnsi="Palatino Linotype" w:cs="Arial"/>
          <w:b/>
          <w:bCs/>
          <w:color w:val="222222"/>
          <w:sz w:val="28"/>
          <w:lang w:eastAsia="es-MX"/>
        </w:rPr>
        <w:t>SEXTO.</w:t>
      </w:r>
      <w:r w:rsidRPr="000F56DC">
        <w:rPr>
          <w:rFonts w:ascii="Palatino Linotype" w:hAnsi="Palatino Linotype"/>
          <w:color w:val="222222"/>
          <w:szCs w:val="17"/>
          <w:lang w:eastAsia="es-ES_tradnl"/>
        </w:rPr>
        <w:t xml:space="preserve"> </w:t>
      </w:r>
      <w:r w:rsidRPr="000F56DC">
        <w:rPr>
          <w:rFonts w:ascii="Palatino Linotype" w:hAnsi="Palatino Linotype"/>
          <w:b/>
          <w:color w:val="222222"/>
          <w:szCs w:val="17"/>
          <w:lang w:eastAsia="es-ES_tradnl"/>
        </w:rPr>
        <w:t>Hágase del conocimiento</w:t>
      </w:r>
      <w:r w:rsidRPr="000F56DC">
        <w:rPr>
          <w:rFonts w:ascii="Palatino Linotype" w:hAnsi="Palatino Linotype"/>
          <w:color w:val="222222"/>
          <w:szCs w:val="17"/>
          <w:lang w:eastAsia="es-ES_tradnl"/>
        </w:rPr>
        <w:t xml:space="preserve"> al </w:t>
      </w:r>
      <w:r w:rsidRPr="000F56DC">
        <w:rPr>
          <w:rFonts w:ascii="Palatino Linotype" w:hAnsi="Palatino Linotype"/>
          <w:b/>
          <w:color w:val="222222"/>
          <w:szCs w:val="17"/>
          <w:lang w:eastAsia="es-ES_tradnl"/>
        </w:rPr>
        <w:t>RECURRENTE</w:t>
      </w:r>
      <w:r w:rsidRPr="000F56D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902EE1C" w14:textId="77777777" w:rsidR="0007508C" w:rsidRPr="000F56DC" w:rsidRDefault="0007508C" w:rsidP="0007508C">
      <w:pPr>
        <w:spacing w:before="100" w:beforeAutospacing="1" w:after="100" w:afterAutospacing="1" w:line="360" w:lineRule="auto"/>
        <w:jc w:val="both"/>
        <w:rPr>
          <w:rFonts w:ascii="Palatino Linotype" w:eastAsia="Calibri" w:hAnsi="Palatino Linotype" w:cs="Arial"/>
        </w:rPr>
      </w:pPr>
      <w:r w:rsidRPr="000F56DC">
        <w:rPr>
          <w:rFonts w:ascii="Palatino Linotype" w:eastAsia="Calibri" w:hAnsi="Palatino Linotype" w:cs="Arial"/>
          <w:b/>
          <w:sz w:val="28"/>
          <w:szCs w:val="28"/>
        </w:rPr>
        <w:t>SÉPTIMO</w:t>
      </w:r>
      <w:r w:rsidRPr="000F56DC">
        <w:rPr>
          <w:rFonts w:ascii="Palatino Linotype" w:eastAsia="Calibri" w:hAnsi="Palatino Linotype" w:cs="Arial"/>
        </w:rPr>
        <w:t>.</w:t>
      </w:r>
      <w:r w:rsidRPr="000F56D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0F56DC">
        <w:rPr>
          <w:rFonts w:ascii="Palatino Linotype" w:hAnsi="Palatino Linotype"/>
          <w:b/>
          <w:szCs w:val="17"/>
          <w:lang w:eastAsia="es-ES_tradnl"/>
        </w:rPr>
        <w:t>EL SUJETO OBLIGADO</w:t>
      </w:r>
      <w:r w:rsidRPr="000F56DC">
        <w:rPr>
          <w:rFonts w:ascii="Palatino Linotype" w:hAnsi="Palatino Linotype"/>
          <w:szCs w:val="17"/>
          <w:lang w:eastAsia="es-ES_tradnl"/>
        </w:rPr>
        <w:t xml:space="preserve"> de manera fundada y motivada, podrá solicitar una ampliación de plazo para el cumplimiento de la presente.</w:t>
      </w:r>
    </w:p>
    <w:p w14:paraId="5902EE1D" w14:textId="60DEA7B3" w:rsidR="0007508C" w:rsidRPr="000F56DC" w:rsidRDefault="0007508C" w:rsidP="0007508C">
      <w:pPr>
        <w:spacing w:before="100" w:beforeAutospacing="1" w:after="100" w:afterAutospacing="1" w:line="360" w:lineRule="auto"/>
        <w:jc w:val="both"/>
        <w:rPr>
          <w:rFonts w:ascii="Palatino Linotype" w:hAnsi="Palatino Linotype" w:cs="Arial"/>
        </w:rPr>
      </w:pPr>
      <w:r w:rsidRPr="000F56DC">
        <w:rPr>
          <w:rFonts w:ascii="Palatino Linotype" w:hAnsi="Palatino Linotype" w:cs="Arial"/>
        </w:rPr>
        <w:lastRenderedPageBreak/>
        <w:t>ASÍ LO RESUELVE, POR UNANIMIDAD DE VOTOS EL PLENO DEL</w:t>
      </w:r>
      <w:r w:rsidRPr="000F56DC">
        <w:rPr>
          <w:rFonts w:ascii="Palatino Linotype" w:eastAsia="Arial Unicode MS" w:hAnsi="Palatino Linotype" w:cs="Arial"/>
        </w:rPr>
        <w:t xml:space="preserve"> INSTITUTO DE </w:t>
      </w:r>
      <w:r w:rsidRPr="000F56DC">
        <w:rPr>
          <w:rFonts w:ascii="Palatino Linotype" w:hAnsi="Palatino Linotype"/>
          <w:lang w:eastAsia="en-US"/>
        </w:rPr>
        <w:t>TRANSPARENCIA</w:t>
      </w:r>
      <w:r w:rsidRPr="000F56DC">
        <w:rPr>
          <w:rFonts w:ascii="Palatino Linotype" w:eastAsia="Arial Unicode MS" w:hAnsi="Palatino Linotype" w:cs="Arial"/>
        </w:rPr>
        <w:t>, ACCESO A LA INFORMACIÓN PÚBLICA Y PROTECCIÓN DE DATOS PERSONALES DEL ESTADO DE MÉXICO Y MUNICIPIOS</w:t>
      </w:r>
      <w:r w:rsidRPr="000F56DC">
        <w:rPr>
          <w:rFonts w:ascii="Palatino Linotype" w:hAnsi="Palatino Linotype" w:cs="Arial"/>
        </w:rPr>
        <w:t>, CONFORMADO POR LOS COMISIONADOS ZULEMA MARTÍNEZ SÁNCHEZ; EVA ABAID YAPUR; JOSÉ GUADALUPE LUNA HERNÁNDEZ</w:t>
      </w:r>
      <w:r w:rsidR="002B72F0">
        <w:rPr>
          <w:rFonts w:ascii="Palatino Linotype" w:hAnsi="Palatino Linotype" w:cs="Arial"/>
        </w:rPr>
        <w:t xml:space="preserve"> EMITIENDO VOTO PARTICULAR</w:t>
      </w:r>
      <w:r w:rsidRPr="000F56DC">
        <w:rPr>
          <w:rFonts w:ascii="Palatino Linotype" w:hAnsi="Palatino Linotype" w:cs="Arial"/>
        </w:rPr>
        <w:t>; JAVIER MARTÍNEZ CRUZ Y LUIS GUSTAVO PARRA NORIEGA; EN</w:t>
      </w:r>
      <w:r w:rsidRPr="000F56DC">
        <w:rPr>
          <w:rFonts w:ascii="Palatino Linotype" w:hAnsi="Palatino Linotype" w:cs="Arial"/>
          <w:shd w:val="clear" w:color="auto" w:fill="FFFFFF" w:themeFill="background1"/>
        </w:rPr>
        <w:t xml:space="preserve"> LA </w:t>
      </w:r>
      <w:r w:rsidR="00781731" w:rsidRPr="000F56DC">
        <w:rPr>
          <w:rFonts w:ascii="Palatino Linotype" w:hAnsi="Palatino Linotype" w:cs="Arial"/>
        </w:rPr>
        <w:t>DÉCIMA PRIMERA</w:t>
      </w:r>
      <w:r w:rsidRPr="000F56DC">
        <w:rPr>
          <w:rFonts w:ascii="Palatino Linotype" w:hAnsi="Palatino Linotype" w:cs="Arial"/>
        </w:rPr>
        <w:t xml:space="preserve"> SESIÓN ORDINARIA CELEBRADA EL DÍA </w:t>
      </w:r>
      <w:r w:rsidR="00346E46" w:rsidRPr="000F56DC">
        <w:rPr>
          <w:rFonts w:ascii="Palatino Linotype" w:hAnsi="Palatino Linotype" w:cs="Arial"/>
        </w:rPr>
        <w:t>SIETE DE ABRIL D</w:t>
      </w:r>
      <w:r w:rsidRPr="000F56DC">
        <w:rPr>
          <w:rFonts w:ascii="Palatino Linotype" w:hAnsi="Palatino Linotype" w:cs="Arial"/>
        </w:rPr>
        <w:t>E DOS MIL VEINTIUNO, ANTE EL SECRETARIO TÉCNICO DEL PLENO, ALEXIS TAPIA RAMÍREZ.</w:t>
      </w:r>
    </w:p>
    <w:p w14:paraId="5902EE1E" w14:textId="77777777" w:rsidR="0007508C" w:rsidRPr="009E6EDF" w:rsidRDefault="0007508C" w:rsidP="0007508C">
      <w:pPr>
        <w:jc w:val="both"/>
        <w:rPr>
          <w:sz w:val="16"/>
          <w:szCs w:val="16"/>
        </w:rPr>
      </w:pPr>
      <w:r w:rsidRPr="000F56DC">
        <w:rPr>
          <w:rFonts w:ascii="Palatino Linotype" w:hAnsi="Palatino Linotype" w:cs="Arial"/>
          <w:sz w:val="16"/>
          <w:szCs w:val="16"/>
          <w:lang w:val="es-ES"/>
        </w:rPr>
        <w:t>YSM/AMV</w:t>
      </w:r>
    </w:p>
    <w:p w14:paraId="5902EE1F" w14:textId="77777777" w:rsidR="0007508C" w:rsidRDefault="0007508C" w:rsidP="0007508C">
      <w:pPr>
        <w:spacing w:after="160" w:line="259" w:lineRule="auto"/>
      </w:pPr>
      <w:r>
        <w:br w:type="page"/>
      </w:r>
    </w:p>
    <w:p w14:paraId="5902EE20" w14:textId="77777777" w:rsidR="0007508C" w:rsidRDefault="0007508C" w:rsidP="0007508C"/>
    <w:p w14:paraId="5902EE21" w14:textId="77777777" w:rsidR="0007650C" w:rsidRDefault="0007650C"/>
    <w:sectPr w:rsidR="0007650C" w:rsidSect="0003603C">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EEC3" w16cex:dateUtc="2021-03-2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6CBF8" w16cid:durableId="2405EE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812D6" w14:textId="77777777" w:rsidR="0045603A" w:rsidRDefault="0045603A" w:rsidP="00A17F75">
      <w:r>
        <w:separator/>
      </w:r>
    </w:p>
  </w:endnote>
  <w:endnote w:type="continuationSeparator" w:id="0">
    <w:p w14:paraId="3D99421B" w14:textId="77777777" w:rsidR="0045603A" w:rsidRDefault="0045603A" w:rsidP="00A1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EE4D" w14:textId="77777777" w:rsidR="0003603C" w:rsidRPr="0010196A" w:rsidRDefault="00E55CF7" w:rsidP="0003603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0FA8">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0FA8">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EE60" w14:textId="77777777" w:rsidR="0003603C" w:rsidRPr="0010196A" w:rsidRDefault="00E55CF7" w:rsidP="0003603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0FA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0FA8">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8BD94" w14:textId="77777777" w:rsidR="0045603A" w:rsidRDefault="0045603A" w:rsidP="00A17F75">
      <w:r>
        <w:separator/>
      </w:r>
    </w:p>
  </w:footnote>
  <w:footnote w:type="continuationSeparator" w:id="0">
    <w:p w14:paraId="4A1F9FC9" w14:textId="77777777" w:rsidR="0045603A" w:rsidRDefault="0045603A" w:rsidP="00A17F75">
      <w:r>
        <w:continuationSeparator/>
      </w:r>
    </w:p>
  </w:footnote>
  <w:footnote w:id="1">
    <w:p w14:paraId="5902EE68" w14:textId="77777777" w:rsidR="00C32386" w:rsidRPr="00B110F6" w:rsidRDefault="00C32386" w:rsidP="00B110F6">
      <w:pPr>
        <w:pStyle w:val="Textonotapie"/>
        <w:jc w:val="both"/>
        <w:rPr>
          <w:rFonts w:ascii="Palatino Linotype" w:hAnsi="Palatino Linotype"/>
          <w:sz w:val="16"/>
          <w:szCs w:val="16"/>
        </w:rPr>
      </w:pPr>
      <w:r>
        <w:rPr>
          <w:rStyle w:val="Refdenotaalpie"/>
        </w:rPr>
        <w:footnoteRef/>
      </w:r>
      <w:r>
        <w:t xml:space="preserve"> </w:t>
      </w:r>
      <w:r w:rsidRPr="00B110F6">
        <w:rPr>
          <w:rFonts w:ascii="Palatino Linotype" w:hAnsi="Palatino Linotype"/>
          <w:sz w:val="16"/>
          <w:szCs w:val="16"/>
        </w:rPr>
        <w:t xml:space="preserve">Temporalidad que se establece de acuerdo a la fecha de presentación de la solicitud </w:t>
      </w:r>
      <w:r w:rsidR="00B110F6" w:rsidRPr="00B110F6">
        <w:rPr>
          <w:rFonts w:ascii="Palatino Linotype" w:hAnsi="Palatino Linotype"/>
          <w:sz w:val="16"/>
          <w:szCs w:val="16"/>
        </w:rPr>
        <w:t>de información.</w:t>
      </w:r>
    </w:p>
  </w:footnote>
  <w:footnote w:id="2">
    <w:p w14:paraId="5902EE69" w14:textId="335B7553" w:rsidR="00596474" w:rsidRPr="00EE7E1C" w:rsidRDefault="00596474" w:rsidP="00596474">
      <w:pPr>
        <w:pStyle w:val="Textonotapie"/>
        <w:jc w:val="both"/>
        <w:rPr>
          <w:rFonts w:ascii="Palatino Linotype" w:hAnsi="Palatino Linotype"/>
          <w:sz w:val="16"/>
          <w:szCs w:val="16"/>
        </w:rPr>
      </w:pPr>
      <w:r>
        <w:rPr>
          <w:rStyle w:val="Refdenotaalpie"/>
        </w:rPr>
        <w:footnoteRef/>
      </w:r>
      <w:r>
        <w:t xml:space="preserve"> </w:t>
      </w:r>
      <w:r w:rsidRPr="00EE7E1C">
        <w:rPr>
          <w:rFonts w:ascii="Palatino Linotype" w:hAnsi="Palatino Linotype"/>
          <w:sz w:val="16"/>
          <w:szCs w:val="16"/>
        </w:rPr>
        <w:t xml:space="preserve">Consultable en: </w:t>
      </w:r>
      <w:hyperlink r:id="rId1" w:history="1">
        <w:r w:rsidR="00EE7E1C" w:rsidRPr="00EE7E1C">
          <w:rPr>
            <w:rStyle w:val="Hipervnculo"/>
            <w:rFonts w:ascii="Palatino Linotype" w:hAnsi="Palatino Linotype"/>
            <w:sz w:val="16"/>
            <w:szCs w:val="16"/>
          </w:rPr>
          <w:t>http://sitramytem.edomex.gob.mx/mexibus</w:t>
        </w:r>
      </w:hyperlink>
      <w:r w:rsidR="00EE7E1C" w:rsidRPr="00EE7E1C">
        <w:rPr>
          <w:rFonts w:ascii="Palatino Linotype" w:hAnsi="Palatino Linotype"/>
          <w:sz w:val="16"/>
          <w:szCs w:val="16"/>
        </w:rPr>
        <w:t xml:space="preserve"> y para la línea 4 en https://www.fonadin.gob.mx/wp-content/uploads/2016/08/Corredor-Mexib%C3%BAs-4-Indios-Verdes-Ecatepec-H%C3%A9roes-de-Tec%C3%A1mac.pdf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EE3E" w14:textId="77777777" w:rsidR="0003603C" w:rsidRDefault="0045603A">
    <w:pPr>
      <w:pStyle w:val="Encabezado"/>
    </w:pPr>
    <w:r>
      <w:rPr>
        <w:noProof/>
        <w:lang w:val="es-MX" w:eastAsia="es-MX"/>
      </w:rPr>
      <w:pict w14:anchorId="590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EE3F" w14:textId="77777777" w:rsidR="0003603C" w:rsidRPr="0010196A" w:rsidRDefault="0045603A" w:rsidP="0003603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902E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03603C" w:rsidRPr="008F2CCC" w14:paraId="5902EE43" w14:textId="77777777" w:rsidTr="0003603C">
      <w:tc>
        <w:tcPr>
          <w:tcW w:w="3828" w:type="dxa"/>
          <w:vMerge w:val="restart"/>
        </w:tcPr>
        <w:p w14:paraId="5902EE40" w14:textId="77777777" w:rsidR="0003603C" w:rsidRPr="008F2CCC" w:rsidRDefault="00E55CF7" w:rsidP="0003603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902EE63" wp14:editId="5902EE6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902EE41" w14:textId="77777777" w:rsidR="0003603C" w:rsidRPr="00664658" w:rsidRDefault="00E55CF7" w:rsidP="000360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5902EE42" w14:textId="77777777" w:rsidR="0003603C" w:rsidRPr="00664658" w:rsidRDefault="00A17F75" w:rsidP="009400CC">
          <w:pPr>
            <w:jc w:val="both"/>
            <w:rPr>
              <w:rFonts w:ascii="Palatino Linotype" w:hAnsi="Palatino Linotype"/>
              <w:b/>
              <w:sz w:val="22"/>
              <w:szCs w:val="22"/>
              <w:lang w:val="es-ES_tradnl"/>
            </w:rPr>
          </w:pPr>
          <w:r>
            <w:rPr>
              <w:rFonts w:ascii="Palatino Linotype" w:hAnsi="Palatino Linotype"/>
              <w:b/>
              <w:sz w:val="22"/>
              <w:szCs w:val="22"/>
              <w:lang w:val="es-ES_tradnl"/>
            </w:rPr>
            <w:t>00232</w:t>
          </w:r>
          <w:r w:rsidR="00E55CF7" w:rsidRPr="00E6045D">
            <w:rPr>
              <w:rFonts w:ascii="Palatino Linotype" w:hAnsi="Palatino Linotype"/>
              <w:b/>
              <w:sz w:val="22"/>
              <w:szCs w:val="22"/>
              <w:lang w:val="es-ES_tradnl"/>
            </w:rPr>
            <w:t>/INFOEM/IP/RR/20</w:t>
          </w:r>
          <w:r w:rsidR="00E55CF7">
            <w:rPr>
              <w:rFonts w:ascii="Palatino Linotype" w:hAnsi="Palatino Linotype"/>
              <w:b/>
              <w:sz w:val="22"/>
              <w:szCs w:val="22"/>
              <w:lang w:val="es-ES_tradnl"/>
            </w:rPr>
            <w:t>21</w:t>
          </w:r>
        </w:p>
      </w:tc>
    </w:tr>
    <w:tr w:rsidR="0003603C" w:rsidRPr="008F2CCC" w14:paraId="5902EE47" w14:textId="77777777" w:rsidTr="0003603C">
      <w:tc>
        <w:tcPr>
          <w:tcW w:w="3828" w:type="dxa"/>
          <w:vMerge/>
        </w:tcPr>
        <w:p w14:paraId="5902EE44" w14:textId="77777777" w:rsidR="0003603C" w:rsidRPr="008F2CCC" w:rsidRDefault="0045603A" w:rsidP="0003603C">
          <w:pPr>
            <w:rPr>
              <w:rFonts w:ascii="Palatino Linotype" w:hAnsi="Palatino Linotype"/>
              <w:b/>
              <w:sz w:val="22"/>
              <w:szCs w:val="22"/>
              <w:lang w:val="es-ES_tradnl"/>
            </w:rPr>
          </w:pPr>
        </w:p>
      </w:tc>
      <w:tc>
        <w:tcPr>
          <w:tcW w:w="2551" w:type="dxa"/>
          <w:shd w:val="clear" w:color="auto" w:fill="auto"/>
        </w:tcPr>
        <w:p w14:paraId="5902EE45" w14:textId="77777777" w:rsidR="0003603C" w:rsidRPr="00664658" w:rsidRDefault="00E55CF7" w:rsidP="000360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5902EE46" w14:textId="77777777" w:rsidR="0003603C" w:rsidRPr="00D41D47" w:rsidRDefault="00A17F75" w:rsidP="0003603C">
          <w:pPr>
            <w:jc w:val="both"/>
            <w:rPr>
              <w:rFonts w:ascii="Palatino Linotype" w:hAnsi="Palatino Linotype"/>
              <w:b/>
              <w:sz w:val="22"/>
              <w:szCs w:val="22"/>
              <w:lang w:val="es-ES_tradnl"/>
            </w:rPr>
          </w:pPr>
          <w:r w:rsidRPr="00A17F75">
            <w:rPr>
              <w:rFonts w:ascii="Palatino Linotype" w:hAnsi="Palatino Linotype"/>
              <w:b/>
              <w:sz w:val="22"/>
              <w:szCs w:val="22"/>
              <w:lang w:val="es-ES_tradnl"/>
            </w:rPr>
            <w:t>Sistema de Transporte Masivo y Teleférico del Estado de México</w:t>
          </w:r>
        </w:p>
      </w:tc>
    </w:tr>
    <w:tr w:rsidR="0003603C" w:rsidRPr="008F2CCC" w14:paraId="5902EE4B" w14:textId="77777777" w:rsidTr="0003603C">
      <w:trPr>
        <w:trHeight w:val="228"/>
      </w:trPr>
      <w:tc>
        <w:tcPr>
          <w:tcW w:w="3828" w:type="dxa"/>
          <w:vMerge/>
        </w:tcPr>
        <w:p w14:paraId="5902EE48" w14:textId="77777777" w:rsidR="0003603C" w:rsidRPr="008F2CCC" w:rsidRDefault="0045603A" w:rsidP="0003603C">
          <w:pPr>
            <w:rPr>
              <w:rFonts w:ascii="Palatino Linotype" w:hAnsi="Palatino Linotype"/>
              <w:b/>
              <w:sz w:val="22"/>
              <w:szCs w:val="22"/>
              <w:lang w:val="es-ES_tradnl"/>
            </w:rPr>
          </w:pPr>
        </w:p>
      </w:tc>
      <w:tc>
        <w:tcPr>
          <w:tcW w:w="2551" w:type="dxa"/>
          <w:shd w:val="clear" w:color="auto" w:fill="auto"/>
        </w:tcPr>
        <w:p w14:paraId="5902EE49" w14:textId="77777777" w:rsidR="0003603C" w:rsidRPr="00664658" w:rsidRDefault="00E55CF7" w:rsidP="000360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5902EE4A" w14:textId="77777777" w:rsidR="0003603C" w:rsidRPr="00664658" w:rsidRDefault="00E55CF7" w:rsidP="000360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902EE4C" w14:textId="77777777" w:rsidR="0003603C" w:rsidRPr="0010196A" w:rsidRDefault="0045603A" w:rsidP="0003603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2EE4E" w14:textId="77777777" w:rsidR="0003603C" w:rsidRPr="0010196A" w:rsidRDefault="0045603A">
    <w:pPr>
      <w:rPr>
        <w:rFonts w:ascii="Palatino Linotype" w:hAnsi="Palatino Linotype"/>
        <w:sz w:val="28"/>
        <w:szCs w:val="28"/>
      </w:rPr>
    </w:pPr>
    <w:r>
      <w:rPr>
        <w:rFonts w:ascii="Palatino Linotype" w:hAnsi="Palatino Linotype"/>
        <w:noProof/>
        <w:sz w:val="28"/>
        <w:szCs w:val="28"/>
        <w:lang w:eastAsia="es-MX"/>
      </w:rPr>
      <w:pict w14:anchorId="5902E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03603C" w:rsidRPr="008F2CCC" w14:paraId="5902EE52" w14:textId="77777777" w:rsidTr="0003603C">
      <w:tc>
        <w:tcPr>
          <w:tcW w:w="3828" w:type="dxa"/>
          <w:vMerge w:val="restart"/>
          <w:shd w:val="clear" w:color="auto" w:fill="auto"/>
        </w:tcPr>
        <w:p w14:paraId="5902EE4F" w14:textId="77777777" w:rsidR="0003603C" w:rsidRPr="008F2CCC" w:rsidRDefault="00E55CF7" w:rsidP="0003603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902EE66" wp14:editId="5902EE6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902EE50" w14:textId="77777777" w:rsidR="0003603C" w:rsidRPr="008F2CCC" w:rsidRDefault="00E55CF7" w:rsidP="000360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5902EE51" w14:textId="77777777" w:rsidR="0003603C" w:rsidRPr="008F2CCC" w:rsidRDefault="00A17F75" w:rsidP="009400CC">
          <w:pPr>
            <w:jc w:val="both"/>
            <w:rPr>
              <w:rFonts w:ascii="Palatino Linotype" w:hAnsi="Palatino Linotype"/>
              <w:b/>
              <w:sz w:val="22"/>
              <w:szCs w:val="22"/>
              <w:lang w:val="es-ES_tradnl"/>
            </w:rPr>
          </w:pPr>
          <w:r>
            <w:rPr>
              <w:rFonts w:ascii="Palatino Linotype" w:hAnsi="Palatino Linotype"/>
              <w:b/>
              <w:sz w:val="22"/>
              <w:szCs w:val="22"/>
              <w:lang w:val="es-ES_tradnl"/>
            </w:rPr>
            <w:t>00232</w:t>
          </w:r>
          <w:r w:rsidR="00E55CF7">
            <w:rPr>
              <w:rFonts w:ascii="Palatino Linotype" w:hAnsi="Palatino Linotype"/>
              <w:b/>
              <w:sz w:val="22"/>
              <w:szCs w:val="22"/>
              <w:lang w:val="es-ES_tradnl"/>
            </w:rPr>
            <w:t>/INFOEM/IP/RR/2021</w:t>
          </w:r>
        </w:p>
      </w:tc>
    </w:tr>
    <w:tr w:rsidR="0003603C" w:rsidRPr="008F2CCC" w14:paraId="5902EE56" w14:textId="77777777" w:rsidTr="0003603C">
      <w:tc>
        <w:tcPr>
          <w:tcW w:w="3828" w:type="dxa"/>
          <w:vMerge/>
          <w:shd w:val="clear" w:color="auto" w:fill="auto"/>
        </w:tcPr>
        <w:p w14:paraId="5902EE53" w14:textId="77777777" w:rsidR="0003603C" w:rsidRPr="008F2CCC" w:rsidRDefault="0045603A" w:rsidP="0003603C">
          <w:pPr>
            <w:rPr>
              <w:rFonts w:ascii="Palatino Linotype" w:hAnsi="Palatino Linotype"/>
              <w:b/>
              <w:sz w:val="22"/>
              <w:szCs w:val="22"/>
              <w:lang w:val="es-ES_tradnl"/>
            </w:rPr>
          </w:pPr>
        </w:p>
      </w:tc>
      <w:tc>
        <w:tcPr>
          <w:tcW w:w="2552" w:type="dxa"/>
          <w:shd w:val="clear" w:color="auto" w:fill="auto"/>
        </w:tcPr>
        <w:p w14:paraId="5902EE54" w14:textId="77777777" w:rsidR="0003603C" w:rsidRPr="008F2CCC" w:rsidRDefault="00E55CF7" w:rsidP="000360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5902EE55" w14:textId="62633C0C" w:rsidR="0003603C" w:rsidRPr="008F2CCC" w:rsidRDefault="006C0FA8" w:rsidP="00A17F75">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03603C" w:rsidRPr="008F2CCC" w14:paraId="5902EE5A" w14:textId="77777777" w:rsidTr="0003603C">
      <w:trPr>
        <w:trHeight w:val="228"/>
      </w:trPr>
      <w:tc>
        <w:tcPr>
          <w:tcW w:w="3828" w:type="dxa"/>
          <w:vMerge/>
          <w:shd w:val="clear" w:color="auto" w:fill="auto"/>
        </w:tcPr>
        <w:p w14:paraId="5902EE57" w14:textId="77777777" w:rsidR="0003603C" w:rsidRPr="008F2CCC" w:rsidRDefault="0045603A" w:rsidP="0003603C">
          <w:pPr>
            <w:rPr>
              <w:rFonts w:ascii="Palatino Linotype" w:hAnsi="Palatino Linotype"/>
              <w:b/>
              <w:sz w:val="22"/>
              <w:szCs w:val="22"/>
              <w:lang w:val="es-ES_tradnl"/>
            </w:rPr>
          </w:pPr>
        </w:p>
      </w:tc>
      <w:tc>
        <w:tcPr>
          <w:tcW w:w="2552" w:type="dxa"/>
          <w:shd w:val="clear" w:color="auto" w:fill="auto"/>
        </w:tcPr>
        <w:p w14:paraId="5902EE58" w14:textId="77777777" w:rsidR="0003603C" w:rsidRPr="008F2CCC" w:rsidRDefault="00E55CF7" w:rsidP="0003603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902EE59" w14:textId="77777777" w:rsidR="0003603C" w:rsidRPr="00D907B3" w:rsidRDefault="00A17F75" w:rsidP="0003603C">
          <w:pPr>
            <w:jc w:val="both"/>
            <w:rPr>
              <w:rFonts w:ascii="Palatino Linotype" w:hAnsi="Palatino Linotype"/>
              <w:b/>
              <w:sz w:val="22"/>
              <w:szCs w:val="22"/>
              <w:lang w:val="es-ES_tradnl"/>
            </w:rPr>
          </w:pPr>
          <w:r w:rsidRPr="00A17F75">
            <w:rPr>
              <w:rFonts w:ascii="Palatino Linotype" w:hAnsi="Palatino Linotype"/>
              <w:b/>
              <w:sz w:val="22"/>
              <w:szCs w:val="22"/>
              <w:lang w:val="es-ES_tradnl"/>
            </w:rPr>
            <w:t>Sistema de Transporte Masivo y Teleférico del Estado de México</w:t>
          </w:r>
        </w:p>
      </w:tc>
    </w:tr>
    <w:tr w:rsidR="0003603C" w:rsidRPr="008F2CCC" w14:paraId="5902EE5E" w14:textId="77777777" w:rsidTr="0003603C">
      <w:tc>
        <w:tcPr>
          <w:tcW w:w="3828" w:type="dxa"/>
          <w:vMerge/>
          <w:shd w:val="clear" w:color="auto" w:fill="auto"/>
        </w:tcPr>
        <w:p w14:paraId="5902EE5B" w14:textId="77777777" w:rsidR="0003603C" w:rsidRPr="008F2CCC" w:rsidRDefault="0045603A" w:rsidP="0003603C">
          <w:pPr>
            <w:rPr>
              <w:rFonts w:ascii="Palatino Linotype" w:hAnsi="Palatino Linotype"/>
              <w:b/>
              <w:sz w:val="22"/>
              <w:szCs w:val="22"/>
              <w:lang w:val="es-ES_tradnl"/>
            </w:rPr>
          </w:pPr>
        </w:p>
      </w:tc>
      <w:tc>
        <w:tcPr>
          <w:tcW w:w="2552" w:type="dxa"/>
          <w:shd w:val="clear" w:color="auto" w:fill="auto"/>
        </w:tcPr>
        <w:p w14:paraId="5902EE5C" w14:textId="77777777" w:rsidR="0003603C" w:rsidRPr="008F2CCC" w:rsidRDefault="00E55CF7" w:rsidP="000360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5902EE5D" w14:textId="77777777" w:rsidR="0003603C" w:rsidRPr="008F2CCC" w:rsidRDefault="00E55CF7" w:rsidP="000360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902EE5F" w14:textId="77777777" w:rsidR="0003603C" w:rsidRPr="0010196A" w:rsidRDefault="0045603A" w:rsidP="000360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3CFB"/>
    <w:multiLevelType w:val="hybridMultilevel"/>
    <w:tmpl w:val="72407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7F27F1"/>
    <w:multiLevelType w:val="hybridMultilevel"/>
    <w:tmpl w:val="13227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471F3FFF"/>
    <w:multiLevelType w:val="hybridMultilevel"/>
    <w:tmpl w:val="AA5A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BD21A4C"/>
    <w:multiLevelType w:val="hybridMultilevel"/>
    <w:tmpl w:val="12B65674"/>
    <w:lvl w:ilvl="0" w:tplc="080A0001">
      <w:start w:val="1"/>
      <w:numFmt w:val="bullet"/>
      <w:lvlText w:val=""/>
      <w:lvlJc w:val="left"/>
      <w:pPr>
        <w:ind w:left="1345" w:hanging="360"/>
      </w:pPr>
      <w:rPr>
        <w:rFonts w:ascii="Symbol" w:hAnsi="Symbol" w:hint="default"/>
      </w:rPr>
    </w:lvl>
    <w:lvl w:ilvl="1" w:tplc="080A0003" w:tentative="1">
      <w:start w:val="1"/>
      <w:numFmt w:val="bullet"/>
      <w:lvlText w:val="o"/>
      <w:lvlJc w:val="left"/>
      <w:pPr>
        <w:ind w:left="2065" w:hanging="360"/>
      </w:pPr>
      <w:rPr>
        <w:rFonts w:ascii="Courier New" w:hAnsi="Courier New" w:cs="Courier New" w:hint="default"/>
      </w:rPr>
    </w:lvl>
    <w:lvl w:ilvl="2" w:tplc="080A0005" w:tentative="1">
      <w:start w:val="1"/>
      <w:numFmt w:val="bullet"/>
      <w:lvlText w:val=""/>
      <w:lvlJc w:val="left"/>
      <w:pPr>
        <w:ind w:left="2785" w:hanging="360"/>
      </w:pPr>
      <w:rPr>
        <w:rFonts w:ascii="Wingdings" w:hAnsi="Wingdings" w:hint="default"/>
      </w:rPr>
    </w:lvl>
    <w:lvl w:ilvl="3" w:tplc="080A0001" w:tentative="1">
      <w:start w:val="1"/>
      <w:numFmt w:val="bullet"/>
      <w:lvlText w:val=""/>
      <w:lvlJc w:val="left"/>
      <w:pPr>
        <w:ind w:left="3505" w:hanging="360"/>
      </w:pPr>
      <w:rPr>
        <w:rFonts w:ascii="Symbol" w:hAnsi="Symbol" w:hint="default"/>
      </w:rPr>
    </w:lvl>
    <w:lvl w:ilvl="4" w:tplc="080A0003" w:tentative="1">
      <w:start w:val="1"/>
      <w:numFmt w:val="bullet"/>
      <w:lvlText w:val="o"/>
      <w:lvlJc w:val="left"/>
      <w:pPr>
        <w:ind w:left="4225" w:hanging="360"/>
      </w:pPr>
      <w:rPr>
        <w:rFonts w:ascii="Courier New" w:hAnsi="Courier New" w:cs="Courier New" w:hint="default"/>
      </w:rPr>
    </w:lvl>
    <w:lvl w:ilvl="5" w:tplc="080A0005" w:tentative="1">
      <w:start w:val="1"/>
      <w:numFmt w:val="bullet"/>
      <w:lvlText w:val=""/>
      <w:lvlJc w:val="left"/>
      <w:pPr>
        <w:ind w:left="4945" w:hanging="360"/>
      </w:pPr>
      <w:rPr>
        <w:rFonts w:ascii="Wingdings" w:hAnsi="Wingdings" w:hint="default"/>
      </w:rPr>
    </w:lvl>
    <w:lvl w:ilvl="6" w:tplc="080A0001" w:tentative="1">
      <w:start w:val="1"/>
      <w:numFmt w:val="bullet"/>
      <w:lvlText w:val=""/>
      <w:lvlJc w:val="left"/>
      <w:pPr>
        <w:ind w:left="5665" w:hanging="360"/>
      </w:pPr>
      <w:rPr>
        <w:rFonts w:ascii="Symbol" w:hAnsi="Symbol" w:hint="default"/>
      </w:rPr>
    </w:lvl>
    <w:lvl w:ilvl="7" w:tplc="080A0003" w:tentative="1">
      <w:start w:val="1"/>
      <w:numFmt w:val="bullet"/>
      <w:lvlText w:val="o"/>
      <w:lvlJc w:val="left"/>
      <w:pPr>
        <w:ind w:left="6385" w:hanging="360"/>
      </w:pPr>
      <w:rPr>
        <w:rFonts w:ascii="Courier New" w:hAnsi="Courier New" w:cs="Courier New" w:hint="default"/>
      </w:rPr>
    </w:lvl>
    <w:lvl w:ilvl="8" w:tplc="080A0005" w:tentative="1">
      <w:start w:val="1"/>
      <w:numFmt w:val="bullet"/>
      <w:lvlText w:val=""/>
      <w:lvlJc w:val="left"/>
      <w:pPr>
        <w:ind w:left="7105" w:hanging="360"/>
      </w:pPr>
      <w:rPr>
        <w:rFonts w:ascii="Wingdings" w:hAnsi="Wingdings" w:hint="default"/>
      </w:rPr>
    </w:lvl>
  </w:abstractNum>
  <w:abstractNum w:abstractNumId="5">
    <w:nsid w:val="6CEC778E"/>
    <w:multiLevelType w:val="hybridMultilevel"/>
    <w:tmpl w:val="CAB29CE8"/>
    <w:lvl w:ilvl="0" w:tplc="F8B603F8">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505610"/>
    <w:multiLevelType w:val="hybridMultilevel"/>
    <w:tmpl w:val="B2669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08C"/>
    <w:rsid w:val="0007508C"/>
    <w:rsid w:val="0007650C"/>
    <w:rsid w:val="0009740E"/>
    <w:rsid w:val="000F56DC"/>
    <w:rsid w:val="001051C3"/>
    <w:rsid w:val="00156372"/>
    <w:rsid w:val="001C13CC"/>
    <w:rsid w:val="002468EE"/>
    <w:rsid w:val="00253737"/>
    <w:rsid w:val="002758E7"/>
    <w:rsid w:val="002B72F0"/>
    <w:rsid w:val="002D4602"/>
    <w:rsid w:val="0030240B"/>
    <w:rsid w:val="00346E46"/>
    <w:rsid w:val="00414BA6"/>
    <w:rsid w:val="0045603A"/>
    <w:rsid w:val="004565E4"/>
    <w:rsid w:val="00512034"/>
    <w:rsid w:val="005305BD"/>
    <w:rsid w:val="005446F2"/>
    <w:rsid w:val="00552C0B"/>
    <w:rsid w:val="00596474"/>
    <w:rsid w:val="005F1B09"/>
    <w:rsid w:val="00680AB3"/>
    <w:rsid w:val="006C0FA8"/>
    <w:rsid w:val="00781731"/>
    <w:rsid w:val="009A39E1"/>
    <w:rsid w:val="009B3BC0"/>
    <w:rsid w:val="00A17F75"/>
    <w:rsid w:val="00A22F26"/>
    <w:rsid w:val="00A5207A"/>
    <w:rsid w:val="00A63286"/>
    <w:rsid w:val="00A7555D"/>
    <w:rsid w:val="00AB35BF"/>
    <w:rsid w:val="00B065E7"/>
    <w:rsid w:val="00B110F6"/>
    <w:rsid w:val="00BE4C87"/>
    <w:rsid w:val="00BF4B92"/>
    <w:rsid w:val="00C32386"/>
    <w:rsid w:val="00C71D18"/>
    <w:rsid w:val="00E3641E"/>
    <w:rsid w:val="00E37E39"/>
    <w:rsid w:val="00E55CF7"/>
    <w:rsid w:val="00E5760A"/>
    <w:rsid w:val="00EE7E1C"/>
    <w:rsid w:val="00F212F6"/>
    <w:rsid w:val="00F625B8"/>
    <w:rsid w:val="00FC5603"/>
    <w:rsid w:val="00FE1B83"/>
    <w:rsid w:val="00FF7FA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902EDB6"/>
  <w15:docId w15:val="{03D9E85D-8E24-4737-A272-BD9CCB26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08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0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7508C"/>
    <w:rPr>
      <w:rFonts w:eastAsiaTheme="minorEastAsia"/>
      <w:sz w:val="24"/>
      <w:szCs w:val="24"/>
      <w:lang w:val="es-ES_tradnl" w:eastAsia="es-ES"/>
    </w:rPr>
  </w:style>
  <w:style w:type="paragraph" w:styleId="Piedepgina">
    <w:name w:val="footer"/>
    <w:basedOn w:val="Normal"/>
    <w:link w:val="PiedepginaCar"/>
    <w:uiPriority w:val="99"/>
    <w:unhideWhenUsed/>
    <w:rsid w:val="000750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7508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7508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7508C"/>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7508C"/>
  </w:style>
  <w:style w:type="character" w:styleId="Hipervnculo">
    <w:name w:val="Hyperlink"/>
    <w:basedOn w:val="Fuentedeprrafopredeter"/>
    <w:uiPriority w:val="99"/>
    <w:unhideWhenUsed/>
    <w:rsid w:val="0007508C"/>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3238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3238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C32386"/>
    <w:rPr>
      <w:vertAlign w:val="superscript"/>
    </w:rPr>
  </w:style>
  <w:style w:type="character" w:styleId="Refdecomentario">
    <w:name w:val="annotation reference"/>
    <w:basedOn w:val="Fuentedeprrafopredeter"/>
    <w:uiPriority w:val="99"/>
    <w:semiHidden/>
    <w:unhideWhenUsed/>
    <w:rsid w:val="009A39E1"/>
    <w:rPr>
      <w:sz w:val="16"/>
      <w:szCs w:val="16"/>
    </w:rPr>
  </w:style>
  <w:style w:type="paragraph" w:styleId="Textocomentario">
    <w:name w:val="annotation text"/>
    <w:basedOn w:val="Normal"/>
    <w:link w:val="TextocomentarioCar"/>
    <w:uiPriority w:val="99"/>
    <w:semiHidden/>
    <w:unhideWhenUsed/>
    <w:rsid w:val="009A39E1"/>
    <w:rPr>
      <w:sz w:val="20"/>
      <w:szCs w:val="20"/>
    </w:rPr>
  </w:style>
  <w:style w:type="character" w:customStyle="1" w:styleId="TextocomentarioCar">
    <w:name w:val="Texto comentario Car"/>
    <w:basedOn w:val="Fuentedeprrafopredeter"/>
    <w:link w:val="Textocomentario"/>
    <w:uiPriority w:val="99"/>
    <w:semiHidden/>
    <w:rsid w:val="009A39E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A39E1"/>
    <w:rPr>
      <w:b/>
      <w:bCs/>
    </w:rPr>
  </w:style>
  <w:style w:type="character" w:customStyle="1" w:styleId="AsuntodelcomentarioCar">
    <w:name w:val="Asunto del comentario Car"/>
    <w:basedOn w:val="TextocomentarioCar"/>
    <w:link w:val="Asuntodelcomentario"/>
    <w:uiPriority w:val="99"/>
    <w:semiHidden/>
    <w:rsid w:val="009A39E1"/>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22F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2F26"/>
    <w:rPr>
      <w:rFonts w:ascii="Segoe UI" w:eastAsia="Times New Roman" w:hAnsi="Segoe UI" w:cs="Segoe UI"/>
      <w:sz w:val="18"/>
      <w:szCs w:val="18"/>
      <w:lang w:eastAsia="es-ES"/>
    </w:rPr>
  </w:style>
  <w:style w:type="character" w:styleId="Hipervnculovisitado">
    <w:name w:val="FollowedHyperlink"/>
    <w:basedOn w:val="Fuentedeprrafopredeter"/>
    <w:uiPriority w:val="99"/>
    <w:semiHidden/>
    <w:unhideWhenUsed/>
    <w:rsid w:val="007817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itramytem.edomex.gob.mx/mexib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26F7E-EC72-474C-8959-CFFC499B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5879</Words>
  <Characters>32337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2021-04-08T17:33:00Z</cp:lastPrinted>
  <dcterms:created xsi:type="dcterms:W3CDTF">2021-04-08T17:33:00Z</dcterms:created>
  <dcterms:modified xsi:type="dcterms:W3CDTF">2021-04-15T18:20:00Z</dcterms:modified>
</cp:coreProperties>
</file>