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29863" w14:textId="303566BD" w:rsidR="00BC22CD" w:rsidRPr="007A5CE7" w:rsidRDefault="00BC22CD" w:rsidP="00FB3FB7">
      <w:pPr>
        <w:spacing w:after="240" w:line="360" w:lineRule="auto"/>
        <w:jc w:val="center"/>
        <w:rPr>
          <w:rFonts w:ascii="Palatino Linotype" w:eastAsia="Times New Roman" w:hAnsi="Palatino Linotype"/>
          <w:color w:val="000000" w:themeColor="text1"/>
        </w:rPr>
      </w:pPr>
      <w:r w:rsidRPr="007A5CE7">
        <w:rPr>
          <w:rFonts w:ascii="Palatino Linotype" w:eastAsia="Times New Roman" w:hAnsi="Palatino Linotype"/>
          <w:b/>
          <w:bCs/>
          <w:color w:val="000000" w:themeColor="text1"/>
        </w:rPr>
        <w:t>SÍNTESIS</w:t>
      </w:r>
    </w:p>
    <w:p w14:paraId="24224A7F" w14:textId="5F223889" w:rsidR="00BC22CD" w:rsidRPr="007A5CE7" w:rsidRDefault="00BC22CD" w:rsidP="00FB3FB7">
      <w:pPr>
        <w:spacing w:after="240" w:line="360" w:lineRule="auto"/>
        <w:jc w:val="both"/>
        <w:rPr>
          <w:rFonts w:ascii="Palatino Linotype" w:eastAsia="Times New Roman" w:hAnsi="Palatino Linotype"/>
          <w:color w:val="000000" w:themeColor="text1"/>
        </w:rPr>
      </w:pPr>
      <w:r w:rsidRPr="007A5CE7">
        <w:rPr>
          <w:rFonts w:ascii="Palatino Linotype" w:eastAsia="Times New Roman" w:hAnsi="Palatino Linotype"/>
          <w:b/>
          <w:bCs/>
          <w:color w:val="000000" w:themeColor="text1"/>
        </w:rPr>
        <w:t>Tema:</w:t>
      </w:r>
      <w:r w:rsidRPr="007A5CE7">
        <w:rPr>
          <w:rFonts w:ascii="Palatino Linotype" w:eastAsia="Times New Roman" w:hAnsi="Palatino Linotype"/>
          <w:color w:val="000000" w:themeColor="text1"/>
        </w:rPr>
        <w:t xml:space="preserve"> </w:t>
      </w:r>
      <w:r w:rsidR="00F1252C" w:rsidRPr="007A5CE7">
        <w:rPr>
          <w:rFonts w:ascii="Palatino Linotype" w:eastAsia="Times New Roman" w:hAnsi="Palatino Linotype"/>
          <w:color w:val="000000" w:themeColor="text1"/>
        </w:rPr>
        <w:t>Falta de respuesta a la solicitud de acceso a la información pública y aplicabilidad</w:t>
      </w:r>
      <w:r w:rsidRPr="007A5CE7">
        <w:rPr>
          <w:rFonts w:ascii="Palatino Linotype" w:eastAsia="Times New Roman" w:hAnsi="Palatino Linotype"/>
          <w:color w:val="000000" w:themeColor="text1"/>
        </w:rPr>
        <w:t xml:space="preserve"> de lo dispuesto por el artículo 161 de la Ley de Transparencia y Acceso a la Información Pública del Estado de México y Municipios.</w:t>
      </w:r>
    </w:p>
    <w:p w14:paraId="7CAAC719" w14:textId="4411C2B5" w:rsidR="00BC22CD" w:rsidRPr="007A5CE7" w:rsidRDefault="00BC22CD" w:rsidP="00FB3FB7">
      <w:pPr>
        <w:spacing w:after="240" w:line="360" w:lineRule="auto"/>
        <w:jc w:val="both"/>
        <w:rPr>
          <w:rFonts w:ascii="Palatino Linotype" w:eastAsia="Times New Roman" w:hAnsi="Palatino Linotype"/>
          <w:color w:val="000000" w:themeColor="text1"/>
        </w:rPr>
      </w:pPr>
      <w:r w:rsidRPr="007A5CE7">
        <w:rPr>
          <w:rFonts w:ascii="Palatino Linotype" w:eastAsia="Times New Roman" w:hAnsi="Palatino Linotype"/>
          <w:b/>
          <w:bCs/>
          <w:color w:val="000000" w:themeColor="text1"/>
        </w:rPr>
        <w:t>El caso</w:t>
      </w:r>
    </w:p>
    <w:p w14:paraId="5CFBC56D" w14:textId="4680ADB0" w:rsidR="00D65BBD" w:rsidRPr="007A5CE7" w:rsidRDefault="00F1252C" w:rsidP="00FB3FB7">
      <w:pPr>
        <w:spacing w:after="240" w:line="360" w:lineRule="auto"/>
        <w:jc w:val="both"/>
        <w:rPr>
          <w:rFonts w:ascii="Palatino Linotype" w:eastAsia="Times New Roman" w:hAnsi="Palatino Linotype"/>
          <w:color w:val="000000" w:themeColor="text1"/>
        </w:rPr>
      </w:pPr>
      <w:r w:rsidRPr="007A5CE7">
        <w:rPr>
          <w:rFonts w:ascii="Palatino Linotype" w:eastAsia="Times New Roman" w:hAnsi="Palatino Linotype"/>
          <w:color w:val="000000" w:themeColor="text1"/>
        </w:rPr>
        <w:t xml:space="preserve">Se requirió el padrón de proveedores y contratistas de los ejercicios dos mil diecinueve y dos mil veinte. El </w:t>
      </w:r>
      <w:r w:rsidRPr="007A5CE7">
        <w:rPr>
          <w:rFonts w:ascii="Palatino Linotype" w:eastAsia="Times New Roman" w:hAnsi="Palatino Linotype"/>
          <w:b/>
          <w:bCs/>
          <w:color w:val="000000" w:themeColor="text1"/>
        </w:rPr>
        <w:t>SUJETO OBLIGADO</w:t>
      </w:r>
      <w:r w:rsidRPr="007A5CE7">
        <w:rPr>
          <w:rFonts w:ascii="Palatino Linotype" w:eastAsia="Times New Roman" w:hAnsi="Palatino Linotype"/>
          <w:color w:val="000000" w:themeColor="text1"/>
        </w:rPr>
        <w:t xml:space="preserve"> no atendió a la solicitud de información. El particular impugnó la falta de respuesta a su solicitud. Posteriormente, mediante informe justificado, el </w:t>
      </w:r>
      <w:r w:rsidRPr="007A5CE7">
        <w:rPr>
          <w:rFonts w:ascii="Palatino Linotype" w:eastAsia="Times New Roman" w:hAnsi="Palatino Linotype"/>
          <w:b/>
          <w:bCs/>
          <w:color w:val="000000" w:themeColor="text1"/>
        </w:rPr>
        <w:t>SUJETO OBLIGADO</w:t>
      </w:r>
      <w:r w:rsidRPr="007A5CE7">
        <w:rPr>
          <w:rFonts w:ascii="Palatino Linotype" w:eastAsia="Times New Roman" w:hAnsi="Palatino Linotype"/>
          <w:color w:val="000000" w:themeColor="text1"/>
        </w:rPr>
        <w:t xml:space="preserve"> entregó un </w:t>
      </w:r>
      <w:r w:rsidRPr="007A5CE7">
        <w:rPr>
          <w:rFonts w:ascii="Palatino Linotype" w:eastAsia="Times New Roman" w:hAnsi="Palatino Linotype"/>
          <w:i/>
          <w:iCs/>
          <w:color w:val="000000" w:themeColor="text1"/>
        </w:rPr>
        <w:t>link</w:t>
      </w:r>
      <w:r w:rsidRPr="007A5CE7">
        <w:rPr>
          <w:rFonts w:ascii="Palatino Linotype" w:eastAsia="Times New Roman" w:hAnsi="Palatino Linotype"/>
          <w:color w:val="000000" w:themeColor="text1"/>
        </w:rPr>
        <w:t xml:space="preserve"> para consultar su información relativa al padrón de proveedores y contratistas dentro de su portal de Información Pública de Oficio Mexiquense (IPOMEX).</w:t>
      </w:r>
    </w:p>
    <w:p w14:paraId="67380288" w14:textId="384FAD4D" w:rsidR="00D65BBD" w:rsidRPr="007A5CE7" w:rsidRDefault="00D65BBD" w:rsidP="00FB3FB7">
      <w:pPr>
        <w:spacing w:after="240" w:line="360" w:lineRule="auto"/>
        <w:jc w:val="both"/>
        <w:rPr>
          <w:rFonts w:ascii="Palatino Linotype" w:eastAsia="Times New Roman" w:hAnsi="Palatino Linotype"/>
          <w:color w:val="000000" w:themeColor="text1"/>
        </w:rPr>
      </w:pPr>
      <w:r w:rsidRPr="007A5CE7">
        <w:rPr>
          <w:rFonts w:ascii="Palatino Linotype" w:eastAsia="Times New Roman" w:hAnsi="Palatino Linotype"/>
          <w:b/>
          <w:bCs/>
          <w:color w:val="000000" w:themeColor="text1"/>
        </w:rPr>
        <w:t>Propuesta</w:t>
      </w:r>
    </w:p>
    <w:p w14:paraId="44B010D8" w14:textId="48EF942E" w:rsidR="00D65BBD" w:rsidRPr="007A5CE7" w:rsidRDefault="00EF4056" w:rsidP="00FB3FB7">
      <w:pPr>
        <w:spacing w:after="240" w:line="360" w:lineRule="auto"/>
        <w:jc w:val="both"/>
        <w:rPr>
          <w:rFonts w:ascii="Palatino Linotype" w:eastAsia="Times New Roman" w:hAnsi="Palatino Linotype"/>
          <w:color w:val="000000" w:themeColor="text1"/>
        </w:rPr>
      </w:pPr>
      <w:r w:rsidRPr="007A5CE7">
        <w:rPr>
          <w:rFonts w:ascii="Palatino Linotype" w:eastAsia="Times New Roman" w:hAnsi="Palatino Linotype"/>
          <w:color w:val="000000" w:themeColor="text1"/>
        </w:rPr>
        <w:t xml:space="preserve">Derivado de lo anterior y, una vez analizada la información consultable a través de la liga electrónica proporcionada vía informe justificado por el </w:t>
      </w:r>
      <w:r w:rsidRPr="007A5CE7">
        <w:rPr>
          <w:rFonts w:ascii="Palatino Linotype" w:eastAsia="Times New Roman" w:hAnsi="Palatino Linotype"/>
          <w:b/>
          <w:bCs/>
          <w:color w:val="000000" w:themeColor="text1"/>
        </w:rPr>
        <w:t>SUJETO OBLIGADO</w:t>
      </w:r>
      <w:r w:rsidRPr="007A5CE7">
        <w:rPr>
          <w:rFonts w:ascii="Palatino Linotype" w:eastAsia="Times New Roman" w:hAnsi="Palatino Linotype"/>
          <w:color w:val="000000" w:themeColor="text1"/>
        </w:rPr>
        <w:t>, la Ponencia Resolutora concluyó que no se había colmado el derecho de acceso a la información ejercido por el particular.</w:t>
      </w:r>
    </w:p>
    <w:p w14:paraId="03D554A2" w14:textId="51DDB18D" w:rsidR="00E36F7D" w:rsidRPr="007A5CE7" w:rsidRDefault="00E36F7D" w:rsidP="00FB3FB7">
      <w:pPr>
        <w:spacing w:after="240" w:line="360" w:lineRule="auto"/>
        <w:jc w:val="both"/>
        <w:rPr>
          <w:rFonts w:ascii="Palatino Linotype" w:eastAsia="Times New Roman" w:hAnsi="Palatino Linotype"/>
          <w:color w:val="000000" w:themeColor="text1"/>
        </w:rPr>
      </w:pPr>
      <w:r w:rsidRPr="007A5CE7">
        <w:rPr>
          <w:rFonts w:ascii="Palatino Linotype" w:eastAsia="Times New Roman" w:hAnsi="Palatino Linotype"/>
          <w:color w:val="000000" w:themeColor="text1"/>
        </w:rPr>
        <w:t xml:space="preserve">Lo anterior en razón de lo dispuesto por el artículo 161 de la Ley de Transparencia y Acceso a la Información Pública del Estado de México y Municipios, el cual establece que, en casos de que la información solicitada se encuentre en fuentes de consulta -como internet-, el </w:t>
      </w:r>
      <w:r w:rsidRPr="007A5CE7">
        <w:rPr>
          <w:rFonts w:ascii="Palatino Linotype" w:eastAsia="Times New Roman" w:hAnsi="Palatino Linotype"/>
          <w:b/>
          <w:bCs/>
          <w:color w:val="000000" w:themeColor="text1"/>
        </w:rPr>
        <w:t>SUJETO OBLIGADO</w:t>
      </w:r>
      <w:r w:rsidRPr="007A5CE7">
        <w:rPr>
          <w:rFonts w:ascii="Palatino Linotype" w:eastAsia="Times New Roman" w:hAnsi="Palatino Linotype"/>
          <w:color w:val="000000" w:themeColor="text1"/>
        </w:rPr>
        <w:t xml:space="preserve"> deberá considerar dos elementos: a) informar al particular la fuente de consulta en los primeros cinco días posteriores </w:t>
      </w:r>
      <w:r w:rsidRPr="007A5CE7">
        <w:rPr>
          <w:rFonts w:ascii="Palatino Linotype" w:eastAsia="Times New Roman" w:hAnsi="Palatino Linotype"/>
          <w:color w:val="000000" w:themeColor="text1"/>
        </w:rPr>
        <w:lastRenderedPageBreak/>
        <w:t>a la presentación de la solicitud; y, b) asegurarse que la fuente sea precisa y que no implique que el particular deba realizar una búsqueda en la información que sea reflejada.</w:t>
      </w:r>
    </w:p>
    <w:p w14:paraId="40F1570C" w14:textId="7C5F5571" w:rsidR="00E36F7D" w:rsidRPr="007A5CE7" w:rsidRDefault="00E36F7D" w:rsidP="00FB3FB7">
      <w:pPr>
        <w:spacing w:after="240" w:line="360" w:lineRule="auto"/>
        <w:jc w:val="both"/>
        <w:rPr>
          <w:rFonts w:ascii="Palatino Linotype" w:eastAsia="Times New Roman" w:hAnsi="Palatino Linotype"/>
          <w:color w:val="000000" w:themeColor="text1"/>
        </w:rPr>
      </w:pPr>
      <w:r w:rsidRPr="007A5CE7">
        <w:rPr>
          <w:rFonts w:ascii="Palatino Linotype" w:eastAsia="Times New Roman" w:hAnsi="Palatino Linotype"/>
          <w:color w:val="000000" w:themeColor="text1"/>
        </w:rPr>
        <w:t>En el caso particular,</w:t>
      </w:r>
      <w:r w:rsidR="00EF4056" w:rsidRPr="007A5CE7">
        <w:rPr>
          <w:rFonts w:ascii="Palatino Linotype" w:eastAsia="Times New Roman" w:hAnsi="Palatino Linotype"/>
          <w:color w:val="000000" w:themeColor="text1"/>
        </w:rPr>
        <w:t xml:space="preserve"> la fuente de consulta únicamente mostraba información sobre el padrón de proveedores y contratistas de los ejercicios dos mil dieciocho y dos mil diecinueve, omitiendo la información relativa al ejercicio dos mil veinte; más importante aún, el </w:t>
      </w:r>
      <w:r w:rsidR="00EF4056" w:rsidRPr="007A5CE7">
        <w:rPr>
          <w:rFonts w:ascii="Palatino Linotype" w:eastAsia="Times New Roman" w:hAnsi="Palatino Linotype"/>
          <w:b/>
          <w:bCs/>
          <w:color w:val="000000" w:themeColor="text1"/>
        </w:rPr>
        <w:t>SUJETO OBLIGADO</w:t>
      </w:r>
      <w:r w:rsidR="00EF4056" w:rsidRPr="007A5CE7">
        <w:rPr>
          <w:rFonts w:ascii="Palatino Linotype" w:eastAsia="Times New Roman" w:hAnsi="Palatino Linotype"/>
          <w:color w:val="000000" w:themeColor="text1"/>
        </w:rPr>
        <w:t xml:space="preserve"> entregó la liga electrónica vía informe justificado, esto es, en un momento procesal muy posterior a los primeros cinco días hábiles de la presentación de la solicitud, por lo que se determinó ordenar entregar la información solicitada.</w:t>
      </w:r>
    </w:p>
    <w:p w14:paraId="2BC7F782" w14:textId="6ED77F9D" w:rsidR="000622ED" w:rsidRPr="007A5CE7" w:rsidRDefault="000622ED" w:rsidP="00FB3FB7">
      <w:pPr>
        <w:spacing w:after="240" w:line="360" w:lineRule="auto"/>
        <w:jc w:val="both"/>
        <w:rPr>
          <w:rFonts w:ascii="Palatino Linotype" w:eastAsia="Times New Roman" w:hAnsi="Palatino Linotype"/>
          <w:color w:val="000000" w:themeColor="text1"/>
        </w:rPr>
      </w:pPr>
      <w:r w:rsidRPr="007A5CE7">
        <w:rPr>
          <w:rFonts w:ascii="Palatino Linotype" w:eastAsia="Times New Roman" w:hAnsi="Palatino Linotype"/>
          <w:b/>
          <w:bCs/>
          <w:color w:val="000000" w:themeColor="text1"/>
        </w:rPr>
        <w:t>Líneas argumentativas.</w:t>
      </w:r>
    </w:p>
    <w:p w14:paraId="7847010B" w14:textId="77777777" w:rsidR="00B751F6" w:rsidRPr="007A5CE7" w:rsidRDefault="00B751F6" w:rsidP="00B751F6">
      <w:pPr>
        <w:spacing w:before="240" w:after="240" w:line="360" w:lineRule="auto"/>
        <w:jc w:val="both"/>
        <w:rPr>
          <w:rFonts w:ascii="Palatino Linotype" w:eastAsia="Times New Roman" w:hAnsi="Palatino Linotype" w:cs="Arial"/>
          <w:color w:val="000000"/>
          <w:lang w:val="es-ES" w:eastAsia="es-MX"/>
        </w:rPr>
      </w:pPr>
      <w:r w:rsidRPr="007A5CE7">
        <w:rPr>
          <w:rFonts w:ascii="Palatino Linotype" w:eastAsia="MS Mincho" w:hAnsi="Palatino Linotype"/>
          <w:b/>
        </w:rPr>
        <w:t>NEGATIVA FICTA, NO EXISTE PLAZO PERENTORIO PARA INTERPONER EL RECURSO.</w:t>
      </w:r>
      <w:r w:rsidRPr="007A5CE7">
        <w:rPr>
          <w:rFonts w:ascii="Palatino Linotype" w:eastAsia="MS Mincho" w:hAnsi="Palatino Linotype"/>
        </w:rPr>
        <w:t xml:space="preserve"> </w:t>
      </w:r>
      <w:r w:rsidRPr="007A5CE7">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2C267222" w14:textId="678E3749" w:rsidR="007A0A0E" w:rsidRPr="007A5CE7" w:rsidRDefault="00B751F6" w:rsidP="00B751F6">
      <w:pPr>
        <w:tabs>
          <w:tab w:val="left" w:pos="0"/>
        </w:tabs>
        <w:spacing w:line="360" w:lineRule="auto"/>
        <w:jc w:val="both"/>
        <w:rPr>
          <w:rFonts w:ascii="Palatino Linotype" w:eastAsia="Calibri" w:hAnsi="Palatino Linotype" w:cs="Times New Roman"/>
        </w:rPr>
      </w:pPr>
      <w:r w:rsidRPr="007A5CE7">
        <w:rPr>
          <w:rFonts w:ascii="Palatino Linotype" w:eastAsia="Calibri" w:hAnsi="Palatino Linotype" w:cs="Times New Roman"/>
          <w:b/>
        </w:rPr>
        <w:t>DE LA GARANTÍA DE PROPORCIONAR LA INFORMACIÓN PÚBLICA GUBERNAMENTAL.</w:t>
      </w:r>
      <w:r w:rsidRPr="007A5CE7">
        <w:rPr>
          <w:rFonts w:ascii="Palatino Linotype" w:eastAsia="Calibri" w:hAnsi="Palatino Linotype" w:cs="Times New Roman"/>
        </w:rPr>
        <w:t xml:space="preserve"> Los sujetos obligados tienen el deber de entregar la información solicitada en los términos en los que esta fue generada, poseída o administrada.</w:t>
      </w:r>
      <w:r w:rsidR="007A0A0E" w:rsidRPr="007A5CE7">
        <w:rPr>
          <w:rFonts w:ascii="Palatino Linotype" w:eastAsia="Times New Roman" w:hAnsi="Palatino Linotype"/>
          <w:color w:val="000000" w:themeColor="text1"/>
        </w:rPr>
        <w:br w:type="page"/>
      </w:r>
    </w:p>
    <w:p w14:paraId="31137936" w14:textId="302D1D0F" w:rsidR="00BC61B2" w:rsidRPr="007A5CE7" w:rsidRDefault="00A20B1F" w:rsidP="001E74A5">
      <w:pPr>
        <w:spacing w:line="360" w:lineRule="auto"/>
        <w:jc w:val="center"/>
        <w:rPr>
          <w:rFonts w:ascii="Palatino Linotype" w:eastAsia="Times New Roman" w:hAnsi="Palatino Linotype" w:cs="Times New Roman"/>
          <w:b/>
          <w:color w:val="000000" w:themeColor="text1"/>
          <w:u w:val="single"/>
        </w:rPr>
      </w:pPr>
      <w:r w:rsidRPr="007A5CE7">
        <w:rPr>
          <w:rFonts w:ascii="Palatino Linotype" w:eastAsia="Times New Roman" w:hAnsi="Palatino Linotype" w:cs="Times New Roman"/>
          <w:b/>
          <w:color w:val="000000" w:themeColor="text1"/>
          <w:u w:val="single"/>
        </w:rPr>
        <w:lastRenderedPageBreak/>
        <w:t>ÍNDICE</w:t>
      </w:r>
    </w:p>
    <w:sdt>
      <w:sdtPr>
        <w:rPr>
          <w:rFonts w:asciiTheme="minorHAnsi" w:eastAsiaTheme="minorEastAsia" w:hAnsiTheme="minorHAnsi" w:cstheme="minorBidi"/>
          <w:b/>
          <w:bCs/>
          <w:color w:val="000000" w:themeColor="text1"/>
          <w:szCs w:val="24"/>
          <w:lang w:val="es-ES" w:eastAsia="es-ES"/>
        </w:rPr>
        <w:id w:val="-1245946457"/>
        <w:docPartObj>
          <w:docPartGallery w:val="Table of Contents"/>
          <w:docPartUnique/>
        </w:docPartObj>
      </w:sdtPr>
      <w:sdtEndPr/>
      <w:sdtContent>
        <w:p w14:paraId="79CB4F2F" w14:textId="37302309" w:rsidR="00DA7E2F" w:rsidRPr="007A5CE7" w:rsidRDefault="00DA7E2F" w:rsidP="00EF4056">
          <w:pPr>
            <w:pStyle w:val="TtuloTDC"/>
            <w:spacing w:before="0" w:line="360" w:lineRule="auto"/>
            <w:ind w:right="333"/>
            <w:jc w:val="both"/>
            <w:rPr>
              <w:b/>
              <w:bCs/>
              <w:color w:val="000000" w:themeColor="text1"/>
            </w:rPr>
          </w:pPr>
        </w:p>
        <w:p w14:paraId="0DDB7034" w14:textId="4593039D" w:rsidR="00EF4056" w:rsidRPr="007A5CE7" w:rsidRDefault="00DA7E2F" w:rsidP="00EF4056">
          <w:pPr>
            <w:pStyle w:val="TDC1"/>
            <w:spacing w:line="360" w:lineRule="auto"/>
            <w:rPr>
              <w:rFonts w:ascii="Palatino Linotype" w:hAnsi="Palatino Linotype"/>
              <w:b/>
              <w:bCs/>
              <w:noProof/>
              <w:sz w:val="22"/>
              <w:szCs w:val="22"/>
              <w:lang w:val="es-MX" w:eastAsia="es-MX"/>
            </w:rPr>
          </w:pPr>
          <w:r w:rsidRPr="007A5CE7">
            <w:rPr>
              <w:rFonts w:ascii="Palatino Linotype" w:hAnsi="Palatino Linotype"/>
              <w:b/>
              <w:bCs/>
              <w:color w:val="000000" w:themeColor="text1"/>
            </w:rPr>
            <w:fldChar w:fldCharType="begin"/>
          </w:r>
          <w:r w:rsidRPr="007A5CE7">
            <w:rPr>
              <w:rFonts w:ascii="Palatino Linotype" w:hAnsi="Palatino Linotype"/>
              <w:b/>
              <w:bCs/>
              <w:color w:val="000000" w:themeColor="text1"/>
            </w:rPr>
            <w:instrText xml:space="preserve"> TOC \o "1-3" \h \z \u </w:instrText>
          </w:r>
          <w:r w:rsidRPr="007A5CE7">
            <w:rPr>
              <w:rFonts w:ascii="Palatino Linotype" w:hAnsi="Palatino Linotype"/>
              <w:b/>
              <w:bCs/>
              <w:color w:val="000000" w:themeColor="text1"/>
            </w:rPr>
            <w:fldChar w:fldCharType="separate"/>
          </w:r>
          <w:hyperlink w:anchor="_Toc66980049" w:history="1">
            <w:r w:rsidR="00EF4056" w:rsidRPr="007A5CE7">
              <w:rPr>
                <w:rStyle w:val="Hipervnculo"/>
                <w:rFonts w:ascii="Palatino Linotype" w:hAnsi="Palatino Linotype"/>
                <w:b/>
                <w:bCs/>
                <w:noProof/>
              </w:rPr>
              <w:t>ANTECEDENTES</w:t>
            </w:r>
            <w:r w:rsidR="00EF4056" w:rsidRPr="007A5CE7">
              <w:rPr>
                <w:rFonts w:ascii="Palatino Linotype" w:hAnsi="Palatino Linotype"/>
                <w:b/>
                <w:bCs/>
                <w:noProof/>
                <w:webHidden/>
              </w:rPr>
              <w:tab/>
            </w:r>
            <w:r w:rsidR="00EF4056" w:rsidRPr="007A5CE7">
              <w:rPr>
                <w:rFonts w:ascii="Palatino Linotype" w:hAnsi="Palatino Linotype"/>
                <w:b/>
                <w:bCs/>
                <w:noProof/>
                <w:webHidden/>
              </w:rPr>
              <w:fldChar w:fldCharType="begin"/>
            </w:r>
            <w:r w:rsidR="00EF4056" w:rsidRPr="007A5CE7">
              <w:rPr>
                <w:rFonts w:ascii="Palatino Linotype" w:hAnsi="Palatino Linotype"/>
                <w:b/>
                <w:bCs/>
                <w:noProof/>
                <w:webHidden/>
              </w:rPr>
              <w:instrText xml:space="preserve"> PAGEREF _Toc66980049 \h </w:instrText>
            </w:r>
            <w:r w:rsidR="00EF4056" w:rsidRPr="007A5CE7">
              <w:rPr>
                <w:rFonts w:ascii="Palatino Linotype" w:hAnsi="Palatino Linotype"/>
                <w:b/>
                <w:bCs/>
                <w:noProof/>
                <w:webHidden/>
              </w:rPr>
            </w:r>
            <w:r w:rsidR="00EF4056" w:rsidRPr="007A5CE7">
              <w:rPr>
                <w:rFonts w:ascii="Palatino Linotype" w:hAnsi="Palatino Linotype"/>
                <w:b/>
                <w:bCs/>
                <w:noProof/>
                <w:webHidden/>
              </w:rPr>
              <w:fldChar w:fldCharType="separate"/>
            </w:r>
            <w:r w:rsidR="00977581" w:rsidRPr="007A5CE7">
              <w:rPr>
                <w:rFonts w:ascii="Palatino Linotype" w:hAnsi="Palatino Linotype"/>
                <w:b/>
                <w:bCs/>
                <w:noProof/>
                <w:webHidden/>
              </w:rPr>
              <w:t>4</w:t>
            </w:r>
            <w:r w:rsidR="00EF4056" w:rsidRPr="007A5CE7">
              <w:rPr>
                <w:rFonts w:ascii="Palatino Linotype" w:hAnsi="Palatino Linotype"/>
                <w:b/>
                <w:bCs/>
                <w:noProof/>
                <w:webHidden/>
              </w:rPr>
              <w:fldChar w:fldCharType="end"/>
            </w:r>
          </w:hyperlink>
        </w:p>
        <w:p w14:paraId="366C3CE7" w14:textId="434129F2" w:rsidR="00EF4056" w:rsidRPr="007A5CE7" w:rsidRDefault="008B525C" w:rsidP="00EF4056">
          <w:pPr>
            <w:pStyle w:val="TDC1"/>
            <w:spacing w:line="360" w:lineRule="auto"/>
            <w:rPr>
              <w:rFonts w:ascii="Palatino Linotype" w:hAnsi="Palatino Linotype"/>
              <w:b/>
              <w:bCs/>
              <w:noProof/>
              <w:sz w:val="22"/>
              <w:szCs w:val="22"/>
              <w:lang w:val="es-MX" w:eastAsia="es-MX"/>
            </w:rPr>
          </w:pPr>
          <w:hyperlink w:anchor="_Toc66980050" w:history="1">
            <w:r w:rsidR="00EF4056" w:rsidRPr="007A5CE7">
              <w:rPr>
                <w:rStyle w:val="Hipervnculo"/>
                <w:rFonts w:ascii="Palatino Linotype" w:hAnsi="Palatino Linotype"/>
                <w:b/>
                <w:bCs/>
                <w:noProof/>
              </w:rPr>
              <w:t>CONSIDERANDO</w:t>
            </w:r>
            <w:r w:rsidR="00EF4056" w:rsidRPr="007A5CE7">
              <w:rPr>
                <w:rFonts w:ascii="Palatino Linotype" w:hAnsi="Palatino Linotype"/>
                <w:b/>
                <w:bCs/>
                <w:noProof/>
                <w:webHidden/>
              </w:rPr>
              <w:tab/>
            </w:r>
            <w:r w:rsidR="00EF4056" w:rsidRPr="007A5CE7">
              <w:rPr>
                <w:rFonts w:ascii="Palatino Linotype" w:hAnsi="Palatino Linotype"/>
                <w:b/>
                <w:bCs/>
                <w:noProof/>
                <w:webHidden/>
              </w:rPr>
              <w:fldChar w:fldCharType="begin"/>
            </w:r>
            <w:r w:rsidR="00EF4056" w:rsidRPr="007A5CE7">
              <w:rPr>
                <w:rFonts w:ascii="Palatino Linotype" w:hAnsi="Palatino Linotype"/>
                <w:b/>
                <w:bCs/>
                <w:noProof/>
                <w:webHidden/>
              </w:rPr>
              <w:instrText xml:space="preserve"> PAGEREF _Toc66980050 \h </w:instrText>
            </w:r>
            <w:r w:rsidR="00EF4056" w:rsidRPr="007A5CE7">
              <w:rPr>
                <w:rFonts w:ascii="Palatino Linotype" w:hAnsi="Palatino Linotype"/>
                <w:b/>
                <w:bCs/>
                <w:noProof/>
                <w:webHidden/>
              </w:rPr>
            </w:r>
            <w:r w:rsidR="00EF4056" w:rsidRPr="007A5CE7">
              <w:rPr>
                <w:rFonts w:ascii="Palatino Linotype" w:hAnsi="Palatino Linotype"/>
                <w:b/>
                <w:bCs/>
                <w:noProof/>
                <w:webHidden/>
              </w:rPr>
              <w:fldChar w:fldCharType="separate"/>
            </w:r>
            <w:r w:rsidR="00977581" w:rsidRPr="007A5CE7">
              <w:rPr>
                <w:rFonts w:ascii="Palatino Linotype" w:hAnsi="Palatino Linotype"/>
                <w:b/>
                <w:bCs/>
                <w:noProof/>
                <w:webHidden/>
              </w:rPr>
              <w:t>7</w:t>
            </w:r>
            <w:r w:rsidR="00EF4056" w:rsidRPr="007A5CE7">
              <w:rPr>
                <w:rFonts w:ascii="Palatino Linotype" w:hAnsi="Palatino Linotype"/>
                <w:b/>
                <w:bCs/>
                <w:noProof/>
                <w:webHidden/>
              </w:rPr>
              <w:fldChar w:fldCharType="end"/>
            </w:r>
          </w:hyperlink>
        </w:p>
        <w:p w14:paraId="716944BA" w14:textId="45FFC052" w:rsidR="00EF4056" w:rsidRPr="007A5CE7" w:rsidRDefault="008B525C" w:rsidP="00EF4056">
          <w:pPr>
            <w:pStyle w:val="TDC2"/>
            <w:spacing w:line="360" w:lineRule="auto"/>
            <w:rPr>
              <w:rFonts w:ascii="Palatino Linotype" w:hAnsi="Palatino Linotype"/>
              <w:b/>
              <w:bCs/>
              <w:noProof/>
              <w:sz w:val="22"/>
              <w:szCs w:val="22"/>
              <w:lang w:val="es-MX" w:eastAsia="es-MX"/>
            </w:rPr>
          </w:pPr>
          <w:hyperlink w:anchor="_Toc66980051" w:history="1">
            <w:r w:rsidR="00EF4056" w:rsidRPr="007A5CE7">
              <w:rPr>
                <w:rStyle w:val="Hipervnculo"/>
                <w:rFonts w:ascii="Palatino Linotype" w:hAnsi="Palatino Linotype"/>
                <w:b/>
                <w:bCs/>
                <w:noProof/>
              </w:rPr>
              <w:t>PRIMERO. De la competencia</w:t>
            </w:r>
            <w:r w:rsidR="00EF4056" w:rsidRPr="007A5CE7">
              <w:rPr>
                <w:rFonts w:ascii="Palatino Linotype" w:hAnsi="Palatino Linotype"/>
                <w:b/>
                <w:bCs/>
                <w:noProof/>
                <w:webHidden/>
              </w:rPr>
              <w:tab/>
            </w:r>
            <w:r w:rsidR="00EF4056" w:rsidRPr="007A5CE7">
              <w:rPr>
                <w:rFonts w:ascii="Palatino Linotype" w:hAnsi="Palatino Linotype"/>
                <w:b/>
                <w:bCs/>
                <w:noProof/>
                <w:webHidden/>
              </w:rPr>
              <w:fldChar w:fldCharType="begin"/>
            </w:r>
            <w:r w:rsidR="00EF4056" w:rsidRPr="007A5CE7">
              <w:rPr>
                <w:rFonts w:ascii="Palatino Linotype" w:hAnsi="Palatino Linotype"/>
                <w:b/>
                <w:bCs/>
                <w:noProof/>
                <w:webHidden/>
              </w:rPr>
              <w:instrText xml:space="preserve"> PAGEREF _Toc66980051 \h </w:instrText>
            </w:r>
            <w:r w:rsidR="00EF4056" w:rsidRPr="007A5CE7">
              <w:rPr>
                <w:rFonts w:ascii="Palatino Linotype" w:hAnsi="Palatino Linotype"/>
                <w:b/>
                <w:bCs/>
                <w:noProof/>
                <w:webHidden/>
              </w:rPr>
            </w:r>
            <w:r w:rsidR="00EF4056" w:rsidRPr="007A5CE7">
              <w:rPr>
                <w:rFonts w:ascii="Palatino Linotype" w:hAnsi="Palatino Linotype"/>
                <w:b/>
                <w:bCs/>
                <w:noProof/>
                <w:webHidden/>
              </w:rPr>
              <w:fldChar w:fldCharType="separate"/>
            </w:r>
            <w:r w:rsidR="00977581" w:rsidRPr="007A5CE7">
              <w:rPr>
                <w:rFonts w:ascii="Palatino Linotype" w:hAnsi="Palatino Linotype"/>
                <w:b/>
                <w:bCs/>
                <w:noProof/>
                <w:webHidden/>
              </w:rPr>
              <w:t>7</w:t>
            </w:r>
            <w:r w:rsidR="00EF4056" w:rsidRPr="007A5CE7">
              <w:rPr>
                <w:rFonts w:ascii="Palatino Linotype" w:hAnsi="Palatino Linotype"/>
                <w:b/>
                <w:bCs/>
                <w:noProof/>
                <w:webHidden/>
              </w:rPr>
              <w:fldChar w:fldCharType="end"/>
            </w:r>
          </w:hyperlink>
        </w:p>
        <w:p w14:paraId="6E7E9977" w14:textId="357963FD" w:rsidR="00EF4056" w:rsidRPr="007A5CE7" w:rsidRDefault="008B525C" w:rsidP="00EF4056">
          <w:pPr>
            <w:pStyle w:val="TDC2"/>
            <w:spacing w:line="360" w:lineRule="auto"/>
            <w:rPr>
              <w:rFonts w:ascii="Palatino Linotype" w:hAnsi="Palatino Linotype"/>
              <w:b/>
              <w:bCs/>
              <w:noProof/>
              <w:sz w:val="22"/>
              <w:szCs w:val="22"/>
              <w:lang w:val="es-MX" w:eastAsia="es-MX"/>
            </w:rPr>
          </w:pPr>
          <w:hyperlink w:anchor="_Toc66980052" w:history="1">
            <w:r w:rsidR="00EF4056" w:rsidRPr="007A5CE7">
              <w:rPr>
                <w:rStyle w:val="Hipervnculo"/>
                <w:rFonts w:ascii="Palatino Linotype" w:hAnsi="Palatino Linotype"/>
                <w:b/>
                <w:bCs/>
                <w:noProof/>
              </w:rPr>
              <w:t>SEGUNDO. De la oportunidad y procedencia.</w:t>
            </w:r>
            <w:r w:rsidR="00EF4056" w:rsidRPr="007A5CE7">
              <w:rPr>
                <w:rFonts w:ascii="Palatino Linotype" w:hAnsi="Palatino Linotype"/>
                <w:b/>
                <w:bCs/>
                <w:noProof/>
                <w:webHidden/>
              </w:rPr>
              <w:tab/>
            </w:r>
            <w:r w:rsidR="00EF4056" w:rsidRPr="007A5CE7">
              <w:rPr>
                <w:rFonts w:ascii="Palatino Linotype" w:hAnsi="Palatino Linotype"/>
                <w:b/>
                <w:bCs/>
                <w:noProof/>
                <w:webHidden/>
              </w:rPr>
              <w:fldChar w:fldCharType="begin"/>
            </w:r>
            <w:r w:rsidR="00EF4056" w:rsidRPr="007A5CE7">
              <w:rPr>
                <w:rFonts w:ascii="Palatino Linotype" w:hAnsi="Palatino Linotype"/>
                <w:b/>
                <w:bCs/>
                <w:noProof/>
                <w:webHidden/>
              </w:rPr>
              <w:instrText xml:space="preserve"> PAGEREF _Toc66980052 \h </w:instrText>
            </w:r>
            <w:r w:rsidR="00EF4056" w:rsidRPr="007A5CE7">
              <w:rPr>
                <w:rFonts w:ascii="Palatino Linotype" w:hAnsi="Palatino Linotype"/>
                <w:b/>
                <w:bCs/>
                <w:noProof/>
                <w:webHidden/>
              </w:rPr>
            </w:r>
            <w:r w:rsidR="00EF4056" w:rsidRPr="007A5CE7">
              <w:rPr>
                <w:rFonts w:ascii="Palatino Linotype" w:hAnsi="Palatino Linotype"/>
                <w:b/>
                <w:bCs/>
                <w:noProof/>
                <w:webHidden/>
              </w:rPr>
              <w:fldChar w:fldCharType="separate"/>
            </w:r>
            <w:r w:rsidR="00977581" w:rsidRPr="007A5CE7">
              <w:rPr>
                <w:rFonts w:ascii="Palatino Linotype" w:hAnsi="Palatino Linotype"/>
                <w:b/>
                <w:bCs/>
                <w:noProof/>
                <w:webHidden/>
              </w:rPr>
              <w:t>8</w:t>
            </w:r>
            <w:r w:rsidR="00EF4056" w:rsidRPr="007A5CE7">
              <w:rPr>
                <w:rFonts w:ascii="Palatino Linotype" w:hAnsi="Palatino Linotype"/>
                <w:b/>
                <w:bCs/>
                <w:noProof/>
                <w:webHidden/>
              </w:rPr>
              <w:fldChar w:fldCharType="end"/>
            </w:r>
          </w:hyperlink>
        </w:p>
        <w:p w14:paraId="09D25ADA" w14:textId="7B31BD98" w:rsidR="00EF4056" w:rsidRPr="007A5CE7" w:rsidRDefault="008B525C" w:rsidP="00EF4056">
          <w:pPr>
            <w:pStyle w:val="TDC2"/>
            <w:spacing w:line="360" w:lineRule="auto"/>
            <w:rPr>
              <w:rFonts w:ascii="Palatino Linotype" w:hAnsi="Palatino Linotype"/>
              <w:b/>
              <w:bCs/>
              <w:noProof/>
              <w:sz w:val="22"/>
              <w:szCs w:val="22"/>
              <w:lang w:val="es-MX" w:eastAsia="es-MX"/>
            </w:rPr>
          </w:pPr>
          <w:hyperlink w:anchor="_Toc66980053" w:history="1">
            <w:r w:rsidR="00EF4056" w:rsidRPr="007A5CE7">
              <w:rPr>
                <w:rStyle w:val="Hipervnculo"/>
                <w:rFonts w:ascii="Palatino Linotype" w:hAnsi="Palatino Linotype"/>
                <w:b/>
                <w:bCs/>
                <w:noProof/>
              </w:rPr>
              <w:t>TERCERO. Cuestiones de previo y especial pronunciamiento.</w:t>
            </w:r>
            <w:r w:rsidR="00EF4056" w:rsidRPr="007A5CE7">
              <w:rPr>
                <w:rFonts w:ascii="Palatino Linotype" w:hAnsi="Palatino Linotype"/>
                <w:b/>
                <w:bCs/>
                <w:noProof/>
                <w:webHidden/>
              </w:rPr>
              <w:tab/>
            </w:r>
            <w:r w:rsidR="00EF4056" w:rsidRPr="007A5CE7">
              <w:rPr>
                <w:rFonts w:ascii="Palatino Linotype" w:hAnsi="Palatino Linotype"/>
                <w:b/>
                <w:bCs/>
                <w:noProof/>
                <w:webHidden/>
              </w:rPr>
              <w:fldChar w:fldCharType="begin"/>
            </w:r>
            <w:r w:rsidR="00EF4056" w:rsidRPr="007A5CE7">
              <w:rPr>
                <w:rFonts w:ascii="Palatino Linotype" w:hAnsi="Palatino Linotype"/>
                <w:b/>
                <w:bCs/>
                <w:noProof/>
                <w:webHidden/>
              </w:rPr>
              <w:instrText xml:space="preserve"> PAGEREF _Toc66980053 \h </w:instrText>
            </w:r>
            <w:r w:rsidR="00EF4056" w:rsidRPr="007A5CE7">
              <w:rPr>
                <w:rFonts w:ascii="Palatino Linotype" w:hAnsi="Palatino Linotype"/>
                <w:b/>
                <w:bCs/>
                <w:noProof/>
                <w:webHidden/>
              </w:rPr>
            </w:r>
            <w:r w:rsidR="00EF4056" w:rsidRPr="007A5CE7">
              <w:rPr>
                <w:rFonts w:ascii="Palatino Linotype" w:hAnsi="Palatino Linotype"/>
                <w:b/>
                <w:bCs/>
                <w:noProof/>
                <w:webHidden/>
              </w:rPr>
              <w:fldChar w:fldCharType="separate"/>
            </w:r>
            <w:r w:rsidR="00977581" w:rsidRPr="007A5CE7">
              <w:rPr>
                <w:rFonts w:ascii="Palatino Linotype" w:hAnsi="Palatino Linotype"/>
                <w:b/>
                <w:bCs/>
                <w:noProof/>
                <w:webHidden/>
              </w:rPr>
              <w:t>12</w:t>
            </w:r>
            <w:r w:rsidR="00EF4056" w:rsidRPr="007A5CE7">
              <w:rPr>
                <w:rFonts w:ascii="Palatino Linotype" w:hAnsi="Palatino Linotype"/>
                <w:b/>
                <w:bCs/>
                <w:noProof/>
                <w:webHidden/>
              </w:rPr>
              <w:fldChar w:fldCharType="end"/>
            </w:r>
          </w:hyperlink>
        </w:p>
        <w:p w14:paraId="65F410F8" w14:textId="3AC701CB" w:rsidR="00EF4056" w:rsidRPr="007A5CE7" w:rsidRDefault="008B525C" w:rsidP="00EF4056">
          <w:pPr>
            <w:pStyle w:val="TDC2"/>
            <w:spacing w:line="360" w:lineRule="auto"/>
            <w:rPr>
              <w:rFonts w:ascii="Palatino Linotype" w:hAnsi="Palatino Linotype"/>
              <w:b/>
              <w:bCs/>
              <w:noProof/>
              <w:sz w:val="22"/>
              <w:szCs w:val="22"/>
              <w:lang w:val="es-MX" w:eastAsia="es-MX"/>
            </w:rPr>
          </w:pPr>
          <w:hyperlink w:anchor="_Toc66980054" w:history="1">
            <w:r w:rsidR="00EF4056" w:rsidRPr="007A5CE7">
              <w:rPr>
                <w:rStyle w:val="Hipervnculo"/>
                <w:rFonts w:ascii="Palatino Linotype" w:hAnsi="Palatino Linotype"/>
                <w:b/>
                <w:bCs/>
                <w:noProof/>
              </w:rPr>
              <w:t xml:space="preserve">CUARTO. Del planteamiento de la </w:t>
            </w:r>
            <w:r w:rsidR="00EF4056" w:rsidRPr="007A5CE7">
              <w:rPr>
                <w:rStyle w:val="Hipervnculo"/>
                <w:rFonts w:ascii="Palatino Linotype" w:hAnsi="Palatino Linotype"/>
                <w:b/>
                <w:bCs/>
                <w:i/>
                <w:noProof/>
              </w:rPr>
              <w:t>Litis</w:t>
            </w:r>
            <w:r w:rsidR="00EF4056" w:rsidRPr="007A5CE7">
              <w:rPr>
                <w:rStyle w:val="Hipervnculo"/>
                <w:rFonts w:ascii="Palatino Linotype" w:hAnsi="Palatino Linotype"/>
                <w:b/>
                <w:bCs/>
                <w:noProof/>
              </w:rPr>
              <w:t>.</w:t>
            </w:r>
            <w:r w:rsidR="00EF4056" w:rsidRPr="007A5CE7">
              <w:rPr>
                <w:rFonts w:ascii="Palatino Linotype" w:hAnsi="Palatino Linotype"/>
                <w:b/>
                <w:bCs/>
                <w:noProof/>
                <w:webHidden/>
              </w:rPr>
              <w:tab/>
            </w:r>
            <w:r w:rsidR="00EF4056" w:rsidRPr="007A5CE7">
              <w:rPr>
                <w:rFonts w:ascii="Palatino Linotype" w:hAnsi="Palatino Linotype"/>
                <w:b/>
                <w:bCs/>
                <w:noProof/>
                <w:webHidden/>
              </w:rPr>
              <w:fldChar w:fldCharType="begin"/>
            </w:r>
            <w:r w:rsidR="00EF4056" w:rsidRPr="007A5CE7">
              <w:rPr>
                <w:rFonts w:ascii="Palatino Linotype" w:hAnsi="Palatino Linotype"/>
                <w:b/>
                <w:bCs/>
                <w:noProof/>
                <w:webHidden/>
              </w:rPr>
              <w:instrText xml:space="preserve"> PAGEREF _Toc66980054 \h </w:instrText>
            </w:r>
            <w:r w:rsidR="00EF4056" w:rsidRPr="007A5CE7">
              <w:rPr>
                <w:rFonts w:ascii="Palatino Linotype" w:hAnsi="Palatino Linotype"/>
                <w:b/>
                <w:bCs/>
                <w:noProof/>
                <w:webHidden/>
              </w:rPr>
            </w:r>
            <w:r w:rsidR="00EF4056" w:rsidRPr="007A5CE7">
              <w:rPr>
                <w:rFonts w:ascii="Palatino Linotype" w:hAnsi="Palatino Linotype"/>
                <w:b/>
                <w:bCs/>
                <w:noProof/>
                <w:webHidden/>
              </w:rPr>
              <w:fldChar w:fldCharType="separate"/>
            </w:r>
            <w:r w:rsidR="00977581" w:rsidRPr="007A5CE7">
              <w:rPr>
                <w:rFonts w:ascii="Palatino Linotype" w:hAnsi="Palatino Linotype"/>
                <w:b/>
                <w:bCs/>
                <w:noProof/>
                <w:webHidden/>
              </w:rPr>
              <w:t>17</w:t>
            </w:r>
            <w:r w:rsidR="00EF4056" w:rsidRPr="007A5CE7">
              <w:rPr>
                <w:rFonts w:ascii="Palatino Linotype" w:hAnsi="Palatino Linotype"/>
                <w:b/>
                <w:bCs/>
                <w:noProof/>
                <w:webHidden/>
              </w:rPr>
              <w:fldChar w:fldCharType="end"/>
            </w:r>
          </w:hyperlink>
        </w:p>
        <w:p w14:paraId="5F3BE7A3" w14:textId="37DC7D3E" w:rsidR="00EF4056" w:rsidRPr="007A5CE7" w:rsidRDefault="008B525C" w:rsidP="00EF4056">
          <w:pPr>
            <w:pStyle w:val="TDC2"/>
            <w:spacing w:line="360" w:lineRule="auto"/>
            <w:rPr>
              <w:rFonts w:ascii="Palatino Linotype" w:hAnsi="Palatino Linotype"/>
              <w:b/>
              <w:bCs/>
              <w:noProof/>
              <w:sz w:val="22"/>
              <w:szCs w:val="22"/>
              <w:lang w:val="es-MX" w:eastAsia="es-MX"/>
            </w:rPr>
          </w:pPr>
          <w:hyperlink w:anchor="_Toc66980055" w:history="1">
            <w:r w:rsidR="00EF4056" w:rsidRPr="007A5CE7">
              <w:rPr>
                <w:rStyle w:val="Hipervnculo"/>
                <w:rFonts w:ascii="Palatino Linotype" w:hAnsi="Palatino Linotype" w:cs="Arial"/>
                <w:b/>
                <w:bCs/>
                <w:noProof/>
              </w:rPr>
              <w:t>QUINTO. Estudio y Resolución del asunto.</w:t>
            </w:r>
            <w:r w:rsidR="00EF4056" w:rsidRPr="007A5CE7">
              <w:rPr>
                <w:rFonts w:ascii="Palatino Linotype" w:hAnsi="Palatino Linotype"/>
                <w:b/>
                <w:bCs/>
                <w:noProof/>
                <w:webHidden/>
              </w:rPr>
              <w:tab/>
            </w:r>
            <w:r w:rsidR="00EF4056" w:rsidRPr="007A5CE7">
              <w:rPr>
                <w:rFonts w:ascii="Palatino Linotype" w:hAnsi="Palatino Linotype"/>
                <w:b/>
                <w:bCs/>
                <w:noProof/>
                <w:webHidden/>
              </w:rPr>
              <w:fldChar w:fldCharType="begin"/>
            </w:r>
            <w:r w:rsidR="00EF4056" w:rsidRPr="007A5CE7">
              <w:rPr>
                <w:rFonts w:ascii="Palatino Linotype" w:hAnsi="Palatino Linotype"/>
                <w:b/>
                <w:bCs/>
                <w:noProof/>
                <w:webHidden/>
              </w:rPr>
              <w:instrText xml:space="preserve"> PAGEREF _Toc66980055 \h </w:instrText>
            </w:r>
            <w:r w:rsidR="00EF4056" w:rsidRPr="007A5CE7">
              <w:rPr>
                <w:rFonts w:ascii="Palatino Linotype" w:hAnsi="Palatino Linotype"/>
                <w:b/>
                <w:bCs/>
                <w:noProof/>
                <w:webHidden/>
              </w:rPr>
            </w:r>
            <w:r w:rsidR="00EF4056" w:rsidRPr="007A5CE7">
              <w:rPr>
                <w:rFonts w:ascii="Palatino Linotype" w:hAnsi="Palatino Linotype"/>
                <w:b/>
                <w:bCs/>
                <w:noProof/>
                <w:webHidden/>
              </w:rPr>
              <w:fldChar w:fldCharType="separate"/>
            </w:r>
            <w:r w:rsidR="00977581" w:rsidRPr="007A5CE7">
              <w:rPr>
                <w:rFonts w:ascii="Palatino Linotype" w:hAnsi="Palatino Linotype"/>
                <w:b/>
                <w:bCs/>
                <w:noProof/>
                <w:webHidden/>
              </w:rPr>
              <w:t>18</w:t>
            </w:r>
            <w:r w:rsidR="00EF4056" w:rsidRPr="007A5CE7">
              <w:rPr>
                <w:rFonts w:ascii="Palatino Linotype" w:hAnsi="Palatino Linotype"/>
                <w:b/>
                <w:bCs/>
                <w:noProof/>
                <w:webHidden/>
              </w:rPr>
              <w:fldChar w:fldCharType="end"/>
            </w:r>
          </w:hyperlink>
        </w:p>
        <w:p w14:paraId="1832477C" w14:textId="20781665" w:rsidR="00EF4056" w:rsidRPr="007A5CE7" w:rsidRDefault="008B525C" w:rsidP="00EF4056">
          <w:pPr>
            <w:pStyle w:val="TDC3"/>
            <w:tabs>
              <w:tab w:val="right" w:leader="dot" w:pos="8828"/>
            </w:tabs>
            <w:spacing w:line="360" w:lineRule="auto"/>
            <w:rPr>
              <w:rFonts w:ascii="Palatino Linotype" w:hAnsi="Palatino Linotype"/>
              <w:b/>
              <w:bCs/>
              <w:noProof/>
              <w:sz w:val="22"/>
              <w:szCs w:val="22"/>
              <w:lang w:val="es-MX" w:eastAsia="es-MX"/>
            </w:rPr>
          </w:pPr>
          <w:hyperlink w:anchor="_Toc66980056" w:history="1">
            <w:r w:rsidR="00EF4056" w:rsidRPr="007A5CE7">
              <w:rPr>
                <w:rStyle w:val="Hipervnculo"/>
                <w:rFonts w:ascii="Palatino Linotype" w:hAnsi="Palatino Linotype"/>
                <w:b/>
                <w:bCs/>
                <w:noProof/>
              </w:rPr>
              <w:t>I. Del deber de las autoridades de promover, respetar, proteger y garantizar el derecho de acceso a la información.</w:t>
            </w:r>
            <w:r w:rsidR="00EF4056" w:rsidRPr="007A5CE7">
              <w:rPr>
                <w:rFonts w:ascii="Palatino Linotype" w:hAnsi="Palatino Linotype"/>
                <w:b/>
                <w:bCs/>
                <w:noProof/>
                <w:webHidden/>
              </w:rPr>
              <w:tab/>
            </w:r>
            <w:r w:rsidR="00EF4056" w:rsidRPr="007A5CE7">
              <w:rPr>
                <w:rFonts w:ascii="Palatino Linotype" w:hAnsi="Palatino Linotype"/>
                <w:b/>
                <w:bCs/>
                <w:noProof/>
                <w:webHidden/>
              </w:rPr>
              <w:fldChar w:fldCharType="begin"/>
            </w:r>
            <w:r w:rsidR="00EF4056" w:rsidRPr="007A5CE7">
              <w:rPr>
                <w:rFonts w:ascii="Palatino Linotype" w:hAnsi="Palatino Linotype"/>
                <w:b/>
                <w:bCs/>
                <w:noProof/>
                <w:webHidden/>
              </w:rPr>
              <w:instrText xml:space="preserve"> PAGEREF _Toc66980056 \h </w:instrText>
            </w:r>
            <w:r w:rsidR="00EF4056" w:rsidRPr="007A5CE7">
              <w:rPr>
                <w:rFonts w:ascii="Palatino Linotype" w:hAnsi="Palatino Linotype"/>
                <w:b/>
                <w:bCs/>
                <w:noProof/>
                <w:webHidden/>
              </w:rPr>
            </w:r>
            <w:r w:rsidR="00EF4056" w:rsidRPr="007A5CE7">
              <w:rPr>
                <w:rFonts w:ascii="Palatino Linotype" w:hAnsi="Palatino Linotype"/>
                <w:b/>
                <w:bCs/>
                <w:noProof/>
                <w:webHidden/>
              </w:rPr>
              <w:fldChar w:fldCharType="separate"/>
            </w:r>
            <w:r w:rsidR="00977581" w:rsidRPr="007A5CE7">
              <w:rPr>
                <w:rFonts w:ascii="Palatino Linotype" w:hAnsi="Palatino Linotype"/>
                <w:b/>
                <w:bCs/>
                <w:noProof/>
                <w:webHidden/>
              </w:rPr>
              <w:t>18</w:t>
            </w:r>
            <w:r w:rsidR="00EF4056" w:rsidRPr="007A5CE7">
              <w:rPr>
                <w:rFonts w:ascii="Palatino Linotype" w:hAnsi="Palatino Linotype"/>
                <w:b/>
                <w:bCs/>
                <w:noProof/>
                <w:webHidden/>
              </w:rPr>
              <w:fldChar w:fldCharType="end"/>
            </w:r>
          </w:hyperlink>
        </w:p>
        <w:p w14:paraId="5BED2FC5" w14:textId="2794FA9F" w:rsidR="00EF4056" w:rsidRPr="007A5CE7" w:rsidRDefault="008B525C" w:rsidP="00EF4056">
          <w:pPr>
            <w:pStyle w:val="TDC3"/>
            <w:tabs>
              <w:tab w:val="right" w:leader="dot" w:pos="8828"/>
            </w:tabs>
            <w:spacing w:line="360" w:lineRule="auto"/>
            <w:rPr>
              <w:rFonts w:ascii="Palatino Linotype" w:hAnsi="Palatino Linotype"/>
              <w:b/>
              <w:bCs/>
              <w:noProof/>
              <w:sz w:val="22"/>
              <w:szCs w:val="22"/>
              <w:lang w:val="es-MX" w:eastAsia="es-MX"/>
            </w:rPr>
          </w:pPr>
          <w:hyperlink w:anchor="_Toc66980057" w:history="1">
            <w:r w:rsidR="00EF4056" w:rsidRPr="007A5CE7">
              <w:rPr>
                <w:rStyle w:val="Hipervnculo"/>
                <w:rFonts w:ascii="Palatino Linotype" w:hAnsi="Palatino Linotype"/>
                <w:b/>
                <w:bCs/>
                <w:noProof/>
              </w:rPr>
              <w:t>II. De la información entregada mediante informe justificado.</w:t>
            </w:r>
            <w:r w:rsidR="00EF4056" w:rsidRPr="007A5CE7">
              <w:rPr>
                <w:rFonts w:ascii="Palatino Linotype" w:hAnsi="Palatino Linotype"/>
                <w:b/>
                <w:bCs/>
                <w:noProof/>
                <w:webHidden/>
              </w:rPr>
              <w:tab/>
            </w:r>
            <w:r w:rsidR="00EF4056" w:rsidRPr="007A5CE7">
              <w:rPr>
                <w:rFonts w:ascii="Palatino Linotype" w:hAnsi="Palatino Linotype"/>
                <w:b/>
                <w:bCs/>
                <w:noProof/>
                <w:webHidden/>
              </w:rPr>
              <w:fldChar w:fldCharType="begin"/>
            </w:r>
            <w:r w:rsidR="00EF4056" w:rsidRPr="007A5CE7">
              <w:rPr>
                <w:rFonts w:ascii="Palatino Linotype" w:hAnsi="Palatino Linotype"/>
                <w:b/>
                <w:bCs/>
                <w:noProof/>
                <w:webHidden/>
              </w:rPr>
              <w:instrText xml:space="preserve"> PAGEREF _Toc66980057 \h </w:instrText>
            </w:r>
            <w:r w:rsidR="00EF4056" w:rsidRPr="007A5CE7">
              <w:rPr>
                <w:rFonts w:ascii="Palatino Linotype" w:hAnsi="Palatino Linotype"/>
                <w:b/>
                <w:bCs/>
                <w:noProof/>
                <w:webHidden/>
              </w:rPr>
            </w:r>
            <w:r w:rsidR="00EF4056" w:rsidRPr="007A5CE7">
              <w:rPr>
                <w:rFonts w:ascii="Palatino Linotype" w:hAnsi="Palatino Linotype"/>
                <w:b/>
                <w:bCs/>
                <w:noProof/>
                <w:webHidden/>
              </w:rPr>
              <w:fldChar w:fldCharType="separate"/>
            </w:r>
            <w:r w:rsidR="00977581" w:rsidRPr="007A5CE7">
              <w:rPr>
                <w:rFonts w:ascii="Palatino Linotype" w:hAnsi="Palatino Linotype"/>
                <w:b/>
                <w:bCs/>
                <w:noProof/>
                <w:webHidden/>
              </w:rPr>
              <w:t>21</w:t>
            </w:r>
            <w:r w:rsidR="00EF4056" w:rsidRPr="007A5CE7">
              <w:rPr>
                <w:rFonts w:ascii="Palatino Linotype" w:hAnsi="Palatino Linotype"/>
                <w:b/>
                <w:bCs/>
                <w:noProof/>
                <w:webHidden/>
              </w:rPr>
              <w:fldChar w:fldCharType="end"/>
            </w:r>
          </w:hyperlink>
        </w:p>
        <w:p w14:paraId="354E7C99" w14:textId="7C95AC4F" w:rsidR="00EF4056" w:rsidRPr="007A5CE7" w:rsidRDefault="008B525C" w:rsidP="00EF4056">
          <w:pPr>
            <w:pStyle w:val="TDC3"/>
            <w:tabs>
              <w:tab w:val="right" w:leader="dot" w:pos="8828"/>
            </w:tabs>
            <w:spacing w:line="360" w:lineRule="auto"/>
            <w:rPr>
              <w:rFonts w:ascii="Palatino Linotype" w:hAnsi="Palatino Linotype"/>
              <w:b/>
              <w:bCs/>
              <w:noProof/>
              <w:sz w:val="22"/>
              <w:szCs w:val="22"/>
              <w:lang w:val="es-MX" w:eastAsia="es-MX"/>
            </w:rPr>
          </w:pPr>
          <w:hyperlink w:anchor="_Toc66980058" w:history="1">
            <w:r w:rsidR="00EF4056" w:rsidRPr="007A5CE7">
              <w:rPr>
                <w:rStyle w:val="Hipervnculo"/>
                <w:rFonts w:ascii="Palatino Linotype" w:hAnsi="Palatino Linotype"/>
                <w:b/>
                <w:bCs/>
                <w:noProof/>
              </w:rPr>
              <w:t>II.I De la liga electrónica proporcionada vía informe justificado.</w:t>
            </w:r>
            <w:r w:rsidR="00EF4056" w:rsidRPr="007A5CE7">
              <w:rPr>
                <w:rFonts w:ascii="Palatino Linotype" w:hAnsi="Palatino Linotype"/>
                <w:b/>
                <w:bCs/>
                <w:noProof/>
                <w:webHidden/>
              </w:rPr>
              <w:tab/>
            </w:r>
            <w:r w:rsidR="00EF4056" w:rsidRPr="007A5CE7">
              <w:rPr>
                <w:rFonts w:ascii="Palatino Linotype" w:hAnsi="Palatino Linotype"/>
                <w:b/>
                <w:bCs/>
                <w:noProof/>
                <w:webHidden/>
              </w:rPr>
              <w:fldChar w:fldCharType="begin"/>
            </w:r>
            <w:r w:rsidR="00EF4056" w:rsidRPr="007A5CE7">
              <w:rPr>
                <w:rFonts w:ascii="Palatino Linotype" w:hAnsi="Palatino Linotype"/>
                <w:b/>
                <w:bCs/>
                <w:noProof/>
                <w:webHidden/>
              </w:rPr>
              <w:instrText xml:space="preserve"> PAGEREF _Toc66980058 \h </w:instrText>
            </w:r>
            <w:r w:rsidR="00EF4056" w:rsidRPr="007A5CE7">
              <w:rPr>
                <w:rFonts w:ascii="Palatino Linotype" w:hAnsi="Palatino Linotype"/>
                <w:b/>
                <w:bCs/>
                <w:noProof/>
                <w:webHidden/>
              </w:rPr>
            </w:r>
            <w:r w:rsidR="00EF4056" w:rsidRPr="007A5CE7">
              <w:rPr>
                <w:rFonts w:ascii="Palatino Linotype" w:hAnsi="Palatino Linotype"/>
                <w:b/>
                <w:bCs/>
                <w:noProof/>
                <w:webHidden/>
              </w:rPr>
              <w:fldChar w:fldCharType="separate"/>
            </w:r>
            <w:r w:rsidR="00977581" w:rsidRPr="007A5CE7">
              <w:rPr>
                <w:rFonts w:ascii="Palatino Linotype" w:hAnsi="Palatino Linotype"/>
                <w:b/>
                <w:bCs/>
                <w:noProof/>
                <w:webHidden/>
              </w:rPr>
              <w:t>25</w:t>
            </w:r>
            <w:r w:rsidR="00EF4056" w:rsidRPr="007A5CE7">
              <w:rPr>
                <w:rFonts w:ascii="Palatino Linotype" w:hAnsi="Palatino Linotype"/>
                <w:b/>
                <w:bCs/>
                <w:noProof/>
                <w:webHidden/>
              </w:rPr>
              <w:fldChar w:fldCharType="end"/>
            </w:r>
          </w:hyperlink>
        </w:p>
        <w:p w14:paraId="1F0EBFDE" w14:textId="466291B8" w:rsidR="00EF4056" w:rsidRPr="007A5CE7" w:rsidRDefault="008B525C" w:rsidP="00EF4056">
          <w:pPr>
            <w:pStyle w:val="TDC2"/>
            <w:spacing w:line="360" w:lineRule="auto"/>
            <w:rPr>
              <w:rFonts w:ascii="Palatino Linotype" w:hAnsi="Palatino Linotype"/>
              <w:b/>
              <w:bCs/>
              <w:noProof/>
              <w:sz w:val="22"/>
              <w:szCs w:val="22"/>
              <w:lang w:val="es-MX" w:eastAsia="es-MX"/>
            </w:rPr>
          </w:pPr>
          <w:hyperlink w:anchor="_Toc66980059" w:history="1">
            <w:r w:rsidR="00EF4056" w:rsidRPr="007A5CE7">
              <w:rPr>
                <w:rStyle w:val="Hipervnculo"/>
                <w:rFonts w:ascii="Palatino Linotype" w:hAnsi="Palatino Linotype"/>
                <w:b/>
                <w:bCs/>
                <w:noProof/>
              </w:rPr>
              <w:t>SEXTO. Vista a los órganos de control interno y a la Dirección Jurídica y de Verificación.</w:t>
            </w:r>
            <w:r w:rsidR="00EF4056" w:rsidRPr="007A5CE7">
              <w:rPr>
                <w:rFonts w:ascii="Palatino Linotype" w:hAnsi="Palatino Linotype"/>
                <w:b/>
                <w:bCs/>
                <w:noProof/>
                <w:webHidden/>
              </w:rPr>
              <w:tab/>
            </w:r>
            <w:r w:rsidR="00EF4056" w:rsidRPr="007A5CE7">
              <w:rPr>
                <w:rFonts w:ascii="Palatino Linotype" w:hAnsi="Palatino Linotype"/>
                <w:b/>
                <w:bCs/>
                <w:noProof/>
                <w:webHidden/>
              </w:rPr>
              <w:fldChar w:fldCharType="begin"/>
            </w:r>
            <w:r w:rsidR="00EF4056" w:rsidRPr="007A5CE7">
              <w:rPr>
                <w:rFonts w:ascii="Palatino Linotype" w:hAnsi="Palatino Linotype"/>
                <w:b/>
                <w:bCs/>
                <w:noProof/>
                <w:webHidden/>
              </w:rPr>
              <w:instrText xml:space="preserve"> PAGEREF _Toc66980059 \h </w:instrText>
            </w:r>
            <w:r w:rsidR="00EF4056" w:rsidRPr="007A5CE7">
              <w:rPr>
                <w:rFonts w:ascii="Palatino Linotype" w:hAnsi="Palatino Linotype"/>
                <w:b/>
                <w:bCs/>
                <w:noProof/>
                <w:webHidden/>
              </w:rPr>
            </w:r>
            <w:r w:rsidR="00EF4056" w:rsidRPr="007A5CE7">
              <w:rPr>
                <w:rFonts w:ascii="Palatino Linotype" w:hAnsi="Palatino Linotype"/>
                <w:b/>
                <w:bCs/>
                <w:noProof/>
                <w:webHidden/>
              </w:rPr>
              <w:fldChar w:fldCharType="separate"/>
            </w:r>
            <w:r w:rsidR="00977581" w:rsidRPr="007A5CE7">
              <w:rPr>
                <w:rFonts w:ascii="Palatino Linotype" w:hAnsi="Palatino Linotype"/>
                <w:b/>
                <w:bCs/>
                <w:noProof/>
                <w:webHidden/>
              </w:rPr>
              <w:t>28</w:t>
            </w:r>
            <w:r w:rsidR="00EF4056" w:rsidRPr="007A5CE7">
              <w:rPr>
                <w:rFonts w:ascii="Palatino Linotype" w:hAnsi="Palatino Linotype"/>
                <w:b/>
                <w:bCs/>
                <w:noProof/>
                <w:webHidden/>
              </w:rPr>
              <w:fldChar w:fldCharType="end"/>
            </w:r>
          </w:hyperlink>
        </w:p>
        <w:p w14:paraId="13E369AA" w14:textId="312C764A" w:rsidR="00EF4056" w:rsidRPr="007A5CE7" w:rsidRDefault="008B525C" w:rsidP="00EF4056">
          <w:pPr>
            <w:pStyle w:val="TDC2"/>
            <w:spacing w:line="360" w:lineRule="auto"/>
            <w:rPr>
              <w:rFonts w:ascii="Palatino Linotype" w:hAnsi="Palatino Linotype"/>
              <w:b/>
              <w:bCs/>
              <w:noProof/>
              <w:sz w:val="22"/>
              <w:szCs w:val="22"/>
              <w:lang w:val="es-MX" w:eastAsia="es-MX"/>
            </w:rPr>
          </w:pPr>
          <w:hyperlink w:anchor="_Toc66980060" w:history="1">
            <w:r w:rsidR="00EF4056" w:rsidRPr="007A5CE7">
              <w:rPr>
                <w:rStyle w:val="Hipervnculo"/>
                <w:rFonts w:ascii="Palatino Linotype" w:hAnsi="Palatino Linotype"/>
                <w:b/>
                <w:bCs/>
                <w:noProof/>
              </w:rPr>
              <w:t>SÉPTIMO. Decisión</w:t>
            </w:r>
            <w:r w:rsidR="00EF4056" w:rsidRPr="007A5CE7">
              <w:rPr>
                <w:rFonts w:ascii="Palatino Linotype" w:hAnsi="Palatino Linotype"/>
                <w:b/>
                <w:bCs/>
                <w:noProof/>
                <w:webHidden/>
              </w:rPr>
              <w:tab/>
            </w:r>
            <w:r w:rsidR="00EF4056" w:rsidRPr="007A5CE7">
              <w:rPr>
                <w:rFonts w:ascii="Palatino Linotype" w:hAnsi="Palatino Linotype"/>
                <w:b/>
                <w:bCs/>
                <w:noProof/>
                <w:webHidden/>
              </w:rPr>
              <w:fldChar w:fldCharType="begin"/>
            </w:r>
            <w:r w:rsidR="00EF4056" w:rsidRPr="007A5CE7">
              <w:rPr>
                <w:rFonts w:ascii="Palatino Linotype" w:hAnsi="Palatino Linotype"/>
                <w:b/>
                <w:bCs/>
                <w:noProof/>
                <w:webHidden/>
              </w:rPr>
              <w:instrText xml:space="preserve"> PAGEREF _Toc66980060 \h </w:instrText>
            </w:r>
            <w:r w:rsidR="00EF4056" w:rsidRPr="007A5CE7">
              <w:rPr>
                <w:rFonts w:ascii="Palatino Linotype" w:hAnsi="Palatino Linotype"/>
                <w:b/>
                <w:bCs/>
                <w:noProof/>
                <w:webHidden/>
              </w:rPr>
            </w:r>
            <w:r w:rsidR="00EF4056" w:rsidRPr="007A5CE7">
              <w:rPr>
                <w:rFonts w:ascii="Palatino Linotype" w:hAnsi="Palatino Linotype"/>
                <w:b/>
                <w:bCs/>
                <w:noProof/>
                <w:webHidden/>
              </w:rPr>
              <w:fldChar w:fldCharType="separate"/>
            </w:r>
            <w:r w:rsidR="00977581" w:rsidRPr="007A5CE7">
              <w:rPr>
                <w:rFonts w:ascii="Palatino Linotype" w:hAnsi="Palatino Linotype"/>
                <w:b/>
                <w:bCs/>
                <w:noProof/>
                <w:webHidden/>
              </w:rPr>
              <w:t>32</w:t>
            </w:r>
            <w:r w:rsidR="00EF4056" w:rsidRPr="007A5CE7">
              <w:rPr>
                <w:rFonts w:ascii="Palatino Linotype" w:hAnsi="Palatino Linotype"/>
                <w:b/>
                <w:bCs/>
                <w:noProof/>
                <w:webHidden/>
              </w:rPr>
              <w:fldChar w:fldCharType="end"/>
            </w:r>
          </w:hyperlink>
        </w:p>
        <w:p w14:paraId="16595336" w14:textId="77E093A1" w:rsidR="00EF4056" w:rsidRPr="007A5CE7" w:rsidRDefault="008B525C" w:rsidP="00EF4056">
          <w:pPr>
            <w:pStyle w:val="TDC1"/>
            <w:spacing w:line="360" w:lineRule="auto"/>
            <w:rPr>
              <w:rFonts w:ascii="Palatino Linotype" w:hAnsi="Palatino Linotype"/>
              <w:b/>
              <w:bCs/>
              <w:noProof/>
              <w:sz w:val="22"/>
              <w:szCs w:val="22"/>
              <w:lang w:val="es-MX" w:eastAsia="es-MX"/>
            </w:rPr>
          </w:pPr>
          <w:hyperlink w:anchor="_Toc66980061" w:history="1">
            <w:r w:rsidR="00EF4056" w:rsidRPr="007A5CE7">
              <w:rPr>
                <w:rStyle w:val="Hipervnculo"/>
                <w:rFonts w:ascii="Palatino Linotype" w:hAnsi="Palatino Linotype"/>
                <w:b/>
                <w:bCs/>
                <w:noProof/>
              </w:rPr>
              <w:t>R E S O L U T I V O S</w:t>
            </w:r>
            <w:r w:rsidR="00EF4056" w:rsidRPr="007A5CE7">
              <w:rPr>
                <w:rFonts w:ascii="Palatino Linotype" w:hAnsi="Palatino Linotype"/>
                <w:b/>
                <w:bCs/>
                <w:noProof/>
                <w:webHidden/>
              </w:rPr>
              <w:tab/>
            </w:r>
            <w:r w:rsidR="00EF4056" w:rsidRPr="007A5CE7">
              <w:rPr>
                <w:rFonts w:ascii="Palatino Linotype" w:hAnsi="Palatino Linotype"/>
                <w:b/>
                <w:bCs/>
                <w:noProof/>
                <w:webHidden/>
              </w:rPr>
              <w:fldChar w:fldCharType="begin"/>
            </w:r>
            <w:r w:rsidR="00EF4056" w:rsidRPr="007A5CE7">
              <w:rPr>
                <w:rFonts w:ascii="Palatino Linotype" w:hAnsi="Palatino Linotype"/>
                <w:b/>
                <w:bCs/>
                <w:noProof/>
                <w:webHidden/>
              </w:rPr>
              <w:instrText xml:space="preserve"> PAGEREF _Toc66980061 \h </w:instrText>
            </w:r>
            <w:r w:rsidR="00EF4056" w:rsidRPr="007A5CE7">
              <w:rPr>
                <w:rFonts w:ascii="Palatino Linotype" w:hAnsi="Palatino Linotype"/>
                <w:b/>
                <w:bCs/>
                <w:noProof/>
                <w:webHidden/>
              </w:rPr>
            </w:r>
            <w:r w:rsidR="00EF4056" w:rsidRPr="007A5CE7">
              <w:rPr>
                <w:rFonts w:ascii="Palatino Linotype" w:hAnsi="Palatino Linotype"/>
                <w:b/>
                <w:bCs/>
                <w:noProof/>
                <w:webHidden/>
              </w:rPr>
              <w:fldChar w:fldCharType="separate"/>
            </w:r>
            <w:r w:rsidR="00977581" w:rsidRPr="007A5CE7">
              <w:rPr>
                <w:rFonts w:ascii="Palatino Linotype" w:hAnsi="Palatino Linotype"/>
                <w:b/>
                <w:bCs/>
                <w:noProof/>
                <w:webHidden/>
              </w:rPr>
              <w:t>34</w:t>
            </w:r>
            <w:r w:rsidR="00EF4056" w:rsidRPr="007A5CE7">
              <w:rPr>
                <w:rFonts w:ascii="Palatino Linotype" w:hAnsi="Palatino Linotype"/>
                <w:b/>
                <w:bCs/>
                <w:noProof/>
                <w:webHidden/>
              </w:rPr>
              <w:fldChar w:fldCharType="end"/>
            </w:r>
          </w:hyperlink>
        </w:p>
        <w:p w14:paraId="07A9A973" w14:textId="7BD9F7C9" w:rsidR="00DA7E2F" w:rsidRPr="007A5CE7" w:rsidRDefault="00DA7E2F" w:rsidP="00EF4056">
          <w:pPr>
            <w:tabs>
              <w:tab w:val="left" w:pos="2350"/>
            </w:tabs>
            <w:spacing w:line="360" w:lineRule="auto"/>
            <w:ind w:right="333"/>
            <w:jc w:val="both"/>
            <w:rPr>
              <w:rFonts w:ascii="Palatino Linotype" w:hAnsi="Palatino Linotype"/>
              <w:b/>
              <w:bCs/>
              <w:color w:val="000000" w:themeColor="text1"/>
            </w:rPr>
          </w:pPr>
          <w:r w:rsidRPr="007A5CE7">
            <w:rPr>
              <w:rFonts w:ascii="Palatino Linotype" w:hAnsi="Palatino Linotype"/>
              <w:b/>
              <w:bCs/>
              <w:color w:val="000000" w:themeColor="text1"/>
              <w:lang w:val="es-ES"/>
            </w:rPr>
            <w:fldChar w:fldCharType="end"/>
          </w:r>
        </w:p>
      </w:sdtContent>
    </w:sdt>
    <w:p w14:paraId="12FC464F" w14:textId="1CC57202" w:rsidR="007A0A0E" w:rsidRPr="007A5CE7" w:rsidRDefault="007A0A0E">
      <w:pPr>
        <w:rPr>
          <w:rFonts w:ascii="Palatino Linotype" w:hAnsi="Palatino Linotype"/>
          <w:b/>
          <w:color w:val="000000" w:themeColor="text1"/>
        </w:rPr>
      </w:pPr>
      <w:r w:rsidRPr="007A5CE7">
        <w:rPr>
          <w:rFonts w:ascii="Palatino Linotype" w:hAnsi="Palatino Linotype"/>
          <w:b/>
          <w:color w:val="000000" w:themeColor="text1"/>
        </w:rPr>
        <w:br w:type="page"/>
      </w:r>
    </w:p>
    <w:p w14:paraId="73F7F940" w14:textId="1B99FE3E" w:rsidR="00662C69" w:rsidRPr="007A5CE7" w:rsidRDefault="009B11D6" w:rsidP="00440800">
      <w:pPr>
        <w:tabs>
          <w:tab w:val="left" w:pos="3465"/>
        </w:tabs>
        <w:spacing w:before="240" w:after="360" w:line="360" w:lineRule="auto"/>
        <w:jc w:val="both"/>
        <w:rPr>
          <w:rFonts w:ascii="Palatino Linotype" w:hAnsi="Palatino Linotype"/>
          <w:color w:val="000000" w:themeColor="text1"/>
        </w:rPr>
      </w:pPr>
      <w:r w:rsidRPr="007A5CE7">
        <w:rPr>
          <w:rFonts w:ascii="Palatino Linotype" w:hAnsi="Palatino Linotype"/>
          <w:color w:val="000000" w:themeColor="text1"/>
        </w:rPr>
        <w:lastRenderedPageBreak/>
        <w:t>R</w:t>
      </w:r>
      <w:r w:rsidR="00662C69" w:rsidRPr="007A5CE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7A5CE7">
        <w:rPr>
          <w:rFonts w:ascii="Palatino Linotype" w:hAnsi="Palatino Linotype"/>
          <w:color w:val="000000" w:themeColor="text1"/>
        </w:rPr>
        <w:t>icipios, con</w:t>
      </w:r>
      <w:r w:rsidR="00662C69" w:rsidRPr="007A5CE7">
        <w:rPr>
          <w:rFonts w:ascii="Palatino Linotype" w:hAnsi="Palatino Linotype"/>
          <w:color w:val="000000" w:themeColor="text1"/>
        </w:rPr>
        <w:t xml:space="preserve"> </w:t>
      </w:r>
      <w:r w:rsidR="00485DB6" w:rsidRPr="007A5CE7">
        <w:rPr>
          <w:rFonts w:ascii="Palatino Linotype" w:hAnsi="Palatino Linotype"/>
          <w:color w:val="000000" w:themeColor="text1"/>
        </w:rPr>
        <w:t xml:space="preserve">domicilio </w:t>
      </w:r>
      <w:r w:rsidR="00662C69" w:rsidRPr="007A5CE7">
        <w:rPr>
          <w:rFonts w:ascii="Palatino Linotype" w:hAnsi="Palatino Linotype"/>
          <w:color w:val="000000" w:themeColor="text1"/>
        </w:rPr>
        <w:t xml:space="preserve">en Metepec, Estado de México; de </w:t>
      </w:r>
      <w:r w:rsidR="007F744F" w:rsidRPr="007A5CE7">
        <w:rPr>
          <w:rFonts w:ascii="Palatino Linotype" w:hAnsi="Palatino Linotype"/>
          <w:color w:val="000000" w:themeColor="text1"/>
          <w:lang w:val="es-MX"/>
        </w:rPr>
        <w:t>veinticuatro (24</w:t>
      </w:r>
      <w:r w:rsidR="002D1AA7" w:rsidRPr="007A5CE7">
        <w:rPr>
          <w:rFonts w:ascii="Palatino Linotype" w:hAnsi="Palatino Linotype"/>
          <w:color w:val="000000" w:themeColor="text1"/>
          <w:lang w:val="es-MX"/>
        </w:rPr>
        <w:t>) de marzo de dos mil veintiuno</w:t>
      </w:r>
      <w:r w:rsidR="00662C69" w:rsidRPr="007A5CE7">
        <w:rPr>
          <w:rFonts w:ascii="Palatino Linotype" w:hAnsi="Palatino Linotype"/>
          <w:color w:val="000000" w:themeColor="text1"/>
        </w:rPr>
        <w:t>.</w:t>
      </w:r>
    </w:p>
    <w:p w14:paraId="04F87235" w14:textId="134E25EF" w:rsidR="005F0007" w:rsidRPr="007A5CE7" w:rsidRDefault="00662C69" w:rsidP="001E74A5">
      <w:pPr>
        <w:spacing w:before="240" w:after="360" w:line="360" w:lineRule="auto"/>
        <w:jc w:val="both"/>
        <w:rPr>
          <w:rFonts w:ascii="Palatino Linotype" w:hAnsi="Palatino Linotype"/>
          <w:b/>
          <w:color w:val="000000" w:themeColor="text1"/>
        </w:rPr>
      </w:pPr>
      <w:r w:rsidRPr="007A5CE7">
        <w:rPr>
          <w:rFonts w:ascii="Palatino Linotype" w:hAnsi="Palatino Linotype"/>
          <w:b/>
          <w:color w:val="000000" w:themeColor="text1"/>
        </w:rPr>
        <w:t>VISTO</w:t>
      </w:r>
      <w:r w:rsidRPr="007A5CE7">
        <w:rPr>
          <w:rFonts w:ascii="Palatino Linotype" w:hAnsi="Palatino Linotype"/>
          <w:color w:val="000000" w:themeColor="text1"/>
        </w:rPr>
        <w:t xml:space="preserve"> el expediente electrónico for</w:t>
      </w:r>
      <w:r w:rsidR="00D37494" w:rsidRPr="007A5CE7">
        <w:rPr>
          <w:rFonts w:ascii="Palatino Linotype" w:hAnsi="Palatino Linotype"/>
          <w:color w:val="000000" w:themeColor="text1"/>
        </w:rPr>
        <w:t>mado con motivo del</w:t>
      </w:r>
      <w:r w:rsidRPr="007A5CE7">
        <w:rPr>
          <w:rFonts w:ascii="Palatino Linotype" w:hAnsi="Palatino Linotype"/>
          <w:color w:val="000000" w:themeColor="text1"/>
        </w:rPr>
        <w:t xml:space="preserve"> recurso de revisión </w:t>
      </w:r>
      <w:r w:rsidR="007F744F" w:rsidRPr="007A5CE7">
        <w:rPr>
          <w:rFonts w:ascii="Palatino Linotype" w:hAnsi="Palatino Linotype"/>
          <w:b/>
          <w:bCs/>
          <w:color w:val="000000" w:themeColor="text1"/>
        </w:rPr>
        <w:t>00288/INFOEM/IP/RR/2021</w:t>
      </w:r>
      <w:r w:rsidR="005F1362" w:rsidRPr="007A5CE7">
        <w:rPr>
          <w:rFonts w:ascii="Palatino Linotype" w:eastAsia="Times New Roman" w:hAnsi="Palatino Linotype" w:cs="Arial"/>
          <w:bCs/>
          <w:color w:val="000000" w:themeColor="text1"/>
        </w:rPr>
        <w:t xml:space="preserve">, </w:t>
      </w:r>
      <w:r w:rsidR="005F1362" w:rsidRPr="007A5CE7">
        <w:rPr>
          <w:rFonts w:ascii="Palatino Linotype" w:eastAsia="Times New Roman" w:hAnsi="Palatino Linotype" w:cs="Times New Roman"/>
          <w:color w:val="000000" w:themeColor="text1"/>
        </w:rPr>
        <w:t xml:space="preserve">promovido por </w:t>
      </w:r>
      <w:r w:rsidR="00DF590D" w:rsidRPr="00DF590D">
        <w:rPr>
          <w:rFonts w:ascii="Palatino Linotype" w:hAnsi="Palatino Linotype"/>
          <w:b/>
          <w:color w:val="000000" w:themeColor="text1"/>
          <w:highlight w:val="black"/>
        </w:rPr>
        <w:t>---------</w:t>
      </w:r>
      <w:r w:rsidR="00DF590D">
        <w:rPr>
          <w:rFonts w:ascii="Palatino Linotype" w:hAnsi="Palatino Linotype"/>
          <w:b/>
          <w:color w:val="000000" w:themeColor="text1"/>
          <w:highlight w:val="black"/>
        </w:rPr>
        <w:t>---</w:t>
      </w:r>
      <w:r w:rsidR="00DF590D" w:rsidRPr="00DF590D">
        <w:rPr>
          <w:rFonts w:ascii="Palatino Linotype" w:hAnsi="Palatino Linotype"/>
          <w:b/>
          <w:color w:val="000000" w:themeColor="text1"/>
          <w:highlight w:val="black"/>
        </w:rPr>
        <w:t>-----------------</w:t>
      </w:r>
      <w:r w:rsidR="005F1362" w:rsidRPr="007A5CE7">
        <w:rPr>
          <w:rFonts w:ascii="Palatino Linotype" w:eastAsia="Times New Roman" w:hAnsi="Palatino Linotype" w:cs="Times New Roman"/>
          <w:b/>
          <w:color w:val="000000" w:themeColor="text1"/>
        </w:rPr>
        <w:t xml:space="preserve">, </w:t>
      </w:r>
      <w:r w:rsidR="005F1362" w:rsidRPr="007A5CE7">
        <w:rPr>
          <w:rFonts w:ascii="Palatino Linotype" w:eastAsia="Times New Roman" w:hAnsi="Palatino Linotype" w:cs="Arial"/>
          <w:color w:val="000000" w:themeColor="text1"/>
        </w:rPr>
        <w:t xml:space="preserve">en su calidad de </w:t>
      </w:r>
      <w:r w:rsidR="005F1362" w:rsidRPr="007A5CE7">
        <w:rPr>
          <w:rFonts w:ascii="Palatino Linotype" w:eastAsia="Times New Roman" w:hAnsi="Palatino Linotype" w:cs="Arial"/>
          <w:b/>
          <w:color w:val="000000" w:themeColor="text1"/>
        </w:rPr>
        <w:t>RECURRENTE</w:t>
      </w:r>
      <w:r w:rsidR="005F1362" w:rsidRPr="007A5CE7">
        <w:rPr>
          <w:rFonts w:ascii="Palatino Linotype" w:eastAsia="Times New Roman" w:hAnsi="Palatino Linotype" w:cs="Arial"/>
          <w:color w:val="000000" w:themeColor="text1"/>
        </w:rPr>
        <w:t>, en contra de la respuesta del</w:t>
      </w:r>
      <w:r w:rsidR="002C1007" w:rsidRPr="007A5CE7">
        <w:rPr>
          <w:rFonts w:ascii="Palatino Linotype" w:eastAsia="Times New Roman" w:hAnsi="Palatino Linotype" w:cs="Arial"/>
          <w:color w:val="000000" w:themeColor="text1"/>
        </w:rPr>
        <w:t xml:space="preserve"> </w:t>
      </w:r>
      <w:r w:rsidR="007F744F" w:rsidRPr="007A5CE7">
        <w:rPr>
          <w:rFonts w:ascii="Palatino Linotype" w:eastAsia="Times New Roman" w:hAnsi="Palatino Linotype" w:cs="Arial"/>
          <w:b/>
          <w:color w:val="000000" w:themeColor="text1"/>
        </w:rPr>
        <w:t>Ayuntamiento de Tultepec</w:t>
      </w:r>
      <w:r w:rsidR="009572EE" w:rsidRPr="007A5CE7">
        <w:rPr>
          <w:rFonts w:ascii="Palatino Linotype" w:eastAsia="Calibri" w:hAnsi="Palatino Linotype" w:cs="Arial"/>
          <w:color w:val="000000" w:themeColor="text1"/>
          <w:lang w:val="es-ES"/>
        </w:rPr>
        <w:t>,</w:t>
      </w:r>
      <w:r w:rsidR="005F1362" w:rsidRPr="007A5CE7">
        <w:rPr>
          <w:rFonts w:ascii="Palatino Linotype" w:eastAsia="Calibri" w:hAnsi="Palatino Linotype" w:cs="Arial"/>
          <w:color w:val="000000" w:themeColor="text1"/>
          <w:lang w:val="es-ES"/>
        </w:rPr>
        <w:t xml:space="preserve"> </w:t>
      </w:r>
      <w:r w:rsidR="005F1362" w:rsidRPr="007A5CE7">
        <w:rPr>
          <w:rFonts w:ascii="Palatino Linotype" w:eastAsia="Times New Roman" w:hAnsi="Palatino Linotype" w:cs="Times New Roman"/>
          <w:color w:val="000000" w:themeColor="text1"/>
        </w:rPr>
        <w:t>en lo sucesivo el</w:t>
      </w:r>
      <w:r w:rsidR="005F1362" w:rsidRPr="007A5CE7">
        <w:rPr>
          <w:rFonts w:ascii="Palatino Linotype" w:eastAsia="Times New Roman" w:hAnsi="Palatino Linotype" w:cs="Times New Roman"/>
          <w:b/>
          <w:color w:val="000000" w:themeColor="text1"/>
        </w:rPr>
        <w:t xml:space="preserve"> SUJETO OBLIGADO, </w:t>
      </w:r>
      <w:r w:rsidR="005F1362" w:rsidRPr="007A5CE7">
        <w:rPr>
          <w:rFonts w:ascii="Palatino Linotype" w:eastAsia="Times New Roman" w:hAnsi="Palatino Linotype" w:cs="Times New Roman"/>
          <w:color w:val="000000" w:themeColor="text1"/>
        </w:rPr>
        <w:t>se procede a dictar la presente resolución, con base en los siguientes:</w:t>
      </w:r>
    </w:p>
    <w:p w14:paraId="769E1410" w14:textId="5740327F" w:rsidR="00587366" w:rsidRPr="007A5CE7" w:rsidRDefault="00662C69" w:rsidP="001E74A5">
      <w:pPr>
        <w:pStyle w:val="Ttulo1"/>
        <w:spacing w:line="360" w:lineRule="auto"/>
        <w:jc w:val="center"/>
        <w:rPr>
          <w:b/>
          <w:color w:val="000000" w:themeColor="text1"/>
        </w:rPr>
      </w:pPr>
      <w:bookmarkStart w:id="0" w:name="_Toc461555884"/>
      <w:bookmarkStart w:id="1" w:name="_Toc466371847"/>
      <w:bookmarkStart w:id="2" w:name="_Toc66980049"/>
      <w:r w:rsidRPr="007A5CE7">
        <w:rPr>
          <w:b/>
          <w:color w:val="000000" w:themeColor="text1"/>
        </w:rPr>
        <w:t>ANTECEDENTES</w:t>
      </w:r>
      <w:bookmarkEnd w:id="0"/>
      <w:bookmarkEnd w:id="1"/>
      <w:bookmarkEnd w:id="2"/>
    </w:p>
    <w:p w14:paraId="402A4C0A" w14:textId="472737E7" w:rsidR="00D9392E" w:rsidRPr="007A5CE7"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7A5CE7">
        <w:rPr>
          <w:rFonts w:ascii="Palatino Linotype" w:eastAsia="Calibri" w:hAnsi="Palatino Linotype" w:cs="Arial"/>
          <w:color w:val="000000" w:themeColor="text1"/>
          <w:lang w:val="es-ES"/>
        </w:rPr>
        <w:t>El</w:t>
      </w:r>
      <w:r w:rsidR="00D9392E" w:rsidRPr="007A5CE7">
        <w:rPr>
          <w:rFonts w:ascii="Palatino Linotype" w:eastAsia="Calibri" w:hAnsi="Palatino Linotype" w:cs="Arial"/>
          <w:color w:val="000000" w:themeColor="text1"/>
          <w:lang w:val="es-ES"/>
        </w:rPr>
        <w:t xml:space="preserve"> </w:t>
      </w:r>
      <w:r w:rsidR="007F744F" w:rsidRPr="007A5CE7">
        <w:rPr>
          <w:rFonts w:ascii="Palatino Linotype" w:eastAsia="Calibri" w:hAnsi="Palatino Linotype" w:cs="Arial"/>
          <w:color w:val="000000" w:themeColor="text1"/>
          <w:lang w:val="es-ES"/>
        </w:rPr>
        <w:t>dieciocho (18) de enero de dos mil veintiuno</w:t>
      </w:r>
      <w:r w:rsidR="005F1362" w:rsidRPr="007A5CE7">
        <w:rPr>
          <w:rFonts w:ascii="Palatino Linotype" w:eastAsia="Calibri" w:hAnsi="Palatino Linotype" w:cs="Arial"/>
          <w:color w:val="000000" w:themeColor="text1"/>
          <w:lang w:val="es-ES"/>
        </w:rPr>
        <w:t xml:space="preserve">, </w:t>
      </w:r>
      <w:r w:rsidR="00025127" w:rsidRPr="007A5CE7">
        <w:rPr>
          <w:rFonts w:ascii="Palatino Linotype" w:hAnsi="Palatino Linotype"/>
          <w:color w:val="000000" w:themeColor="text1"/>
        </w:rPr>
        <w:t>el</w:t>
      </w:r>
      <w:r w:rsidR="005F1362" w:rsidRPr="007A5CE7">
        <w:rPr>
          <w:rFonts w:ascii="Palatino Linotype" w:hAnsi="Palatino Linotype"/>
          <w:color w:val="000000" w:themeColor="text1"/>
        </w:rPr>
        <w:t xml:space="preserve"> particular presentó</w:t>
      </w:r>
      <w:r w:rsidR="005F1362" w:rsidRPr="007A5CE7">
        <w:rPr>
          <w:rFonts w:ascii="Palatino Linotype" w:hAnsi="Palatino Linotype"/>
          <w:b/>
          <w:color w:val="000000" w:themeColor="text1"/>
        </w:rPr>
        <w:t xml:space="preserve"> </w:t>
      </w:r>
      <w:r w:rsidR="00127E68" w:rsidRPr="007A5CE7">
        <w:rPr>
          <w:rFonts w:ascii="Palatino Linotype" w:hAnsi="Palatino Linotype"/>
          <w:bCs/>
          <w:color w:val="000000" w:themeColor="text1"/>
        </w:rPr>
        <w:t xml:space="preserve">a través </w:t>
      </w:r>
      <w:r w:rsidR="00DE4F75" w:rsidRPr="007A5CE7">
        <w:rPr>
          <w:rFonts w:ascii="Palatino Linotype" w:hAnsi="Palatino Linotype"/>
          <w:bCs/>
          <w:color w:val="000000" w:themeColor="text1"/>
        </w:rPr>
        <w:t xml:space="preserve">del </w:t>
      </w:r>
      <w:r w:rsidR="005F1362" w:rsidRPr="007A5CE7">
        <w:rPr>
          <w:rFonts w:ascii="Palatino Linotype" w:eastAsia="Calibri" w:hAnsi="Palatino Linotype" w:cs="Arial"/>
          <w:color w:val="000000" w:themeColor="text1"/>
          <w:lang w:val="es-ES"/>
        </w:rPr>
        <w:t xml:space="preserve">Sistema de Acceso a la Información Mexiquense </w:t>
      </w:r>
      <w:r w:rsidR="005F1362" w:rsidRPr="007A5CE7">
        <w:rPr>
          <w:rFonts w:ascii="Palatino Linotype" w:eastAsia="Calibri" w:hAnsi="Palatino Linotype" w:cs="Arial"/>
          <w:bCs/>
          <w:color w:val="000000" w:themeColor="text1"/>
          <w:lang w:val="es-ES"/>
        </w:rPr>
        <w:t>(</w:t>
      </w:r>
      <w:r w:rsidR="005F1362" w:rsidRPr="007A5CE7">
        <w:rPr>
          <w:rFonts w:ascii="Palatino Linotype" w:eastAsia="Calibri" w:hAnsi="Palatino Linotype" w:cs="Arial"/>
          <w:bCs/>
          <w:i/>
          <w:color w:val="000000" w:themeColor="text1"/>
          <w:lang w:val="es-ES"/>
        </w:rPr>
        <w:t>SAIMEX</w:t>
      </w:r>
      <w:r w:rsidR="005F1362" w:rsidRPr="007A5CE7">
        <w:rPr>
          <w:rFonts w:ascii="Palatino Linotype" w:eastAsia="Calibri" w:hAnsi="Palatino Linotype" w:cs="Arial"/>
          <w:bCs/>
          <w:color w:val="000000" w:themeColor="text1"/>
          <w:lang w:val="es-ES"/>
        </w:rPr>
        <w:t>)</w:t>
      </w:r>
      <w:r w:rsidR="005F1362" w:rsidRPr="007A5CE7">
        <w:rPr>
          <w:rFonts w:ascii="Palatino Linotype" w:eastAsia="Calibri" w:hAnsi="Palatino Linotype" w:cs="Arial"/>
          <w:color w:val="000000" w:themeColor="text1"/>
          <w:lang w:val="es-ES"/>
        </w:rPr>
        <w:t>, la solicitud de información pública registrada con el número</w:t>
      </w:r>
      <w:r w:rsidR="005F1362" w:rsidRPr="007A5CE7">
        <w:rPr>
          <w:rFonts w:ascii="Palatino Linotype" w:hAnsi="Palatino Linotype"/>
          <w:b/>
          <w:bCs/>
          <w:color w:val="000000" w:themeColor="text1"/>
        </w:rPr>
        <w:t xml:space="preserve"> </w:t>
      </w:r>
      <w:r w:rsidR="007F744F" w:rsidRPr="007A5CE7">
        <w:rPr>
          <w:rFonts w:ascii="Palatino Linotype" w:hAnsi="Palatino Linotype"/>
          <w:b/>
          <w:bCs/>
          <w:color w:val="000000" w:themeColor="text1"/>
        </w:rPr>
        <w:t>00005/TULTEPEC/IP/2021</w:t>
      </w:r>
      <w:r w:rsidR="005F1362" w:rsidRPr="007A5CE7">
        <w:rPr>
          <w:rFonts w:ascii="Palatino Linotype" w:hAnsi="Palatino Linotype"/>
          <w:b/>
          <w:bCs/>
          <w:color w:val="000000" w:themeColor="text1"/>
        </w:rPr>
        <w:t>,</w:t>
      </w:r>
      <w:r w:rsidR="005F1362" w:rsidRPr="007A5CE7">
        <w:rPr>
          <w:rFonts w:ascii="Palatino Linotype" w:eastAsia="Calibri" w:hAnsi="Palatino Linotype" w:cs="Arial"/>
          <w:color w:val="000000" w:themeColor="text1"/>
          <w:lang w:val="es-ES"/>
        </w:rPr>
        <w:t xml:space="preserve"> mediante la cual requirió:</w:t>
      </w:r>
    </w:p>
    <w:p w14:paraId="42759BE2" w14:textId="77777777" w:rsidR="005F1362" w:rsidRPr="007A5CE7" w:rsidRDefault="005F1362" w:rsidP="005F1362">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605C5067" w14:textId="249982FF" w:rsidR="0097210F" w:rsidRPr="007A5CE7" w:rsidRDefault="005F1362" w:rsidP="00DE4F75">
      <w:pPr>
        <w:pStyle w:val="Prrafodelista"/>
        <w:spacing w:line="276" w:lineRule="auto"/>
        <w:ind w:left="567" w:right="567"/>
        <w:jc w:val="both"/>
        <w:rPr>
          <w:rFonts w:ascii="Palatino Linotype" w:hAnsi="Palatino Linotype"/>
          <w:i/>
          <w:color w:val="000000" w:themeColor="text1"/>
          <w:szCs w:val="22"/>
        </w:rPr>
      </w:pPr>
      <w:r w:rsidRPr="007A5CE7">
        <w:rPr>
          <w:rFonts w:ascii="Palatino Linotype" w:hAnsi="Palatino Linotype"/>
          <w:i/>
          <w:color w:val="000000" w:themeColor="text1"/>
          <w:sz w:val="22"/>
          <w:szCs w:val="22"/>
        </w:rPr>
        <w:t>“</w:t>
      </w:r>
      <w:r w:rsidR="007F744F" w:rsidRPr="007A5CE7">
        <w:rPr>
          <w:rFonts w:ascii="Palatino Linotype" w:hAnsi="Palatino Linotype"/>
          <w:i/>
          <w:color w:val="000000" w:themeColor="text1"/>
          <w:sz w:val="22"/>
          <w:szCs w:val="22"/>
        </w:rPr>
        <w:t xml:space="preserve">conforme al </w:t>
      </w:r>
      <w:proofErr w:type="spellStart"/>
      <w:r w:rsidR="007F744F" w:rsidRPr="007A5CE7">
        <w:rPr>
          <w:rFonts w:ascii="Palatino Linotype" w:hAnsi="Palatino Linotype"/>
          <w:i/>
          <w:color w:val="000000" w:themeColor="text1"/>
          <w:sz w:val="22"/>
          <w:szCs w:val="22"/>
        </w:rPr>
        <w:t>articulo</w:t>
      </w:r>
      <w:proofErr w:type="spellEnd"/>
      <w:r w:rsidR="007F744F" w:rsidRPr="007A5CE7">
        <w:rPr>
          <w:rFonts w:ascii="Palatino Linotype" w:hAnsi="Palatino Linotype"/>
          <w:i/>
          <w:color w:val="000000" w:themeColor="text1"/>
          <w:sz w:val="22"/>
          <w:szCs w:val="22"/>
        </w:rPr>
        <w:t xml:space="preserve"> 8 de la constitución política de los estados unidos mexicanos, solcito el CATALOGO DE PROVEEDORES DEL 2019 y 2020.</w:t>
      </w:r>
      <w:r w:rsidRPr="007A5CE7">
        <w:rPr>
          <w:rFonts w:ascii="Palatino Linotype" w:hAnsi="Palatino Linotype"/>
          <w:i/>
          <w:color w:val="000000" w:themeColor="text1"/>
          <w:sz w:val="22"/>
          <w:szCs w:val="22"/>
        </w:rPr>
        <w:t xml:space="preserve">” </w:t>
      </w:r>
      <w:r w:rsidRPr="007A5CE7">
        <w:rPr>
          <w:rFonts w:ascii="Palatino Linotype" w:hAnsi="Palatino Linotype"/>
          <w:color w:val="000000" w:themeColor="text1"/>
          <w:sz w:val="22"/>
          <w:szCs w:val="22"/>
        </w:rPr>
        <w:t>(Sic).</w:t>
      </w:r>
    </w:p>
    <w:p w14:paraId="65A03C8D" w14:textId="77777777" w:rsidR="005F1362" w:rsidRPr="007A5CE7" w:rsidRDefault="005F1362" w:rsidP="005F1362">
      <w:pPr>
        <w:spacing w:line="360" w:lineRule="auto"/>
        <w:ind w:right="333"/>
        <w:jc w:val="both"/>
        <w:rPr>
          <w:rFonts w:ascii="Palatino Linotype" w:hAnsi="Palatino Linotype"/>
          <w:color w:val="000000" w:themeColor="text1"/>
        </w:rPr>
      </w:pPr>
    </w:p>
    <w:p w14:paraId="49C21E77" w14:textId="6D9E593E" w:rsidR="0039142B" w:rsidRPr="007A5CE7"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7A5CE7">
        <w:rPr>
          <w:rFonts w:ascii="Palatino Linotype" w:hAnsi="Palatino Linotype" w:cs="Arial"/>
          <w:color w:val="000000" w:themeColor="text1"/>
        </w:rPr>
        <w:t xml:space="preserve">Se hace constar que </w:t>
      </w:r>
      <w:r w:rsidR="00025127" w:rsidRPr="007A5CE7">
        <w:rPr>
          <w:rFonts w:ascii="Palatino Linotype" w:eastAsia="Times New Roman" w:hAnsi="Palatino Linotype" w:cs="Arial"/>
          <w:color w:val="000000" w:themeColor="text1"/>
          <w:lang w:val="es-ES"/>
        </w:rPr>
        <w:t>el entonces</w:t>
      </w:r>
      <w:r w:rsidR="00FD7996" w:rsidRPr="007A5CE7">
        <w:rPr>
          <w:rFonts w:ascii="Palatino Linotype" w:eastAsia="Times New Roman" w:hAnsi="Palatino Linotype" w:cs="Arial"/>
          <w:color w:val="000000" w:themeColor="text1"/>
          <w:lang w:val="es-ES"/>
        </w:rPr>
        <w:t xml:space="preserve"> </w:t>
      </w:r>
      <w:r w:rsidR="00FD7996" w:rsidRPr="007A5CE7">
        <w:rPr>
          <w:rFonts w:ascii="Palatino Linotype" w:eastAsia="Times New Roman" w:hAnsi="Palatino Linotype" w:cs="Arial"/>
          <w:b/>
          <w:color w:val="000000" w:themeColor="text1"/>
          <w:lang w:val="es-ES"/>
        </w:rPr>
        <w:t>SOLICITANTE</w:t>
      </w:r>
      <w:r w:rsidRPr="007A5CE7">
        <w:rPr>
          <w:rFonts w:ascii="Palatino Linotype" w:eastAsia="Times New Roman" w:hAnsi="Palatino Linotype" w:cs="Arial"/>
          <w:color w:val="000000" w:themeColor="text1"/>
          <w:lang w:val="es-ES"/>
        </w:rPr>
        <w:t xml:space="preserve"> señaló como modalidad de entrega de la información</w:t>
      </w:r>
      <w:r w:rsidRPr="007A5CE7">
        <w:rPr>
          <w:rFonts w:ascii="Palatino Linotype" w:eastAsia="Times New Roman" w:hAnsi="Palatino Linotype" w:cs="Arial"/>
          <w:b/>
          <w:color w:val="000000" w:themeColor="text1"/>
          <w:lang w:val="es-ES"/>
        </w:rPr>
        <w:t>:</w:t>
      </w:r>
      <w:r w:rsidRPr="007A5CE7">
        <w:rPr>
          <w:rFonts w:ascii="Palatino Linotype" w:eastAsia="Times New Roman" w:hAnsi="Palatino Linotype" w:cs="Arial"/>
          <w:color w:val="000000" w:themeColor="text1"/>
          <w:lang w:val="es-ES"/>
        </w:rPr>
        <w:t xml:space="preserve"> </w:t>
      </w:r>
      <w:r w:rsidRPr="007A5CE7">
        <w:rPr>
          <w:rFonts w:ascii="Palatino Linotype" w:eastAsia="Times New Roman" w:hAnsi="Palatino Linotype" w:cs="Arial"/>
          <w:b/>
          <w:i/>
          <w:color w:val="000000" w:themeColor="text1"/>
          <w:lang w:val="es-ES"/>
        </w:rPr>
        <w:t>A través del SAIMEX</w:t>
      </w:r>
      <w:r w:rsidR="0039142B" w:rsidRPr="007A5CE7">
        <w:rPr>
          <w:rFonts w:ascii="Palatino Linotype" w:eastAsia="Calibri" w:hAnsi="Palatino Linotype" w:cs="Arial"/>
          <w:i/>
          <w:color w:val="000000" w:themeColor="text1"/>
          <w:lang w:val="es-AR"/>
        </w:rPr>
        <w:t>.</w:t>
      </w:r>
    </w:p>
    <w:p w14:paraId="35BA18A9" w14:textId="77777777" w:rsidR="0039142B" w:rsidRPr="007A5CE7" w:rsidRDefault="0039142B" w:rsidP="0039142B">
      <w:pPr>
        <w:pStyle w:val="Prrafodelista"/>
        <w:spacing w:before="240" w:after="240" w:line="360" w:lineRule="auto"/>
        <w:ind w:left="284"/>
        <w:jc w:val="both"/>
        <w:rPr>
          <w:rFonts w:ascii="Palatino Linotype" w:eastAsia="MS Mincho" w:hAnsi="Palatino Linotype" w:cs="Times New Roman"/>
          <w:color w:val="000000" w:themeColor="text1"/>
        </w:rPr>
      </w:pPr>
    </w:p>
    <w:p w14:paraId="1602BF98" w14:textId="46C70937" w:rsidR="00F562A9" w:rsidRPr="007A5CE7" w:rsidRDefault="005F1362" w:rsidP="007F744F">
      <w:pPr>
        <w:pStyle w:val="Prrafodelista"/>
        <w:numPr>
          <w:ilvl w:val="0"/>
          <w:numId w:val="4"/>
        </w:numPr>
        <w:tabs>
          <w:tab w:val="left" w:pos="426"/>
        </w:tabs>
        <w:spacing w:before="240" w:after="240" w:line="360" w:lineRule="auto"/>
        <w:ind w:left="0" w:firstLine="0"/>
        <w:jc w:val="both"/>
        <w:rPr>
          <w:rFonts w:ascii="Palatino Linotype" w:hAnsi="Palatino Linotype"/>
          <w:color w:val="000000" w:themeColor="text1"/>
          <w:szCs w:val="22"/>
        </w:rPr>
      </w:pPr>
      <w:r w:rsidRPr="007A5CE7">
        <w:rPr>
          <w:rFonts w:ascii="Palatino Linotype" w:hAnsi="Palatino Linotype"/>
          <w:color w:val="000000" w:themeColor="text1"/>
          <w:szCs w:val="14"/>
        </w:rPr>
        <w:t xml:space="preserve">El </w:t>
      </w:r>
      <w:r w:rsidR="007F744F" w:rsidRPr="007A5CE7">
        <w:rPr>
          <w:rFonts w:ascii="Palatino Linotype" w:hAnsi="Palatino Linotype"/>
          <w:b/>
          <w:bCs/>
          <w:color w:val="000000" w:themeColor="text1"/>
          <w:szCs w:val="14"/>
        </w:rPr>
        <w:t>SUJETO OBLIGADO</w:t>
      </w:r>
      <w:r w:rsidR="007F744F" w:rsidRPr="007A5CE7">
        <w:rPr>
          <w:rFonts w:ascii="Palatino Linotype" w:hAnsi="Palatino Linotype"/>
          <w:color w:val="000000" w:themeColor="text1"/>
          <w:szCs w:val="14"/>
        </w:rPr>
        <w:t xml:space="preserve"> no dio respuesta a la solicitud de información.</w:t>
      </w:r>
    </w:p>
    <w:p w14:paraId="26FB5237" w14:textId="77777777" w:rsidR="007F744F" w:rsidRPr="007A5CE7" w:rsidRDefault="007F744F" w:rsidP="007F744F">
      <w:pPr>
        <w:pStyle w:val="Prrafodelista"/>
        <w:tabs>
          <w:tab w:val="left" w:pos="426"/>
        </w:tabs>
        <w:spacing w:before="240" w:after="240" w:line="360" w:lineRule="auto"/>
        <w:ind w:left="0"/>
        <w:jc w:val="both"/>
        <w:rPr>
          <w:rFonts w:ascii="Palatino Linotype" w:hAnsi="Palatino Linotype"/>
          <w:color w:val="000000" w:themeColor="text1"/>
          <w:szCs w:val="22"/>
        </w:rPr>
      </w:pPr>
    </w:p>
    <w:p w14:paraId="272B63B3" w14:textId="1F80C20C" w:rsidR="000D5A1D" w:rsidRPr="007A5CE7" w:rsidRDefault="00FD7996" w:rsidP="00FD7996">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7A5CE7">
        <w:rPr>
          <w:rFonts w:ascii="Palatino Linotype" w:eastAsia="Times New Roman" w:hAnsi="Palatino Linotype" w:cs="Arial"/>
          <w:color w:val="000000" w:themeColor="text1"/>
          <w:lang w:val="es-ES"/>
        </w:rPr>
        <w:lastRenderedPageBreak/>
        <w:t>D</w:t>
      </w:r>
      <w:r w:rsidR="00561ED1" w:rsidRPr="007A5CE7">
        <w:rPr>
          <w:rFonts w:ascii="Palatino Linotype" w:eastAsia="Times New Roman" w:hAnsi="Palatino Linotype" w:cs="Arial"/>
          <w:color w:val="000000" w:themeColor="text1"/>
          <w:lang w:val="es-ES"/>
        </w:rPr>
        <w:t xml:space="preserve">erivado de la </w:t>
      </w:r>
      <w:r w:rsidR="007F744F" w:rsidRPr="007A5CE7">
        <w:rPr>
          <w:rFonts w:ascii="Palatino Linotype" w:eastAsia="Times New Roman" w:hAnsi="Palatino Linotype" w:cs="Arial"/>
          <w:color w:val="000000" w:themeColor="text1"/>
          <w:lang w:val="es-ES"/>
        </w:rPr>
        <w:t>falta de respuesta por parte del</w:t>
      </w:r>
      <w:r w:rsidR="00561ED1" w:rsidRPr="007A5CE7">
        <w:rPr>
          <w:rFonts w:ascii="Palatino Linotype" w:eastAsia="Times New Roman" w:hAnsi="Palatino Linotype" w:cs="Arial"/>
          <w:color w:val="000000" w:themeColor="text1"/>
          <w:lang w:val="es-ES"/>
        </w:rPr>
        <w:t xml:space="preserve"> </w:t>
      </w:r>
      <w:r w:rsidR="00561ED1" w:rsidRPr="007A5CE7">
        <w:rPr>
          <w:rFonts w:ascii="Palatino Linotype" w:eastAsia="Times New Roman" w:hAnsi="Palatino Linotype" w:cs="Arial"/>
          <w:b/>
          <w:color w:val="000000" w:themeColor="text1"/>
          <w:lang w:val="es-ES"/>
        </w:rPr>
        <w:t>SUJETO OBLIGADO</w:t>
      </w:r>
      <w:r w:rsidR="00561ED1" w:rsidRPr="007A5CE7">
        <w:rPr>
          <w:rFonts w:ascii="Palatino Linotype" w:eastAsia="Times New Roman" w:hAnsi="Palatino Linotype" w:cs="Arial"/>
          <w:color w:val="000000" w:themeColor="text1"/>
          <w:lang w:val="es-ES"/>
        </w:rPr>
        <w:t>, e</w:t>
      </w:r>
      <w:r w:rsidR="00DB4BEF" w:rsidRPr="007A5CE7">
        <w:rPr>
          <w:rFonts w:ascii="Palatino Linotype" w:eastAsia="Times New Roman" w:hAnsi="Palatino Linotype" w:cs="Arial"/>
          <w:color w:val="000000" w:themeColor="text1"/>
          <w:lang w:val="es-ES"/>
        </w:rPr>
        <w:t xml:space="preserve">l </w:t>
      </w:r>
      <w:r w:rsidR="007F744F" w:rsidRPr="007A5CE7">
        <w:rPr>
          <w:rFonts w:ascii="Palatino Linotype" w:eastAsia="Times New Roman" w:hAnsi="Palatino Linotype" w:cs="Arial"/>
          <w:color w:val="000000" w:themeColor="text1"/>
          <w:lang w:val="es-ES"/>
        </w:rPr>
        <w:t xml:space="preserve">diez (10) de febrero </w:t>
      </w:r>
      <w:r w:rsidR="00613655" w:rsidRPr="007A5CE7">
        <w:rPr>
          <w:rFonts w:ascii="Palatino Linotype" w:eastAsia="Times New Roman" w:hAnsi="Palatino Linotype" w:cs="Arial"/>
          <w:color w:val="000000" w:themeColor="text1"/>
          <w:lang w:val="es-ES"/>
        </w:rPr>
        <w:t>de dos mil veintiuno</w:t>
      </w:r>
      <w:r w:rsidR="00FE49E3" w:rsidRPr="007A5CE7">
        <w:rPr>
          <w:rFonts w:ascii="Palatino Linotype" w:eastAsia="Times New Roman" w:hAnsi="Palatino Linotype" w:cs="Arial"/>
          <w:color w:val="000000" w:themeColor="text1"/>
          <w:lang w:val="es-ES"/>
        </w:rPr>
        <w:t xml:space="preserve">, </w:t>
      </w:r>
      <w:r w:rsidR="001468E9" w:rsidRPr="007A5CE7">
        <w:rPr>
          <w:rFonts w:ascii="Palatino Linotype" w:eastAsia="Times New Roman" w:hAnsi="Palatino Linotype" w:cs="Arial"/>
          <w:color w:val="000000" w:themeColor="text1"/>
          <w:lang w:val="es-ES"/>
        </w:rPr>
        <w:t>el</w:t>
      </w:r>
      <w:r w:rsidR="005F1362" w:rsidRPr="007A5CE7">
        <w:rPr>
          <w:rFonts w:ascii="Palatino Linotype" w:eastAsia="Times New Roman" w:hAnsi="Palatino Linotype" w:cs="Arial"/>
          <w:color w:val="000000" w:themeColor="text1"/>
          <w:lang w:val="es-ES"/>
        </w:rPr>
        <w:t xml:space="preserve"> particular</w:t>
      </w:r>
      <w:r w:rsidR="00DB4BEF" w:rsidRPr="007A5CE7">
        <w:rPr>
          <w:rFonts w:ascii="Palatino Linotype" w:eastAsia="Times New Roman" w:hAnsi="Palatino Linotype" w:cs="Arial"/>
          <w:color w:val="000000" w:themeColor="text1"/>
          <w:lang w:val="es-ES"/>
        </w:rPr>
        <w:t xml:space="preserve"> interpuso</w:t>
      </w:r>
      <w:r w:rsidR="009316E9" w:rsidRPr="007A5CE7">
        <w:rPr>
          <w:rFonts w:ascii="Palatino Linotype" w:eastAsia="Times New Roman" w:hAnsi="Palatino Linotype" w:cs="Arial"/>
          <w:color w:val="000000" w:themeColor="text1"/>
          <w:lang w:val="es-ES"/>
        </w:rPr>
        <w:t xml:space="preserve"> </w:t>
      </w:r>
      <w:r w:rsidR="00102D65" w:rsidRPr="007A5CE7">
        <w:rPr>
          <w:rFonts w:ascii="Palatino Linotype" w:eastAsia="Times New Roman" w:hAnsi="Palatino Linotype" w:cs="Arial"/>
          <w:color w:val="000000" w:themeColor="text1"/>
          <w:lang w:val="es-ES"/>
        </w:rPr>
        <w:t>el</w:t>
      </w:r>
      <w:r w:rsidR="004D68F8" w:rsidRPr="007A5CE7">
        <w:rPr>
          <w:rFonts w:ascii="Palatino Linotype" w:eastAsia="Times New Roman" w:hAnsi="Palatino Linotype" w:cs="Arial"/>
          <w:color w:val="000000" w:themeColor="text1"/>
          <w:lang w:val="es-ES"/>
        </w:rPr>
        <w:t xml:space="preserve"> recurso de revisión </w:t>
      </w:r>
      <w:r w:rsidR="007F744F" w:rsidRPr="007A5CE7">
        <w:rPr>
          <w:rFonts w:ascii="Palatino Linotype" w:eastAsia="Calibri" w:hAnsi="Palatino Linotype" w:cs="Arial"/>
          <w:b/>
          <w:color w:val="000000" w:themeColor="text1"/>
          <w:lang w:val="es-ES"/>
        </w:rPr>
        <w:t>00288/INFOEM/IP/RR/2021</w:t>
      </w:r>
      <w:r w:rsidR="009A0461" w:rsidRPr="007A5CE7">
        <w:rPr>
          <w:rFonts w:ascii="Palatino Linotype" w:eastAsia="Calibri" w:hAnsi="Palatino Linotype" w:cs="Arial"/>
          <w:b/>
          <w:color w:val="000000" w:themeColor="text1"/>
          <w:lang w:val="es-ES"/>
        </w:rPr>
        <w:t>;</w:t>
      </w:r>
      <w:r w:rsidR="00102D65" w:rsidRPr="007A5CE7">
        <w:rPr>
          <w:rFonts w:ascii="Palatino Linotype" w:eastAsia="Times New Roman" w:hAnsi="Palatino Linotype" w:cs="Arial"/>
          <w:color w:val="000000" w:themeColor="text1"/>
          <w:lang w:val="es-ES"/>
        </w:rPr>
        <w:t xml:space="preserve"> impugnación</w:t>
      </w:r>
      <w:r w:rsidR="004D68F8" w:rsidRPr="007A5CE7">
        <w:rPr>
          <w:rFonts w:ascii="Palatino Linotype" w:eastAsia="Times New Roman" w:hAnsi="Palatino Linotype" w:cs="Arial"/>
          <w:color w:val="000000" w:themeColor="text1"/>
          <w:lang w:val="es-ES"/>
        </w:rPr>
        <w:t xml:space="preserve"> </w:t>
      </w:r>
      <w:r w:rsidR="00A45546" w:rsidRPr="007A5CE7">
        <w:rPr>
          <w:rFonts w:ascii="Palatino Linotype" w:eastAsia="Times New Roman" w:hAnsi="Palatino Linotype" w:cs="Arial"/>
          <w:color w:val="000000" w:themeColor="text1"/>
          <w:lang w:val="es-ES"/>
        </w:rPr>
        <w:t xml:space="preserve">en </w:t>
      </w:r>
      <w:r w:rsidR="00977D37" w:rsidRPr="007A5CE7">
        <w:rPr>
          <w:rFonts w:ascii="Palatino Linotype" w:eastAsia="Times New Roman" w:hAnsi="Palatino Linotype" w:cs="Arial"/>
          <w:color w:val="000000" w:themeColor="text1"/>
          <w:lang w:val="es-ES"/>
        </w:rPr>
        <w:t>la</w:t>
      </w:r>
      <w:r w:rsidR="00A45546" w:rsidRPr="007A5CE7">
        <w:rPr>
          <w:rFonts w:ascii="Palatino Linotype" w:eastAsia="Times New Roman" w:hAnsi="Palatino Linotype" w:cs="Arial"/>
          <w:color w:val="000000" w:themeColor="text1"/>
          <w:lang w:val="es-ES"/>
        </w:rPr>
        <w:t xml:space="preserve"> que refirió </w:t>
      </w:r>
      <w:r w:rsidR="004D68F8" w:rsidRPr="007A5CE7">
        <w:rPr>
          <w:rFonts w:ascii="Palatino Linotype" w:eastAsia="Times New Roman" w:hAnsi="Palatino Linotype" w:cs="Arial"/>
          <w:color w:val="000000" w:themeColor="text1"/>
          <w:lang w:val="es-ES"/>
        </w:rPr>
        <w:t>lo siguiente:</w:t>
      </w:r>
    </w:p>
    <w:p w14:paraId="054906C6" w14:textId="77777777" w:rsidR="00E34622" w:rsidRPr="007A5CE7" w:rsidRDefault="00E34622" w:rsidP="00E34622">
      <w:pPr>
        <w:pStyle w:val="Prrafodelista"/>
        <w:tabs>
          <w:tab w:val="left" w:pos="426"/>
        </w:tabs>
        <w:spacing w:line="360" w:lineRule="auto"/>
        <w:ind w:left="284"/>
        <w:jc w:val="both"/>
        <w:rPr>
          <w:rFonts w:ascii="Palatino Linotype" w:eastAsia="Times New Roman" w:hAnsi="Palatino Linotype" w:cs="Arial"/>
          <w:color w:val="000000" w:themeColor="text1"/>
          <w:lang w:val="es-ES"/>
        </w:rPr>
      </w:pPr>
    </w:p>
    <w:p w14:paraId="5D958B88" w14:textId="3D0D0E56" w:rsidR="00E34622" w:rsidRPr="007A5CE7" w:rsidRDefault="00E34622" w:rsidP="00EB3DF7">
      <w:pPr>
        <w:pStyle w:val="Prrafodelista"/>
        <w:numPr>
          <w:ilvl w:val="0"/>
          <w:numId w:val="27"/>
        </w:numPr>
        <w:tabs>
          <w:tab w:val="left" w:pos="426"/>
        </w:tabs>
        <w:spacing w:line="360" w:lineRule="auto"/>
        <w:jc w:val="both"/>
        <w:rPr>
          <w:rFonts w:ascii="Palatino Linotype" w:eastAsia="Times New Roman" w:hAnsi="Palatino Linotype" w:cs="Arial"/>
          <w:color w:val="000000" w:themeColor="text1"/>
          <w:lang w:val="es-ES"/>
        </w:rPr>
      </w:pPr>
      <w:r w:rsidRPr="007A5CE7">
        <w:rPr>
          <w:rFonts w:ascii="Palatino Linotype" w:eastAsia="Times New Roman" w:hAnsi="Palatino Linotype" w:cs="Arial"/>
          <w:b/>
          <w:color w:val="000000" w:themeColor="text1"/>
          <w:lang w:val="es-ES"/>
        </w:rPr>
        <w:t>Acto impugnado:</w:t>
      </w:r>
      <w:r w:rsidRPr="007A5CE7">
        <w:rPr>
          <w:rFonts w:ascii="Palatino Linotype" w:eastAsia="Times New Roman" w:hAnsi="Palatino Linotype" w:cs="Arial"/>
          <w:color w:val="000000" w:themeColor="text1"/>
          <w:lang w:val="es-ES"/>
        </w:rPr>
        <w:t xml:space="preserve"> “</w:t>
      </w:r>
      <w:r w:rsidR="007F744F" w:rsidRPr="007A5CE7">
        <w:rPr>
          <w:rFonts w:ascii="Palatino Linotype" w:eastAsia="Times New Roman" w:hAnsi="Palatino Linotype" w:cs="Arial"/>
          <w:i/>
          <w:color w:val="000000" w:themeColor="text1"/>
        </w:rPr>
        <w:t>EL SUJETO OBLIGADO FUE OMISO EN MI SOLICITUD, NO LA RESPONDIO EN LOS TIEMPO MARCADO POR LA LEY, Y TAMPCO ME NOTIFICO DE ALGUNA PRORROGA, ESTA NEGANDO MI DERECHO A LA INFORMACIÓN QUE SOLICITE.</w:t>
      </w:r>
      <w:r w:rsidRPr="007A5CE7">
        <w:rPr>
          <w:rFonts w:ascii="Palatino Linotype" w:eastAsia="Times New Roman" w:hAnsi="Palatino Linotype" w:cs="Arial"/>
          <w:i/>
          <w:color w:val="000000" w:themeColor="text1"/>
          <w:lang w:val="es-ES"/>
        </w:rPr>
        <w:t>”</w:t>
      </w:r>
      <w:r w:rsidRPr="007A5CE7">
        <w:rPr>
          <w:rFonts w:ascii="Palatino Linotype" w:eastAsia="Times New Roman" w:hAnsi="Palatino Linotype" w:cs="Arial"/>
          <w:color w:val="000000" w:themeColor="text1"/>
          <w:lang w:val="es-ES"/>
        </w:rPr>
        <w:t xml:space="preserve"> (Sic).</w:t>
      </w:r>
    </w:p>
    <w:p w14:paraId="38724B8B" w14:textId="77777777" w:rsidR="001468E9" w:rsidRPr="007A5CE7" w:rsidRDefault="001468E9" w:rsidP="001468E9">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4635FA2E" w:rsidR="00E34622" w:rsidRPr="007A5CE7" w:rsidRDefault="00E34622" w:rsidP="004F785F">
      <w:pPr>
        <w:pStyle w:val="Prrafodelista"/>
        <w:numPr>
          <w:ilvl w:val="0"/>
          <w:numId w:val="27"/>
        </w:numPr>
        <w:tabs>
          <w:tab w:val="left" w:pos="426"/>
        </w:tabs>
        <w:spacing w:line="360" w:lineRule="auto"/>
        <w:jc w:val="both"/>
        <w:rPr>
          <w:rFonts w:ascii="Palatino Linotype" w:eastAsia="Times New Roman" w:hAnsi="Palatino Linotype" w:cs="Arial"/>
          <w:color w:val="000000" w:themeColor="text1"/>
          <w:lang w:val="es-ES"/>
        </w:rPr>
      </w:pPr>
      <w:r w:rsidRPr="007A5CE7">
        <w:rPr>
          <w:rFonts w:ascii="Palatino Linotype" w:eastAsia="Times New Roman" w:hAnsi="Palatino Linotype" w:cs="Arial"/>
          <w:b/>
          <w:color w:val="000000" w:themeColor="text1"/>
          <w:lang w:val="es-ES"/>
        </w:rPr>
        <w:t>Razones o motivos de inconformidad:</w:t>
      </w:r>
      <w:r w:rsidRPr="007A5CE7">
        <w:rPr>
          <w:rFonts w:ascii="Palatino Linotype" w:eastAsia="Times New Roman" w:hAnsi="Palatino Linotype" w:cs="Arial"/>
          <w:color w:val="000000" w:themeColor="text1"/>
          <w:lang w:val="es-ES"/>
        </w:rPr>
        <w:t xml:space="preserve"> “</w:t>
      </w:r>
      <w:r w:rsidR="007F744F" w:rsidRPr="007A5CE7">
        <w:rPr>
          <w:rFonts w:ascii="Palatino Linotype" w:eastAsia="Times New Roman" w:hAnsi="Palatino Linotype" w:cs="Arial"/>
          <w:i/>
          <w:color w:val="000000" w:themeColor="text1"/>
        </w:rPr>
        <w:t>NEGATIVA DE LA INFORMACIÓN</w:t>
      </w:r>
      <w:r w:rsidRPr="007A5CE7">
        <w:rPr>
          <w:rFonts w:ascii="Palatino Linotype" w:eastAsia="Times New Roman" w:hAnsi="Palatino Linotype" w:cs="Arial"/>
          <w:i/>
          <w:color w:val="000000" w:themeColor="text1"/>
          <w:lang w:val="es-ES"/>
        </w:rPr>
        <w:t>”</w:t>
      </w:r>
      <w:r w:rsidRPr="007A5CE7">
        <w:rPr>
          <w:rFonts w:ascii="Palatino Linotype" w:eastAsia="Times New Roman" w:hAnsi="Palatino Linotype" w:cs="Arial"/>
          <w:color w:val="000000" w:themeColor="text1"/>
          <w:lang w:val="es-ES"/>
        </w:rPr>
        <w:t xml:space="preserve"> (Sic).</w:t>
      </w:r>
    </w:p>
    <w:p w14:paraId="4D16C3B0" w14:textId="77777777" w:rsidR="00E34622" w:rsidRPr="007A5CE7" w:rsidRDefault="00E34622" w:rsidP="00E34622">
      <w:pPr>
        <w:pStyle w:val="Prrafodelista"/>
        <w:tabs>
          <w:tab w:val="left" w:pos="426"/>
        </w:tabs>
        <w:spacing w:line="360" w:lineRule="auto"/>
        <w:ind w:left="284"/>
        <w:jc w:val="both"/>
        <w:rPr>
          <w:rFonts w:ascii="Palatino Linotype" w:hAnsi="Palatino Linotype"/>
          <w:color w:val="000000" w:themeColor="text1"/>
          <w:szCs w:val="22"/>
        </w:rPr>
      </w:pPr>
    </w:p>
    <w:p w14:paraId="65CB77BE" w14:textId="4BD6516F" w:rsidR="005F1362" w:rsidRPr="007A5CE7"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7A5CE7">
        <w:rPr>
          <w:rFonts w:ascii="Palatino Linotype" w:eastAsia="Times New Roman" w:hAnsi="Palatino Linotype" w:cs="Arial"/>
          <w:color w:val="000000" w:themeColor="text1"/>
          <w:lang w:val="es-ES"/>
        </w:rPr>
        <w:t xml:space="preserve">Se registró el recurso de revisión bajo el número de expediente </w:t>
      </w:r>
      <w:r w:rsidR="004F785F" w:rsidRPr="007A5CE7">
        <w:rPr>
          <w:rFonts w:ascii="Palatino Linotype" w:hAnsi="Palatino Linotype" w:cs="Arial"/>
          <w:bCs/>
          <w:color w:val="000000" w:themeColor="text1"/>
        </w:rPr>
        <w:t>al rubro indicado, asi</w:t>
      </w:r>
      <w:r w:rsidRPr="007A5CE7">
        <w:rPr>
          <w:rFonts w:ascii="Palatino Linotype" w:hAnsi="Palatino Linotype" w:cs="Arial"/>
          <w:bCs/>
          <w:color w:val="000000" w:themeColor="text1"/>
        </w:rPr>
        <w:t xml:space="preserve">mismo, con fundamento en lo dispuesto por el </w:t>
      </w:r>
      <w:r w:rsidRPr="007A5CE7">
        <w:rPr>
          <w:rFonts w:ascii="Palatino Linotype" w:eastAsia="Calibri" w:hAnsi="Palatino Linotype" w:cs="Arial"/>
          <w:color w:val="000000" w:themeColor="text1"/>
          <w:lang w:val="es-ES"/>
        </w:rPr>
        <w:t xml:space="preserve">artículo 185 fracción I de la </w:t>
      </w:r>
      <w:r w:rsidRPr="007A5CE7">
        <w:rPr>
          <w:rFonts w:ascii="Palatino Linotype" w:eastAsia="Calibri" w:hAnsi="Palatino Linotype" w:cs="Arial"/>
          <w:b/>
          <w:color w:val="000000" w:themeColor="text1"/>
          <w:lang w:val="es-ES"/>
        </w:rPr>
        <w:t xml:space="preserve">Ley de Transparencia y Acceso a la Información Pública del Estado de México y Municipios </w:t>
      </w:r>
      <w:r w:rsidRPr="007A5CE7">
        <w:rPr>
          <w:rFonts w:ascii="Palatino Linotype" w:eastAsia="Times New Roman" w:hAnsi="Palatino Linotype" w:cs="Arial"/>
          <w:color w:val="000000" w:themeColor="text1"/>
          <w:lang w:val="es-ES"/>
        </w:rPr>
        <w:t xml:space="preserve">se turnó al </w:t>
      </w:r>
      <w:r w:rsidRPr="007A5CE7">
        <w:rPr>
          <w:rFonts w:ascii="Palatino Linotype" w:eastAsia="Times New Roman" w:hAnsi="Palatino Linotype" w:cs="Arial"/>
          <w:b/>
          <w:color w:val="000000" w:themeColor="text1"/>
          <w:lang w:val="es-ES"/>
        </w:rPr>
        <w:t xml:space="preserve">Comisionado José Guadalupe Luna Hernández, </w:t>
      </w:r>
      <w:r w:rsidRPr="007A5CE7">
        <w:rPr>
          <w:rFonts w:ascii="Palatino Linotype" w:eastAsia="Times New Roman" w:hAnsi="Palatino Linotype" w:cs="Arial"/>
          <w:color w:val="000000" w:themeColor="text1"/>
          <w:lang w:val="es-ES"/>
        </w:rPr>
        <w:t xml:space="preserve">con el objeto de </w:t>
      </w:r>
      <w:r w:rsidRPr="007A5CE7">
        <w:rPr>
          <w:rFonts w:ascii="Palatino Linotype" w:eastAsia="Times New Roman" w:hAnsi="Palatino Linotype" w:cs="Arial"/>
          <w:color w:val="000000" w:themeColor="text1"/>
          <w:lang w:val="es-MX"/>
        </w:rPr>
        <w:t>su análisis.</w:t>
      </w:r>
    </w:p>
    <w:p w14:paraId="2BDE682E" w14:textId="77777777" w:rsidR="005F1362" w:rsidRPr="007A5CE7"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86D1984" w:rsidR="007446C2" w:rsidRPr="007A5CE7"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7A5CE7">
        <w:rPr>
          <w:rFonts w:ascii="Palatino Linotype" w:eastAsia="Times New Roman" w:hAnsi="Palatino Linotype" w:cs="Arial"/>
          <w:color w:val="000000" w:themeColor="text1"/>
          <w:lang w:val="es-ES"/>
        </w:rPr>
        <w:t>E</w:t>
      </w:r>
      <w:r w:rsidR="00FE49E3" w:rsidRPr="007A5CE7">
        <w:rPr>
          <w:rFonts w:ascii="Palatino Linotype" w:eastAsia="Times New Roman" w:hAnsi="Palatino Linotype" w:cs="Arial"/>
          <w:color w:val="000000" w:themeColor="text1"/>
          <w:lang w:val="es-ES"/>
        </w:rPr>
        <w:t>l</w:t>
      </w:r>
      <w:r w:rsidR="00FE49E3" w:rsidRPr="007A5CE7">
        <w:rPr>
          <w:rFonts w:ascii="Palatino Linotype" w:eastAsia="Calibri" w:hAnsi="Palatino Linotype" w:cs="Arial"/>
          <w:color w:val="000000" w:themeColor="text1"/>
          <w:lang w:val="es-ES"/>
        </w:rPr>
        <w:t xml:space="preserve"> </w:t>
      </w:r>
      <w:r w:rsidR="0004686A" w:rsidRPr="007A5CE7">
        <w:rPr>
          <w:rFonts w:ascii="Palatino Linotype" w:eastAsia="Calibri" w:hAnsi="Palatino Linotype" w:cs="Arial"/>
          <w:color w:val="000000" w:themeColor="text1"/>
          <w:lang w:val="es-ES"/>
        </w:rPr>
        <w:t xml:space="preserve">Comisionado Ponente con fundamento en lo dispuesto por el artículo 185 fracción II de la </w:t>
      </w:r>
      <w:r w:rsidR="00613655" w:rsidRPr="007A5CE7">
        <w:rPr>
          <w:rFonts w:ascii="Palatino Linotype" w:eastAsia="Calibri" w:hAnsi="Palatino Linotype" w:cs="Arial"/>
          <w:color w:val="000000" w:themeColor="text1"/>
          <w:lang w:val="es-ES"/>
        </w:rPr>
        <w:t>Ley de Transparencia y Acceso a la Información Pública del Estado de México y Municipios</w:t>
      </w:r>
      <w:r w:rsidR="0004686A" w:rsidRPr="007A5CE7">
        <w:rPr>
          <w:rFonts w:ascii="Palatino Linotype" w:eastAsia="Calibri" w:hAnsi="Palatino Linotype" w:cs="Arial"/>
          <w:color w:val="000000" w:themeColor="text1"/>
          <w:lang w:val="es-ES"/>
        </w:rPr>
        <w:t xml:space="preserve">, a través </w:t>
      </w:r>
      <w:r w:rsidR="006E4E2A" w:rsidRPr="007A5CE7">
        <w:rPr>
          <w:rFonts w:ascii="Palatino Linotype" w:eastAsia="Calibri" w:hAnsi="Palatino Linotype" w:cs="Arial"/>
          <w:color w:val="000000" w:themeColor="text1"/>
          <w:lang w:val="es-ES"/>
        </w:rPr>
        <w:t>del</w:t>
      </w:r>
      <w:r w:rsidR="0004686A" w:rsidRPr="007A5CE7">
        <w:rPr>
          <w:rFonts w:ascii="Palatino Linotype" w:eastAsia="Calibri" w:hAnsi="Palatino Linotype" w:cs="Arial"/>
          <w:color w:val="000000" w:themeColor="text1"/>
          <w:lang w:val="es-ES"/>
        </w:rPr>
        <w:t xml:space="preserve"> </w:t>
      </w:r>
      <w:r w:rsidR="00B81371" w:rsidRPr="007A5CE7">
        <w:rPr>
          <w:rFonts w:ascii="Palatino Linotype" w:eastAsia="Calibri" w:hAnsi="Palatino Linotype" w:cs="Arial"/>
          <w:color w:val="000000" w:themeColor="text1"/>
          <w:lang w:val="es-ES"/>
        </w:rPr>
        <w:t xml:space="preserve">acuerdo </w:t>
      </w:r>
      <w:r w:rsidR="00F147C6" w:rsidRPr="007A5CE7">
        <w:rPr>
          <w:rFonts w:ascii="Palatino Linotype" w:eastAsia="Calibri" w:hAnsi="Palatino Linotype" w:cs="Arial"/>
          <w:color w:val="000000" w:themeColor="text1"/>
          <w:lang w:val="es-ES"/>
        </w:rPr>
        <w:t xml:space="preserve">de admisión </w:t>
      </w:r>
      <w:r w:rsidR="00B81371" w:rsidRPr="007A5CE7">
        <w:rPr>
          <w:rFonts w:ascii="Palatino Linotype" w:eastAsia="Calibri" w:hAnsi="Palatino Linotype" w:cs="Arial"/>
          <w:color w:val="000000" w:themeColor="text1"/>
          <w:lang w:val="es-ES"/>
        </w:rPr>
        <w:t xml:space="preserve">de </w:t>
      </w:r>
      <w:r w:rsidR="007F744F" w:rsidRPr="007A5CE7">
        <w:rPr>
          <w:rFonts w:ascii="Palatino Linotype" w:eastAsia="Calibri" w:hAnsi="Palatino Linotype" w:cs="Arial"/>
          <w:color w:val="000000" w:themeColor="text1"/>
          <w:lang w:val="es-ES"/>
        </w:rPr>
        <w:t>dieciséis (16) de febrero</w:t>
      </w:r>
      <w:r w:rsidR="00613655" w:rsidRPr="007A5CE7">
        <w:rPr>
          <w:rFonts w:ascii="Palatino Linotype" w:eastAsia="Calibri" w:hAnsi="Palatino Linotype" w:cs="Arial"/>
          <w:color w:val="000000" w:themeColor="text1"/>
          <w:lang w:val="es-ES"/>
        </w:rPr>
        <w:t xml:space="preserve"> de dos mil veintiuno</w:t>
      </w:r>
      <w:r w:rsidR="006A1047" w:rsidRPr="007A5CE7">
        <w:rPr>
          <w:rFonts w:ascii="Palatino Linotype" w:eastAsia="Calibri" w:hAnsi="Palatino Linotype" w:cs="Arial"/>
          <w:color w:val="000000" w:themeColor="text1"/>
          <w:lang w:val="es-ES"/>
        </w:rPr>
        <w:t xml:space="preserve">, </w:t>
      </w:r>
      <w:r w:rsidR="00B81371" w:rsidRPr="007A5CE7">
        <w:rPr>
          <w:rFonts w:ascii="Palatino Linotype" w:eastAsia="Calibri" w:hAnsi="Palatino Linotype" w:cs="Arial"/>
          <w:color w:val="000000" w:themeColor="text1"/>
          <w:lang w:val="es-ES"/>
        </w:rPr>
        <w:t xml:space="preserve">puso a </w:t>
      </w:r>
      <w:r w:rsidR="00875167" w:rsidRPr="007A5CE7">
        <w:rPr>
          <w:rFonts w:ascii="Palatino Linotype" w:eastAsia="Calibri" w:hAnsi="Palatino Linotype" w:cs="Arial"/>
          <w:color w:val="000000" w:themeColor="text1"/>
          <w:lang w:val="es-ES"/>
        </w:rPr>
        <w:t>disposición</w:t>
      </w:r>
      <w:r w:rsidR="00B81371" w:rsidRPr="007A5CE7">
        <w:rPr>
          <w:rFonts w:ascii="Palatino Linotype" w:eastAsia="Calibri" w:hAnsi="Palatino Linotype" w:cs="Arial"/>
          <w:color w:val="000000" w:themeColor="text1"/>
          <w:lang w:val="es-ES"/>
        </w:rPr>
        <w:t xml:space="preserve"> de las partes el expediente electrónico </w:t>
      </w:r>
      <w:r w:rsidR="00B81371" w:rsidRPr="007A5CE7">
        <w:rPr>
          <w:rFonts w:ascii="Palatino Linotype" w:eastAsia="Calibri" w:hAnsi="Palatino Linotype" w:cs="Arial"/>
          <w:color w:val="000000" w:themeColor="text1"/>
        </w:rPr>
        <w:t xml:space="preserve">vía </w:t>
      </w:r>
      <w:r w:rsidR="00B81371" w:rsidRPr="007A5CE7">
        <w:rPr>
          <w:rFonts w:ascii="Palatino Linotype" w:eastAsia="Calibri" w:hAnsi="Palatino Linotype" w:cs="Arial"/>
          <w:color w:val="000000" w:themeColor="text1"/>
          <w:lang w:val="es-ES"/>
        </w:rPr>
        <w:t xml:space="preserve">Sistema de Acceso a la Información Mexiquense </w:t>
      </w:r>
      <w:r w:rsidR="001468E9" w:rsidRPr="007A5CE7">
        <w:rPr>
          <w:rFonts w:ascii="Palatino Linotype" w:eastAsia="Calibri" w:hAnsi="Palatino Linotype" w:cs="Arial"/>
          <w:color w:val="000000" w:themeColor="text1"/>
          <w:lang w:val="es-ES"/>
        </w:rPr>
        <w:t>(</w:t>
      </w:r>
      <w:r w:rsidR="00B81371" w:rsidRPr="007A5CE7">
        <w:rPr>
          <w:rFonts w:ascii="Palatino Linotype" w:eastAsia="Calibri" w:hAnsi="Palatino Linotype" w:cs="Arial"/>
          <w:b/>
          <w:i/>
          <w:color w:val="000000" w:themeColor="text1"/>
          <w:lang w:val="es-ES"/>
        </w:rPr>
        <w:t>SAIMEX</w:t>
      </w:r>
      <w:r w:rsidR="001468E9" w:rsidRPr="007A5CE7">
        <w:rPr>
          <w:rFonts w:ascii="Palatino Linotype" w:eastAsia="Calibri" w:hAnsi="Palatino Linotype" w:cs="Arial"/>
          <w:b/>
          <w:i/>
          <w:color w:val="000000" w:themeColor="text1"/>
          <w:lang w:val="es-ES"/>
        </w:rPr>
        <w:t>)</w:t>
      </w:r>
      <w:r w:rsidR="00B81371" w:rsidRPr="007A5CE7">
        <w:rPr>
          <w:rFonts w:ascii="Palatino Linotype" w:eastAsia="Calibri" w:hAnsi="Palatino Linotype" w:cs="Arial"/>
          <w:b/>
          <w:color w:val="000000" w:themeColor="text1"/>
          <w:lang w:val="es-ES"/>
        </w:rPr>
        <w:t xml:space="preserve"> </w:t>
      </w:r>
      <w:r w:rsidR="00B81371" w:rsidRPr="007A5CE7">
        <w:rPr>
          <w:rFonts w:ascii="Palatino Linotype" w:eastAsia="Calibri" w:hAnsi="Palatino Linotype" w:cs="Arial"/>
          <w:color w:val="000000" w:themeColor="text1"/>
          <w:lang w:val="es-ES"/>
        </w:rPr>
        <w:t xml:space="preserve">a efecto de que en un plazo máximo de siete días </w:t>
      </w:r>
      <w:r w:rsidR="00875167" w:rsidRPr="007A5CE7">
        <w:rPr>
          <w:rFonts w:ascii="Palatino Linotype" w:eastAsia="Calibri" w:hAnsi="Palatino Linotype" w:cs="Arial"/>
          <w:color w:val="000000" w:themeColor="text1"/>
          <w:lang w:val="es-ES"/>
        </w:rPr>
        <w:t>manifestaran</w:t>
      </w:r>
      <w:r w:rsidR="00B81371" w:rsidRPr="007A5CE7">
        <w:rPr>
          <w:rFonts w:ascii="Palatino Linotype" w:eastAsia="Calibri" w:hAnsi="Palatino Linotype" w:cs="Arial"/>
          <w:color w:val="000000" w:themeColor="text1"/>
          <w:lang w:val="es-ES"/>
        </w:rPr>
        <w:t xml:space="preserve"> lo que a</w:t>
      </w:r>
      <w:r w:rsidR="003A2029" w:rsidRPr="007A5CE7">
        <w:rPr>
          <w:rFonts w:ascii="Palatino Linotype" w:eastAsia="Calibri" w:hAnsi="Palatino Linotype" w:cs="Arial"/>
          <w:color w:val="000000" w:themeColor="text1"/>
          <w:lang w:val="es-ES"/>
        </w:rPr>
        <w:t xml:space="preserve"> su</w:t>
      </w:r>
      <w:r w:rsidR="00B81371" w:rsidRPr="007A5CE7">
        <w:rPr>
          <w:rFonts w:ascii="Palatino Linotype" w:eastAsia="Calibri" w:hAnsi="Palatino Linotype" w:cs="Arial"/>
          <w:color w:val="000000" w:themeColor="text1"/>
          <w:lang w:val="es-ES"/>
        </w:rPr>
        <w:t xml:space="preserve"> derecho </w:t>
      </w:r>
      <w:r w:rsidR="00B81371" w:rsidRPr="007A5CE7">
        <w:rPr>
          <w:rFonts w:ascii="Palatino Linotype" w:eastAsia="Calibri" w:hAnsi="Palatino Linotype" w:cs="Arial"/>
          <w:color w:val="000000" w:themeColor="text1"/>
          <w:lang w:val="es-ES"/>
        </w:rPr>
        <w:lastRenderedPageBreak/>
        <w:t>conviniera</w:t>
      </w:r>
      <w:r w:rsidR="00875167" w:rsidRPr="007A5CE7">
        <w:rPr>
          <w:rFonts w:ascii="Palatino Linotype" w:eastAsia="Calibri" w:hAnsi="Palatino Linotype" w:cs="Arial"/>
          <w:color w:val="000000" w:themeColor="text1"/>
          <w:lang w:val="es-ES"/>
        </w:rPr>
        <w:t>n</w:t>
      </w:r>
      <w:r w:rsidR="00032493" w:rsidRPr="007A5CE7">
        <w:rPr>
          <w:rFonts w:ascii="Palatino Linotype" w:eastAsia="Calibri" w:hAnsi="Palatino Linotype" w:cs="Arial"/>
          <w:color w:val="000000" w:themeColor="text1"/>
          <w:lang w:val="es-ES"/>
        </w:rPr>
        <w:t>,</w:t>
      </w:r>
      <w:r w:rsidR="00B81371" w:rsidRPr="007A5CE7">
        <w:rPr>
          <w:rFonts w:ascii="Palatino Linotype" w:eastAsia="Calibri" w:hAnsi="Palatino Linotype" w:cs="Arial"/>
          <w:color w:val="000000" w:themeColor="text1"/>
          <w:lang w:val="es-ES"/>
        </w:rPr>
        <w:t xml:space="preserve"> </w:t>
      </w:r>
      <w:r w:rsidR="00875167" w:rsidRPr="007A5CE7">
        <w:rPr>
          <w:rFonts w:ascii="Palatino Linotype" w:eastAsia="Calibri" w:hAnsi="Palatino Linotype" w:cs="Arial"/>
          <w:color w:val="000000" w:themeColor="text1"/>
          <w:lang w:val="es-ES"/>
        </w:rPr>
        <w:t>ofrecieran pruebas y</w:t>
      </w:r>
      <w:r w:rsidR="00132C06" w:rsidRPr="007A5CE7">
        <w:rPr>
          <w:rFonts w:ascii="Palatino Linotype" w:eastAsia="Calibri" w:hAnsi="Palatino Linotype" w:cs="Arial"/>
          <w:color w:val="000000" w:themeColor="text1"/>
          <w:lang w:val="es-ES"/>
        </w:rPr>
        <w:t xml:space="preserve"> </w:t>
      </w:r>
      <w:r w:rsidR="00875167" w:rsidRPr="007A5CE7">
        <w:rPr>
          <w:rFonts w:ascii="Palatino Linotype" w:eastAsia="Calibri" w:hAnsi="Palatino Linotype" w:cs="Arial"/>
          <w:color w:val="000000" w:themeColor="text1"/>
          <w:lang w:val="es-ES"/>
        </w:rPr>
        <w:t>alegatos según corresponda a</w:t>
      </w:r>
      <w:r w:rsidR="004C20F2" w:rsidRPr="007A5CE7">
        <w:rPr>
          <w:rFonts w:ascii="Palatino Linotype" w:eastAsia="Calibri" w:hAnsi="Palatino Linotype" w:cs="Arial"/>
          <w:color w:val="000000" w:themeColor="text1"/>
          <w:lang w:val="es-ES"/>
        </w:rPr>
        <w:t xml:space="preserve"> </w:t>
      </w:r>
      <w:r w:rsidR="00875167" w:rsidRPr="007A5CE7">
        <w:rPr>
          <w:rFonts w:ascii="Palatino Linotype" w:eastAsia="Calibri" w:hAnsi="Palatino Linotype" w:cs="Arial"/>
          <w:color w:val="000000" w:themeColor="text1"/>
          <w:lang w:val="es-ES"/>
        </w:rPr>
        <w:t>l</w:t>
      </w:r>
      <w:r w:rsidR="004C20F2" w:rsidRPr="007A5CE7">
        <w:rPr>
          <w:rFonts w:ascii="Palatino Linotype" w:eastAsia="Calibri" w:hAnsi="Palatino Linotype" w:cs="Arial"/>
          <w:color w:val="000000" w:themeColor="text1"/>
          <w:lang w:val="es-ES"/>
        </w:rPr>
        <w:t>os</w:t>
      </w:r>
      <w:r w:rsidR="00875167" w:rsidRPr="007A5CE7">
        <w:rPr>
          <w:rFonts w:ascii="Palatino Linotype" w:eastAsia="Calibri" w:hAnsi="Palatino Linotype" w:cs="Arial"/>
          <w:color w:val="000000" w:themeColor="text1"/>
          <w:lang w:val="es-ES"/>
        </w:rPr>
        <w:t xml:space="preserve"> caso</w:t>
      </w:r>
      <w:r w:rsidR="004C20F2" w:rsidRPr="007A5CE7">
        <w:rPr>
          <w:rFonts w:ascii="Palatino Linotype" w:eastAsia="Calibri" w:hAnsi="Palatino Linotype" w:cs="Arial"/>
          <w:color w:val="000000" w:themeColor="text1"/>
          <w:lang w:val="es-ES"/>
        </w:rPr>
        <w:t>s</w:t>
      </w:r>
      <w:r w:rsidR="00875167" w:rsidRPr="007A5CE7">
        <w:rPr>
          <w:rFonts w:ascii="Palatino Linotype" w:eastAsia="Calibri" w:hAnsi="Palatino Linotype" w:cs="Arial"/>
          <w:color w:val="000000" w:themeColor="text1"/>
          <w:lang w:val="es-ES"/>
        </w:rPr>
        <w:t xml:space="preserve"> concreto</w:t>
      </w:r>
      <w:r w:rsidR="004C20F2" w:rsidRPr="007A5CE7">
        <w:rPr>
          <w:rFonts w:ascii="Palatino Linotype" w:eastAsia="Calibri" w:hAnsi="Palatino Linotype" w:cs="Arial"/>
          <w:color w:val="000000" w:themeColor="text1"/>
          <w:lang w:val="es-ES"/>
        </w:rPr>
        <w:t>s</w:t>
      </w:r>
      <w:r w:rsidR="00875167" w:rsidRPr="007A5CE7">
        <w:rPr>
          <w:rFonts w:ascii="Palatino Linotype" w:eastAsia="Calibri" w:hAnsi="Palatino Linotype" w:cs="Arial"/>
          <w:color w:val="000000" w:themeColor="text1"/>
          <w:lang w:val="es-ES"/>
        </w:rPr>
        <w:t xml:space="preserve">, </w:t>
      </w:r>
      <w:r w:rsidR="00F147C6" w:rsidRPr="007A5CE7">
        <w:rPr>
          <w:rFonts w:ascii="Palatino Linotype" w:eastAsia="Calibri" w:hAnsi="Palatino Linotype" w:cs="Arial"/>
          <w:color w:val="000000" w:themeColor="text1"/>
          <w:lang w:val="es-ES"/>
        </w:rPr>
        <w:t>de esta forma</w:t>
      </w:r>
      <w:r w:rsidR="00875167" w:rsidRPr="007A5CE7">
        <w:rPr>
          <w:rFonts w:ascii="Palatino Linotype" w:eastAsia="Calibri" w:hAnsi="Palatino Linotype" w:cs="Arial"/>
          <w:color w:val="000000" w:themeColor="text1"/>
          <w:lang w:val="es-ES"/>
        </w:rPr>
        <w:t xml:space="preserve"> para que el </w:t>
      </w:r>
      <w:r w:rsidR="00875167" w:rsidRPr="007A5CE7">
        <w:rPr>
          <w:rFonts w:ascii="Palatino Linotype" w:eastAsia="Calibri" w:hAnsi="Palatino Linotype" w:cs="Arial"/>
          <w:b/>
          <w:color w:val="000000" w:themeColor="text1"/>
          <w:lang w:val="es-ES"/>
        </w:rPr>
        <w:t>SUJETO OBLIGADO</w:t>
      </w:r>
      <w:r w:rsidR="00875167" w:rsidRPr="007A5CE7">
        <w:rPr>
          <w:rFonts w:ascii="Palatino Linotype" w:eastAsia="Calibri" w:hAnsi="Palatino Linotype" w:cs="Arial"/>
          <w:color w:val="000000" w:themeColor="text1"/>
          <w:lang w:val="es-ES"/>
        </w:rPr>
        <w:t xml:space="preserve"> </w:t>
      </w:r>
      <w:r w:rsidR="00B81371" w:rsidRPr="007A5CE7">
        <w:rPr>
          <w:rFonts w:ascii="Palatino Linotype" w:eastAsia="Calibri" w:hAnsi="Palatino Linotype" w:cs="Arial"/>
          <w:color w:val="000000" w:themeColor="text1"/>
          <w:lang w:val="es-ES"/>
        </w:rPr>
        <w:t>presentar</w:t>
      </w:r>
      <w:r w:rsidR="003A03D0" w:rsidRPr="007A5CE7">
        <w:rPr>
          <w:rFonts w:ascii="Palatino Linotype" w:eastAsia="Calibri" w:hAnsi="Palatino Linotype" w:cs="Arial"/>
          <w:color w:val="000000" w:themeColor="text1"/>
          <w:lang w:val="es-ES"/>
        </w:rPr>
        <w:t>a</w:t>
      </w:r>
      <w:r w:rsidR="00B81371" w:rsidRPr="007A5CE7">
        <w:rPr>
          <w:rFonts w:ascii="Palatino Linotype" w:eastAsia="Calibri" w:hAnsi="Palatino Linotype" w:cs="Arial"/>
          <w:color w:val="000000" w:themeColor="text1"/>
          <w:lang w:val="es-ES"/>
        </w:rPr>
        <w:t xml:space="preserve"> el </w:t>
      </w:r>
      <w:r w:rsidR="00556F72" w:rsidRPr="007A5CE7">
        <w:rPr>
          <w:rFonts w:ascii="Palatino Linotype" w:eastAsia="Calibri" w:hAnsi="Palatino Linotype" w:cs="Arial"/>
          <w:color w:val="000000" w:themeColor="text1"/>
          <w:lang w:val="es-ES"/>
        </w:rPr>
        <w:t xml:space="preserve">informe justificado </w:t>
      </w:r>
      <w:r w:rsidR="00875167" w:rsidRPr="007A5CE7">
        <w:rPr>
          <w:rFonts w:ascii="Palatino Linotype" w:eastAsia="Calibri" w:hAnsi="Palatino Linotype" w:cs="Arial"/>
          <w:color w:val="000000" w:themeColor="text1"/>
          <w:lang w:val="es-ES"/>
        </w:rPr>
        <w:t>procedente</w:t>
      </w:r>
      <w:r w:rsidR="00787184" w:rsidRPr="007A5CE7">
        <w:rPr>
          <w:rFonts w:ascii="Palatino Linotype" w:eastAsia="Calibri" w:hAnsi="Palatino Linotype" w:cs="Arial"/>
          <w:color w:val="000000" w:themeColor="text1"/>
          <w:lang w:val="es-ES"/>
        </w:rPr>
        <w:t>.</w:t>
      </w:r>
    </w:p>
    <w:p w14:paraId="3022AEC6" w14:textId="77777777" w:rsidR="007446C2" w:rsidRPr="007A5CE7"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2B0AE5AE" w:rsidR="007446C2" w:rsidRPr="007A5CE7" w:rsidRDefault="00613655"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7A5CE7">
        <w:rPr>
          <w:rFonts w:ascii="Palatino Linotype" w:eastAsia="Calibri" w:hAnsi="Palatino Linotype" w:cs="Arial"/>
          <w:color w:val="000000" w:themeColor="text1"/>
          <w:lang w:val="es-ES"/>
        </w:rPr>
        <w:t xml:space="preserve">El </w:t>
      </w:r>
      <w:r w:rsidR="007F744F" w:rsidRPr="007A5CE7">
        <w:rPr>
          <w:rFonts w:ascii="Palatino Linotype" w:eastAsia="Calibri" w:hAnsi="Palatino Linotype" w:cs="Arial"/>
          <w:color w:val="000000" w:themeColor="text1"/>
          <w:lang w:val="es-ES"/>
        </w:rPr>
        <w:t>veinticuatro (24</w:t>
      </w:r>
      <w:r w:rsidRPr="007A5CE7">
        <w:rPr>
          <w:rFonts w:ascii="Palatino Linotype" w:eastAsia="Calibri" w:hAnsi="Palatino Linotype" w:cs="Arial"/>
          <w:color w:val="000000" w:themeColor="text1"/>
          <w:lang w:val="es-ES"/>
        </w:rPr>
        <w:t xml:space="preserve">) de febrero de dos mil veintiuno, el </w:t>
      </w:r>
      <w:r w:rsidRPr="007A5CE7">
        <w:rPr>
          <w:rFonts w:ascii="Palatino Linotype" w:eastAsia="Calibri" w:hAnsi="Palatino Linotype" w:cs="Arial"/>
          <w:b/>
          <w:bCs/>
          <w:color w:val="000000" w:themeColor="text1"/>
          <w:lang w:val="es-ES"/>
        </w:rPr>
        <w:t>SUJETO OBLIGADO</w:t>
      </w:r>
      <w:r w:rsidRPr="007A5CE7">
        <w:rPr>
          <w:rFonts w:ascii="Palatino Linotype" w:eastAsia="Calibri" w:hAnsi="Palatino Linotype" w:cs="Arial"/>
          <w:color w:val="000000" w:themeColor="text1"/>
          <w:lang w:val="es-ES"/>
        </w:rPr>
        <w:t xml:space="preserve"> presentó su Informe Justificado mediante los archivos electrónicos que se describen a continuación:</w:t>
      </w:r>
    </w:p>
    <w:p w14:paraId="70D9B849" w14:textId="77777777" w:rsidR="00BB56CC" w:rsidRPr="007A5CE7" w:rsidRDefault="00BB56CC" w:rsidP="00BB56CC">
      <w:pPr>
        <w:pStyle w:val="Prrafodelista"/>
        <w:numPr>
          <w:ilvl w:val="1"/>
          <w:numId w:val="4"/>
        </w:numPr>
        <w:tabs>
          <w:tab w:val="left" w:pos="426"/>
        </w:tabs>
        <w:spacing w:line="360" w:lineRule="auto"/>
        <w:ind w:left="1134"/>
        <w:jc w:val="both"/>
        <w:rPr>
          <w:rFonts w:ascii="Palatino Linotype" w:eastAsia="Calibri" w:hAnsi="Palatino Linotype" w:cs="Arial"/>
          <w:color w:val="000000" w:themeColor="text1"/>
          <w:lang w:val="es-ES"/>
        </w:rPr>
      </w:pPr>
      <w:r w:rsidRPr="007A5CE7">
        <w:rPr>
          <w:rFonts w:ascii="Palatino Linotype" w:eastAsia="Calibri" w:hAnsi="Palatino Linotype" w:cs="Arial"/>
          <w:b/>
          <w:bCs/>
          <w:i/>
          <w:iCs/>
          <w:color w:val="000000" w:themeColor="text1"/>
          <w:lang w:val="es-ES"/>
        </w:rPr>
        <w:t>“RESPUESTA A SOLICITANTE UT 00005-TULTEPEC-IP-2021.pdf”</w:t>
      </w:r>
      <w:r w:rsidRPr="007A5CE7">
        <w:rPr>
          <w:rFonts w:ascii="Palatino Linotype" w:eastAsia="Calibri" w:hAnsi="Palatino Linotype" w:cs="Arial"/>
          <w:color w:val="000000" w:themeColor="text1"/>
          <w:lang w:val="es-ES"/>
        </w:rPr>
        <w:t xml:space="preserve">: Documento de una foja consistente en el oficio número UMT/FEB/027/2021, de veintidós (22) de febrero de dos mil veintiuno, signado por la Titular de la Unidad de Transparencia del </w:t>
      </w:r>
      <w:r w:rsidRPr="007A5CE7">
        <w:rPr>
          <w:rFonts w:ascii="Palatino Linotype" w:eastAsia="Calibri" w:hAnsi="Palatino Linotype" w:cs="Arial"/>
          <w:b/>
          <w:bCs/>
          <w:color w:val="000000" w:themeColor="text1"/>
          <w:lang w:val="es-ES"/>
        </w:rPr>
        <w:t>SUJETO OBLIGADO</w:t>
      </w:r>
      <w:r w:rsidRPr="007A5CE7">
        <w:rPr>
          <w:rFonts w:ascii="Palatino Linotype" w:eastAsia="Calibri" w:hAnsi="Palatino Linotype" w:cs="Arial"/>
          <w:color w:val="000000" w:themeColor="text1"/>
          <w:lang w:val="es-ES"/>
        </w:rPr>
        <w:t>, por medio del cual, ofrece un link de consulta de su portal de Información Pública de Oficio Mexiquense (IPOMEX) para acceder a la información solicitada.</w:t>
      </w:r>
    </w:p>
    <w:p w14:paraId="3ADC9122" w14:textId="75AD670E" w:rsidR="00C06C02" w:rsidRPr="007A5CE7" w:rsidRDefault="00C06C02" w:rsidP="00C06C02">
      <w:pPr>
        <w:pStyle w:val="Prrafodelista"/>
        <w:numPr>
          <w:ilvl w:val="1"/>
          <w:numId w:val="4"/>
        </w:numPr>
        <w:tabs>
          <w:tab w:val="left" w:pos="426"/>
        </w:tabs>
        <w:spacing w:line="360" w:lineRule="auto"/>
        <w:ind w:left="1134"/>
        <w:jc w:val="both"/>
        <w:rPr>
          <w:rFonts w:ascii="Palatino Linotype" w:eastAsia="Calibri" w:hAnsi="Palatino Linotype" w:cs="Arial"/>
          <w:color w:val="000000" w:themeColor="text1"/>
          <w:lang w:val="es-ES"/>
        </w:rPr>
      </w:pPr>
      <w:r w:rsidRPr="007A5CE7">
        <w:rPr>
          <w:rFonts w:ascii="Palatino Linotype" w:eastAsia="Calibri" w:hAnsi="Palatino Linotype" w:cs="Arial"/>
          <w:b/>
          <w:bCs/>
          <w:i/>
          <w:iCs/>
          <w:color w:val="000000" w:themeColor="text1"/>
          <w:lang w:val="es-ES"/>
        </w:rPr>
        <w:t>“</w:t>
      </w:r>
      <w:r w:rsidR="007F744F" w:rsidRPr="007A5CE7">
        <w:rPr>
          <w:rFonts w:ascii="Palatino Linotype" w:eastAsia="Calibri" w:hAnsi="Palatino Linotype" w:cs="Arial"/>
          <w:b/>
          <w:bCs/>
          <w:i/>
          <w:iCs/>
          <w:color w:val="000000" w:themeColor="text1"/>
          <w:lang w:val="es-ES"/>
        </w:rPr>
        <w:t>INFORME JUSTIFICADO</w:t>
      </w:r>
      <w:r w:rsidRPr="007A5CE7">
        <w:rPr>
          <w:rFonts w:ascii="Palatino Linotype" w:eastAsia="Calibri" w:hAnsi="Palatino Linotype" w:cs="Arial"/>
          <w:b/>
          <w:bCs/>
          <w:i/>
          <w:iCs/>
          <w:color w:val="000000" w:themeColor="text1"/>
          <w:lang w:val="es-ES"/>
        </w:rPr>
        <w:t>.pdf”</w:t>
      </w:r>
      <w:r w:rsidRPr="007A5CE7">
        <w:rPr>
          <w:rFonts w:ascii="Palatino Linotype" w:eastAsia="Calibri" w:hAnsi="Palatino Linotype" w:cs="Arial"/>
          <w:color w:val="000000" w:themeColor="text1"/>
          <w:lang w:val="es-ES"/>
        </w:rPr>
        <w:t xml:space="preserve">: Documento de </w:t>
      </w:r>
      <w:r w:rsidR="00CB3E86" w:rsidRPr="007A5CE7">
        <w:rPr>
          <w:rFonts w:ascii="Palatino Linotype" w:eastAsia="Calibri" w:hAnsi="Palatino Linotype" w:cs="Arial"/>
          <w:color w:val="000000" w:themeColor="text1"/>
          <w:lang w:val="es-ES"/>
        </w:rPr>
        <w:t xml:space="preserve">una foja consistente en el oficio número UMT/FEB/030/2021, de veinticuatro (24) de febrero de dos mil veintiuno, signado por la Titular de la Unidad de Transparencia del </w:t>
      </w:r>
      <w:r w:rsidR="00CB3E86" w:rsidRPr="007A5CE7">
        <w:rPr>
          <w:rFonts w:ascii="Palatino Linotype" w:eastAsia="Calibri" w:hAnsi="Palatino Linotype" w:cs="Arial"/>
          <w:b/>
          <w:bCs/>
          <w:color w:val="000000" w:themeColor="text1"/>
          <w:lang w:val="es-ES"/>
        </w:rPr>
        <w:t>SUJETO OBLIGADO</w:t>
      </w:r>
      <w:r w:rsidR="00CB3E86" w:rsidRPr="007A5CE7">
        <w:rPr>
          <w:rFonts w:ascii="Palatino Linotype" w:eastAsia="Calibri" w:hAnsi="Palatino Linotype" w:cs="Arial"/>
          <w:color w:val="000000" w:themeColor="text1"/>
          <w:lang w:val="es-ES"/>
        </w:rPr>
        <w:t>, por medio del cual,</w:t>
      </w:r>
      <w:r w:rsidR="00B751F6" w:rsidRPr="007A5CE7">
        <w:rPr>
          <w:rFonts w:ascii="Palatino Linotype" w:eastAsia="Calibri" w:hAnsi="Palatino Linotype" w:cs="Arial"/>
          <w:color w:val="000000" w:themeColor="text1"/>
          <w:lang w:val="es-ES"/>
        </w:rPr>
        <w:t xml:space="preserve"> ofrece su informe justificado.</w:t>
      </w:r>
    </w:p>
    <w:p w14:paraId="79FAEF64" w14:textId="77777777" w:rsidR="00613655" w:rsidRPr="007A5CE7" w:rsidRDefault="00613655" w:rsidP="0061365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EDC76FF" w14:textId="73E96AAC" w:rsidR="00613655" w:rsidRPr="007A5CE7" w:rsidRDefault="00613655"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7A5CE7">
        <w:rPr>
          <w:rFonts w:ascii="Palatino Linotype" w:eastAsia="Calibri" w:hAnsi="Palatino Linotype" w:cs="Arial"/>
          <w:color w:val="000000" w:themeColor="text1"/>
          <w:lang w:val="es-ES"/>
        </w:rPr>
        <w:t xml:space="preserve">Del </w:t>
      </w:r>
      <w:r w:rsidR="00B751F6" w:rsidRPr="007A5CE7">
        <w:rPr>
          <w:rFonts w:ascii="Palatino Linotype" w:eastAsia="Calibri" w:hAnsi="Palatino Linotype" w:cs="Arial"/>
          <w:color w:val="000000" w:themeColor="text1"/>
        </w:rPr>
        <w:t xml:space="preserve">análisis realizado a los archivos entregados por el </w:t>
      </w:r>
      <w:r w:rsidR="00B751F6" w:rsidRPr="007A5CE7">
        <w:rPr>
          <w:rFonts w:ascii="Palatino Linotype" w:eastAsia="Calibri" w:hAnsi="Palatino Linotype" w:cs="Arial"/>
          <w:b/>
          <w:bCs/>
          <w:color w:val="000000" w:themeColor="text1"/>
        </w:rPr>
        <w:t>SUJETO OBLIGADO</w:t>
      </w:r>
      <w:r w:rsidR="00B751F6" w:rsidRPr="007A5CE7">
        <w:rPr>
          <w:rFonts w:ascii="Palatino Linotype" w:eastAsia="Calibri" w:hAnsi="Palatino Linotype" w:cs="Arial"/>
          <w:color w:val="000000" w:themeColor="text1"/>
        </w:rPr>
        <w:t xml:space="preserve"> en el apartado de </w:t>
      </w:r>
      <w:r w:rsidR="00B751F6" w:rsidRPr="007A5CE7">
        <w:rPr>
          <w:rFonts w:ascii="Palatino Linotype" w:eastAsia="Calibri" w:hAnsi="Palatino Linotype" w:cs="Arial"/>
          <w:i/>
          <w:iCs/>
          <w:color w:val="000000" w:themeColor="text1"/>
        </w:rPr>
        <w:t>Manifestaciones</w:t>
      </w:r>
      <w:r w:rsidR="00B751F6" w:rsidRPr="007A5CE7">
        <w:rPr>
          <w:rFonts w:ascii="Palatino Linotype" w:eastAsia="Calibri" w:hAnsi="Palatino Linotype" w:cs="Arial"/>
          <w:color w:val="000000" w:themeColor="text1"/>
        </w:rPr>
        <w:t xml:space="preserve"> del SAIMEX, la Ponencia Resolutora concluyó que éstos contenían información novedosa y de probable interés para el </w:t>
      </w:r>
      <w:r w:rsidR="00B751F6" w:rsidRPr="007A5CE7">
        <w:rPr>
          <w:rFonts w:ascii="Palatino Linotype" w:eastAsia="Calibri" w:hAnsi="Palatino Linotype" w:cs="Arial"/>
          <w:b/>
          <w:bCs/>
          <w:color w:val="000000" w:themeColor="text1"/>
        </w:rPr>
        <w:t>RECURRENTE</w:t>
      </w:r>
      <w:r w:rsidR="00B751F6" w:rsidRPr="007A5CE7">
        <w:rPr>
          <w:rFonts w:ascii="Palatino Linotype" w:eastAsia="Calibri" w:hAnsi="Palatino Linotype" w:cs="Arial"/>
          <w:color w:val="000000" w:themeColor="text1"/>
        </w:rPr>
        <w:t xml:space="preserve">, por lo que se pusieron a la vista del particular el cinco (05) de marzo de dos mil </w:t>
      </w:r>
      <w:r w:rsidR="00B751F6" w:rsidRPr="007A5CE7">
        <w:rPr>
          <w:rFonts w:ascii="Palatino Linotype" w:eastAsia="Calibri" w:hAnsi="Palatino Linotype" w:cs="Arial"/>
          <w:color w:val="000000" w:themeColor="text1"/>
        </w:rPr>
        <w:lastRenderedPageBreak/>
        <w:t xml:space="preserve">veintiuno, concediéndole un plazo de tres (03) días para que manifestara lo que a su derecho conviniera, de conformidad con el artículo 185, fracción III, de la Ley de Transparencia y Acceso a la Información Pública del Estado de México y Municipios. Empero, se hace constar que el </w:t>
      </w:r>
      <w:r w:rsidR="00B751F6" w:rsidRPr="007A5CE7">
        <w:rPr>
          <w:rFonts w:ascii="Palatino Linotype" w:eastAsia="Calibri" w:hAnsi="Palatino Linotype" w:cs="Arial"/>
          <w:b/>
          <w:bCs/>
          <w:color w:val="000000" w:themeColor="text1"/>
        </w:rPr>
        <w:t>RECURRENTE</w:t>
      </w:r>
      <w:r w:rsidR="00B751F6" w:rsidRPr="007A5CE7">
        <w:rPr>
          <w:rFonts w:ascii="Palatino Linotype" w:eastAsia="Calibri" w:hAnsi="Palatino Linotype" w:cs="Arial"/>
          <w:color w:val="000000" w:themeColor="text1"/>
        </w:rPr>
        <w:t xml:space="preserve"> no ejerció su derecho de réplica sobre los nuevos contenidos.</w:t>
      </w:r>
    </w:p>
    <w:p w14:paraId="728F2770" w14:textId="77777777" w:rsidR="00DE4F75" w:rsidRPr="007A5CE7" w:rsidRDefault="00DE4F75" w:rsidP="00F96156">
      <w:pPr>
        <w:pStyle w:val="Prrafodelista"/>
        <w:tabs>
          <w:tab w:val="left" w:pos="426"/>
        </w:tabs>
        <w:ind w:left="0"/>
        <w:rPr>
          <w:rFonts w:ascii="Palatino Linotype" w:eastAsia="Calibri" w:hAnsi="Palatino Linotype" w:cs="Arial"/>
          <w:color w:val="000000" w:themeColor="text1"/>
          <w:lang w:val="es-ES"/>
        </w:rPr>
      </w:pPr>
    </w:p>
    <w:p w14:paraId="502E9C42" w14:textId="02A4916D" w:rsidR="006B004E" w:rsidRPr="007A5CE7" w:rsidRDefault="00861622" w:rsidP="00F96156">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7A5CE7">
        <w:rPr>
          <w:rFonts w:ascii="Palatino Linotype" w:eastAsia="Calibri" w:hAnsi="Palatino Linotype" w:cs="Arial"/>
          <w:color w:val="000000" w:themeColor="text1"/>
          <w:lang w:val="es-ES"/>
        </w:rPr>
        <w:t>El</w:t>
      </w:r>
      <w:bookmarkStart w:id="3" w:name="_Toc461555889"/>
      <w:bookmarkStart w:id="4" w:name="_Toc466371858"/>
      <w:r w:rsidR="00B855AA" w:rsidRPr="007A5CE7">
        <w:rPr>
          <w:rFonts w:ascii="Palatino Linotype" w:eastAsia="Calibri" w:hAnsi="Palatino Linotype" w:cs="Arial"/>
          <w:color w:val="000000" w:themeColor="text1"/>
          <w:lang w:val="es-ES"/>
        </w:rPr>
        <w:t xml:space="preserve"> </w:t>
      </w:r>
      <w:r w:rsidR="00B751F6" w:rsidRPr="007A5CE7">
        <w:rPr>
          <w:rFonts w:ascii="Palatino Linotype" w:eastAsia="Calibri" w:hAnsi="Palatino Linotype" w:cs="Arial"/>
          <w:color w:val="000000" w:themeColor="text1"/>
          <w:lang w:val="es-ES"/>
        </w:rPr>
        <w:t>doce (12) de marzo</w:t>
      </w:r>
      <w:r w:rsidR="009917E9" w:rsidRPr="007A5CE7">
        <w:rPr>
          <w:rFonts w:ascii="Palatino Linotype" w:eastAsia="Calibri" w:hAnsi="Palatino Linotype" w:cs="Arial"/>
          <w:color w:val="000000" w:themeColor="text1"/>
          <w:lang w:val="es-ES"/>
        </w:rPr>
        <w:t xml:space="preserve"> de dos mil veintiuno</w:t>
      </w:r>
      <w:r w:rsidR="00AD6AC5" w:rsidRPr="007A5CE7">
        <w:rPr>
          <w:rFonts w:ascii="Palatino Linotype" w:hAnsi="Palatino Linotype" w:cs="Arial"/>
          <w:color w:val="000000" w:themeColor="text1"/>
        </w:rPr>
        <w:t>, el Comisionado Ponente decretó el cierre del periodo de instrucción, por lo que ordenó turnar el expediente acumulado para su resolución, misma que ahora se pronuncia</w:t>
      </w:r>
      <w:r w:rsidR="00B751F6" w:rsidRPr="007A5CE7">
        <w:rPr>
          <w:rFonts w:ascii="Palatino Linotype" w:hAnsi="Palatino Linotype" w:cs="Arial"/>
          <w:color w:val="000000" w:themeColor="text1"/>
        </w:rPr>
        <w:t>; y ----------------------------------------</w:t>
      </w:r>
    </w:p>
    <w:p w14:paraId="76723CF0" w14:textId="77777777" w:rsidR="009917E9" w:rsidRPr="007A5CE7" w:rsidRDefault="009917E9" w:rsidP="009917E9">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7A5CE7" w:rsidRDefault="007C0013" w:rsidP="00826F38">
      <w:pPr>
        <w:pStyle w:val="Ttulo1"/>
        <w:spacing w:after="240"/>
        <w:jc w:val="center"/>
        <w:rPr>
          <w:b/>
          <w:color w:val="000000" w:themeColor="text1"/>
        </w:rPr>
      </w:pPr>
      <w:bookmarkStart w:id="5" w:name="_Toc66980050"/>
      <w:r w:rsidRPr="007A5CE7">
        <w:rPr>
          <w:b/>
          <w:color w:val="000000" w:themeColor="text1"/>
        </w:rPr>
        <w:t>CONSIDERANDO</w:t>
      </w:r>
      <w:bookmarkEnd w:id="3"/>
      <w:bookmarkEnd w:id="4"/>
      <w:bookmarkEnd w:id="5"/>
    </w:p>
    <w:p w14:paraId="435CF9A4" w14:textId="77777777" w:rsidR="00FC1DA7" w:rsidRPr="007A5CE7" w:rsidRDefault="00FC1DA7" w:rsidP="00FC1DA7">
      <w:pPr>
        <w:rPr>
          <w:color w:val="000000" w:themeColor="text1"/>
          <w:lang w:val="es-MX" w:eastAsia="en-US"/>
        </w:rPr>
      </w:pPr>
    </w:p>
    <w:p w14:paraId="629A5BE2" w14:textId="56C3E7D5" w:rsidR="007C0013" w:rsidRPr="007A5CE7" w:rsidRDefault="007C0013" w:rsidP="00EF014A">
      <w:pPr>
        <w:pStyle w:val="Ttulo2"/>
        <w:rPr>
          <w:rFonts w:ascii="Palatino Linotype" w:hAnsi="Palatino Linotype"/>
          <w:b/>
          <w:color w:val="000000" w:themeColor="text1"/>
          <w:sz w:val="24"/>
        </w:rPr>
      </w:pPr>
      <w:bookmarkStart w:id="6" w:name="_Toc461555890"/>
      <w:bookmarkStart w:id="7" w:name="_Toc466371859"/>
      <w:bookmarkStart w:id="8" w:name="_Toc66980051"/>
      <w:r w:rsidRPr="007A5CE7">
        <w:rPr>
          <w:rFonts w:ascii="Palatino Linotype" w:hAnsi="Palatino Linotype"/>
          <w:b/>
          <w:color w:val="000000" w:themeColor="text1"/>
          <w:sz w:val="24"/>
        </w:rPr>
        <w:t>PRIMERO. De la competencia</w:t>
      </w:r>
      <w:bookmarkEnd w:id="6"/>
      <w:bookmarkEnd w:id="7"/>
      <w:bookmarkEnd w:id="8"/>
    </w:p>
    <w:p w14:paraId="60FBD8C7" w14:textId="77777777" w:rsidR="00FC1DA7" w:rsidRPr="007A5CE7" w:rsidRDefault="00FC1DA7" w:rsidP="00FC1DA7">
      <w:pPr>
        <w:rPr>
          <w:rFonts w:ascii="Palatino Linotype" w:hAnsi="Palatino Linotype"/>
          <w:color w:val="000000" w:themeColor="text1"/>
          <w:lang w:val="es-MX" w:eastAsia="en-US"/>
        </w:rPr>
      </w:pPr>
    </w:p>
    <w:p w14:paraId="0BF52B18" w14:textId="6D19376A" w:rsidR="005A228F" w:rsidRPr="007A5CE7" w:rsidRDefault="00A45546" w:rsidP="00F96156">
      <w:pPr>
        <w:pStyle w:val="Prrafodelista"/>
        <w:numPr>
          <w:ilvl w:val="0"/>
          <w:numId w:val="25"/>
        </w:numPr>
        <w:tabs>
          <w:tab w:val="left" w:pos="426"/>
        </w:tabs>
        <w:spacing w:line="360" w:lineRule="auto"/>
        <w:ind w:left="0" w:firstLine="0"/>
        <w:jc w:val="both"/>
        <w:rPr>
          <w:rFonts w:ascii="Palatino Linotype" w:eastAsia="Calibri" w:hAnsi="Palatino Linotype" w:cs="Times New Roman"/>
          <w:b/>
          <w:color w:val="000000" w:themeColor="text1"/>
          <w:lang w:val="es-ES"/>
        </w:rPr>
      </w:pPr>
      <w:r w:rsidRPr="007A5CE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7A5CE7">
        <w:rPr>
          <w:rFonts w:ascii="Palatino Linotype" w:eastAsia="Calibri" w:hAnsi="Palatino Linotype" w:cs="Times New Roman"/>
          <w:color w:val="000000" w:themeColor="text1"/>
          <w:lang w:val="es-ES"/>
        </w:rPr>
        <w:t xml:space="preserve">etente para conocer y resolver </w:t>
      </w:r>
      <w:r w:rsidRPr="007A5CE7">
        <w:rPr>
          <w:rFonts w:ascii="Palatino Linotype" w:eastAsia="Calibri" w:hAnsi="Palatino Linotype" w:cs="Times New Roman"/>
          <w:color w:val="000000" w:themeColor="text1"/>
          <w:lang w:val="es-ES"/>
        </w:rPr>
        <w:t xml:space="preserve">el presente recurso de conformidad con el artículo: 6, apartado A, fracción IV de la </w:t>
      </w:r>
      <w:r w:rsidRPr="007A5CE7">
        <w:rPr>
          <w:rFonts w:ascii="Palatino Linotype" w:eastAsia="Calibri" w:hAnsi="Palatino Linotype" w:cs="Times New Roman"/>
          <w:b/>
          <w:color w:val="000000" w:themeColor="text1"/>
          <w:lang w:val="es-ES"/>
        </w:rPr>
        <w:t>Constitución Política de los Estados Unidos Mexicanos</w:t>
      </w:r>
      <w:r w:rsidRPr="007A5CE7">
        <w:rPr>
          <w:rFonts w:ascii="Palatino Linotype" w:eastAsia="Calibri" w:hAnsi="Palatino Linotype" w:cs="Times New Roman"/>
          <w:color w:val="000000" w:themeColor="text1"/>
          <w:lang w:val="es-ES"/>
        </w:rPr>
        <w:t xml:space="preserve">; 5, párrafos </w:t>
      </w:r>
      <w:r w:rsidR="000B7C4F" w:rsidRPr="007A5CE7">
        <w:rPr>
          <w:rFonts w:ascii="Palatino Linotype" w:eastAsia="Calibri" w:hAnsi="Palatino Linotype" w:cs="Times New Roman"/>
          <w:color w:val="000000" w:themeColor="text1"/>
          <w:lang w:val="es-ES"/>
        </w:rPr>
        <w:t>trigésimo, trigésimo primero y trigésimo segundo</w:t>
      </w:r>
      <w:r w:rsidR="004F785F" w:rsidRPr="007A5CE7">
        <w:rPr>
          <w:rFonts w:ascii="Palatino Linotype" w:eastAsia="Calibri" w:hAnsi="Palatino Linotype" w:cs="Times New Roman"/>
          <w:color w:val="000000" w:themeColor="text1"/>
          <w:lang w:val="es-ES"/>
        </w:rPr>
        <w:t>,</w:t>
      </w:r>
      <w:r w:rsidRPr="007A5CE7">
        <w:rPr>
          <w:rFonts w:ascii="Palatino Linotype" w:eastAsia="Calibri" w:hAnsi="Palatino Linotype" w:cs="Times New Roman"/>
          <w:color w:val="000000" w:themeColor="text1"/>
          <w:lang w:val="es-ES"/>
        </w:rPr>
        <w:t xml:space="preserve"> fracciones IV y V</w:t>
      </w:r>
      <w:r w:rsidR="004F785F" w:rsidRPr="007A5CE7">
        <w:rPr>
          <w:rFonts w:ascii="Palatino Linotype" w:eastAsia="Calibri" w:hAnsi="Palatino Linotype" w:cs="Times New Roman"/>
          <w:color w:val="000000" w:themeColor="text1"/>
          <w:lang w:val="es-ES"/>
        </w:rPr>
        <w:t>,</w:t>
      </w:r>
      <w:r w:rsidRPr="007A5CE7">
        <w:rPr>
          <w:rFonts w:ascii="Palatino Linotype" w:eastAsia="Calibri" w:hAnsi="Palatino Linotype" w:cs="Times New Roman"/>
          <w:color w:val="000000" w:themeColor="text1"/>
          <w:lang w:val="es-ES"/>
        </w:rPr>
        <w:t xml:space="preserve"> de la </w:t>
      </w:r>
      <w:r w:rsidRPr="007A5CE7">
        <w:rPr>
          <w:rFonts w:ascii="Palatino Linotype" w:eastAsia="Calibri" w:hAnsi="Palatino Linotype" w:cs="Times New Roman"/>
          <w:b/>
          <w:color w:val="000000" w:themeColor="text1"/>
          <w:lang w:val="es-ES"/>
        </w:rPr>
        <w:t>Constitución Política del Estado Libre y Soberano de México</w:t>
      </w:r>
      <w:r w:rsidRPr="007A5CE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7A5CE7">
        <w:rPr>
          <w:rFonts w:ascii="Palatino Linotype" w:eastAsia="Calibri" w:hAnsi="Palatino Linotype" w:cs="Arial"/>
          <w:color w:val="000000" w:themeColor="text1"/>
          <w:lang w:val="es-ES"/>
        </w:rPr>
        <w:t xml:space="preserve">de la </w:t>
      </w:r>
      <w:r w:rsidRPr="007A5CE7">
        <w:rPr>
          <w:rFonts w:ascii="Palatino Linotype" w:eastAsia="Calibri" w:hAnsi="Palatino Linotype" w:cs="Arial"/>
          <w:b/>
          <w:color w:val="000000" w:themeColor="text1"/>
          <w:lang w:val="es-ES"/>
        </w:rPr>
        <w:t>Ley de Transparencia y Acceso a la Información Pública del Estado de México y Municipios</w:t>
      </w:r>
      <w:r w:rsidRPr="007A5CE7">
        <w:rPr>
          <w:rFonts w:ascii="Palatino Linotype" w:eastAsia="Calibri" w:hAnsi="Palatino Linotype" w:cs="Arial"/>
          <w:color w:val="000000" w:themeColor="text1"/>
          <w:lang w:val="es-ES"/>
        </w:rPr>
        <w:t xml:space="preserve">; y 10, 7, 9 fracciones I y XXIV, y 11 del </w:t>
      </w:r>
      <w:r w:rsidRPr="007A5CE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84C0B84" w14:textId="77777777" w:rsidR="00EA0CA1" w:rsidRPr="007A5CE7" w:rsidRDefault="00EA0CA1" w:rsidP="00F96156">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7A5CE7" w:rsidRDefault="007C0013" w:rsidP="00C6440A">
      <w:pPr>
        <w:pStyle w:val="Ttulo2"/>
        <w:tabs>
          <w:tab w:val="left" w:pos="426"/>
        </w:tabs>
        <w:rPr>
          <w:rFonts w:ascii="Palatino Linotype" w:hAnsi="Palatino Linotype"/>
          <w:b/>
          <w:color w:val="000000" w:themeColor="text1"/>
          <w:sz w:val="24"/>
        </w:rPr>
      </w:pPr>
      <w:bookmarkStart w:id="9" w:name="_Toc461555891"/>
      <w:bookmarkStart w:id="10" w:name="_Toc466371860"/>
      <w:bookmarkStart w:id="11" w:name="_Toc66980052"/>
      <w:r w:rsidRPr="007A5CE7">
        <w:rPr>
          <w:rFonts w:ascii="Palatino Linotype" w:hAnsi="Palatino Linotype"/>
          <w:b/>
          <w:color w:val="000000" w:themeColor="text1"/>
          <w:sz w:val="24"/>
        </w:rPr>
        <w:t>SEGUNDO. De la oportunidad y proced</w:t>
      </w:r>
      <w:r w:rsidR="00F35C44" w:rsidRPr="007A5CE7">
        <w:rPr>
          <w:rFonts w:ascii="Palatino Linotype" w:hAnsi="Palatino Linotype"/>
          <w:b/>
          <w:color w:val="000000" w:themeColor="text1"/>
          <w:sz w:val="24"/>
        </w:rPr>
        <w:t>encia</w:t>
      </w:r>
      <w:r w:rsidRPr="007A5CE7">
        <w:rPr>
          <w:rFonts w:ascii="Palatino Linotype" w:hAnsi="Palatino Linotype"/>
          <w:b/>
          <w:color w:val="000000" w:themeColor="text1"/>
          <w:sz w:val="24"/>
        </w:rPr>
        <w:t>.</w:t>
      </w:r>
      <w:bookmarkEnd w:id="9"/>
      <w:bookmarkEnd w:id="10"/>
      <w:bookmarkEnd w:id="11"/>
    </w:p>
    <w:p w14:paraId="18E22450" w14:textId="77777777" w:rsidR="00C6440A" w:rsidRPr="007A5CE7" w:rsidRDefault="00C6440A" w:rsidP="00C6440A">
      <w:pPr>
        <w:rPr>
          <w:color w:val="000000" w:themeColor="text1"/>
          <w:lang w:val="es-MX" w:eastAsia="en-US"/>
        </w:rPr>
      </w:pPr>
    </w:p>
    <w:p w14:paraId="63E5A495" w14:textId="1FFAB815" w:rsidR="009E360A" w:rsidRPr="007A5CE7" w:rsidRDefault="0031049C" w:rsidP="0031049C">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A5CE7">
        <w:rPr>
          <w:rFonts w:ascii="Palatino Linotype" w:eastAsia="Calibri" w:hAnsi="Palatino Linotype" w:cs="Arial"/>
          <w:color w:val="000000" w:themeColor="text1"/>
        </w:rPr>
        <w:t>Es</w:t>
      </w:r>
      <w:r w:rsidR="003E6D0F" w:rsidRPr="007A5CE7">
        <w:rPr>
          <w:rFonts w:ascii="Palatino Linotype" w:eastAsia="Calibri" w:hAnsi="Palatino Linotype" w:cs="Arial"/>
          <w:color w:val="000000" w:themeColor="text1"/>
        </w:rPr>
        <w:t xml:space="preserve"> </w:t>
      </w:r>
      <w:r w:rsidRPr="007A5CE7">
        <w:rPr>
          <w:rFonts w:ascii="Palatino Linotype" w:eastAsia="Calibri" w:hAnsi="Palatino Linotype" w:cs="Arial"/>
        </w:rPr>
        <w:t xml:space="preserve">de </w:t>
      </w:r>
      <w:r w:rsidRPr="007A5CE7">
        <w:rPr>
          <w:rFonts w:ascii="Palatino Linotype" w:eastAsia="Calibri" w:hAnsi="Palatino Linotype" w:cs="Arial"/>
          <w:lang w:val="es-ES"/>
        </w:rPr>
        <w:t xml:space="preserve">precisar, que la Ley de Transparencia y Acceso a la Información Pública del Estado de México y Municipios, en el artículo 178 describe la procedencia del recurso de revisión, asimismo señala que el plazo del </w:t>
      </w:r>
      <w:r w:rsidRPr="007A5CE7">
        <w:rPr>
          <w:rFonts w:ascii="Palatino Linotype" w:eastAsia="Calibri" w:hAnsi="Palatino Linotype" w:cs="Arial"/>
          <w:b/>
          <w:lang w:val="es-ES"/>
        </w:rPr>
        <w:t>SUJETO OBLIGADO</w:t>
      </w:r>
      <w:r w:rsidRPr="007A5CE7">
        <w:rPr>
          <w:rFonts w:ascii="Palatino Linotype" w:eastAsia="Calibri" w:hAnsi="Palatino Linotype" w:cs="Arial"/>
          <w:lang w:val="es-ES"/>
        </w:rPr>
        <w:t xml:space="preserve"> para entregar la respuesta a una solicitud de información pública, es de quince (15) días hábiles posteriores a la presentación de ésta; por lo que transcurrido este término, cuando no entregue la respuesta a la solicitud dentro del plazo previsto en la Ley, la solicitud se entenderá negada y el </w:t>
      </w:r>
      <w:r w:rsidRPr="007A5CE7">
        <w:rPr>
          <w:rFonts w:ascii="Palatino Linotype" w:eastAsia="Calibri" w:hAnsi="Palatino Linotype" w:cs="Arial"/>
          <w:bCs/>
          <w:lang w:val="es-ES"/>
        </w:rPr>
        <w:t>particular</w:t>
      </w:r>
      <w:r w:rsidRPr="007A5CE7">
        <w:rPr>
          <w:rFonts w:ascii="Palatino Linotype" w:eastAsia="Calibri" w:hAnsi="Palatino Linotype" w:cs="Arial"/>
          <w:lang w:val="es-ES"/>
        </w:rPr>
        <w:t xml:space="preserve"> podrá interponer el recurso de revisión previsto en el ordenamiento en cita.</w:t>
      </w:r>
    </w:p>
    <w:p w14:paraId="7074B73F" w14:textId="77777777" w:rsidR="0031049C" w:rsidRPr="007A5CE7" w:rsidRDefault="0031049C" w:rsidP="0031049C">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3AD6E685" w14:textId="29B73D0E" w:rsidR="0031049C" w:rsidRPr="007A5CE7" w:rsidRDefault="0031049C" w:rsidP="0031049C">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A5CE7">
        <w:rPr>
          <w:rFonts w:ascii="Palatino Linotype" w:eastAsia="Calibri" w:hAnsi="Palatino Linotype" w:cs="Arial"/>
          <w:lang w:val="es-ES"/>
        </w:rPr>
        <w:t xml:space="preserve">Por ende, se constituye la figura jurídica de la </w:t>
      </w:r>
      <w:r w:rsidRPr="007A5CE7">
        <w:rPr>
          <w:rFonts w:ascii="Palatino Linotype" w:eastAsia="Calibri" w:hAnsi="Palatino Linotype" w:cs="Arial"/>
          <w:i/>
          <w:lang w:val="es-ES"/>
        </w:rPr>
        <w:t>negativa ficta</w:t>
      </w:r>
      <w:r w:rsidRPr="007A5CE7">
        <w:rPr>
          <w:rFonts w:ascii="Palatino Linotype" w:eastAsia="Calibri" w:hAnsi="Palatino Linotype" w:cs="Arial"/>
          <w:lang w:val="es-ES"/>
        </w:rPr>
        <w:t>, cuya esencia es atribuir un efecto negativo al silencio de la autoridad administrativa frente a las instancias y solicitudes que hagan los particulares, lo cual encuentra sustento en lo que establece el artículo 178 segundo párrafo de la Ley de Transparencia y Acceso a la Información Pública del Estado de México y Municipios</w:t>
      </w:r>
      <w:r w:rsidRPr="007A5CE7">
        <w:rPr>
          <w:rFonts w:ascii="Palatino Linotype" w:eastAsia="Calibri" w:hAnsi="Palatino Linotype" w:cs="Arial"/>
          <w:lang w:val="es-MX"/>
        </w:rPr>
        <w:t xml:space="preserve">, que dispone; ante la falta de respuesta del </w:t>
      </w:r>
      <w:r w:rsidRPr="007A5CE7">
        <w:rPr>
          <w:rFonts w:ascii="Palatino Linotype" w:eastAsia="Calibri" w:hAnsi="Palatino Linotype" w:cs="Arial"/>
          <w:b/>
          <w:lang w:val="es-MX"/>
        </w:rPr>
        <w:t>SUJETO OBLIGADO,</w:t>
      </w:r>
      <w:r w:rsidRPr="007A5CE7">
        <w:rPr>
          <w:rFonts w:ascii="Palatino Linotype" w:eastAsia="Calibri" w:hAnsi="Palatino Linotype" w:cs="Arial"/>
          <w:lang w:val="es-MX"/>
        </w:rPr>
        <w:t xml:space="preserve"> dentro de los plazos establecidos en esta Ley, a una solicitud de acceso a la información pública, el recurso </w:t>
      </w:r>
      <w:r w:rsidRPr="007A5CE7">
        <w:rPr>
          <w:rFonts w:ascii="Palatino Linotype" w:eastAsia="Calibri" w:hAnsi="Palatino Linotype" w:cs="Arial"/>
          <w:b/>
          <w:lang w:val="es-MX"/>
        </w:rPr>
        <w:t>podrá ser interpuesto en cualquier momento.</w:t>
      </w:r>
    </w:p>
    <w:p w14:paraId="44E7751C" w14:textId="77777777" w:rsidR="0031049C" w:rsidRPr="007A5CE7" w:rsidRDefault="0031049C" w:rsidP="0031049C">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2C279075" w14:textId="0D2C7664" w:rsidR="0031049C" w:rsidRPr="007A5CE7" w:rsidRDefault="0031049C" w:rsidP="0031049C">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A5CE7">
        <w:rPr>
          <w:rFonts w:ascii="Palatino Linotype" w:eastAsia="Calibri" w:hAnsi="Palatino Linotype" w:cs="Arial"/>
          <w:lang w:val="es-ES"/>
        </w:rPr>
        <w:t xml:space="preserve">Por lo que tratándose de la </w:t>
      </w:r>
      <w:r w:rsidRPr="007A5CE7">
        <w:rPr>
          <w:rFonts w:ascii="Palatino Linotype" w:eastAsia="Calibri" w:hAnsi="Palatino Linotype" w:cs="Arial"/>
          <w:i/>
          <w:lang w:val="es-ES"/>
        </w:rPr>
        <w:t>negativa ficta,</w:t>
      </w:r>
      <w:r w:rsidRPr="007A5CE7">
        <w:rPr>
          <w:rFonts w:ascii="Palatino Linotype" w:eastAsia="Calibri" w:hAnsi="Palatino Linotype" w:cs="Arial"/>
          <w:lang w:val="es-ES"/>
        </w:rPr>
        <w:t xml:space="preserve"> no existe respuesta que se haga del conocimiento al </w:t>
      </w:r>
      <w:r w:rsidRPr="007A5CE7">
        <w:rPr>
          <w:rFonts w:ascii="Palatino Linotype" w:eastAsia="Calibri" w:hAnsi="Palatino Linotype" w:cs="Arial"/>
          <w:b/>
          <w:lang w:val="es-ES"/>
        </w:rPr>
        <w:t>SOLICITANTE</w:t>
      </w:r>
      <w:r w:rsidRPr="007A5CE7">
        <w:rPr>
          <w:rFonts w:ascii="Palatino Linotype" w:eastAsia="Calibri" w:hAnsi="Palatino Linotype" w:cs="Arial"/>
          <w:lang w:val="es-ES"/>
        </w:rPr>
        <w:t xml:space="preserve">, a partir de la cual pueda computarse el plazo legal establecido, por tal motivo es pertinente señalar que no existe plazo para la interposición del recurso de revisión, sirviendo de apoyo a lo anterior lo que </w:t>
      </w:r>
      <w:r w:rsidRPr="007A5CE7">
        <w:rPr>
          <w:rFonts w:ascii="Palatino Linotype" w:eastAsia="Calibri" w:hAnsi="Palatino Linotype" w:cs="Arial"/>
          <w:lang w:val="es-ES"/>
        </w:rPr>
        <w:lastRenderedPageBreak/>
        <w:t xml:space="preserve">dispone el Criterio de Interpretación en el orden administrativo número </w:t>
      </w:r>
      <w:r w:rsidRPr="007A5CE7">
        <w:rPr>
          <w:rFonts w:ascii="Palatino Linotype" w:eastAsia="Calibri" w:hAnsi="Palatino Linotype" w:cs="Arial"/>
          <w:b/>
          <w:lang w:val="es-ES"/>
        </w:rPr>
        <w:t>001-15</w:t>
      </w:r>
      <w:r w:rsidRPr="007A5CE7">
        <w:rPr>
          <w:rFonts w:ascii="Palatino Linotype" w:eastAsia="Calibri" w:hAnsi="Palatino Linotype" w:cs="Arial"/>
          <w:lang w:val="es-ES"/>
        </w:rPr>
        <w:t xml:space="preserve">,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7A5CE7">
        <w:rPr>
          <w:rFonts w:ascii="Palatino Linotype" w:eastAsia="Calibri" w:hAnsi="Palatino Linotype" w:cs="Arial"/>
          <w:i/>
          <w:lang w:val="es-ES"/>
        </w:rPr>
        <w:t>negativa ficta</w:t>
      </w:r>
      <w:r w:rsidRPr="007A5CE7">
        <w:rPr>
          <w:rFonts w:ascii="Palatino Linotype" w:eastAsia="Calibri" w:hAnsi="Palatino Linotype" w:cs="Arial"/>
          <w:lang w:val="es-ES"/>
        </w:rPr>
        <w:t>, que señala:</w:t>
      </w:r>
    </w:p>
    <w:p w14:paraId="3B3FBF00" w14:textId="7DC69BBD" w:rsidR="0031049C" w:rsidRPr="007A5CE7" w:rsidRDefault="0031049C" w:rsidP="0031049C">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1641D89D" w14:textId="77777777" w:rsidR="0031049C" w:rsidRPr="007A5CE7" w:rsidRDefault="0031049C" w:rsidP="0031049C">
      <w:pPr>
        <w:pStyle w:val="Sinespaciado"/>
        <w:spacing w:line="276" w:lineRule="auto"/>
        <w:ind w:left="567" w:right="567"/>
        <w:jc w:val="both"/>
        <w:rPr>
          <w:rFonts w:ascii="Palatino Linotype" w:eastAsia="Calibri" w:hAnsi="Palatino Linotype"/>
          <w:i/>
          <w:sz w:val="22"/>
          <w:lang w:val="es-ES"/>
        </w:rPr>
      </w:pPr>
      <w:r w:rsidRPr="007A5CE7">
        <w:rPr>
          <w:rFonts w:ascii="Palatino Linotype" w:eastAsia="Calibri" w:hAnsi="Palatino Linotype"/>
          <w:b/>
          <w:i/>
          <w:sz w:val="22"/>
          <w:lang w:val="es-ES"/>
        </w:rPr>
        <w:t>NEGATIVA FICTA. PLAZO PARA INTERPONER EL RECURSO DE REVISIÓN TRATÁNDOSE DE.</w:t>
      </w:r>
      <w:r w:rsidRPr="007A5CE7">
        <w:rPr>
          <w:rFonts w:ascii="Palatino Linotype" w:eastAsia="Calibri" w:hAnsi="Palatino Linotype"/>
          <w:i/>
          <w:sz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8BD3175" w14:textId="77777777" w:rsidR="0031049C" w:rsidRPr="007A5CE7" w:rsidRDefault="0031049C" w:rsidP="0031049C">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09B527EA" w14:textId="4FFB31FB" w:rsidR="0031049C" w:rsidRPr="007A5CE7" w:rsidRDefault="0031049C" w:rsidP="0031049C">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A5CE7">
        <w:rPr>
          <w:rFonts w:ascii="Palatino Linotype" w:eastAsia="Calibri" w:hAnsi="Palatino Linotype" w:cs="Arial"/>
          <w:lang w:val="es-ES"/>
        </w:rPr>
        <w:t xml:space="preserve">Lo </w:t>
      </w:r>
      <w:r w:rsidRPr="007A5CE7">
        <w:rPr>
          <w:rFonts w:ascii="Palatino Linotype" w:eastAsia="Times New Roman" w:hAnsi="Palatino Linotype" w:cs="Arial"/>
          <w:color w:val="000000" w:themeColor="text1"/>
          <w:lang w:val="es-ES" w:eastAsia="es-MX"/>
        </w:rPr>
        <w:t xml:space="preserve">anterior se explica porque la ausencia de una respuesta a la solicitud constituye un acto que vulnera el derecho de manera continua y actualizable cada día, en tanto no se emita la respuesta a la que esté impuesto el </w:t>
      </w:r>
      <w:r w:rsidRPr="007A5CE7">
        <w:rPr>
          <w:rFonts w:ascii="Palatino Linotype" w:eastAsia="Times New Roman" w:hAnsi="Palatino Linotype" w:cs="Arial"/>
          <w:b/>
          <w:color w:val="000000" w:themeColor="text1"/>
          <w:lang w:val="es-ES" w:eastAsia="es-MX"/>
        </w:rPr>
        <w:t>SUJETO OBLIGADO</w:t>
      </w:r>
      <w:r w:rsidRPr="007A5CE7">
        <w:rPr>
          <w:rFonts w:ascii="Palatino Linotype" w:eastAsia="Times New Roman" w:hAnsi="Palatino Linotype" w:cs="Arial"/>
          <w:color w:val="000000" w:themeColor="text1"/>
          <w:lang w:val="es-ES" w:eastAsia="es-MX"/>
        </w:rPr>
        <w:t>.</w:t>
      </w:r>
    </w:p>
    <w:p w14:paraId="6ACDB06B" w14:textId="77777777" w:rsidR="0031049C" w:rsidRPr="007A5CE7" w:rsidRDefault="0031049C" w:rsidP="0031049C">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57E6761E" w14:textId="774D1C93" w:rsidR="0031049C" w:rsidRPr="007A5CE7" w:rsidRDefault="0031049C" w:rsidP="0031049C">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A5CE7">
        <w:rPr>
          <w:rFonts w:ascii="Palatino Linotype" w:eastAsia="Calibri" w:hAnsi="Palatino Linotype" w:cs="Arial"/>
          <w:lang w:val="es-ES"/>
        </w:rPr>
        <w:lastRenderedPageBreak/>
        <w:t xml:space="preserve">Por </w:t>
      </w:r>
      <w:r w:rsidRPr="007A5CE7">
        <w:rPr>
          <w:rFonts w:ascii="Palatino Linotype" w:hAnsi="Palatino Linotype"/>
        </w:rPr>
        <w:t>consiguiente, tratándose</w:t>
      </w:r>
      <w:r w:rsidRPr="007A5CE7">
        <w:rPr>
          <w:rFonts w:ascii="Palatino Linotype" w:eastAsia="Times New Roman" w:hAnsi="Palatino Linotype" w:cs="Arial"/>
          <w:color w:val="000000" w:themeColor="text1"/>
          <w:lang w:val="es-ES" w:eastAsia="es-MX"/>
        </w:rPr>
        <w:t xml:space="preserve"> de </w:t>
      </w:r>
      <w:r w:rsidRPr="007A5CE7">
        <w:rPr>
          <w:rFonts w:ascii="Palatino Linotype" w:eastAsia="Times New Roman" w:hAnsi="Palatino Linotype" w:cs="Arial"/>
          <w:i/>
          <w:color w:val="000000" w:themeColor="text1"/>
          <w:lang w:val="es-ES" w:eastAsia="es-MX"/>
        </w:rPr>
        <w:t>negativa ficta</w:t>
      </w:r>
      <w:r w:rsidRPr="007A5CE7">
        <w:rPr>
          <w:rFonts w:ascii="Palatino Linotype" w:eastAsia="Times New Roman" w:hAnsi="Palatino Linotype" w:cs="Arial"/>
          <w:color w:val="000000" w:themeColor="text1"/>
          <w:lang w:val="es-ES" w:eastAsia="es-MX"/>
        </w:rPr>
        <w:t xml:space="preserve"> no existe plazo para la interposición del recurso de revisión por tratarse de una afectación continua al Derecho de Acceso a la Información Pública.</w:t>
      </w:r>
    </w:p>
    <w:p w14:paraId="454DDA1B" w14:textId="77777777" w:rsidR="0031049C" w:rsidRPr="007A5CE7" w:rsidRDefault="0031049C" w:rsidP="0031049C">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7C5433A7" w14:textId="476AEF6D" w:rsidR="005F1BAD" w:rsidRPr="007A5CE7" w:rsidRDefault="005F1BAD"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A5CE7">
        <w:rPr>
          <w:rFonts w:ascii="Palatino Linotype" w:hAnsi="Palatino Linotype" w:cs="Arial"/>
          <w:color w:val="000000" w:themeColor="text1"/>
        </w:rPr>
        <w:t xml:space="preserve">Por </w:t>
      </w:r>
      <w:r w:rsidRPr="007A5CE7">
        <w:rPr>
          <w:rFonts w:ascii="Palatino Linotype" w:hAnsi="Palatino Linotype" w:cs="Arial"/>
          <w:color w:val="000000" w:themeColor="text1"/>
          <w:lang w:val="es-ES"/>
        </w:rPr>
        <w:t xml:space="preserve">otro lado, de la revisión al expediente electrónico contenido en el sistema </w:t>
      </w:r>
      <w:r w:rsidRPr="007A5CE7">
        <w:rPr>
          <w:rFonts w:ascii="Palatino Linotype" w:hAnsi="Palatino Linotype" w:cs="Arial"/>
          <w:b/>
          <w:color w:val="000000" w:themeColor="text1"/>
          <w:lang w:val="es-ES"/>
        </w:rPr>
        <w:t>SAIMEX,</w:t>
      </w:r>
      <w:r w:rsidRPr="007A5CE7">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7A5CE7">
        <w:rPr>
          <w:rFonts w:ascii="Palatino Linotype" w:hAnsi="Palatino Linotype" w:cs="Arial"/>
          <w:b/>
          <w:color w:val="000000" w:themeColor="text1"/>
          <w:lang w:val="es-ES"/>
        </w:rPr>
        <w:t>no señaló su nombre</w:t>
      </w:r>
      <w:r w:rsidR="0031049C" w:rsidRPr="007A5CE7">
        <w:rPr>
          <w:rFonts w:ascii="Palatino Linotype" w:hAnsi="Palatino Linotype" w:cs="Arial"/>
          <w:b/>
          <w:color w:val="000000" w:themeColor="text1"/>
          <w:lang w:val="es-ES"/>
        </w:rPr>
        <w:t xml:space="preserve"> completo</w:t>
      </w:r>
      <w:r w:rsidRPr="007A5CE7">
        <w:rPr>
          <w:rFonts w:ascii="Palatino Linotype" w:hAnsi="Palatino Linotype" w:cs="Arial"/>
          <w:b/>
          <w:color w:val="000000" w:themeColor="text1"/>
          <w:lang w:val="es-ES"/>
        </w:rPr>
        <w:t>, ni se tiene certeza sobre su identidad</w:t>
      </w:r>
      <w:r w:rsidRPr="007A5CE7">
        <w:rPr>
          <w:rFonts w:ascii="Palatino Linotype" w:hAnsi="Palatino Linotype" w:cs="Arial"/>
          <w:color w:val="000000" w:themeColor="text1"/>
          <w:lang w:val="es-ES"/>
        </w:rPr>
        <w:t xml:space="preserve">; sin embargo, es importante señalar que </w:t>
      </w:r>
      <w:r w:rsidRPr="007A5CE7">
        <w:rPr>
          <w:rFonts w:ascii="Palatino Linotype" w:hAnsi="Palatino Linotype" w:cs="Arial"/>
          <w:color w:val="000000" w:themeColor="text1"/>
          <w:lang w:val="es-MX"/>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045925A" w14:textId="77777777" w:rsidR="005F1BAD" w:rsidRPr="007A5CE7" w:rsidRDefault="005F1BAD" w:rsidP="005F1BAD">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3A67CF4B" w14:textId="371B40BD" w:rsidR="005F1BAD" w:rsidRPr="007A5CE7" w:rsidRDefault="005F1BAD"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A5CE7">
        <w:rPr>
          <w:rFonts w:ascii="Palatino Linotype" w:hAnsi="Palatino Linotype" w:cs="Arial"/>
          <w:color w:val="000000" w:themeColor="text1"/>
        </w:rPr>
        <w:t xml:space="preserve">Esto </w:t>
      </w:r>
      <w:r w:rsidRPr="007A5CE7">
        <w:rPr>
          <w:rFonts w:ascii="Palatino Linotype" w:hAnsi="Palatino Linotype" w:cs="Arial"/>
          <w:color w:val="000000" w:themeColor="text1"/>
          <w:lang w:val="es-ES"/>
        </w:rPr>
        <w:t xml:space="preserve">es así, ya que de conformidad con los artículos 6, apartado A, fracciones III y IV de la </w:t>
      </w:r>
      <w:r w:rsidRPr="007A5CE7">
        <w:rPr>
          <w:rFonts w:ascii="Palatino Linotype" w:hAnsi="Palatino Linotype" w:cs="Arial"/>
          <w:b/>
          <w:color w:val="000000" w:themeColor="text1"/>
          <w:lang w:val="es-ES"/>
        </w:rPr>
        <w:t>Constitución Política de los Estados Unidos Mexicanos</w:t>
      </w:r>
      <w:r w:rsidRPr="007A5CE7">
        <w:rPr>
          <w:rFonts w:ascii="Palatino Linotype" w:hAnsi="Palatino Linotype" w:cs="Arial"/>
          <w:color w:val="000000" w:themeColor="text1"/>
          <w:lang w:val="es-ES"/>
        </w:rPr>
        <w:t xml:space="preserve">; 5, párrafos vigésimo segundo, vigésimo tercero y vigésimo cuarto, fracciones III, IV y V, de la </w:t>
      </w:r>
      <w:r w:rsidRPr="007A5CE7">
        <w:rPr>
          <w:rFonts w:ascii="Palatino Linotype" w:hAnsi="Palatino Linotype" w:cs="Arial"/>
          <w:b/>
          <w:color w:val="000000" w:themeColor="text1"/>
          <w:lang w:val="es-ES"/>
        </w:rPr>
        <w:t>Constitución Política del Estado Libre y Soberano de México</w:t>
      </w:r>
      <w:r w:rsidRPr="007A5CE7">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DC09ADE" w14:textId="77777777" w:rsidR="005F1BAD" w:rsidRPr="007A5CE7" w:rsidRDefault="005F1BAD" w:rsidP="005F1BAD">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5DAA649E" w14:textId="7849027B" w:rsidR="005F1BAD" w:rsidRPr="007A5CE7" w:rsidRDefault="005F1BAD"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A5CE7">
        <w:rPr>
          <w:rFonts w:ascii="Palatino Linotype" w:hAnsi="Palatino Linotype" w:cs="Arial"/>
          <w:color w:val="000000" w:themeColor="text1"/>
        </w:rPr>
        <w:t xml:space="preserve">Por </w:t>
      </w:r>
      <w:r w:rsidRPr="007A5CE7">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27C93EB" w14:textId="77777777" w:rsidR="005F1BAD" w:rsidRPr="007A5CE7" w:rsidRDefault="005F1BAD" w:rsidP="005F1BAD">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733C8DC3" w14:textId="47BC58E2" w:rsidR="005F1BAD" w:rsidRPr="007A5CE7" w:rsidRDefault="005F1BAD"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A5CE7">
        <w:rPr>
          <w:rFonts w:ascii="Palatino Linotype" w:hAnsi="Palatino Linotype" w:cs="Arial"/>
          <w:color w:val="000000" w:themeColor="text1"/>
        </w:rPr>
        <w:t xml:space="preserve">Asimismo, </w:t>
      </w:r>
      <w:r w:rsidRPr="007A5CE7">
        <w:rPr>
          <w:rFonts w:ascii="Palatino Linotype" w:eastAsia="Calibri" w:hAnsi="Palatino Linotype" w:cs="Arial"/>
        </w:rPr>
        <w:t xml:space="preserve">como lo establece la Convención Americana en su artículo 13, el derecho de acceso a la información es un derecho humano universal </w:t>
      </w:r>
      <w:proofErr w:type="gramStart"/>
      <w:r w:rsidRPr="007A5CE7">
        <w:rPr>
          <w:rFonts w:ascii="Palatino Linotype" w:eastAsia="Calibri" w:hAnsi="Palatino Linotype" w:cs="Arial"/>
        </w:rPr>
        <w:t>y</w:t>
      </w:r>
      <w:proofErr w:type="gramEnd"/>
      <w:r w:rsidRPr="007A5CE7">
        <w:rPr>
          <w:rFonts w:ascii="Palatino Linotype" w:eastAsia="Calibri" w:hAnsi="Palatino Linotype" w:cs="Arial"/>
        </w:rPr>
        <w:t xml:space="preserve"> en consecuencia, toda persona tiene derecho a solicitar acceso a la información.</w:t>
      </w:r>
    </w:p>
    <w:p w14:paraId="64BB6011" w14:textId="77777777" w:rsidR="005F1BAD" w:rsidRPr="007A5CE7" w:rsidRDefault="005F1BAD" w:rsidP="005F1BAD">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3D24C8CB" w14:textId="0854412E" w:rsidR="005F1BAD" w:rsidRPr="007A5CE7" w:rsidRDefault="005F1BAD"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A5CE7">
        <w:rPr>
          <w:rFonts w:ascii="Palatino Linotype" w:hAnsi="Palatino Linotype" w:cs="Arial"/>
          <w:color w:val="000000" w:themeColor="text1"/>
        </w:rPr>
        <w:t xml:space="preserve">De </w:t>
      </w:r>
      <w:r w:rsidRPr="007A5CE7">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8F83465" w14:textId="77777777" w:rsidR="005F1BAD" w:rsidRPr="007A5CE7" w:rsidRDefault="005F1BAD" w:rsidP="005F1BAD">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4F34982E" w14:textId="4F9E8601" w:rsidR="005F1BAD" w:rsidRPr="007A5CE7" w:rsidRDefault="005F1BAD"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A5CE7">
        <w:rPr>
          <w:rFonts w:ascii="Palatino Linotype" w:hAnsi="Palatino Linotype" w:cs="Arial"/>
          <w:color w:val="000000" w:themeColor="text1"/>
        </w:rPr>
        <w:t xml:space="preserve">Por </w:t>
      </w:r>
      <w:r w:rsidRPr="007A5CE7">
        <w:rPr>
          <w:rFonts w:ascii="Palatino Linotype" w:eastAsia="Calibri" w:hAnsi="Palatino Linotype" w:cs="Arial"/>
        </w:rPr>
        <w:t xml:space="preserve">lo tanto, </w:t>
      </w:r>
      <w:r w:rsidRPr="007A5CE7">
        <w:rPr>
          <w:rFonts w:ascii="Palatino Linotype" w:eastAsia="Times New Roman" w:hAnsi="Palatino Linotype" w:cs="Arial"/>
          <w:color w:val="000000" w:themeColor="text1"/>
          <w:lang w:val="es-ES" w:eastAsia="es-MX"/>
        </w:rPr>
        <w:t xml:space="preserve">el nombre del </w:t>
      </w:r>
      <w:r w:rsidRPr="007A5CE7">
        <w:rPr>
          <w:rFonts w:ascii="Palatino Linotype" w:eastAsia="Times New Roman" w:hAnsi="Palatino Linotype" w:cs="Arial"/>
          <w:b/>
          <w:color w:val="000000" w:themeColor="text1"/>
          <w:lang w:val="es-ES" w:eastAsia="es-MX"/>
        </w:rPr>
        <w:t>SOLICITANTE</w:t>
      </w:r>
      <w:r w:rsidRPr="007A5CE7">
        <w:rPr>
          <w:rFonts w:ascii="Palatino Linotype" w:eastAsia="Times New Roman" w:hAnsi="Palatino Linotype" w:cs="Arial"/>
          <w:color w:val="000000" w:themeColor="text1"/>
          <w:lang w:val="es-ES" w:eastAsia="es-MX"/>
        </w:rPr>
        <w:t xml:space="preserve"> y subsecuente </w:t>
      </w:r>
      <w:r w:rsidRPr="007A5CE7">
        <w:rPr>
          <w:rFonts w:ascii="Palatino Linotype" w:eastAsia="Times New Roman" w:hAnsi="Palatino Linotype" w:cs="Arial"/>
          <w:b/>
          <w:color w:val="000000" w:themeColor="text1"/>
          <w:lang w:val="es-ES" w:eastAsia="es-MX"/>
        </w:rPr>
        <w:t>RECURRENTE</w:t>
      </w:r>
      <w:r w:rsidRPr="007A5CE7">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73BBB343" w14:textId="77777777" w:rsidR="005F1BAD" w:rsidRPr="007A5CE7" w:rsidRDefault="005F1BAD" w:rsidP="005F1BAD">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52DD5993" w14:textId="38A0B0E5" w:rsidR="005F1362" w:rsidRPr="007A5CE7"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color w:val="000000" w:themeColor="text1"/>
        </w:rPr>
      </w:pPr>
      <w:r w:rsidRPr="007A5CE7">
        <w:rPr>
          <w:rFonts w:ascii="Palatino Linotype" w:eastAsia="Calibri" w:hAnsi="Palatino Linotype" w:cs="Arial"/>
          <w:color w:val="000000" w:themeColor="text1"/>
        </w:rPr>
        <w:t xml:space="preserve">Consecuencia de lo anterior, esta Ponencia Resolutora advierte que </w:t>
      </w:r>
      <w:r w:rsidR="00540208" w:rsidRPr="007A5CE7">
        <w:rPr>
          <w:rFonts w:ascii="Palatino Linotype" w:eastAsia="Calibri" w:hAnsi="Palatino Linotype" w:cs="Arial"/>
          <w:color w:val="000000" w:themeColor="text1"/>
        </w:rPr>
        <w:t xml:space="preserve">el escrito contiene las formalidades previstas por el artículo 180 último párrafo de la Ley </w:t>
      </w:r>
      <w:r w:rsidR="004911B6" w:rsidRPr="007A5CE7">
        <w:rPr>
          <w:rFonts w:ascii="Palatino Linotype" w:eastAsia="Calibri" w:hAnsi="Palatino Linotype" w:cs="Arial"/>
          <w:color w:val="000000" w:themeColor="text1"/>
        </w:rPr>
        <w:t>de Transparencia y Acceso a la Información Pública del Estado de México y Municipios</w:t>
      </w:r>
      <w:r w:rsidR="00540208" w:rsidRPr="007A5CE7">
        <w:rPr>
          <w:rFonts w:ascii="Palatino Linotype" w:eastAsia="Calibri" w:hAnsi="Palatino Linotype" w:cs="Arial"/>
          <w:color w:val="000000" w:themeColor="text1"/>
        </w:rPr>
        <w:t xml:space="preserve">, por lo que es procedente que </w:t>
      </w:r>
      <w:r w:rsidR="004911B6" w:rsidRPr="007A5CE7">
        <w:rPr>
          <w:rFonts w:ascii="Palatino Linotype" w:eastAsia="Calibri" w:hAnsi="Palatino Linotype" w:cs="Arial"/>
          <w:color w:val="000000" w:themeColor="text1"/>
        </w:rPr>
        <w:t>e</w:t>
      </w:r>
      <w:r w:rsidR="00540208" w:rsidRPr="007A5CE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07AF06E1" w14:textId="60A7AD5E" w:rsidR="006A2EFB" w:rsidRPr="007A5CE7" w:rsidRDefault="006A2EFB" w:rsidP="006A2EFB">
      <w:pPr>
        <w:pStyle w:val="Prrafodelista"/>
        <w:tabs>
          <w:tab w:val="left" w:pos="426"/>
        </w:tabs>
        <w:spacing w:before="240" w:after="240" w:line="360" w:lineRule="auto"/>
        <w:ind w:left="0"/>
        <w:jc w:val="both"/>
        <w:rPr>
          <w:rFonts w:ascii="Palatino Linotype" w:eastAsia="Calibri" w:hAnsi="Palatino Linotype" w:cs="Arial"/>
          <w:color w:val="000000" w:themeColor="text1"/>
        </w:rPr>
      </w:pPr>
    </w:p>
    <w:p w14:paraId="0897C7E9" w14:textId="28292378" w:rsidR="005F1BAD" w:rsidRPr="007A5CE7" w:rsidRDefault="005F1BAD" w:rsidP="005F1BAD">
      <w:pPr>
        <w:pStyle w:val="Prrafodelista"/>
        <w:tabs>
          <w:tab w:val="left" w:pos="426"/>
        </w:tabs>
        <w:spacing w:before="240" w:after="240" w:line="360" w:lineRule="auto"/>
        <w:ind w:left="0"/>
        <w:jc w:val="both"/>
        <w:outlineLvl w:val="1"/>
        <w:rPr>
          <w:rFonts w:ascii="Palatino Linotype" w:hAnsi="Palatino Linotype"/>
          <w:b/>
          <w:bCs/>
          <w:color w:val="000000" w:themeColor="text1"/>
        </w:rPr>
      </w:pPr>
      <w:bookmarkStart w:id="12" w:name="_Toc66980053"/>
      <w:r w:rsidRPr="007A5CE7">
        <w:rPr>
          <w:rFonts w:ascii="Palatino Linotype" w:hAnsi="Palatino Linotype"/>
          <w:b/>
          <w:bCs/>
          <w:color w:val="000000" w:themeColor="text1"/>
        </w:rPr>
        <w:t>TERCERO. Cuestiones de previo y especial pronunciamiento.</w:t>
      </w:r>
      <w:bookmarkEnd w:id="12"/>
    </w:p>
    <w:p w14:paraId="238E8DEE" w14:textId="77777777" w:rsidR="005F1BAD" w:rsidRPr="007A5CE7"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3439FF9D" w14:textId="06A4BBE3" w:rsidR="005F1BAD" w:rsidRPr="007A5CE7" w:rsidRDefault="005F1BAD" w:rsidP="009C5057">
      <w:pPr>
        <w:pStyle w:val="Prrafodelista"/>
        <w:numPr>
          <w:ilvl w:val="0"/>
          <w:numId w:val="25"/>
        </w:numPr>
        <w:tabs>
          <w:tab w:val="left" w:pos="426"/>
        </w:tabs>
        <w:spacing w:before="240" w:after="240" w:line="360" w:lineRule="auto"/>
        <w:ind w:left="0" w:firstLine="0"/>
        <w:jc w:val="both"/>
        <w:rPr>
          <w:rFonts w:ascii="Palatino Linotype" w:hAnsi="Palatino Linotype"/>
          <w:color w:val="000000" w:themeColor="text1"/>
        </w:rPr>
      </w:pPr>
      <w:r w:rsidRPr="007A5CE7">
        <w:rPr>
          <w:rFonts w:ascii="Palatino Linotype" w:eastAsia="Calibri" w:hAnsi="Palatino Linotype" w:cs="Arial"/>
          <w:color w:val="000000" w:themeColor="text1"/>
        </w:rPr>
        <w:t xml:space="preserve">Desde que </w:t>
      </w:r>
      <w:r w:rsidRPr="007A5CE7">
        <w:rPr>
          <w:rFonts w:ascii="Palatino Linotype" w:eastAsia="Calibri" w:hAnsi="Palatino Linotype" w:cs="Arial"/>
          <w:color w:val="000000" w:themeColor="text1"/>
          <w:lang w:val="es-ES"/>
        </w:rPr>
        <w:t xml:space="preserve">inició, a finales de dos mil diecinueve, la crisis generada por el virus </w:t>
      </w:r>
      <w:r w:rsidRPr="007A5CE7">
        <w:rPr>
          <w:rFonts w:ascii="Palatino Linotype" w:eastAsia="Calibri" w:hAnsi="Palatino Linotype" w:cs="Arial"/>
          <w:b/>
          <w:color w:val="000000" w:themeColor="text1"/>
          <w:lang w:val="es-ES"/>
        </w:rPr>
        <w:t>SARS-Cov-2 - COVID-19</w:t>
      </w:r>
      <w:r w:rsidRPr="007A5CE7">
        <w:rPr>
          <w:rFonts w:ascii="Palatino Linotype" w:eastAsia="Calibri" w:hAnsi="Palatino Linotype" w:cs="Arial"/>
          <w:color w:val="000000" w:themeColor="text1"/>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4BC96B2F" w14:textId="77777777" w:rsidR="005F1BAD" w:rsidRPr="007A5CE7"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07F6CCB4" w14:textId="3E73F34F" w:rsidR="005F1BAD" w:rsidRPr="007A5CE7" w:rsidRDefault="005F1BAD" w:rsidP="009C5057">
      <w:pPr>
        <w:pStyle w:val="Prrafodelista"/>
        <w:numPr>
          <w:ilvl w:val="0"/>
          <w:numId w:val="25"/>
        </w:numPr>
        <w:tabs>
          <w:tab w:val="left" w:pos="426"/>
        </w:tabs>
        <w:spacing w:before="240" w:after="240" w:line="360" w:lineRule="auto"/>
        <w:ind w:left="0" w:firstLine="0"/>
        <w:jc w:val="both"/>
        <w:rPr>
          <w:rFonts w:ascii="Palatino Linotype" w:hAnsi="Palatino Linotype"/>
          <w:color w:val="000000" w:themeColor="text1"/>
        </w:rPr>
      </w:pPr>
      <w:r w:rsidRPr="007A5CE7">
        <w:rPr>
          <w:rFonts w:ascii="Palatino Linotype" w:eastAsia="Calibri" w:hAnsi="Palatino Linotype" w:cs="Arial"/>
          <w:color w:val="000000" w:themeColor="text1"/>
        </w:rPr>
        <w:t xml:space="preserve">Las </w:t>
      </w:r>
      <w:r w:rsidRPr="007A5CE7">
        <w:rPr>
          <w:rFonts w:ascii="Palatino Linotype" w:eastAsia="Calibri" w:hAnsi="Palatino Linotype" w:cs="Arial"/>
          <w:lang w:val="es-ES"/>
        </w:rPr>
        <w:t>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6FCD3505" w14:textId="77777777" w:rsidR="005F1BAD" w:rsidRPr="007A5CE7"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5B0BD0B0" w14:textId="1B171108" w:rsidR="005F1BAD" w:rsidRPr="007A5CE7" w:rsidRDefault="005F1BAD" w:rsidP="009C5057">
      <w:pPr>
        <w:pStyle w:val="Prrafodelista"/>
        <w:numPr>
          <w:ilvl w:val="0"/>
          <w:numId w:val="25"/>
        </w:numPr>
        <w:tabs>
          <w:tab w:val="left" w:pos="426"/>
        </w:tabs>
        <w:spacing w:before="240" w:after="240" w:line="360" w:lineRule="auto"/>
        <w:ind w:left="0" w:firstLine="0"/>
        <w:jc w:val="both"/>
        <w:rPr>
          <w:rFonts w:ascii="Palatino Linotype" w:hAnsi="Palatino Linotype"/>
          <w:color w:val="000000" w:themeColor="text1"/>
        </w:rPr>
      </w:pPr>
      <w:r w:rsidRPr="007A5CE7">
        <w:rPr>
          <w:rFonts w:ascii="Palatino Linotype" w:eastAsia="Calibri" w:hAnsi="Palatino Linotype" w:cs="Arial"/>
          <w:color w:val="000000" w:themeColor="text1"/>
        </w:rPr>
        <w:lastRenderedPageBreak/>
        <w:t xml:space="preserve">Por </w:t>
      </w:r>
      <w:r w:rsidRPr="007A5CE7">
        <w:rPr>
          <w:rFonts w:ascii="Palatino Linotype" w:hAnsi="Palatino Linotype"/>
          <w:lang w:val="es-ES"/>
        </w:rPr>
        <w:t>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4D7E268B" w14:textId="77777777" w:rsidR="005F1BAD" w:rsidRPr="007A5CE7"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23427DA6" w14:textId="765E16D3" w:rsidR="005F1BAD" w:rsidRPr="007A5CE7" w:rsidRDefault="005F1BAD" w:rsidP="009C5057">
      <w:pPr>
        <w:pStyle w:val="Prrafodelista"/>
        <w:numPr>
          <w:ilvl w:val="0"/>
          <w:numId w:val="25"/>
        </w:numPr>
        <w:tabs>
          <w:tab w:val="left" w:pos="426"/>
        </w:tabs>
        <w:spacing w:before="240" w:after="240" w:line="360" w:lineRule="auto"/>
        <w:ind w:left="0" w:firstLine="0"/>
        <w:jc w:val="both"/>
        <w:rPr>
          <w:rFonts w:ascii="Palatino Linotype" w:hAnsi="Palatino Linotype"/>
          <w:color w:val="000000" w:themeColor="text1"/>
        </w:rPr>
      </w:pPr>
      <w:r w:rsidRPr="007A5CE7">
        <w:rPr>
          <w:rFonts w:ascii="Palatino Linotype" w:eastAsia="Calibri" w:hAnsi="Palatino Linotype" w:cs="Arial"/>
          <w:color w:val="000000" w:themeColor="text1"/>
        </w:rPr>
        <w:t xml:space="preserve">Luego, </w:t>
      </w:r>
      <w:r w:rsidRPr="007A5CE7">
        <w:rPr>
          <w:rFonts w:ascii="Palatino Linotype" w:hAnsi="Palatino Linotype"/>
          <w:lang w:val="es-ES"/>
        </w:rPr>
        <w:t>del periodo de agosto a diciembre, en el que las condiciones de riesgo bajaron para situar a algunos estados en verde, amarillo y naranja en el semáforo administrado por las autoridades de salud, el cierre de dos mil veinte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4D31FF29" w14:textId="77777777" w:rsidR="005F1BAD" w:rsidRPr="007A5CE7"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7C3ECAF4" w14:textId="2EDAC676" w:rsidR="005F1BAD" w:rsidRPr="007A5CE7" w:rsidRDefault="005F1BAD" w:rsidP="009C5057">
      <w:pPr>
        <w:pStyle w:val="Prrafodelista"/>
        <w:numPr>
          <w:ilvl w:val="0"/>
          <w:numId w:val="25"/>
        </w:numPr>
        <w:tabs>
          <w:tab w:val="left" w:pos="426"/>
        </w:tabs>
        <w:spacing w:before="240" w:after="240" w:line="360" w:lineRule="auto"/>
        <w:ind w:left="0" w:firstLine="0"/>
        <w:jc w:val="both"/>
        <w:rPr>
          <w:rFonts w:ascii="Palatino Linotype" w:hAnsi="Palatino Linotype"/>
          <w:color w:val="000000" w:themeColor="text1"/>
        </w:rPr>
      </w:pPr>
      <w:r w:rsidRPr="007A5CE7">
        <w:rPr>
          <w:rFonts w:ascii="Palatino Linotype" w:eastAsia="Calibri" w:hAnsi="Palatino Linotype" w:cs="Arial"/>
          <w:color w:val="000000" w:themeColor="text1"/>
        </w:rPr>
        <w:t xml:space="preserve">Sin </w:t>
      </w:r>
      <w:r w:rsidRPr="007A5CE7">
        <w:rPr>
          <w:rFonts w:ascii="Palatino Linotype" w:hAnsi="Palatino Linotype"/>
          <w:lang w:val="es-ES"/>
        </w:rPr>
        <w:t xml:space="preserve">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w:t>
      </w:r>
      <w:r w:rsidRPr="007A5CE7">
        <w:rPr>
          <w:rFonts w:ascii="Palatino Linotype" w:hAnsi="Palatino Linotype"/>
          <w:lang w:val="es-ES"/>
        </w:rPr>
        <w:lastRenderedPageBreak/>
        <w:t>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9027E14" w14:textId="77777777" w:rsidR="005F1BAD" w:rsidRPr="007A5CE7"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0F983C88" w14:textId="3C1BF88F" w:rsidR="005F1BAD" w:rsidRPr="007A5CE7" w:rsidRDefault="005F1BAD" w:rsidP="009C5057">
      <w:pPr>
        <w:pStyle w:val="Prrafodelista"/>
        <w:numPr>
          <w:ilvl w:val="0"/>
          <w:numId w:val="25"/>
        </w:numPr>
        <w:tabs>
          <w:tab w:val="left" w:pos="426"/>
        </w:tabs>
        <w:spacing w:before="240" w:after="240" w:line="360" w:lineRule="auto"/>
        <w:ind w:left="0" w:firstLine="0"/>
        <w:jc w:val="both"/>
        <w:rPr>
          <w:rFonts w:ascii="Palatino Linotype" w:hAnsi="Palatino Linotype"/>
          <w:color w:val="000000" w:themeColor="text1"/>
        </w:rPr>
      </w:pPr>
      <w:r w:rsidRPr="007A5CE7">
        <w:rPr>
          <w:rFonts w:ascii="Palatino Linotype" w:eastAsia="Calibri" w:hAnsi="Palatino Linotype" w:cs="Arial"/>
          <w:color w:val="000000" w:themeColor="text1"/>
        </w:rPr>
        <w:t xml:space="preserve">El </w:t>
      </w:r>
      <w:r w:rsidRPr="007A5CE7">
        <w:rPr>
          <w:rFonts w:ascii="Palatino Linotype" w:hAnsi="Palatino Linotype"/>
          <w:lang w:val="es-ES"/>
        </w:rPr>
        <w:t>Instituto de Transparencia, Acceso a la Información Pública y Protección de Datos Personales del Estado de México y Municipios,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2DC5BF68" w14:textId="77777777" w:rsidR="005F1BAD" w:rsidRPr="007A5CE7"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42014C05" w14:textId="448A9435" w:rsidR="005F1BAD" w:rsidRPr="007A5CE7" w:rsidRDefault="005F1BAD" w:rsidP="009C5057">
      <w:pPr>
        <w:pStyle w:val="Prrafodelista"/>
        <w:numPr>
          <w:ilvl w:val="0"/>
          <w:numId w:val="25"/>
        </w:numPr>
        <w:tabs>
          <w:tab w:val="left" w:pos="426"/>
        </w:tabs>
        <w:spacing w:before="240" w:after="240" w:line="360" w:lineRule="auto"/>
        <w:ind w:left="0" w:firstLine="0"/>
        <w:jc w:val="both"/>
        <w:rPr>
          <w:rFonts w:ascii="Palatino Linotype" w:hAnsi="Palatino Linotype"/>
          <w:color w:val="000000" w:themeColor="text1"/>
        </w:rPr>
      </w:pPr>
      <w:r w:rsidRPr="007A5CE7">
        <w:rPr>
          <w:rFonts w:ascii="Palatino Linotype" w:eastAsia="Calibri" w:hAnsi="Palatino Linotype" w:cs="Arial"/>
          <w:color w:val="000000" w:themeColor="text1"/>
        </w:rPr>
        <w:t xml:space="preserve">El </w:t>
      </w:r>
      <w:r w:rsidRPr="007A5CE7">
        <w:rPr>
          <w:rFonts w:ascii="Palatino Linotype" w:hAnsi="Palatino Linotype"/>
          <w:lang w:val="es-ES"/>
        </w:rPr>
        <w:t xml:space="preserve">diseño de los procedimientos para el ejercicio de los derechos de acceso a la información pública y a la protección de los datos personales ha descansado en procedimientos electrónicos a través de los sistemas implementados por el INFOEM </w:t>
      </w:r>
      <w:r w:rsidRPr="007A5CE7">
        <w:rPr>
          <w:rFonts w:ascii="Palatino Linotype" w:hAnsi="Palatino Linotype"/>
          <w:lang w:val="es-ES"/>
        </w:rPr>
        <w:lastRenderedPageBreak/>
        <w:t>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1B477A4D" w14:textId="77777777" w:rsidR="005F1BAD" w:rsidRPr="007A5CE7"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212AE32C" w14:textId="609C252E" w:rsidR="005F1BAD" w:rsidRPr="007A5CE7" w:rsidRDefault="005F1BAD" w:rsidP="009C5057">
      <w:pPr>
        <w:pStyle w:val="Prrafodelista"/>
        <w:numPr>
          <w:ilvl w:val="0"/>
          <w:numId w:val="25"/>
        </w:numPr>
        <w:tabs>
          <w:tab w:val="left" w:pos="426"/>
        </w:tabs>
        <w:spacing w:before="240" w:after="240" w:line="360" w:lineRule="auto"/>
        <w:ind w:left="0" w:firstLine="0"/>
        <w:jc w:val="both"/>
        <w:rPr>
          <w:rFonts w:ascii="Palatino Linotype" w:hAnsi="Palatino Linotype"/>
          <w:color w:val="000000" w:themeColor="text1"/>
        </w:rPr>
      </w:pPr>
      <w:r w:rsidRPr="007A5CE7">
        <w:rPr>
          <w:rFonts w:ascii="Palatino Linotype" w:eastAsia="Calibri" w:hAnsi="Palatino Linotype" w:cs="Arial"/>
          <w:color w:val="000000" w:themeColor="text1"/>
        </w:rPr>
        <w:t xml:space="preserve">En </w:t>
      </w:r>
      <w:r w:rsidRPr="007A5CE7">
        <w:rPr>
          <w:rFonts w:ascii="Palatino Linotype" w:hAnsi="Palatino Linotype"/>
          <w:lang w:val="es-ES"/>
        </w:rPr>
        <w:t>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23C3FAC" w14:textId="77777777" w:rsidR="005F1BAD" w:rsidRPr="007A5CE7"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1205BB38" w14:textId="6E6490A9" w:rsidR="005F1BAD" w:rsidRPr="007A5CE7" w:rsidRDefault="005F1BAD" w:rsidP="009C5057">
      <w:pPr>
        <w:pStyle w:val="Prrafodelista"/>
        <w:numPr>
          <w:ilvl w:val="0"/>
          <w:numId w:val="25"/>
        </w:numPr>
        <w:tabs>
          <w:tab w:val="left" w:pos="426"/>
        </w:tabs>
        <w:spacing w:before="240" w:after="240" w:line="360" w:lineRule="auto"/>
        <w:ind w:left="0" w:firstLine="0"/>
        <w:jc w:val="both"/>
        <w:rPr>
          <w:rFonts w:ascii="Palatino Linotype" w:hAnsi="Palatino Linotype"/>
          <w:color w:val="000000" w:themeColor="text1"/>
        </w:rPr>
      </w:pPr>
      <w:r w:rsidRPr="007A5CE7">
        <w:rPr>
          <w:rFonts w:ascii="Palatino Linotype" w:eastAsia="Calibri" w:hAnsi="Palatino Linotype" w:cs="Arial"/>
          <w:color w:val="000000" w:themeColor="text1"/>
        </w:rPr>
        <w:t xml:space="preserve">Si </w:t>
      </w:r>
      <w:r w:rsidRPr="007A5CE7">
        <w:rPr>
          <w:rFonts w:ascii="Palatino Linotype" w:hAnsi="Palatino Linotype"/>
          <w:lang w:val="es-ES"/>
        </w:rPr>
        <w:t xml:space="preserve">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w:t>
      </w:r>
      <w:r w:rsidRPr="007A5CE7">
        <w:rPr>
          <w:rFonts w:ascii="Palatino Linotype" w:hAnsi="Palatino Linotype"/>
          <w:lang w:val="es-ES"/>
        </w:rPr>
        <w:lastRenderedPageBreak/>
        <w:t>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32ABC210" w14:textId="77777777" w:rsidR="005F1BAD" w:rsidRPr="007A5CE7"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0FF4F52A" w14:textId="2939B1A8" w:rsidR="005F1BAD" w:rsidRPr="007A5CE7" w:rsidRDefault="005F1BAD" w:rsidP="009C5057">
      <w:pPr>
        <w:pStyle w:val="Prrafodelista"/>
        <w:numPr>
          <w:ilvl w:val="0"/>
          <w:numId w:val="25"/>
        </w:numPr>
        <w:tabs>
          <w:tab w:val="left" w:pos="426"/>
        </w:tabs>
        <w:spacing w:before="240" w:after="240" w:line="360" w:lineRule="auto"/>
        <w:ind w:left="0" w:firstLine="0"/>
        <w:jc w:val="both"/>
        <w:rPr>
          <w:rFonts w:ascii="Palatino Linotype" w:hAnsi="Palatino Linotype"/>
          <w:color w:val="000000" w:themeColor="text1"/>
        </w:rPr>
      </w:pPr>
      <w:r w:rsidRPr="007A5CE7">
        <w:rPr>
          <w:rFonts w:ascii="Palatino Linotype" w:eastAsia="Calibri" w:hAnsi="Palatino Linotype" w:cs="Arial"/>
          <w:color w:val="000000" w:themeColor="text1"/>
        </w:rPr>
        <w:t xml:space="preserve">Por </w:t>
      </w:r>
      <w:r w:rsidRPr="007A5CE7">
        <w:rPr>
          <w:rFonts w:ascii="Palatino Linotype" w:hAnsi="Palatino Linotype"/>
          <w:lang w:val="es-ES"/>
        </w:rPr>
        <w:t>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25614E1A" w14:textId="77777777" w:rsidR="005F1BAD" w:rsidRPr="007A5CE7"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1DFC48AA" w14:textId="28169D22" w:rsidR="005F1BAD" w:rsidRPr="007A5CE7" w:rsidRDefault="005F1BAD" w:rsidP="009C5057">
      <w:pPr>
        <w:pStyle w:val="Prrafodelista"/>
        <w:numPr>
          <w:ilvl w:val="0"/>
          <w:numId w:val="25"/>
        </w:numPr>
        <w:tabs>
          <w:tab w:val="left" w:pos="426"/>
        </w:tabs>
        <w:spacing w:before="240" w:after="240" w:line="360" w:lineRule="auto"/>
        <w:ind w:left="0" w:firstLine="0"/>
        <w:jc w:val="both"/>
        <w:rPr>
          <w:rFonts w:ascii="Palatino Linotype" w:hAnsi="Palatino Linotype"/>
          <w:color w:val="000000" w:themeColor="text1"/>
        </w:rPr>
      </w:pPr>
      <w:r w:rsidRPr="007A5CE7">
        <w:rPr>
          <w:rFonts w:ascii="Palatino Linotype" w:hAnsi="Palatino Linotype"/>
          <w:lang w:val="es-ES"/>
        </w:rPr>
        <w:t xml:space="preserve">Desde nuestra perspectiva, ello se consigue si dentro de las medidas adoptadas por los Sujetos Obligados para mantener el ejercicio de las facultades, competencias </w:t>
      </w:r>
      <w:r w:rsidRPr="007A5CE7">
        <w:rPr>
          <w:rFonts w:ascii="Palatino Linotype" w:hAnsi="Palatino Linotype"/>
          <w:lang w:val="es-ES"/>
        </w:rPr>
        <w:lastRenderedPageBreak/>
        <w:t xml:space="preserve">o funciones que, durante el dos mil veinte y en lo que va del dos </w:t>
      </w:r>
      <w:proofErr w:type="gramStart"/>
      <w:r w:rsidRPr="007A5CE7">
        <w:rPr>
          <w:rFonts w:ascii="Palatino Linotype" w:hAnsi="Palatino Linotype"/>
          <w:lang w:val="es-ES"/>
        </w:rPr>
        <w:t>mil veintiuno</w:t>
      </w:r>
      <w:proofErr w:type="gramEnd"/>
      <w:r w:rsidRPr="007A5CE7">
        <w:rPr>
          <w:rFonts w:ascii="Palatino Linotype" w:hAnsi="Palatino Linotype"/>
          <w:lang w:val="es-ES"/>
        </w:rPr>
        <w:t>,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0696DCA0" w14:textId="77777777" w:rsidR="005F1BAD" w:rsidRPr="007A5CE7"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15661DD9" w14:textId="67B23273" w:rsidR="00540208" w:rsidRPr="007A5CE7" w:rsidRDefault="005F1BAD" w:rsidP="00540208">
      <w:pPr>
        <w:pStyle w:val="Ttulo2"/>
        <w:rPr>
          <w:rFonts w:ascii="Palatino Linotype" w:hAnsi="Palatino Linotype"/>
          <w:b/>
          <w:color w:val="000000" w:themeColor="text1"/>
          <w:sz w:val="24"/>
          <w:szCs w:val="24"/>
        </w:rPr>
      </w:pPr>
      <w:bookmarkStart w:id="13" w:name="_Toc500360400"/>
      <w:bookmarkStart w:id="14" w:name="_Toc500786931"/>
      <w:bookmarkStart w:id="15" w:name="_Toc66980054"/>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7A5CE7">
        <w:rPr>
          <w:rFonts w:ascii="Palatino Linotype" w:hAnsi="Palatino Linotype"/>
          <w:b/>
          <w:color w:val="000000" w:themeColor="text1"/>
          <w:sz w:val="24"/>
          <w:szCs w:val="24"/>
        </w:rPr>
        <w:t>CUARTO</w:t>
      </w:r>
      <w:r w:rsidR="00C50A2B" w:rsidRPr="007A5CE7">
        <w:rPr>
          <w:rFonts w:ascii="Palatino Linotype" w:hAnsi="Palatino Linotype"/>
          <w:b/>
          <w:color w:val="000000" w:themeColor="text1"/>
          <w:sz w:val="24"/>
          <w:szCs w:val="24"/>
        </w:rPr>
        <w:t>. De</w:t>
      </w:r>
      <w:r w:rsidR="00AD76A1" w:rsidRPr="007A5CE7">
        <w:rPr>
          <w:rFonts w:ascii="Palatino Linotype" w:hAnsi="Palatino Linotype"/>
          <w:b/>
          <w:color w:val="000000" w:themeColor="text1"/>
          <w:sz w:val="24"/>
          <w:szCs w:val="24"/>
        </w:rPr>
        <w:t xml:space="preserve">l planteamiento de la </w:t>
      </w:r>
      <w:r w:rsidR="00AD76A1" w:rsidRPr="007A5CE7">
        <w:rPr>
          <w:rFonts w:ascii="Palatino Linotype" w:hAnsi="Palatino Linotype"/>
          <w:b/>
          <w:i/>
          <w:color w:val="000000" w:themeColor="text1"/>
          <w:sz w:val="24"/>
          <w:szCs w:val="24"/>
        </w:rPr>
        <w:t>Litis</w:t>
      </w:r>
      <w:r w:rsidR="00C50A2B" w:rsidRPr="007A5CE7">
        <w:rPr>
          <w:rFonts w:ascii="Palatino Linotype" w:hAnsi="Palatino Linotype"/>
          <w:b/>
          <w:color w:val="000000" w:themeColor="text1"/>
          <w:sz w:val="24"/>
          <w:szCs w:val="24"/>
        </w:rPr>
        <w:t>.</w:t>
      </w:r>
      <w:bookmarkEnd w:id="13"/>
      <w:bookmarkEnd w:id="14"/>
      <w:bookmarkEnd w:id="15"/>
    </w:p>
    <w:p w14:paraId="4231B8D5" w14:textId="77777777" w:rsidR="00540208" w:rsidRPr="007A5CE7" w:rsidRDefault="00540208" w:rsidP="00540208">
      <w:pPr>
        <w:rPr>
          <w:rFonts w:ascii="Palatino Linotype" w:hAnsi="Palatino Linotype"/>
          <w:color w:val="000000" w:themeColor="text1"/>
          <w:lang w:val="es-MX" w:eastAsia="en-US"/>
        </w:rPr>
      </w:pPr>
    </w:p>
    <w:bookmarkEnd w:id="16"/>
    <w:bookmarkEnd w:id="17"/>
    <w:p w14:paraId="2DF4E4C1" w14:textId="404F31AD" w:rsidR="001A032D" w:rsidRPr="007A5CE7" w:rsidRDefault="0031049C" w:rsidP="00F1252C">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7A5CE7">
        <w:rPr>
          <w:rFonts w:ascii="Palatino Linotype" w:hAnsi="Palatino Linotype" w:cs="Arial"/>
          <w:color w:val="000000" w:themeColor="text1"/>
        </w:rPr>
        <w:t xml:space="preserve">Se requirió el catálogo de proveedores del dos mil diecinueve y dos mil veinte del Ayuntamiento de Tultepec. El </w:t>
      </w:r>
      <w:r w:rsidRPr="007A5CE7">
        <w:rPr>
          <w:rFonts w:ascii="Palatino Linotype" w:hAnsi="Palatino Linotype" w:cs="Arial"/>
          <w:b/>
          <w:bCs/>
          <w:color w:val="000000" w:themeColor="text1"/>
        </w:rPr>
        <w:t>SUJETO OBLIGADO</w:t>
      </w:r>
      <w:r w:rsidRPr="007A5CE7">
        <w:rPr>
          <w:rFonts w:ascii="Palatino Linotype" w:hAnsi="Palatino Linotype" w:cs="Arial"/>
          <w:color w:val="000000" w:themeColor="text1"/>
        </w:rPr>
        <w:t xml:space="preserve"> no atendió la solicitud de información. El particular impugnó la falta de respuesta mediante recurso de revisión, en el que señaló por agravios que no se respondió en los tiempos marcados por la Ley ni se le notificó prórroga alguna. Luego, mediante informe justificado, el </w:t>
      </w:r>
      <w:r w:rsidRPr="007A5CE7">
        <w:rPr>
          <w:rFonts w:ascii="Palatino Linotype" w:hAnsi="Palatino Linotype" w:cs="Arial"/>
          <w:b/>
          <w:bCs/>
          <w:color w:val="000000" w:themeColor="text1"/>
        </w:rPr>
        <w:t>SUJETO OBLIGADO</w:t>
      </w:r>
      <w:r w:rsidRPr="007A5CE7">
        <w:rPr>
          <w:rFonts w:ascii="Palatino Linotype" w:hAnsi="Palatino Linotype" w:cs="Arial"/>
          <w:color w:val="000000" w:themeColor="text1"/>
        </w:rPr>
        <w:t xml:space="preserve"> entregó una liga electrónica para consultar el apartado relativo al Padrón de Proveedores y Contratistas del ayuntamiento a través de su portal IPOMEX.</w:t>
      </w:r>
    </w:p>
    <w:p w14:paraId="56114EC8" w14:textId="77777777" w:rsidR="0031049C" w:rsidRPr="007A5CE7" w:rsidRDefault="0031049C" w:rsidP="0031049C">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17C58E36" w14:textId="6971FA6A" w:rsidR="001A032D" w:rsidRPr="007A5CE7" w:rsidRDefault="001A032D" w:rsidP="00197091">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7A5CE7">
        <w:rPr>
          <w:rFonts w:ascii="Palatino Linotype" w:hAnsi="Palatino Linotype" w:cs="Arial"/>
          <w:color w:val="000000" w:themeColor="text1"/>
        </w:rPr>
        <w:lastRenderedPageBreak/>
        <w:t xml:space="preserve">En ese sentido, </w:t>
      </w:r>
      <w:r w:rsidR="00E83987" w:rsidRPr="007A5CE7">
        <w:rPr>
          <w:rFonts w:ascii="Palatino Linotype" w:hAnsi="Palatino Linotype" w:cs="Arial"/>
          <w:color w:val="000000" w:themeColor="text1"/>
        </w:rPr>
        <w:t>esta Ponencia Resolutora advierte que los</w:t>
      </w:r>
      <w:r w:rsidRPr="007A5CE7">
        <w:rPr>
          <w:rFonts w:ascii="Palatino Linotype" w:hAnsi="Palatino Linotype" w:cs="Arial"/>
          <w:color w:val="000000" w:themeColor="text1"/>
        </w:rPr>
        <w:t xml:space="preserve"> agravio</w:t>
      </w:r>
      <w:r w:rsidR="00E83987" w:rsidRPr="007A5CE7">
        <w:rPr>
          <w:rFonts w:ascii="Palatino Linotype" w:hAnsi="Palatino Linotype" w:cs="Arial"/>
          <w:color w:val="000000" w:themeColor="text1"/>
        </w:rPr>
        <w:t>s</w:t>
      </w:r>
      <w:r w:rsidRPr="007A5CE7">
        <w:rPr>
          <w:rFonts w:ascii="Palatino Linotype" w:hAnsi="Palatino Linotype" w:cs="Arial"/>
          <w:color w:val="000000" w:themeColor="text1"/>
        </w:rPr>
        <w:t xml:space="preserve"> manifestado</w:t>
      </w:r>
      <w:r w:rsidR="00E83987" w:rsidRPr="007A5CE7">
        <w:rPr>
          <w:rFonts w:ascii="Palatino Linotype" w:hAnsi="Palatino Linotype" w:cs="Arial"/>
          <w:color w:val="000000" w:themeColor="text1"/>
        </w:rPr>
        <w:t>s</w:t>
      </w:r>
      <w:r w:rsidRPr="007A5CE7">
        <w:rPr>
          <w:rFonts w:ascii="Palatino Linotype" w:hAnsi="Palatino Linotype" w:cs="Arial"/>
          <w:color w:val="000000" w:themeColor="text1"/>
        </w:rPr>
        <w:t xml:space="preserve"> por el </w:t>
      </w:r>
      <w:r w:rsidRPr="007A5CE7">
        <w:rPr>
          <w:rFonts w:ascii="Palatino Linotype" w:hAnsi="Palatino Linotype" w:cs="Arial"/>
          <w:b/>
          <w:bCs/>
          <w:color w:val="000000" w:themeColor="text1"/>
        </w:rPr>
        <w:t>RECURRENTE</w:t>
      </w:r>
      <w:r w:rsidRPr="007A5CE7">
        <w:rPr>
          <w:rFonts w:ascii="Palatino Linotype" w:hAnsi="Palatino Linotype" w:cs="Arial"/>
          <w:color w:val="000000" w:themeColor="text1"/>
        </w:rPr>
        <w:t xml:space="preserve"> a través del recurso de revisión </w:t>
      </w:r>
      <w:r w:rsidR="007F744F" w:rsidRPr="007A5CE7">
        <w:rPr>
          <w:rFonts w:ascii="Palatino Linotype" w:hAnsi="Palatino Linotype" w:cs="Arial"/>
          <w:b/>
          <w:bCs/>
          <w:color w:val="000000" w:themeColor="text1"/>
        </w:rPr>
        <w:t>00288/INFOEM/IP/RR/2021</w:t>
      </w:r>
      <w:r w:rsidRPr="007A5CE7">
        <w:rPr>
          <w:rFonts w:ascii="Palatino Linotype" w:hAnsi="Palatino Linotype" w:cs="Arial"/>
          <w:color w:val="000000" w:themeColor="text1"/>
        </w:rPr>
        <w:t xml:space="preserve"> sugiere</w:t>
      </w:r>
      <w:r w:rsidR="00E83987" w:rsidRPr="007A5CE7">
        <w:rPr>
          <w:rFonts w:ascii="Palatino Linotype" w:hAnsi="Palatino Linotype" w:cs="Arial"/>
          <w:color w:val="000000" w:themeColor="text1"/>
        </w:rPr>
        <w:t>n</w:t>
      </w:r>
      <w:r w:rsidRPr="007A5CE7">
        <w:rPr>
          <w:rFonts w:ascii="Palatino Linotype" w:hAnsi="Palatino Linotype" w:cs="Arial"/>
          <w:color w:val="000000" w:themeColor="text1"/>
        </w:rPr>
        <w:t xml:space="preserve"> </w:t>
      </w:r>
      <w:r w:rsidR="00B855AA" w:rsidRPr="007A5CE7">
        <w:rPr>
          <w:rFonts w:ascii="Palatino Linotype" w:hAnsi="Palatino Linotype" w:cs="Arial"/>
          <w:color w:val="000000" w:themeColor="text1"/>
        </w:rPr>
        <w:t xml:space="preserve">que la respuesta proporcionada por el </w:t>
      </w:r>
      <w:r w:rsidR="00B855AA" w:rsidRPr="007A5CE7">
        <w:rPr>
          <w:rFonts w:ascii="Palatino Linotype" w:hAnsi="Palatino Linotype" w:cs="Arial"/>
          <w:b/>
          <w:bCs/>
          <w:color w:val="000000" w:themeColor="text1"/>
        </w:rPr>
        <w:t>SUJETO OBLIGADO</w:t>
      </w:r>
      <w:r w:rsidR="00B855AA" w:rsidRPr="007A5CE7">
        <w:rPr>
          <w:rFonts w:ascii="Palatino Linotype" w:hAnsi="Palatino Linotype" w:cs="Arial"/>
          <w:color w:val="000000" w:themeColor="text1"/>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w:t>
      </w:r>
      <w:r w:rsidR="00C51671" w:rsidRPr="007A5CE7">
        <w:rPr>
          <w:rFonts w:ascii="Palatino Linotype" w:hAnsi="Palatino Linotype" w:cs="Arial"/>
          <w:color w:val="000000" w:themeColor="text1"/>
        </w:rPr>
        <w:t>sea</w:t>
      </w:r>
      <w:r w:rsidR="00B855AA" w:rsidRPr="007A5CE7">
        <w:rPr>
          <w:rFonts w:ascii="Palatino Linotype" w:hAnsi="Palatino Linotype" w:cs="Arial"/>
          <w:color w:val="000000" w:themeColor="text1"/>
        </w:rPr>
        <w:t xml:space="preserve"> </w:t>
      </w:r>
      <w:r w:rsidR="0031049C" w:rsidRPr="007A5CE7">
        <w:rPr>
          <w:rFonts w:ascii="Palatino Linotype" w:hAnsi="Palatino Linotype" w:cs="Arial"/>
          <w:b/>
          <w:bCs/>
          <w:color w:val="000000" w:themeColor="text1"/>
        </w:rPr>
        <w:t>oportuna</w:t>
      </w:r>
      <w:r w:rsidR="00B855AA" w:rsidRPr="007A5CE7">
        <w:rPr>
          <w:rFonts w:ascii="Palatino Linotype" w:hAnsi="Palatino Linotype" w:cs="Arial"/>
          <w:color w:val="000000" w:themeColor="text1"/>
        </w:rPr>
        <w:t>.</w:t>
      </w:r>
    </w:p>
    <w:p w14:paraId="026A3A70" w14:textId="77777777" w:rsidR="00197091" w:rsidRPr="007A5CE7" w:rsidRDefault="00197091" w:rsidP="00197091">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4B724D91" w14:textId="7A7A0192" w:rsidR="00AD76A1" w:rsidRPr="007A5CE7" w:rsidRDefault="00BC4307"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7A5CE7">
        <w:rPr>
          <w:rFonts w:ascii="Palatino Linotype" w:hAnsi="Palatino Linotype" w:cs="Arial"/>
          <w:color w:val="000000" w:themeColor="text1"/>
          <w:szCs w:val="23"/>
        </w:rPr>
        <w:t xml:space="preserve">Por lo anterior, </w:t>
      </w:r>
      <w:r w:rsidR="00E83987" w:rsidRPr="007A5CE7">
        <w:rPr>
          <w:rFonts w:ascii="Palatino Linotype" w:hAnsi="Palatino Linotype" w:cs="Arial"/>
          <w:color w:val="000000" w:themeColor="text1"/>
          <w:szCs w:val="23"/>
        </w:rPr>
        <w:t>se actualiza la causal de procedencia del recurso de revisión establecida en el artículo 179 fracción VII de la Ley de Transparencia y Acceso a la Información Pública del Estado de México y Municipios, la cual dicta lo siguiente:</w:t>
      </w:r>
    </w:p>
    <w:p w14:paraId="694942AF" w14:textId="62D2F7A9" w:rsidR="00AD76A1" w:rsidRPr="007A5CE7" w:rsidRDefault="00E66A80" w:rsidP="003D4163">
      <w:pPr>
        <w:pStyle w:val="Sinespaciado"/>
        <w:tabs>
          <w:tab w:val="left" w:pos="426"/>
        </w:tabs>
        <w:ind w:left="851" w:right="567"/>
        <w:jc w:val="both"/>
        <w:rPr>
          <w:rFonts w:ascii="Palatino Linotype" w:hAnsi="Palatino Linotype"/>
          <w:i/>
          <w:color w:val="000000" w:themeColor="text1"/>
          <w:sz w:val="22"/>
        </w:rPr>
      </w:pPr>
      <w:r w:rsidRPr="007A5CE7">
        <w:rPr>
          <w:rFonts w:ascii="Palatino Linotype" w:hAnsi="Palatino Linotype"/>
          <w:i/>
          <w:color w:val="000000" w:themeColor="text1"/>
          <w:sz w:val="22"/>
        </w:rPr>
        <w:t>“</w:t>
      </w:r>
      <w:r w:rsidRPr="007A5CE7">
        <w:rPr>
          <w:rFonts w:ascii="Palatino Linotype" w:hAnsi="Palatino Linotype"/>
          <w:b/>
          <w:i/>
          <w:color w:val="000000" w:themeColor="text1"/>
          <w:sz w:val="22"/>
        </w:rPr>
        <w:t>Artículo 179.</w:t>
      </w:r>
      <w:r w:rsidRPr="007A5CE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7A5CE7" w:rsidRDefault="00C51671" w:rsidP="003D4163">
      <w:pPr>
        <w:pStyle w:val="Sinespaciado"/>
        <w:tabs>
          <w:tab w:val="left" w:pos="426"/>
        </w:tabs>
        <w:ind w:left="851" w:right="567"/>
        <w:jc w:val="both"/>
        <w:rPr>
          <w:rFonts w:ascii="Palatino Linotype" w:hAnsi="Palatino Linotype"/>
          <w:i/>
          <w:color w:val="000000" w:themeColor="text1"/>
          <w:sz w:val="22"/>
        </w:rPr>
      </w:pPr>
      <w:r w:rsidRPr="007A5CE7">
        <w:rPr>
          <w:rFonts w:ascii="Palatino Linotype" w:hAnsi="Palatino Linotype"/>
          <w:b/>
          <w:bCs/>
          <w:i/>
          <w:color w:val="000000" w:themeColor="text1"/>
          <w:sz w:val="22"/>
        </w:rPr>
        <w:t>I.</w:t>
      </w:r>
      <w:r w:rsidRPr="007A5CE7">
        <w:rPr>
          <w:rFonts w:ascii="Palatino Linotype" w:hAnsi="Palatino Linotype"/>
          <w:i/>
          <w:color w:val="000000" w:themeColor="text1"/>
          <w:sz w:val="22"/>
        </w:rPr>
        <w:t xml:space="preserve"> La negativa a la información solicitada;</w:t>
      </w:r>
    </w:p>
    <w:p w14:paraId="2DF219C4" w14:textId="3FE59EAF" w:rsidR="00E32652" w:rsidRPr="007A5CE7" w:rsidRDefault="00E32652" w:rsidP="003D4163">
      <w:pPr>
        <w:pStyle w:val="Sinespaciado"/>
        <w:tabs>
          <w:tab w:val="left" w:pos="426"/>
        </w:tabs>
        <w:ind w:left="851" w:right="567"/>
        <w:jc w:val="both"/>
        <w:rPr>
          <w:rFonts w:ascii="Palatino Linotype" w:hAnsi="Palatino Linotype"/>
          <w:i/>
          <w:color w:val="000000" w:themeColor="text1"/>
          <w:sz w:val="22"/>
        </w:rPr>
      </w:pPr>
      <w:r w:rsidRPr="007A5CE7">
        <w:rPr>
          <w:rFonts w:ascii="Palatino Linotype" w:hAnsi="Palatino Linotype"/>
          <w:i/>
          <w:color w:val="000000" w:themeColor="text1"/>
          <w:sz w:val="22"/>
        </w:rPr>
        <w:t>(…)</w:t>
      </w:r>
    </w:p>
    <w:p w14:paraId="0F1A8F00" w14:textId="372FF5B3" w:rsidR="004B3A2A" w:rsidRPr="007A5CE7" w:rsidRDefault="00E83987" w:rsidP="003D4163">
      <w:pPr>
        <w:pStyle w:val="Sinespaciado"/>
        <w:tabs>
          <w:tab w:val="left" w:pos="426"/>
        </w:tabs>
        <w:ind w:left="851" w:right="567"/>
        <w:jc w:val="both"/>
        <w:rPr>
          <w:rFonts w:ascii="Palatino Linotype" w:hAnsi="Palatino Linotype"/>
          <w:bCs/>
          <w:i/>
          <w:color w:val="000000" w:themeColor="text1"/>
          <w:sz w:val="22"/>
        </w:rPr>
      </w:pPr>
      <w:r w:rsidRPr="007A5CE7">
        <w:rPr>
          <w:rFonts w:ascii="Palatino Linotype" w:hAnsi="Palatino Linotype"/>
          <w:b/>
          <w:i/>
          <w:color w:val="000000" w:themeColor="text1"/>
          <w:sz w:val="22"/>
        </w:rPr>
        <w:t>VII.</w:t>
      </w:r>
      <w:r w:rsidRPr="007A5CE7">
        <w:rPr>
          <w:rFonts w:ascii="Palatino Linotype" w:hAnsi="Palatino Linotype"/>
          <w:bCs/>
          <w:i/>
          <w:color w:val="000000" w:themeColor="text1"/>
          <w:sz w:val="22"/>
        </w:rPr>
        <w:t xml:space="preserve"> La falta de respuesta a una solicitud de acceso a la información;</w:t>
      </w:r>
    </w:p>
    <w:p w14:paraId="4FCA9B3F" w14:textId="3369654D" w:rsidR="00515DEC" w:rsidRPr="007A5CE7" w:rsidRDefault="004B3A2A" w:rsidP="003D4163">
      <w:pPr>
        <w:pStyle w:val="Sinespaciado"/>
        <w:tabs>
          <w:tab w:val="left" w:pos="426"/>
        </w:tabs>
        <w:ind w:left="851" w:right="567"/>
        <w:jc w:val="both"/>
        <w:rPr>
          <w:rFonts w:ascii="Palatino Linotype" w:hAnsi="Palatino Linotype"/>
          <w:i/>
          <w:color w:val="000000" w:themeColor="text1"/>
          <w:sz w:val="22"/>
        </w:rPr>
      </w:pPr>
      <w:r w:rsidRPr="007A5CE7">
        <w:rPr>
          <w:rFonts w:ascii="Palatino Linotype" w:hAnsi="Palatino Linotype"/>
          <w:i/>
          <w:color w:val="000000" w:themeColor="text1"/>
          <w:sz w:val="22"/>
        </w:rPr>
        <w:t>(…)</w:t>
      </w:r>
      <w:r w:rsidR="00A073A0" w:rsidRPr="007A5CE7">
        <w:rPr>
          <w:rFonts w:ascii="Palatino Linotype" w:hAnsi="Palatino Linotype"/>
          <w:i/>
          <w:color w:val="000000" w:themeColor="text1"/>
          <w:sz w:val="22"/>
        </w:rPr>
        <w:t>”</w:t>
      </w:r>
    </w:p>
    <w:p w14:paraId="18B71A32" w14:textId="77777777" w:rsidR="003D4163" w:rsidRPr="007A5CE7" w:rsidRDefault="003D4163" w:rsidP="00F96156">
      <w:pPr>
        <w:pStyle w:val="Sinespaciado"/>
        <w:tabs>
          <w:tab w:val="left" w:pos="426"/>
        </w:tabs>
        <w:ind w:right="567"/>
        <w:jc w:val="both"/>
        <w:rPr>
          <w:rFonts w:ascii="Palatino Linotype" w:hAnsi="Palatino Linotype" w:cs="Arial"/>
          <w:i/>
          <w:color w:val="000000" w:themeColor="text1"/>
          <w:sz w:val="22"/>
        </w:rPr>
      </w:pPr>
    </w:p>
    <w:p w14:paraId="5CEC2F48" w14:textId="693728ED" w:rsidR="00EF014A" w:rsidRPr="007A5CE7" w:rsidRDefault="005F1BAD" w:rsidP="00F96156">
      <w:pPr>
        <w:pStyle w:val="Ttulo2"/>
        <w:tabs>
          <w:tab w:val="left" w:pos="426"/>
        </w:tabs>
        <w:rPr>
          <w:rFonts w:ascii="Palatino Linotype" w:hAnsi="Palatino Linotype" w:cs="Arial"/>
          <w:b/>
          <w:color w:val="000000" w:themeColor="text1"/>
          <w:sz w:val="24"/>
        </w:rPr>
      </w:pPr>
      <w:bookmarkStart w:id="23" w:name="_Toc66980055"/>
      <w:r w:rsidRPr="007A5CE7">
        <w:rPr>
          <w:rFonts w:ascii="Palatino Linotype" w:hAnsi="Palatino Linotype" w:cs="Arial"/>
          <w:b/>
          <w:color w:val="000000" w:themeColor="text1"/>
          <w:sz w:val="24"/>
        </w:rPr>
        <w:t>QUINTO</w:t>
      </w:r>
      <w:r w:rsidR="00EF014A" w:rsidRPr="007A5CE7">
        <w:rPr>
          <w:rFonts w:ascii="Palatino Linotype" w:hAnsi="Palatino Linotype" w:cs="Arial"/>
          <w:b/>
          <w:color w:val="000000" w:themeColor="text1"/>
          <w:sz w:val="24"/>
        </w:rPr>
        <w:t>. Estudio y Resolución del asunto.</w:t>
      </w:r>
      <w:bookmarkEnd w:id="23"/>
    </w:p>
    <w:p w14:paraId="630444CD" w14:textId="015715F8" w:rsidR="00F01443" w:rsidRPr="007A5CE7" w:rsidRDefault="00BD788C" w:rsidP="00BD788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4" w:name="_Toc66980056"/>
      <w:bookmarkStart w:id="25" w:name="_Toc466371865"/>
      <w:bookmarkStart w:id="26" w:name="_Toc466377653"/>
      <w:bookmarkEnd w:id="18"/>
      <w:bookmarkEnd w:id="19"/>
      <w:bookmarkEnd w:id="20"/>
      <w:bookmarkEnd w:id="21"/>
      <w:bookmarkEnd w:id="22"/>
      <w:r w:rsidRPr="007A5CE7">
        <w:rPr>
          <w:rFonts w:ascii="Palatino Linotype" w:hAnsi="Palatino Linotype"/>
          <w:b/>
          <w:bCs/>
          <w:color w:val="000000" w:themeColor="text1"/>
        </w:rPr>
        <w:t>I. Del deber de las autoridades de promover, respetar, proteger y garantizar el derecho de acceso a la información.</w:t>
      </w:r>
      <w:bookmarkEnd w:id="24"/>
    </w:p>
    <w:p w14:paraId="15DBF72D" w14:textId="77777777" w:rsidR="00BD788C" w:rsidRPr="007A5CE7" w:rsidRDefault="00BD788C"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59038AE6" w14:textId="5E125E7A" w:rsidR="002E6295" w:rsidRPr="007A5CE7" w:rsidRDefault="00BD788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olor w:val="000000" w:themeColor="text1"/>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w:t>
      </w:r>
      <w:r w:rsidRPr="007A5CE7">
        <w:rPr>
          <w:rFonts w:ascii="Palatino Linotype" w:hAnsi="Palatino Linotype"/>
          <w:color w:val="000000" w:themeColor="text1"/>
        </w:rPr>
        <w:lastRenderedPageBreak/>
        <w:t xml:space="preserve">Política de los Estados Unidos Mexicanos y en el artículo quinto de la Particular del Estado de México, por lo que al respecto el </w:t>
      </w:r>
      <w:r w:rsidRPr="007A5CE7">
        <w:rPr>
          <w:rFonts w:ascii="Palatino Linotype" w:hAnsi="Palatino Linotype"/>
          <w:b/>
          <w:color w:val="000000" w:themeColor="text1"/>
        </w:rPr>
        <w:t>SUJETO OBLIGADO</w:t>
      </w:r>
      <w:r w:rsidRPr="007A5CE7">
        <w:rPr>
          <w:rFonts w:ascii="Palatino Linotype" w:hAnsi="Palatino Linotype"/>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A5CE7">
        <w:rPr>
          <w:rFonts w:ascii="Palatino Linotype" w:hAnsi="Palatino Linotype"/>
          <w:b/>
          <w:color w:val="000000" w:themeColor="text1"/>
        </w:rPr>
        <w:t xml:space="preserve">Constitución Política de los Estados Unidos Mexicanos </w:t>
      </w:r>
      <w:r w:rsidRPr="007A5CE7">
        <w:rPr>
          <w:rFonts w:ascii="Palatino Linotype" w:hAnsi="Palatino Linotype"/>
          <w:color w:val="000000" w:themeColor="text1"/>
        </w:rPr>
        <w:t xml:space="preserve">al señalar la obligación de “promover, </w:t>
      </w:r>
      <w:r w:rsidRPr="007A5CE7">
        <w:rPr>
          <w:rFonts w:ascii="Palatino Linotype" w:hAnsi="Palatino Linotype"/>
          <w:b/>
          <w:color w:val="000000" w:themeColor="text1"/>
        </w:rPr>
        <w:t>respetar</w:t>
      </w:r>
      <w:r w:rsidRPr="007A5CE7">
        <w:rPr>
          <w:rFonts w:ascii="Palatino Linotype" w:hAnsi="Palatino Linotype"/>
          <w:color w:val="000000" w:themeColor="text1"/>
        </w:rPr>
        <w:t xml:space="preserve">, proteger y </w:t>
      </w:r>
      <w:r w:rsidRPr="007A5CE7">
        <w:rPr>
          <w:rFonts w:ascii="Palatino Linotype" w:hAnsi="Palatino Linotype"/>
          <w:b/>
          <w:color w:val="000000" w:themeColor="text1"/>
        </w:rPr>
        <w:t>garantizar</w:t>
      </w:r>
      <w:r w:rsidRPr="007A5CE7">
        <w:rPr>
          <w:rFonts w:ascii="Palatino Linotype" w:hAnsi="Palatino Linotype"/>
          <w:color w:val="000000" w:themeColor="text1"/>
        </w:rPr>
        <w:t xml:space="preserve"> los derechos humanos”, entre los cuales se encuentra dicho derecho.</w:t>
      </w:r>
    </w:p>
    <w:p w14:paraId="756CFAD4" w14:textId="77777777" w:rsidR="00E83987" w:rsidRPr="007A5CE7" w:rsidRDefault="00E83987"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0A2C81ED" w14:textId="260BB55E" w:rsidR="00E83987" w:rsidRPr="007A5CE7" w:rsidRDefault="00BD788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Definiendo </w:t>
      </w:r>
      <w:r w:rsidRPr="007A5CE7">
        <w:rPr>
          <w:rFonts w:ascii="Palatino Linotype" w:eastAsia="Times New Roman" w:hAnsi="Palatino Linotype"/>
        </w:rPr>
        <w:t xml:space="preserve">el Derecho de Acceso a la Información Pública como: </w:t>
      </w:r>
      <w:r w:rsidRPr="007A5CE7">
        <w:rPr>
          <w:rFonts w:ascii="Palatino Linotype" w:hAnsi="Palatino Linotype"/>
          <w:i/>
          <w:color w:val="000000"/>
        </w:rPr>
        <w:t>La igualdad de oportunidades para recibir, buscar e impartir información</w:t>
      </w:r>
      <w:r w:rsidRPr="007A5CE7">
        <w:rPr>
          <w:rFonts w:ascii="Palatino Linotype" w:hAnsi="Palatino Linotype"/>
          <w:i/>
          <w:color w:val="000000"/>
          <w:vertAlign w:val="superscript"/>
        </w:rPr>
        <w:footnoteReference w:id="1"/>
      </w:r>
      <w:r w:rsidRPr="007A5CE7">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A5CE7">
        <w:rPr>
          <w:rFonts w:ascii="Palatino Linotype" w:hAnsi="Palatino Linotype"/>
          <w:i/>
          <w:color w:val="000000"/>
          <w:vertAlign w:val="superscript"/>
        </w:rPr>
        <w:footnoteReference w:id="2"/>
      </w:r>
      <w:r w:rsidRPr="007A5CE7">
        <w:rPr>
          <w:rFonts w:ascii="Palatino Linotype" w:hAnsi="Palatino Linotype"/>
          <w:color w:val="000000"/>
        </w:rPr>
        <w:t>que se constituye como una herramienta fundamental para ejercer</w:t>
      </w:r>
      <w:r w:rsidRPr="007A5CE7">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7A5CE7">
        <w:rPr>
          <w:rFonts w:ascii="Palatino Linotype" w:hAnsi="Palatino Linotype"/>
          <w:i/>
          <w:color w:val="000000"/>
          <w:vertAlign w:val="superscript"/>
        </w:rPr>
        <w:footnoteReference w:id="3"/>
      </w:r>
      <w:r w:rsidRPr="007A5CE7">
        <w:rPr>
          <w:rFonts w:ascii="Palatino Linotype" w:hAnsi="Palatino Linotype"/>
          <w:color w:val="000000"/>
        </w:rPr>
        <w:t>fomentando</w:t>
      </w:r>
      <w:r w:rsidRPr="007A5CE7">
        <w:rPr>
          <w:rFonts w:ascii="Palatino Linotype" w:hAnsi="Palatino Linotype"/>
          <w:i/>
          <w:color w:val="000000"/>
        </w:rPr>
        <w:t xml:space="preserve"> la transparencia de las actividades estatales y </w:t>
      </w:r>
      <w:r w:rsidRPr="007A5CE7">
        <w:rPr>
          <w:rFonts w:ascii="Palatino Linotype" w:hAnsi="Palatino Linotype"/>
          <w:color w:val="000000"/>
        </w:rPr>
        <w:t>promoviendo</w:t>
      </w:r>
      <w:r w:rsidRPr="007A5CE7">
        <w:rPr>
          <w:rFonts w:ascii="Palatino Linotype" w:hAnsi="Palatino Linotype"/>
          <w:i/>
          <w:color w:val="000000"/>
        </w:rPr>
        <w:t xml:space="preserve"> la responsabilidad de los funcionarios sobre su gestión pública,</w:t>
      </w:r>
      <w:r w:rsidRPr="007A5CE7">
        <w:rPr>
          <w:rFonts w:ascii="Palatino Linotype" w:hAnsi="Palatino Linotype"/>
          <w:i/>
          <w:color w:val="000000"/>
          <w:vertAlign w:val="superscript"/>
        </w:rPr>
        <w:footnoteReference w:id="4"/>
      </w:r>
      <w:r w:rsidRPr="007A5CE7">
        <w:rPr>
          <w:rFonts w:ascii="Palatino Linotype" w:hAnsi="Palatino Linotype"/>
          <w:color w:val="000000"/>
        </w:rPr>
        <w:t>que permite</w:t>
      </w:r>
      <w:r w:rsidRPr="007A5CE7">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A0CEFDF" w14:textId="77777777" w:rsidR="00E83987" w:rsidRPr="007A5CE7" w:rsidRDefault="00E83987"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6BD9036B" w14:textId="1D97669F" w:rsidR="00E83987" w:rsidRPr="007A5CE7" w:rsidRDefault="00BD788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Por </w:t>
      </w:r>
      <w:r w:rsidRPr="007A5CE7">
        <w:rPr>
          <w:rFonts w:ascii="Palatino Linotype" w:eastAsia="Times New Roman" w:hAnsi="Palatino Linotype"/>
        </w:rPr>
        <w:t>lo anterior, se deduce que el derecho de acceso a la información pública es un derecho humano constitucional y convencionalmente reconocido; en consecuencia, todas las autoridades en el ámbito de sus competencias, funciones y atribuciones tienen la obligación de respetarlo, protegerlo y garantizarlo.</w:t>
      </w:r>
    </w:p>
    <w:p w14:paraId="5448A353" w14:textId="77777777" w:rsidR="00AB2BC2" w:rsidRPr="007A5CE7" w:rsidRDefault="00AB2BC2" w:rsidP="00AB2BC2">
      <w:pPr>
        <w:pStyle w:val="Prrafodelista"/>
        <w:tabs>
          <w:tab w:val="left" w:pos="426"/>
        </w:tabs>
        <w:spacing w:before="240" w:after="240" w:line="360" w:lineRule="auto"/>
        <w:ind w:left="0" w:right="51"/>
        <w:jc w:val="both"/>
        <w:rPr>
          <w:rFonts w:ascii="Palatino Linotype" w:hAnsi="Palatino Linotype"/>
          <w:color w:val="000000" w:themeColor="text1"/>
        </w:rPr>
      </w:pPr>
    </w:p>
    <w:p w14:paraId="57BEEFA0" w14:textId="5C327B75" w:rsidR="00AB2BC2" w:rsidRPr="007A5CE7" w:rsidRDefault="00AB2BC2"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eastAsia="Times New Roman" w:hAnsi="Palatino Linotype"/>
        </w:rPr>
        <w:t xml:space="preserve">Ahora bien, dentro del caso que nos ocupa y, de las constancias que obran en el expediente digital del SAIMEX, se tiene que el entonces </w:t>
      </w:r>
      <w:r w:rsidRPr="007A5CE7">
        <w:rPr>
          <w:rFonts w:ascii="Palatino Linotype" w:eastAsia="Times New Roman" w:hAnsi="Palatino Linotype"/>
          <w:b/>
          <w:bCs/>
        </w:rPr>
        <w:t>SOLICITANTE</w:t>
      </w:r>
      <w:r w:rsidRPr="007A5CE7">
        <w:rPr>
          <w:rFonts w:ascii="Palatino Linotype" w:eastAsia="Times New Roman" w:hAnsi="Palatino Linotype"/>
        </w:rPr>
        <w:t xml:space="preserve"> requirió el </w:t>
      </w:r>
      <w:r w:rsidR="00BB56CC" w:rsidRPr="007A5CE7">
        <w:rPr>
          <w:rFonts w:ascii="Palatino Linotype" w:eastAsia="Times New Roman" w:hAnsi="Palatino Linotype"/>
        </w:rPr>
        <w:t>Catálogo de Proveedores</w:t>
      </w:r>
      <w:r w:rsidRPr="007A5CE7">
        <w:rPr>
          <w:rFonts w:ascii="Palatino Linotype" w:eastAsia="Times New Roman" w:hAnsi="Palatino Linotype"/>
        </w:rPr>
        <w:t xml:space="preserve"> del dos mil diecinueve y dos mil veinte; solicitud que no fue atendida por el </w:t>
      </w:r>
      <w:r w:rsidRPr="007A5CE7">
        <w:rPr>
          <w:rFonts w:ascii="Palatino Linotype" w:eastAsia="Times New Roman" w:hAnsi="Palatino Linotype"/>
          <w:b/>
        </w:rPr>
        <w:t>SUJETO OBLIGADO</w:t>
      </w:r>
      <w:r w:rsidRPr="007A5CE7">
        <w:rPr>
          <w:rFonts w:ascii="Palatino Linotype" w:eastAsia="Times New Roman" w:hAnsi="Palatino Linotype"/>
          <w:bCs/>
        </w:rPr>
        <w:t xml:space="preserve">, razón por la que el ahora </w:t>
      </w:r>
      <w:r w:rsidRPr="007A5CE7">
        <w:rPr>
          <w:rFonts w:ascii="Palatino Linotype" w:eastAsia="Times New Roman" w:hAnsi="Palatino Linotype"/>
          <w:b/>
        </w:rPr>
        <w:t>RECURRENTE</w:t>
      </w:r>
      <w:r w:rsidRPr="007A5CE7">
        <w:rPr>
          <w:rFonts w:ascii="Palatino Linotype" w:eastAsia="Times New Roman" w:hAnsi="Palatino Linotype"/>
          <w:bCs/>
        </w:rPr>
        <w:t xml:space="preserve"> se </w:t>
      </w:r>
      <w:r w:rsidRPr="007A5CE7">
        <w:rPr>
          <w:rFonts w:ascii="Palatino Linotype" w:eastAsia="Times New Roman" w:hAnsi="Palatino Linotype"/>
        </w:rPr>
        <w:t>inconformó y refirió como razones o motivos de inconformidad que no se le había otorgado una respuesta en los tiempos establecidos por la Ley.</w:t>
      </w:r>
    </w:p>
    <w:p w14:paraId="592DA932" w14:textId="77777777" w:rsidR="00E83987" w:rsidRPr="007A5CE7" w:rsidRDefault="00E83987"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210F46D2" w14:textId="47F8F215" w:rsidR="00E83987" w:rsidRPr="007A5CE7" w:rsidRDefault="00BD788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Por </w:t>
      </w:r>
      <w:r w:rsidR="00AB2BC2" w:rsidRPr="007A5CE7">
        <w:rPr>
          <w:rFonts w:ascii="Palatino Linotype" w:eastAsia="Times New Roman" w:hAnsi="Palatino Linotype"/>
        </w:rPr>
        <w:t xml:space="preserve">derivado de lo señalado en la interposición del recurso de revisión, la actuación del </w:t>
      </w:r>
      <w:r w:rsidR="00AB2BC2" w:rsidRPr="007A5CE7">
        <w:rPr>
          <w:rFonts w:ascii="Palatino Linotype" w:eastAsia="Times New Roman" w:hAnsi="Palatino Linotype"/>
          <w:b/>
        </w:rPr>
        <w:t xml:space="preserve">Ayuntamiento de Tultepec </w:t>
      </w:r>
      <w:r w:rsidR="00AB2BC2" w:rsidRPr="007A5CE7">
        <w:rPr>
          <w:rFonts w:ascii="Palatino Linotype" w:eastAsia="Times New Roman" w:hAnsi="Palatino Linotype"/>
        </w:rPr>
        <w:t>constituye una afectación al derecho humano de acceso a la información pública del particular, toda vez que incumple con sus obligaciones de transparencia al no entregar la información.</w:t>
      </w:r>
    </w:p>
    <w:p w14:paraId="4A5307B0" w14:textId="77777777" w:rsidR="00E83987" w:rsidRPr="007A5CE7" w:rsidRDefault="00E83987"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6214C863" w14:textId="403BC32A" w:rsidR="00E83987" w:rsidRPr="007A5CE7" w:rsidRDefault="00BD788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Ante </w:t>
      </w:r>
      <w:r w:rsidRPr="007A5CE7">
        <w:rPr>
          <w:rFonts w:ascii="Palatino Linotype" w:hAnsi="Palatino Linotype" w:cs="Arial"/>
        </w:rPr>
        <w:t xml:space="preserve">tal afectación, el artículo primero Constitucional de forma clara y precisa dispone que como consecuencia de la obligación que tienen las autoridades de promover, respetar, proteger y garantizar el derecho humano; el Estado deberá </w:t>
      </w:r>
      <w:r w:rsidRPr="007A5CE7">
        <w:rPr>
          <w:rFonts w:ascii="Palatino Linotype" w:hAnsi="Palatino Linotype" w:cs="Arial"/>
          <w:b/>
          <w:bCs/>
        </w:rPr>
        <w:t>prevenir, investigar, sancionar y reparar las violaciones a los derechos humanos</w:t>
      </w:r>
      <w:r w:rsidRPr="007A5CE7">
        <w:rPr>
          <w:rFonts w:ascii="Palatino Linotype" w:hAnsi="Palatino Linotype" w:cs="Arial"/>
        </w:rPr>
        <w:t>.</w:t>
      </w:r>
    </w:p>
    <w:p w14:paraId="2ADA1C5D" w14:textId="77777777" w:rsidR="00E83987" w:rsidRPr="007A5CE7" w:rsidRDefault="00E83987"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35C005C1" w14:textId="67E7578C" w:rsidR="00E83987" w:rsidRPr="007A5CE7" w:rsidRDefault="00BD788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lastRenderedPageBreak/>
        <w:t xml:space="preserve">En </w:t>
      </w:r>
      <w:r w:rsidRPr="007A5CE7">
        <w:rPr>
          <w:rFonts w:ascii="Palatino Linotype" w:hAnsi="Palatino Linotype" w:cs="Arial"/>
        </w:rPr>
        <w:t xml:space="preserve">tal sentido, el derecho de acceso a la información constituye una garantía primaria, tal y como lo señala el artículo 150 de la Ley de Transparencia y Acceso a la Información del Estado de México y Municipios, </w:t>
      </w:r>
      <w:proofErr w:type="gramStart"/>
      <w:r w:rsidRPr="007A5CE7">
        <w:rPr>
          <w:rFonts w:ascii="Palatino Linotype" w:hAnsi="Palatino Linotype" w:cs="Arial"/>
        </w:rPr>
        <w:t>que</w:t>
      </w:r>
      <w:proofErr w:type="gramEnd"/>
      <w:r w:rsidRPr="007A5CE7">
        <w:rPr>
          <w:rFonts w:ascii="Palatino Linotype" w:hAnsi="Palatino Linotype" w:cs="Arial"/>
        </w:rPr>
        <w:t xml:space="preserve"> además, establece que se regirá </w:t>
      </w:r>
      <w:r w:rsidRPr="007A5CE7">
        <w:rPr>
          <w:rFonts w:ascii="Palatino Linotype" w:hAnsi="Palatino Linotype" w:cs="Arial"/>
          <w:i/>
        </w:rPr>
        <w:t>por los principios de simplicidad, rapidez gratuidad del procedimiento, auxilio y orientación a los particulares</w:t>
      </w:r>
      <w:r w:rsidRPr="007A5CE7">
        <w:rPr>
          <w:rFonts w:ascii="Palatino Linotype" w:hAnsi="Palatino Linotype" w:cs="Arial"/>
        </w:rPr>
        <w:t>, contemplando el derecho de las personas con discapacidad y hablantes de lengua indígena.</w:t>
      </w:r>
    </w:p>
    <w:p w14:paraId="7B90E497" w14:textId="77777777" w:rsidR="00E83987" w:rsidRPr="007A5CE7" w:rsidRDefault="00E83987"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7AA67E92" w14:textId="211781A7" w:rsidR="00E83987" w:rsidRPr="007A5CE7" w:rsidRDefault="00BD788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Es </w:t>
      </w:r>
      <w:r w:rsidRPr="007A5CE7">
        <w:rPr>
          <w:rFonts w:ascii="Palatino Linotype" w:eastAsia="Times New Roman" w:hAnsi="Palatino Linotype"/>
        </w:rPr>
        <w:t xml:space="preserve">así que la </w:t>
      </w:r>
      <w:r w:rsidRPr="007A5CE7">
        <w:rPr>
          <w:rFonts w:ascii="Palatino Linotype" w:eastAsia="Times New Roman" w:hAnsi="Palatino Linotype"/>
          <w:b/>
        </w:rPr>
        <w:t xml:space="preserve">Ley de Transparencia y Acceso a la Información Pública del Estado de México y Municipios, </w:t>
      </w:r>
      <w:r w:rsidRPr="007A5CE7">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7A5CE7">
        <w:rPr>
          <w:rFonts w:ascii="Palatino Linotype" w:eastAsia="Times New Roman" w:hAnsi="Palatino Linotype"/>
          <w:b/>
        </w:rPr>
        <w:t xml:space="preserve"> </w:t>
      </w:r>
      <w:r w:rsidRPr="007A5CE7">
        <w:rPr>
          <w:rFonts w:ascii="Palatino Linotype" w:eastAsia="Times New Roman" w:hAnsi="Palatino Linotype"/>
        </w:rPr>
        <w:t xml:space="preserve">establece que </w:t>
      </w:r>
      <w:r w:rsidRPr="007A5CE7">
        <w:rPr>
          <w:rFonts w:ascii="Palatino Linotype" w:eastAsia="Times New Roman" w:hAnsi="Palatino Linotype"/>
          <w:b/>
          <w:i/>
          <w:u w:val="single"/>
        </w:rPr>
        <w:t>el recurso de revisión es la garantía secundaria</w:t>
      </w:r>
      <w:r w:rsidRPr="007A5CE7">
        <w:rPr>
          <w:rFonts w:ascii="Palatino Linotype" w:eastAsia="Times New Roman" w:hAnsi="Palatino Linotype"/>
          <w:b/>
          <w:i/>
        </w:rPr>
        <w:t xml:space="preserve"> mediante la cual se pretende reparar cualquier posible afectación al derecho de acceso a la información pública</w:t>
      </w:r>
      <w:r w:rsidRPr="007A5CE7">
        <w:rPr>
          <w:rFonts w:ascii="Palatino Linotype" w:eastAsia="Times New Roman" w:hAnsi="Palatino Linotype"/>
          <w:bCs/>
        </w:rPr>
        <w:t>, s</w:t>
      </w:r>
      <w:r w:rsidRPr="007A5CE7">
        <w:rPr>
          <w:rFonts w:ascii="Palatino Linotype" w:eastAsia="Times New Roman" w:hAnsi="Palatino Linotype"/>
        </w:rPr>
        <w:t>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893627D" w14:textId="346BE593" w:rsidR="00E83987" w:rsidRPr="007A5CE7" w:rsidRDefault="00E83987"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2A52F8FE" w14:textId="51A2F694" w:rsidR="00AB2BC2" w:rsidRPr="007A5CE7" w:rsidRDefault="00AB2BC2" w:rsidP="00AB2BC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7" w:name="_Toc66980057"/>
      <w:r w:rsidRPr="007A5CE7">
        <w:rPr>
          <w:rFonts w:ascii="Palatino Linotype" w:hAnsi="Palatino Linotype"/>
          <w:b/>
          <w:bCs/>
          <w:color w:val="000000" w:themeColor="text1"/>
        </w:rPr>
        <w:t>II. De la información entregada mediante informe justificado.</w:t>
      </w:r>
      <w:bookmarkEnd w:id="27"/>
    </w:p>
    <w:p w14:paraId="0D164067" w14:textId="77777777" w:rsidR="00AB2BC2" w:rsidRPr="007A5CE7" w:rsidRDefault="00AB2BC2"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097A4E2A" w14:textId="00DE6572" w:rsidR="00E83987" w:rsidRPr="007A5CE7" w:rsidRDefault="00866EFD"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Como fuera señalado en el apartado de </w:t>
      </w:r>
      <w:r w:rsidRPr="007A5CE7">
        <w:rPr>
          <w:rFonts w:ascii="Palatino Linotype" w:hAnsi="Palatino Linotype" w:cs="Arial"/>
          <w:i/>
          <w:iCs/>
          <w:color w:val="000000" w:themeColor="text1"/>
        </w:rPr>
        <w:t>Antecedentes</w:t>
      </w:r>
      <w:r w:rsidRPr="007A5CE7">
        <w:rPr>
          <w:rFonts w:ascii="Palatino Linotype" w:hAnsi="Palatino Linotype" w:cs="Arial"/>
          <w:color w:val="000000" w:themeColor="text1"/>
        </w:rPr>
        <w:t xml:space="preserve"> de la presente resolución</w:t>
      </w:r>
      <w:r w:rsidR="00521B17" w:rsidRPr="007A5CE7">
        <w:rPr>
          <w:rFonts w:ascii="Palatino Linotype" w:hAnsi="Palatino Linotype" w:cs="Arial"/>
          <w:color w:val="000000" w:themeColor="text1"/>
        </w:rPr>
        <w:t xml:space="preserve">, el veinticuatro (24) de febrero de dos mil veintiuno, el </w:t>
      </w:r>
      <w:r w:rsidR="00521B17" w:rsidRPr="007A5CE7">
        <w:rPr>
          <w:rFonts w:ascii="Palatino Linotype" w:hAnsi="Palatino Linotype" w:cs="Arial"/>
          <w:b/>
          <w:bCs/>
          <w:color w:val="000000" w:themeColor="text1"/>
        </w:rPr>
        <w:t>SUJETO OBLIGADO</w:t>
      </w:r>
      <w:r w:rsidR="00521B17" w:rsidRPr="007A5CE7">
        <w:rPr>
          <w:rFonts w:ascii="Palatino Linotype" w:hAnsi="Palatino Linotype" w:cs="Arial"/>
          <w:color w:val="000000" w:themeColor="text1"/>
        </w:rPr>
        <w:t xml:space="preserve"> presentó en el apartado de </w:t>
      </w:r>
      <w:r w:rsidR="00521B17" w:rsidRPr="007A5CE7">
        <w:rPr>
          <w:rFonts w:ascii="Palatino Linotype" w:hAnsi="Palatino Linotype" w:cs="Arial"/>
          <w:i/>
          <w:iCs/>
          <w:color w:val="000000" w:themeColor="text1"/>
        </w:rPr>
        <w:t>Manifestaciones</w:t>
      </w:r>
      <w:r w:rsidR="00521B17" w:rsidRPr="007A5CE7">
        <w:rPr>
          <w:rFonts w:ascii="Palatino Linotype" w:hAnsi="Palatino Linotype" w:cs="Arial"/>
          <w:color w:val="000000" w:themeColor="text1"/>
        </w:rPr>
        <w:t xml:space="preserve"> del SAIMEX, los archivos </w:t>
      </w:r>
      <w:r w:rsidR="00521B17" w:rsidRPr="007A5CE7">
        <w:rPr>
          <w:rFonts w:ascii="Palatino Linotype" w:hAnsi="Palatino Linotype" w:cs="Arial"/>
          <w:b/>
          <w:bCs/>
          <w:i/>
          <w:iCs/>
          <w:color w:val="000000" w:themeColor="text1"/>
        </w:rPr>
        <w:t>“RESPUESTA A SOLICITANTE UT 00005-TULTEPEC-IP-2021.pdf”</w:t>
      </w:r>
      <w:r w:rsidRPr="007A5CE7">
        <w:rPr>
          <w:rFonts w:ascii="Palatino Linotype" w:hAnsi="Palatino Linotype" w:cs="Arial"/>
          <w:color w:val="000000" w:themeColor="text1"/>
        </w:rPr>
        <w:t xml:space="preserve"> e </w:t>
      </w:r>
      <w:r w:rsidRPr="007A5CE7">
        <w:rPr>
          <w:rFonts w:ascii="Palatino Linotype" w:hAnsi="Palatino Linotype" w:cs="Arial"/>
          <w:b/>
          <w:bCs/>
          <w:i/>
          <w:iCs/>
          <w:color w:val="000000" w:themeColor="text1"/>
        </w:rPr>
        <w:t xml:space="preserve">“INFORME </w:t>
      </w:r>
      <w:r w:rsidRPr="007A5CE7">
        <w:rPr>
          <w:rFonts w:ascii="Palatino Linotype" w:hAnsi="Palatino Linotype" w:cs="Arial"/>
          <w:b/>
          <w:bCs/>
          <w:i/>
          <w:iCs/>
          <w:color w:val="000000" w:themeColor="text1"/>
        </w:rPr>
        <w:lastRenderedPageBreak/>
        <w:t>JUSTIFICADO.pdf”</w:t>
      </w:r>
      <w:r w:rsidR="00521B17" w:rsidRPr="007A5CE7">
        <w:rPr>
          <w:rFonts w:ascii="Palatino Linotype" w:hAnsi="Palatino Linotype" w:cs="Arial"/>
          <w:color w:val="000000" w:themeColor="text1"/>
        </w:rPr>
        <w:t xml:space="preserve">, los cuales contienen </w:t>
      </w:r>
      <w:r w:rsidR="00BB56CC" w:rsidRPr="007A5CE7">
        <w:rPr>
          <w:rFonts w:ascii="Palatino Linotype" w:hAnsi="Palatino Linotype" w:cs="Arial"/>
          <w:color w:val="000000" w:themeColor="text1"/>
        </w:rPr>
        <w:t>la copia digitalizada de los oficios UMT/FEB/</w:t>
      </w:r>
      <w:r w:rsidRPr="007A5CE7">
        <w:rPr>
          <w:rFonts w:ascii="Palatino Linotype" w:hAnsi="Palatino Linotype" w:cs="Arial"/>
          <w:color w:val="000000" w:themeColor="text1"/>
        </w:rPr>
        <w:t>027</w:t>
      </w:r>
      <w:r w:rsidR="00BB56CC" w:rsidRPr="007A5CE7">
        <w:rPr>
          <w:rFonts w:ascii="Palatino Linotype" w:hAnsi="Palatino Linotype" w:cs="Arial"/>
          <w:color w:val="000000" w:themeColor="text1"/>
        </w:rPr>
        <w:t>/2021 y UMT/FEB/</w:t>
      </w:r>
      <w:r w:rsidRPr="007A5CE7">
        <w:rPr>
          <w:rFonts w:ascii="Palatino Linotype" w:hAnsi="Palatino Linotype" w:cs="Arial"/>
          <w:color w:val="000000" w:themeColor="text1"/>
        </w:rPr>
        <w:t>030</w:t>
      </w:r>
      <w:r w:rsidR="00BB56CC" w:rsidRPr="007A5CE7">
        <w:rPr>
          <w:rFonts w:ascii="Palatino Linotype" w:hAnsi="Palatino Linotype" w:cs="Arial"/>
          <w:color w:val="000000" w:themeColor="text1"/>
        </w:rPr>
        <w:t xml:space="preserve">/2021 respectivamente, </w:t>
      </w:r>
      <w:r w:rsidRPr="007A5CE7">
        <w:rPr>
          <w:rFonts w:ascii="Palatino Linotype" w:hAnsi="Palatino Linotype" w:cs="Arial"/>
          <w:color w:val="000000" w:themeColor="text1"/>
        </w:rPr>
        <w:t>cuyo contenido se exhibe a continuación</w:t>
      </w:r>
      <w:r w:rsidR="00BB56CC" w:rsidRPr="007A5CE7">
        <w:rPr>
          <w:rFonts w:ascii="Palatino Linotype" w:hAnsi="Palatino Linotype" w:cs="Arial"/>
          <w:color w:val="000000" w:themeColor="text1"/>
        </w:rPr>
        <w:t>:</w:t>
      </w:r>
    </w:p>
    <w:p w14:paraId="4F08E736" w14:textId="37389816" w:rsidR="00866EFD" w:rsidRPr="007A5CE7" w:rsidRDefault="00866EFD" w:rsidP="00866EFD">
      <w:pPr>
        <w:pStyle w:val="Prrafodelista"/>
        <w:tabs>
          <w:tab w:val="left" w:pos="426"/>
        </w:tabs>
        <w:spacing w:before="240" w:after="240" w:line="360" w:lineRule="auto"/>
        <w:ind w:left="0" w:right="51"/>
        <w:jc w:val="center"/>
        <w:rPr>
          <w:rFonts w:ascii="Palatino Linotype" w:hAnsi="Palatino Linotype"/>
          <w:color w:val="000000" w:themeColor="text1"/>
        </w:rPr>
      </w:pPr>
      <w:r w:rsidRPr="007A5CE7">
        <w:rPr>
          <w:rFonts w:ascii="Palatino Linotype" w:hAnsi="Palatino Linotype"/>
          <w:noProof/>
          <w:color w:val="000000" w:themeColor="text1"/>
          <w:lang w:val="es-MX" w:eastAsia="es-MX"/>
        </w:rPr>
        <w:drawing>
          <wp:inline distT="0" distB="0" distL="0" distR="0" wp14:anchorId="3B229F5A" wp14:editId="7760D3C5">
            <wp:extent cx="4321175" cy="6350817"/>
            <wp:effectExtent l="57150" t="57150" r="98425" b="882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466" cy="6392396"/>
                    </a:xfrm>
                    <a:prstGeom prst="rect">
                      <a:avLst/>
                    </a:prstGeom>
                    <a:ln w="9525"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12F561E" w14:textId="33D87986" w:rsidR="00866EFD" w:rsidRPr="007A5CE7" w:rsidRDefault="00866EFD" w:rsidP="00866EFD">
      <w:pPr>
        <w:pStyle w:val="Prrafodelista"/>
        <w:tabs>
          <w:tab w:val="left" w:pos="426"/>
        </w:tabs>
        <w:spacing w:before="240" w:after="240" w:line="360" w:lineRule="auto"/>
        <w:ind w:left="0" w:right="51"/>
        <w:jc w:val="center"/>
        <w:rPr>
          <w:rFonts w:ascii="Palatino Linotype" w:hAnsi="Palatino Linotype"/>
          <w:color w:val="000000" w:themeColor="text1"/>
        </w:rPr>
      </w:pPr>
      <w:r w:rsidRPr="007A5CE7">
        <w:rPr>
          <w:rFonts w:ascii="Palatino Linotype" w:hAnsi="Palatino Linotype"/>
          <w:noProof/>
          <w:color w:val="000000" w:themeColor="text1"/>
          <w:lang w:val="es-MX" w:eastAsia="es-MX"/>
        </w:rPr>
        <w:lastRenderedPageBreak/>
        <w:drawing>
          <wp:inline distT="0" distB="0" distL="0" distR="0" wp14:anchorId="17920594" wp14:editId="6777B5AB">
            <wp:extent cx="4277995" cy="6313052"/>
            <wp:effectExtent l="57150" t="57150" r="103505" b="882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2127" cy="633390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E2E7DC" w14:textId="77777777" w:rsidR="00866EFD" w:rsidRPr="007A5CE7" w:rsidRDefault="00866EFD"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73198D9D" w14:textId="30671082" w:rsidR="00E83987" w:rsidRPr="007A5CE7" w:rsidRDefault="00866EFD"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Del análisis al contenido del oficio UMT/FEB/027/2021, se advierte que el </w:t>
      </w:r>
      <w:r w:rsidRPr="007A5CE7">
        <w:rPr>
          <w:rFonts w:ascii="Palatino Linotype" w:hAnsi="Palatino Linotype" w:cs="Arial"/>
          <w:b/>
          <w:bCs/>
          <w:color w:val="000000" w:themeColor="text1"/>
        </w:rPr>
        <w:t>SUJETO OBLIGADO</w:t>
      </w:r>
      <w:r w:rsidRPr="007A5CE7">
        <w:rPr>
          <w:rFonts w:ascii="Palatino Linotype" w:hAnsi="Palatino Linotype" w:cs="Arial"/>
          <w:color w:val="000000" w:themeColor="text1"/>
        </w:rPr>
        <w:t xml:space="preserve">, a través de su Unidad de Transparencia </w:t>
      </w:r>
      <w:r w:rsidR="00AA7687" w:rsidRPr="007A5CE7">
        <w:rPr>
          <w:rFonts w:ascii="Palatino Linotype" w:hAnsi="Palatino Linotype" w:cs="Arial"/>
          <w:color w:val="000000" w:themeColor="text1"/>
        </w:rPr>
        <w:t xml:space="preserve">manifestó adjuntar </w:t>
      </w:r>
      <w:r w:rsidR="00AA7687" w:rsidRPr="007A5CE7">
        <w:rPr>
          <w:rFonts w:ascii="Palatino Linotype" w:hAnsi="Palatino Linotype" w:cs="Arial"/>
          <w:color w:val="000000" w:themeColor="text1"/>
        </w:rPr>
        <w:lastRenderedPageBreak/>
        <w:t>la ‘relación del padrón de proveedores del dos mil quince al dos mil veinte’</w:t>
      </w:r>
      <w:r w:rsidR="001C1734" w:rsidRPr="007A5CE7">
        <w:rPr>
          <w:rFonts w:ascii="Palatino Linotype" w:hAnsi="Palatino Linotype" w:cs="Arial"/>
          <w:color w:val="000000" w:themeColor="text1"/>
        </w:rPr>
        <w:t xml:space="preserve">, </w:t>
      </w:r>
      <w:r w:rsidR="001C1734" w:rsidRPr="007A5CE7">
        <w:rPr>
          <w:rFonts w:ascii="Palatino Linotype" w:hAnsi="Palatino Linotype" w:cs="Arial"/>
          <w:b/>
          <w:bCs/>
          <w:color w:val="000000" w:themeColor="text1"/>
        </w:rPr>
        <w:t>lo cual no realizó</w:t>
      </w:r>
      <w:r w:rsidR="00AA7687" w:rsidRPr="007A5CE7">
        <w:rPr>
          <w:rFonts w:ascii="Palatino Linotype" w:hAnsi="Palatino Linotype" w:cs="Arial"/>
          <w:color w:val="000000" w:themeColor="text1"/>
        </w:rPr>
        <w:t xml:space="preserve">; por otro lado, informó al particular que la información solicitada podía consultarse mediante el siguiente enlace: </w:t>
      </w:r>
      <w:r w:rsidR="001C1734" w:rsidRPr="007A5CE7">
        <w:rPr>
          <w:rFonts w:ascii="Palatino Linotype" w:hAnsi="Palatino Linotype" w:cs="Arial"/>
          <w:color w:val="000000" w:themeColor="text1"/>
        </w:rPr>
        <w:t>“https://www.ipomex.org.mx/ipo3/lgt/indice/TULTEPEC/art_92_xxxvi.web”.</w:t>
      </w:r>
    </w:p>
    <w:p w14:paraId="5BC73D30" w14:textId="77777777" w:rsidR="00E83987" w:rsidRPr="007A5CE7" w:rsidRDefault="00E83987"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44B372A6" w14:textId="515CA1D5" w:rsidR="00E83987" w:rsidRPr="007A5CE7" w:rsidRDefault="00AA7687"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Por su parte, mediante el oficio UMT/FEB/030/2021, la Titular de la Unidad de Transparencia informó que obtuvo </w:t>
      </w:r>
      <w:r w:rsidR="007F68A6" w:rsidRPr="007A5CE7">
        <w:rPr>
          <w:rFonts w:ascii="Palatino Linotype" w:hAnsi="Palatino Linotype" w:cs="Arial"/>
          <w:color w:val="000000" w:themeColor="text1"/>
        </w:rPr>
        <w:t>su nombramiento</w:t>
      </w:r>
      <w:r w:rsidRPr="007A5CE7">
        <w:rPr>
          <w:rFonts w:ascii="Palatino Linotype" w:hAnsi="Palatino Linotype" w:cs="Arial"/>
          <w:color w:val="000000" w:themeColor="text1"/>
        </w:rPr>
        <w:t xml:space="preserve"> el veintidós (22) de febrero de dos mil veintiuno y, que “</w:t>
      </w:r>
      <w:r w:rsidRPr="007A5CE7">
        <w:rPr>
          <w:rFonts w:ascii="Palatino Linotype" w:hAnsi="Palatino Linotype" w:cs="Arial"/>
          <w:i/>
          <w:iCs/>
          <w:color w:val="000000" w:themeColor="text1"/>
        </w:rPr>
        <w:t xml:space="preserve">(…) con la finalidad de reparar cualquier posible afectación al derecho de acceso a la información pública (…)” </w:t>
      </w:r>
      <w:r w:rsidRPr="007A5CE7">
        <w:rPr>
          <w:rFonts w:ascii="Palatino Linotype" w:hAnsi="Palatino Linotype" w:cs="Arial"/>
          <w:color w:val="000000" w:themeColor="text1"/>
        </w:rPr>
        <w:t xml:space="preserve">del particular, presentó en el apartado de </w:t>
      </w:r>
      <w:r w:rsidRPr="007A5CE7">
        <w:rPr>
          <w:rFonts w:ascii="Palatino Linotype" w:hAnsi="Palatino Linotype" w:cs="Arial"/>
          <w:i/>
          <w:iCs/>
          <w:color w:val="000000" w:themeColor="text1"/>
        </w:rPr>
        <w:t xml:space="preserve">Manifestaciones </w:t>
      </w:r>
      <w:r w:rsidRPr="007A5CE7">
        <w:rPr>
          <w:rFonts w:ascii="Palatino Linotype" w:hAnsi="Palatino Linotype" w:cs="Arial"/>
          <w:color w:val="000000" w:themeColor="text1"/>
        </w:rPr>
        <w:t>del SAIMEX, el oficio descrito en el párrafo anterior, así como la ‘relación del padrón de proveedores del dos mil quince al dos mil veinte’ del Ayuntamiento de Tultepec.</w:t>
      </w:r>
    </w:p>
    <w:p w14:paraId="16FA8823" w14:textId="77777777" w:rsidR="00E83987" w:rsidRPr="007A5CE7" w:rsidRDefault="00E83987"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5E96423C" w14:textId="2FBE12B2" w:rsidR="00E83987" w:rsidRPr="007A5CE7" w:rsidRDefault="00AA7687"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En </w:t>
      </w:r>
      <w:proofErr w:type="gramStart"/>
      <w:r w:rsidRPr="007A5CE7">
        <w:rPr>
          <w:rFonts w:ascii="Palatino Linotype" w:hAnsi="Palatino Linotype" w:cs="Arial"/>
          <w:color w:val="000000" w:themeColor="text1"/>
        </w:rPr>
        <w:t>consecuencia</w:t>
      </w:r>
      <w:proofErr w:type="gramEnd"/>
      <w:r w:rsidRPr="007A5CE7">
        <w:rPr>
          <w:rFonts w:ascii="Palatino Linotype" w:hAnsi="Palatino Linotype" w:cs="Arial"/>
          <w:color w:val="000000" w:themeColor="text1"/>
        </w:rPr>
        <w:t xml:space="preserve"> de </w:t>
      </w:r>
      <w:r w:rsidRPr="007A5CE7">
        <w:rPr>
          <w:rFonts w:ascii="Palatino Linotype" w:eastAsia="Arial" w:hAnsi="Palatino Linotype" w:cs="Arial"/>
          <w:lang w:val="es-MX" w:eastAsia="en-US"/>
        </w:rPr>
        <w:t xml:space="preserve">lo anterior, resulta conveniente obviar el estudio de la competencia del </w:t>
      </w:r>
      <w:r w:rsidRPr="007A5CE7">
        <w:rPr>
          <w:rFonts w:ascii="Palatino Linotype" w:eastAsia="Arial" w:hAnsi="Palatino Linotype" w:cs="Arial"/>
          <w:b/>
          <w:bCs/>
          <w:lang w:val="es-MX" w:eastAsia="en-US"/>
        </w:rPr>
        <w:t>SUJETO OBLIGADO</w:t>
      </w:r>
      <w:r w:rsidRPr="007A5CE7">
        <w:rPr>
          <w:rFonts w:ascii="Palatino Linotype" w:eastAsia="Arial" w:hAnsi="Palatino Linotype" w:cs="Arial"/>
          <w:lang w:val="es-MX" w:eastAsia="en-US"/>
        </w:rPr>
        <w:t xml:space="preserve"> para poseer, generar o administrar la información, dado que éste asumió la misma mediante el informe justificado.</w:t>
      </w:r>
    </w:p>
    <w:p w14:paraId="170BB429" w14:textId="77777777" w:rsidR="00E83987" w:rsidRPr="007A5CE7" w:rsidRDefault="00E83987"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4D41500E" w14:textId="2BA42EC5" w:rsidR="00E83987" w:rsidRPr="007A5CE7" w:rsidRDefault="00AA7687"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Lo </w:t>
      </w:r>
      <w:r w:rsidRPr="007A5CE7">
        <w:rPr>
          <w:rFonts w:ascii="Palatino Linotype" w:hAnsi="Palatino Linotype" w:cs="Arial"/>
        </w:rPr>
        <w:t xml:space="preserve">anterior encuentra lógica toda vez que el estudio de la naturaleza jurídica de la información pública solicitada tiene por objeto determinar si ésta la genera, posee o administra el </w:t>
      </w:r>
      <w:r w:rsidRPr="007A5CE7">
        <w:rPr>
          <w:rFonts w:ascii="Palatino Linotype" w:hAnsi="Palatino Linotype" w:cs="Arial"/>
          <w:b/>
        </w:rPr>
        <w:t>SUJETO OBLIGADO</w:t>
      </w:r>
      <w:r w:rsidRPr="007A5CE7">
        <w:rPr>
          <w:rFonts w:ascii="Palatino Linotype" w:hAnsi="Palatino Linotype" w:cs="Arial"/>
        </w:rPr>
        <w:t xml:space="preserve">; empero, en aquellos casos en que éste la asume, implica </w:t>
      </w:r>
      <w:r w:rsidRPr="007A5CE7">
        <w:rPr>
          <w:rFonts w:ascii="Palatino Linotype" w:hAnsi="Palatino Linotype" w:cs="Arial"/>
          <w:i/>
        </w:rPr>
        <w:t>de facto</w:t>
      </w:r>
      <w:r w:rsidRPr="007A5CE7">
        <w:rPr>
          <w:rFonts w:ascii="Palatino Linotype" w:hAnsi="Palatino Linotype" w:cs="Arial"/>
        </w:rPr>
        <w:t xml:space="preserve"> que la genera, posee o administra. Por consiguiente, a nada práctico nos conduciría su estudio, ya que, se insiste, la información pública solicitada, consistente en el catálogo de proveedores del dos mil diecinueve y dos mil veinte, ha sido asumida por el </w:t>
      </w:r>
      <w:r w:rsidRPr="007A5CE7">
        <w:rPr>
          <w:rFonts w:ascii="Palatino Linotype" w:hAnsi="Palatino Linotype" w:cs="Arial"/>
          <w:b/>
        </w:rPr>
        <w:t>SUJETO OBLIGADO</w:t>
      </w:r>
      <w:r w:rsidRPr="007A5CE7">
        <w:rPr>
          <w:rFonts w:ascii="Palatino Linotype" w:hAnsi="Palatino Linotype" w:cs="Arial"/>
        </w:rPr>
        <w:t>.</w:t>
      </w:r>
    </w:p>
    <w:p w14:paraId="47008433" w14:textId="77777777" w:rsidR="00E83987" w:rsidRPr="007A5CE7" w:rsidRDefault="00E83987"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45EFAF5E" w14:textId="69B94B6F" w:rsidR="00E83987" w:rsidRPr="007A5CE7" w:rsidRDefault="00AA7687"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No obstante, </w:t>
      </w:r>
      <w:r w:rsidRPr="007A5CE7">
        <w:rPr>
          <w:rFonts w:ascii="Palatino Linotype" w:hAnsi="Palatino Linotype" w:cs="Arial"/>
          <w:color w:val="000000" w:themeColor="text1"/>
          <w:lang w:val="es-MX"/>
        </w:rPr>
        <w:t xml:space="preserve">a efecto de determinar si </w:t>
      </w:r>
      <w:r w:rsidR="004315B8" w:rsidRPr="007A5CE7">
        <w:rPr>
          <w:rFonts w:ascii="Palatino Linotype" w:hAnsi="Palatino Linotype" w:cs="Arial"/>
          <w:color w:val="000000" w:themeColor="text1"/>
          <w:lang w:val="es-MX"/>
        </w:rPr>
        <w:t>el enlace electrónico</w:t>
      </w:r>
      <w:r w:rsidRPr="007A5CE7">
        <w:rPr>
          <w:rFonts w:ascii="Palatino Linotype" w:hAnsi="Palatino Linotype" w:cs="Arial"/>
          <w:color w:val="000000" w:themeColor="text1"/>
          <w:lang w:val="es-MX"/>
        </w:rPr>
        <w:t xml:space="preserve"> proporcionad</w:t>
      </w:r>
      <w:r w:rsidR="004315B8" w:rsidRPr="007A5CE7">
        <w:rPr>
          <w:rFonts w:ascii="Palatino Linotype" w:hAnsi="Palatino Linotype" w:cs="Arial"/>
          <w:color w:val="000000" w:themeColor="text1"/>
          <w:lang w:val="es-MX"/>
        </w:rPr>
        <w:t>o</w:t>
      </w:r>
      <w:r w:rsidRPr="007A5CE7">
        <w:rPr>
          <w:rFonts w:ascii="Palatino Linotype" w:hAnsi="Palatino Linotype" w:cs="Arial"/>
          <w:color w:val="000000" w:themeColor="text1"/>
          <w:lang w:val="es-MX"/>
        </w:rPr>
        <w:t xml:space="preserve"> por el </w:t>
      </w:r>
      <w:r w:rsidRPr="007A5CE7">
        <w:rPr>
          <w:rFonts w:ascii="Palatino Linotype" w:hAnsi="Palatino Linotype" w:cs="Arial"/>
          <w:b/>
          <w:bCs/>
          <w:color w:val="000000" w:themeColor="text1"/>
          <w:lang w:val="es-MX"/>
        </w:rPr>
        <w:t>SUJETO OBLIGADO</w:t>
      </w:r>
      <w:r w:rsidRPr="007A5CE7">
        <w:rPr>
          <w:rFonts w:ascii="Palatino Linotype" w:hAnsi="Palatino Linotype" w:cs="Arial"/>
          <w:color w:val="000000" w:themeColor="text1"/>
          <w:lang w:val="es-MX"/>
        </w:rPr>
        <w:t xml:space="preserve"> mediante informe justificado </w:t>
      </w:r>
      <w:r w:rsidR="004315B8" w:rsidRPr="007A5CE7">
        <w:rPr>
          <w:rFonts w:ascii="Palatino Linotype" w:hAnsi="Palatino Linotype" w:cs="Arial"/>
          <w:color w:val="000000" w:themeColor="text1"/>
          <w:lang w:val="es-MX"/>
        </w:rPr>
        <w:t>es</w:t>
      </w:r>
      <w:r w:rsidRPr="007A5CE7">
        <w:rPr>
          <w:rFonts w:ascii="Palatino Linotype" w:hAnsi="Palatino Linotype" w:cs="Arial"/>
          <w:color w:val="000000" w:themeColor="text1"/>
          <w:lang w:val="es-MX"/>
        </w:rPr>
        <w:t xml:space="preserve"> suficiente para determinar por atendido el derecho de acceso a la información del </w:t>
      </w:r>
      <w:r w:rsidRPr="007A5CE7">
        <w:rPr>
          <w:rFonts w:ascii="Palatino Linotype" w:hAnsi="Palatino Linotype" w:cs="Arial"/>
          <w:b/>
          <w:bCs/>
          <w:color w:val="000000" w:themeColor="text1"/>
          <w:lang w:val="es-MX"/>
        </w:rPr>
        <w:t>RECURRENTE</w:t>
      </w:r>
      <w:r w:rsidRPr="007A5CE7">
        <w:rPr>
          <w:rFonts w:ascii="Palatino Linotype" w:hAnsi="Palatino Linotype" w:cs="Arial"/>
          <w:color w:val="000000" w:themeColor="text1"/>
          <w:lang w:val="es-MX"/>
        </w:rPr>
        <w:t xml:space="preserve"> ejercido a través de la solicitud </w:t>
      </w:r>
      <w:r w:rsidR="004315B8" w:rsidRPr="007A5CE7">
        <w:rPr>
          <w:rFonts w:ascii="Palatino Linotype" w:hAnsi="Palatino Linotype" w:cs="Arial"/>
          <w:b/>
          <w:bCs/>
          <w:color w:val="000000" w:themeColor="text1"/>
          <w:lang w:val="es-MX"/>
        </w:rPr>
        <w:t>00005</w:t>
      </w:r>
      <w:r w:rsidRPr="007A5CE7">
        <w:rPr>
          <w:rFonts w:ascii="Palatino Linotype" w:hAnsi="Palatino Linotype" w:cs="Arial"/>
          <w:b/>
          <w:bCs/>
          <w:color w:val="000000" w:themeColor="text1"/>
          <w:lang w:val="es-MX"/>
        </w:rPr>
        <w:t>/</w:t>
      </w:r>
      <w:r w:rsidR="004315B8" w:rsidRPr="007A5CE7">
        <w:rPr>
          <w:rFonts w:ascii="Palatino Linotype" w:hAnsi="Palatino Linotype" w:cs="Arial"/>
          <w:b/>
          <w:bCs/>
          <w:color w:val="000000" w:themeColor="text1"/>
          <w:lang w:val="es-MX"/>
        </w:rPr>
        <w:t>TULTEPEC</w:t>
      </w:r>
      <w:r w:rsidRPr="007A5CE7">
        <w:rPr>
          <w:rFonts w:ascii="Palatino Linotype" w:hAnsi="Palatino Linotype" w:cs="Arial"/>
          <w:b/>
          <w:bCs/>
          <w:color w:val="000000" w:themeColor="text1"/>
          <w:lang w:val="es-MX"/>
        </w:rPr>
        <w:t>/IP/202</w:t>
      </w:r>
      <w:r w:rsidR="004315B8" w:rsidRPr="007A5CE7">
        <w:rPr>
          <w:rFonts w:ascii="Palatino Linotype" w:hAnsi="Palatino Linotype" w:cs="Arial"/>
          <w:b/>
          <w:bCs/>
          <w:color w:val="000000" w:themeColor="text1"/>
          <w:lang w:val="es-MX"/>
        </w:rPr>
        <w:t>1</w:t>
      </w:r>
      <w:r w:rsidRPr="007A5CE7">
        <w:rPr>
          <w:rFonts w:ascii="Palatino Linotype" w:hAnsi="Palatino Linotype" w:cs="Arial"/>
          <w:color w:val="000000" w:themeColor="text1"/>
          <w:lang w:val="es-MX"/>
        </w:rPr>
        <w:t>, será necesario analizar</w:t>
      </w:r>
      <w:r w:rsidR="004315B8" w:rsidRPr="007A5CE7">
        <w:rPr>
          <w:rFonts w:ascii="Palatino Linotype" w:hAnsi="Palatino Linotype" w:cs="Arial"/>
          <w:color w:val="000000" w:themeColor="text1"/>
          <w:lang w:val="es-MX"/>
        </w:rPr>
        <w:t xml:space="preserve"> detalladamente</w:t>
      </w:r>
      <w:r w:rsidRPr="007A5CE7">
        <w:rPr>
          <w:rFonts w:ascii="Palatino Linotype" w:hAnsi="Palatino Linotype" w:cs="Arial"/>
          <w:color w:val="000000" w:themeColor="text1"/>
          <w:lang w:val="es-MX"/>
        </w:rPr>
        <w:t xml:space="preserve"> </w:t>
      </w:r>
      <w:r w:rsidR="004315B8" w:rsidRPr="007A5CE7">
        <w:rPr>
          <w:rFonts w:ascii="Palatino Linotype" w:hAnsi="Palatino Linotype" w:cs="Arial"/>
          <w:color w:val="000000" w:themeColor="text1"/>
          <w:lang w:val="es-MX"/>
        </w:rPr>
        <w:t>su contenido</w:t>
      </w:r>
      <w:r w:rsidRPr="007A5CE7">
        <w:rPr>
          <w:rFonts w:ascii="Palatino Linotype" w:hAnsi="Palatino Linotype" w:cs="Arial"/>
          <w:color w:val="000000" w:themeColor="text1"/>
          <w:lang w:val="es-MX"/>
        </w:rPr>
        <w:t>.</w:t>
      </w:r>
    </w:p>
    <w:p w14:paraId="1789E3EE" w14:textId="12617F94" w:rsidR="00E83987" w:rsidRPr="007A5CE7" w:rsidRDefault="00E83987"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416812A1" w14:textId="5834863F" w:rsidR="004315B8" w:rsidRPr="007A5CE7" w:rsidRDefault="004315B8" w:rsidP="004315B8">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8" w:name="_Toc66980058"/>
      <w:r w:rsidRPr="007A5CE7">
        <w:rPr>
          <w:rFonts w:ascii="Palatino Linotype" w:hAnsi="Palatino Linotype"/>
          <w:b/>
          <w:bCs/>
          <w:color w:val="000000" w:themeColor="text1"/>
        </w:rPr>
        <w:t>II.I De la liga electrónica proporcionada vía informe justificado.</w:t>
      </w:r>
      <w:bookmarkEnd w:id="28"/>
    </w:p>
    <w:p w14:paraId="10B31290" w14:textId="77777777" w:rsidR="004315B8" w:rsidRPr="007A5CE7" w:rsidRDefault="004315B8"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357F2A69" w14:textId="06794840" w:rsidR="00E83987" w:rsidRPr="007A5CE7" w:rsidRDefault="003E7557"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Es elemental señalar que el </w:t>
      </w:r>
      <w:r w:rsidR="00960E86" w:rsidRPr="007A5CE7">
        <w:rPr>
          <w:rFonts w:ascii="Palatino Linotype" w:hAnsi="Palatino Linotype" w:cs="Arial"/>
          <w:color w:val="000000" w:themeColor="text1"/>
        </w:rPr>
        <w:t>artículo 161 de la Ley de Transparencia y Acceso a la Información Pública del Estado de México y Municipios</w:t>
      </w:r>
      <w:r w:rsidR="005958E9" w:rsidRPr="007A5CE7">
        <w:rPr>
          <w:rFonts w:ascii="Palatino Linotype" w:hAnsi="Palatino Linotype" w:cs="Arial"/>
          <w:color w:val="000000" w:themeColor="text1"/>
        </w:rPr>
        <w:t xml:space="preserve"> establece que, </w:t>
      </w:r>
      <w:r w:rsidR="005958E9" w:rsidRPr="007A5CE7">
        <w:rPr>
          <w:rFonts w:ascii="Palatino Linotype" w:hAnsi="Palatino Linotype" w:cs="Arial"/>
          <w:b/>
          <w:bCs/>
          <w:color w:val="000000" w:themeColor="text1"/>
          <w:lang w:val="es-MX"/>
        </w:rPr>
        <w:t xml:space="preserve">cuando la </w:t>
      </w:r>
      <w:r w:rsidR="005958E9" w:rsidRPr="007A5CE7">
        <w:rPr>
          <w:rFonts w:ascii="Palatino Linotype" w:hAnsi="Palatino Linotype" w:cs="Arial"/>
          <w:b/>
          <w:bCs/>
          <w:color w:val="000000" w:themeColor="text1"/>
        </w:rPr>
        <w:t>la información</w:t>
      </w:r>
      <w:r w:rsidR="005958E9" w:rsidRPr="007A5CE7">
        <w:rPr>
          <w:rFonts w:ascii="Palatino Linotype" w:hAnsi="Palatino Linotype" w:cs="Arial"/>
          <w:color w:val="000000" w:themeColor="text1"/>
        </w:rPr>
        <w:t xml:space="preserve"> requerida por el solicitante </w:t>
      </w:r>
      <w:r w:rsidR="005958E9" w:rsidRPr="007A5CE7">
        <w:rPr>
          <w:rFonts w:ascii="Palatino Linotype" w:hAnsi="Palatino Linotype" w:cs="Arial"/>
          <w:b/>
          <w:bCs/>
          <w:color w:val="000000" w:themeColor="text1"/>
        </w:rPr>
        <w:t xml:space="preserve">ya esté disponible al público </w:t>
      </w:r>
      <w:r w:rsidR="005958E9" w:rsidRPr="007A5CE7">
        <w:rPr>
          <w:rFonts w:ascii="Palatino Linotype" w:hAnsi="Palatino Linotype" w:cs="Arial"/>
          <w:color w:val="000000" w:themeColor="text1"/>
        </w:rPr>
        <w:t xml:space="preserve">en medios impresos, tales como libros, compendios, trípticos, registros públicos, </w:t>
      </w:r>
      <w:r w:rsidR="005958E9" w:rsidRPr="007A5CE7">
        <w:rPr>
          <w:rFonts w:ascii="Palatino Linotype" w:hAnsi="Palatino Linotype" w:cs="Arial"/>
          <w:b/>
          <w:bCs/>
          <w:color w:val="000000" w:themeColor="text1"/>
        </w:rPr>
        <w:t>en formatos electrónicos disponibles en Internet</w:t>
      </w:r>
      <w:r w:rsidR="005958E9" w:rsidRPr="007A5CE7">
        <w:rPr>
          <w:rFonts w:ascii="Palatino Linotype" w:hAnsi="Palatino Linotype" w:cs="Arial"/>
          <w:color w:val="000000" w:themeColor="text1"/>
        </w:rPr>
        <w:t xml:space="preserve"> o en cualquier otro medio, </w:t>
      </w:r>
      <w:r w:rsidR="005958E9" w:rsidRPr="007A5CE7">
        <w:rPr>
          <w:rFonts w:ascii="Palatino Linotype" w:hAnsi="Palatino Linotype" w:cs="Arial"/>
          <w:b/>
          <w:bCs/>
          <w:color w:val="000000" w:themeColor="text1"/>
        </w:rPr>
        <w:t>se le hará saber</w:t>
      </w:r>
      <w:r w:rsidR="005958E9" w:rsidRPr="007A5CE7">
        <w:rPr>
          <w:rFonts w:ascii="Palatino Linotype" w:hAnsi="Palatino Linotype" w:cs="Arial"/>
          <w:color w:val="000000" w:themeColor="text1"/>
        </w:rPr>
        <w:t xml:space="preserve"> por el medio requerido por el solicitante la fuente, </w:t>
      </w:r>
      <w:r w:rsidR="005958E9" w:rsidRPr="007A5CE7">
        <w:rPr>
          <w:rFonts w:ascii="Palatino Linotype" w:hAnsi="Palatino Linotype" w:cs="Arial"/>
          <w:b/>
          <w:bCs/>
          <w:color w:val="000000" w:themeColor="text1"/>
        </w:rPr>
        <w:t>el lugar y la forma en que puede consultar, reproducir o adquirir dicha información en un plazo no mayor a cinco días hábiles</w:t>
      </w:r>
      <w:r w:rsidR="005958E9" w:rsidRPr="007A5CE7">
        <w:rPr>
          <w:rFonts w:ascii="Palatino Linotype" w:hAnsi="Palatino Linotype" w:cs="Arial"/>
          <w:color w:val="000000" w:themeColor="text1"/>
        </w:rPr>
        <w:t>. La fuente deberá ser precisa y concreta y no debe implicar que el solicitante realice una búsqueda en toda la información que se encuentre disponible.</w:t>
      </w:r>
    </w:p>
    <w:p w14:paraId="4E98CACA" w14:textId="77777777" w:rsidR="00E83987" w:rsidRPr="007A5CE7" w:rsidRDefault="00E83987" w:rsidP="00E83987">
      <w:pPr>
        <w:pStyle w:val="Prrafodelista"/>
        <w:tabs>
          <w:tab w:val="left" w:pos="426"/>
        </w:tabs>
        <w:spacing w:before="240" w:after="240" w:line="360" w:lineRule="auto"/>
        <w:ind w:left="0" w:right="51"/>
        <w:jc w:val="both"/>
        <w:rPr>
          <w:rFonts w:ascii="Palatino Linotype" w:hAnsi="Palatino Linotype"/>
          <w:color w:val="000000" w:themeColor="text1"/>
        </w:rPr>
      </w:pPr>
    </w:p>
    <w:p w14:paraId="2E646BE7" w14:textId="755A6871" w:rsidR="00E83987" w:rsidRPr="007A5CE7" w:rsidRDefault="005958E9"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Así las cosas</w:t>
      </w:r>
      <w:r w:rsidRPr="007A5CE7">
        <w:rPr>
          <w:rFonts w:ascii="Palatino Linotype" w:eastAsia="MS Mincho" w:hAnsi="Palatino Linotype" w:cs="Times New Roman"/>
        </w:rPr>
        <w:t xml:space="preserve">, la Ley de la materia establece que, para el caso de que la información que requieran los particulares ya se encuentre disponible en medios electrónicos, el </w:t>
      </w:r>
      <w:r w:rsidRPr="007A5CE7">
        <w:rPr>
          <w:rFonts w:ascii="Palatino Linotype" w:eastAsia="MS Mincho" w:hAnsi="Palatino Linotype" w:cs="Times New Roman"/>
          <w:b/>
          <w:bCs/>
        </w:rPr>
        <w:t>SUJETO OBLIGADO</w:t>
      </w:r>
      <w:r w:rsidRPr="007A5CE7">
        <w:rPr>
          <w:rFonts w:ascii="Palatino Linotype" w:eastAsia="MS Mincho" w:hAnsi="Palatino Linotype" w:cs="Times New Roman"/>
        </w:rPr>
        <w:t xml:space="preserve"> podrá hacerle saber al particular la fuente de consulta atendiendo dos consideraciones: </w:t>
      </w:r>
      <w:r w:rsidRPr="007A5CE7">
        <w:rPr>
          <w:rFonts w:ascii="Palatino Linotype" w:eastAsia="MS Mincho" w:hAnsi="Palatino Linotype" w:cs="Times New Roman"/>
          <w:b/>
          <w:bCs/>
        </w:rPr>
        <w:t>a)</w:t>
      </w:r>
      <w:r w:rsidRPr="007A5CE7">
        <w:rPr>
          <w:rFonts w:ascii="Palatino Linotype" w:eastAsia="MS Mincho" w:hAnsi="Palatino Linotype" w:cs="Times New Roman"/>
        </w:rPr>
        <w:t xml:space="preserve"> la fuente se deberá hacer de su conocimiento dentro de los primeros cinco días hábiles posteriores a la recepción de </w:t>
      </w:r>
      <w:r w:rsidRPr="007A5CE7">
        <w:rPr>
          <w:rFonts w:ascii="Palatino Linotype" w:eastAsia="MS Mincho" w:hAnsi="Palatino Linotype" w:cs="Times New Roman"/>
        </w:rPr>
        <w:lastRenderedPageBreak/>
        <w:t xml:space="preserve">la solicitud de información; y, </w:t>
      </w:r>
      <w:r w:rsidRPr="007A5CE7">
        <w:rPr>
          <w:rFonts w:ascii="Palatino Linotype" w:eastAsia="MS Mincho" w:hAnsi="Palatino Linotype" w:cs="Times New Roman"/>
          <w:b/>
          <w:bCs/>
        </w:rPr>
        <w:t>b)</w:t>
      </w:r>
      <w:r w:rsidRPr="007A5CE7">
        <w:rPr>
          <w:rFonts w:ascii="Palatino Linotype" w:eastAsia="MS Mincho" w:hAnsi="Palatino Linotype" w:cs="Times New Roman"/>
        </w:rPr>
        <w:t xml:space="preserve"> la fuente deberá ser precisa, esto es, que evite que el particular tenga que realizar una búsqueda en toda la información disponible en el portal que se señale.</w:t>
      </w:r>
    </w:p>
    <w:p w14:paraId="3000B4E9" w14:textId="77777777" w:rsidR="004315B8" w:rsidRPr="007A5CE7" w:rsidRDefault="004315B8"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23666176" w14:textId="0EAC3EEB" w:rsidR="004315B8" w:rsidRPr="007A5CE7" w:rsidRDefault="005958E9"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En el presente asunto, </w:t>
      </w:r>
      <w:r w:rsidRPr="007A5CE7">
        <w:rPr>
          <w:rFonts w:ascii="Palatino Linotype" w:eastAsia="MS Mincho" w:hAnsi="Palatino Linotype" w:cs="Times New Roman"/>
        </w:rPr>
        <w:t xml:space="preserve">por cuanto hace al primer elemento para acreditar la entrega de información señalando una fuente de consulta, el </w:t>
      </w:r>
      <w:r w:rsidRPr="007A5CE7">
        <w:rPr>
          <w:rFonts w:ascii="Palatino Linotype" w:eastAsia="MS Mincho" w:hAnsi="Palatino Linotype" w:cs="Times New Roman"/>
          <w:b/>
          <w:bCs/>
        </w:rPr>
        <w:t>SUJETO OBLIGADO</w:t>
      </w:r>
      <w:r w:rsidRPr="007A5CE7">
        <w:rPr>
          <w:rFonts w:ascii="Palatino Linotype" w:eastAsia="MS Mincho" w:hAnsi="Palatino Linotype" w:cs="Times New Roman"/>
        </w:rPr>
        <w:t xml:space="preserve"> ni siquiera respondió a la solicitud de información sino hasta una vez impugnada la falta de respuesta y, a modo de informe justificado, entregó un </w:t>
      </w:r>
      <w:r w:rsidRPr="007A5CE7">
        <w:rPr>
          <w:rFonts w:ascii="Palatino Linotype" w:eastAsia="MS Mincho" w:hAnsi="Palatino Linotype" w:cs="Times New Roman"/>
          <w:i/>
          <w:iCs/>
        </w:rPr>
        <w:t>link</w:t>
      </w:r>
      <w:r w:rsidRPr="007A5CE7">
        <w:rPr>
          <w:rFonts w:ascii="Palatino Linotype" w:eastAsia="MS Mincho" w:hAnsi="Palatino Linotype" w:cs="Times New Roman"/>
        </w:rPr>
        <w:t xml:space="preserve"> para consultar el portal de Información Pública de Oficio Mexiquense (IPOMEX) del Ayuntamiento de Tultepec. Encontrándose muy superados los cinco días hábiles que determina la Ley de la materia para indicar la consulta de información en formatos electrónicos disponibles en internet.</w:t>
      </w:r>
    </w:p>
    <w:p w14:paraId="10C43419" w14:textId="77777777" w:rsidR="004315B8" w:rsidRPr="007A5CE7" w:rsidRDefault="004315B8"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4A61AE1F" w14:textId="1A5E63EE" w:rsidR="004315B8" w:rsidRPr="007A5CE7" w:rsidRDefault="005958E9"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Por otro lado, por cuanto hace a la fuente de consulta de la información, el enlace proporcionado por el </w:t>
      </w:r>
      <w:r w:rsidRPr="007A5CE7">
        <w:rPr>
          <w:rFonts w:ascii="Palatino Linotype" w:hAnsi="Palatino Linotype" w:cs="Arial"/>
          <w:b/>
          <w:bCs/>
          <w:color w:val="000000" w:themeColor="text1"/>
        </w:rPr>
        <w:t>SUJETO OBLIGADO</w:t>
      </w:r>
      <w:r w:rsidRPr="007A5CE7">
        <w:rPr>
          <w:rFonts w:ascii="Palatino Linotype" w:hAnsi="Palatino Linotype" w:cs="Arial"/>
          <w:color w:val="000000" w:themeColor="text1"/>
        </w:rPr>
        <w:t xml:space="preserve"> nos remite a su portal de IPOMEX, específicamente, al apartado que contiene información sobre el padrón de proveedores y contratista</w:t>
      </w:r>
      <w:r w:rsidR="0057732C" w:rsidRPr="007A5CE7">
        <w:rPr>
          <w:rFonts w:ascii="Palatino Linotype" w:hAnsi="Palatino Linotype" w:cs="Arial"/>
          <w:color w:val="000000" w:themeColor="text1"/>
        </w:rPr>
        <w:t xml:space="preserve">s. Se adjunta captura de imagen del sitio para efectos </w:t>
      </w:r>
      <w:proofErr w:type="spellStart"/>
      <w:r w:rsidR="0057732C" w:rsidRPr="007A5CE7">
        <w:rPr>
          <w:rFonts w:ascii="Palatino Linotype" w:hAnsi="Palatino Linotype" w:cs="Arial"/>
          <w:color w:val="000000" w:themeColor="text1"/>
        </w:rPr>
        <w:t>referenciativos</w:t>
      </w:r>
      <w:proofErr w:type="spellEnd"/>
      <w:r w:rsidR="0057732C" w:rsidRPr="007A5CE7">
        <w:rPr>
          <w:rFonts w:ascii="Palatino Linotype" w:hAnsi="Palatino Linotype" w:cs="Arial"/>
          <w:color w:val="000000" w:themeColor="text1"/>
        </w:rPr>
        <w:t>:</w:t>
      </w:r>
    </w:p>
    <w:p w14:paraId="322C5038" w14:textId="61145E33" w:rsidR="0057732C" w:rsidRPr="007A5CE7" w:rsidRDefault="0057732C" w:rsidP="0057732C">
      <w:pPr>
        <w:pStyle w:val="Prrafodelista"/>
        <w:tabs>
          <w:tab w:val="left" w:pos="426"/>
        </w:tabs>
        <w:spacing w:before="240" w:after="240" w:line="360" w:lineRule="auto"/>
        <w:ind w:left="0" w:right="51"/>
        <w:jc w:val="both"/>
        <w:rPr>
          <w:rFonts w:ascii="Palatino Linotype" w:hAnsi="Palatino Linotype"/>
          <w:color w:val="000000" w:themeColor="text1"/>
        </w:rPr>
      </w:pPr>
      <w:r w:rsidRPr="007A5CE7">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656EA783" wp14:editId="6A7D01F2">
                <wp:simplePos x="0" y="0"/>
                <wp:positionH relativeFrom="margin">
                  <wp:align>right</wp:align>
                </wp:positionH>
                <wp:positionV relativeFrom="paragraph">
                  <wp:posOffset>45085</wp:posOffset>
                </wp:positionV>
                <wp:extent cx="5514975" cy="1885950"/>
                <wp:effectExtent l="38100" t="38100" r="66675" b="95250"/>
                <wp:wrapNone/>
                <wp:docPr id="2" name="Conector recto 2"/>
                <wp:cNvGraphicFramePr/>
                <a:graphic xmlns:a="http://schemas.openxmlformats.org/drawingml/2006/main">
                  <a:graphicData uri="http://schemas.microsoft.com/office/word/2010/wordprocessingShape">
                    <wps:wsp>
                      <wps:cNvCnPr/>
                      <wps:spPr>
                        <a:xfrm flipV="1">
                          <a:off x="0" y="0"/>
                          <a:ext cx="5514975" cy="188595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C3A79C4" id="Conector recto 2"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55pt" to="817.3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" strokecolor="black [3200]">
                <v:shadow on="t" color="black" opacity="24903f" origin=",.5" offset="0,.55556mm"/>
                <w10:wrap anchorx="margin"/>
              </v:line>
            </w:pict>
          </mc:Fallback>
        </mc:AlternateContent>
      </w:r>
    </w:p>
    <w:p w14:paraId="03C18AC6" w14:textId="365A7257" w:rsidR="0057732C" w:rsidRPr="007A5CE7" w:rsidRDefault="0057732C" w:rsidP="0057732C">
      <w:pPr>
        <w:pStyle w:val="Prrafodelista"/>
        <w:tabs>
          <w:tab w:val="left" w:pos="426"/>
        </w:tabs>
        <w:spacing w:before="240" w:after="240" w:line="360" w:lineRule="auto"/>
        <w:ind w:left="0" w:right="51"/>
        <w:jc w:val="center"/>
        <w:rPr>
          <w:rFonts w:ascii="Palatino Linotype" w:hAnsi="Palatino Linotype"/>
          <w:color w:val="000000" w:themeColor="text1"/>
        </w:rPr>
      </w:pPr>
      <w:r w:rsidRPr="007A5CE7">
        <w:rPr>
          <w:rFonts w:ascii="Palatino Linotype" w:hAnsi="Palatino Linotype"/>
          <w:noProof/>
          <w:color w:val="000000" w:themeColor="text1"/>
          <w:lang w:val="es-MX" w:eastAsia="es-MX"/>
        </w:rPr>
        <w:lastRenderedPageBreak/>
        <w:drawing>
          <wp:inline distT="0" distB="0" distL="0" distR="0" wp14:anchorId="0442C514" wp14:editId="0E1D7000">
            <wp:extent cx="4674235" cy="2325214"/>
            <wp:effectExtent l="57150" t="57150" r="88265" b="946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3074" cy="234950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6D073F" w14:textId="77777777" w:rsidR="0057732C" w:rsidRPr="007A5CE7" w:rsidRDefault="0057732C"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45E16ECF" w14:textId="0E630CE6" w:rsidR="004315B8" w:rsidRPr="007A5CE7" w:rsidRDefault="00DC77EB"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De la imagen anterior se concluye que la fuente referida por el </w:t>
      </w:r>
      <w:r w:rsidRPr="007A5CE7">
        <w:rPr>
          <w:rFonts w:ascii="Palatino Linotype" w:hAnsi="Palatino Linotype" w:cs="Arial"/>
          <w:b/>
          <w:bCs/>
          <w:color w:val="000000" w:themeColor="text1"/>
        </w:rPr>
        <w:t>SUJETO OBLIGADO</w:t>
      </w:r>
      <w:r w:rsidRPr="007A5CE7">
        <w:rPr>
          <w:rFonts w:ascii="Palatino Linotype" w:hAnsi="Palatino Linotype" w:cs="Arial"/>
          <w:color w:val="000000" w:themeColor="text1"/>
        </w:rPr>
        <w:t xml:space="preserve"> para consultar la información no es del todo </w:t>
      </w:r>
      <w:r w:rsidR="006E7F10" w:rsidRPr="007A5CE7">
        <w:rPr>
          <w:rFonts w:ascii="Palatino Linotype" w:hAnsi="Palatino Linotype" w:cs="Arial"/>
          <w:color w:val="000000" w:themeColor="text1"/>
        </w:rPr>
        <w:t>concreta</w:t>
      </w:r>
      <w:r w:rsidRPr="007A5CE7">
        <w:rPr>
          <w:rFonts w:ascii="Palatino Linotype" w:hAnsi="Palatino Linotype" w:cs="Arial"/>
          <w:color w:val="000000" w:themeColor="text1"/>
        </w:rPr>
        <w:t>, pues la página de internet</w:t>
      </w:r>
      <w:r w:rsidR="006E7F10" w:rsidRPr="007A5CE7">
        <w:rPr>
          <w:rFonts w:ascii="Palatino Linotype" w:hAnsi="Palatino Linotype" w:cs="Arial"/>
          <w:color w:val="000000" w:themeColor="text1"/>
        </w:rPr>
        <w:t xml:space="preserve"> únicamente</w:t>
      </w:r>
      <w:r w:rsidRPr="007A5CE7">
        <w:rPr>
          <w:rFonts w:ascii="Palatino Linotype" w:hAnsi="Palatino Linotype" w:cs="Arial"/>
          <w:color w:val="000000" w:themeColor="text1"/>
        </w:rPr>
        <w:t xml:space="preserve"> muestra los registros de </w:t>
      </w:r>
      <w:r w:rsidR="006E7F10" w:rsidRPr="007A5CE7">
        <w:rPr>
          <w:rFonts w:ascii="Palatino Linotype" w:hAnsi="Palatino Linotype" w:cs="Arial"/>
          <w:color w:val="000000" w:themeColor="text1"/>
        </w:rPr>
        <w:t xml:space="preserve">los </w:t>
      </w:r>
      <w:r w:rsidRPr="007A5CE7">
        <w:rPr>
          <w:rFonts w:ascii="Palatino Linotype" w:hAnsi="Palatino Linotype" w:cs="Arial"/>
          <w:color w:val="000000" w:themeColor="text1"/>
        </w:rPr>
        <w:t xml:space="preserve">proveedores y contratistas de los ejercicios dos mil dieciocho y dos mil diecinueve, cuando en el caso concreto el </w:t>
      </w:r>
      <w:r w:rsidRPr="007A5CE7">
        <w:rPr>
          <w:rFonts w:ascii="Palatino Linotype" w:hAnsi="Palatino Linotype" w:cs="Arial"/>
          <w:b/>
          <w:bCs/>
          <w:color w:val="000000" w:themeColor="text1"/>
        </w:rPr>
        <w:t>RECURRENTE</w:t>
      </w:r>
      <w:r w:rsidRPr="007A5CE7">
        <w:rPr>
          <w:rFonts w:ascii="Palatino Linotype" w:hAnsi="Palatino Linotype" w:cs="Arial"/>
          <w:color w:val="000000" w:themeColor="text1"/>
        </w:rPr>
        <w:t xml:space="preserve"> solicitó el Padrón de proveedores de los ejercicios dos mil diecinueve y dos mil veinte.</w:t>
      </w:r>
    </w:p>
    <w:p w14:paraId="3007F7D7" w14:textId="77777777" w:rsidR="004315B8" w:rsidRPr="007A5CE7" w:rsidRDefault="004315B8"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6030D098" w14:textId="405538BC" w:rsidR="004315B8" w:rsidRPr="007A5CE7" w:rsidRDefault="006E7F10"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En ese sentido, no es ocioso aclarar que si bien el particular solicitó, textualmente, el </w:t>
      </w:r>
      <w:r w:rsidRPr="007A5CE7">
        <w:rPr>
          <w:rFonts w:ascii="Palatino Linotype" w:hAnsi="Palatino Linotype" w:cs="Arial"/>
          <w:i/>
          <w:iCs/>
          <w:color w:val="000000" w:themeColor="text1"/>
        </w:rPr>
        <w:t>catálogo de proveedores</w:t>
      </w:r>
      <w:r w:rsidRPr="007A5CE7">
        <w:rPr>
          <w:rFonts w:ascii="Palatino Linotype" w:hAnsi="Palatino Linotype" w:cs="Arial"/>
          <w:color w:val="000000" w:themeColor="text1"/>
        </w:rPr>
        <w:t xml:space="preserve"> del </w:t>
      </w:r>
      <w:r w:rsidRPr="007A5CE7">
        <w:rPr>
          <w:rFonts w:ascii="Palatino Linotype" w:hAnsi="Palatino Linotype" w:cs="Arial"/>
          <w:b/>
          <w:bCs/>
          <w:color w:val="000000" w:themeColor="text1"/>
        </w:rPr>
        <w:t>SUJETO OBLIGADO</w:t>
      </w:r>
      <w:r w:rsidRPr="007A5CE7">
        <w:rPr>
          <w:rFonts w:ascii="Palatino Linotype" w:hAnsi="Palatino Linotype" w:cs="Arial"/>
          <w:color w:val="000000" w:themeColor="text1"/>
        </w:rPr>
        <w:t>, éste debe entenderse como el ‘Padrón de proveedores y contratistas’, mismo que se encuentra reconocido por la Ley de Transparencia y Acceso a la Información Pública del Estado de México y Municipios como una de las obligaciones de transparencia común que los Sujetos Obligados deben difundir y publicar en sus portales de transparencia, de conformidad con lo dispuesto en el artículo 92, fracción XXXVI:</w:t>
      </w:r>
    </w:p>
    <w:p w14:paraId="0C1C8CCE" w14:textId="206E62EF" w:rsidR="004315B8" w:rsidRPr="007A5CE7" w:rsidRDefault="004315B8"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45D62E1C" w14:textId="306B9EBB" w:rsidR="006E7F10" w:rsidRPr="007A5CE7" w:rsidRDefault="006E7F10" w:rsidP="006E7F10">
      <w:pPr>
        <w:pStyle w:val="Prrafodelista"/>
        <w:tabs>
          <w:tab w:val="left" w:pos="426"/>
        </w:tabs>
        <w:spacing w:before="240" w:after="240" w:line="276" w:lineRule="auto"/>
        <w:ind w:left="567" w:right="567"/>
        <w:jc w:val="both"/>
        <w:rPr>
          <w:rFonts w:ascii="Palatino Linotype" w:hAnsi="Palatino Linotype"/>
          <w:i/>
          <w:iCs/>
          <w:sz w:val="22"/>
          <w:szCs w:val="22"/>
        </w:rPr>
      </w:pPr>
      <w:r w:rsidRPr="007A5CE7">
        <w:rPr>
          <w:rFonts w:ascii="Palatino Linotype" w:hAnsi="Palatino Linotype"/>
          <w:i/>
          <w:iCs/>
          <w:sz w:val="22"/>
          <w:szCs w:val="22"/>
        </w:rPr>
        <w:lastRenderedPageBreak/>
        <w:t>“</w:t>
      </w:r>
      <w:r w:rsidRPr="007A5CE7">
        <w:rPr>
          <w:rFonts w:ascii="Palatino Linotype" w:hAnsi="Palatino Linotype"/>
          <w:b/>
          <w:bCs/>
          <w:i/>
          <w:iCs/>
          <w:sz w:val="22"/>
          <w:szCs w:val="22"/>
        </w:rPr>
        <w:t>Artículo 92.</w:t>
      </w:r>
      <w:r w:rsidRPr="007A5CE7">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7B0ECE9" w14:textId="26D960C2" w:rsidR="006E7F10" w:rsidRPr="007A5CE7" w:rsidRDefault="006E7F10" w:rsidP="006E7F10">
      <w:pPr>
        <w:pStyle w:val="Prrafodelista"/>
        <w:tabs>
          <w:tab w:val="left" w:pos="426"/>
        </w:tabs>
        <w:spacing w:before="240" w:after="240" w:line="276" w:lineRule="auto"/>
        <w:ind w:left="567" w:right="567"/>
        <w:jc w:val="both"/>
        <w:rPr>
          <w:rFonts w:ascii="Palatino Linotype" w:hAnsi="Palatino Linotype"/>
          <w:i/>
          <w:iCs/>
          <w:sz w:val="22"/>
          <w:szCs w:val="22"/>
        </w:rPr>
      </w:pPr>
      <w:r w:rsidRPr="007A5CE7">
        <w:rPr>
          <w:rFonts w:ascii="Palatino Linotype" w:hAnsi="Palatino Linotype"/>
          <w:i/>
          <w:iCs/>
          <w:sz w:val="22"/>
          <w:szCs w:val="22"/>
        </w:rPr>
        <w:t>(…)</w:t>
      </w:r>
    </w:p>
    <w:p w14:paraId="7C61CBF0" w14:textId="412523D4" w:rsidR="006E7F10" w:rsidRPr="007A5CE7" w:rsidRDefault="006E7F10" w:rsidP="006E7F10">
      <w:pPr>
        <w:pStyle w:val="Prrafodelista"/>
        <w:tabs>
          <w:tab w:val="left" w:pos="426"/>
        </w:tabs>
        <w:spacing w:before="240" w:after="240" w:line="276" w:lineRule="auto"/>
        <w:ind w:left="567" w:right="567"/>
        <w:jc w:val="both"/>
        <w:rPr>
          <w:rFonts w:ascii="Palatino Linotype" w:hAnsi="Palatino Linotype"/>
          <w:i/>
          <w:iCs/>
          <w:sz w:val="22"/>
          <w:szCs w:val="22"/>
        </w:rPr>
      </w:pPr>
      <w:r w:rsidRPr="007A5CE7">
        <w:rPr>
          <w:rFonts w:ascii="Palatino Linotype" w:hAnsi="Palatino Linotype"/>
          <w:b/>
          <w:bCs/>
          <w:i/>
          <w:iCs/>
          <w:sz w:val="22"/>
          <w:szCs w:val="22"/>
        </w:rPr>
        <w:t>XXXVI.</w:t>
      </w:r>
      <w:r w:rsidRPr="007A5CE7">
        <w:rPr>
          <w:rFonts w:ascii="Palatino Linotype" w:hAnsi="Palatino Linotype"/>
          <w:i/>
          <w:iCs/>
          <w:sz w:val="22"/>
          <w:szCs w:val="22"/>
        </w:rPr>
        <w:t xml:space="preserve"> Padrón de proveedores y contratistas;</w:t>
      </w:r>
    </w:p>
    <w:p w14:paraId="48DC43F2" w14:textId="6B01D0E9" w:rsidR="006E7F10" w:rsidRPr="007A5CE7" w:rsidRDefault="006E7F10" w:rsidP="006E7F1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7A5CE7">
        <w:rPr>
          <w:rFonts w:ascii="Palatino Linotype" w:hAnsi="Palatino Linotype"/>
          <w:i/>
          <w:iCs/>
          <w:sz w:val="22"/>
          <w:szCs w:val="22"/>
        </w:rPr>
        <w:t>(….)”</w:t>
      </w:r>
    </w:p>
    <w:p w14:paraId="3FCD7743" w14:textId="77777777" w:rsidR="006E7F10" w:rsidRPr="007A5CE7" w:rsidRDefault="006E7F10"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3FC41F34" w14:textId="242928DE" w:rsidR="004315B8" w:rsidRPr="007A5CE7" w:rsidRDefault="00632C5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Expuesto lo anterior, esta Ponencia Resolutora concluye que la información entregada vía informe justificado no colma el derecho de acceso a la información ejercido por el </w:t>
      </w:r>
      <w:r w:rsidRPr="007A5CE7">
        <w:rPr>
          <w:rFonts w:ascii="Palatino Linotype" w:hAnsi="Palatino Linotype" w:cs="Arial"/>
          <w:b/>
          <w:bCs/>
          <w:color w:val="000000" w:themeColor="text1"/>
        </w:rPr>
        <w:t>RECURRENTE</w:t>
      </w:r>
      <w:r w:rsidRPr="007A5CE7">
        <w:rPr>
          <w:rFonts w:ascii="Palatino Linotype" w:hAnsi="Palatino Linotype" w:cs="Arial"/>
          <w:color w:val="000000" w:themeColor="text1"/>
        </w:rPr>
        <w:t xml:space="preserve">, ya que la entrega de un </w:t>
      </w:r>
      <w:r w:rsidRPr="007A5CE7">
        <w:rPr>
          <w:rFonts w:ascii="Palatino Linotype" w:hAnsi="Palatino Linotype" w:cs="Arial"/>
          <w:i/>
          <w:iCs/>
          <w:color w:val="000000" w:themeColor="text1"/>
        </w:rPr>
        <w:t>link</w:t>
      </w:r>
      <w:r w:rsidR="0012130C" w:rsidRPr="007A5CE7">
        <w:rPr>
          <w:rFonts w:ascii="Palatino Linotype" w:hAnsi="Palatino Linotype" w:cs="Arial"/>
          <w:color w:val="000000" w:themeColor="text1"/>
        </w:rPr>
        <w:t xml:space="preserve"> para consultar la información en medios electrónicos se debió realizar a más tardar al quinto día hábil de la presentación de la solicitud de información; sin ignorar que el registro únicamente muestra la información del ejercicio dos mil dieciocho y dos mil diecinueve, omitiendo enteramente la relativa al dos mil veinte.</w:t>
      </w:r>
    </w:p>
    <w:p w14:paraId="7B72E3D3" w14:textId="055DE89F" w:rsidR="004315B8" w:rsidRPr="007A5CE7" w:rsidRDefault="004315B8"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23688BD6" w14:textId="25DB9330" w:rsidR="004315B8" w:rsidRPr="007A5CE7" w:rsidRDefault="0012130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En </w:t>
      </w:r>
      <w:proofErr w:type="gramStart"/>
      <w:r w:rsidRPr="007A5CE7">
        <w:rPr>
          <w:rFonts w:ascii="Palatino Linotype" w:hAnsi="Palatino Linotype" w:cs="Arial"/>
          <w:color w:val="000000" w:themeColor="text1"/>
        </w:rPr>
        <w:t>consecuencia</w:t>
      </w:r>
      <w:proofErr w:type="gramEnd"/>
      <w:r w:rsidRPr="007A5CE7">
        <w:rPr>
          <w:rFonts w:ascii="Palatino Linotype" w:hAnsi="Palatino Linotype" w:cs="Arial"/>
          <w:color w:val="000000" w:themeColor="text1"/>
        </w:rPr>
        <w:t xml:space="preserve"> de lo anterior, esta Ponencia Resolutora encuentra conforme a derecho </w:t>
      </w:r>
      <w:r w:rsidRPr="007A5CE7">
        <w:rPr>
          <w:rFonts w:ascii="Palatino Linotype" w:hAnsi="Palatino Linotype" w:cs="Arial"/>
          <w:b/>
          <w:bCs/>
          <w:color w:val="000000" w:themeColor="text1"/>
        </w:rPr>
        <w:t>ordenar</w:t>
      </w:r>
      <w:r w:rsidRPr="007A5CE7">
        <w:rPr>
          <w:rFonts w:ascii="Palatino Linotype" w:hAnsi="Palatino Linotype" w:cs="Arial"/>
          <w:color w:val="000000" w:themeColor="text1"/>
        </w:rPr>
        <w:t xml:space="preserve"> al Ayuntamiento de Tultepec entregar al </w:t>
      </w:r>
      <w:r w:rsidRPr="007A5CE7">
        <w:rPr>
          <w:rFonts w:ascii="Palatino Linotype" w:hAnsi="Palatino Linotype" w:cs="Arial"/>
          <w:b/>
          <w:bCs/>
          <w:color w:val="000000" w:themeColor="text1"/>
        </w:rPr>
        <w:t>RECURRENTE</w:t>
      </w:r>
      <w:r w:rsidRPr="007A5CE7">
        <w:rPr>
          <w:rFonts w:ascii="Palatino Linotype" w:hAnsi="Palatino Linotype" w:cs="Arial"/>
          <w:color w:val="000000" w:themeColor="text1"/>
        </w:rPr>
        <w:t xml:space="preserve"> el padrón de proveedores y contratistas de los ejercicios dos mil diecinueve y dos mil veinte.</w:t>
      </w:r>
    </w:p>
    <w:p w14:paraId="36FE1495" w14:textId="108C42EC" w:rsidR="004315B8" w:rsidRPr="007A5CE7" w:rsidRDefault="004315B8"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6FF00EA7" w14:textId="08887A0F" w:rsidR="0012130C" w:rsidRPr="007A5CE7" w:rsidRDefault="0012130C" w:rsidP="0012130C">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9" w:name="_Toc66980059"/>
      <w:r w:rsidRPr="007A5CE7">
        <w:rPr>
          <w:rFonts w:ascii="Palatino Linotype" w:hAnsi="Palatino Linotype"/>
          <w:b/>
          <w:bCs/>
          <w:color w:val="000000" w:themeColor="text1"/>
        </w:rPr>
        <w:t>SEXTO. Vista a los órganos de control interno</w:t>
      </w:r>
      <w:r w:rsidR="0080798C" w:rsidRPr="007A5CE7">
        <w:rPr>
          <w:rFonts w:ascii="Palatino Linotype" w:hAnsi="Palatino Linotype"/>
          <w:b/>
          <w:bCs/>
          <w:color w:val="000000" w:themeColor="text1"/>
        </w:rPr>
        <w:t xml:space="preserve"> y a la Dirección Jurídica y de Verificación</w:t>
      </w:r>
      <w:r w:rsidRPr="007A5CE7">
        <w:rPr>
          <w:rFonts w:ascii="Palatino Linotype" w:hAnsi="Palatino Linotype"/>
          <w:b/>
          <w:bCs/>
          <w:color w:val="000000" w:themeColor="text1"/>
        </w:rPr>
        <w:t>.</w:t>
      </w:r>
      <w:bookmarkEnd w:id="29"/>
    </w:p>
    <w:p w14:paraId="2D853F3F" w14:textId="77777777" w:rsidR="0012130C" w:rsidRPr="007A5CE7" w:rsidRDefault="0012130C"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4016C688" w14:textId="7119974B" w:rsidR="004315B8" w:rsidRPr="007A5CE7" w:rsidRDefault="0012130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No es ocioso resaltar que el recurso de revisión previsto en la Ley de la materia no es el medio para investigar y en su caso, sancionar a servidores públicos </w:t>
      </w:r>
      <w:r w:rsidRPr="007A5CE7">
        <w:rPr>
          <w:rFonts w:ascii="Palatino Linotype" w:hAnsi="Palatino Linotype" w:cs="Arial"/>
          <w:b/>
          <w:color w:val="000000" w:themeColor="text1"/>
          <w:u w:val="single"/>
        </w:rPr>
        <w:t>por la omisión de la entrega de información pública</w:t>
      </w:r>
      <w:r w:rsidR="0080798C" w:rsidRPr="007A5CE7">
        <w:rPr>
          <w:rFonts w:ascii="Palatino Linotype" w:hAnsi="Palatino Linotype" w:cs="Arial"/>
          <w:b/>
          <w:color w:val="000000" w:themeColor="text1"/>
          <w:u w:val="single"/>
        </w:rPr>
        <w:t xml:space="preserve">, </w:t>
      </w:r>
      <w:r w:rsidR="0080798C" w:rsidRPr="007A5CE7">
        <w:rPr>
          <w:rFonts w:ascii="Palatino Linotype" w:eastAsia="MS Mincho" w:hAnsi="Palatino Linotype" w:cs="Times New Roman"/>
          <w:b/>
          <w:u w:val="single"/>
        </w:rPr>
        <w:t xml:space="preserve">no tener actualizada o completa la </w:t>
      </w:r>
      <w:r w:rsidR="0080798C" w:rsidRPr="007A5CE7">
        <w:rPr>
          <w:rFonts w:ascii="Palatino Linotype" w:eastAsia="MS Mincho" w:hAnsi="Palatino Linotype" w:cs="Times New Roman"/>
          <w:b/>
          <w:u w:val="single"/>
        </w:rPr>
        <w:lastRenderedPageBreak/>
        <w:t>información en su portal de Acceso a la Información Mexiquense</w:t>
      </w:r>
      <w:r w:rsidRPr="007A5CE7">
        <w:rPr>
          <w:rFonts w:ascii="Palatino Linotype" w:hAnsi="Palatino Linotype" w:cs="Arial"/>
          <w:color w:val="000000" w:themeColor="text1"/>
        </w:rPr>
        <w:t xml:space="preserve"> o</w:t>
      </w:r>
      <w:r w:rsidR="0080798C" w:rsidRPr="007A5CE7">
        <w:rPr>
          <w:rFonts w:ascii="Palatino Linotype" w:hAnsi="Palatino Linotype" w:cs="Arial"/>
          <w:color w:val="000000" w:themeColor="text1"/>
        </w:rPr>
        <w:t>,</w:t>
      </w:r>
      <w:r w:rsidRPr="007A5CE7">
        <w:rPr>
          <w:rFonts w:ascii="Palatino Linotype" w:hAnsi="Palatino Linotype" w:cs="Arial"/>
          <w:color w:val="000000" w:themeColor="text1"/>
        </w:rPr>
        <w:t xml:space="preserve">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7A5CE7">
        <w:rPr>
          <w:rFonts w:ascii="Palatino Linotype" w:hAnsi="Palatino Linotype" w:cs="Arial"/>
          <w:b/>
          <w:color w:val="000000" w:themeColor="text1"/>
        </w:rPr>
        <w:t>SUJETO OBLIGADO</w:t>
      </w:r>
      <w:r w:rsidRPr="007A5CE7">
        <w:rPr>
          <w:rFonts w:ascii="Palatino Linotype" w:hAnsi="Palatino Linotype" w:cs="Arial"/>
          <w:color w:val="000000" w:themeColor="text1"/>
        </w:rPr>
        <w:t>.</w:t>
      </w:r>
    </w:p>
    <w:p w14:paraId="5DDAB4E0" w14:textId="77777777" w:rsidR="004315B8" w:rsidRPr="007A5CE7" w:rsidRDefault="004315B8"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60FE6455" w14:textId="683A0123" w:rsidR="004315B8" w:rsidRPr="007A5CE7" w:rsidRDefault="0012130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Por </w:t>
      </w:r>
      <w:r w:rsidRPr="007A5CE7">
        <w:rPr>
          <w:rFonts w:ascii="Palatino Linotype" w:eastAsia="Times New Roman" w:hAnsi="Palatino Linotype"/>
        </w:rPr>
        <w:t>ello, es conveniente señalar la fracción X, del artículo 36, de la Ley de Transparencia y Acceso a la Información Pública del Estado de México y Municipios, que establece:</w:t>
      </w:r>
    </w:p>
    <w:p w14:paraId="5440EDB3" w14:textId="17877F88" w:rsidR="004315B8" w:rsidRPr="007A5CE7" w:rsidRDefault="004315B8" w:rsidP="0012130C">
      <w:pPr>
        <w:pStyle w:val="Prrafodelista"/>
        <w:tabs>
          <w:tab w:val="left" w:pos="426"/>
        </w:tabs>
        <w:spacing w:before="240" w:line="360" w:lineRule="auto"/>
        <w:ind w:left="0" w:right="51"/>
        <w:jc w:val="both"/>
        <w:rPr>
          <w:rFonts w:ascii="Palatino Linotype" w:hAnsi="Palatino Linotype"/>
          <w:color w:val="000000" w:themeColor="text1"/>
        </w:rPr>
      </w:pPr>
    </w:p>
    <w:p w14:paraId="0436A395" w14:textId="77777777" w:rsidR="0012130C" w:rsidRPr="007A5CE7" w:rsidRDefault="0012130C" w:rsidP="0012130C">
      <w:pPr>
        <w:spacing w:line="276" w:lineRule="auto"/>
        <w:ind w:left="567" w:right="567"/>
        <w:contextualSpacing/>
        <w:jc w:val="both"/>
        <w:rPr>
          <w:rFonts w:ascii="Palatino Linotype" w:eastAsia="Times New Roman" w:hAnsi="Palatino Linotype" w:cs="Times New Roman"/>
          <w:i/>
          <w:sz w:val="22"/>
          <w:szCs w:val="22"/>
        </w:rPr>
      </w:pPr>
      <w:r w:rsidRPr="007A5CE7">
        <w:rPr>
          <w:rFonts w:ascii="Palatino Linotype" w:eastAsia="Times New Roman" w:hAnsi="Palatino Linotype" w:cs="Times New Roman"/>
          <w:i/>
          <w:sz w:val="22"/>
          <w:szCs w:val="22"/>
        </w:rPr>
        <w:t>“</w:t>
      </w:r>
      <w:r w:rsidRPr="007A5CE7">
        <w:rPr>
          <w:rFonts w:ascii="Palatino Linotype" w:eastAsia="Times New Roman" w:hAnsi="Palatino Linotype" w:cs="Times New Roman"/>
          <w:b/>
          <w:i/>
          <w:sz w:val="22"/>
          <w:szCs w:val="22"/>
        </w:rPr>
        <w:t>Artículo 36.</w:t>
      </w:r>
      <w:r w:rsidRPr="007A5CE7">
        <w:rPr>
          <w:rFonts w:ascii="Palatino Linotype" w:eastAsia="Times New Roman" w:hAnsi="Palatino Linotype" w:cs="Times New Roman"/>
          <w:i/>
          <w:sz w:val="22"/>
          <w:szCs w:val="22"/>
        </w:rPr>
        <w:t xml:space="preserve"> El Instituto tendrá, en el ámbito de su competencia, las siguientes atribuciones:</w:t>
      </w:r>
    </w:p>
    <w:p w14:paraId="3F2E4EA4" w14:textId="77777777" w:rsidR="0012130C" w:rsidRPr="007A5CE7" w:rsidRDefault="0012130C" w:rsidP="0012130C">
      <w:pPr>
        <w:spacing w:line="276" w:lineRule="auto"/>
        <w:ind w:left="567" w:right="567"/>
        <w:contextualSpacing/>
        <w:jc w:val="both"/>
        <w:rPr>
          <w:rFonts w:ascii="Palatino Linotype" w:eastAsia="Times New Roman" w:hAnsi="Palatino Linotype" w:cs="Times New Roman"/>
          <w:i/>
          <w:sz w:val="22"/>
          <w:szCs w:val="22"/>
        </w:rPr>
      </w:pPr>
      <w:r w:rsidRPr="007A5CE7">
        <w:rPr>
          <w:rFonts w:ascii="Palatino Linotype" w:eastAsia="Times New Roman" w:hAnsi="Palatino Linotype" w:cs="Times New Roman"/>
          <w:i/>
          <w:sz w:val="22"/>
          <w:szCs w:val="22"/>
        </w:rPr>
        <w:t>(…)</w:t>
      </w:r>
    </w:p>
    <w:p w14:paraId="6E8BB64D" w14:textId="77777777" w:rsidR="0012130C" w:rsidRPr="007A5CE7" w:rsidRDefault="0012130C" w:rsidP="0012130C">
      <w:pPr>
        <w:spacing w:line="276" w:lineRule="auto"/>
        <w:ind w:left="567" w:right="567"/>
        <w:contextualSpacing/>
        <w:jc w:val="both"/>
        <w:rPr>
          <w:rFonts w:ascii="Palatino Linotype" w:eastAsia="Times New Roman" w:hAnsi="Palatino Linotype" w:cs="Times New Roman"/>
          <w:i/>
          <w:sz w:val="22"/>
          <w:szCs w:val="22"/>
        </w:rPr>
      </w:pPr>
      <w:r w:rsidRPr="007A5CE7">
        <w:rPr>
          <w:rFonts w:ascii="Palatino Linotype" w:eastAsia="Times New Roman" w:hAnsi="Palatino Linotype" w:cs="Times New Roman"/>
          <w:b/>
          <w:bCs/>
          <w:i/>
          <w:sz w:val="22"/>
          <w:szCs w:val="22"/>
        </w:rPr>
        <w:t>X.</w:t>
      </w:r>
      <w:r w:rsidRPr="007A5CE7">
        <w:rPr>
          <w:rFonts w:ascii="Palatino Linotype" w:eastAsia="Times New Roman" w:hAnsi="Palatino Linotype" w:cs="Times New Roman"/>
          <w:i/>
          <w:sz w:val="22"/>
          <w:szCs w:val="22"/>
        </w:rPr>
        <w:t xml:space="preserve"> Hacer del conocimiento del órgano de control interno o equivalente de cada Sujeto Obligado las infracciones a esta Ley; “</w:t>
      </w:r>
    </w:p>
    <w:p w14:paraId="00DDA82E" w14:textId="1C5DD34F" w:rsidR="0012130C" w:rsidRPr="007A5CE7" w:rsidRDefault="0012130C" w:rsidP="0012130C">
      <w:pPr>
        <w:spacing w:line="276" w:lineRule="auto"/>
        <w:ind w:left="567" w:right="567"/>
        <w:contextualSpacing/>
        <w:jc w:val="both"/>
        <w:rPr>
          <w:rFonts w:ascii="Palatino Linotype" w:eastAsia="Times New Roman" w:hAnsi="Palatino Linotype" w:cs="Times New Roman"/>
          <w:i/>
          <w:sz w:val="22"/>
          <w:szCs w:val="22"/>
        </w:rPr>
      </w:pPr>
      <w:r w:rsidRPr="007A5CE7">
        <w:rPr>
          <w:rFonts w:ascii="Palatino Linotype" w:eastAsia="Times New Roman" w:hAnsi="Palatino Linotype" w:cs="Times New Roman"/>
          <w:i/>
          <w:sz w:val="22"/>
          <w:szCs w:val="22"/>
        </w:rPr>
        <w:t>(…)”</w:t>
      </w:r>
    </w:p>
    <w:p w14:paraId="647352F9" w14:textId="77777777" w:rsidR="0012130C" w:rsidRPr="007A5CE7" w:rsidRDefault="0012130C"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4F9A7E42" w14:textId="437F44C2" w:rsidR="004315B8" w:rsidRPr="007A5CE7" w:rsidRDefault="0012130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Asimismo, </w:t>
      </w:r>
      <w:r w:rsidRPr="007A5CE7">
        <w:rPr>
          <w:rFonts w:ascii="Palatino Linotype" w:eastAsia="Times New Roman" w:hAnsi="Palatino Linotype"/>
        </w:rPr>
        <w:t xml:space="preserve">este Pleno hará del conocimiento del órgano de control de este Instituto de las infracciones en que el </w:t>
      </w:r>
      <w:r w:rsidRPr="007A5CE7">
        <w:rPr>
          <w:rFonts w:ascii="Palatino Linotype" w:eastAsia="Times New Roman" w:hAnsi="Palatino Linotype"/>
          <w:b/>
        </w:rPr>
        <w:t>SUJETO OBLIGADO</w:t>
      </w:r>
      <w:r w:rsidRPr="007A5CE7">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7A5CE7">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48710086" w14:textId="1A3A956C" w:rsidR="004315B8" w:rsidRPr="007A5CE7" w:rsidRDefault="004315B8" w:rsidP="0080798C">
      <w:pPr>
        <w:pStyle w:val="Prrafodelista"/>
        <w:tabs>
          <w:tab w:val="left" w:pos="426"/>
        </w:tabs>
        <w:spacing w:before="240" w:line="360" w:lineRule="auto"/>
        <w:ind w:left="0" w:right="51"/>
        <w:jc w:val="both"/>
        <w:rPr>
          <w:rFonts w:ascii="Palatino Linotype" w:hAnsi="Palatino Linotype"/>
          <w:color w:val="000000" w:themeColor="text1"/>
        </w:rPr>
      </w:pPr>
    </w:p>
    <w:p w14:paraId="614E0464" w14:textId="77777777" w:rsidR="0080798C" w:rsidRPr="007A5CE7" w:rsidRDefault="0080798C" w:rsidP="0080798C">
      <w:pPr>
        <w:spacing w:line="276" w:lineRule="auto"/>
        <w:ind w:left="567" w:right="567"/>
        <w:contextualSpacing/>
        <w:jc w:val="both"/>
        <w:rPr>
          <w:rFonts w:ascii="Palatino Linotype" w:eastAsia="Times New Roman" w:hAnsi="Palatino Linotype" w:cs="Times New Roman"/>
          <w:i/>
          <w:sz w:val="22"/>
          <w:szCs w:val="22"/>
        </w:rPr>
      </w:pPr>
      <w:r w:rsidRPr="007A5CE7">
        <w:rPr>
          <w:rFonts w:ascii="Palatino Linotype" w:eastAsia="Times New Roman" w:hAnsi="Palatino Linotype" w:cs="Times New Roman"/>
          <w:i/>
          <w:sz w:val="22"/>
          <w:szCs w:val="22"/>
        </w:rPr>
        <w:t>“</w:t>
      </w:r>
      <w:r w:rsidRPr="007A5CE7">
        <w:rPr>
          <w:rFonts w:ascii="Palatino Linotype" w:eastAsia="Times New Roman" w:hAnsi="Palatino Linotype" w:cs="Times New Roman"/>
          <w:b/>
          <w:i/>
          <w:sz w:val="22"/>
          <w:szCs w:val="22"/>
        </w:rPr>
        <w:t>Artículo 190.</w:t>
      </w:r>
      <w:r w:rsidRPr="007A5CE7">
        <w:rPr>
          <w:rFonts w:ascii="Palatino Linotype" w:eastAsia="Times New Roman" w:hAnsi="Palatino Linotype" w:cs="Times New Roman"/>
          <w:i/>
          <w:sz w:val="22"/>
          <w:szCs w:val="22"/>
        </w:rPr>
        <w:t xml:space="preserve"> Cuando el Instituto determine durante la sustanciación del recurso de revisión que pudo haberse incurrido en una probable responsabilidad por el </w:t>
      </w:r>
      <w:r w:rsidRPr="007A5CE7">
        <w:rPr>
          <w:rFonts w:ascii="Palatino Linotype" w:eastAsia="Times New Roman" w:hAnsi="Palatino Linotype" w:cs="Times New Roman"/>
          <w:i/>
          <w:sz w:val="22"/>
          <w:szCs w:val="22"/>
        </w:rPr>
        <w:lastRenderedPageBreak/>
        <w:t>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90B4C0C" w14:textId="77777777" w:rsidR="0080798C" w:rsidRPr="007A5CE7" w:rsidRDefault="0080798C" w:rsidP="0080798C">
      <w:pPr>
        <w:spacing w:line="276" w:lineRule="auto"/>
        <w:ind w:left="567" w:right="567"/>
        <w:contextualSpacing/>
        <w:jc w:val="both"/>
        <w:rPr>
          <w:rFonts w:ascii="Palatino Linotype" w:eastAsia="Times New Roman" w:hAnsi="Palatino Linotype" w:cs="Times New Roman"/>
          <w:i/>
          <w:sz w:val="22"/>
          <w:szCs w:val="22"/>
        </w:rPr>
      </w:pPr>
    </w:p>
    <w:p w14:paraId="11711911" w14:textId="77777777" w:rsidR="0080798C" w:rsidRPr="007A5CE7" w:rsidRDefault="0080798C" w:rsidP="0080798C">
      <w:pPr>
        <w:spacing w:line="276" w:lineRule="auto"/>
        <w:ind w:left="567" w:right="567"/>
        <w:contextualSpacing/>
        <w:jc w:val="both"/>
        <w:rPr>
          <w:rFonts w:ascii="Palatino Linotype" w:eastAsia="Times New Roman" w:hAnsi="Palatino Linotype" w:cs="Times New Roman"/>
          <w:i/>
          <w:sz w:val="22"/>
          <w:szCs w:val="22"/>
        </w:rPr>
      </w:pPr>
      <w:r w:rsidRPr="007A5CE7">
        <w:rPr>
          <w:rFonts w:ascii="Palatino Linotype" w:eastAsia="Times New Roman" w:hAnsi="Palatino Linotype" w:cs="Times New Roman"/>
          <w:b/>
          <w:i/>
          <w:sz w:val="22"/>
          <w:szCs w:val="22"/>
        </w:rPr>
        <w:t>Artículo 222.</w:t>
      </w:r>
      <w:r w:rsidRPr="007A5CE7">
        <w:rPr>
          <w:rFonts w:ascii="Palatino Linotype" w:eastAsia="Times New Roman" w:hAnsi="Palatino Linotype" w:cs="Times New Roman"/>
          <w:i/>
          <w:sz w:val="22"/>
          <w:szCs w:val="22"/>
        </w:rPr>
        <w:t xml:space="preserve"> Son causas de responsabilidad administrativa de los servidores públicos de los sujetos obligados, por incumplimiento de las obligaciones establecidas en la materia de la presente Ley, las siguientes:</w:t>
      </w:r>
    </w:p>
    <w:p w14:paraId="0BAD17F2" w14:textId="77777777" w:rsidR="0080798C" w:rsidRPr="007A5CE7" w:rsidRDefault="0080798C" w:rsidP="0080798C">
      <w:pPr>
        <w:spacing w:line="276" w:lineRule="auto"/>
        <w:ind w:left="567" w:right="567"/>
        <w:contextualSpacing/>
        <w:jc w:val="both"/>
        <w:rPr>
          <w:rFonts w:ascii="Palatino Linotype" w:eastAsia="Times New Roman" w:hAnsi="Palatino Linotype" w:cs="Times New Roman"/>
          <w:i/>
          <w:sz w:val="22"/>
          <w:szCs w:val="22"/>
        </w:rPr>
      </w:pPr>
      <w:r w:rsidRPr="007A5CE7">
        <w:rPr>
          <w:rFonts w:ascii="Palatino Linotype" w:eastAsia="Times New Roman" w:hAnsi="Palatino Linotype" w:cs="Times New Roman"/>
          <w:b/>
          <w:i/>
          <w:sz w:val="22"/>
          <w:szCs w:val="22"/>
        </w:rPr>
        <w:t>I. Cualquier acto u omisión que provoque la suspensión o deficiencia en la atención de las solicitudes de información</w:t>
      </w:r>
      <w:r w:rsidRPr="007A5CE7">
        <w:rPr>
          <w:rFonts w:ascii="Palatino Linotype" w:eastAsia="Times New Roman" w:hAnsi="Palatino Linotype" w:cs="Times New Roman"/>
          <w:i/>
          <w:sz w:val="22"/>
          <w:szCs w:val="22"/>
        </w:rPr>
        <w:t>;</w:t>
      </w:r>
    </w:p>
    <w:p w14:paraId="0A7C5F48" w14:textId="77777777" w:rsidR="0080798C" w:rsidRPr="007A5CE7" w:rsidRDefault="0080798C" w:rsidP="0080798C">
      <w:pPr>
        <w:spacing w:line="276" w:lineRule="auto"/>
        <w:ind w:left="567" w:right="567"/>
        <w:contextualSpacing/>
        <w:jc w:val="both"/>
        <w:rPr>
          <w:rFonts w:ascii="Palatino Linotype" w:eastAsia="Times New Roman" w:hAnsi="Palatino Linotype" w:cs="Times New Roman"/>
          <w:i/>
          <w:sz w:val="22"/>
          <w:szCs w:val="22"/>
        </w:rPr>
      </w:pPr>
      <w:r w:rsidRPr="007A5CE7">
        <w:rPr>
          <w:rFonts w:ascii="Palatino Linotype" w:eastAsia="Times New Roman" w:hAnsi="Palatino Linotype" w:cs="Times New Roman"/>
          <w:b/>
          <w:i/>
          <w:sz w:val="22"/>
          <w:szCs w:val="22"/>
        </w:rPr>
        <w:t>II. La falta de respuesta a las solicitudes de información en los plazos señalados en la normatividad aplicable</w:t>
      </w:r>
      <w:r w:rsidRPr="007A5CE7">
        <w:rPr>
          <w:rFonts w:ascii="Palatino Linotype" w:eastAsia="Times New Roman" w:hAnsi="Palatino Linotype" w:cs="Times New Roman"/>
          <w:i/>
          <w:sz w:val="22"/>
          <w:szCs w:val="22"/>
        </w:rPr>
        <w:t>;</w:t>
      </w:r>
    </w:p>
    <w:p w14:paraId="606001C1" w14:textId="2C4C6878" w:rsidR="0080798C" w:rsidRPr="007A5CE7" w:rsidRDefault="0080798C" w:rsidP="0080798C">
      <w:pPr>
        <w:spacing w:line="276" w:lineRule="auto"/>
        <w:ind w:left="567" w:right="567"/>
        <w:contextualSpacing/>
        <w:jc w:val="both"/>
        <w:rPr>
          <w:rFonts w:ascii="Palatino Linotype" w:eastAsia="Times New Roman" w:hAnsi="Palatino Linotype" w:cs="Times New Roman"/>
          <w:i/>
          <w:sz w:val="22"/>
          <w:szCs w:val="22"/>
        </w:rPr>
      </w:pPr>
      <w:r w:rsidRPr="007A5CE7">
        <w:rPr>
          <w:rFonts w:ascii="Palatino Linotype" w:eastAsia="Times New Roman" w:hAnsi="Palatino Linotype" w:cs="Times New Roman"/>
          <w:i/>
          <w:sz w:val="22"/>
          <w:szCs w:val="22"/>
        </w:rPr>
        <w:t>(…)</w:t>
      </w:r>
    </w:p>
    <w:p w14:paraId="0A5095A5" w14:textId="77777777" w:rsidR="0080798C" w:rsidRPr="007A5CE7" w:rsidRDefault="0080798C" w:rsidP="0080798C">
      <w:pPr>
        <w:spacing w:line="276" w:lineRule="auto"/>
        <w:ind w:left="567" w:right="567"/>
        <w:contextualSpacing/>
        <w:jc w:val="both"/>
        <w:rPr>
          <w:rFonts w:ascii="Palatino Linotype" w:eastAsia="Times New Roman" w:hAnsi="Palatino Linotype" w:cs="Times New Roman"/>
          <w:i/>
          <w:sz w:val="22"/>
          <w:szCs w:val="22"/>
        </w:rPr>
      </w:pPr>
    </w:p>
    <w:p w14:paraId="5E303695" w14:textId="50898A72" w:rsidR="0080798C" w:rsidRPr="007A5CE7" w:rsidRDefault="0080798C" w:rsidP="0080798C">
      <w:pPr>
        <w:spacing w:line="276" w:lineRule="auto"/>
        <w:ind w:left="567" w:right="567"/>
        <w:contextualSpacing/>
        <w:jc w:val="both"/>
        <w:rPr>
          <w:rFonts w:ascii="Palatino Linotype" w:hAnsi="Palatino Linotype"/>
          <w:i/>
          <w:sz w:val="22"/>
          <w:szCs w:val="22"/>
        </w:rPr>
      </w:pPr>
      <w:r w:rsidRPr="007A5CE7">
        <w:rPr>
          <w:rFonts w:ascii="Palatino Linotype" w:eastAsia="Times New Roman" w:hAnsi="Palatino Linotype" w:cs="Times New Roman"/>
          <w:b/>
          <w:bCs/>
          <w:i/>
          <w:sz w:val="22"/>
          <w:szCs w:val="22"/>
        </w:rPr>
        <w:t>Artículo 223.</w:t>
      </w:r>
      <w:r w:rsidRPr="007A5CE7">
        <w:rPr>
          <w:rFonts w:ascii="Palatino Linotype" w:eastAsia="Times New Roman" w:hAnsi="Palatino Linotype" w:cs="Times New Roman"/>
          <w:i/>
          <w:sz w:val="22"/>
          <w:szCs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7A5CE7">
        <w:rPr>
          <w:rFonts w:ascii="Palatino Linotype" w:hAnsi="Palatino Linotype"/>
          <w:i/>
          <w:sz w:val="22"/>
          <w:szCs w:val="22"/>
        </w:rPr>
        <w:t xml:space="preserve"> </w:t>
      </w:r>
    </w:p>
    <w:p w14:paraId="548322BB" w14:textId="11AF0A6F" w:rsidR="0012130C" w:rsidRPr="007A5CE7" w:rsidRDefault="0080798C" w:rsidP="0080798C">
      <w:pPr>
        <w:spacing w:line="276" w:lineRule="auto"/>
        <w:ind w:left="567" w:right="567"/>
        <w:contextualSpacing/>
        <w:jc w:val="both"/>
        <w:rPr>
          <w:rFonts w:ascii="Palatino Linotype" w:hAnsi="Palatino Linotype"/>
          <w:i/>
          <w:sz w:val="22"/>
          <w:szCs w:val="22"/>
        </w:rPr>
      </w:pPr>
      <w:r w:rsidRPr="007A5CE7">
        <w:rPr>
          <w:rFonts w:ascii="Palatino Linotype" w:hAnsi="Palatino Linotype"/>
          <w:i/>
          <w:sz w:val="22"/>
          <w:szCs w:val="22"/>
        </w:rPr>
        <w:t>(…)”</w:t>
      </w:r>
    </w:p>
    <w:p w14:paraId="13191383" w14:textId="77777777" w:rsidR="0012130C" w:rsidRPr="007A5CE7" w:rsidRDefault="0012130C"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319399BE" w14:textId="4D4D0614" w:rsidR="004315B8" w:rsidRPr="007A5CE7" w:rsidRDefault="0080798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En consecuencia, el recurso de revisión consiste en una garantía secundaria</w:t>
      </w:r>
      <w:r w:rsidRPr="007A5CE7">
        <w:rPr>
          <w:rFonts w:ascii="Palatino Linotype" w:hAnsi="Palatino Linotype" w:cs="Arial"/>
          <w:i/>
          <w:color w:val="000000" w:themeColor="text1"/>
        </w:rPr>
        <w:t xml:space="preserve"> de la anulabilidad de los actos inválidos y de la responsabilidad de los actos ilícitos, que constituyen las desobediencias de sus garantías primarias</w:t>
      </w:r>
      <w:r w:rsidRPr="007A5CE7">
        <w:rPr>
          <w:rFonts w:ascii="Palatino Linotype" w:hAnsi="Palatino Linotype" w:cs="Arial"/>
          <w:color w:val="000000" w:themeColor="text1"/>
          <w:vertAlign w:val="superscript"/>
        </w:rPr>
        <w:footnoteReference w:id="5"/>
      </w:r>
      <w:r w:rsidRPr="007A5CE7">
        <w:rPr>
          <w:rFonts w:ascii="Palatino Linotype" w:hAnsi="Palatino Linotype" w:cs="Arial"/>
          <w:color w:val="000000" w:themeColor="text1"/>
        </w:rPr>
        <w:t xml:space="preserve">; esto refiere que, ante la falta de respuesta por parte del </w:t>
      </w:r>
      <w:r w:rsidRPr="007A5CE7">
        <w:rPr>
          <w:rFonts w:ascii="Palatino Linotype" w:hAnsi="Palatino Linotype" w:cs="Arial"/>
          <w:b/>
          <w:color w:val="000000" w:themeColor="text1"/>
        </w:rPr>
        <w:t>SUJETO OBLIGADO</w:t>
      </w:r>
      <w:r w:rsidRPr="007A5CE7">
        <w:rPr>
          <w:rFonts w:ascii="Palatino Linotype" w:hAnsi="Palatino Linotype" w:cs="Arial"/>
          <w:color w:val="000000" w:themeColor="text1"/>
        </w:rPr>
        <w:t xml:space="preserve">, el </w:t>
      </w:r>
      <w:r w:rsidRPr="007A5CE7">
        <w:rPr>
          <w:rFonts w:ascii="Palatino Linotype" w:hAnsi="Palatino Linotype" w:cs="Arial"/>
          <w:b/>
          <w:color w:val="000000" w:themeColor="text1"/>
        </w:rPr>
        <w:t>RECURRENTE</w:t>
      </w:r>
      <w:r w:rsidRPr="007A5CE7">
        <w:rPr>
          <w:rFonts w:ascii="Palatino Linotype" w:hAnsi="Palatino Linotype" w:cs="Arial"/>
          <w:color w:val="000000" w:themeColor="text1"/>
        </w:rPr>
        <w:t xml:space="preserve"> interpuso el recurso de revisión con el objeto de que este órgano garante determine si existió una violación al derecho de acceso a la información pública y que esta violación sea reparada por la autoridad competente.</w:t>
      </w:r>
    </w:p>
    <w:p w14:paraId="25C585C5" w14:textId="1EEF1AD0" w:rsidR="004315B8" w:rsidRPr="007A5CE7" w:rsidRDefault="004315B8"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4E38B101" w14:textId="12330F37" w:rsidR="004315B8" w:rsidRPr="007A5CE7" w:rsidRDefault="0080798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lastRenderedPageBreak/>
        <w:t xml:space="preserve">Por otro lado, </w:t>
      </w:r>
      <w:r w:rsidRPr="007A5CE7">
        <w:rPr>
          <w:rFonts w:ascii="Palatino Linotype" w:eastAsia="MS Mincho" w:hAnsi="Palatino Linotype" w:cs="Times New Roman"/>
        </w:rPr>
        <w:t xml:space="preserve">dadas las particulares circunstancias del caso y toda vez que se pretendió otorgar el acceso a la información solicitada a través del Portal de Información Pública de Oficio Mexiquense, se dará vista a la Dirección General Jurídica y de Verificación de este Instituto, a efecto de que, en cumplimiento a sus atribuciones, determine si la información registrada y presentada por el </w:t>
      </w:r>
      <w:r w:rsidRPr="007A5CE7">
        <w:rPr>
          <w:rFonts w:ascii="Palatino Linotype" w:eastAsia="MS Mincho" w:hAnsi="Palatino Linotype" w:cs="Times New Roman"/>
          <w:b/>
          <w:bCs/>
        </w:rPr>
        <w:t>SUJETO OBLIGADO</w:t>
      </w:r>
      <w:r w:rsidRPr="007A5CE7">
        <w:rPr>
          <w:rFonts w:ascii="Palatino Linotype" w:eastAsia="MS Mincho" w:hAnsi="Palatino Linotype" w:cs="Times New Roman"/>
        </w:rPr>
        <w:t xml:space="preserve"> se encuentra completa y actualizada.</w:t>
      </w:r>
    </w:p>
    <w:p w14:paraId="74AB9375" w14:textId="77777777" w:rsidR="004315B8" w:rsidRPr="007A5CE7" w:rsidRDefault="004315B8" w:rsidP="004315B8">
      <w:pPr>
        <w:pStyle w:val="Prrafodelista"/>
        <w:tabs>
          <w:tab w:val="left" w:pos="426"/>
        </w:tabs>
        <w:spacing w:before="240" w:after="240" w:line="360" w:lineRule="auto"/>
        <w:ind w:left="0" w:right="51"/>
        <w:jc w:val="both"/>
        <w:rPr>
          <w:rFonts w:ascii="Palatino Linotype" w:hAnsi="Palatino Linotype"/>
          <w:color w:val="000000" w:themeColor="text1"/>
        </w:rPr>
      </w:pPr>
    </w:p>
    <w:p w14:paraId="6610D439" w14:textId="7EC92989" w:rsidR="004315B8" w:rsidRPr="007A5CE7" w:rsidRDefault="0080798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Al </w:t>
      </w:r>
      <w:r w:rsidRPr="007A5CE7">
        <w:rPr>
          <w:rFonts w:ascii="Palatino Linotype" w:eastAsia="MS Mincho" w:hAnsi="Palatino Linotype" w:cs="Times New Roman"/>
        </w:rPr>
        <w:t>respecto, conviene señalar y atender lo establecido por el Reglamento Interior del Instituto de Transparencia, Acceso a la Información Pública y Protección de Datos del Estado de México y sus Municipios, establece en su artículo 23</w:t>
      </w:r>
      <w:r w:rsidRPr="007A5CE7">
        <w:rPr>
          <w:rFonts w:ascii="Palatino Linotype" w:eastAsia="MS Mincho" w:hAnsi="Palatino Linotype" w:cs="Times New Roman"/>
          <w:lang w:val="es-ES"/>
        </w:rPr>
        <w:t>, fracción XIV</w:t>
      </w:r>
      <w:r w:rsidRPr="007A5CE7">
        <w:rPr>
          <w:rFonts w:ascii="Palatino Linotype" w:eastAsia="MS Mincho" w:hAnsi="Palatino Linotype" w:cs="Times New Roman"/>
          <w:i/>
        </w:rPr>
        <w:t xml:space="preserve">, </w:t>
      </w:r>
      <w:r w:rsidRPr="007A5CE7">
        <w:rPr>
          <w:rFonts w:ascii="Palatino Linotype" w:eastAsia="MS Mincho" w:hAnsi="Palatino Linotype" w:cs="Times New Roman"/>
        </w:rPr>
        <w:t>que es la Dirección General Jurídica y de Verificación quien ordenará y practicará verificaciones en los portales de internet de los sujetos obligados:</w:t>
      </w:r>
    </w:p>
    <w:p w14:paraId="6FB58F9F" w14:textId="064B7A50" w:rsidR="004315B8" w:rsidRPr="007A5CE7" w:rsidRDefault="004315B8" w:rsidP="0080798C">
      <w:pPr>
        <w:pStyle w:val="Prrafodelista"/>
        <w:tabs>
          <w:tab w:val="left" w:pos="426"/>
        </w:tabs>
        <w:spacing w:before="240" w:line="360" w:lineRule="auto"/>
        <w:ind w:left="0" w:right="51"/>
        <w:jc w:val="both"/>
        <w:rPr>
          <w:rFonts w:ascii="Palatino Linotype" w:hAnsi="Palatino Linotype"/>
          <w:color w:val="000000" w:themeColor="text1"/>
        </w:rPr>
      </w:pPr>
    </w:p>
    <w:p w14:paraId="10B1716E" w14:textId="77777777" w:rsidR="0080798C" w:rsidRPr="007A5CE7" w:rsidRDefault="0080798C" w:rsidP="0080798C">
      <w:pPr>
        <w:spacing w:line="360" w:lineRule="auto"/>
        <w:ind w:left="567" w:right="567"/>
        <w:contextualSpacing/>
        <w:jc w:val="both"/>
        <w:rPr>
          <w:rFonts w:ascii="Palatino Linotype" w:eastAsia="Times New Roman" w:hAnsi="Palatino Linotype" w:cs="Times New Roman"/>
          <w:i/>
          <w:sz w:val="22"/>
          <w:szCs w:val="22"/>
          <w:lang w:eastAsia="es-ES_tradnl"/>
        </w:rPr>
      </w:pPr>
      <w:r w:rsidRPr="007A5CE7">
        <w:rPr>
          <w:rFonts w:ascii="Palatino Linotype" w:eastAsia="Times New Roman" w:hAnsi="Palatino Linotype" w:cs="Times New Roman"/>
          <w:b/>
          <w:i/>
          <w:sz w:val="22"/>
          <w:szCs w:val="22"/>
          <w:lang w:eastAsia="es-ES_tradnl"/>
        </w:rPr>
        <w:t>“Artículo 23.</w:t>
      </w:r>
      <w:r w:rsidRPr="007A5CE7">
        <w:rPr>
          <w:rFonts w:ascii="Palatino Linotype" w:eastAsia="Times New Roman" w:hAnsi="Palatino Linotype" w:cs="Times New Roman"/>
          <w:i/>
          <w:sz w:val="22"/>
          <w:szCs w:val="22"/>
          <w:lang w:eastAsia="es-ES_tradnl"/>
        </w:rPr>
        <w:t xml:space="preserve"> Corresponde a la Dirección General Jurídica y de Verificación ejercer las atribuciones siguientes:</w:t>
      </w:r>
    </w:p>
    <w:p w14:paraId="0259321A" w14:textId="77777777" w:rsidR="0080798C" w:rsidRPr="007A5CE7" w:rsidRDefault="0080798C" w:rsidP="0080798C">
      <w:pPr>
        <w:spacing w:line="360" w:lineRule="auto"/>
        <w:ind w:left="567" w:right="567"/>
        <w:contextualSpacing/>
        <w:jc w:val="both"/>
        <w:rPr>
          <w:rFonts w:ascii="Palatino Linotype" w:eastAsia="Times New Roman" w:hAnsi="Palatino Linotype" w:cs="Times New Roman"/>
          <w:i/>
          <w:sz w:val="22"/>
          <w:szCs w:val="22"/>
          <w:lang w:eastAsia="es-ES_tradnl"/>
        </w:rPr>
      </w:pPr>
      <w:r w:rsidRPr="007A5CE7">
        <w:rPr>
          <w:rFonts w:ascii="Palatino Linotype" w:eastAsia="Times New Roman" w:hAnsi="Palatino Linotype" w:cs="Times New Roman"/>
          <w:i/>
          <w:sz w:val="22"/>
          <w:szCs w:val="22"/>
          <w:lang w:eastAsia="es-ES_tradnl"/>
        </w:rPr>
        <w:t xml:space="preserve">(…) </w:t>
      </w:r>
    </w:p>
    <w:p w14:paraId="32E3B835" w14:textId="77777777" w:rsidR="0080798C" w:rsidRPr="007A5CE7" w:rsidRDefault="0080798C" w:rsidP="0080798C">
      <w:pPr>
        <w:spacing w:line="360" w:lineRule="auto"/>
        <w:ind w:left="567" w:right="567"/>
        <w:contextualSpacing/>
        <w:jc w:val="both"/>
        <w:rPr>
          <w:rFonts w:ascii="Palatino Linotype" w:eastAsia="Times New Roman" w:hAnsi="Palatino Linotype" w:cs="Times New Roman"/>
          <w:i/>
          <w:sz w:val="22"/>
          <w:szCs w:val="22"/>
          <w:lang w:eastAsia="es-ES_tradnl"/>
        </w:rPr>
      </w:pPr>
      <w:r w:rsidRPr="007A5CE7">
        <w:rPr>
          <w:rFonts w:ascii="Palatino Linotype" w:eastAsia="Times New Roman" w:hAnsi="Palatino Linotype" w:cs="Times New Roman"/>
          <w:b/>
          <w:bCs/>
          <w:i/>
          <w:sz w:val="22"/>
          <w:szCs w:val="22"/>
          <w:lang w:eastAsia="es-ES_tradnl"/>
        </w:rPr>
        <w:t>XIV. Ordenar y practicar verificaciones a los portales de internet de los Sujetos Obligados, para revisar y constatar el debido cumplimiento de las obligaciones de transparencia</w:t>
      </w:r>
      <w:r w:rsidRPr="007A5CE7">
        <w:rPr>
          <w:rFonts w:ascii="Palatino Linotype" w:eastAsia="Times New Roman" w:hAnsi="Palatino Linotype" w:cs="Times New Roman"/>
          <w:i/>
          <w:sz w:val="22"/>
          <w:szCs w:val="22"/>
          <w:lang w:eastAsia="es-ES_tradnl"/>
        </w:rPr>
        <w:t>, en los términos que establecen las Leyes de la Materia, lineamientos y demás disposiciones jurídicas aplicables. Asimismo, informar mensualmente al Pleno las verificaciones realizadas a los portales de transparencia de los Sujetos Obligados;</w:t>
      </w:r>
    </w:p>
    <w:p w14:paraId="651E9BE6" w14:textId="77777777" w:rsidR="0080798C" w:rsidRPr="007A5CE7" w:rsidRDefault="0080798C" w:rsidP="0080798C">
      <w:pPr>
        <w:spacing w:line="360" w:lineRule="auto"/>
        <w:ind w:left="567" w:right="567"/>
        <w:contextualSpacing/>
        <w:jc w:val="both"/>
        <w:rPr>
          <w:rFonts w:ascii="Palatino Linotype" w:eastAsia="Times New Roman" w:hAnsi="Palatino Linotype" w:cs="Times New Roman"/>
          <w:i/>
          <w:sz w:val="22"/>
          <w:szCs w:val="22"/>
          <w:lang w:eastAsia="es-ES_tradnl"/>
        </w:rPr>
      </w:pPr>
      <w:r w:rsidRPr="007A5CE7">
        <w:rPr>
          <w:rFonts w:ascii="Palatino Linotype" w:eastAsia="Times New Roman" w:hAnsi="Palatino Linotype" w:cs="Times New Roman"/>
          <w:i/>
          <w:sz w:val="22"/>
          <w:szCs w:val="22"/>
          <w:lang w:eastAsia="es-ES_tradnl"/>
        </w:rPr>
        <w:t>(…)”</w:t>
      </w:r>
    </w:p>
    <w:p w14:paraId="624FC4CF" w14:textId="3659F54B" w:rsidR="0080798C" w:rsidRPr="007A5CE7" w:rsidRDefault="0080798C" w:rsidP="0080798C">
      <w:pPr>
        <w:spacing w:line="360" w:lineRule="auto"/>
        <w:ind w:left="567" w:right="567"/>
        <w:contextualSpacing/>
        <w:jc w:val="both"/>
        <w:rPr>
          <w:rFonts w:ascii="Palatino Linotype" w:eastAsia="Times New Roman" w:hAnsi="Palatino Linotype" w:cs="Times New Roman"/>
          <w:iCs/>
          <w:sz w:val="22"/>
          <w:szCs w:val="22"/>
          <w:lang w:eastAsia="es-ES_tradnl"/>
        </w:rPr>
      </w:pPr>
      <w:r w:rsidRPr="007A5CE7">
        <w:rPr>
          <w:rFonts w:ascii="Palatino Linotype" w:eastAsia="Times New Roman" w:hAnsi="Palatino Linotype" w:cs="Times New Roman"/>
          <w:iCs/>
          <w:sz w:val="22"/>
          <w:szCs w:val="22"/>
          <w:lang w:eastAsia="es-ES_tradnl"/>
        </w:rPr>
        <w:t>(Énfasis añadido)</w:t>
      </w:r>
    </w:p>
    <w:p w14:paraId="3423FD56" w14:textId="1EB1D277" w:rsidR="0080798C" w:rsidRPr="007A5CE7" w:rsidRDefault="0080798C" w:rsidP="00EF4056">
      <w:pPr>
        <w:spacing w:line="360" w:lineRule="auto"/>
        <w:ind w:right="567"/>
        <w:contextualSpacing/>
        <w:jc w:val="both"/>
        <w:rPr>
          <w:rFonts w:ascii="Palatino Linotype" w:eastAsia="Times New Roman" w:hAnsi="Palatino Linotype" w:cs="Times New Roman"/>
          <w:iCs/>
          <w:sz w:val="22"/>
          <w:szCs w:val="22"/>
          <w:lang w:eastAsia="es-ES_tradnl"/>
        </w:rPr>
      </w:pPr>
    </w:p>
    <w:p w14:paraId="26E3D302" w14:textId="77777777" w:rsidR="00EF4056" w:rsidRPr="007A5CE7" w:rsidRDefault="00EF4056" w:rsidP="00EF4056">
      <w:pPr>
        <w:spacing w:line="360" w:lineRule="auto"/>
        <w:ind w:right="567"/>
        <w:contextualSpacing/>
        <w:jc w:val="both"/>
        <w:rPr>
          <w:rFonts w:ascii="Palatino Linotype" w:eastAsia="Times New Roman" w:hAnsi="Palatino Linotype" w:cs="Times New Roman"/>
          <w:iCs/>
          <w:sz w:val="22"/>
          <w:szCs w:val="22"/>
          <w:lang w:eastAsia="es-ES_tradnl"/>
        </w:rPr>
      </w:pPr>
    </w:p>
    <w:p w14:paraId="195A1273" w14:textId="5DD10281" w:rsidR="0080798C" w:rsidRPr="007A5CE7" w:rsidRDefault="0080798C" w:rsidP="0080798C">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0" w:name="_Toc66980060"/>
      <w:r w:rsidRPr="007A5CE7">
        <w:rPr>
          <w:rFonts w:ascii="Palatino Linotype" w:hAnsi="Palatino Linotype"/>
          <w:b/>
          <w:bCs/>
          <w:color w:val="000000" w:themeColor="text1"/>
        </w:rPr>
        <w:lastRenderedPageBreak/>
        <w:t>SÉPTIMO. Decisión</w:t>
      </w:r>
      <w:bookmarkEnd w:id="30"/>
    </w:p>
    <w:p w14:paraId="4DBD84F1" w14:textId="77777777" w:rsidR="00EF4056" w:rsidRPr="007A5CE7" w:rsidRDefault="00EF4056" w:rsidP="00EF4056">
      <w:pPr>
        <w:pStyle w:val="Prrafodelista"/>
        <w:tabs>
          <w:tab w:val="left" w:pos="426"/>
        </w:tabs>
        <w:spacing w:before="240" w:after="240" w:line="360" w:lineRule="auto"/>
        <w:ind w:left="0" w:right="51"/>
        <w:jc w:val="both"/>
        <w:rPr>
          <w:rFonts w:ascii="Palatino Linotype" w:hAnsi="Palatino Linotype"/>
          <w:color w:val="000000" w:themeColor="text1"/>
        </w:rPr>
      </w:pPr>
    </w:p>
    <w:p w14:paraId="45B8C565" w14:textId="499E01F2" w:rsidR="004315B8" w:rsidRPr="007A5CE7" w:rsidRDefault="0080798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s="Arial"/>
          <w:color w:val="000000" w:themeColor="text1"/>
        </w:rPr>
        <w:t xml:space="preserve">Como hemos analizado a lo largo del presente recurso de revisión, la falta de respuesta del </w:t>
      </w:r>
      <w:r w:rsidRPr="007A5CE7">
        <w:rPr>
          <w:rFonts w:ascii="Palatino Linotype" w:hAnsi="Palatino Linotype" w:cs="Arial"/>
          <w:b/>
          <w:bCs/>
          <w:color w:val="000000" w:themeColor="text1"/>
        </w:rPr>
        <w:t>SUJETO OBLIGADO</w:t>
      </w:r>
      <w:r w:rsidRPr="007A5CE7">
        <w:rPr>
          <w:rFonts w:ascii="Palatino Linotype" w:hAnsi="Palatino Linotype" w:cs="Arial"/>
          <w:color w:val="000000" w:themeColor="text1"/>
        </w:rPr>
        <w:t xml:space="preserve"> vulneró el derecho de acceso a la información del </w:t>
      </w:r>
      <w:r w:rsidRPr="007A5CE7">
        <w:rPr>
          <w:rFonts w:ascii="Palatino Linotype" w:hAnsi="Palatino Linotype" w:cs="Arial"/>
          <w:b/>
          <w:bCs/>
          <w:color w:val="000000" w:themeColor="text1"/>
        </w:rPr>
        <w:t>RECURRENTE</w:t>
      </w:r>
      <w:r w:rsidRPr="007A5CE7">
        <w:rPr>
          <w:rFonts w:ascii="Palatino Linotype" w:hAnsi="Palatino Linotype" w:cs="Arial"/>
          <w:color w:val="000000" w:themeColor="text1"/>
        </w:rPr>
        <w:t xml:space="preserve"> al no proporcionar la información solicitada</w:t>
      </w:r>
      <w:r w:rsidR="0063415A" w:rsidRPr="007A5CE7">
        <w:rPr>
          <w:rFonts w:ascii="Palatino Linotype" w:hAnsi="Palatino Linotype" w:cs="Arial"/>
          <w:color w:val="000000" w:themeColor="text1"/>
        </w:rPr>
        <w:t xml:space="preserve">; por otro lado, la información entregada vía informe justificado, relacionada con un </w:t>
      </w:r>
      <w:r w:rsidR="0063415A" w:rsidRPr="007A5CE7">
        <w:rPr>
          <w:rFonts w:ascii="Palatino Linotype" w:hAnsi="Palatino Linotype" w:cs="Arial"/>
          <w:i/>
          <w:iCs/>
          <w:color w:val="000000" w:themeColor="text1"/>
        </w:rPr>
        <w:t>link</w:t>
      </w:r>
      <w:r w:rsidR="0063415A" w:rsidRPr="007A5CE7">
        <w:rPr>
          <w:rFonts w:ascii="Palatino Linotype" w:hAnsi="Palatino Linotype" w:cs="Arial"/>
          <w:color w:val="000000" w:themeColor="text1"/>
        </w:rPr>
        <w:t xml:space="preserve"> para acceder al portal de IPOMEX del Ayuntamiento de Tultepec no atiende lo dispuesto por el artículo 161 de la Ley de Transparencia y Acceso a la Información Pública del Estado de México y Municipios pues, como se ha demostrado, cuando la información requerida se encuentre disponible al público en formatos electrónicos, el </w:t>
      </w:r>
      <w:r w:rsidR="0063415A" w:rsidRPr="007A5CE7">
        <w:rPr>
          <w:rFonts w:ascii="Palatino Linotype" w:hAnsi="Palatino Linotype" w:cs="Arial"/>
          <w:b/>
          <w:bCs/>
          <w:color w:val="000000" w:themeColor="text1"/>
        </w:rPr>
        <w:t>SUJETO OBLIGADO</w:t>
      </w:r>
      <w:r w:rsidR="0063415A" w:rsidRPr="007A5CE7">
        <w:rPr>
          <w:rFonts w:ascii="Palatino Linotype" w:hAnsi="Palatino Linotype" w:cs="Arial"/>
          <w:color w:val="000000" w:themeColor="text1"/>
        </w:rPr>
        <w:t xml:space="preserve"> deberá hacer del conocimiento del particular la fuente y forma en que la pueda consultar, en un plazo no mayor a cinco días hábiles posteriores a la presentación de la solicitud, situación que no ocurrió en el presente asunto. Aunado a que los registros del portal IPOMEX del </w:t>
      </w:r>
      <w:r w:rsidR="0063415A" w:rsidRPr="007A5CE7">
        <w:rPr>
          <w:rFonts w:ascii="Palatino Linotype" w:hAnsi="Palatino Linotype" w:cs="Arial"/>
          <w:b/>
          <w:bCs/>
          <w:color w:val="000000" w:themeColor="text1"/>
        </w:rPr>
        <w:t>SUJETO OBLIGADO</w:t>
      </w:r>
      <w:r w:rsidR="0063415A" w:rsidRPr="007A5CE7">
        <w:rPr>
          <w:rFonts w:ascii="Palatino Linotype" w:hAnsi="Palatino Linotype" w:cs="Arial"/>
          <w:color w:val="000000" w:themeColor="text1"/>
        </w:rPr>
        <w:t xml:space="preserve"> no contienen la totalidad de lo solicitado.</w:t>
      </w:r>
    </w:p>
    <w:p w14:paraId="7F235EA9" w14:textId="77777777" w:rsidR="00F01443" w:rsidRPr="007A5CE7"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03099CED" w:rsidR="00F01443" w:rsidRPr="007A5CE7" w:rsidRDefault="003E6079" w:rsidP="00F0144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olor w:val="000000" w:themeColor="text1"/>
        </w:rPr>
        <w:t xml:space="preserve">Por </w:t>
      </w:r>
      <w:r w:rsidRPr="007A5CE7">
        <w:rPr>
          <w:rFonts w:ascii="Palatino Linotype" w:eastAsia="MS Mincho" w:hAnsi="Palatino Linotype" w:cstheme="majorBidi"/>
        </w:rPr>
        <w:t>lo tanto,</w:t>
      </w:r>
      <w:r w:rsidRPr="007A5CE7">
        <w:rPr>
          <w:rFonts w:ascii="Palatino Linotype" w:eastAsia="MS Mincho" w:hAnsi="Palatino Linotype" w:cstheme="majorBidi"/>
          <w:lang w:val="es-ES"/>
        </w:rPr>
        <w:t xml:space="preserve"> en consecuencia y en mérito de lo expuesto en líneas anteriores, resultan fundadas las razones o motivos de inconformidad hechos valer por el </w:t>
      </w:r>
      <w:r w:rsidRPr="007A5CE7">
        <w:rPr>
          <w:rFonts w:ascii="Palatino Linotype" w:eastAsia="MS Mincho" w:hAnsi="Palatino Linotype" w:cstheme="majorBidi"/>
          <w:b/>
          <w:lang w:val="es-ES"/>
        </w:rPr>
        <w:t>RECURRENTE</w:t>
      </w:r>
      <w:r w:rsidRPr="007A5CE7">
        <w:rPr>
          <w:rFonts w:ascii="Palatino Linotype" w:eastAsia="MS Mincho" w:hAnsi="Palatino Linotype" w:cstheme="majorBidi"/>
          <w:lang w:val="es-ES"/>
        </w:rPr>
        <w:t xml:space="preserve"> dentro del recurso de revisión </w:t>
      </w:r>
      <w:r w:rsidR="007F744F" w:rsidRPr="007A5CE7">
        <w:rPr>
          <w:rFonts w:ascii="Palatino Linotype" w:eastAsia="MS Mincho" w:hAnsi="Palatino Linotype" w:cstheme="majorBidi"/>
          <w:b/>
          <w:lang w:val="es-ES"/>
        </w:rPr>
        <w:t>00288/INFOEM/IP/RR/2021</w:t>
      </w:r>
      <w:r w:rsidRPr="007A5CE7">
        <w:rPr>
          <w:rFonts w:ascii="Palatino Linotype" w:eastAsia="MS Mincho" w:hAnsi="Palatino Linotype" w:cstheme="majorBidi"/>
          <w:lang w:val="es-ES"/>
        </w:rPr>
        <w:t xml:space="preserve">; </w:t>
      </w:r>
      <w:r w:rsidR="0063415A" w:rsidRPr="007A5CE7">
        <w:rPr>
          <w:rFonts w:ascii="Palatino Linotype" w:hAnsi="Palatino Linotype" w:cs="Arial"/>
          <w:szCs w:val="23"/>
        </w:rPr>
        <w:t>toda vez que</w:t>
      </w:r>
      <w:r w:rsidR="0063415A" w:rsidRPr="007A5CE7">
        <w:rPr>
          <w:rFonts w:ascii="Palatino Linotype" w:eastAsia="Times New Roman" w:hAnsi="Palatino Linotype" w:cs="Times New Roman"/>
        </w:rPr>
        <w:t xml:space="preserve"> se actualiza la hipótesis de procedencia</w:t>
      </w:r>
      <w:r w:rsidR="0063415A" w:rsidRPr="007A5CE7">
        <w:rPr>
          <w:rFonts w:ascii="Palatino Linotype" w:eastAsia="Times New Roman" w:hAnsi="Palatino Linotype" w:cs="Times New Roman"/>
          <w:b/>
        </w:rPr>
        <w:t xml:space="preserve"> </w:t>
      </w:r>
      <w:r w:rsidR="0063415A" w:rsidRPr="007A5CE7">
        <w:rPr>
          <w:rFonts w:ascii="Palatino Linotype" w:eastAsia="Times New Roman" w:hAnsi="Palatino Linotype" w:cs="Arial"/>
          <w:color w:val="222222"/>
          <w:lang w:eastAsia="es-MX"/>
        </w:rPr>
        <w:t xml:space="preserve">contenida en </w:t>
      </w:r>
      <w:r w:rsidR="0063415A" w:rsidRPr="007A5CE7">
        <w:rPr>
          <w:rFonts w:ascii="Palatino Linotype" w:eastAsia="Times New Roman" w:hAnsi="Palatino Linotype" w:cs="Arial"/>
          <w:color w:val="222222"/>
          <w:lang w:val="es-ES" w:eastAsia="es-MX"/>
        </w:rPr>
        <w:t xml:space="preserve">el artículo 179, </w:t>
      </w:r>
      <w:r w:rsidR="0063415A" w:rsidRPr="007A5CE7">
        <w:rPr>
          <w:rFonts w:ascii="Palatino Linotype" w:eastAsia="Times New Roman" w:hAnsi="Palatino Linotype" w:cs="Arial"/>
          <w:lang w:val="es-ES" w:eastAsia="es-MX"/>
        </w:rPr>
        <w:t xml:space="preserve">fracción VII </w:t>
      </w:r>
      <w:r w:rsidR="0063415A" w:rsidRPr="007A5CE7">
        <w:rPr>
          <w:rFonts w:ascii="Palatino Linotype" w:eastAsia="Times New Roman" w:hAnsi="Palatino Linotype" w:cs="Arial"/>
          <w:color w:val="222222"/>
          <w:lang w:val="es-ES" w:eastAsia="es-MX"/>
        </w:rPr>
        <w:t xml:space="preserve">de la </w:t>
      </w:r>
      <w:r w:rsidR="0063415A" w:rsidRPr="007A5CE7">
        <w:rPr>
          <w:rFonts w:ascii="Palatino Linotype" w:eastAsia="Calibri" w:hAnsi="Palatino Linotype" w:cs="Arial"/>
          <w:bCs/>
          <w:lang w:val="es-ES"/>
        </w:rPr>
        <w:t>Ley de Transparencia y Acceso a la Información Pública del Estado de México y Municipios</w:t>
      </w:r>
      <w:r w:rsidR="0063415A" w:rsidRPr="007A5CE7">
        <w:rPr>
          <w:rFonts w:ascii="Palatino Linotype" w:eastAsia="Times New Roman" w:hAnsi="Palatino Linotype" w:cs="Arial"/>
          <w:bCs/>
          <w:color w:val="222222"/>
          <w:lang w:val="es-ES" w:eastAsia="es-MX"/>
        </w:rPr>
        <w:t>.</w:t>
      </w:r>
    </w:p>
    <w:p w14:paraId="370E910A" w14:textId="1798A362" w:rsidR="00F01443" w:rsidRPr="007A5CE7"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5EEB16D3" w:rsidR="001B3797" w:rsidRPr="007A5CE7" w:rsidRDefault="00F0180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A5CE7">
        <w:rPr>
          <w:rFonts w:ascii="Palatino Linotype" w:hAnsi="Palatino Linotype"/>
          <w:color w:val="000000" w:themeColor="text1"/>
          <w:lang w:val="es-ES"/>
        </w:rPr>
        <w:lastRenderedPageBreak/>
        <w:t xml:space="preserve">Por </w:t>
      </w:r>
      <w:r w:rsidR="00B41516" w:rsidRPr="007A5CE7">
        <w:rPr>
          <w:rFonts w:ascii="Palatino Linotype" w:hAnsi="Palatino Linotype"/>
          <w:color w:val="000000" w:themeColor="text1"/>
        </w:rPr>
        <w:t xml:space="preserve">lo anteriormente expuesto y fundado, </w:t>
      </w:r>
      <w:r w:rsidR="003E6079" w:rsidRPr="007A5CE7">
        <w:rPr>
          <w:rFonts w:ascii="Palatino Linotype" w:hAnsi="Palatino Linotype"/>
          <w:color w:val="000000" w:themeColor="text1"/>
        </w:rPr>
        <w:t>e</w:t>
      </w:r>
      <w:r w:rsidR="00B41516" w:rsidRPr="007A5CE7">
        <w:rPr>
          <w:rFonts w:ascii="Palatino Linotype" w:hAnsi="Palatino Linotype"/>
          <w:color w:val="000000" w:themeColor="text1"/>
        </w:rPr>
        <w:t xml:space="preserve">ste </w:t>
      </w:r>
      <w:r w:rsidR="00B41516" w:rsidRPr="007A5CE7">
        <w:rPr>
          <w:rFonts w:ascii="Palatino Linotype" w:hAnsi="Palatino Linotype"/>
          <w:b/>
          <w:color w:val="000000" w:themeColor="text1"/>
        </w:rPr>
        <w:t>ÓRGANO GARANTE</w:t>
      </w:r>
      <w:r w:rsidR="00B41516" w:rsidRPr="007A5CE7">
        <w:rPr>
          <w:rFonts w:ascii="Palatino Linotype" w:hAnsi="Palatino Linotype"/>
          <w:color w:val="000000" w:themeColor="text1"/>
        </w:rPr>
        <w:t xml:space="preserve"> emite los siguientes:</w:t>
      </w:r>
      <w:r w:rsidR="003E6079" w:rsidRPr="007A5CE7">
        <w:rPr>
          <w:rFonts w:ascii="Palatino Linotype" w:hAnsi="Palatino Linotype"/>
          <w:color w:val="000000" w:themeColor="text1"/>
        </w:rPr>
        <w:t xml:space="preserve"> </w:t>
      </w:r>
      <w:r w:rsidR="00D71057" w:rsidRPr="007A5CE7">
        <w:rPr>
          <w:rFonts w:ascii="Palatino Linotype" w:hAnsi="Palatino Linotype"/>
          <w:color w:val="000000" w:themeColor="text1"/>
        </w:rPr>
        <w:t>--------------------------------------------------------------------------</w:t>
      </w:r>
      <w:r w:rsidR="00E10AC3" w:rsidRPr="007A5CE7">
        <w:rPr>
          <w:rFonts w:ascii="Palatino Linotype" w:hAnsi="Palatino Linotype"/>
          <w:color w:val="000000" w:themeColor="text1"/>
        </w:rPr>
        <w:t>-----------------</w:t>
      </w:r>
      <w:r w:rsidR="00895335" w:rsidRPr="007A5CE7">
        <w:rPr>
          <w:rFonts w:ascii="Palatino Linotype" w:hAnsi="Palatino Linotype"/>
          <w:color w:val="000000" w:themeColor="text1"/>
        </w:rPr>
        <w:t>--</w:t>
      </w:r>
      <w:r w:rsidR="003E6079" w:rsidRPr="007A5CE7">
        <w:rPr>
          <w:rFonts w:ascii="Palatino Linotype" w:hAnsi="Palatino Linotype"/>
          <w:color w:val="000000" w:themeColor="text1"/>
        </w:rPr>
        <w:t>-------------------------------------------------------------------------------------------------------------</w:t>
      </w:r>
      <w:r w:rsidR="00895335" w:rsidRPr="007A5CE7">
        <w:rPr>
          <w:rFonts w:ascii="Palatino Linotype" w:hAnsi="Palatino Linotype"/>
          <w:color w:val="000000" w:themeColor="text1"/>
        </w:rPr>
        <w:t>--</w:t>
      </w:r>
    </w:p>
    <w:p w14:paraId="7BD77D9B" w14:textId="77777777" w:rsidR="001B3797" w:rsidRPr="007A5CE7" w:rsidRDefault="001B3797">
      <w:pPr>
        <w:rPr>
          <w:rFonts w:ascii="Palatino Linotype" w:hAnsi="Palatino Linotype"/>
          <w:color w:val="000000" w:themeColor="text1"/>
        </w:rPr>
      </w:pPr>
      <w:r w:rsidRPr="007A5CE7">
        <w:rPr>
          <w:rFonts w:ascii="Palatino Linotype" w:hAnsi="Palatino Linotype"/>
          <w:color w:val="000000" w:themeColor="text1"/>
        </w:rPr>
        <w:br w:type="page"/>
      </w:r>
    </w:p>
    <w:p w14:paraId="18C7D92B" w14:textId="77777777" w:rsidR="009959DB" w:rsidRPr="007A5CE7" w:rsidRDefault="009959DB" w:rsidP="009959DB">
      <w:pPr>
        <w:pStyle w:val="Ttulo1"/>
        <w:spacing w:line="360" w:lineRule="auto"/>
        <w:jc w:val="center"/>
        <w:rPr>
          <w:b/>
          <w:color w:val="000000" w:themeColor="text1"/>
          <w:szCs w:val="24"/>
        </w:rPr>
      </w:pPr>
      <w:bookmarkStart w:id="31" w:name="_Toc495427547"/>
      <w:bookmarkStart w:id="32" w:name="_Toc497905366"/>
      <w:bookmarkStart w:id="33" w:name="_Toc66980061"/>
      <w:r w:rsidRPr="007A5CE7">
        <w:rPr>
          <w:b/>
          <w:color w:val="000000" w:themeColor="text1"/>
          <w:szCs w:val="24"/>
        </w:rPr>
        <w:lastRenderedPageBreak/>
        <w:t>R E S O L U T I V O S</w:t>
      </w:r>
      <w:bookmarkEnd w:id="25"/>
      <w:bookmarkEnd w:id="26"/>
      <w:bookmarkEnd w:id="31"/>
      <w:bookmarkEnd w:id="32"/>
      <w:bookmarkEnd w:id="33"/>
    </w:p>
    <w:p w14:paraId="1F74CF36" w14:textId="675E41E1" w:rsidR="003E6079" w:rsidRPr="007A5CE7" w:rsidRDefault="003E6079" w:rsidP="003E6079">
      <w:pPr>
        <w:spacing w:line="360" w:lineRule="auto"/>
        <w:jc w:val="both"/>
        <w:rPr>
          <w:rFonts w:ascii="Palatino Linotype" w:eastAsia="Times New Roman" w:hAnsi="Palatino Linotype" w:cs="Times New Roman"/>
        </w:rPr>
      </w:pPr>
      <w:r w:rsidRPr="007A5CE7">
        <w:rPr>
          <w:rFonts w:ascii="Palatino Linotype" w:eastAsia="Times New Roman" w:hAnsi="Palatino Linotype" w:cs="Arial"/>
          <w:b/>
        </w:rPr>
        <w:t xml:space="preserve">PRIMERO. </w:t>
      </w:r>
      <w:r w:rsidRPr="007A5CE7">
        <w:rPr>
          <w:rFonts w:ascii="Palatino Linotype" w:eastAsia="Times New Roman" w:hAnsi="Palatino Linotype" w:cs="Arial"/>
        </w:rPr>
        <w:t>Resultan fundadas las</w:t>
      </w:r>
      <w:r w:rsidRPr="007A5CE7">
        <w:rPr>
          <w:rFonts w:ascii="Palatino Linotype" w:eastAsia="Times New Roman" w:hAnsi="Palatino Linotype" w:cs="Arial"/>
          <w:b/>
        </w:rPr>
        <w:t xml:space="preserve"> </w:t>
      </w:r>
      <w:r w:rsidRPr="007A5CE7">
        <w:rPr>
          <w:rFonts w:ascii="Palatino Linotype" w:eastAsia="Times New Roman" w:hAnsi="Palatino Linotype" w:cs="Arial"/>
          <w:lang w:val="es-ES"/>
        </w:rPr>
        <w:t xml:space="preserve">razones o motivos de inconformidad hechos valer </w:t>
      </w:r>
      <w:r w:rsidRPr="007A5CE7">
        <w:rPr>
          <w:rFonts w:ascii="Palatino Linotype" w:eastAsia="Calibri" w:hAnsi="Palatino Linotype" w:cs="Arial"/>
          <w:lang w:val="es-ES"/>
        </w:rPr>
        <w:t xml:space="preserve">en el recurso de revisión </w:t>
      </w:r>
      <w:r w:rsidR="007F744F" w:rsidRPr="007A5CE7">
        <w:rPr>
          <w:rFonts w:ascii="Palatino Linotype" w:eastAsia="Times New Roman" w:hAnsi="Palatino Linotype" w:cs="Times New Roman"/>
          <w:b/>
        </w:rPr>
        <w:t>00288/INFOEM/IP/RR/2021</w:t>
      </w:r>
      <w:r w:rsidRPr="007A5CE7">
        <w:rPr>
          <w:rFonts w:ascii="Palatino Linotype" w:eastAsia="Times New Roman" w:hAnsi="Palatino Linotype" w:cs="Times New Roman"/>
          <w:b/>
        </w:rPr>
        <w:t xml:space="preserve"> </w:t>
      </w:r>
      <w:r w:rsidRPr="007A5CE7">
        <w:rPr>
          <w:rFonts w:ascii="Palatino Linotype" w:eastAsia="Times New Roman" w:hAnsi="Palatino Linotype" w:cs="Times New Roman"/>
        </w:rPr>
        <w:t>en términos del</w:t>
      </w:r>
      <w:r w:rsidRPr="007A5CE7">
        <w:rPr>
          <w:rFonts w:ascii="Palatino Linotype" w:eastAsia="Times New Roman" w:hAnsi="Palatino Linotype" w:cs="Times New Roman"/>
          <w:b/>
          <w:bCs/>
        </w:rPr>
        <w:t xml:space="preserve"> Considerando</w:t>
      </w:r>
      <w:r w:rsidRPr="007A5CE7">
        <w:rPr>
          <w:rFonts w:ascii="Palatino Linotype" w:eastAsia="Times New Roman" w:hAnsi="Palatino Linotype" w:cs="Times New Roman"/>
        </w:rPr>
        <w:t xml:space="preserve"> </w:t>
      </w:r>
      <w:r w:rsidRPr="007A5CE7">
        <w:rPr>
          <w:rFonts w:ascii="Palatino Linotype" w:eastAsia="Times New Roman" w:hAnsi="Palatino Linotype" w:cs="Times New Roman"/>
          <w:b/>
        </w:rPr>
        <w:t xml:space="preserve">QUINTO </w:t>
      </w:r>
      <w:r w:rsidRPr="007A5CE7">
        <w:rPr>
          <w:rFonts w:ascii="Palatino Linotype" w:eastAsia="Times New Roman" w:hAnsi="Palatino Linotype" w:cs="Times New Roman"/>
        </w:rPr>
        <w:t>de la presente resolución.</w:t>
      </w:r>
    </w:p>
    <w:p w14:paraId="3DE92A05" w14:textId="77777777" w:rsidR="00321EEE" w:rsidRPr="007A5CE7" w:rsidRDefault="00321EEE" w:rsidP="003E6079">
      <w:pPr>
        <w:spacing w:line="360" w:lineRule="auto"/>
        <w:contextualSpacing/>
        <w:jc w:val="both"/>
        <w:rPr>
          <w:rFonts w:ascii="Palatino Linotype" w:eastAsia="Calibri" w:hAnsi="Palatino Linotype" w:cs="Arial"/>
          <w:b/>
          <w:bCs/>
          <w:lang w:val="es-ES"/>
        </w:rPr>
      </w:pPr>
    </w:p>
    <w:p w14:paraId="6CCA5C87" w14:textId="61BA07E6" w:rsidR="003E6079" w:rsidRPr="007A5CE7" w:rsidRDefault="003E6079" w:rsidP="003E6079">
      <w:pPr>
        <w:spacing w:line="360" w:lineRule="auto"/>
        <w:contextualSpacing/>
        <w:jc w:val="both"/>
        <w:rPr>
          <w:rFonts w:ascii="Palatino Linotype" w:eastAsia="Times New Roman" w:hAnsi="Palatino Linotype" w:cs="Arial"/>
          <w:color w:val="000000"/>
        </w:rPr>
      </w:pPr>
      <w:r w:rsidRPr="007A5CE7">
        <w:rPr>
          <w:rFonts w:ascii="Palatino Linotype" w:eastAsia="Calibri" w:hAnsi="Palatino Linotype" w:cs="Arial"/>
          <w:b/>
          <w:bCs/>
          <w:lang w:val="es-ES"/>
        </w:rPr>
        <w:t xml:space="preserve">SEGUNDO. </w:t>
      </w:r>
      <w:r w:rsidRPr="007A5CE7">
        <w:rPr>
          <w:rFonts w:ascii="Palatino Linotype" w:eastAsia="Calibri" w:hAnsi="Palatino Linotype" w:cs="Arial"/>
          <w:lang w:val="es-ES"/>
        </w:rPr>
        <w:t xml:space="preserve">Se </w:t>
      </w:r>
      <w:r w:rsidR="00F1252C" w:rsidRPr="007A5CE7">
        <w:rPr>
          <w:rFonts w:ascii="Palatino Linotype" w:eastAsia="Calibri" w:hAnsi="Palatino Linotype" w:cs="Arial"/>
          <w:b/>
          <w:lang w:val="es-ES"/>
        </w:rPr>
        <w:t>ORDENA</w:t>
      </w:r>
      <w:r w:rsidRPr="007A5CE7">
        <w:rPr>
          <w:rFonts w:ascii="Palatino Linotype" w:eastAsia="Calibri" w:hAnsi="Palatino Linotype" w:cs="Arial"/>
          <w:lang w:val="es-ES"/>
        </w:rPr>
        <w:t xml:space="preserve"> </w:t>
      </w:r>
      <w:r w:rsidR="00F1252C" w:rsidRPr="007A5CE7">
        <w:rPr>
          <w:rFonts w:ascii="Palatino Linotype" w:eastAsia="Calibri" w:hAnsi="Palatino Linotype" w:cs="Arial"/>
          <w:lang w:val="es-ES"/>
        </w:rPr>
        <w:t>al</w:t>
      </w:r>
      <w:r w:rsidRPr="007A5CE7">
        <w:rPr>
          <w:rFonts w:ascii="Palatino Linotype" w:eastAsia="Calibri" w:hAnsi="Palatino Linotype" w:cs="Arial"/>
          <w:lang w:val="es-ES"/>
        </w:rPr>
        <w:t xml:space="preserve"> </w:t>
      </w:r>
      <w:r w:rsidR="007F744F" w:rsidRPr="007A5CE7">
        <w:rPr>
          <w:rFonts w:ascii="Palatino Linotype" w:eastAsia="Calibri" w:hAnsi="Palatino Linotype" w:cs="Arial"/>
          <w:b/>
        </w:rPr>
        <w:t>Ayuntamiento de Tultepec</w:t>
      </w:r>
      <w:r w:rsidRPr="007A5CE7">
        <w:rPr>
          <w:rFonts w:ascii="Palatino Linotype" w:eastAsia="Calibri" w:hAnsi="Palatino Linotype" w:cs="Arial"/>
          <w:b/>
        </w:rPr>
        <w:t xml:space="preserve"> </w:t>
      </w:r>
      <w:r w:rsidR="007B749B" w:rsidRPr="007A5CE7">
        <w:rPr>
          <w:rFonts w:ascii="Palatino Linotype" w:eastAsia="Calibri" w:hAnsi="Palatino Linotype" w:cs="Arial"/>
        </w:rPr>
        <w:t>entregar</w:t>
      </w:r>
      <w:r w:rsidR="00F1252C" w:rsidRPr="007A5CE7">
        <w:rPr>
          <w:rFonts w:ascii="Palatino Linotype" w:eastAsia="Calibri" w:hAnsi="Palatino Linotype" w:cs="Arial"/>
        </w:rPr>
        <w:t xml:space="preserve"> vía</w:t>
      </w:r>
      <w:r w:rsidRPr="007A5CE7">
        <w:rPr>
          <w:rFonts w:ascii="Palatino Linotype" w:eastAsia="Calibri" w:hAnsi="Palatino Linotype" w:cs="Arial"/>
          <w:lang w:val="es-ES"/>
        </w:rPr>
        <w:t xml:space="preserve"> </w:t>
      </w:r>
      <w:r w:rsidRPr="007A5CE7">
        <w:rPr>
          <w:rFonts w:ascii="Palatino Linotype" w:eastAsia="Times New Roman" w:hAnsi="Palatino Linotype" w:cs="Arial"/>
          <w:color w:val="000000"/>
        </w:rPr>
        <w:t>Sistema de Acceso a Información Mexiquense (</w:t>
      </w:r>
      <w:bookmarkStart w:id="34" w:name="_Toc460947013"/>
      <w:r w:rsidRPr="007A5CE7">
        <w:rPr>
          <w:rFonts w:ascii="Palatino Linotype" w:eastAsia="Times New Roman" w:hAnsi="Palatino Linotype" w:cs="Arial"/>
          <w:color w:val="000000"/>
        </w:rPr>
        <w:t xml:space="preserve">SAIMEX), la siguiente información: </w:t>
      </w:r>
    </w:p>
    <w:p w14:paraId="2A4CA3E0" w14:textId="77777777" w:rsidR="003E6079" w:rsidRPr="007A5CE7" w:rsidRDefault="003E6079" w:rsidP="003E6079">
      <w:pPr>
        <w:spacing w:line="360" w:lineRule="auto"/>
        <w:ind w:right="616"/>
        <w:jc w:val="both"/>
        <w:rPr>
          <w:rFonts w:ascii="Palatino Linotype" w:hAnsi="Palatino Linotype"/>
          <w:b/>
          <w:bCs/>
        </w:rPr>
      </w:pPr>
      <w:bookmarkStart w:id="35" w:name="_Hlk22229143"/>
    </w:p>
    <w:bookmarkEnd w:id="35"/>
    <w:p w14:paraId="4F3C6E6D" w14:textId="30C5D40A" w:rsidR="003E6079" w:rsidRPr="007A5CE7" w:rsidRDefault="00F1252C" w:rsidP="007B749B">
      <w:pPr>
        <w:pStyle w:val="Prrafodelista"/>
        <w:numPr>
          <w:ilvl w:val="0"/>
          <w:numId w:val="30"/>
        </w:numPr>
        <w:tabs>
          <w:tab w:val="left" w:pos="993"/>
        </w:tabs>
        <w:spacing w:line="360" w:lineRule="auto"/>
        <w:ind w:left="851" w:right="567" w:hanging="284"/>
        <w:jc w:val="both"/>
        <w:rPr>
          <w:rFonts w:ascii="Palatino Linotype" w:hAnsi="Palatino Linotype"/>
          <w:b/>
          <w:bCs/>
          <w:color w:val="000000"/>
        </w:rPr>
      </w:pPr>
      <w:r w:rsidRPr="007A5CE7">
        <w:rPr>
          <w:rFonts w:ascii="Palatino Linotype" w:hAnsi="Palatino Linotype"/>
          <w:b/>
          <w:bCs/>
          <w:color w:val="000000"/>
        </w:rPr>
        <w:t>Padrón de proveedores y contratistas de los ejercicios dos mil diecinueve y dos mil veinte</w:t>
      </w:r>
      <w:r w:rsidR="003E6079" w:rsidRPr="007A5CE7">
        <w:rPr>
          <w:rFonts w:ascii="Palatino Linotype" w:hAnsi="Palatino Linotype"/>
          <w:b/>
          <w:bCs/>
          <w:color w:val="000000"/>
        </w:rPr>
        <w:t>.</w:t>
      </w:r>
    </w:p>
    <w:p w14:paraId="3D88A53F" w14:textId="77777777" w:rsidR="003E6079" w:rsidRPr="007A5CE7" w:rsidRDefault="003E6079" w:rsidP="003E6079">
      <w:pPr>
        <w:spacing w:line="360" w:lineRule="auto"/>
        <w:jc w:val="both"/>
        <w:rPr>
          <w:rFonts w:ascii="Palatino Linotype" w:eastAsia="MS Mincho" w:hAnsi="Palatino Linotype" w:cs="Times New Roman"/>
          <w:b/>
          <w:color w:val="000000"/>
        </w:rPr>
      </w:pPr>
    </w:p>
    <w:p w14:paraId="2165727D" w14:textId="32901EA6" w:rsidR="003E6079" w:rsidRPr="007A5CE7" w:rsidRDefault="003E6079" w:rsidP="003E6079">
      <w:pPr>
        <w:spacing w:line="360" w:lineRule="auto"/>
        <w:jc w:val="both"/>
        <w:rPr>
          <w:rFonts w:ascii="Palatino Linotype" w:eastAsia="MS Mincho" w:hAnsi="Palatino Linotype" w:cs="Times New Roman"/>
          <w:color w:val="000000"/>
        </w:rPr>
      </w:pPr>
      <w:r w:rsidRPr="007A5CE7">
        <w:rPr>
          <w:rFonts w:ascii="Palatino Linotype" w:eastAsia="MS Mincho" w:hAnsi="Palatino Linotype" w:cs="Times New Roman"/>
          <w:b/>
          <w:color w:val="000000"/>
        </w:rPr>
        <w:t>TERCERO.</w:t>
      </w:r>
      <w:r w:rsidRPr="007A5CE7">
        <w:rPr>
          <w:rFonts w:ascii="Palatino Linotype" w:eastAsia="MS Mincho" w:hAnsi="Palatino Linotype" w:cs="Times New Roman"/>
          <w:color w:val="000000"/>
        </w:rPr>
        <w:t xml:space="preserve"> Notifíquese al Titular de la Unidad de Transparencia del</w:t>
      </w:r>
      <w:r w:rsidRPr="007A5CE7">
        <w:rPr>
          <w:rFonts w:ascii="Palatino Linotype" w:eastAsia="MS Mincho" w:hAnsi="Palatino Linotype" w:cs="Times New Roman"/>
          <w:b/>
          <w:color w:val="000000"/>
        </w:rPr>
        <w:t xml:space="preserve"> </w:t>
      </w:r>
      <w:r w:rsidR="007B749B" w:rsidRPr="007A5CE7">
        <w:rPr>
          <w:rFonts w:ascii="Palatino Linotype" w:eastAsia="MS Mincho" w:hAnsi="Palatino Linotype" w:cs="Times New Roman"/>
          <w:b/>
          <w:bCs/>
          <w:color w:val="000000"/>
        </w:rPr>
        <w:t>SUJETO OBLIGADO</w:t>
      </w:r>
      <w:r w:rsidRPr="007A5CE7">
        <w:rPr>
          <w:rFonts w:ascii="Palatino Linotype" w:eastAsia="MS Mincho" w:hAnsi="Palatino Linotype" w:cs="Times New Roman"/>
          <w:color w:val="000000"/>
        </w:rPr>
        <w:t xml:space="preserve">, para que conforme a los artículos 186 último párrafo, 189 párrafo segundo y 199 de la Ley de Transparencia y Acceso a la Información Pública del Estado de México y Municipios, vigente, dé cumplimiento a lo ordenado dentro del plazo de </w:t>
      </w:r>
      <w:r w:rsidR="007B749B" w:rsidRPr="007A5CE7">
        <w:rPr>
          <w:rFonts w:ascii="Palatino Linotype" w:eastAsia="MS Mincho" w:hAnsi="Palatino Linotype" w:cs="Times New Roman"/>
          <w:color w:val="000000"/>
        </w:rPr>
        <w:t>diez</w:t>
      </w:r>
      <w:r w:rsidRPr="007A5CE7">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4BE5F6EF" w14:textId="77777777" w:rsidR="003E6079" w:rsidRPr="007A5CE7" w:rsidRDefault="003E6079" w:rsidP="003E6079">
      <w:pPr>
        <w:spacing w:line="360" w:lineRule="auto"/>
        <w:jc w:val="both"/>
        <w:rPr>
          <w:rFonts w:ascii="Palatino Linotype" w:eastAsia="MS Mincho" w:hAnsi="Palatino Linotype" w:cs="Times New Roman"/>
          <w:color w:val="000000"/>
        </w:rPr>
      </w:pPr>
    </w:p>
    <w:p w14:paraId="74BE7157" w14:textId="76535194" w:rsidR="003E6079" w:rsidRPr="007A5CE7" w:rsidRDefault="00F1252C" w:rsidP="003E6079">
      <w:pPr>
        <w:spacing w:line="360" w:lineRule="auto"/>
        <w:jc w:val="both"/>
        <w:rPr>
          <w:rFonts w:ascii="Palatino Linotype" w:eastAsia="MS Mincho" w:hAnsi="Palatino Linotype" w:cs="Times New Roman"/>
          <w:color w:val="000000"/>
        </w:rPr>
      </w:pPr>
      <w:r w:rsidRPr="007A5CE7">
        <w:rPr>
          <w:rFonts w:ascii="Palatino Linotype" w:eastAsia="MS Mincho" w:hAnsi="Palatino Linotype" w:cs="Times New Roman"/>
          <w:b/>
          <w:color w:val="000000"/>
        </w:rPr>
        <w:t>CUARTO</w:t>
      </w:r>
      <w:r w:rsidR="003E6079" w:rsidRPr="007A5CE7">
        <w:rPr>
          <w:rFonts w:ascii="Palatino Linotype" w:eastAsia="MS Mincho" w:hAnsi="Palatino Linotype" w:cs="Times New Roman"/>
          <w:b/>
          <w:color w:val="000000"/>
        </w:rPr>
        <w:t xml:space="preserve">. </w:t>
      </w:r>
      <w:r w:rsidR="003E6079" w:rsidRPr="007A5CE7">
        <w:rPr>
          <w:rFonts w:ascii="Palatino Linotype" w:eastAsia="MS Mincho" w:hAnsi="Palatino Linotype" w:cs="Times New Roman"/>
          <w:color w:val="000000"/>
        </w:rPr>
        <w:t xml:space="preserve">Notifíquese a </w:t>
      </w:r>
      <w:r w:rsidR="00D111FB" w:rsidRPr="00D111FB">
        <w:rPr>
          <w:rFonts w:ascii="Palatino Linotype" w:eastAsia="MS Mincho" w:hAnsi="Palatino Linotype" w:cs="Times New Roman"/>
          <w:b/>
          <w:bCs/>
          <w:color w:val="000000"/>
          <w:highlight w:val="black"/>
        </w:rPr>
        <w:t>-----</w:t>
      </w:r>
      <w:r w:rsidR="00D111FB">
        <w:rPr>
          <w:rFonts w:ascii="Palatino Linotype" w:eastAsia="MS Mincho" w:hAnsi="Palatino Linotype" w:cs="Times New Roman"/>
          <w:b/>
          <w:bCs/>
          <w:color w:val="000000"/>
          <w:highlight w:val="black"/>
        </w:rPr>
        <w:t>---</w:t>
      </w:r>
      <w:r w:rsidR="00D111FB" w:rsidRPr="00D111FB">
        <w:rPr>
          <w:rFonts w:ascii="Palatino Linotype" w:eastAsia="MS Mincho" w:hAnsi="Palatino Linotype" w:cs="Times New Roman"/>
          <w:b/>
          <w:bCs/>
          <w:color w:val="000000"/>
          <w:highlight w:val="black"/>
        </w:rPr>
        <w:t>--------------</w:t>
      </w:r>
      <w:r w:rsidR="003E6079" w:rsidRPr="007A5CE7">
        <w:rPr>
          <w:rFonts w:ascii="Palatino Linotype" w:hAnsi="Palatino Linotype"/>
          <w:b/>
        </w:rPr>
        <w:t xml:space="preserve"> </w:t>
      </w:r>
      <w:r w:rsidR="003E6079" w:rsidRPr="007A5CE7">
        <w:rPr>
          <w:rFonts w:ascii="Palatino Linotype" w:eastAsia="MS Mincho" w:hAnsi="Palatino Linotype" w:cs="Times New Roman"/>
          <w:color w:val="000000"/>
        </w:rPr>
        <w:t>la presente resolución</w:t>
      </w:r>
      <w:r w:rsidRPr="007A5CE7">
        <w:rPr>
          <w:rFonts w:ascii="Palatino Linotype" w:eastAsia="MS Mincho" w:hAnsi="Palatino Linotype" w:cs="Times New Roman"/>
          <w:color w:val="000000"/>
        </w:rPr>
        <w:t>.</w:t>
      </w:r>
    </w:p>
    <w:p w14:paraId="490F0FFD" w14:textId="77777777" w:rsidR="003E6079" w:rsidRPr="007A5CE7" w:rsidRDefault="003E6079" w:rsidP="003E6079">
      <w:pPr>
        <w:spacing w:line="360" w:lineRule="auto"/>
        <w:jc w:val="both"/>
        <w:rPr>
          <w:rFonts w:ascii="Palatino Linotype" w:hAnsi="Palatino Linotype"/>
          <w:b/>
        </w:rPr>
      </w:pPr>
    </w:p>
    <w:p w14:paraId="61E540A3" w14:textId="1ED7BABC" w:rsidR="003E6079" w:rsidRPr="007A5CE7" w:rsidRDefault="00F1252C" w:rsidP="003E6079">
      <w:pPr>
        <w:spacing w:line="360" w:lineRule="auto"/>
        <w:jc w:val="both"/>
        <w:rPr>
          <w:rFonts w:ascii="Palatino Linotype" w:eastAsia="MS Mincho" w:hAnsi="Palatino Linotype" w:cs="Times New Roman"/>
          <w:color w:val="000000"/>
          <w:lang w:val="es-ES"/>
        </w:rPr>
      </w:pPr>
      <w:r w:rsidRPr="007A5CE7">
        <w:rPr>
          <w:rFonts w:ascii="Palatino Linotype" w:eastAsia="MS Mincho" w:hAnsi="Palatino Linotype" w:cs="Times New Roman"/>
          <w:b/>
        </w:rPr>
        <w:t>QUINTO</w:t>
      </w:r>
      <w:r w:rsidR="003E6079" w:rsidRPr="007A5CE7">
        <w:rPr>
          <w:rFonts w:ascii="Palatino Linotype" w:eastAsia="MS Mincho" w:hAnsi="Palatino Linotype" w:cs="Times New Roman"/>
          <w:b/>
          <w:color w:val="000000"/>
        </w:rPr>
        <w:t xml:space="preserve">. </w:t>
      </w:r>
      <w:r w:rsidR="003E6079" w:rsidRPr="007A5CE7">
        <w:rPr>
          <w:rFonts w:ascii="Palatino Linotype" w:eastAsia="MS Mincho" w:hAnsi="Palatino Linotype" w:cs="Times New Roman"/>
          <w:color w:val="000000"/>
        </w:rPr>
        <w:t xml:space="preserve">Se hace del conocimiento de </w:t>
      </w:r>
      <w:r w:rsidR="00D111FB" w:rsidRPr="00D111FB">
        <w:rPr>
          <w:rFonts w:ascii="Palatino Linotype" w:eastAsia="MS Mincho" w:hAnsi="Palatino Linotype" w:cs="Times New Roman"/>
          <w:b/>
          <w:bCs/>
          <w:color w:val="000000"/>
          <w:highlight w:val="black"/>
        </w:rPr>
        <w:t>-----------------------</w:t>
      </w:r>
      <w:r w:rsidR="003E6079" w:rsidRPr="007A5CE7">
        <w:rPr>
          <w:rFonts w:ascii="Palatino Linotype" w:hAnsi="Palatino Linotype"/>
          <w:b/>
        </w:rPr>
        <w:t xml:space="preserve"> </w:t>
      </w:r>
      <w:r w:rsidR="003E6079" w:rsidRPr="007A5CE7">
        <w:rPr>
          <w:rFonts w:ascii="Palatino Linotype" w:eastAsia="MS Mincho" w:hAnsi="Palatino Linotype" w:cs="Times New Roman"/>
          <w:color w:val="000000"/>
        </w:rPr>
        <w:t xml:space="preserve">que, </w:t>
      </w:r>
      <w:bookmarkEnd w:id="34"/>
      <w:r w:rsidR="0072445A" w:rsidRPr="007A5CE7">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w:t>
      </w:r>
      <w:r w:rsidR="0072445A" w:rsidRPr="007A5CE7">
        <w:rPr>
          <w:rFonts w:ascii="Palatino Linotype" w:eastAsia="MS Mincho" w:hAnsi="Palatino Linotype" w:cs="Times New Roman"/>
          <w:color w:val="000000"/>
        </w:rPr>
        <w:lastRenderedPageBreak/>
        <w:t xml:space="preserve">resolución le cause algún perjuicio podrá impugnarla vía </w:t>
      </w:r>
      <w:r w:rsidR="0072445A" w:rsidRPr="007A5CE7">
        <w:rPr>
          <w:rFonts w:ascii="Palatino Linotype" w:eastAsia="MS Mincho" w:hAnsi="Palatino Linotype" w:cs="Times New Roman"/>
          <w:bCs/>
          <w:color w:val="000000"/>
          <w:lang w:val="es-ES"/>
        </w:rPr>
        <w:t xml:space="preserve">juicio de amparo </w:t>
      </w:r>
      <w:r w:rsidR="0072445A" w:rsidRPr="007A5CE7">
        <w:rPr>
          <w:rFonts w:ascii="Palatino Linotype" w:eastAsia="MS Mincho" w:hAnsi="Palatino Linotype" w:cs="Times New Roman"/>
          <w:color w:val="000000"/>
          <w:lang w:val="es-ES"/>
        </w:rPr>
        <w:t>en los términos de las Leyes aplicables.</w:t>
      </w:r>
    </w:p>
    <w:p w14:paraId="32EDA45A" w14:textId="057233FC" w:rsidR="003E6079" w:rsidRPr="007A5CE7" w:rsidRDefault="003E6079" w:rsidP="003E6079">
      <w:pPr>
        <w:spacing w:line="360" w:lineRule="auto"/>
        <w:jc w:val="both"/>
        <w:rPr>
          <w:rFonts w:ascii="Palatino Linotype" w:eastAsia="MS Mincho" w:hAnsi="Palatino Linotype" w:cs="Times New Roman"/>
          <w:color w:val="000000"/>
          <w:lang w:val="es-ES"/>
        </w:rPr>
      </w:pPr>
    </w:p>
    <w:p w14:paraId="0940F329" w14:textId="35110630" w:rsidR="00AE0A70" w:rsidRPr="007A5CE7" w:rsidRDefault="00AE0A70" w:rsidP="003E6079">
      <w:pPr>
        <w:spacing w:line="360" w:lineRule="auto"/>
        <w:jc w:val="both"/>
        <w:rPr>
          <w:rFonts w:ascii="Palatino Linotype" w:eastAsia="MS Mincho" w:hAnsi="Palatino Linotype" w:cs="Times New Roman"/>
          <w:color w:val="000000"/>
          <w:lang w:val="es-ES"/>
        </w:rPr>
      </w:pPr>
      <w:r w:rsidRPr="007A5CE7">
        <w:rPr>
          <w:rFonts w:ascii="Palatino Linotype" w:eastAsia="MS Mincho" w:hAnsi="Palatino Linotype" w:cs="Times New Roman"/>
          <w:b/>
          <w:bCs/>
          <w:color w:val="000000"/>
          <w:lang w:val="es-ES"/>
        </w:rPr>
        <w:t>SEXTO.</w:t>
      </w:r>
      <w:r w:rsidRPr="007A5CE7">
        <w:rPr>
          <w:rFonts w:ascii="Palatino Linotype" w:eastAsia="MS Mincho" w:hAnsi="Palatino Linotype" w:cs="Times New Roman"/>
          <w:color w:val="000000"/>
          <w:lang w:val="es-ES"/>
        </w:rPr>
        <w:t xml:space="preserve"> </w:t>
      </w:r>
      <w:r w:rsidRPr="007A5CE7">
        <w:rPr>
          <w:rFonts w:ascii="Palatino Linotype" w:eastAsia="MS Mincho" w:hAnsi="Palatino Linotype" w:cs="Times New Roman"/>
          <w:lang w:val="es-ES"/>
        </w:rPr>
        <w:t xml:space="preserve">Hágase del conocimiento de </w:t>
      </w:r>
      <w:r w:rsidR="00EF5262" w:rsidRPr="00EF5262">
        <w:rPr>
          <w:rFonts w:ascii="Palatino Linotype" w:hAnsi="Palatino Linotype"/>
          <w:b/>
          <w:highlight w:val="black"/>
        </w:rPr>
        <w:t>-------------------------</w:t>
      </w:r>
      <w:bookmarkStart w:id="36" w:name="_GoBack"/>
      <w:bookmarkEnd w:id="36"/>
      <w:r w:rsidRPr="007A5CE7">
        <w:rPr>
          <w:rFonts w:ascii="Palatino Linotype" w:hAnsi="Palatino Linotype"/>
          <w:b/>
        </w:rPr>
        <w:t xml:space="preserve"> </w:t>
      </w:r>
      <w:r w:rsidRPr="007A5CE7">
        <w:rPr>
          <w:rFonts w:ascii="Palatino Linotype" w:eastAsia="MS Mincho" w:hAnsi="Palatino Linotype" w:cs="Times New Roman"/>
          <w:lang w:val="es-ES"/>
        </w:rPr>
        <w:t>que la respuesta que dé el</w:t>
      </w:r>
      <w:r w:rsidRPr="007A5CE7">
        <w:rPr>
          <w:rFonts w:ascii="Palatino Linotype" w:eastAsia="MS Mincho" w:hAnsi="Palatino Linotype" w:cs="Times New Roman"/>
          <w:b/>
          <w:lang w:val="es-ES"/>
        </w:rPr>
        <w:t xml:space="preserve"> SUJETO OBLIGADO</w:t>
      </w:r>
      <w:r w:rsidRPr="007A5CE7">
        <w:rPr>
          <w:rFonts w:ascii="Palatino Linotype" w:eastAsia="MS Mincho" w:hAnsi="Palatino Linotype" w:cs="Times New Roman"/>
          <w:lang w:val="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43FE7370" w14:textId="77777777" w:rsidR="00AE0A70" w:rsidRPr="007A5CE7" w:rsidRDefault="00AE0A70" w:rsidP="003E6079">
      <w:pPr>
        <w:spacing w:line="360" w:lineRule="auto"/>
        <w:jc w:val="both"/>
        <w:rPr>
          <w:rFonts w:ascii="Palatino Linotype" w:eastAsia="MS Mincho" w:hAnsi="Palatino Linotype" w:cs="Times New Roman"/>
          <w:color w:val="000000"/>
          <w:lang w:val="es-ES"/>
        </w:rPr>
      </w:pPr>
    </w:p>
    <w:p w14:paraId="61C6E331" w14:textId="4ED5D3B0" w:rsidR="003E6079" w:rsidRPr="007A5CE7" w:rsidRDefault="00AE0A70" w:rsidP="003E6079">
      <w:pPr>
        <w:spacing w:line="360" w:lineRule="auto"/>
        <w:jc w:val="both"/>
        <w:rPr>
          <w:rFonts w:ascii="Palatino Linotype" w:eastAsia="MS Mincho" w:hAnsi="Palatino Linotype" w:cs="Times New Roman"/>
          <w:bCs/>
        </w:rPr>
      </w:pPr>
      <w:r w:rsidRPr="007A5CE7">
        <w:rPr>
          <w:rFonts w:ascii="Palatino Linotype" w:eastAsia="MS Mincho" w:hAnsi="Palatino Linotype" w:cs="Times New Roman"/>
          <w:b/>
          <w:bCs/>
          <w:color w:val="000000"/>
          <w:lang w:val="es-ES"/>
        </w:rPr>
        <w:t>SÉPTIMO</w:t>
      </w:r>
      <w:r w:rsidR="003E6079" w:rsidRPr="007A5CE7">
        <w:rPr>
          <w:rFonts w:ascii="Palatino Linotype" w:eastAsia="MS Mincho" w:hAnsi="Palatino Linotype" w:cs="Times New Roman"/>
          <w:b/>
          <w:bCs/>
          <w:color w:val="000000"/>
          <w:lang w:val="es-ES"/>
        </w:rPr>
        <w:t>.</w:t>
      </w:r>
      <w:r w:rsidR="003E6079" w:rsidRPr="007A5CE7">
        <w:rPr>
          <w:rFonts w:ascii="Palatino Linotype" w:eastAsia="MS Mincho" w:hAnsi="Palatino Linotype" w:cs="Times New Roman"/>
          <w:color w:val="000000"/>
          <w:lang w:val="es-ES"/>
        </w:rPr>
        <w:t xml:space="preserve"> </w:t>
      </w:r>
      <w:r w:rsidR="003E6079" w:rsidRPr="007A5CE7">
        <w:rPr>
          <w:rFonts w:ascii="Palatino Linotype" w:eastAsia="MS Mincho" w:hAnsi="Palatino Linotype" w:cs="Times New Roman"/>
        </w:rPr>
        <w:t xml:space="preserve">Con </w:t>
      </w:r>
      <w:r w:rsidR="003E6079" w:rsidRPr="007A5CE7">
        <w:rPr>
          <w:rFonts w:ascii="Palatino Linotype" w:eastAsia="MS Mincho" w:hAnsi="Palatino Linotype" w:cs="Times New Roman"/>
          <w:bCs/>
        </w:rPr>
        <w:t xml:space="preserve">fundamento en el artículo 198 de la Ley de Transparencia y Acceso a la Información Pública del Estado de México y Municipios, se apercibe al </w:t>
      </w:r>
      <w:r w:rsidR="003E6079" w:rsidRPr="007A5CE7">
        <w:rPr>
          <w:rFonts w:ascii="Palatino Linotype" w:eastAsia="MS Mincho" w:hAnsi="Palatino Linotype" w:cs="Times New Roman"/>
          <w:b/>
          <w:bCs/>
        </w:rPr>
        <w:t>SUJETO OBLIGADO</w:t>
      </w:r>
      <w:r w:rsidR="003E6079" w:rsidRPr="007A5CE7">
        <w:rPr>
          <w:rFonts w:ascii="Palatino Linotype" w:eastAsia="MS Mincho" w:hAnsi="Palatino Linotype" w:cs="Times New Roman"/>
          <w:b/>
        </w:rPr>
        <w:t xml:space="preserve"> </w:t>
      </w:r>
      <w:r w:rsidR="003E6079" w:rsidRPr="007A5CE7">
        <w:rPr>
          <w:rFonts w:ascii="Palatino Linotype" w:eastAsia="MS Mincho" w:hAnsi="Palatino Linotype" w:cs="Times New Roman"/>
          <w:bCs/>
        </w:rPr>
        <w:t>de que, en caso de incumplimiento total o parcial de la presente resolución, se actuará de conformidad con lo dispuesto en los artículos 213, 214, 215, 216 y 217 de la Ley en cita.</w:t>
      </w:r>
    </w:p>
    <w:p w14:paraId="56E6B7D0" w14:textId="6C269262" w:rsidR="00F1252C" w:rsidRPr="007A5CE7" w:rsidRDefault="00F1252C" w:rsidP="003E6079">
      <w:pPr>
        <w:spacing w:line="360" w:lineRule="auto"/>
        <w:jc w:val="both"/>
        <w:rPr>
          <w:rFonts w:ascii="Palatino Linotype" w:eastAsia="MS Mincho" w:hAnsi="Palatino Linotype" w:cs="Times New Roman"/>
          <w:bCs/>
        </w:rPr>
      </w:pPr>
    </w:p>
    <w:p w14:paraId="1ECAA20E" w14:textId="689C86B1" w:rsidR="00F1252C" w:rsidRPr="007A5CE7" w:rsidRDefault="00AE0A70" w:rsidP="003E6079">
      <w:pPr>
        <w:spacing w:line="360" w:lineRule="auto"/>
        <w:jc w:val="both"/>
        <w:rPr>
          <w:rFonts w:ascii="Palatino Linotype" w:eastAsia="MS Mincho" w:hAnsi="Palatino Linotype" w:cs="Times New Roman"/>
          <w:bCs/>
        </w:rPr>
      </w:pPr>
      <w:r w:rsidRPr="007A5CE7">
        <w:rPr>
          <w:rFonts w:ascii="Palatino Linotype" w:eastAsia="MS Mincho" w:hAnsi="Palatino Linotype" w:cs="Times New Roman"/>
          <w:b/>
        </w:rPr>
        <w:t>OCTAVO</w:t>
      </w:r>
      <w:r w:rsidR="00F1252C" w:rsidRPr="007A5CE7">
        <w:rPr>
          <w:rFonts w:ascii="Palatino Linotype" w:eastAsia="MS Mincho" w:hAnsi="Palatino Linotype" w:cs="Times New Roman"/>
          <w:b/>
        </w:rPr>
        <w:t>.</w:t>
      </w:r>
      <w:r w:rsidR="00F1252C" w:rsidRPr="007A5CE7">
        <w:rPr>
          <w:rFonts w:ascii="Palatino Linotype" w:eastAsia="MS Mincho" w:hAnsi="Palatino Linotype" w:cs="Times New Roman"/>
          <w:bCs/>
        </w:rPr>
        <w:t xml:space="preserve"> </w:t>
      </w:r>
      <w:r w:rsidR="00F1252C" w:rsidRPr="007A5CE7">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F1252C" w:rsidRPr="007A5CE7">
        <w:rPr>
          <w:rFonts w:ascii="Palatino Linotype" w:eastAsia="MS Mincho" w:hAnsi="Palatino Linotype" w:cs="Times New Roman"/>
          <w:b/>
        </w:rPr>
        <w:t>Considerando SEXTO</w:t>
      </w:r>
      <w:r w:rsidR="00F1252C" w:rsidRPr="007A5CE7">
        <w:rPr>
          <w:rFonts w:ascii="Palatino Linotype" w:eastAsia="MS Mincho" w:hAnsi="Palatino Linotype" w:cs="Times New Roman"/>
        </w:rPr>
        <w:t>.</w:t>
      </w:r>
    </w:p>
    <w:p w14:paraId="06E2DE9B" w14:textId="4496DBE9" w:rsidR="002E1C05" w:rsidRPr="007A5CE7" w:rsidRDefault="002E1C05" w:rsidP="00025266">
      <w:pPr>
        <w:pStyle w:val="Prrafodelista"/>
        <w:spacing w:line="360" w:lineRule="auto"/>
        <w:ind w:left="0"/>
        <w:jc w:val="both"/>
        <w:rPr>
          <w:rFonts w:ascii="Palatino Linotype" w:hAnsi="Palatino Linotype"/>
          <w:color w:val="000000" w:themeColor="text1"/>
        </w:rPr>
      </w:pPr>
    </w:p>
    <w:p w14:paraId="07E3C499" w14:textId="3D134795" w:rsidR="00321EEE" w:rsidRPr="007A5CE7" w:rsidRDefault="00AE0A70" w:rsidP="00025266">
      <w:pPr>
        <w:pStyle w:val="Prrafodelista"/>
        <w:spacing w:line="360" w:lineRule="auto"/>
        <w:ind w:left="0"/>
        <w:jc w:val="both"/>
        <w:rPr>
          <w:rFonts w:ascii="Palatino Linotype" w:eastAsia="Times New Roman" w:hAnsi="Palatino Linotype" w:cs="Times New Roman"/>
          <w:b/>
          <w:color w:val="000000"/>
          <w:lang w:val="es-ES" w:eastAsia="es-MX"/>
        </w:rPr>
      </w:pPr>
      <w:r w:rsidRPr="007A5CE7">
        <w:rPr>
          <w:rFonts w:ascii="Palatino Linotype" w:eastAsia="MS Mincho" w:hAnsi="Palatino Linotype" w:cs="Times New Roman"/>
          <w:b/>
        </w:rPr>
        <w:t>NOVENO</w:t>
      </w:r>
      <w:r w:rsidR="00321EEE" w:rsidRPr="007A5CE7">
        <w:rPr>
          <w:rFonts w:ascii="Palatino Linotype" w:eastAsia="MS Mincho" w:hAnsi="Palatino Linotype" w:cs="Times New Roman"/>
          <w:b/>
        </w:rPr>
        <w:t>.</w:t>
      </w:r>
      <w:r w:rsidR="00321EEE" w:rsidRPr="007A5CE7">
        <w:rPr>
          <w:rFonts w:ascii="Palatino Linotype" w:eastAsia="Times New Roman" w:hAnsi="Palatino Linotype" w:cs="Times New Roman"/>
          <w:color w:val="000000"/>
          <w:lang w:val="es-ES" w:eastAsia="es-MX"/>
        </w:rPr>
        <w:t xml:space="preserve"> Gírese oficio al titular de la Dirección General Jurídica y de Verificación de este Instituto, para hacer de su conocimiento la presente resolución a fin de que en ejercicio de sus atribuciones y de conformidad con lo dispuesto por el artículo 23, </w:t>
      </w:r>
      <w:r w:rsidR="00321EEE" w:rsidRPr="007A5CE7">
        <w:rPr>
          <w:rFonts w:ascii="Palatino Linotype" w:eastAsia="Times New Roman" w:hAnsi="Palatino Linotype" w:cs="Times New Roman"/>
          <w:color w:val="000000"/>
          <w:lang w:val="es-ES" w:eastAsia="es-MX"/>
        </w:rPr>
        <w:lastRenderedPageBreak/>
        <w:t xml:space="preserve">fracción XIV del Reglamento Interior del Instituto de Transparencia, Acceso a la Información Pública y Protección de Datos Personales del Estado de México y Municipios, determine lo conducente en términos del </w:t>
      </w:r>
      <w:r w:rsidR="00F1252C" w:rsidRPr="007A5CE7">
        <w:rPr>
          <w:rFonts w:ascii="Palatino Linotype" w:eastAsia="Times New Roman" w:hAnsi="Palatino Linotype" w:cs="Times New Roman"/>
          <w:b/>
          <w:bCs/>
          <w:color w:val="000000"/>
          <w:lang w:val="es-ES" w:eastAsia="es-MX"/>
        </w:rPr>
        <w:t>Considerando SEXTO</w:t>
      </w:r>
      <w:r w:rsidR="00321EEE" w:rsidRPr="007A5CE7">
        <w:rPr>
          <w:rFonts w:ascii="Palatino Linotype" w:eastAsia="Times New Roman" w:hAnsi="Palatino Linotype" w:cs="Times New Roman"/>
          <w:b/>
          <w:color w:val="000000"/>
          <w:lang w:val="es-ES" w:eastAsia="es-MX"/>
        </w:rPr>
        <w:t>.</w:t>
      </w:r>
    </w:p>
    <w:p w14:paraId="07F17E5C" w14:textId="77777777" w:rsidR="00321EEE" w:rsidRPr="007A5CE7" w:rsidRDefault="00321EEE" w:rsidP="00025266">
      <w:pPr>
        <w:pStyle w:val="Prrafodelista"/>
        <w:spacing w:line="360" w:lineRule="auto"/>
        <w:ind w:left="0"/>
        <w:jc w:val="both"/>
        <w:rPr>
          <w:rFonts w:ascii="Palatino Linotype" w:hAnsi="Palatino Linotype"/>
          <w:color w:val="000000" w:themeColor="text1"/>
        </w:rPr>
      </w:pPr>
    </w:p>
    <w:p w14:paraId="326A712A" w14:textId="65CB53C1" w:rsidR="00895335" w:rsidRPr="007A5CE7" w:rsidRDefault="00025266" w:rsidP="00025266">
      <w:pPr>
        <w:pStyle w:val="Prrafodelista"/>
        <w:spacing w:line="360" w:lineRule="auto"/>
        <w:ind w:left="0"/>
        <w:jc w:val="both"/>
        <w:rPr>
          <w:rFonts w:ascii="Palatino Linotype" w:hAnsi="Palatino Linotype" w:cs="Arial"/>
          <w:color w:val="000000" w:themeColor="text1"/>
        </w:rPr>
      </w:pPr>
      <w:r w:rsidRPr="007A5CE7">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71057" w:rsidRPr="007A5CE7">
        <w:rPr>
          <w:rFonts w:ascii="Palatino Linotype" w:hAnsi="Palatino Linotype"/>
          <w:color w:val="000000" w:themeColor="text1"/>
        </w:rPr>
        <w:t>,</w:t>
      </w:r>
      <w:r w:rsidRPr="007A5CE7">
        <w:rPr>
          <w:rFonts w:ascii="Palatino Linotype" w:hAnsi="Palatino Linotype"/>
          <w:color w:val="000000" w:themeColor="text1"/>
        </w:rPr>
        <w:t xml:space="preserve"> JAVIER MARTÍNEZ CRUZ</w:t>
      </w:r>
      <w:r w:rsidR="007A5CE7">
        <w:rPr>
          <w:rFonts w:ascii="Palatino Linotype" w:hAnsi="Palatino Linotype"/>
          <w:color w:val="000000" w:themeColor="text1"/>
        </w:rPr>
        <w:t xml:space="preserve"> EMITIENDO VOTO PARTICULAR </w:t>
      </w:r>
      <w:r w:rsidR="00D71057" w:rsidRPr="007A5CE7">
        <w:rPr>
          <w:rFonts w:ascii="Palatino Linotype" w:hAnsi="Palatino Linotype"/>
          <w:color w:val="000000" w:themeColor="text1"/>
        </w:rPr>
        <w:t xml:space="preserve"> Y LUIS GUSTAVO PARRA NORIEGA</w:t>
      </w:r>
      <w:r w:rsidRPr="007A5CE7">
        <w:rPr>
          <w:rFonts w:ascii="Palatino Linotype" w:hAnsi="Palatino Linotype"/>
          <w:color w:val="000000" w:themeColor="text1"/>
        </w:rPr>
        <w:t xml:space="preserve">; EN LA </w:t>
      </w:r>
      <w:r w:rsidR="00F1252C" w:rsidRPr="007A5CE7">
        <w:rPr>
          <w:rFonts w:ascii="Palatino Linotype" w:hAnsi="Palatino Linotype"/>
          <w:color w:val="000000" w:themeColor="text1"/>
        </w:rPr>
        <w:t>DÉCIMA</w:t>
      </w:r>
      <w:r w:rsidRPr="007A5CE7">
        <w:rPr>
          <w:rFonts w:ascii="Palatino Linotype" w:hAnsi="Palatino Linotype"/>
          <w:color w:val="000000" w:themeColor="text1"/>
        </w:rPr>
        <w:t xml:space="preserve"> SESIÓN ORDINARIA CELEBRADA EL </w:t>
      </w:r>
      <w:r w:rsidR="00F1252C" w:rsidRPr="007A5CE7">
        <w:rPr>
          <w:rFonts w:ascii="Palatino Linotype" w:hAnsi="Palatino Linotype"/>
          <w:color w:val="000000" w:themeColor="text1"/>
        </w:rPr>
        <w:t>VEINTICUATRO (24</w:t>
      </w:r>
      <w:r w:rsidR="0072445A" w:rsidRPr="007A5CE7">
        <w:rPr>
          <w:rFonts w:ascii="Palatino Linotype" w:hAnsi="Palatino Linotype"/>
          <w:color w:val="000000" w:themeColor="text1"/>
        </w:rPr>
        <w:t>) DE MARZO DE DOS MIL VEINTIUNO</w:t>
      </w:r>
      <w:r w:rsidRPr="007A5CE7">
        <w:rPr>
          <w:rFonts w:ascii="Palatino Linotype" w:hAnsi="Palatino Linotype"/>
          <w:color w:val="000000" w:themeColor="text1"/>
        </w:rPr>
        <w:t>, ANTE EL SECRETARIO TÉCNICO DEL PLENO ALEXIS TAPIA RAMÍREZ.</w:t>
      </w:r>
      <w:r w:rsidRPr="007A5CE7">
        <w:rPr>
          <w:rFonts w:ascii="Palatino Linotype" w:hAnsi="Palatino Linotype" w:cs="Arial"/>
          <w:color w:val="000000" w:themeColor="text1"/>
        </w:rPr>
        <w:t xml:space="preserve"> </w:t>
      </w:r>
    </w:p>
    <w:p w14:paraId="7EFA4F21" w14:textId="77777777" w:rsidR="00895335" w:rsidRPr="007A5CE7" w:rsidRDefault="00895335">
      <w:pPr>
        <w:rPr>
          <w:rFonts w:ascii="Palatino Linotype" w:hAnsi="Palatino Linotype" w:cs="Arial"/>
          <w:color w:val="000000" w:themeColor="text1"/>
        </w:rPr>
      </w:pPr>
      <w:r w:rsidRPr="007A5CE7">
        <w:rPr>
          <w:rFonts w:ascii="Palatino Linotype" w:hAnsi="Palatino Linotype" w:cs="Arial"/>
          <w:color w:val="000000" w:themeColor="text1"/>
        </w:rPr>
        <w:br w:type="page"/>
      </w:r>
    </w:p>
    <w:sectPr w:rsidR="00895335" w:rsidRPr="007A5CE7" w:rsidSect="00472C41">
      <w:headerReference w:type="even" r:id="rId11"/>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4039A" w14:textId="77777777" w:rsidR="002E6D17" w:rsidRDefault="002E6D17" w:rsidP="00587366">
      <w:r>
        <w:separator/>
      </w:r>
    </w:p>
  </w:endnote>
  <w:endnote w:type="continuationSeparator" w:id="0">
    <w:p w14:paraId="0EB6912F" w14:textId="77777777" w:rsidR="002E6D17" w:rsidRDefault="002E6D1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5FA4496" w:rsidR="00F1252C" w:rsidRPr="00883450" w:rsidRDefault="00F1252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A5CE7">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A5CE7">
              <w:rPr>
                <w:rFonts w:ascii="Palatino Linotype" w:hAnsi="Palatino Linotype"/>
                <w:b/>
                <w:bCs/>
                <w:noProof/>
                <w:sz w:val="22"/>
                <w:szCs w:val="20"/>
              </w:rPr>
              <w:t>37</w:t>
            </w:r>
            <w:r w:rsidRPr="00883450">
              <w:rPr>
                <w:rFonts w:ascii="Palatino Linotype" w:hAnsi="Palatino Linotype"/>
                <w:b/>
                <w:bCs/>
                <w:sz w:val="22"/>
                <w:szCs w:val="20"/>
              </w:rPr>
              <w:fldChar w:fldCharType="end"/>
            </w:r>
          </w:p>
        </w:sdtContent>
      </w:sdt>
    </w:sdtContent>
  </w:sdt>
  <w:p w14:paraId="6243EC1B" w14:textId="77777777" w:rsidR="00F1252C" w:rsidRDefault="00F125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414C9185" w:rsidR="00F1252C" w:rsidRPr="00883450" w:rsidRDefault="00F1252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A5CE7" w:rsidRPr="007A5CE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A5CE7" w:rsidRPr="007A5CE7">
      <w:rPr>
        <w:rFonts w:ascii="Palatino Linotype" w:hAnsi="Palatino Linotype"/>
        <w:noProof/>
        <w:sz w:val="22"/>
        <w:szCs w:val="22"/>
        <w:lang w:val="es-ES"/>
      </w:rPr>
      <w:t>37</w:t>
    </w:r>
    <w:r w:rsidRPr="00883450">
      <w:rPr>
        <w:rFonts w:ascii="Palatino Linotype" w:hAnsi="Palatino Linotype"/>
        <w:sz w:val="22"/>
        <w:szCs w:val="22"/>
      </w:rPr>
      <w:fldChar w:fldCharType="end"/>
    </w:r>
  </w:p>
  <w:p w14:paraId="5F5C4865" w14:textId="77777777" w:rsidR="00F1252C" w:rsidRPr="00883450" w:rsidRDefault="00F1252C">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48CF5" w14:textId="77777777" w:rsidR="002E6D17" w:rsidRDefault="002E6D17" w:rsidP="00587366">
      <w:r>
        <w:separator/>
      </w:r>
    </w:p>
  </w:footnote>
  <w:footnote w:type="continuationSeparator" w:id="0">
    <w:p w14:paraId="7089A739" w14:textId="77777777" w:rsidR="002E6D17" w:rsidRDefault="002E6D17" w:rsidP="00587366">
      <w:r>
        <w:continuationSeparator/>
      </w:r>
    </w:p>
  </w:footnote>
  <w:footnote w:id="1">
    <w:p w14:paraId="2A39A3E0" w14:textId="77777777" w:rsidR="00F1252C" w:rsidRDefault="00F1252C" w:rsidP="00BD788C">
      <w:pPr>
        <w:pStyle w:val="Textonotapie"/>
      </w:pPr>
      <w:r>
        <w:rPr>
          <w:rStyle w:val="Refdenotaalpie"/>
        </w:rPr>
        <w:footnoteRef/>
      </w:r>
      <w:r>
        <w:t xml:space="preserve"> Convención Americana sobre Derechos Humanos. Artículo 13.</w:t>
      </w:r>
    </w:p>
  </w:footnote>
  <w:footnote w:id="2">
    <w:p w14:paraId="0050A238" w14:textId="77777777" w:rsidR="00F1252C" w:rsidRDefault="00F1252C" w:rsidP="00BD788C">
      <w:pPr>
        <w:pStyle w:val="Textonotapie"/>
      </w:pPr>
      <w:r>
        <w:rPr>
          <w:rStyle w:val="Refdenotaalpie"/>
        </w:rPr>
        <w:footnoteRef/>
      </w:r>
      <w:r>
        <w:t xml:space="preserve"> Constitución Política de los Estados Unidos Mexicanos. Artículo sexto, sección A, fracción I.</w:t>
      </w:r>
    </w:p>
  </w:footnote>
  <w:footnote w:id="3">
    <w:p w14:paraId="306BE9A7" w14:textId="77777777" w:rsidR="00F1252C" w:rsidRDefault="00F1252C" w:rsidP="00BD788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6EF850F" w14:textId="77777777" w:rsidR="00F1252C" w:rsidRDefault="00F1252C" w:rsidP="00BD788C">
      <w:pPr>
        <w:pStyle w:val="Textonotapie"/>
      </w:pPr>
      <w:r>
        <w:rPr>
          <w:rStyle w:val="Refdenotaalpie"/>
        </w:rPr>
        <w:footnoteRef/>
      </w:r>
      <w:r>
        <w:t xml:space="preserve"> Ibídem. Parr. 87.</w:t>
      </w:r>
    </w:p>
  </w:footnote>
  <w:footnote w:id="5">
    <w:p w14:paraId="1E95F0DB" w14:textId="77777777" w:rsidR="00F1252C" w:rsidRDefault="00F1252C" w:rsidP="0080798C">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52681" w14:textId="5D2526A3" w:rsidR="007A5CE7" w:rsidRDefault="008B525C">
    <w:pPr>
      <w:pStyle w:val="Encabezado"/>
    </w:pPr>
    <w:r>
      <w:rPr>
        <w:noProof/>
        <w:lang w:val="es-MX" w:eastAsia="es-MX"/>
      </w:rPr>
      <w:pict w14:anchorId="75481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03736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68CFB218" w:rsidR="00F1252C" w:rsidRDefault="008B525C" w:rsidP="001C6012">
    <w:pPr>
      <w:pStyle w:val="Encabezado"/>
      <w:tabs>
        <w:tab w:val="clear" w:pos="4252"/>
        <w:tab w:val="clear" w:pos="8504"/>
        <w:tab w:val="left" w:pos="8460"/>
      </w:tabs>
    </w:pPr>
    <w:r>
      <w:rPr>
        <w:noProof/>
        <w:lang w:val="es-MX" w:eastAsia="es-MX"/>
      </w:rPr>
      <w:pict w14:anchorId="02F02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037361"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F1252C">
      <w:tab/>
    </w:r>
  </w:p>
  <w:p w14:paraId="64F5F23E" w14:textId="390690E5" w:rsidR="00F1252C" w:rsidRDefault="00F1252C">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F1252C" w:rsidRPr="00025127" w14:paraId="07F2896E" w14:textId="77777777" w:rsidTr="006E6B65">
      <w:trPr>
        <w:trHeight w:val="138"/>
        <w:jc w:val="right"/>
      </w:trPr>
      <w:tc>
        <w:tcPr>
          <w:tcW w:w="3544" w:type="dxa"/>
          <w:vAlign w:val="center"/>
        </w:tcPr>
        <w:p w14:paraId="4A5B1974" w14:textId="3B2AB4E0" w:rsidR="00F1252C" w:rsidRPr="00025127" w:rsidRDefault="00F1252C"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4252" w:type="dxa"/>
          <w:vAlign w:val="center"/>
        </w:tcPr>
        <w:p w14:paraId="3A05B4B6" w14:textId="25A28838" w:rsidR="00F1252C" w:rsidRPr="00025127" w:rsidRDefault="00F1252C" w:rsidP="005F1362">
          <w:pPr>
            <w:pStyle w:val="Encabezado"/>
            <w:jc w:val="both"/>
            <w:rPr>
              <w:rFonts w:ascii="Palatino Linotype" w:hAnsi="Palatino Linotype"/>
              <w:b/>
              <w:sz w:val="22"/>
              <w:szCs w:val="22"/>
            </w:rPr>
          </w:pPr>
          <w:r>
            <w:rPr>
              <w:rFonts w:ascii="Palatino Linotype" w:hAnsi="Palatino Linotype"/>
              <w:b/>
              <w:sz w:val="22"/>
              <w:szCs w:val="22"/>
            </w:rPr>
            <w:t>00288</w:t>
          </w:r>
          <w:r w:rsidRPr="00025127">
            <w:rPr>
              <w:rFonts w:ascii="Palatino Linotype" w:hAnsi="Palatino Linotype"/>
              <w:b/>
              <w:sz w:val="22"/>
              <w:szCs w:val="22"/>
            </w:rPr>
            <w:t>/INFOEM/IP/RR/</w:t>
          </w:r>
          <w:r>
            <w:rPr>
              <w:rFonts w:ascii="Palatino Linotype" w:hAnsi="Palatino Linotype"/>
              <w:b/>
              <w:sz w:val="22"/>
              <w:szCs w:val="22"/>
            </w:rPr>
            <w:t>2021</w:t>
          </w:r>
        </w:p>
      </w:tc>
    </w:tr>
    <w:tr w:rsidR="00F1252C" w:rsidRPr="00025127" w14:paraId="1B5D8690" w14:textId="77777777" w:rsidTr="006E6B65">
      <w:trPr>
        <w:trHeight w:val="233"/>
        <w:jc w:val="right"/>
      </w:trPr>
      <w:tc>
        <w:tcPr>
          <w:tcW w:w="3544" w:type="dxa"/>
          <w:vAlign w:val="center"/>
        </w:tcPr>
        <w:p w14:paraId="3903F2C6" w14:textId="22D569F8" w:rsidR="00F1252C" w:rsidRPr="00025127" w:rsidRDefault="00F1252C" w:rsidP="00F562A9">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4252" w:type="dxa"/>
          <w:vAlign w:val="center"/>
        </w:tcPr>
        <w:p w14:paraId="03C799A2" w14:textId="6124D070" w:rsidR="00F1252C" w:rsidRPr="00025127" w:rsidRDefault="00F1252C" w:rsidP="00F562A9">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Tultepec</w:t>
          </w:r>
        </w:p>
      </w:tc>
    </w:tr>
    <w:tr w:rsidR="00F1252C" w:rsidRPr="00025127" w14:paraId="095EB01B" w14:textId="77777777" w:rsidTr="006E6B65">
      <w:trPr>
        <w:trHeight w:val="321"/>
        <w:jc w:val="right"/>
      </w:trPr>
      <w:tc>
        <w:tcPr>
          <w:tcW w:w="3544" w:type="dxa"/>
          <w:vAlign w:val="center"/>
        </w:tcPr>
        <w:p w14:paraId="6E000A51" w14:textId="25DCC1C7" w:rsidR="00F1252C" w:rsidRPr="00025127" w:rsidRDefault="00F1252C" w:rsidP="006E6B65">
          <w:pPr>
            <w:ind w:right="34"/>
            <w:jc w:val="right"/>
            <w:rPr>
              <w:rFonts w:ascii="Palatino Linotype" w:hAnsi="Palatino Linotype"/>
              <w:b/>
              <w:sz w:val="22"/>
              <w:szCs w:val="22"/>
            </w:rPr>
          </w:pPr>
          <w:r w:rsidRPr="00025127">
            <w:rPr>
              <w:rFonts w:ascii="Palatino Linotype" w:hAnsi="Palatino Linotype"/>
              <w:b/>
              <w:sz w:val="22"/>
              <w:szCs w:val="22"/>
            </w:rPr>
            <w:t>COMISIONADO PONENTE:</w:t>
          </w:r>
        </w:p>
      </w:tc>
      <w:tc>
        <w:tcPr>
          <w:tcW w:w="4252" w:type="dxa"/>
          <w:vAlign w:val="center"/>
        </w:tcPr>
        <w:p w14:paraId="07560085" w14:textId="05E7D8A2" w:rsidR="00F1252C" w:rsidRPr="00025127" w:rsidRDefault="00F1252C" w:rsidP="00472C41">
          <w:pPr>
            <w:pStyle w:val="Encabezado"/>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096C1B8" w14:textId="77777777" w:rsidR="00F1252C" w:rsidRDefault="00F1252C"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6BB51330" w:rsidR="00F1252C" w:rsidRDefault="008B525C" w:rsidP="00472C41">
    <w:pPr>
      <w:pStyle w:val="Encabezado"/>
      <w:tabs>
        <w:tab w:val="clear" w:pos="4252"/>
        <w:tab w:val="clear" w:pos="8504"/>
        <w:tab w:val="left" w:pos="3103"/>
      </w:tabs>
    </w:pPr>
    <w:r>
      <w:rPr>
        <w:noProof/>
        <w:lang w:val="es-MX" w:eastAsia="es-MX"/>
      </w:rPr>
      <w:pict w14:anchorId="1CAE1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037359" o:spid="_x0000_s2049" type="#_x0000_t75" style="position:absolute;margin-left:-83.9pt;margin-top:-123.7pt;width:609.4pt;height:793.75pt;z-index:-251658240;mso-position-horizontal-relative:margin;mso-position-vertical-relative:margin" o:allowincell="f">
          <v:imagedata r:id="rId1" o:title="resolución"/>
          <w10:wrap anchorx="margin" anchory="margin"/>
        </v:shape>
      </w:pict>
    </w:r>
    <w:r w:rsidR="00F1252C">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1252C" w:rsidRPr="00025127" w14:paraId="0A3256F2" w14:textId="77777777" w:rsidTr="006E6B65">
      <w:trPr>
        <w:trHeight w:val="138"/>
        <w:jc w:val="right"/>
      </w:trPr>
      <w:tc>
        <w:tcPr>
          <w:tcW w:w="3261" w:type="dxa"/>
          <w:vAlign w:val="center"/>
        </w:tcPr>
        <w:p w14:paraId="3D80769D" w14:textId="316F11F8" w:rsidR="00F1252C" w:rsidRPr="00025127" w:rsidRDefault="00F1252C"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5A73CFF1" w:rsidR="00F1252C" w:rsidRPr="00025127" w:rsidRDefault="00F1252C" w:rsidP="005F1362">
          <w:pPr>
            <w:pStyle w:val="Encabezado"/>
            <w:rPr>
              <w:rFonts w:ascii="Palatino Linotype" w:hAnsi="Palatino Linotype"/>
              <w:b/>
              <w:sz w:val="22"/>
              <w:szCs w:val="22"/>
            </w:rPr>
          </w:pPr>
          <w:r>
            <w:rPr>
              <w:rFonts w:ascii="Palatino Linotype" w:hAnsi="Palatino Linotype"/>
              <w:b/>
              <w:sz w:val="22"/>
              <w:szCs w:val="22"/>
            </w:rPr>
            <w:t>00288</w:t>
          </w:r>
          <w:r w:rsidRPr="00025127">
            <w:rPr>
              <w:rFonts w:ascii="Palatino Linotype" w:hAnsi="Palatino Linotype"/>
              <w:b/>
              <w:sz w:val="22"/>
              <w:szCs w:val="22"/>
            </w:rPr>
            <w:t>/INFOEM/IP/RR/</w:t>
          </w:r>
          <w:r>
            <w:rPr>
              <w:rFonts w:ascii="Palatino Linotype" w:hAnsi="Palatino Linotype"/>
              <w:b/>
              <w:sz w:val="22"/>
              <w:szCs w:val="22"/>
            </w:rPr>
            <w:t>2021</w:t>
          </w:r>
        </w:p>
      </w:tc>
    </w:tr>
    <w:tr w:rsidR="00F1252C" w:rsidRPr="00025127" w14:paraId="128C8B3C" w14:textId="77777777" w:rsidTr="006E6B65">
      <w:trPr>
        <w:trHeight w:val="233"/>
        <w:jc w:val="right"/>
      </w:trPr>
      <w:tc>
        <w:tcPr>
          <w:tcW w:w="3261" w:type="dxa"/>
          <w:vAlign w:val="center"/>
        </w:tcPr>
        <w:p w14:paraId="483E3371" w14:textId="66B1BC74" w:rsidR="00F1252C" w:rsidRPr="00025127" w:rsidRDefault="00F1252C"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5817DBA5" w:rsidR="00F1252C" w:rsidRPr="00025127" w:rsidRDefault="00DF590D" w:rsidP="0058757A">
          <w:pPr>
            <w:pStyle w:val="Encabezado"/>
            <w:rPr>
              <w:rFonts w:ascii="Palatino Linotype" w:hAnsi="Palatino Linotype"/>
              <w:b/>
              <w:sz w:val="22"/>
              <w:szCs w:val="22"/>
            </w:rPr>
          </w:pPr>
          <w:r w:rsidRPr="00DF590D">
            <w:rPr>
              <w:rFonts w:ascii="Palatino Linotype" w:hAnsi="Palatino Linotype"/>
              <w:b/>
              <w:sz w:val="22"/>
              <w:szCs w:val="22"/>
              <w:highlight w:val="black"/>
            </w:rPr>
            <w:t>----------------------------------</w:t>
          </w:r>
        </w:p>
      </w:tc>
    </w:tr>
    <w:tr w:rsidR="00F1252C" w:rsidRPr="00025127" w14:paraId="41BE0704" w14:textId="77777777" w:rsidTr="006E6B65">
      <w:trPr>
        <w:trHeight w:val="321"/>
        <w:jc w:val="right"/>
      </w:trPr>
      <w:tc>
        <w:tcPr>
          <w:tcW w:w="3261" w:type="dxa"/>
          <w:vAlign w:val="center"/>
        </w:tcPr>
        <w:p w14:paraId="34C64148" w14:textId="10C6C8A9" w:rsidR="00F1252C" w:rsidRPr="00025127" w:rsidRDefault="00F1252C"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54FFE0E8" w:rsidR="00F1252C" w:rsidRPr="00025127" w:rsidRDefault="00F1252C" w:rsidP="005F1362">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Tultepec</w:t>
          </w:r>
        </w:p>
      </w:tc>
    </w:tr>
    <w:tr w:rsidR="00F1252C" w:rsidRPr="00025127" w14:paraId="0C8B6193" w14:textId="77777777" w:rsidTr="006E6B65">
      <w:trPr>
        <w:trHeight w:val="321"/>
        <w:jc w:val="right"/>
      </w:trPr>
      <w:tc>
        <w:tcPr>
          <w:tcW w:w="3261" w:type="dxa"/>
          <w:vAlign w:val="center"/>
        </w:tcPr>
        <w:p w14:paraId="321FFAFF" w14:textId="40E5A678" w:rsidR="00F1252C" w:rsidRPr="00025127" w:rsidRDefault="00F1252C" w:rsidP="00472C41">
          <w:pPr>
            <w:jc w:val="right"/>
            <w:rPr>
              <w:rFonts w:ascii="Palatino Linotype" w:hAnsi="Palatino Linotype"/>
              <w:b/>
              <w:sz w:val="22"/>
              <w:szCs w:val="22"/>
            </w:rPr>
          </w:pPr>
          <w:r w:rsidRPr="00025127">
            <w:rPr>
              <w:rFonts w:ascii="Palatino Linotype" w:hAnsi="Palatino Linotype"/>
              <w:b/>
              <w:sz w:val="22"/>
              <w:szCs w:val="22"/>
            </w:rPr>
            <w:t>COMISIONADO PONENTE:</w:t>
          </w:r>
        </w:p>
      </w:tc>
      <w:tc>
        <w:tcPr>
          <w:tcW w:w="4111" w:type="dxa"/>
          <w:vAlign w:val="center"/>
        </w:tcPr>
        <w:p w14:paraId="0FECDA9D" w14:textId="77777777" w:rsidR="00F1252C" w:rsidRPr="00025127" w:rsidRDefault="00F1252C" w:rsidP="00B44F9F">
          <w:pPr>
            <w:pStyle w:val="Encabezado"/>
            <w:ind w:left="33"/>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56B5574" w14:textId="3EA5B995" w:rsidR="00F1252C" w:rsidRDefault="00F1252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743512"/>
    <w:multiLevelType w:val="hybridMultilevel"/>
    <w:tmpl w:val="419EDABC"/>
    <w:lvl w:ilvl="0" w:tplc="1A3AA47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68D40D48"/>
    <w:lvl w:ilvl="0" w:tplc="FB0C99F4">
      <w:start w:val="1"/>
      <w:numFmt w:val="decimal"/>
      <w:lvlText w:val="%1."/>
      <w:lvlJc w:val="left"/>
      <w:pPr>
        <w:ind w:left="720" w:hanging="360"/>
      </w:pPr>
      <w:rPr>
        <w:rFonts w:ascii="Palatino Linotype" w:hAnsi="Palatino Linotype" w:hint="default"/>
        <w:b/>
        <w:i w:val="0"/>
        <w:sz w:val="24"/>
      </w:rPr>
    </w:lvl>
    <w:lvl w:ilvl="1" w:tplc="6456948E">
      <w:start w:val="1"/>
      <w:numFmt w:val="lowerLetter"/>
      <w:lvlText w:val="%2)"/>
      <w:lvlJc w:val="left"/>
      <w:pPr>
        <w:ind w:left="1440" w:hanging="360"/>
      </w:pPr>
      <w:rPr>
        <w:rFonts w:hint="default"/>
        <w:b/>
        <w:b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52B32A1"/>
    <w:multiLevelType w:val="hybridMultilevel"/>
    <w:tmpl w:val="20560222"/>
    <w:lvl w:ilvl="0" w:tplc="080A000B">
      <w:start w:val="1"/>
      <w:numFmt w:val="bullet"/>
      <w:lvlText w:val=""/>
      <w:lvlJc w:val="left"/>
      <w:pPr>
        <w:ind w:left="1287" w:hanging="360"/>
      </w:pPr>
      <w:rPr>
        <w:rFonts w:ascii="Wingdings" w:hAnsi="Wingding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0"/>
  </w:num>
  <w:num w:numId="3">
    <w:abstractNumId w:val="12"/>
  </w:num>
  <w:num w:numId="4">
    <w:abstractNumId w:val="11"/>
  </w:num>
  <w:num w:numId="5">
    <w:abstractNumId w:val="21"/>
  </w:num>
  <w:num w:numId="6">
    <w:abstractNumId w:val="22"/>
  </w:num>
  <w:num w:numId="7">
    <w:abstractNumId w:val="27"/>
  </w:num>
  <w:num w:numId="8">
    <w:abstractNumId w:val="19"/>
  </w:num>
  <w:num w:numId="9">
    <w:abstractNumId w:val="6"/>
  </w:num>
  <w:num w:numId="10">
    <w:abstractNumId w:val="24"/>
  </w:num>
  <w:num w:numId="11">
    <w:abstractNumId w:val="15"/>
  </w:num>
  <w:num w:numId="12">
    <w:abstractNumId w:val="26"/>
  </w:num>
  <w:num w:numId="13">
    <w:abstractNumId w:val="25"/>
  </w:num>
  <w:num w:numId="14">
    <w:abstractNumId w:val="2"/>
  </w:num>
  <w:num w:numId="15">
    <w:abstractNumId w:val="17"/>
  </w:num>
  <w:num w:numId="16">
    <w:abstractNumId w:val="14"/>
  </w:num>
  <w:num w:numId="17">
    <w:abstractNumId w:val="10"/>
  </w:num>
  <w:num w:numId="18">
    <w:abstractNumId w:val="30"/>
  </w:num>
  <w:num w:numId="19">
    <w:abstractNumId w:val="1"/>
  </w:num>
  <w:num w:numId="20">
    <w:abstractNumId w:val="16"/>
  </w:num>
  <w:num w:numId="21">
    <w:abstractNumId w:val="29"/>
  </w:num>
  <w:num w:numId="22">
    <w:abstractNumId w:val="0"/>
  </w:num>
  <w:num w:numId="23">
    <w:abstractNumId w:val="7"/>
  </w:num>
  <w:num w:numId="24">
    <w:abstractNumId w:val="23"/>
  </w:num>
  <w:num w:numId="25">
    <w:abstractNumId w:val="4"/>
  </w:num>
  <w:num w:numId="26">
    <w:abstractNumId w:val="3"/>
  </w:num>
  <w:num w:numId="27">
    <w:abstractNumId w:val="18"/>
  </w:num>
  <w:num w:numId="28">
    <w:abstractNumId w:val="28"/>
  </w:num>
  <w:num w:numId="29">
    <w:abstractNumId w:val="5"/>
  </w:num>
  <w:num w:numId="30">
    <w:abstractNumId w:val="13"/>
  </w:num>
  <w:num w:numId="31">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04A6"/>
    <w:rsid w:val="000211F8"/>
    <w:rsid w:val="0002146F"/>
    <w:rsid w:val="000236A3"/>
    <w:rsid w:val="00024F35"/>
    <w:rsid w:val="00025127"/>
    <w:rsid w:val="00025266"/>
    <w:rsid w:val="0003063D"/>
    <w:rsid w:val="00031D37"/>
    <w:rsid w:val="00031F10"/>
    <w:rsid w:val="00031F98"/>
    <w:rsid w:val="00032493"/>
    <w:rsid w:val="00035A25"/>
    <w:rsid w:val="0004072A"/>
    <w:rsid w:val="0004193F"/>
    <w:rsid w:val="00042380"/>
    <w:rsid w:val="0004686A"/>
    <w:rsid w:val="000468E2"/>
    <w:rsid w:val="00046CEE"/>
    <w:rsid w:val="000478BA"/>
    <w:rsid w:val="0005237C"/>
    <w:rsid w:val="00052A3C"/>
    <w:rsid w:val="00054A03"/>
    <w:rsid w:val="00056A79"/>
    <w:rsid w:val="00061344"/>
    <w:rsid w:val="000622ED"/>
    <w:rsid w:val="0006247F"/>
    <w:rsid w:val="00062648"/>
    <w:rsid w:val="000631D9"/>
    <w:rsid w:val="0006407E"/>
    <w:rsid w:val="00064A37"/>
    <w:rsid w:val="00064B95"/>
    <w:rsid w:val="0007221E"/>
    <w:rsid w:val="00074573"/>
    <w:rsid w:val="000800AC"/>
    <w:rsid w:val="0008230A"/>
    <w:rsid w:val="00082D11"/>
    <w:rsid w:val="000834FE"/>
    <w:rsid w:val="00084E31"/>
    <w:rsid w:val="0008542A"/>
    <w:rsid w:val="00090D6F"/>
    <w:rsid w:val="00093FC7"/>
    <w:rsid w:val="00095BB9"/>
    <w:rsid w:val="000A26B8"/>
    <w:rsid w:val="000A3F90"/>
    <w:rsid w:val="000A4554"/>
    <w:rsid w:val="000A4E44"/>
    <w:rsid w:val="000A556A"/>
    <w:rsid w:val="000A77ED"/>
    <w:rsid w:val="000B0370"/>
    <w:rsid w:val="000B5AB1"/>
    <w:rsid w:val="000B5D79"/>
    <w:rsid w:val="000B6D31"/>
    <w:rsid w:val="000B7C4F"/>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62FF"/>
    <w:rsid w:val="000D69DF"/>
    <w:rsid w:val="000D7369"/>
    <w:rsid w:val="000E07DC"/>
    <w:rsid w:val="000E1389"/>
    <w:rsid w:val="000E2665"/>
    <w:rsid w:val="000E2A46"/>
    <w:rsid w:val="000E5176"/>
    <w:rsid w:val="000E67FC"/>
    <w:rsid w:val="000E77B8"/>
    <w:rsid w:val="000F1731"/>
    <w:rsid w:val="000F1B9F"/>
    <w:rsid w:val="000F2EDD"/>
    <w:rsid w:val="000F3457"/>
    <w:rsid w:val="000F37A8"/>
    <w:rsid w:val="000F6D7E"/>
    <w:rsid w:val="00100187"/>
    <w:rsid w:val="00100DDD"/>
    <w:rsid w:val="00102D65"/>
    <w:rsid w:val="00103888"/>
    <w:rsid w:val="00107499"/>
    <w:rsid w:val="00107557"/>
    <w:rsid w:val="0011167C"/>
    <w:rsid w:val="00111F02"/>
    <w:rsid w:val="0011279B"/>
    <w:rsid w:val="00112B02"/>
    <w:rsid w:val="00114A21"/>
    <w:rsid w:val="00117441"/>
    <w:rsid w:val="0012006D"/>
    <w:rsid w:val="0012130C"/>
    <w:rsid w:val="00121F4A"/>
    <w:rsid w:val="00122E4B"/>
    <w:rsid w:val="0012380D"/>
    <w:rsid w:val="00124015"/>
    <w:rsid w:val="001250B4"/>
    <w:rsid w:val="001253D1"/>
    <w:rsid w:val="00127E68"/>
    <w:rsid w:val="001318D2"/>
    <w:rsid w:val="00132C06"/>
    <w:rsid w:val="00133B79"/>
    <w:rsid w:val="00133CE5"/>
    <w:rsid w:val="00134AEC"/>
    <w:rsid w:val="001352E5"/>
    <w:rsid w:val="00135DD5"/>
    <w:rsid w:val="0013673A"/>
    <w:rsid w:val="0013752C"/>
    <w:rsid w:val="00140D44"/>
    <w:rsid w:val="00143219"/>
    <w:rsid w:val="001436BB"/>
    <w:rsid w:val="00143BD1"/>
    <w:rsid w:val="001459C8"/>
    <w:rsid w:val="001468E9"/>
    <w:rsid w:val="00147864"/>
    <w:rsid w:val="00151114"/>
    <w:rsid w:val="00152F19"/>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7273C"/>
    <w:rsid w:val="00174E02"/>
    <w:rsid w:val="0017653A"/>
    <w:rsid w:val="001775DF"/>
    <w:rsid w:val="001862A3"/>
    <w:rsid w:val="00192E4B"/>
    <w:rsid w:val="00196407"/>
    <w:rsid w:val="00197091"/>
    <w:rsid w:val="001972CC"/>
    <w:rsid w:val="001A032D"/>
    <w:rsid w:val="001A138D"/>
    <w:rsid w:val="001A2857"/>
    <w:rsid w:val="001A2A89"/>
    <w:rsid w:val="001A3634"/>
    <w:rsid w:val="001A4D5D"/>
    <w:rsid w:val="001A58B9"/>
    <w:rsid w:val="001A61E1"/>
    <w:rsid w:val="001A6C1E"/>
    <w:rsid w:val="001B30F9"/>
    <w:rsid w:val="001B3659"/>
    <w:rsid w:val="001B3797"/>
    <w:rsid w:val="001B40F3"/>
    <w:rsid w:val="001B53A0"/>
    <w:rsid w:val="001B5F70"/>
    <w:rsid w:val="001B6845"/>
    <w:rsid w:val="001C0AED"/>
    <w:rsid w:val="001C13B1"/>
    <w:rsid w:val="001C1734"/>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783F"/>
    <w:rsid w:val="001F7AFD"/>
    <w:rsid w:val="001F7DE2"/>
    <w:rsid w:val="002031F3"/>
    <w:rsid w:val="002058A7"/>
    <w:rsid w:val="00205A1A"/>
    <w:rsid w:val="00207665"/>
    <w:rsid w:val="00211229"/>
    <w:rsid w:val="00212C9C"/>
    <w:rsid w:val="00212FCA"/>
    <w:rsid w:val="0021310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26EA"/>
    <w:rsid w:val="00244476"/>
    <w:rsid w:val="002457CF"/>
    <w:rsid w:val="00252A20"/>
    <w:rsid w:val="00252B41"/>
    <w:rsid w:val="0025524F"/>
    <w:rsid w:val="00257E5F"/>
    <w:rsid w:val="00260C1D"/>
    <w:rsid w:val="00261001"/>
    <w:rsid w:val="00261D84"/>
    <w:rsid w:val="00263F23"/>
    <w:rsid w:val="00264D02"/>
    <w:rsid w:val="0026500D"/>
    <w:rsid w:val="00265CD7"/>
    <w:rsid w:val="002665BD"/>
    <w:rsid w:val="00271B06"/>
    <w:rsid w:val="00272FEC"/>
    <w:rsid w:val="00273013"/>
    <w:rsid w:val="00273C37"/>
    <w:rsid w:val="0027430D"/>
    <w:rsid w:val="00274ED2"/>
    <w:rsid w:val="002765F2"/>
    <w:rsid w:val="00277A35"/>
    <w:rsid w:val="00280994"/>
    <w:rsid w:val="00280E3F"/>
    <w:rsid w:val="0028248C"/>
    <w:rsid w:val="00286DDB"/>
    <w:rsid w:val="002871EB"/>
    <w:rsid w:val="002948C4"/>
    <w:rsid w:val="002A229B"/>
    <w:rsid w:val="002A35B6"/>
    <w:rsid w:val="002A4172"/>
    <w:rsid w:val="002A4516"/>
    <w:rsid w:val="002A54DE"/>
    <w:rsid w:val="002A7FAB"/>
    <w:rsid w:val="002B085C"/>
    <w:rsid w:val="002B1AE9"/>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E16"/>
    <w:rsid w:val="002D35AE"/>
    <w:rsid w:val="002D373C"/>
    <w:rsid w:val="002E126F"/>
    <w:rsid w:val="002E1C05"/>
    <w:rsid w:val="002E3FAE"/>
    <w:rsid w:val="002E482C"/>
    <w:rsid w:val="002E5399"/>
    <w:rsid w:val="002E5A0B"/>
    <w:rsid w:val="002E6295"/>
    <w:rsid w:val="002E6531"/>
    <w:rsid w:val="002E66CA"/>
    <w:rsid w:val="002E689B"/>
    <w:rsid w:val="002E6CFE"/>
    <w:rsid w:val="002E6D17"/>
    <w:rsid w:val="002E74CE"/>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49C"/>
    <w:rsid w:val="003105D0"/>
    <w:rsid w:val="003105D6"/>
    <w:rsid w:val="00310B1D"/>
    <w:rsid w:val="00310D66"/>
    <w:rsid w:val="003111C5"/>
    <w:rsid w:val="003116A6"/>
    <w:rsid w:val="00311863"/>
    <w:rsid w:val="00312733"/>
    <w:rsid w:val="00316065"/>
    <w:rsid w:val="00317883"/>
    <w:rsid w:val="00317EFF"/>
    <w:rsid w:val="00321AA3"/>
    <w:rsid w:val="00321AE9"/>
    <w:rsid w:val="00321EEE"/>
    <w:rsid w:val="00323895"/>
    <w:rsid w:val="0032586C"/>
    <w:rsid w:val="00326579"/>
    <w:rsid w:val="00327D79"/>
    <w:rsid w:val="00332E6B"/>
    <w:rsid w:val="003337F3"/>
    <w:rsid w:val="00333BE8"/>
    <w:rsid w:val="003344DB"/>
    <w:rsid w:val="00335BFE"/>
    <w:rsid w:val="00335E9C"/>
    <w:rsid w:val="0033608B"/>
    <w:rsid w:val="00337941"/>
    <w:rsid w:val="003407D0"/>
    <w:rsid w:val="00342C51"/>
    <w:rsid w:val="0034595C"/>
    <w:rsid w:val="00345B79"/>
    <w:rsid w:val="00345D0F"/>
    <w:rsid w:val="0034614E"/>
    <w:rsid w:val="00346885"/>
    <w:rsid w:val="003472B3"/>
    <w:rsid w:val="0035104F"/>
    <w:rsid w:val="00352901"/>
    <w:rsid w:val="00355AEE"/>
    <w:rsid w:val="00355D3B"/>
    <w:rsid w:val="0035606B"/>
    <w:rsid w:val="0036073F"/>
    <w:rsid w:val="003629EE"/>
    <w:rsid w:val="003643B3"/>
    <w:rsid w:val="00370B8E"/>
    <w:rsid w:val="00370BB1"/>
    <w:rsid w:val="003721B2"/>
    <w:rsid w:val="00372328"/>
    <w:rsid w:val="00374CE8"/>
    <w:rsid w:val="003762FD"/>
    <w:rsid w:val="00377278"/>
    <w:rsid w:val="0038132B"/>
    <w:rsid w:val="00383E66"/>
    <w:rsid w:val="00384AE2"/>
    <w:rsid w:val="00385699"/>
    <w:rsid w:val="00387DC9"/>
    <w:rsid w:val="0039142B"/>
    <w:rsid w:val="0039193E"/>
    <w:rsid w:val="00391ADA"/>
    <w:rsid w:val="00392CDB"/>
    <w:rsid w:val="0039380F"/>
    <w:rsid w:val="00393B71"/>
    <w:rsid w:val="00394095"/>
    <w:rsid w:val="003940F6"/>
    <w:rsid w:val="00396545"/>
    <w:rsid w:val="0039671B"/>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55AD"/>
    <w:rsid w:val="003B7EC4"/>
    <w:rsid w:val="003C183D"/>
    <w:rsid w:val="003C7282"/>
    <w:rsid w:val="003D00D5"/>
    <w:rsid w:val="003D0A29"/>
    <w:rsid w:val="003D0BC7"/>
    <w:rsid w:val="003D181D"/>
    <w:rsid w:val="003D20C4"/>
    <w:rsid w:val="003D4163"/>
    <w:rsid w:val="003D46D0"/>
    <w:rsid w:val="003D5661"/>
    <w:rsid w:val="003E6079"/>
    <w:rsid w:val="003E6679"/>
    <w:rsid w:val="003E6D0F"/>
    <w:rsid w:val="003E712E"/>
    <w:rsid w:val="003E7557"/>
    <w:rsid w:val="003F140F"/>
    <w:rsid w:val="003F15DB"/>
    <w:rsid w:val="003F2702"/>
    <w:rsid w:val="003F2778"/>
    <w:rsid w:val="003F36A4"/>
    <w:rsid w:val="003F4900"/>
    <w:rsid w:val="003F70CA"/>
    <w:rsid w:val="003F7823"/>
    <w:rsid w:val="00400E76"/>
    <w:rsid w:val="0040137F"/>
    <w:rsid w:val="00402179"/>
    <w:rsid w:val="0040278D"/>
    <w:rsid w:val="004078C8"/>
    <w:rsid w:val="004102DE"/>
    <w:rsid w:val="00412696"/>
    <w:rsid w:val="00412E24"/>
    <w:rsid w:val="00416727"/>
    <w:rsid w:val="0042068A"/>
    <w:rsid w:val="0042267F"/>
    <w:rsid w:val="0042437A"/>
    <w:rsid w:val="00424E72"/>
    <w:rsid w:val="00425F0D"/>
    <w:rsid w:val="00426D7C"/>
    <w:rsid w:val="004300ED"/>
    <w:rsid w:val="004315B8"/>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66B2"/>
    <w:rsid w:val="00447F0D"/>
    <w:rsid w:val="00450A5F"/>
    <w:rsid w:val="00451514"/>
    <w:rsid w:val="00453BB4"/>
    <w:rsid w:val="00454B9D"/>
    <w:rsid w:val="00456317"/>
    <w:rsid w:val="00456348"/>
    <w:rsid w:val="004572A1"/>
    <w:rsid w:val="00457F74"/>
    <w:rsid w:val="004613B1"/>
    <w:rsid w:val="00461F2A"/>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1DA"/>
    <w:rsid w:val="00496359"/>
    <w:rsid w:val="00497926"/>
    <w:rsid w:val="004A115C"/>
    <w:rsid w:val="004A14BE"/>
    <w:rsid w:val="004A2BF5"/>
    <w:rsid w:val="004A3085"/>
    <w:rsid w:val="004A4BD5"/>
    <w:rsid w:val="004A4CFD"/>
    <w:rsid w:val="004A677C"/>
    <w:rsid w:val="004A6B6F"/>
    <w:rsid w:val="004B05A5"/>
    <w:rsid w:val="004B176B"/>
    <w:rsid w:val="004B293C"/>
    <w:rsid w:val="004B3A2A"/>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7D7"/>
    <w:rsid w:val="004D4509"/>
    <w:rsid w:val="004D52DD"/>
    <w:rsid w:val="004D68F8"/>
    <w:rsid w:val="004D6D19"/>
    <w:rsid w:val="004E11D8"/>
    <w:rsid w:val="004E671B"/>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5DEC"/>
    <w:rsid w:val="00516603"/>
    <w:rsid w:val="005166F9"/>
    <w:rsid w:val="005167B1"/>
    <w:rsid w:val="00517A46"/>
    <w:rsid w:val="00517D20"/>
    <w:rsid w:val="00520763"/>
    <w:rsid w:val="005215EE"/>
    <w:rsid w:val="00521B17"/>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13"/>
    <w:rsid w:val="00544EC9"/>
    <w:rsid w:val="00546FBD"/>
    <w:rsid w:val="005516E0"/>
    <w:rsid w:val="00551A9B"/>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32C"/>
    <w:rsid w:val="00577884"/>
    <w:rsid w:val="00581C0F"/>
    <w:rsid w:val="00582919"/>
    <w:rsid w:val="005849B2"/>
    <w:rsid w:val="00585172"/>
    <w:rsid w:val="00587366"/>
    <w:rsid w:val="0058757A"/>
    <w:rsid w:val="00590037"/>
    <w:rsid w:val="00590892"/>
    <w:rsid w:val="00593476"/>
    <w:rsid w:val="00594C52"/>
    <w:rsid w:val="00595511"/>
    <w:rsid w:val="005958E9"/>
    <w:rsid w:val="00596514"/>
    <w:rsid w:val="0059679B"/>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1A74"/>
    <w:rsid w:val="005C3294"/>
    <w:rsid w:val="005C347F"/>
    <w:rsid w:val="005C6961"/>
    <w:rsid w:val="005C6F55"/>
    <w:rsid w:val="005D0EB4"/>
    <w:rsid w:val="005D27DD"/>
    <w:rsid w:val="005D3493"/>
    <w:rsid w:val="005D622E"/>
    <w:rsid w:val="005D6617"/>
    <w:rsid w:val="005D6FF0"/>
    <w:rsid w:val="005E11D5"/>
    <w:rsid w:val="005E34D4"/>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11DC1"/>
    <w:rsid w:val="00613655"/>
    <w:rsid w:val="00617125"/>
    <w:rsid w:val="00617813"/>
    <w:rsid w:val="006206CC"/>
    <w:rsid w:val="00622B06"/>
    <w:rsid w:val="00624425"/>
    <w:rsid w:val="006257C2"/>
    <w:rsid w:val="00627163"/>
    <w:rsid w:val="0063034E"/>
    <w:rsid w:val="00632C5C"/>
    <w:rsid w:val="0063415A"/>
    <w:rsid w:val="00634476"/>
    <w:rsid w:val="00637475"/>
    <w:rsid w:val="0064393B"/>
    <w:rsid w:val="00644375"/>
    <w:rsid w:val="00644A5C"/>
    <w:rsid w:val="00646A08"/>
    <w:rsid w:val="00650392"/>
    <w:rsid w:val="0065061D"/>
    <w:rsid w:val="00651701"/>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3695"/>
    <w:rsid w:val="00674701"/>
    <w:rsid w:val="00674A46"/>
    <w:rsid w:val="006752B0"/>
    <w:rsid w:val="00675F80"/>
    <w:rsid w:val="00676959"/>
    <w:rsid w:val="00676C6B"/>
    <w:rsid w:val="00677358"/>
    <w:rsid w:val="00680F25"/>
    <w:rsid w:val="00682297"/>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2EFB"/>
    <w:rsid w:val="006A3D7A"/>
    <w:rsid w:val="006A79C3"/>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E7F10"/>
    <w:rsid w:val="006F1E31"/>
    <w:rsid w:val="006F2C12"/>
    <w:rsid w:val="006F2F92"/>
    <w:rsid w:val="006F3266"/>
    <w:rsid w:val="006F51AA"/>
    <w:rsid w:val="006F69E5"/>
    <w:rsid w:val="007050B1"/>
    <w:rsid w:val="00705527"/>
    <w:rsid w:val="00707096"/>
    <w:rsid w:val="007127BB"/>
    <w:rsid w:val="007136BC"/>
    <w:rsid w:val="00714576"/>
    <w:rsid w:val="00714FEC"/>
    <w:rsid w:val="00715A04"/>
    <w:rsid w:val="00715B7D"/>
    <w:rsid w:val="007169A0"/>
    <w:rsid w:val="00721335"/>
    <w:rsid w:val="00721924"/>
    <w:rsid w:val="00721F66"/>
    <w:rsid w:val="00722B93"/>
    <w:rsid w:val="0072445A"/>
    <w:rsid w:val="00731F1F"/>
    <w:rsid w:val="0073324B"/>
    <w:rsid w:val="007337E6"/>
    <w:rsid w:val="007350FA"/>
    <w:rsid w:val="00735A75"/>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6DD5"/>
    <w:rsid w:val="00787184"/>
    <w:rsid w:val="007914E4"/>
    <w:rsid w:val="00791E58"/>
    <w:rsid w:val="007A0692"/>
    <w:rsid w:val="007A082B"/>
    <w:rsid w:val="007A0A0E"/>
    <w:rsid w:val="007A1303"/>
    <w:rsid w:val="007A2C90"/>
    <w:rsid w:val="007A4419"/>
    <w:rsid w:val="007A5CE7"/>
    <w:rsid w:val="007A65E0"/>
    <w:rsid w:val="007A70B9"/>
    <w:rsid w:val="007A729D"/>
    <w:rsid w:val="007A7602"/>
    <w:rsid w:val="007A7A58"/>
    <w:rsid w:val="007A7E06"/>
    <w:rsid w:val="007B02B9"/>
    <w:rsid w:val="007B1AED"/>
    <w:rsid w:val="007B233D"/>
    <w:rsid w:val="007B26B2"/>
    <w:rsid w:val="007B30F3"/>
    <w:rsid w:val="007B5AF0"/>
    <w:rsid w:val="007B6317"/>
    <w:rsid w:val="007B694D"/>
    <w:rsid w:val="007B749B"/>
    <w:rsid w:val="007B79A9"/>
    <w:rsid w:val="007C0013"/>
    <w:rsid w:val="007C0CBC"/>
    <w:rsid w:val="007C255D"/>
    <w:rsid w:val="007C37D2"/>
    <w:rsid w:val="007C3985"/>
    <w:rsid w:val="007C6110"/>
    <w:rsid w:val="007C6AE2"/>
    <w:rsid w:val="007C7154"/>
    <w:rsid w:val="007D0C01"/>
    <w:rsid w:val="007D26D2"/>
    <w:rsid w:val="007D3FBD"/>
    <w:rsid w:val="007D49A0"/>
    <w:rsid w:val="007D7EF3"/>
    <w:rsid w:val="007E5125"/>
    <w:rsid w:val="007E5DB4"/>
    <w:rsid w:val="007E6334"/>
    <w:rsid w:val="007E72DF"/>
    <w:rsid w:val="007F0617"/>
    <w:rsid w:val="007F313E"/>
    <w:rsid w:val="007F5AD6"/>
    <w:rsid w:val="007F68A6"/>
    <w:rsid w:val="007F6F57"/>
    <w:rsid w:val="007F729E"/>
    <w:rsid w:val="007F744F"/>
    <w:rsid w:val="00800E69"/>
    <w:rsid w:val="00800EFF"/>
    <w:rsid w:val="00802BFE"/>
    <w:rsid w:val="00803827"/>
    <w:rsid w:val="008039C2"/>
    <w:rsid w:val="008046E4"/>
    <w:rsid w:val="00804992"/>
    <w:rsid w:val="008055FF"/>
    <w:rsid w:val="00806782"/>
    <w:rsid w:val="0080798C"/>
    <w:rsid w:val="00810F94"/>
    <w:rsid w:val="008118AF"/>
    <w:rsid w:val="00814A17"/>
    <w:rsid w:val="008167F5"/>
    <w:rsid w:val="0081794B"/>
    <w:rsid w:val="00817D8E"/>
    <w:rsid w:val="008200A3"/>
    <w:rsid w:val="00820BF2"/>
    <w:rsid w:val="00824C4E"/>
    <w:rsid w:val="00826125"/>
    <w:rsid w:val="00826F38"/>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66EFD"/>
    <w:rsid w:val="0087153F"/>
    <w:rsid w:val="00873ABF"/>
    <w:rsid w:val="0087459A"/>
    <w:rsid w:val="00875167"/>
    <w:rsid w:val="00875DF8"/>
    <w:rsid w:val="008765E3"/>
    <w:rsid w:val="00876DCE"/>
    <w:rsid w:val="00881572"/>
    <w:rsid w:val="00882FEA"/>
    <w:rsid w:val="00883450"/>
    <w:rsid w:val="0088398C"/>
    <w:rsid w:val="00885A71"/>
    <w:rsid w:val="00885C6E"/>
    <w:rsid w:val="00886AF2"/>
    <w:rsid w:val="0088743F"/>
    <w:rsid w:val="0089067B"/>
    <w:rsid w:val="00890700"/>
    <w:rsid w:val="00893857"/>
    <w:rsid w:val="0089412A"/>
    <w:rsid w:val="00895335"/>
    <w:rsid w:val="00895536"/>
    <w:rsid w:val="00896AD4"/>
    <w:rsid w:val="00897752"/>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8F5F96"/>
    <w:rsid w:val="0090174A"/>
    <w:rsid w:val="009036B3"/>
    <w:rsid w:val="009071FE"/>
    <w:rsid w:val="00907761"/>
    <w:rsid w:val="00907A46"/>
    <w:rsid w:val="0091242A"/>
    <w:rsid w:val="00912E53"/>
    <w:rsid w:val="0091395C"/>
    <w:rsid w:val="00913AA4"/>
    <w:rsid w:val="00915778"/>
    <w:rsid w:val="009164DD"/>
    <w:rsid w:val="009210C9"/>
    <w:rsid w:val="00925C68"/>
    <w:rsid w:val="009315B0"/>
    <w:rsid w:val="009316E9"/>
    <w:rsid w:val="00931C93"/>
    <w:rsid w:val="00931EE2"/>
    <w:rsid w:val="00931FD8"/>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0E86"/>
    <w:rsid w:val="00962F40"/>
    <w:rsid w:val="00963968"/>
    <w:rsid w:val="009670E9"/>
    <w:rsid w:val="00970F70"/>
    <w:rsid w:val="00971056"/>
    <w:rsid w:val="0097210F"/>
    <w:rsid w:val="0097252B"/>
    <w:rsid w:val="00972668"/>
    <w:rsid w:val="009727B4"/>
    <w:rsid w:val="00972C36"/>
    <w:rsid w:val="00972DF8"/>
    <w:rsid w:val="009750AA"/>
    <w:rsid w:val="00977581"/>
    <w:rsid w:val="00977D37"/>
    <w:rsid w:val="009813EA"/>
    <w:rsid w:val="009830D3"/>
    <w:rsid w:val="00983B8F"/>
    <w:rsid w:val="0098595E"/>
    <w:rsid w:val="00986073"/>
    <w:rsid w:val="00990EE2"/>
    <w:rsid w:val="009916D2"/>
    <w:rsid w:val="009917E9"/>
    <w:rsid w:val="009918B7"/>
    <w:rsid w:val="0099229C"/>
    <w:rsid w:val="00994AA4"/>
    <w:rsid w:val="009959DB"/>
    <w:rsid w:val="00995C9F"/>
    <w:rsid w:val="0099752D"/>
    <w:rsid w:val="00997C2A"/>
    <w:rsid w:val="009A0461"/>
    <w:rsid w:val="009A0E2A"/>
    <w:rsid w:val="009A28A2"/>
    <w:rsid w:val="009A5191"/>
    <w:rsid w:val="009A5FBB"/>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1050"/>
    <w:rsid w:val="00A235D0"/>
    <w:rsid w:val="00A27A7F"/>
    <w:rsid w:val="00A3276A"/>
    <w:rsid w:val="00A349D2"/>
    <w:rsid w:val="00A34C05"/>
    <w:rsid w:val="00A35492"/>
    <w:rsid w:val="00A4044E"/>
    <w:rsid w:val="00A42475"/>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720"/>
    <w:rsid w:val="00A50922"/>
    <w:rsid w:val="00A50B8A"/>
    <w:rsid w:val="00A51F40"/>
    <w:rsid w:val="00A572BC"/>
    <w:rsid w:val="00A62B7B"/>
    <w:rsid w:val="00A66AE9"/>
    <w:rsid w:val="00A67428"/>
    <w:rsid w:val="00A70CF3"/>
    <w:rsid w:val="00A7155E"/>
    <w:rsid w:val="00A74EDE"/>
    <w:rsid w:val="00A763AE"/>
    <w:rsid w:val="00A76619"/>
    <w:rsid w:val="00A76B0D"/>
    <w:rsid w:val="00A80223"/>
    <w:rsid w:val="00A816EE"/>
    <w:rsid w:val="00A81AB5"/>
    <w:rsid w:val="00A82724"/>
    <w:rsid w:val="00A82C5A"/>
    <w:rsid w:val="00A83FF6"/>
    <w:rsid w:val="00A85CB7"/>
    <w:rsid w:val="00A8620F"/>
    <w:rsid w:val="00A86AAB"/>
    <w:rsid w:val="00A86D49"/>
    <w:rsid w:val="00A8769A"/>
    <w:rsid w:val="00A876BC"/>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A7687"/>
    <w:rsid w:val="00AB1B91"/>
    <w:rsid w:val="00AB2744"/>
    <w:rsid w:val="00AB274F"/>
    <w:rsid w:val="00AB2BC2"/>
    <w:rsid w:val="00AB5F30"/>
    <w:rsid w:val="00AB61E4"/>
    <w:rsid w:val="00AB6BE3"/>
    <w:rsid w:val="00AC2197"/>
    <w:rsid w:val="00AC37C3"/>
    <w:rsid w:val="00AC3E65"/>
    <w:rsid w:val="00AC535B"/>
    <w:rsid w:val="00AC5F6A"/>
    <w:rsid w:val="00AD0B3C"/>
    <w:rsid w:val="00AD1CC0"/>
    <w:rsid w:val="00AD22B5"/>
    <w:rsid w:val="00AD33D3"/>
    <w:rsid w:val="00AD3DB4"/>
    <w:rsid w:val="00AD5712"/>
    <w:rsid w:val="00AD6AC5"/>
    <w:rsid w:val="00AD76A1"/>
    <w:rsid w:val="00AE0A70"/>
    <w:rsid w:val="00AE48E8"/>
    <w:rsid w:val="00AE7F20"/>
    <w:rsid w:val="00AF0E7C"/>
    <w:rsid w:val="00AF1F04"/>
    <w:rsid w:val="00AF3B55"/>
    <w:rsid w:val="00AF3D59"/>
    <w:rsid w:val="00AF6794"/>
    <w:rsid w:val="00AF6F48"/>
    <w:rsid w:val="00AF717E"/>
    <w:rsid w:val="00B016F7"/>
    <w:rsid w:val="00B02BDD"/>
    <w:rsid w:val="00B04E10"/>
    <w:rsid w:val="00B05581"/>
    <w:rsid w:val="00B055B9"/>
    <w:rsid w:val="00B13243"/>
    <w:rsid w:val="00B13511"/>
    <w:rsid w:val="00B13D85"/>
    <w:rsid w:val="00B16296"/>
    <w:rsid w:val="00B16CC7"/>
    <w:rsid w:val="00B1786A"/>
    <w:rsid w:val="00B206D8"/>
    <w:rsid w:val="00B20C75"/>
    <w:rsid w:val="00B230E5"/>
    <w:rsid w:val="00B23E88"/>
    <w:rsid w:val="00B267A4"/>
    <w:rsid w:val="00B312C7"/>
    <w:rsid w:val="00B316B9"/>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51F6"/>
    <w:rsid w:val="00B75F20"/>
    <w:rsid w:val="00B762FD"/>
    <w:rsid w:val="00B808A4"/>
    <w:rsid w:val="00B81371"/>
    <w:rsid w:val="00B818B8"/>
    <w:rsid w:val="00B83E2E"/>
    <w:rsid w:val="00B855AA"/>
    <w:rsid w:val="00B8780A"/>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356A"/>
    <w:rsid w:val="00BB56CC"/>
    <w:rsid w:val="00BB5CA9"/>
    <w:rsid w:val="00BB6662"/>
    <w:rsid w:val="00BB7E0C"/>
    <w:rsid w:val="00BC0CE4"/>
    <w:rsid w:val="00BC22CD"/>
    <w:rsid w:val="00BC260A"/>
    <w:rsid w:val="00BC30BF"/>
    <w:rsid w:val="00BC3150"/>
    <w:rsid w:val="00BC4307"/>
    <w:rsid w:val="00BC4C44"/>
    <w:rsid w:val="00BC61B2"/>
    <w:rsid w:val="00BD025A"/>
    <w:rsid w:val="00BD02D5"/>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788C"/>
    <w:rsid w:val="00BE00FA"/>
    <w:rsid w:val="00BE0C95"/>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4CDF"/>
    <w:rsid w:val="00C150E0"/>
    <w:rsid w:val="00C150F6"/>
    <w:rsid w:val="00C15F97"/>
    <w:rsid w:val="00C16762"/>
    <w:rsid w:val="00C17637"/>
    <w:rsid w:val="00C179FC"/>
    <w:rsid w:val="00C20EB1"/>
    <w:rsid w:val="00C2139F"/>
    <w:rsid w:val="00C24101"/>
    <w:rsid w:val="00C2575E"/>
    <w:rsid w:val="00C26121"/>
    <w:rsid w:val="00C27ABF"/>
    <w:rsid w:val="00C3086E"/>
    <w:rsid w:val="00C315FB"/>
    <w:rsid w:val="00C317BD"/>
    <w:rsid w:val="00C33279"/>
    <w:rsid w:val="00C34B8F"/>
    <w:rsid w:val="00C37421"/>
    <w:rsid w:val="00C41015"/>
    <w:rsid w:val="00C41131"/>
    <w:rsid w:val="00C411C1"/>
    <w:rsid w:val="00C422BD"/>
    <w:rsid w:val="00C42ED3"/>
    <w:rsid w:val="00C45BF0"/>
    <w:rsid w:val="00C46213"/>
    <w:rsid w:val="00C4712A"/>
    <w:rsid w:val="00C47468"/>
    <w:rsid w:val="00C47CDC"/>
    <w:rsid w:val="00C50A2B"/>
    <w:rsid w:val="00C51671"/>
    <w:rsid w:val="00C54922"/>
    <w:rsid w:val="00C55FE8"/>
    <w:rsid w:val="00C601EF"/>
    <w:rsid w:val="00C6220B"/>
    <w:rsid w:val="00C62658"/>
    <w:rsid w:val="00C634D6"/>
    <w:rsid w:val="00C63CF2"/>
    <w:rsid w:val="00C6440A"/>
    <w:rsid w:val="00C648FC"/>
    <w:rsid w:val="00C663BE"/>
    <w:rsid w:val="00C67165"/>
    <w:rsid w:val="00C71858"/>
    <w:rsid w:val="00C722C5"/>
    <w:rsid w:val="00C74346"/>
    <w:rsid w:val="00C744AE"/>
    <w:rsid w:val="00C74781"/>
    <w:rsid w:val="00C80034"/>
    <w:rsid w:val="00C83EA7"/>
    <w:rsid w:val="00C84559"/>
    <w:rsid w:val="00C862C4"/>
    <w:rsid w:val="00C86B34"/>
    <w:rsid w:val="00C86FFF"/>
    <w:rsid w:val="00C91060"/>
    <w:rsid w:val="00C95593"/>
    <w:rsid w:val="00CA2022"/>
    <w:rsid w:val="00CA7F49"/>
    <w:rsid w:val="00CB3C69"/>
    <w:rsid w:val="00CB3E86"/>
    <w:rsid w:val="00CB57BF"/>
    <w:rsid w:val="00CB58C6"/>
    <w:rsid w:val="00CB5AEC"/>
    <w:rsid w:val="00CB7F82"/>
    <w:rsid w:val="00CC10A6"/>
    <w:rsid w:val="00CC10B3"/>
    <w:rsid w:val="00CC2DE4"/>
    <w:rsid w:val="00CC360E"/>
    <w:rsid w:val="00CC3B04"/>
    <w:rsid w:val="00CC3D18"/>
    <w:rsid w:val="00CC3FC7"/>
    <w:rsid w:val="00CC48D6"/>
    <w:rsid w:val="00CD32FE"/>
    <w:rsid w:val="00CD3E7D"/>
    <w:rsid w:val="00CD5036"/>
    <w:rsid w:val="00CD6866"/>
    <w:rsid w:val="00CD76D4"/>
    <w:rsid w:val="00CD7893"/>
    <w:rsid w:val="00CE03CC"/>
    <w:rsid w:val="00CE7E6A"/>
    <w:rsid w:val="00CF030B"/>
    <w:rsid w:val="00CF23A2"/>
    <w:rsid w:val="00CF5D77"/>
    <w:rsid w:val="00CF6EB2"/>
    <w:rsid w:val="00D10AB0"/>
    <w:rsid w:val="00D111FB"/>
    <w:rsid w:val="00D12EE7"/>
    <w:rsid w:val="00D1373C"/>
    <w:rsid w:val="00D16BAD"/>
    <w:rsid w:val="00D1735B"/>
    <w:rsid w:val="00D17702"/>
    <w:rsid w:val="00D17C3D"/>
    <w:rsid w:val="00D20E91"/>
    <w:rsid w:val="00D225CB"/>
    <w:rsid w:val="00D23CD2"/>
    <w:rsid w:val="00D25A9F"/>
    <w:rsid w:val="00D266ED"/>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3800"/>
    <w:rsid w:val="00D63990"/>
    <w:rsid w:val="00D65068"/>
    <w:rsid w:val="00D65243"/>
    <w:rsid w:val="00D658A1"/>
    <w:rsid w:val="00D65BBD"/>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3CFA"/>
    <w:rsid w:val="00DB4BEF"/>
    <w:rsid w:val="00DB546B"/>
    <w:rsid w:val="00DB5DF2"/>
    <w:rsid w:val="00DB74A4"/>
    <w:rsid w:val="00DB78B2"/>
    <w:rsid w:val="00DC073A"/>
    <w:rsid w:val="00DC1539"/>
    <w:rsid w:val="00DC2022"/>
    <w:rsid w:val="00DC230C"/>
    <w:rsid w:val="00DC27E7"/>
    <w:rsid w:val="00DC2CE7"/>
    <w:rsid w:val="00DC301A"/>
    <w:rsid w:val="00DC5188"/>
    <w:rsid w:val="00DC6AEA"/>
    <w:rsid w:val="00DC7377"/>
    <w:rsid w:val="00DC77EB"/>
    <w:rsid w:val="00DD353B"/>
    <w:rsid w:val="00DD417A"/>
    <w:rsid w:val="00DD45C1"/>
    <w:rsid w:val="00DD4849"/>
    <w:rsid w:val="00DE0FC0"/>
    <w:rsid w:val="00DE190A"/>
    <w:rsid w:val="00DE1A76"/>
    <w:rsid w:val="00DE3A31"/>
    <w:rsid w:val="00DE4F75"/>
    <w:rsid w:val="00DF09A4"/>
    <w:rsid w:val="00DF0DF7"/>
    <w:rsid w:val="00DF13A5"/>
    <w:rsid w:val="00DF1C93"/>
    <w:rsid w:val="00DF1E5D"/>
    <w:rsid w:val="00DF2ABA"/>
    <w:rsid w:val="00DF391A"/>
    <w:rsid w:val="00DF419C"/>
    <w:rsid w:val="00DF51C5"/>
    <w:rsid w:val="00DF590D"/>
    <w:rsid w:val="00DF72C7"/>
    <w:rsid w:val="00E03246"/>
    <w:rsid w:val="00E03508"/>
    <w:rsid w:val="00E03C0E"/>
    <w:rsid w:val="00E07128"/>
    <w:rsid w:val="00E073C2"/>
    <w:rsid w:val="00E10AC3"/>
    <w:rsid w:val="00E10C25"/>
    <w:rsid w:val="00E1123F"/>
    <w:rsid w:val="00E12D1C"/>
    <w:rsid w:val="00E14307"/>
    <w:rsid w:val="00E15911"/>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36F7D"/>
    <w:rsid w:val="00E43ABE"/>
    <w:rsid w:val="00E44057"/>
    <w:rsid w:val="00E445BD"/>
    <w:rsid w:val="00E47A5F"/>
    <w:rsid w:val="00E507A5"/>
    <w:rsid w:val="00E528D2"/>
    <w:rsid w:val="00E54E89"/>
    <w:rsid w:val="00E57E0F"/>
    <w:rsid w:val="00E601CE"/>
    <w:rsid w:val="00E602CF"/>
    <w:rsid w:val="00E61EE8"/>
    <w:rsid w:val="00E62441"/>
    <w:rsid w:val="00E63879"/>
    <w:rsid w:val="00E650C6"/>
    <w:rsid w:val="00E66A80"/>
    <w:rsid w:val="00E66EE6"/>
    <w:rsid w:val="00E7063D"/>
    <w:rsid w:val="00E71633"/>
    <w:rsid w:val="00E72689"/>
    <w:rsid w:val="00E730AA"/>
    <w:rsid w:val="00E74C7A"/>
    <w:rsid w:val="00E76F52"/>
    <w:rsid w:val="00E82B54"/>
    <w:rsid w:val="00E8380C"/>
    <w:rsid w:val="00E838B2"/>
    <w:rsid w:val="00E83987"/>
    <w:rsid w:val="00E84521"/>
    <w:rsid w:val="00E84D6B"/>
    <w:rsid w:val="00E856B0"/>
    <w:rsid w:val="00E85D85"/>
    <w:rsid w:val="00E86868"/>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01CE"/>
    <w:rsid w:val="00EF1D84"/>
    <w:rsid w:val="00EF1DC8"/>
    <w:rsid w:val="00EF1F30"/>
    <w:rsid w:val="00EF26CB"/>
    <w:rsid w:val="00EF2E2B"/>
    <w:rsid w:val="00EF34D2"/>
    <w:rsid w:val="00EF4056"/>
    <w:rsid w:val="00EF4C26"/>
    <w:rsid w:val="00EF5262"/>
    <w:rsid w:val="00EF5CC0"/>
    <w:rsid w:val="00EF7540"/>
    <w:rsid w:val="00F00649"/>
    <w:rsid w:val="00F01443"/>
    <w:rsid w:val="00F01801"/>
    <w:rsid w:val="00F02412"/>
    <w:rsid w:val="00F026B4"/>
    <w:rsid w:val="00F0292D"/>
    <w:rsid w:val="00F02E9D"/>
    <w:rsid w:val="00F04044"/>
    <w:rsid w:val="00F046C8"/>
    <w:rsid w:val="00F047AB"/>
    <w:rsid w:val="00F05DE1"/>
    <w:rsid w:val="00F06D58"/>
    <w:rsid w:val="00F07353"/>
    <w:rsid w:val="00F10D6B"/>
    <w:rsid w:val="00F1252C"/>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562A9"/>
    <w:rsid w:val="00F60C62"/>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13C2"/>
    <w:rsid w:val="00FB27FA"/>
    <w:rsid w:val="00FB35D3"/>
    <w:rsid w:val="00FB380D"/>
    <w:rsid w:val="00FB3FB7"/>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5B9"/>
    <w:rsid w:val="00FE4790"/>
    <w:rsid w:val="00FE49E3"/>
    <w:rsid w:val="00FE4E1B"/>
    <w:rsid w:val="00FE562B"/>
    <w:rsid w:val="00FE7171"/>
    <w:rsid w:val="00FE7904"/>
    <w:rsid w:val="00FE79C6"/>
    <w:rsid w:val="00FF0AD1"/>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1C1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B09A6-66D4-4D53-9F3A-DA8EBC881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7454</Words>
  <Characters>41001</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8</cp:revision>
  <cp:lastPrinted>2019-12-11T01:19:00Z</cp:lastPrinted>
  <dcterms:created xsi:type="dcterms:W3CDTF">2021-03-24T00:50:00Z</dcterms:created>
  <dcterms:modified xsi:type="dcterms:W3CDTF">2021-05-07T01:26:00Z</dcterms:modified>
</cp:coreProperties>
</file>