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2EC8A" w14:textId="7FFEFD7F"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60791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25062">
        <w:rPr>
          <w:rFonts w:ascii="Palatino Linotype" w:eastAsia="Times New Roman" w:hAnsi="Palatino Linotype" w:cs="Arial"/>
          <w:color w:val="000000"/>
          <w:sz w:val="24"/>
          <w:szCs w:val="24"/>
          <w:lang w:eastAsia="es-MX"/>
        </w:rPr>
        <w:t xml:space="preserve">veintinueve de septiembre de dos mil veintiuno. </w:t>
      </w:r>
      <w:r w:rsidR="00B95D0B">
        <w:rPr>
          <w:rFonts w:ascii="Palatino Linotype" w:eastAsia="Times New Roman" w:hAnsi="Palatino Linotype" w:cs="Arial"/>
          <w:color w:val="000000"/>
          <w:sz w:val="24"/>
          <w:szCs w:val="24"/>
          <w:lang w:eastAsia="es-MX"/>
        </w:rPr>
        <w:t xml:space="preserve"> </w:t>
      </w:r>
      <w:r w:rsidR="002074E1">
        <w:rPr>
          <w:rFonts w:ascii="Palatino Linotype" w:eastAsia="Times New Roman" w:hAnsi="Palatino Linotype" w:cs="Arial"/>
          <w:color w:val="000000"/>
          <w:sz w:val="24"/>
          <w:szCs w:val="24"/>
          <w:lang w:eastAsia="es-MX"/>
        </w:rPr>
        <w:t xml:space="preserve"> </w:t>
      </w:r>
      <w:r w:rsidR="00A0242F">
        <w:rPr>
          <w:rFonts w:ascii="Palatino Linotype" w:eastAsia="Times New Roman" w:hAnsi="Palatino Linotype" w:cs="Arial"/>
          <w:color w:val="000000"/>
          <w:sz w:val="24"/>
          <w:szCs w:val="24"/>
          <w:lang w:eastAsia="es-MX"/>
        </w:rPr>
        <w:t xml:space="preserve"> </w:t>
      </w:r>
    </w:p>
    <w:p w14:paraId="4A4048A1" w14:textId="41FDEE95" w:rsidR="00625062" w:rsidRPr="00625062" w:rsidRDefault="00A0242F" w:rsidP="00A0242F">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625062">
        <w:rPr>
          <w:rFonts w:ascii="Palatino Linotype" w:hAnsi="Palatino Linotype" w:cs="Arial"/>
          <w:b/>
          <w:sz w:val="24"/>
        </w:rPr>
        <w:t>01585/INFOEM/ICR-44/IP/RR/2021</w:t>
      </w:r>
      <w:r>
        <w:rPr>
          <w:rFonts w:ascii="Palatino Linotype" w:hAnsi="Palatino Linotype" w:cs="Arial"/>
          <w:b/>
          <w:sz w:val="24"/>
        </w:rPr>
        <w:t xml:space="preserve">, </w:t>
      </w:r>
      <w:r>
        <w:rPr>
          <w:rFonts w:ascii="Palatino Linotype" w:hAnsi="Palatino Linotype" w:cs="Arial"/>
          <w:sz w:val="24"/>
        </w:rPr>
        <w:t xml:space="preserve">interpuesto por el </w:t>
      </w:r>
      <w:r w:rsidR="00625062">
        <w:rPr>
          <w:rFonts w:ascii="Palatino Linotype" w:hAnsi="Palatino Linotype" w:cs="Arial"/>
          <w:b/>
          <w:sz w:val="24"/>
        </w:rPr>
        <w:t xml:space="preserve">C. </w:t>
      </w:r>
      <w:r w:rsidR="00106F00">
        <w:rPr>
          <w:rFonts w:ascii="Palatino Linotype" w:hAnsi="Palatino Linotype" w:cs="Arial"/>
          <w:b/>
          <w:sz w:val="24"/>
        </w:rPr>
        <w:t>XXXXXXXX</w:t>
      </w:r>
      <w:r w:rsidR="00625062">
        <w:rPr>
          <w:rFonts w:ascii="Palatino Linotype" w:hAnsi="Palatino Linotype" w:cs="Arial"/>
          <w:b/>
          <w:sz w:val="24"/>
        </w:rPr>
        <w:t xml:space="preserve">, </w:t>
      </w:r>
      <w:r w:rsidR="00625062">
        <w:rPr>
          <w:rFonts w:ascii="Palatino Linotype" w:hAnsi="Palatino Linotype" w:cs="Arial"/>
          <w:sz w:val="24"/>
        </w:rPr>
        <w:t xml:space="preserve">en lo sucesivo </w:t>
      </w:r>
      <w:r w:rsidR="00625062">
        <w:rPr>
          <w:rFonts w:ascii="Palatino Linotype" w:hAnsi="Palatino Linotype" w:cs="Arial"/>
          <w:b/>
          <w:sz w:val="24"/>
        </w:rPr>
        <w:t xml:space="preserve">El Recurrente, </w:t>
      </w:r>
      <w:r w:rsidR="00625062">
        <w:rPr>
          <w:rFonts w:ascii="Palatino Linotype" w:hAnsi="Palatino Linotype" w:cs="Arial"/>
          <w:sz w:val="24"/>
        </w:rPr>
        <w:t xml:space="preserve">en contra de la falta de respuesta del </w:t>
      </w:r>
      <w:r w:rsidR="00625062">
        <w:rPr>
          <w:rFonts w:ascii="Palatino Linotype" w:hAnsi="Palatino Linotype" w:cs="Arial"/>
          <w:b/>
          <w:sz w:val="24"/>
        </w:rPr>
        <w:t>A</w:t>
      </w:r>
      <w:bookmarkStart w:id="0" w:name="_GoBack"/>
      <w:bookmarkEnd w:id="0"/>
      <w:r w:rsidR="00625062">
        <w:rPr>
          <w:rFonts w:ascii="Palatino Linotype" w:hAnsi="Palatino Linotype" w:cs="Arial"/>
          <w:b/>
          <w:sz w:val="24"/>
        </w:rPr>
        <w:t xml:space="preserve">yuntamiento de Coatepec Harinas, </w:t>
      </w:r>
      <w:r w:rsidR="00625062">
        <w:rPr>
          <w:rFonts w:ascii="Palatino Linotype" w:hAnsi="Palatino Linotype" w:cs="Arial"/>
          <w:sz w:val="24"/>
        </w:rPr>
        <w:t xml:space="preserve">en lo sucesivo </w:t>
      </w:r>
      <w:r w:rsidR="00625062">
        <w:rPr>
          <w:rFonts w:ascii="Palatino Linotype" w:hAnsi="Palatino Linotype" w:cs="Arial"/>
          <w:b/>
          <w:sz w:val="24"/>
        </w:rPr>
        <w:t xml:space="preserve">El Sujeto Obligado, </w:t>
      </w:r>
      <w:r w:rsidR="00625062">
        <w:rPr>
          <w:rFonts w:ascii="Palatino Linotype" w:hAnsi="Palatino Linotype" w:cs="Arial"/>
          <w:sz w:val="24"/>
        </w:rPr>
        <w:t xml:space="preserve">se procede a dictar la presente resolución. </w:t>
      </w:r>
    </w:p>
    <w:p w14:paraId="6F58B5C5" w14:textId="77777777" w:rsidR="00625062" w:rsidRDefault="00625062" w:rsidP="00A0242F">
      <w:pPr>
        <w:tabs>
          <w:tab w:val="left" w:pos="1701"/>
        </w:tabs>
        <w:spacing w:before="240" w:line="360" w:lineRule="auto"/>
        <w:jc w:val="both"/>
        <w:rPr>
          <w:rFonts w:ascii="Palatino Linotype" w:hAnsi="Palatino Linotype" w:cs="Arial"/>
          <w:sz w:val="24"/>
        </w:rPr>
      </w:pPr>
    </w:p>
    <w:p w14:paraId="5A777984" w14:textId="77777777" w:rsidR="008E7DB4" w:rsidRPr="00B9640A" w:rsidRDefault="008E7DB4" w:rsidP="00B9640A">
      <w:pPr>
        <w:pStyle w:val="infoemcitas"/>
        <w:jc w:val="center"/>
        <w:rPr>
          <w:b/>
          <w:bCs/>
          <w:i w:val="0"/>
          <w:iCs/>
          <w:sz w:val="28"/>
          <w:szCs w:val="28"/>
        </w:rPr>
      </w:pPr>
      <w:r w:rsidRPr="00B9640A">
        <w:rPr>
          <w:b/>
          <w:bCs/>
          <w:i w:val="0"/>
          <w:iCs/>
          <w:sz w:val="28"/>
          <w:szCs w:val="28"/>
        </w:rPr>
        <w:t>A N T E C E D E N T E S   D E L   A S U N T O</w:t>
      </w:r>
    </w:p>
    <w:p w14:paraId="347DB1EB" w14:textId="77777777" w:rsidR="008E7DB4" w:rsidRPr="00523CF0" w:rsidRDefault="008E7DB4" w:rsidP="008E7DB4">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4CEE2E85" w14:textId="77777777" w:rsidR="00625062" w:rsidRPr="007F0DF4" w:rsidRDefault="00625062" w:rsidP="00625062">
      <w:pPr>
        <w:spacing w:before="240" w:line="360" w:lineRule="auto"/>
        <w:jc w:val="both"/>
        <w:rPr>
          <w:rFonts w:ascii="Palatino Linotype" w:hAnsi="Palatino Linotype" w:cs="Arial"/>
          <w:sz w:val="24"/>
        </w:rPr>
      </w:pPr>
      <w:r>
        <w:rPr>
          <w:rFonts w:ascii="Palatino Linotype" w:hAnsi="Palatino Linotype" w:cs="Arial"/>
          <w:sz w:val="24"/>
        </w:rPr>
        <w:t xml:space="preserve">Con fecha diez de marzo de dos mil veintiuno, </w:t>
      </w:r>
      <w:r>
        <w:rPr>
          <w:rFonts w:ascii="Palatino Linotype" w:hAnsi="Palatino Linotype" w:cs="Arial"/>
          <w:b/>
          <w:sz w:val="24"/>
        </w:rPr>
        <w:t xml:space="preserve">El Recurrente, </w:t>
      </w:r>
      <w:r>
        <w:rPr>
          <w:rFonts w:ascii="Palatino Linotype" w:hAnsi="Palatino Linotype" w:cs="Arial"/>
          <w:sz w:val="24"/>
        </w:rPr>
        <w:t>presentó a través del Sistema de Acceso de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xml:space="preserve">, solicitud de acceso a la información pública, registrada bajo el número de expediente </w:t>
      </w:r>
      <w:r>
        <w:rPr>
          <w:rFonts w:ascii="Palatino Linotype" w:hAnsi="Palatino Linotype" w:cs="Arial"/>
          <w:b/>
          <w:sz w:val="24"/>
        </w:rPr>
        <w:t xml:space="preserve">00036/COATHAR/IP/2021, </w:t>
      </w:r>
      <w:r>
        <w:rPr>
          <w:rFonts w:ascii="Palatino Linotype" w:hAnsi="Palatino Linotype" w:cs="Arial"/>
          <w:sz w:val="24"/>
        </w:rPr>
        <w:t xml:space="preserve">mediante la cual solicitó información en el tenor siguiente: </w:t>
      </w:r>
    </w:p>
    <w:p w14:paraId="687B771C" w14:textId="77777777" w:rsidR="00625062" w:rsidRPr="004E55CF" w:rsidRDefault="00625062" w:rsidP="00625062">
      <w:pPr>
        <w:pStyle w:val="Citas"/>
        <w:rPr>
          <w:rFonts w:eastAsia="Times New Roman" w:cs="Times New Roman"/>
          <w:b/>
          <w:sz w:val="24"/>
          <w:szCs w:val="24"/>
          <w:lang w:val="es-ES_tradnl" w:eastAsia="es-ES"/>
        </w:rPr>
      </w:pPr>
      <w:r>
        <w:t xml:space="preserve">“Toda la documentación en que consten las erogaciones por concepto de pago de auditorías realizadas a la presente administración 2019-2021, incluye pólizas contables y su documentación soporte, productos de trabajo e informes de auditoría.” </w:t>
      </w:r>
      <w:r>
        <w:rPr>
          <w:b/>
        </w:rPr>
        <w:t>[Sic]</w:t>
      </w:r>
    </w:p>
    <w:p w14:paraId="6395625C" w14:textId="77777777" w:rsidR="00625062" w:rsidRDefault="00625062" w:rsidP="00625062">
      <w:pPr>
        <w:spacing w:before="240" w:line="360" w:lineRule="auto"/>
        <w:ind w:right="850"/>
        <w:jc w:val="both"/>
        <w:rPr>
          <w:rFonts w:ascii="Palatino Linotype" w:eastAsia="Times New Roman" w:hAnsi="Palatino Linotype" w:cs="Times New Roman"/>
          <w:sz w:val="24"/>
          <w:szCs w:val="24"/>
          <w:lang w:val="es-ES_tradnl" w:eastAsia="es-ES"/>
        </w:rPr>
      </w:pPr>
      <w:r w:rsidRPr="00902F0D">
        <w:rPr>
          <w:rFonts w:ascii="Palatino Linotype" w:eastAsia="Times New Roman" w:hAnsi="Palatino Linotype" w:cs="Times New Roman"/>
          <w:b/>
          <w:sz w:val="24"/>
          <w:szCs w:val="24"/>
          <w:lang w:val="es-ES_tradnl" w:eastAsia="es-ES"/>
        </w:rPr>
        <w:t>Modalidad de entrega:</w:t>
      </w:r>
      <w:r w:rsidRPr="00523CF0">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A través del SAIMEX. </w:t>
      </w:r>
    </w:p>
    <w:p w14:paraId="060B92B6" w14:textId="77777777" w:rsidR="00022A88" w:rsidRPr="00523CF0" w:rsidRDefault="00022A88" w:rsidP="00022A88">
      <w:pPr>
        <w:spacing w:before="240" w:line="360" w:lineRule="auto"/>
        <w:jc w:val="both"/>
        <w:rPr>
          <w:rFonts w:ascii="Palatino Linotype" w:hAnsi="Palatino Linotype" w:cs="Arial"/>
          <w:b/>
          <w:sz w:val="28"/>
        </w:rPr>
      </w:pPr>
      <w:r w:rsidRPr="00523CF0">
        <w:rPr>
          <w:rFonts w:ascii="Palatino Linotype" w:hAnsi="Palatino Linotype" w:cs="Arial"/>
          <w:b/>
          <w:sz w:val="28"/>
        </w:rPr>
        <w:lastRenderedPageBreak/>
        <w:t xml:space="preserve">SEGUNDO. </w:t>
      </w:r>
      <w:r w:rsidRPr="00523CF0">
        <w:rPr>
          <w:rFonts w:ascii="Palatino Linotype" w:hAnsi="Palatino Linotype" w:cs="Arial"/>
          <w:b/>
          <w:sz w:val="28"/>
          <w:szCs w:val="20"/>
        </w:rPr>
        <w:t>De la respuesta del Sujeto Obligado.</w:t>
      </w:r>
    </w:p>
    <w:p w14:paraId="0508143B" w14:textId="77777777" w:rsidR="00022A88" w:rsidRDefault="00022A88" w:rsidP="00022A88">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Pr>
          <w:rFonts w:ascii="Palatino Linotype" w:hAnsi="Palatino Linotype" w:cs="Arial"/>
          <w:b/>
          <w:sz w:val="24"/>
          <w:szCs w:val="24"/>
        </w:rPr>
        <w:t xml:space="preserve">El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68E7ACE1" w14:textId="6DCE2647" w:rsidR="008E7DB4" w:rsidRDefault="008E7DB4" w:rsidP="008E7DB4">
      <w:pPr>
        <w:spacing w:before="240" w:line="360" w:lineRule="auto"/>
        <w:jc w:val="both"/>
        <w:rPr>
          <w:rFonts w:ascii="Palatino Linotype" w:hAnsi="Palatino Linotype" w:cs="Arial"/>
          <w:sz w:val="24"/>
          <w:szCs w:val="24"/>
        </w:rPr>
      </w:pPr>
    </w:p>
    <w:p w14:paraId="416376E5" w14:textId="77777777" w:rsidR="00022A88" w:rsidRPr="00523CF0" w:rsidRDefault="00022A88" w:rsidP="00022A88">
      <w:pPr>
        <w:spacing w:before="240" w:line="360" w:lineRule="auto"/>
        <w:jc w:val="both"/>
        <w:rPr>
          <w:rFonts w:ascii="Palatino Linotype" w:hAnsi="Palatino Linotype" w:cs="Arial"/>
          <w:b/>
          <w:sz w:val="28"/>
        </w:rPr>
      </w:pPr>
      <w:r>
        <w:rPr>
          <w:rFonts w:ascii="Palatino Linotype" w:hAnsi="Palatino Linotype" w:cs="Arial"/>
          <w:b/>
          <w:sz w:val="28"/>
        </w:rPr>
        <w:t>T</w:t>
      </w:r>
      <w:r w:rsidRPr="00523CF0">
        <w:rPr>
          <w:rFonts w:ascii="Palatino Linotype" w:hAnsi="Palatino Linotype" w:cs="Arial"/>
          <w:b/>
          <w:sz w:val="28"/>
        </w:rPr>
        <w:t xml:space="preserve">ERCERO. </w:t>
      </w:r>
      <w:r w:rsidRPr="00523CF0">
        <w:rPr>
          <w:rFonts w:ascii="Palatino Linotype" w:hAnsi="Palatino Linotype"/>
          <w:b/>
          <w:sz w:val="28"/>
        </w:rPr>
        <w:t>Del recurso de revisión.</w:t>
      </w:r>
    </w:p>
    <w:p w14:paraId="1FD4F75A" w14:textId="77777777" w:rsidR="00022A88" w:rsidRDefault="00022A88" w:rsidP="00022A88">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falta de respuesta por </w:t>
      </w:r>
      <w:r w:rsidRPr="00F04D87">
        <w:rPr>
          <w:rFonts w:ascii="Palatino Linotype" w:hAnsi="Palatino Linotype" w:cs="Arial"/>
          <w:b/>
          <w:sz w:val="24"/>
          <w:szCs w:val="24"/>
        </w:rPr>
        <w:t xml:space="preserve">El Sujeto Obligado, </w:t>
      </w:r>
      <w:r>
        <w:rPr>
          <w:rFonts w:ascii="Palatino Linotype" w:hAnsi="Palatino Linotype" w:cs="Arial"/>
          <w:b/>
          <w:sz w:val="24"/>
          <w:szCs w:val="24"/>
        </w:rPr>
        <w:t>El</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Pr>
          <w:rFonts w:ascii="Palatino Linotype" w:hAnsi="Palatino Linotype" w:cs="Arial"/>
          <w:sz w:val="24"/>
          <w:szCs w:val="24"/>
        </w:rPr>
        <w:t xml:space="preserve"> nueve de abril del año en curso, el cual fue registrado en el expediente número </w:t>
      </w:r>
      <w:r>
        <w:rPr>
          <w:rFonts w:ascii="Palatino Linotype" w:hAnsi="Palatino Linotype" w:cs="Arial"/>
          <w:b/>
          <w:sz w:val="24"/>
          <w:szCs w:val="24"/>
        </w:rPr>
        <w:t xml:space="preserve">01585/INFOEM/IP/RR/2021, </w:t>
      </w:r>
      <w:r>
        <w:rPr>
          <w:rFonts w:ascii="Palatino Linotype" w:hAnsi="Palatino Linotype" w:cs="Arial"/>
          <w:sz w:val="24"/>
          <w:szCs w:val="24"/>
        </w:rPr>
        <w:t xml:space="preserve">en el cual arguye las siguientes manifestaciones: </w:t>
      </w:r>
    </w:p>
    <w:p w14:paraId="4821E819" w14:textId="77777777" w:rsidR="00022A88" w:rsidRPr="00053099" w:rsidRDefault="00022A88" w:rsidP="00022A88">
      <w:pPr>
        <w:spacing w:before="240" w:line="360" w:lineRule="auto"/>
        <w:jc w:val="both"/>
        <w:rPr>
          <w:rFonts w:ascii="Palatino Linotype" w:hAnsi="Palatino Linotype" w:cs="Arial"/>
          <w:b/>
          <w:sz w:val="24"/>
          <w:szCs w:val="24"/>
        </w:rPr>
      </w:pPr>
      <w:r w:rsidRPr="00053099">
        <w:rPr>
          <w:rFonts w:ascii="Palatino Linotype" w:hAnsi="Palatino Linotype" w:cs="Arial"/>
          <w:b/>
          <w:sz w:val="24"/>
          <w:szCs w:val="24"/>
        </w:rPr>
        <w:t>Acto Impugnado:</w:t>
      </w:r>
    </w:p>
    <w:p w14:paraId="57D1EDF5" w14:textId="77777777" w:rsidR="00022A88" w:rsidRPr="001A4BAD" w:rsidRDefault="00022A88" w:rsidP="00022A88">
      <w:pPr>
        <w:pStyle w:val="Citas"/>
      </w:pPr>
      <w:r>
        <w:t>“</w:t>
      </w:r>
      <w:r w:rsidRPr="004E55CF">
        <w:t>LA FALTA DE ATENCIÓN A LO SOLICITADO</w:t>
      </w:r>
      <w:r>
        <w:t>”</w:t>
      </w:r>
      <w:r w:rsidRPr="001A4BAD">
        <w:t xml:space="preserve"> </w:t>
      </w:r>
      <w:r w:rsidRPr="00E138CC">
        <w:rPr>
          <w:b/>
        </w:rPr>
        <w:t>[Sic]</w:t>
      </w:r>
    </w:p>
    <w:p w14:paraId="2BA2B8E8" w14:textId="77777777" w:rsidR="00022A88" w:rsidRPr="000A007E" w:rsidRDefault="00022A88" w:rsidP="00022A88">
      <w:pPr>
        <w:pStyle w:val="infoemcitas"/>
      </w:pPr>
    </w:p>
    <w:p w14:paraId="1C9C5B26" w14:textId="77777777" w:rsidR="00022A88" w:rsidRPr="00053099" w:rsidRDefault="00022A88" w:rsidP="00022A88">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3561837E" w14:textId="77777777" w:rsidR="00022A88" w:rsidRDefault="00022A88" w:rsidP="00022A88">
      <w:pPr>
        <w:pStyle w:val="Citas"/>
        <w:rPr>
          <w:b/>
        </w:rPr>
      </w:pPr>
      <w:r w:rsidRPr="004E55CF">
        <w:t>“NO DA SEGUIMIENTO A SUS SOLICITUDES NI RESPONDE, SERA QUE SON UN MUNICIPIO QUE SE HA DEJADO ENGAÑAR Y CORROMPER POR LOS SERVIDORES PÚBLICOS QUE LABORAN EN LA CONTRALORIA.”</w:t>
      </w:r>
      <w:r w:rsidRPr="001A4BAD">
        <w:t xml:space="preserve"> </w:t>
      </w:r>
      <w:r w:rsidRPr="00E138CC">
        <w:rPr>
          <w:b/>
        </w:rPr>
        <w:t>[Sic]</w:t>
      </w:r>
    </w:p>
    <w:p w14:paraId="1937FD63" w14:textId="77777777" w:rsidR="00022A88" w:rsidRDefault="00022A88" w:rsidP="00022A88">
      <w:pPr>
        <w:spacing w:before="240" w:line="360" w:lineRule="auto"/>
        <w:jc w:val="both"/>
        <w:rPr>
          <w:rFonts w:ascii="Palatino Linotype" w:hAnsi="Palatino Linotype" w:cs="Arial"/>
          <w:b/>
          <w:sz w:val="28"/>
          <w:szCs w:val="28"/>
        </w:rPr>
      </w:pPr>
      <w:r w:rsidRPr="00F471AE">
        <w:rPr>
          <w:rFonts w:ascii="Palatino Linotype" w:hAnsi="Palatino Linotype" w:cs="Arial"/>
          <w:b/>
          <w:sz w:val="28"/>
        </w:rPr>
        <w:lastRenderedPageBreak/>
        <w:t>CUARTO</w:t>
      </w:r>
      <w:r w:rsidRPr="00F471AE">
        <w:rPr>
          <w:rFonts w:ascii="Palatino Linotype" w:hAnsi="Palatino Linotype" w:cs="Arial"/>
          <w:b/>
          <w:sz w:val="24"/>
          <w:szCs w:val="24"/>
        </w:rPr>
        <w:t xml:space="preserve">. </w:t>
      </w:r>
      <w:r w:rsidRPr="00F471AE">
        <w:rPr>
          <w:rFonts w:ascii="Palatino Linotype" w:hAnsi="Palatino Linotype" w:cs="Arial"/>
          <w:b/>
          <w:sz w:val="28"/>
          <w:szCs w:val="28"/>
        </w:rPr>
        <w:t>Del turno del recurso de revisión.</w:t>
      </w:r>
    </w:p>
    <w:p w14:paraId="140089AC" w14:textId="77777777" w:rsidR="00022A88" w:rsidRDefault="00022A88" w:rsidP="00022A8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 quince de abril de dos mil veintiuno determinándose en él, un plazo de siete días para que las partes manifestaran lo que a su derecho corresponda en términos del numeral ya citado.</w:t>
      </w:r>
    </w:p>
    <w:p w14:paraId="73AE42A1" w14:textId="77777777" w:rsidR="00022A88" w:rsidRDefault="00022A88" w:rsidP="00022A88">
      <w:pPr>
        <w:spacing w:before="240" w:line="360" w:lineRule="auto"/>
        <w:jc w:val="both"/>
        <w:rPr>
          <w:rFonts w:ascii="Palatino Linotype" w:hAnsi="Palatino Linotype" w:cs="Arial"/>
          <w:sz w:val="24"/>
          <w:szCs w:val="24"/>
        </w:rPr>
      </w:pPr>
    </w:p>
    <w:p w14:paraId="49BD3260" w14:textId="77777777" w:rsidR="00022A88" w:rsidRDefault="00022A88" w:rsidP="00022A88">
      <w:pPr>
        <w:spacing w:before="240" w:line="360" w:lineRule="auto"/>
        <w:jc w:val="both"/>
        <w:rPr>
          <w:rFonts w:ascii="Palatino Linotype" w:hAnsi="Palatino Linotype" w:cs="Arial"/>
          <w:b/>
          <w:sz w:val="24"/>
          <w:szCs w:val="24"/>
        </w:rPr>
      </w:pPr>
      <w:r w:rsidRPr="0080421D">
        <w:rPr>
          <w:rFonts w:ascii="Palatino Linotype" w:hAnsi="Palatino Linotype" w:cs="Arial"/>
          <w:b/>
          <w:sz w:val="28"/>
        </w:rPr>
        <w:t>QUINTO</w:t>
      </w:r>
      <w:r w:rsidRPr="0080421D">
        <w:rPr>
          <w:rFonts w:ascii="Palatino Linotype" w:hAnsi="Palatino Linotype" w:cs="Arial"/>
          <w:b/>
          <w:sz w:val="24"/>
          <w:szCs w:val="24"/>
        </w:rPr>
        <w:t xml:space="preserve">. </w:t>
      </w:r>
      <w:r w:rsidRPr="0080421D">
        <w:rPr>
          <w:rFonts w:ascii="Palatino Linotype" w:hAnsi="Palatino Linotype" w:cs="Arial"/>
          <w:b/>
          <w:sz w:val="28"/>
          <w:szCs w:val="28"/>
        </w:rPr>
        <w:t>De la etapa de instrucción.</w:t>
      </w:r>
    </w:p>
    <w:p w14:paraId="7A426F41" w14:textId="77777777" w:rsidR="00022A88" w:rsidRDefault="00022A88" w:rsidP="00022A88">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61B2FD68" w14:textId="77777777" w:rsidR="00022A88" w:rsidRPr="00C12209" w:rsidRDefault="00022A88" w:rsidP="00022A8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Pr>
          <w:rFonts w:ascii="Palatino Linotype" w:hAnsi="Palatino Linotype" w:cs="Arial"/>
          <w:b/>
          <w:sz w:val="24"/>
          <w:szCs w:val="24"/>
        </w:rPr>
        <w:t>veintisiete de abril</w:t>
      </w:r>
      <w:r w:rsidRPr="00C12209">
        <w:rPr>
          <w:rFonts w:ascii="Palatino Linotype" w:hAnsi="Palatino Linotype" w:cs="Arial"/>
          <w:b/>
          <w:sz w:val="24"/>
          <w:szCs w:val="24"/>
        </w:rPr>
        <w:t xml:space="preserve"> del presente, </w:t>
      </w:r>
      <w:r w:rsidRPr="00C12209">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24999A96" w14:textId="77777777" w:rsidR="00022A88" w:rsidRDefault="00022A88" w:rsidP="008E7DB4">
      <w:pPr>
        <w:spacing w:before="240" w:line="360" w:lineRule="auto"/>
        <w:jc w:val="both"/>
        <w:rPr>
          <w:rFonts w:ascii="Palatino Linotype" w:hAnsi="Palatino Linotype" w:cs="Arial"/>
          <w:sz w:val="24"/>
          <w:szCs w:val="24"/>
        </w:rPr>
      </w:pPr>
    </w:p>
    <w:p w14:paraId="4E88EC4A" w14:textId="1DB08688" w:rsidR="00022A88" w:rsidRDefault="00022A88" w:rsidP="00022A88">
      <w:pPr>
        <w:spacing w:before="240" w:line="360" w:lineRule="auto"/>
        <w:jc w:val="both"/>
        <w:rPr>
          <w:rFonts w:ascii="Palatino Linotype" w:hAnsi="Palatino Linotype" w:cs="Arial"/>
          <w:b/>
          <w:sz w:val="28"/>
          <w:szCs w:val="28"/>
        </w:rPr>
      </w:pPr>
      <w:r>
        <w:rPr>
          <w:rFonts w:ascii="Palatino Linotype" w:hAnsi="Palatino Linotype" w:cs="Arial"/>
          <w:b/>
          <w:sz w:val="28"/>
        </w:rPr>
        <w:t>SEXTO</w:t>
      </w:r>
      <w:r w:rsidRPr="0080421D">
        <w:rPr>
          <w:rFonts w:ascii="Palatino Linotype" w:hAnsi="Palatino Linotype" w:cs="Arial"/>
          <w:b/>
          <w:sz w:val="24"/>
          <w:szCs w:val="24"/>
        </w:rPr>
        <w:t xml:space="preserve">. </w:t>
      </w:r>
      <w:r>
        <w:rPr>
          <w:rFonts w:ascii="Palatino Linotype" w:hAnsi="Palatino Linotype" w:cs="Arial"/>
          <w:b/>
          <w:sz w:val="28"/>
          <w:szCs w:val="28"/>
        </w:rPr>
        <w:t>De la resolución y notificación recaída al recurso de revisión 01585/INFOEM/IP/RR/2021</w:t>
      </w:r>
    </w:p>
    <w:p w14:paraId="62AB373D" w14:textId="2F4EF4AC" w:rsidR="00EF2ECF" w:rsidRDefault="00022A88" w:rsidP="008E7DB4">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El doce de mayo de dos mil veintiuno, el Pleno de este Instituto de Transparencia, emitió resolución al recurso de revisión en comento, bajo los siguientes efectos resolutivos: </w:t>
      </w:r>
    </w:p>
    <w:p w14:paraId="5CF5F1D6" w14:textId="2C49183F" w:rsidR="00022A88" w:rsidRDefault="00022A88" w:rsidP="00022A88">
      <w:pPr>
        <w:pStyle w:val="infoemcitas"/>
      </w:pPr>
      <w:r>
        <w:rPr>
          <w:b/>
          <w:lang w:val="es-ES_tradnl"/>
        </w:rPr>
        <w:t>“</w:t>
      </w:r>
      <w:r w:rsidRPr="00BE383C">
        <w:rPr>
          <w:b/>
          <w:lang w:val="es-ES_tradnl"/>
        </w:rPr>
        <w:t>PRIMERO.</w:t>
      </w:r>
      <w:r w:rsidRPr="00BE383C">
        <w:t xml:space="preserve"> Resultan fundadas las razones o motivos de inconformidad hechos valer por</w:t>
      </w:r>
      <w:r>
        <w:t xml:space="preserve"> </w:t>
      </w:r>
      <w:r>
        <w:rPr>
          <w:b/>
        </w:rPr>
        <w:t>EL</w:t>
      </w:r>
      <w:r w:rsidRPr="00C14D83">
        <w:rPr>
          <w:b/>
        </w:rPr>
        <w:t xml:space="preserve"> RECURRENTE,</w:t>
      </w:r>
      <w:r w:rsidRPr="00BE383C">
        <w:t xml:space="preserve"> en términos del </w:t>
      </w:r>
      <w:r w:rsidRPr="00BE383C">
        <w:rPr>
          <w:b/>
        </w:rPr>
        <w:t xml:space="preserve">Considerando CUARTO </w:t>
      </w:r>
      <w:r w:rsidRPr="00BE383C">
        <w:t>de la presente resolución.</w:t>
      </w:r>
    </w:p>
    <w:p w14:paraId="041E80A6" w14:textId="77777777" w:rsidR="00022A88" w:rsidRDefault="00022A88" w:rsidP="00022A88">
      <w:pPr>
        <w:pStyle w:val="infoemcitas"/>
        <w:rPr>
          <w:color w:val="222222"/>
          <w:lang w:eastAsia="es-MX"/>
        </w:rPr>
      </w:pPr>
      <w:r w:rsidRPr="00BE383C">
        <w:rPr>
          <w:b/>
        </w:rPr>
        <w:t xml:space="preserve">SEGUNDO. </w:t>
      </w:r>
      <w:r w:rsidRPr="00BE383C">
        <w:rPr>
          <w:color w:val="222222"/>
          <w:lang w:eastAsia="es-MX"/>
        </w:rPr>
        <w:t>Se</w:t>
      </w:r>
      <w:r w:rsidRPr="00BE383C">
        <w:rPr>
          <w:b/>
          <w:bCs/>
          <w:color w:val="222222"/>
          <w:lang w:eastAsia="es-MX"/>
        </w:rPr>
        <w:t xml:space="preserve"> ORDENA </w:t>
      </w:r>
      <w:r w:rsidRPr="00BE383C">
        <w:rPr>
          <w:color w:val="222222"/>
          <w:lang w:eastAsia="es-MX"/>
        </w:rPr>
        <w:t xml:space="preserve">al </w:t>
      </w:r>
      <w:r w:rsidRPr="00C14D83">
        <w:rPr>
          <w:b/>
          <w:color w:val="222222"/>
          <w:lang w:eastAsia="es-MX"/>
        </w:rPr>
        <w:t>SUJETO OBLIGADO</w:t>
      </w:r>
      <w:r w:rsidRPr="00BE383C">
        <w:rPr>
          <w:color w:val="222222"/>
          <w:lang w:eastAsia="es-MX"/>
        </w:rPr>
        <w:t xml:space="preserve"> </w:t>
      </w:r>
      <w:r>
        <w:rPr>
          <w:color w:val="222222"/>
          <w:lang w:eastAsia="es-MX"/>
        </w:rPr>
        <w:t>atienda</w:t>
      </w:r>
      <w:r w:rsidRPr="00BE383C">
        <w:rPr>
          <w:color w:val="222222"/>
          <w:lang w:eastAsia="es-MX"/>
        </w:rPr>
        <w:t xml:space="preserve"> la </w:t>
      </w:r>
      <w:r>
        <w:rPr>
          <w:color w:val="222222"/>
          <w:lang w:eastAsia="es-MX"/>
        </w:rPr>
        <w:t xml:space="preserve">solicitud de </w:t>
      </w:r>
      <w:r w:rsidRPr="00BE383C">
        <w:rPr>
          <w:color w:val="222222"/>
          <w:lang w:eastAsia="es-MX"/>
        </w:rPr>
        <w:t xml:space="preserve">información número </w:t>
      </w:r>
      <w:r>
        <w:rPr>
          <w:rFonts w:cs="Arial"/>
          <w:b/>
          <w:lang w:eastAsia="es-MX"/>
        </w:rPr>
        <w:t>00036/COATHAR/IP/2021</w:t>
      </w:r>
      <w:r w:rsidRPr="00BE383C">
        <w:rPr>
          <w:b/>
          <w:color w:val="222222"/>
          <w:lang w:eastAsia="es-MX"/>
        </w:rPr>
        <w:t xml:space="preserve">, </w:t>
      </w:r>
      <w:r w:rsidRPr="00BE383C">
        <w:rPr>
          <w:color w:val="222222"/>
          <w:lang w:eastAsia="es-MX"/>
        </w:rPr>
        <w:t xml:space="preserve">en términos del Considerando </w:t>
      </w:r>
      <w:r w:rsidRPr="00BE383C">
        <w:rPr>
          <w:b/>
          <w:bCs/>
          <w:color w:val="222222"/>
          <w:lang w:eastAsia="es-MX"/>
        </w:rPr>
        <w:t xml:space="preserve">CUARTO </w:t>
      </w:r>
      <w:r w:rsidRPr="00BE383C">
        <w:rPr>
          <w:color w:val="222222"/>
          <w:lang w:eastAsia="es-MX"/>
        </w:rPr>
        <w:t xml:space="preserve">de esta resolución; </w:t>
      </w:r>
      <w:r>
        <w:rPr>
          <w:color w:val="222222"/>
          <w:lang w:eastAsia="es-MX"/>
        </w:rPr>
        <w:t xml:space="preserve">vía Sistema de Acceso a la Información Mexiquense </w:t>
      </w:r>
      <w:r w:rsidRPr="009A5567">
        <w:rPr>
          <w:b/>
          <w:bCs/>
          <w:color w:val="222222"/>
          <w:lang w:eastAsia="es-MX"/>
        </w:rPr>
        <w:t>(SAIMEX).</w:t>
      </w:r>
      <w:r>
        <w:rPr>
          <w:color w:val="222222"/>
          <w:lang w:eastAsia="es-MX"/>
        </w:rPr>
        <w:t xml:space="preserve"> </w:t>
      </w:r>
    </w:p>
    <w:p w14:paraId="4E1B1A0D" w14:textId="77777777" w:rsidR="00022A88" w:rsidRDefault="00022A88" w:rsidP="00022A88">
      <w:pPr>
        <w:pStyle w:val="infoemcitas"/>
      </w:pPr>
      <w:r w:rsidRPr="00BE383C">
        <w:rPr>
          <w:b/>
        </w:rPr>
        <w:t>TERCERO. Remítase</w:t>
      </w:r>
      <w:r w:rsidRPr="00BE383C">
        <w:t xml:space="preserve"> la presente resolución al Titular de la Unidad de Transparencia del</w:t>
      </w:r>
      <w:r w:rsidRPr="00BE383C">
        <w:rPr>
          <w:b/>
        </w:rPr>
        <w:t xml:space="preserve"> </w:t>
      </w:r>
      <w:r w:rsidRPr="00BE383C">
        <w:t xml:space="preserve">Sujeto Obligado, para que conforme al artículo 186, último párrafo, 189, segundo párrafo y 194, de la Ley de Transparencia y Acceso a la Información Pública del Estado de México y Municipios; dé cumplimiento a lo ordenado dentro del plazo de </w:t>
      </w:r>
      <w:r>
        <w:t>diez</w:t>
      </w:r>
      <w:r w:rsidRPr="00BE383C">
        <w:t xml:space="preserve"> días hábiles, debiendo informar a este Instituto en un plazo de tres días hábiles siguientes sobre el cumplimiento dado a la presente.</w:t>
      </w:r>
    </w:p>
    <w:p w14:paraId="5B444301" w14:textId="77777777" w:rsidR="00022A88" w:rsidRDefault="00022A88" w:rsidP="00022A88">
      <w:pPr>
        <w:pStyle w:val="infoemcitas"/>
      </w:pPr>
      <w:r w:rsidRPr="00BE383C">
        <w:rPr>
          <w:b/>
        </w:rPr>
        <w:t xml:space="preserve">CUARTO. Notifíquese </w:t>
      </w:r>
      <w:r>
        <w:t>al</w:t>
      </w:r>
      <w:r w:rsidRPr="00C14D83">
        <w:rPr>
          <w:b/>
        </w:rPr>
        <w:t xml:space="preserve"> RECURRENTE</w:t>
      </w:r>
      <w:r w:rsidRPr="00BE383C">
        <w:t xml:space="preserv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687E3BC8" w14:textId="77777777" w:rsidR="00022A88" w:rsidRDefault="00022A88" w:rsidP="00022A88">
      <w:pPr>
        <w:pStyle w:val="infoemcitas"/>
        <w:rPr>
          <w:rFonts w:eastAsia="MS Mincho"/>
        </w:rPr>
      </w:pPr>
      <w:r w:rsidRPr="00BE383C">
        <w:rPr>
          <w:b/>
          <w:lang w:val="es-ES"/>
        </w:rPr>
        <w:t>QUINTO. Gírese</w:t>
      </w:r>
      <w:r w:rsidRPr="00BE383C">
        <w:rPr>
          <w:rFonts w:eastAsia="MS Mincho"/>
        </w:rPr>
        <w:t xml:space="preserve"> oficio al Contralor Interno y Órgano de Control y Vigilancia de este Instituto para hacer de su conocimiento la presente resolución, a fin de que en </w:t>
      </w:r>
      <w:r w:rsidRPr="00BE383C">
        <w:rPr>
          <w:rFonts w:eastAsia="MS Mincho"/>
        </w:rPr>
        <w:lastRenderedPageBreak/>
        <w:t xml:space="preserve">ejercicio de sus atribuciones y de conformidad al artículo 190, de la Ley de Transparencia y Acceso a la Información Pública del Estado de México y Municipios, determine lo conducente, en términos de lo señalado en el </w:t>
      </w:r>
      <w:r w:rsidRPr="00BE383C">
        <w:rPr>
          <w:rFonts w:eastAsia="MS Mincho"/>
          <w:b/>
        </w:rPr>
        <w:t>Considerando</w:t>
      </w:r>
      <w:r w:rsidRPr="00BE383C">
        <w:rPr>
          <w:rFonts w:eastAsia="MS Mincho"/>
        </w:rPr>
        <w:t xml:space="preserve"> </w:t>
      </w:r>
      <w:r w:rsidRPr="00BE383C">
        <w:rPr>
          <w:rFonts w:eastAsia="MS Mincho"/>
          <w:b/>
        </w:rPr>
        <w:t>CUARTO</w:t>
      </w:r>
      <w:r w:rsidRPr="00BE383C">
        <w:rPr>
          <w:rFonts w:eastAsia="MS Mincho"/>
        </w:rPr>
        <w:t xml:space="preserve"> de la presente resolución. </w:t>
      </w:r>
    </w:p>
    <w:p w14:paraId="1AE9643F" w14:textId="77777777" w:rsidR="00022A88" w:rsidRPr="00BE383C" w:rsidRDefault="00022A88" w:rsidP="00022A88">
      <w:pPr>
        <w:pStyle w:val="infoemcitas"/>
      </w:pPr>
      <w:r>
        <w:rPr>
          <w:b/>
        </w:rPr>
        <w:t>SEXTO</w:t>
      </w:r>
      <w:r w:rsidRPr="00BE383C">
        <w:rPr>
          <w:b/>
        </w:rPr>
        <w:t>.</w:t>
      </w:r>
      <w:r w:rsidRPr="00BE383C">
        <w:t xml:space="preserve"> </w:t>
      </w:r>
      <w:r w:rsidRPr="00BE383C">
        <w:rPr>
          <w:b/>
          <w:color w:val="222222"/>
          <w:lang w:eastAsia="es-ES_tradnl"/>
        </w:rPr>
        <w:t xml:space="preserve">Hágase </w:t>
      </w:r>
      <w:r>
        <w:rPr>
          <w:color w:val="222222"/>
          <w:lang w:eastAsia="es-ES_tradnl"/>
        </w:rPr>
        <w:t>del conocimiento del</w:t>
      </w:r>
      <w:r w:rsidRPr="00C14D83">
        <w:rPr>
          <w:b/>
          <w:color w:val="222222"/>
          <w:lang w:eastAsia="es-ES_tradnl"/>
        </w:rPr>
        <w:t xml:space="preserve"> RECURRENTE</w:t>
      </w:r>
      <w:r w:rsidRPr="00BE383C">
        <w:rPr>
          <w:color w:val="222222"/>
          <w:lang w:eastAsia="es-ES_tradnl"/>
        </w:rPr>
        <w:t xml:space="preserve"> que la respuesta que dé el </w:t>
      </w:r>
      <w:r w:rsidRPr="00C14D83">
        <w:rPr>
          <w:b/>
          <w:color w:val="222222"/>
          <w:lang w:eastAsia="es-ES_tradnl"/>
        </w:rPr>
        <w:t>SUJETO OBLIGADO</w:t>
      </w:r>
      <w:r w:rsidRPr="00BE383C">
        <w:rPr>
          <w:color w:val="222222"/>
          <w:lang w:eastAsia="es-ES_tradnl"/>
        </w:rPr>
        <w:t xml:space="preserve"> derivada de la presente resolución es susceptible de ser impugnada nuevamente, mediante recurso de revisión, ante el Instituto, en términos del artículo 179, último párrafo de la Ley </w:t>
      </w:r>
      <w:r w:rsidRPr="00BE383C">
        <w:rPr>
          <w:color w:val="222222"/>
          <w:lang w:eastAsia="es-MX"/>
        </w:rPr>
        <w:t>de Transparencia y Acceso a la Información Pública del Estado de México y Municipios.</w:t>
      </w:r>
    </w:p>
    <w:p w14:paraId="477D3A5D" w14:textId="1D5F77BE" w:rsidR="00022A88" w:rsidRPr="00022A88" w:rsidRDefault="00022A88" w:rsidP="00022A88">
      <w:pPr>
        <w:pStyle w:val="infoemcitas"/>
        <w:rPr>
          <w:rFonts w:eastAsia="Calibri" w:cs="Times New Roman"/>
          <w:b/>
          <w:sz w:val="24"/>
          <w:szCs w:val="24"/>
          <w:lang w:eastAsia="es-ES_tradnl"/>
        </w:rPr>
      </w:pPr>
      <w:r>
        <w:rPr>
          <w:rFonts w:eastAsia="Calibri" w:cs="Times New Roman"/>
          <w:b/>
          <w:sz w:val="24"/>
          <w:szCs w:val="24"/>
          <w:lang w:eastAsia="es-ES_tradnl"/>
        </w:rPr>
        <w:t>SÉPTIMO</w:t>
      </w:r>
      <w:r w:rsidRPr="000323DD">
        <w:rPr>
          <w:rFonts w:eastAsia="Calibri" w:cs="Times New Roman"/>
          <w:b/>
          <w:sz w:val="24"/>
          <w:szCs w:val="24"/>
          <w:lang w:eastAsia="es-ES_tradnl"/>
        </w:rPr>
        <w:t>. -</w:t>
      </w:r>
      <w:r>
        <w:rPr>
          <w:rFonts w:eastAsia="Calibri" w:cs="Times New Roman"/>
          <w:sz w:val="24"/>
          <w:szCs w:val="24"/>
          <w:lang w:eastAsia="es-ES_tradnl"/>
        </w:rPr>
        <w:t xml:space="preserve"> </w:t>
      </w:r>
      <w:r w:rsidRPr="00ED71C5">
        <w:rPr>
          <w:rFonts w:eastAsia="Calibri" w:cs="Times New Roman"/>
          <w:sz w:val="24"/>
          <w:szCs w:val="24"/>
          <w:lang w:eastAsia="es-ES_tradnl"/>
        </w:rPr>
        <w:t xml:space="preserve">Con fundamento en el artículo 198 de la Ley de Transparencia y Acceso a la Información Pública del Estado de México y Municipios, se apercibe al </w:t>
      </w:r>
      <w:r w:rsidRPr="00ED71C5">
        <w:rPr>
          <w:rFonts w:eastAsia="Calibri" w:cs="Times New Roman"/>
          <w:b/>
          <w:sz w:val="24"/>
          <w:szCs w:val="24"/>
          <w:lang w:eastAsia="es-ES_tradnl"/>
        </w:rPr>
        <w:t>SUJETO OBLIGADO</w:t>
      </w:r>
      <w:r w:rsidRPr="00ED71C5">
        <w:rPr>
          <w:rFonts w:eastAsia="Calibri"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r>
        <w:rPr>
          <w:rFonts w:eastAsia="Calibri" w:cs="Times New Roman"/>
          <w:sz w:val="24"/>
          <w:szCs w:val="24"/>
          <w:lang w:eastAsia="es-ES_tradnl"/>
        </w:rPr>
        <w:t xml:space="preserve">” </w:t>
      </w:r>
      <w:r>
        <w:rPr>
          <w:rFonts w:eastAsia="Calibri" w:cs="Times New Roman"/>
          <w:b/>
          <w:sz w:val="24"/>
          <w:szCs w:val="24"/>
          <w:lang w:eastAsia="es-ES_tradnl"/>
        </w:rPr>
        <w:t xml:space="preserve">[Sic] </w:t>
      </w:r>
    </w:p>
    <w:p w14:paraId="45FF562C" w14:textId="77777777" w:rsidR="003B0440" w:rsidRDefault="003B0440" w:rsidP="008E7DB4">
      <w:pPr>
        <w:spacing w:before="240" w:line="360" w:lineRule="auto"/>
        <w:jc w:val="both"/>
        <w:rPr>
          <w:rFonts w:ascii="Palatino Linotype" w:hAnsi="Palatino Linotype" w:cs="Arial"/>
          <w:sz w:val="24"/>
          <w:szCs w:val="24"/>
        </w:rPr>
      </w:pPr>
    </w:p>
    <w:p w14:paraId="72E612B8" w14:textId="0999D002" w:rsidR="00022A88" w:rsidRDefault="00022A88" w:rsidP="008E7DB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otra parte, el diecisiete de mayo de dos mil veintiuno, se notificó por medio del Sistema de Acceso a la Información Mexiquense </w:t>
      </w:r>
      <w:r>
        <w:rPr>
          <w:rFonts w:ascii="Palatino Linotype" w:hAnsi="Palatino Linotype" w:cs="Arial"/>
          <w:b/>
          <w:sz w:val="24"/>
          <w:szCs w:val="24"/>
        </w:rPr>
        <w:t xml:space="preserve">(SAIMEX), </w:t>
      </w:r>
      <w:r>
        <w:rPr>
          <w:rFonts w:ascii="Palatino Linotype" w:hAnsi="Palatino Linotype" w:cs="Arial"/>
          <w:sz w:val="24"/>
          <w:szCs w:val="24"/>
        </w:rPr>
        <w:t xml:space="preserve">a las partes, la resolución del medio de impugnación previamente referido, luego entonces el plazo para cumplimentar la misma inició al día siguiente hábil, es decir, el dieciocho de mayo y feneció el día treinta y uno de mayo, ambos de dos mil veintiuno. </w:t>
      </w:r>
    </w:p>
    <w:p w14:paraId="0693F516" w14:textId="77777777" w:rsidR="00B95D0B" w:rsidRDefault="00B95D0B" w:rsidP="008E7DB4">
      <w:pPr>
        <w:spacing w:before="240" w:line="360" w:lineRule="auto"/>
        <w:jc w:val="both"/>
        <w:rPr>
          <w:rFonts w:ascii="Palatino Linotype" w:hAnsi="Palatino Linotype" w:cs="Arial"/>
          <w:sz w:val="24"/>
          <w:szCs w:val="24"/>
        </w:rPr>
      </w:pPr>
    </w:p>
    <w:p w14:paraId="1399A5E8" w14:textId="77777777" w:rsidR="00B95D0B" w:rsidRDefault="00B95D0B" w:rsidP="008E7DB4">
      <w:pPr>
        <w:spacing w:before="240" w:line="360" w:lineRule="auto"/>
        <w:jc w:val="both"/>
        <w:rPr>
          <w:rFonts w:ascii="Palatino Linotype" w:hAnsi="Palatino Linotype" w:cs="Arial"/>
          <w:sz w:val="24"/>
          <w:szCs w:val="24"/>
        </w:rPr>
      </w:pPr>
    </w:p>
    <w:p w14:paraId="57087737" w14:textId="1CE93D3F" w:rsidR="00022A88" w:rsidRDefault="00D04929" w:rsidP="00022A88">
      <w:pPr>
        <w:spacing w:before="240" w:line="360" w:lineRule="auto"/>
        <w:jc w:val="both"/>
        <w:rPr>
          <w:rFonts w:ascii="Palatino Linotype" w:hAnsi="Palatino Linotype" w:cs="Arial"/>
          <w:sz w:val="24"/>
          <w:szCs w:val="24"/>
        </w:rPr>
      </w:pPr>
      <w:r w:rsidRPr="0033309C">
        <w:rPr>
          <w:rFonts w:ascii="Palatino Linotype" w:hAnsi="Palatino Linotype" w:cs="Arial"/>
          <w:b/>
          <w:sz w:val="28"/>
          <w:szCs w:val="28"/>
        </w:rPr>
        <w:lastRenderedPageBreak/>
        <w:t>SÉPTIMO</w:t>
      </w:r>
      <w:r w:rsidR="00022A88" w:rsidRPr="0033309C">
        <w:rPr>
          <w:rFonts w:ascii="Palatino Linotype" w:hAnsi="Palatino Linotype" w:cs="Arial"/>
          <w:b/>
          <w:sz w:val="28"/>
          <w:szCs w:val="28"/>
        </w:rPr>
        <w:t xml:space="preserve">. De la interposición del recurso de revisión </w:t>
      </w:r>
      <w:r w:rsidRPr="0033309C">
        <w:rPr>
          <w:rFonts w:ascii="Palatino Linotype" w:hAnsi="Palatino Linotype" w:cs="Arial"/>
          <w:b/>
          <w:sz w:val="28"/>
          <w:szCs w:val="28"/>
        </w:rPr>
        <w:t>01585/INFOEM/ICR-44/IP/RR/2021</w:t>
      </w:r>
    </w:p>
    <w:p w14:paraId="7AD2549D" w14:textId="70F0264F" w:rsidR="00022A88" w:rsidRPr="00045600" w:rsidRDefault="00022A88" w:rsidP="00022A88">
      <w:pPr>
        <w:spacing w:before="240" w:line="360" w:lineRule="auto"/>
        <w:jc w:val="both"/>
        <w:rPr>
          <w:rFonts w:ascii="Palatino Linotype" w:hAnsi="Palatino Linotype" w:cs="Arial"/>
          <w:sz w:val="24"/>
          <w:szCs w:val="24"/>
        </w:rPr>
      </w:pPr>
      <w:r w:rsidRPr="00045600">
        <w:rPr>
          <w:rFonts w:ascii="Palatino Linotype" w:hAnsi="Palatino Linotype" w:cs="Arial"/>
          <w:sz w:val="24"/>
          <w:szCs w:val="24"/>
        </w:rPr>
        <w:t xml:space="preserve">Inconforme con </w:t>
      </w:r>
      <w:r w:rsidR="00D04929">
        <w:rPr>
          <w:rFonts w:ascii="Palatino Linotype" w:hAnsi="Palatino Linotype" w:cs="Arial"/>
          <w:sz w:val="24"/>
          <w:szCs w:val="24"/>
        </w:rPr>
        <w:t>la falta de</w:t>
      </w:r>
      <w:r w:rsidRPr="00045600">
        <w:rPr>
          <w:rFonts w:ascii="Palatino Linotype" w:hAnsi="Palatino Linotype" w:cs="Arial"/>
          <w:sz w:val="24"/>
          <w:szCs w:val="24"/>
        </w:rPr>
        <w:t xml:space="preserve"> entrega de información del recurso de revisión por </w:t>
      </w:r>
      <w:r w:rsidRPr="00045600">
        <w:rPr>
          <w:rFonts w:ascii="Palatino Linotype" w:hAnsi="Palatino Linotype" w:cs="Arial"/>
          <w:b/>
          <w:sz w:val="24"/>
          <w:szCs w:val="24"/>
        </w:rPr>
        <w:t xml:space="preserve">El Sujeto Obligado, El Recurrente </w:t>
      </w:r>
      <w:r w:rsidRPr="00045600">
        <w:rPr>
          <w:rFonts w:ascii="Palatino Linotype" w:hAnsi="Palatino Linotype" w:cs="Arial"/>
          <w:sz w:val="24"/>
          <w:szCs w:val="24"/>
        </w:rPr>
        <w:t xml:space="preserve">interpuso recurso de revisión, en fecha </w:t>
      </w:r>
      <w:r w:rsidR="00936780">
        <w:rPr>
          <w:rFonts w:ascii="Palatino Linotype" w:hAnsi="Palatino Linotype" w:cs="Arial"/>
          <w:sz w:val="24"/>
          <w:szCs w:val="24"/>
        </w:rPr>
        <w:t>veinticinco</w:t>
      </w:r>
      <w:r w:rsidR="0033309C">
        <w:rPr>
          <w:rFonts w:ascii="Palatino Linotype" w:hAnsi="Palatino Linotype" w:cs="Arial"/>
          <w:sz w:val="24"/>
          <w:szCs w:val="24"/>
        </w:rPr>
        <w:t xml:space="preserve"> de agosto de dos mil veintiuno, lo </w:t>
      </w:r>
      <w:r w:rsidRPr="00045600">
        <w:rPr>
          <w:rFonts w:ascii="Palatino Linotype" w:hAnsi="Palatino Linotype" w:cs="Arial"/>
          <w:sz w:val="24"/>
          <w:szCs w:val="24"/>
        </w:rPr>
        <w:t xml:space="preserve">anterior con fundamento en el artículo 179 párrafo segundo de la </w:t>
      </w:r>
      <w:r w:rsidRPr="00045600">
        <w:rPr>
          <w:rFonts w:ascii="Palatino Linotype" w:hAnsi="Palatino Linotype"/>
          <w:sz w:val="24"/>
          <w:szCs w:val="24"/>
        </w:rPr>
        <w:t>Ley de Transparencia y Acceso a la Información Pública del Estado de México y Municipios. En el cual arguye las siguientes manifestaciones:</w:t>
      </w:r>
    </w:p>
    <w:p w14:paraId="720510DB" w14:textId="77777777" w:rsidR="00022A88" w:rsidRPr="00053099" w:rsidRDefault="00022A88" w:rsidP="00022A88">
      <w:pPr>
        <w:spacing w:before="240" w:line="360" w:lineRule="auto"/>
        <w:jc w:val="both"/>
        <w:rPr>
          <w:rFonts w:ascii="Palatino Linotype" w:hAnsi="Palatino Linotype" w:cs="Arial"/>
          <w:b/>
          <w:sz w:val="24"/>
          <w:szCs w:val="24"/>
        </w:rPr>
      </w:pPr>
      <w:r w:rsidRPr="00053099">
        <w:rPr>
          <w:rFonts w:ascii="Palatino Linotype" w:hAnsi="Palatino Linotype" w:cs="Arial"/>
          <w:b/>
          <w:sz w:val="24"/>
          <w:szCs w:val="24"/>
        </w:rPr>
        <w:t>Acto Impugnado:</w:t>
      </w:r>
    </w:p>
    <w:p w14:paraId="47648B48" w14:textId="0889140D" w:rsidR="00022A88" w:rsidRPr="00045600" w:rsidRDefault="00022A88" w:rsidP="00022A88">
      <w:pPr>
        <w:pStyle w:val="infoemcitas"/>
        <w:rPr>
          <w:rFonts w:cs="Arial"/>
          <w:b/>
          <w:bCs/>
        </w:rPr>
      </w:pPr>
      <w:r w:rsidRPr="0033309C">
        <w:t>“</w:t>
      </w:r>
      <w:r w:rsidR="0033309C" w:rsidRPr="0033309C">
        <w:t>La falta de interes y respuesta a la solicitud de origen</w:t>
      </w:r>
      <w:r w:rsidRPr="0033309C">
        <w:t>”</w:t>
      </w:r>
      <w:r w:rsidRPr="00045600">
        <w:t xml:space="preserve"> </w:t>
      </w:r>
      <w:r w:rsidRPr="00045600">
        <w:rPr>
          <w:b/>
          <w:bCs/>
        </w:rPr>
        <w:t>[Sic]</w:t>
      </w:r>
    </w:p>
    <w:p w14:paraId="77402E62" w14:textId="77777777" w:rsidR="00022A88" w:rsidRPr="00053099" w:rsidRDefault="00022A88" w:rsidP="00022A88">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74404EA6" w14:textId="19E1A458" w:rsidR="00022A88" w:rsidRDefault="00022A88" w:rsidP="00022A88">
      <w:pPr>
        <w:pStyle w:val="infoemcitas"/>
        <w:rPr>
          <w:b/>
          <w:bCs/>
        </w:rPr>
      </w:pPr>
      <w:r w:rsidRPr="0033309C">
        <w:t>“</w:t>
      </w:r>
      <w:r w:rsidR="0033309C" w:rsidRPr="0033309C">
        <w:t>La falta de interes y negativa de la información por parte del sujeto obligado</w:t>
      </w:r>
      <w:r w:rsidRPr="0033309C">
        <w:t>”</w:t>
      </w:r>
      <w:r>
        <w:t xml:space="preserve"> </w:t>
      </w:r>
      <w:r>
        <w:rPr>
          <w:b/>
          <w:bCs/>
        </w:rPr>
        <w:t xml:space="preserve">[Sic] </w:t>
      </w:r>
    </w:p>
    <w:p w14:paraId="6216299E" w14:textId="77777777" w:rsidR="00022A88" w:rsidRDefault="00022A88" w:rsidP="00D04929">
      <w:pPr>
        <w:pStyle w:val="infoemcitas"/>
        <w:ind w:left="0"/>
        <w:rPr>
          <w:rFonts w:cs="Arial"/>
          <w:b/>
          <w:bCs/>
          <w:sz w:val="24"/>
          <w:szCs w:val="24"/>
          <w:lang w:eastAsia="es-MX"/>
        </w:rPr>
      </w:pPr>
    </w:p>
    <w:p w14:paraId="7EA0CAD2" w14:textId="77777777" w:rsidR="0033309C" w:rsidRDefault="00D04929" w:rsidP="00D04929">
      <w:pPr>
        <w:spacing w:before="240" w:line="360" w:lineRule="auto"/>
        <w:jc w:val="both"/>
        <w:rPr>
          <w:rFonts w:ascii="Palatino Linotype" w:hAnsi="Palatino Linotype" w:cs="Arial"/>
          <w:b/>
          <w:sz w:val="28"/>
          <w:szCs w:val="28"/>
        </w:rPr>
      </w:pPr>
      <w:r>
        <w:rPr>
          <w:rFonts w:ascii="Palatino Linotype" w:hAnsi="Palatino Linotype" w:cs="Arial"/>
          <w:b/>
          <w:sz w:val="28"/>
          <w:szCs w:val="28"/>
        </w:rPr>
        <w:t>OCTAVO</w:t>
      </w:r>
      <w:r w:rsidRPr="00B95D0B">
        <w:rPr>
          <w:rFonts w:ascii="Palatino Linotype" w:hAnsi="Palatino Linotype" w:cs="Arial"/>
          <w:b/>
          <w:sz w:val="28"/>
          <w:szCs w:val="28"/>
        </w:rPr>
        <w:t xml:space="preserve">. </w:t>
      </w:r>
      <w:r>
        <w:rPr>
          <w:rFonts w:ascii="Palatino Linotype" w:hAnsi="Palatino Linotype" w:cs="Arial"/>
          <w:b/>
          <w:sz w:val="28"/>
          <w:szCs w:val="28"/>
        </w:rPr>
        <w:t xml:space="preserve">Del turno del recurso de revisión </w:t>
      </w:r>
      <w:r w:rsidR="0033309C">
        <w:rPr>
          <w:rFonts w:ascii="Palatino Linotype" w:hAnsi="Palatino Linotype" w:cs="Arial"/>
          <w:b/>
          <w:sz w:val="28"/>
          <w:szCs w:val="28"/>
        </w:rPr>
        <w:t>01585/INFOEM/ICR-44/IP/RR/2021</w:t>
      </w:r>
    </w:p>
    <w:p w14:paraId="479E9E42" w14:textId="5A5DDA8E" w:rsidR="00D04929" w:rsidRDefault="00D04929" w:rsidP="00D0492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w:t>
      </w:r>
      <w:r w:rsidR="0033309C">
        <w:rPr>
          <w:rFonts w:ascii="Palatino Linotype" w:hAnsi="Palatino Linotype" w:cs="Arial"/>
          <w:sz w:val="24"/>
          <w:szCs w:val="24"/>
        </w:rPr>
        <w:t xml:space="preserve"> Estado de México y Municipios. </w:t>
      </w:r>
    </w:p>
    <w:p w14:paraId="65234F4F" w14:textId="77777777" w:rsidR="00D04929" w:rsidRPr="002074E1" w:rsidRDefault="00D04929" w:rsidP="00022A88">
      <w:pPr>
        <w:pStyle w:val="infoemcitas"/>
        <w:rPr>
          <w:rFonts w:cs="Arial"/>
          <w:b/>
          <w:bCs/>
          <w:sz w:val="24"/>
          <w:szCs w:val="24"/>
          <w:lang w:eastAsia="es-MX"/>
        </w:rPr>
      </w:pPr>
    </w:p>
    <w:p w14:paraId="0FDC4539" w14:textId="7939C9CA" w:rsidR="00936780" w:rsidRDefault="00936780" w:rsidP="00936780">
      <w:pPr>
        <w:spacing w:before="240" w:line="360" w:lineRule="auto"/>
        <w:jc w:val="both"/>
        <w:rPr>
          <w:rFonts w:ascii="Palatino Linotype" w:hAnsi="Palatino Linotype" w:cs="Arial"/>
          <w:b/>
          <w:sz w:val="28"/>
          <w:szCs w:val="28"/>
        </w:rPr>
      </w:pPr>
      <w:r>
        <w:rPr>
          <w:rFonts w:ascii="Palatino Linotype" w:hAnsi="Palatino Linotype" w:cs="Arial"/>
          <w:b/>
          <w:sz w:val="28"/>
          <w:szCs w:val="28"/>
        </w:rPr>
        <w:lastRenderedPageBreak/>
        <w:t>NOVENO</w:t>
      </w:r>
      <w:r w:rsidRPr="00B95D0B">
        <w:rPr>
          <w:rFonts w:ascii="Palatino Linotype" w:hAnsi="Palatino Linotype" w:cs="Arial"/>
          <w:b/>
          <w:sz w:val="28"/>
          <w:szCs w:val="28"/>
        </w:rPr>
        <w:t xml:space="preserve">. </w:t>
      </w:r>
      <w:r>
        <w:rPr>
          <w:rFonts w:ascii="Palatino Linotype" w:hAnsi="Palatino Linotype" w:cs="Arial"/>
          <w:b/>
          <w:sz w:val="28"/>
          <w:szCs w:val="28"/>
        </w:rPr>
        <w:t>Del returno del recurso de revisión 01585/INFOEM/ICR-44/IP/RR/2021</w:t>
      </w:r>
    </w:p>
    <w:p w14:paraId="10584B5D" w14:textId="264FF658" w:rsidR="00936780" w:rsidRDefault="00936780" w:rsidP="00936780">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fecha ocho de septiembre de dos mil veintiuno por acuerdo del Pleno de este Órgano Garante, en la Trigésima Primera Sesión Ordinaria fue returnado el recurso de revisión </w:t>
      </w:r>
      <w:r>
        <w:rPr>
          <w:rFonts w:ascii="Palatino Linotype" w:hAnsi="Palatino Linotype" w:cs="Arial"/>
          <w:b/>
          <w:sz w:val="24"/>
          <w:szCs w:val="24"/>
        </w:rPr>
        <w:t xml:space="preserve">01585/INFOEM/ICR-44/IP/RR/2021, </w:t>
      </w:r>
      <w:r>
        <w:rPr>
          <w:rFonts w:ascii="Palatino Linotype" w:hAnsi="Palatino Linotype" w:cs="Arial"/>
          <w:sz w:val="24"/>
          <w:szCs w:val="24"/>
        </w:rPr>
        <w:t>al Comisionado José Martínez Vilchis para su resolución y presentación al Pleno.</w:t>
      </w:r>
    </w:p>
    <w:p w14:paraId="38FF390D" w14:textId="77777777" w:rsidR="00936780" w:rsidRDefault="00936780" w:rsidP="008E7DB4">
      <w:pPr>
        <w:spacing w:before="240" w:line="360" w:lineRule="auto"/>
        <w:jc w:val="both"/>
        <w:rPr>
          <w:rFonts w:ascii="Palatino Linotype" w:hAnsi="Palatino Linotype" w:cs="Arial"/>
          <w:b/>
          <w:sz w:val="28"/>
          <w:szCs w:val="28"/>
        </w:rPr>
      </w:pPr>
    </w:p>
    <w:p w14:paraId="087E72A7" w14:textId="4220A3D4" w:rsidR="00B95D0B" w:rsidRDefault="00936780" w:rsidP="008E7DB4">
      <w:pPr>
        <w:spacing w:before="240" w:line="360" w:lineRule="auto"/>
        <w:jc w:val="both"/>
        <w:rPr>
          <w:rFonts w:ascii="Palatino Linotype" w:hAnsi="Palatino Linotype" w:cs="Arial"/>
          <w:sz w:val="24"/>
          <w:szCs w:val="24"/>
        </w:rPr>
      </w:pPr>
      <w:r>
        <w:rPr>
          <w:rFonts w:ascii="Palatino Linotype" w:hAnsi="Palatino Linotype" w:cs="Arial"/>
          <w:b/>
          <w:sz w:val="28"/>
          <w:szCs w:val="28"/>
        </w:rPr>
        <w:t>DÉCIMO</w:t>
      </w:r>
      <w:r w:rsidR="00B95D0B" w:rsidRPr="00B95D0B">
        <w:rPr>
          <w:rFonts w:ascii="Palatino Linotype" w:hAnsi="Palatino Linotype" w:cs="Arial"/>
          <w:b/>
          <w:sz w:val="28"/>
          <w:szCs w:val="28"/>
        </w:rPr>
        <w:t xml:space="preserve">. </w:t>
      </w:r>
      <w:r w:rsidR="00B95D0B">
        <w:rPr>
          <w:rFonts w:ascii="Palatino Linotype" w:hAnsi="Palatino Linotype" w:cs="Arial"/>
          <w:b/>
          <w:sz w:val="28"/>
          <w:szCs w:val="28"/>
        </w:rPr>
        <w:t xml:space="preserve">Del </w:t>
      </w:r>
      <w:r w:rsidR="00CC2912">
        <w:rPr>
          <w:rFonts w:ascii="Palatino Linotype" w:hAnsi="Palatino Linotype" w:cs="Arial"/>
          <w:b/>
          <w:sz w:val="28"/>
          <w:szCs w:val="28"/>
        </w:rPr>
        <w:t>in</w:t>
      </w:r>
      <w:r w:rsidR="00B95D0B">
        <w:rPr>
          <w:rFonts w:ascii="Palatino Linotype" w:hAnsi="Palatino Linotype" w:cs="Arial"/>
          <w:b/>
          <w:sz w:val="28"/>
          <w:szCs w:val="28"/>
        </w:rPr>
        <w:t>cumplimiento a la Resoluci</w:t>
      </w:r>
      <w:r w:rsidR="00D04929">
        <w:rPr>
          <w:rFonts w:ascii="Palatino Linotype" w:hAnsi="Palatino Linotype" w:cs="Arial"/>
          <w:b/>
          <w:sz w:val="28"/>
          <w:szCs w:val="28"/>
        </w:rPr>
        <w:t>ón del Recurso de Revisión 01585/INFOEM/IP/RR/2021</w:t>
      </w:r>
    </w:p>
    <w:p w14:paraId="5D9656F2" w14:textId="3B72B49F" w:rsidR="0033309C" w:rsidRDefault="00D27BBA" w:rsidP="008E7DB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fecha </w:t>
      </w:r>
      <w:r w:rsidR="0033309C">
        <w:rPr>
          <w:rFonts w:ascii="Palatino Linotype" w:hAnsi="Palatino Linotype" w:cs="Arial"/>
          <w:sz w:val="24"/>
          <w:szCs w:val="24"/>
        </w:rPr>
        <w:t xml:space="preserve">nueve de septiembre de dos mil veintiuno, el Director de Cumplimientos de la Secretaría Técnica de este Instituto, notificó a través del </w:t>
      </w:r>
      <w:r w:rsidR="0033309C">
        <w:rPr>
          <w:rFonts w:ascii="Palatino Linotype" w:hAnsi="Palatino Linotype" w:cs="Arial"/>
          <w:b/>
          <w:sz w:val="24"/>
          <w:szCs w:val="24"/>
        </w:rPr>
        <w:t xml:space="preserve">SAIMEX, </w:t>
      </w:r>
      <w:r w:rsidR="0033309C">
        <w:rPr>
          <w:rFonts w:ascii="Palatino Linotype" w:hAnsi="Palatino Linotype" w:cs="Arial"/>
          <w:sz w:val="24"/>
          <w:szCs w:val="24"/>
        </w:rPr>
        <w:t xml:space="preserve">el Acuerdo de Incumplimiento de fecha nueve de septiembre de dos mil veintiuno, derivado de la omisión del </w:t>
      </w:r>
      <w:r w:rsidR="0033309C">
        <w:rPr>
          <w:rFonts w:ascii="Palatino Linotype" w:hAnsi="Palatino Linotype" w:cs="Arial"/>
          <w:b/>
          <w:sz w:val="24"/>
          <w:szCs w:val="24"/>
        </w:rPr>
        <w:t xml:space="preserve">Sujeto Obligado </w:t>
      </w:r>
      <w:r w:rsidR="0033309C">
        <w:rPr>
          <w:rFonts w:ascii="Palatino Linotype" w:hAnsi="Palatino Linotype" w:cs="Arial"/>
          <w:sz w:val="24"/>
          <w:szCs w:val="24"/>
        </w:rPr>
        <w:t xml:space="preserve">para atender y cumplir la resolución del recurso de revisión de mérito. </w:t>
      </w:r>
    </w:p>
    <w:p w14:paraId="323C8C81" w14:textId="77777777" w:rsidR="00936780" w:rsidRPr="0033309C" w:rsidRDefault="00936780" w:rsidP="008E7DB4">
      <w:pPr>
        <w:spacing w:before="240" w:line="360" w:lineRule="auto"/>
        <w:jc w:val="both"/>
        <w:rPr>
          <w:rFonts w:ascii="Palatino Linotype" w:hAnsi="Palatino Linotype" w:cs="Arial"/>
          <w:sz w:val="24"/>
          <w:szCs w:val="24"/>
        </w:rPr>
      </w:pPr>
    </w:p>
    <w:p w14:paraId="3EEE74E4" w14:textId="3FB14A2E" w:rsidR="00D04929" w:rsidRDefault="003B0440" w:rsidP="00D04929">
      <w:pPr>
        <w:spacing w:before="240" w:line="360" w:lineRule="auto"/>
        <w:jc w:val="both"/>
        <w:rPr>
          <w:rFonts w:ascii="Palatino Linotype" w:hAnsi="Palatino Linotype" w:cs="Arial"/>
          <w:b/>
          <w:sz w:val="28"/>
          <w:szCs w:val="28"/>
        </w:rPr>
      </w:pPr>
      <w:r>
        <w:rPr>
          <w:rFonts w:ascii="Palatino Linotype" w:hAnsi="Palatino Linotype" w:cs="Arial"/>
          <w:b/>
          <w:sz w:val="28"/>
          <w:szCs w:val="28"/>
        </w:rPr>
        <w:t>DÉCIMO PRIMERO</w:t>
      </w:r>
      <w:r w:rsidRPr="00B95D0B">
        <w:rPr>
          <w:rFonts w:ascii="Palatino Linotype" w:hAnsi="Palatino Linotype" w:cs="Arial"/>
          <w:b/>
          <w:sz w:val="28"/>
          <w:szCs w:val="28"/>
        </w:rPr>
        <w:t xml:space="preserve">. </w:t>
      </w:r>
      <w:r w:rsidR="00D04929">
        <w:rPr>
          <w:rFonts w:ascii="Palatino Linotype" w:hAnsi="Palatino Linotype" w:cs="Arial"/>
          <w:b/>
          <w:sz w:val="28"/>
          <w:szCs w:val="28"/>
        </w:rPr>
        <w:t>De la admisión del recurso de revisión 01585/INFOEM/ICR-44/IP/RR/2021</w:t>
      </w:r>
    </w:p>
    <w:p w14:paraId="3A0996BD" w14:textId="2595FAA5" w:rsidR="00D04929" w:rsidRPr="0033309C" w:rsidRDefault="0033309C" w:rsidP="00D04929">
      <w:pPr>
        <w:spacing w:before="240" w:line="360" w:lineRule="auto"/>
        <w:jc w:val="both"/>
        <w:rPr>
          <w:rFonts w:ascii="Palatino Linotype" w:hAnsi="Palatino Linotype" w:cs="Arial"/>
          <w:b/>
          <w:sz w:val="24"/>
          <w:szCs w:val="24"/>
        </w:rPr>
      </w:pPr>
      <w:r w:rsidRPr="0033309C">
        <w:rPr>
          <w:rFonts w:ascii="Palatino Linotype" w:hAnsi="Palatino Linotype"/>
          <w:sz w:val="24"/>
          <w:szCs w:val="24"/>
        </w:rPr>
        <w:t xml:space="preserve">De las constancias del expediente electrónico del Sistema de Acceso a la Información Mexiquense </w:t>
      </w:r>
      <w:r w:rsidRPr="0033309C">
        <w:rPr>
          <w:rFonts w:ascii="Palatino Linotype" w:hAnsi="Palatino Linotype"/>
          <w:b/>
          <w:sz w:val="24"/>
          <w:szCs w:val="24"/>
        </w:rPr>
        <w:t>(SAIMEX),</w:t>
      </w:r>
      <w:r w:rsidRPr="0033309C">
        <w:rPr>
          <w:rFonts w:ascii="Palatino Linotype" w:hAnsi="Palatino Linotype"/>
          <w:sz w:val="24"/>
          <w:szCs w:val="24"/>
        </w:rPr>
        <w:t xml:space="preserve"> se advierte que en fecha </w:t>
      </w:r>
      <w:r>
        <w:rPr>
          <w:rFonts w:ascii="Palatino Linotype" w:hAnsi="Palatino Linotype"/>
          <w:sz w:val="24"/>
          <w:szCs w:val="24"/>
        </w:rPr>
        <w:t xml:space="preserve">diez de septiembre de dos mil veintiuno, </w:t>
      </w:r>
      <w:r w:rsidRPr="0033309C">
        <w:rPr>
          <w:rFonts w:ascii="Palatino Linotype" w:hAnsi="Palatino Linotype"/>
          <w:sz w:val="24"/>
          <w:szCs w:val="24"/>
        </w:rPr>
        <w:t xml:space="preserve">se acordó la admisión a trámite del recurso de revisión que nos ocupa; así </w:t>
      </w:r>
      <w:r w:rsidRPr="0033309C">
        <w:rPr>
          <w:rFonts w:ascii="Palatino Linotype" w:hAnsi="Palatino Linotype"/>
          <w:sz w:val="24"/>
          <w:szCs w:val="24"/>
        </w:rPr>
        <w:lastRenderedPageBreak/>
        <w:t>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el Sujeto Obligado rindiera su Informe Justificado</w:t>
      </w:r>
    </w:p>
    <w:p w14:paraId="6B7114B7" w14:textId="77777777" w:rsidR="00D04929" w:rsidRDefault="00D04929" w:rsidP="00D04929">
      <w:pPr>
        <w:spacing w:before="240" w:line="360" w:lineRule="auto"/>
        <w:jc w:val="both"/>
        <w:rPr>
          <w:rFonts w:ascii="Palatino Linotype" w:hAnsi="Palatino Linotype" w:cs="Arial"/>
          <w:sz w:val="24"/>
          <w:szCs w:val="24"/>
        </w:rPr>
      </w:pPr>
    </w:p>
    <w:p w14:paraId="429BC61E" w14:textId="763F8950" w:rsidR="00045600" w:rsidRDefault="00E94698" w:rsidP="00045600">
      <w:pPr>
        <w:spacing w:before="240" w:line="360" w:lineRule="auto"/>
        <w:jc w:val="both"/>
        <w:rPr>
          <w:rFonts w:ascii="Palatino Linotype" w:hAnsi="Palatino Linotype" w:cs="Arial"/>
          <w:sz w:val="24"/>
          <w:szCs w:val="24"/>
        </w:rPr>
      </w:pPr>
      <w:r>
        <w:rPr>
          <w:rFonts w:ascii="Palatino Linotype" w:hAnsi="Palatino Linotype" w:cs="Arial"/>
          <w:b/>
          <w:sz w:val="28"/>
        </w:rPr>
        <w:t xml:space="preserve">DÉCIMO </w:t>
      </w:r>
      <w:r w:rsidR="00D04929">
        <w:rPr>
          <w:rFonts w:ascii="Palatino Linotype" w:hAnsi="Palatino Linotype" w:cs="Arial"/>
          <w:b/>
          <w:sz w:val="28"/>
        </w:rPr>
        <w:t>SEGUNDO</w:t>
      </w:r>
      <w:r w:rsidR="00045600" w:rsidRPr="008551ED">
        <w:rPr>
          <w:rFonts w:ascii="Palatino Linotype" w:hAnsi="Palatino Linotype" w:cs="Arial"/>
          <w:b/>
          <w:sz w:val="24"/>
          <w:szCs w:val="24"/>
        </w:rPr>
        <w:t>.</w:t>
      </w:r>
      <w:r w:rsidR="00045600">
        <w:rPr>
          <w:rFonts w:ascii="Palatino Linotype" w:hAnsi="Palatino Linotype" w:cs="Arial"/>
          <w:b/>
          <w:sz w:val="24"/>
          <w:szCs w:val="24"/>
        </w:rPr>
        <w:t xml:space="preserve"> </w:t>
      </w:r>
      <w:r w:rsidR="00045600">
        <w:rPr>
          <w:rFonts w:ascii="Palatino Linotype" w:hAnsi="Palatino Linotype" w:cs="Arial"/>
          <w:b/>
          <w:sz w:val="28"/>
          <w:szCs w:val="28"/>
        </w:rPr>
        <w:t xml:space="preserve">De la etapa de instrucción del recurso de revisión </w:t>
      </w:r>
      <w:r w:rsidR="00D04929">
        <w:rPr>
          <w:rFonts w:ascii="Palatino Linotype" w:hAnsi="Palatino Linotype" w:cs="Arial"/>
          <w:b/>
          <w:sz w:val="28"/>
          <w:szCs w:val="28"/>
        </w:rPr>
        <w:t>01585/INFOEM/ICR-44/IP/RR/2021</w:t>
      </w:r>
    </w:p>
    <w:p w14:paraId="2383C100" w14:textId="77777777" w:rsidR="00045600" w:rsidRDefault="00045600" w:rsidP="00045600">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108FD8F2" w14:textId="071E4A91" w:rsidR="00045600" w:rsidRDefault="00800D41" w:rsidP="00045600">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54496" behindDoc="0" locked="0" layoutInCell="1" allowOverlap="1" wp14:anchorId="301F3F72" wp14:editId="7D68D440">
                <wp:simplePos x="0" y="0"/>
                <wp:positionH relativeFrom="column">
                  <wp:posOffset>-114935</wp:posOffset>
                </wp:positionH>
                <wp:positionV relativeFrom="paragraph">
                  <wp:posOffset>1369060</wp:posOffset>
                </wp:positionV>
                <wp:extent cx="5949950" cy="1498600"/>
                <wp:effectExtent l="0" t="0" r="31750" b="25400"/>
                <wp:wrapNone/>
                <wp:docPr id="27" name="Conector recto 27"/>
                <wp:cNvGraphicFramePr/>
                <a:graphic xmlns:a="http://schemas.openxmlformats.org/drawingml/2006/main">
                  <a:graphicData uri="http://schemas.microsoft.com/office/word/2010/wordprocessingShape">
                    <wps:wsp>
                      <wps:cNvCnPr/>
                      <wps:spPr>
                        <a:xfrm>
                          <a:off x="0" y="0"/>
                          <a:ext cx="5949950" cy="1498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941EC3" id="Conector recto 27" o:spid="_x0000_s1026" style="position:absolute;z-index:251754496;visibility:visible;mso-wrap-style:square;mso-wrap-distance-left:9pt;mso-wrap-distance-top:0;mso-wrap-distance-right:9pt;mso-wrap-distance-bottom:0;mso-position-horizontal:absolute;mso-position-horizontal-relative:text;mso-position-vertical:absolute;mso-position-vertical-relative:text" from="-9.05pt,107.8pt" to="459.45pt,2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" strokecolor="#5b9bd5 [3204]" strokeweight=".5pt">
                <v:stroke joinstyle="miter"/>
              </v:line>
            </w:pict>
          </mc:Fallback>
        </mc:AlternateContent>
      </w:r>
      <w:r w:rsidR="00045600">
        <w:rPr>
          <w:rFonts w:ascii="Palatino Linotype" w:hAnsi="Palatino Linotype" w:cs="Arial"/>
          <w:sz w:val="24"/>
          <w:szCs w:val="24"/>
        </w:rPr>
        <w:t xml:space="preserve">Por lo cual se </w:t>
      </w:r>
      <w:r w:rsidR="00045600" w:rsidRPr="0010170C">
        <w:rPr>
          <w:rFonts w:ascii="Palatino Linotype" w:hAnsi="Palatino Linotype" w:cs="Arial"/>
          <w:sz w:val="24"/>
          <w:szCs w:val="24"/>
        </w:rPr>
        <w:t xml:space="preserve">decretó el cierre de instrucción con fecha </w:t>
      </w:r>
      <w:r w:rsidR="003B0440" w:rsidRPr="0010170C">
        <w:rPr>
          <w:rFonts w:ascii="Palatino Linotype" w:hAnsi="Palatino Linotype" w:cs="Arial"/>
          <w:b/>
          <w:sz w:val="24"/>
          <w:szCs w:val="24"/>
        </w:rPr>
        <w:t xml:space="preserve">veintitrés de septiembre del presente, </w:t>
      </w:r>
      <w:r w:rsidR="00045600" w:rsidRPr="0010170C">
        <w:rPr>
          <w:rFonts w:ascii="Palatino Linotype" w:hAnsi="Palatino Linotype" w:cs="Arial"/>
          <w:sz w:val="24"/>
          <w:szCs w:val="24"/>
        </w:rPr>
        <w:t>en términos</w:t>
      </w:r>
      <w:r w:rsidR="00045600" w:rsidRPr="00C12209">
        <w:rPr>
          <w:rFonts w:ascii="Palatino Linotype" w:hAnsi="Palatino Linotype" w:cs="Arial"/>
          <w:sz w:val="24"/>
          <w:szCs w:val="24"/>
        </w:rPr>
        <w:t xml:space="preserve"> del artículo 185 Fracción VI de la Ley de Transparencia y Acceso a la Información Pública del Estado de México y Municipios, iniciando el término legal para dictar resolución definitiva del asunto.</w:t>
      </w:r>
    </w:p>
    <w:p w14:paraId="166E2F5C" w14:textId="77777777" w:rsidR="00B95D0B" w:rsidRDefault="00B95D0B" w:rsidP="008E7DB4">
      <w:pPr>
        <w:spacing w:before="240" w:line="360" w:lineRule="auto"/>
        <w:jc w:val="both"/>
        <w:rPr>
          <w:rFonts w:ascii="Palatino Linotype" w:hAnsi="Palatino Linotype" w:cs="Arial"/>
          <w:b/>
          <w:sz w:val="28"/>
          <w:szCs w:val="28"/>
        </w:rPr>
      </w:pPr>
    </w:p>
    <w:p w14:paraId="19A23E11" w14:textId="77777777" w:rsidR="00800D41" w:rsidRDefault="00800D41" w:rsidP="008E7DB4">
      <w:pPr>
        <w:spacing w:before="240" w:line="360" w:lineRule="auto"/>
        <w:jc w:val="both"/>
        <w:rPr>
          <w:rFonts w:ascii="Palatino Linotype" w:hAnsi="Palatino Linotype" w:cs="Arial"/>
          <w:b/>
          <w:sz w:val="28"/>
          <w:szCs w:val="28"/>
        </w:rPr>
      </w:pPr>
    </w:p>
    <w:p w14:paraId="602754C7" w14:textId="77777777" w:rsidR="00800D41" w:rsidRPr="00B95D0B" w:rsidRDefault="00800D41" w:rsidP="008E7DB4">
      <w:pPr>
        <w:spacing w:before="240" w:line="360" w:lineRule="auto"/>
        <w:jc w:val="both"/>
        <w:rPr>
          <w:rFonts w:ascii="Palatino Linotype" w:hAnsi="Palatino Linotype" w:cs="Arial"/>
          <w:b/>
          <w:sz w:val="28"/>
          <w:szCs w:val="28"/>
        </w:rPr>
      </w:pPr>
    </w:p>
    <w:p w14:paraId="1EBA35FA" w14:textId="77777777"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lastRenderedPageBreak/>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2460611D" w14:textId="77777777" w:rsidR="003B0440" w:rsidRDefault="003B0440" w:rsidP="003B0440">
      <w:pPr>
        <w:spacing w:after="0" w:line="360" w:lineRule="auto"/>
        <w:jc w:val="both"/>
        <w:rPr>
          <w:rFonts w:ascii="Palatino Linotype" w:eastAsia="Calibri" w:hAnsi="Palatino Linotype" w:cs="Arial"/>
          <w:b/>
          <w:color w:val="000000" w:themeColor="text1"/>
          <w:sz w:val="24"/>
          <w:szCs w:val="24"/>
        </w:rPr>
      </w:pPr>
      <w:r w:rsidRPr="00582D89">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582D89">
        <w:rPr>
          <w:rFonts w:ascii="Palatino Linotype" w:hAnsi="Palatino Linotype" w:cs="Arial"/>
          <w:b/>
          <w:sz w:val="24"/>
          <w:szCs w:val="24"/>
          <w:lang w:val="es-ES"/>
        </w:rPr>
        <w:t xml:space="preserve">la parte recurrente </w:t>
      </w:r>
      <w:r w:rsidRPr="00582D89">
        <w:rPr>
          <w:rFonts w:ascii="Palatino Linotype" w:hAnsi="Palatino Linotype" w:cs="Arial"/>
          <w:sz w:val="24"/>
          <w:szCs w:val="24"/>
          <w:lang w:val="es-ES"/>
        </w:rPr>
        <w:t xml:space="preserve">conforme a lo dispuesto en los artículos 1, párrafos segundo y tercero, </w:t>
      </w:r>
      <w:r w:rsidRPr="00582D89">
        <w:rPr>
          <w:rFonts w:ascii="Palatino Linotype" w:eastAsia="Calibri" w:hAnsi="Palatino Linotype"/>
          <w:color w:val="000000" w:themeColor="text1"/>
          <w:sz w:val="24"/>
          <w:szCs w:val="24"/>
        </w:rPr>
        <w:t xml:space="preserve">6, apartado A, fracción IV de la </w:t>
      </w:r>
      <w:r w:rsidRPr="00582D89">
        <w:rPr>
          <w:rFonts w:ascii="Palatino Linotype" w:eastAsia="Calibri" w:hAnsi="Palatino Linotype"/>
          <w:b/>
          <w:color w:val="000000" w:themeColor="text1"/>
          <w:sz w:val="24"/>
          <w:szCs w:val="24"/>
        </w:rPr>
        <w:t>Constitución Política de los Estados Unidos Mexicanos</w:t>
      </w:r>
      <w:r w:rsidRPr="00582D89">
        <w:rPr>
          <w:rFonts w:ascii="Palatino Linotype" w:eastAsia="Calibri" w:hAnsi="Palatino Linotype"/>
          <w:color w:val="000000" w:themeColor="text1"/>
          <w:sz w:val="24"/>
          <w:szCs w:val="24"/>
        </w:rPr>
        <w:t xml:space="preserve">; 5, párrafos trigésimo, trigésimo primero y trigésimo segundo, fracciones IV y V, de la </w:t>
      </w:r>
      <w:r w:rsidRPr="00582D89">
        <w:rPr>
          <w:rFonts w:ascii="Palatino Linotype" w:eastAsia="Calibri" w:hAnsi="Palatino Linotype"/>
          <w:b/>
          <w:color w:val="000000" w:themeColor="text1"/>
          <w:sz w:val="24"/>
          <w:szCs w:val="24"/>
        </w:rPr>
        <w:t>Constitución Política del Estado Libre y Soberano de México</w:t>
      </w:r>
      <w:r w:rsidRPr="00582D89">
        <w:rPr>
          <w:rFonts w:ascii="Palatino Linotype" w:eastAsia="Calibri" w:hAnsi="Palatino Linotype"/>
          <w:color w:val="000000" w:themeColor="text1"/>
          <w:sz w:val="24"/>
          <w:szCs w:val="24"/>
        </w:rPr>
        <w:t xml:space="preserve">; artículos 1, 2 fracción II, 13, 29, 36 fracciones I y II, 176, 178, 179, 181 párrafo tercero y 185 </w:t>
      </w:r>
      <w:r w:rsidRPr="00582D89">
        <w:rPr>
          <w:rFonts w:ascii="Palatino Linotype" w:eastAsia="Calibri" w:hAnsi="Palatino Linotype" w:cs="Arial"/>
          <w:color w:val="000000" w:themeColor="text1"/>
          <w:sz w:val="24"/>
          <w:szCs w:val="24"/>
        </w:rPr>
        <w:t xml:space="preserve">de la </w:t>
      </w:r>
      <w:r w:rsidRPr="00582D89">
        <w:rPr>
          <w:rFonts w:ascii="Palatino Linotype" w:eastAsia="Calibri" w:hAnsi="Palatino Linotype" w:cs="Arial"/>
          <w:b/>
          <w:color w:val="000000" w:themeColor="text1"/>
          <w:sz w:val="24"/>
          <w:szCs w:val="24"/>
        </w:rPr>
        <w:t>Ley de Transparencia y Acceso a la Información Pública del Estado de México y Municipios</w:t>
      </w:r>
      <w:r w:rsidRPr="00582D89">
        <w:rPr>
          <w:rFonts w:ascii="Palatino Linotype" w:eastAsia="Calibri" w:hAnsi="Palatino Linotype" w:cs="Arial"/>
          <w:color w:val="000000" w:themeColor="text1"/>
          <w:sz w:val="24"/>
          <w:szCs w:val="24"/>
        </w:rPr>
        <w:t xml:space="preserve">; y 10, 7, 9 fracciones I y XXIV, y 11 del </w:t>
      </w:r>
      <w:r w:rsidRPr="00582D89">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0F77A473" w14:textId="77777777" w:rsidR="003B0440" w:rsidRDefault="003B0440" w:rsidP="00045600">
      <w:pPr>
        <w:spacing w:after="0" w:line="360" w:lineRule="auto"/>
        <w:jc w:val="both"/>
        <w:rPr>
          <w:rFonts w:ascii="Palatino Linotype" w:hAnsi="Palatino Linotype" w:cs="Arial"/>
          <w:sz w:val="24"/>
          <w:szCs w:val="24"/>
        </w:rPr>
      </w:pPr>
    </w:p>
    <w:p w14:paraId="19940ACC" w14:textId="77777777" w:rsidR="00045600" w:rsidRDefault="00045600" w:rsidP="00045600">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3B45975F" w14:textId="77777777" w:rsidR="00EF2ECF" w:rsidRPr="008F797B" w:rsidRDefault="00EF2ECF" w:rsidP="00686FC2">
      <w:pPr>
        <w:spacing w:before="240" w:line="360" w:lineRule="auto"/>
        <w:jc w:val="both"/>
        <w:rPr>
          <w:rFonts w:ascii="Palatino Linotype" w:hAnsi="Palatino Linotype" w:cs="Arial"/>
          <w:sz w:val="24"/>
          <w:szCs w:val="24"/>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03AF2B9A" w14:textId="77777777" w:rsidR="000D4532" w:rsidRDefault="000D4532" w:rsidP="000D453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11F96472" w14:textId="77777777" w:rsidR="00EF2ECF" w:rsidRPr="00C07D77" w:rsidRDefault="00EF2ECF" w:rsidP="00EF2ECF">
      <w:pPr>
        <w:pStyle w:val="Prrafodelista"/>
        <w:autoSpaceDE w:val="0"/>
        <w:autoSpaceDN w:val="0"/>
        <w:adjustRightInd w:val="0"/>
        <w:spacing w:before="240" w:after="160" w:line="360" w:lineRule="auto"/>
        <w:ind w:left="0"/>
        <w:jc w:val="both"/>
        <w:rPr>
          <w:rFonts w:ascii="Palatino Linotype" w:hAnsi="Palatino Linotype" w:cs="Arial"/>
          <w:sz w:val="18"/>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278F2330" w14:textId="77777777" w:rsidR="00EF2ECF" w:rsidRDefault="00EF2ECF" w:rsidP="00EF2EC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w:t>
      </w:r>
      <w:r>
        <w:rPr>
          <w:rFonts w:ascii="Palatino Linotype" w:hAnsi="Palatino Linotype" w:cs="Arial"/>
        </w:rPr>
        <w:lastRenderedPageBreak/>
        <w:t>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39459DA3" w14:textId="77777777" w:rsidR="00EF2ECF" w:rsidRDefault="00EF2ECF" w:rsidP="00EF2EC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14:paraId="207A58D3" w14:textId="77777777" w:rsidR="003B0440" w:rsidRDefault="003B0440" w:rsidP="00661753">
      <w:pPr>
        <w:tabs>
          <w:tab w:val="left" w:pos="709"/>
        </w:tabs>
        <w:spacing w:before="240" w:line="360" w:lineRule="auto"/>
        <w:ind w:right="51"/>
        <w:jc w:val="both"/>
        <w:rPr>
          <w:rFonts w:ascii="Palatino Linotype" w:hAnsi="Palatino Linotype"/>
          <w:b/>
          <w:sz w:val="28"/>
          <w:szCs w:val="28"/>
        </w:rPr>
      </w:pPr>
    </w:p>
    <w:p w14:paraId="4628A669" w14:textId="0040AA4A" w:rsidR="000D4532" w:rsidRPr="009A0D0A"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1ED10B39" w14:textId="77777777" w:rsidR="003B0440" w:rsidRPr="00584718" w:rsidRDefault="003B0440" w:rsidP="003B0440">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Pr="00584718">
        <w:rPr>
          <w:rFonts w:ascii="Palatino Linotype" w:eastAsia="Times New Roman" w:hAnsi="Palatino Linotype" w:cs="Times New Roman"/>
          <w:b/>
          <w:sz w:val="24"/>
          <w:szCs w:val="24"/>
          <w:lang w:eastAsia="es-ES"/>
        </w:rPr>
        <w:t>El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w:t>
      </w:r>
      <w:r w:rsidRPr="00584718">
        <w:rPr>
          <w:rFonts w:ascii="Palatino Linotype" w:eastAsia="Times New Roman" w:hAnsi="Palatino Linotype" w:cs="Times New Roman"/>
          <w:sz w:val="24"/>
          <w:szCs w:val="24"/>
          <w:lang w:eastAsia="es-ES"/>
        </w:rPr>
        <w:lastRenderedPageBreak/>
        <w:t>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54A846D9" w14:textId="77777777" w:rsidR="003B0440" w:rsidRPr="00584718" w:rsidRDefault="003B0440" w:rsidP="003B0440">
      <w:pPr>
        <w:spacing w:after="0" w:line="360" w:lineRule="auto"/>
        <w:jc w:val="both"/>
        <w:rPr>
          <w:rFonts w:ascii="Palatino Linotype" w:eastAsia="Times New Roman" w:hAnsi="Palatino Linotype" w:cs="Times New Roman"/>
          <w:sz w:val="24"/>
          <w:szCs w:val="24"/>
          <w:lang w:eastAsia="es-ES"/>
        </w:rPr>
      </w:pPr>
    </w:p>
    <w:p w14:paraId="56B2D510" w14:textId="77777777" w:rsidR="003B0440" w:rsidRPr="00584718" w:rsidRDefault="003B0440" w:rsidP="003B0440">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Así las cosas, ante la omisión del Sujeto Obligado para dar respuesta a</w:t>
      </w:r>
      <w:r>
        <w:rPr>
          <w:rFonts w:ascii="Palatino Linotype" w:eastAsia="Times New Roman" w:hAnsi="Palatino Linotype" w:cs="Times New Roman"/>
          <w:sz w:val="24"/>
          <w:szCs w:val="24"/>
          <w:lang w:eastAsia="es-ES"/>
        </w:rPr>
        <w:t xml:space="preserve">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A804BA">
        <w:rPr>
          <w:rFonts w:ascii="Palatino Linotype" w:eastAsia="Times New Roman" w:hAnsi="Palatino Linotype" w:cs="Times New Roman"/>
          <w:b/>
          <w:bCs/>
          <w:i/>
          <w:sz w:val="24"/>
          <w:szCs w:val="24"/>
          <w:lang w:eastAsia="es-ES"/>
        </w:rPr>
        <w:t>negativa ficta</w:t>
      </w:r>
      <w:r w:rsidRPr="00A804BA">
        <w:rPr>
          <w:rFonts w:ascii="Palatino Linotype" w:eastAsia="Times New Roman" w:hAnsi="Palatino Linotype" w:cs="Times New Roman"/>
          <w:b/>
          <w:bCs/>
          <w:sz w:val="24"/>
          <w:szCs w:val="24"/>
          <w:lang w:eastAsia="es-ES"/>
        </w:rPr>
        <w:t>,</w:t>
      </w:r>
      <w:r w:rsidRPr="00584718">
        <w:rPr>
          <w:rFonts w:ascii="Palatino Linotype" w:eastAsia="Times New Roman" w:hAnsi="Palatino Linotype" w:cs="Times New Roman"/>
          <w:sz w:val="24"/>
          <w:szCs w:val="24"/>
          <w:lang w:eastAsia="es-ES"/>
        </w:rPr>
        <w:t xml:space="preserve"> figura jurídica cuya esencia consiste en atribuir un efecto negativo al silencio de la autoridad administrativa frente a las instancias y solicitudes que hagan los particulares.</w:t>
      </w:r>
    </w:p>
    <w:p w14:paraId="25A4A5AC" w14:textId="77777777" w:rsidR="003B0440" w:rsidRDefault="003B0440" w:rsidP="003B0440">
      <w:pPr>
        <w:spacing w:after="0" w:line="360" w:lineRule="auto"/>
        <w:jc w:val="both"/>
        <w:rPr>
          <w:rFonts w:ascii="Palatino Linotype" w:eastAsia="Times New Roman" w:hAnsi="Palatino Linotype" w:cs="Times New Roman"/>
          <w:sz w:val="24"/>
          <w:szCs w:val="24"/>
          <w:lang w:eastAsia="es-ES"/>
        </w:rPr>
      </w:pPr>
    </w:p>
    <w:p w14:paraId="38748FAD" w14:textId="77777777" w:rsidR="003B0440" w:rsidRDefault="003B0440" w:rsidP="003B0440">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w:t>
      </w:r>
      <w:r>
        <w:rPr>
          <w:rFonts w:ascii="Palatino Linotype" w:eastAsia="Times New Roman" w:hAnsi="Palatino Linotype" w:cs="Times New Roman"/>
          <w:sz w:val="24"/>
          <w:szCs w:val="24"/>
          <w:lang w:eastAsia="es-ES"/>
        </w:rPr>
        <w:t>contexto</w:t>
      </w:r>
      <w:r w:rsidRPr="00584718">
        <w:rPr>
          <w:rFonts w:ascii="Palatino Linotype" w:eastAsia="Times New Roman" w:hAnsi="Palatino Linotype" w:cs="Times New Roman"/>
          <w:sz w:val="24"/>
          <w:szCs w:val="24"/>
          <w:lang w:eastAsia="es-ES"/>
        </w:rPr>
        <w:t xml:space="preserv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14:paraId="6AB8B1AB" w14:textId="77777777" w:rsidR="003B0440" w:rsidRPr="00584718" w:rsidRDefault="003B0440" w:rsidP="003B0440">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w:t>
      </w:r>
      <w:r w:rsidRPr="00584718">
        <w:rPr>
          <w:rFonts w:ascii="Palatino Linotype" w:eastAsia="Times New Roman" w:hAnsi="Palatino Linotype" w:cs="Times New Roman"/>
          <w:sz w:val="24"/>
          <w:szCs w:val="24"/>
          <w:lang w:eastAsia="es-ES"/>
        </w:rPr>
        <w:lastRenderedPageBreak/>
        <w:t>de los Sujetos Obligados, conforme a los artículos 4, 12</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y 160, de la Ley local en la materia, que a la letra citan:</w:t>
      </w:r>
    </w:p>
    <w:p w14:paraId="4A84D472" w14:textId="77777777" w:rsidR="003B0440" w:rsidRPr="00584718" w:rsidRDefault="003B0440" w:rsidP="003B0440">
      <w:pPr>
        <w:pStyle w:val="infoemcitas"/>
        <w:rPr>
          <w:lang w:eastAsia="es-ES"/>
        </w:rPr>
      </w:pPr>
      <w:r>
        <w:rPr>
          <w:b/>
          <w:lang w:eastAsia="es-ES"/>
        </w:rPr>
        <w:t>“</w:t>
      </w:r>
      <w:r w:rsidRPr="00584718">
        <w:rPr>
          <w:b/>
          <w:lang w:eastAsia="es-ES"/>
        </w:rPr>
        <w:t>Artículo 4.</w:t>
      </w:r>
      <w:r w:rsidRPr="00584718">
        <w:rPr>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4D705C2" w14:textId="77777777" w:rsidR="003B0440" w:rsidRPr="00584718" w:rsidRDefault="003B0440" w:rsidP="003B0440">
      <w:pPr>
        <w:pStyle w:val="infoemcitas"/>
        <w:rPr>
          <w:lang w:eastAsia="es-ES"/>
        </w:rPr>
      </w:pPr>
      <w:r w:rsidRPr="00584718">
        <w:rPr>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804D658" w14:textId="77777777" w:rsidR="003B0440" w:rsidRPr="00584718" w:rsidRDefault="003B0440" w:rsidP="003B0440">
      <w:pPr>
        <w:pStyle w:val="infoemcitas"/>
        <w:rPr>
          <w:lang w:eastAsia="es-ES"/>
        </w:rPr>
      </w:pPr>
      <w:r w:rsidRPr="00584718">
        <w:rPr>
          <w:lang w:eastAsia="es-ES"/>
        </w:rPr>
        <w:t>Los sujetos obligados deben poner en práctica, políticas y programas de acceso a la información que se apeguen a criterios de publicidad, veracidad, oportunidad, precisión y suficiencia en beneficio de los solicitantes.</w:t>
      </w:r>
    </w:p>
    <w:p w14:paraId="5C9FB2E7" w14:textId="77777777" w:rsidR="003B0440" w:rsidRPr="00584718" w:rsidRDefault="003B0440" w:rsidP="003B0440">
      <w:pPr>
        <w:pStyle w:val="infoemcitas"/>
        <w:rPr>
          <w:lang w:eastAsia="es-ES"/>
        </w:rPr>
      </w:pPr>
      <w:r w:rsidRPr="00584718">
        <w:rPr>
          <w:b/>
          <w:lang w:eastAsia="es-ES"/>
        </w:rPr>
        <w:t>Artículo 12.</w:t>
      </w:r>
      <w:r w:rsidRPr="00584718">
        <w:rPr>
          <w:lang w:eastAsia="es-ES"/>
        </w:rPr>
        <w:t xml:space="preserve"> Quienes generen, recopilen, administren, manejen, procesen, archiven o conserven información pública serán responsables de la misma en los términos de las disposiciones jurídicas aplicables.</w:t>
      </w:r>
    </w:p>
    <w:p w14:paraId="759F25F3" w14:textId="77777777" w:rsidR="003B0440" w:rsidRPr="00584718" w:rsidRDefault="003B0440" w:rsidP="003B0440">
      <w:pPr>
        <w:pStyle w:val="infoemcitas"/>
        <w:rPr>
          <w:lang w:eastAsia="es-ES"/>
        </w:rPr>
      </w:pPr>
      <w:r w:rsidRPr="00584718">
        <w:rPr>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57FD9E7" w14:textId="77777777" w:rsidR="003B0440" w:rsidRPr="00584718" w:rsidRDefault="003B0440" w:rsidP="003B0440">
      <w:pPr>
        <w:pStyle w:val="infoemcitas"/>
        <w:rPr>
          <w:lang w:eastAsia="es-ES"/>
        </w:rPr>
      </w:pPr>
      <w:r w:rsidRPr="00584718">
        <w:rPr>
          <w:lang w:eastAsia="es-ES"/>
        </w:rPr>
        <w:lastRenderedPageBreak/>
        <w:t>(…)</w:t>
      </w:r>
    </w:p>
    <w:p w14:paraId="44D77239" w14:textId="77777777" w:rsidR="003B0440" w:rsidRPr="00584718" w:rsidRDefault="003B0440" w:rsidP="003B0440">
      <w:pPr>
        <w:pStyle w:val="infoemcitas"/>
        <w:rPr>
          <w:lang w:eastAsia="es-ES"/>
        </w:rPr>
      </w:pPr>
      <w:r w:rsidRPr="00584718">
        <w:rPr>
          <w:b/>
          <w:lang w:eastAsia="es-ES"/>
        </w:rPr>
        <w:t>Artículo 160.</w:t>
      </w:r>
      <w:r w:rsidRPr="00584718">
        <w:rPr>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845BF90" w14:textId="77777777" w:rsidR="003B0440" w:rsidRPr="00F66CC7" w:rsidRDefault="003B0440" w:rsidP="003B0440">
      <w:pPr>
        <w:pStyle w:val="infoemcitas"/>
        <w:rPr>
          <w:b/>
          <w:bCs/>
          <w:lang w:eastAsia="es-ES"/>
        </w:rPr>
      </w:pPr>
      <w:r w:rsidRPr="00584718">
        <w:rPr>
          <w:lang w:eastAsia="es-ES"/>
        </w:rPr>
        <w:t>En caso que la información solicitada consista en bases de datos se deberá privilegiar la entrega de la misma en formatos abiertos.</w:t>
      </w:r>
      <w:r>
        <w:rPr>
          <w:lang w:eastAsia="es-ES"/>
        </w:rPr>
        <w:t xml:space="preserve">” </w:t>
      </w:r>
      <w:r>
        <w:rPr>
          <w:b/>
          <w:bCs/>
          <w:lang w:eastAsia="es-ES"/>
        </w:rPr>
        <w:t>[Sic]</w:t>
      </w:r>
    </w:p>
    <w:p w14:paraId="46D2BC65" w14:textId="77777777" w:rsidR="003B0440" w:rsidRDefault="003B0440" w:rsidP="003B0440">
      <w:pPr>
        <w:spacing w:after="0" w:line="360" w:lineRule="auto"/>
        <w:jc w:val="both"/>
        <w:rPr>
          <w:rFonts w:ascii="Palatino Linotype" w:eastAsia="Times New Roman" w:hAnsi="Palatino Linotype" w:cs="Times New Roman"/>
          <w:sz w:val="24"/>
          <w:szCs w:val="24"/>
          <w:lang w:eastAsia="es-ES"/>
        </w:rPr>
      </w:pPr>
    </w:p>
    <w:p w14:paraId="1D925AAA" w14:textId="77777777" w:rsidR="003B0440" w:rsidRPr="00584718" w:rsidRDefault="003B0440" w:rsidP="003B0440">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12ACFBC9" w14:textId="77777777" w:rsidR="003B0440" w:rsidRPr="00584718" w:rsidRDefault="003B0440" w:rsidP="003B0440">
      <w:pPr>
        <w:pStyle w:val="Sinespaciado"/>
      </w:pPr>
    </w:p>
    <w:p w14:paraId="11440133" w14:textId="77777777" w:rsidR="003B0440" w:rsidRDefault="003B0440" w:rsidP="003B0440">
      <w:pPr>
        <w:pStyle w:val="infoemcitas"/>
        <w:rPr>
          <w:b/>
          <w:bCs/>
          <w:lang w:eastAsia="es-ES"/>
        </w:rPr>
      </w:pPr>
      <w:r>
        <w:rPr>
          <w:lang w:eastAsia="es-ES"/>
        </w:rPr>
        <w:t>“</w:t>
      </w:r>
      <w:r w:rsidRPr="00584718">
        <w:rPr>
          <w:lang w:eastAsia="es-ES"/>
        </w:rPr>
        <w:t>Artículo 166. La obligación de acceso a la información pública se tendrá por cumplida cuando el solicitante tenga a su disposición la información requerida, o cuando realice la consulta de la misma en el lugar en el que ésta se localice.</w:t>
      </w:r>
      <w:r>
        <w:rPr>
          <w:lang w:eastAsia="es-ES"/>
        </w:rPr>
        <w:t xml:space="preserve">” </w:t>
      </w:r>
      <w:r>
        <w:rPr>
          <w:b/>
          <w:bCs/>
          <w:lang w:eastAsia="es-ES"/>
        </w:rPr>
        <w:t>[Sic]</w:t>
      </w:r>
    </w:p>
    <w:p w14:paraId="78EEB753" w14:textId="77777777" w:rsidR="003B0440" w:rsidRDefault="003B0440" w:rsidP="003B0440">
      <w:pPr>
        <w:pStyle w:val="infoemcitas"/>
        <w:rPr>
          <w:b/>
          <w:bCs/>
          <w:lang w:eastAsia="es-ES"/>
        </w:rPr>
      </w:pPr>
    </w:p>
    <w:p w14:paraId="78FBD506" w14:textId="77777777" w:rsidR="003B0440" w:rsidRPr="00584718" w:rsidRDefault="003B0440" w:rsidP="003B0440">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w:t>
      </w:r>
      <w:r>
        <w:rPr>
          <w:rFonts w:ascii="Palatino Linotype" w:eastAsia="Times New Roman" w:hAnsi="Palatino Linotype" w:cs="Times New Roman"/>
          <w:sz w:val="24"/>
          <w:szCs w:val="24"/>
          <w:lang w:eastAsia="es-ES"/>
        </w:rPr>
        <w:t>nformación pública del</w:t>
      </w:r>
      <w:r w:rsidRPr="00584718">
        <w:rPr>
          <w:rFonts w:ascii="Palatino Linotype" w:eastAsia="Times New Roman" w:hAnsi="Palatino Linotype" w:cs="Times New Roman"/>
          <w:sz w:val="24"/>
          <w:szCs w:val="24"/>
          <w:lang w:eastAsia="es-ES"/>
        </w:rPr>
        <w:t xml:space="preserve"> Recurrente, toda vez que no entrega respuesta a la solicitud de información presentada, de conformidad a lo establecido en </w:t>
      </w:r>
      <w:r>
        <w:rPr>
          <w:rFonts w:ascii="Palatino Linotype" w:eastAsia="Times New Roman" w:hAnsi="Palatino Linotype" w:cs="Times New Roman"/>
          <w:sz w:val="24"/>
          <w:szCs w:val="24"/>
          <w:lang w:eastAsia="es-ES"/>
        </w:rPr>
        <w:t>el</w:t>
      </w:r>
      <w:r w:rsidRPr="00584718">
        <w:rPr>
          <w:rFonts w:ascii="Palatino Linotype" w:eastAsia="Times New Roman" w:hAnsi="Palatino Linotype" w:cs="Times New Roman"/>
          <w:sz w:val="24"/>
          <w:szCs w:val="24"/>
          <w:lang w:eastAsia="es-ES"/>
        </w:rPr>
        <w:t xml:space="preserve"> artículo 24 fracción XI</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de la ley local en la materia, y que señala:</w:t>
      </w:r>
    </w:p>
    <w:p w14:paraId="70283A58" w14:textId="77777777" w:rsidR="003B0440" w:rsidRPr="00584718" w:rsidRDefault="003B0440" w:rsidP="003B0440">
      <w:pPr>
        <w:pStyle w:val="infoemcitas"/>
        <w:rPr>
          <w:lang w:eastAsia="es-ES"/>
        </w:rPr>
      </w:pPr>
      <w:r>
        <w:rPr>
          <w:b/>
          <w:lang w:eastAsia="es-ES"/>
        </w:rPr>
        <w:lastRenderedPageBreak/>
        <w:t>“</w:t>
      </w:r>
      <w:r w:rsidRPr="00584718">
        <w:rPr>
          <w:b/>
          <w:lang w:eastAsia="es-ES"/>
        </w:rPr>
        <w:t>A</w:t>
      </w:r>
      <w:r w:rsidRPr="00584718">
        <w:rPr>
          <w:b/>
          <w:bCs/>
          <w:lang w:eastAsia="es-ES"/>
        </w:rPr>
        <w:t>rtículo 24.</w:t>
      </w:r>
      <w:r w:rsidRPr="00584718">
        <w:rPr>
          <w:bCs/>
          <w:lang w:eastAsia="es-ES"/>
        </w:rPr>
        <w:t xml:space="preserve"> </w:t>
      </w:r>
      <w:r w:rsidRPr="00584718">
        <w:rPr>
          <w:lang w:eastAsia="es-ES"/>
        </w:rPr>
        <w:t>Para el cumplimiento de los objetivos de esta Ley, los sujetos obligados deberán cumplir con las siguientes obligaciones, según corresponda, de acuerdo a su naturaleza:</w:t>
      </w:r>
    </w:p>
    <w:p w14:paraId="525322DA" w14:textId="77777777" w:rsidR="003B0440" w:rsidRPr="00584718" w:rsidRDefault="003B0440" w:rsidP="003B0440">
      <w:pPr>
        <w:pStyle w:val="infoemcitas"/>
        <w:rPr>
          <w:lang w:eastAsia="es-ES"/>
        </w:rPr>
      </w:pPr>
      <w:r w:rsidRPr="00584718">
        <w:rPr>
          <w:bCs/>
          <w:lang w:eastAsia="es-ES"/>
        </w:rPr>
        <w:t>(..</w:t>
      </w:r>
      <w:r w:rsidRPr="00584718">
        <w:rPr>
          <w:lang w:eastAsia="es-ES"/>
        </w:rPr>
        <w:t>.)</w:t>
      </w:r>
    </w:p>
    <w:p w14:paraId="5A6CD9CA" w14:textId="77777777" w:rsidR="003B0440" w:rsidRDefault="003B0440" w:rsidP="003B0440">
      <w:pPr>
        <w:pStyle w:val="infoemcitas"/>
        <w:rPr>
          <w:bCs/>
          <w:lang w:eastAsia="es-ES"/>
        </w:rPr>
      </w:pPr>
      <w:r w:rsidRPr="00584718">
        <w:rPr>
          <w:bCs/>
          <w:lang w:eastAsia="es-ES"/>
        </w:rPr>
        <w:t>XI. Dar acceso a la información pública que le sea requerida, en los términos de la Ley General, esta Ley y demás disposiciones jurídicas aplicables;</w:t>
      </w:r>
    </w:p>
    <w:p w14:paraId="1CEBF6FF" w14:textId="77777777" w:rsidR="003B0440" w:rsidRDefault="003B0440" w:rsidP="003B0440">
      <w:pPr>
        <w:pStyle w:val="infoemcitas"/>
        <w:rPr>
          <w:b/>
          <w:lang w:eastAsia="es-ES"/>
        </w:rPr>
      </w:pPr>
      <w:r>
        <w:rPr>
          <w:bCs/>
          <w:lang w:eastAsia="es-ES"/>
        </w:rPr>
        <w:t xml:space="preserve">(…)” </w:t>
      </w:r>
      <w:r>
        <w:rPr>
          <w:b/>
          <w:lang w:eastAsia="es-ES"/>
        </w:rPr>
        <w:t>[Sic]</w:t>
      </w:r>
    </w:p>
    <w:p w14:paraId="236F5B99" w14:textId="77777777" w:rsidR="003B0440" w:rsidRPr="00F66CC7" w:rsidRDefault="003B0440" w:rsidP="003B0440">
      <w:pPr>
        <w:pStyle w:val="infoemcitas"/>
        <w:rPr>
          <w:b/>
          <w:lang w:eastAsia="es-ES"/>
        </w:rPr>
      </w:pPr>
    </w:p>
    <w:p w14:paraId="0219B096" w14:textId="77777777" w:rsidR="003B0440" w:rsidRDefault="003B0440" w:rsidP="003B044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2E982038" w14:textId="77777777" w:rsidR="003B0440" w:rsidRDefault="003B0440" w:rsidP="003B0440">
      <w:pPr>
        <w:pStyle w:val="Prrafodelista"/>
        <w:autoSpaceDE w:val="0"/>
        <w:autoSpaceDN w:val="0"/>
        <w:adjustRightInd w:val="0"/>
        <w:spacing w:line="360" w:lineRule="auto"/>
        <w:ind w:left="0"/>
        <w:jc w:val="both"/>
        <w:rPr>
          <w:rFonts w:ascii="Palatino Linotype" w:hAnsi="Palatino Linotype" w:cs="Arial"/>
        </w:rPr>
      </w:pPr>
    </w:p>
    <w:p w14:paraId="1D18C0E4" w14:textId="77777777" w:rsidR="003B0440" w:rsidRDefault="003B0440" w:rsidP="003B044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59ACAC50" w14:textId="77777777" w:rsidR="003B0440" w:rsidRDefault="003B0440" w:rsidP="003B0440">
      <w:pPr>
        <w:pStyle w:val="infoemcitas"/>
      </w:pPr>
      <w:r w:rsidRPr="00584718">
        <w:rPr>
          <w:b/>
          <w:bCs/>
        </w:rPr>
        <w:lastRenderedPageBreak/>
        <w:t xml:space="preserve">“Artículo 179. </w:t>
      </w:r>
      <w:r w:rsidRPr="00584718">
        <w:t>El recurso de revisión es un medio de protección que la Ley otorga a los particulares, para hacer valer su derecho de acceso a la información pública, y procederá en contra de las siguientes causas:</w:t>
      </w:r>
    </w:p>
    <w:p w14:paraId="505B6FD3" w14:textId="77777777" w:rsidR="003B0440" w:rsidRPr="00584718" w:rsidRDefault="003B0440" w:rsidP="003B0440">
      <w:pPr>
        <w:pStyle w:val="infoemcitas"/>
      </w:pPr>
      <w:r>
        <w:rPr>
          <w:b/>
          <w:bCs/>
        </w:rPr>
        <w:t>(…</w:t>
      </w:r>
      <w:r>
        <w:t>)</w:t>
      </w:r>
    </w:p>
    <w:p w14:paraId="5EDDC7AB" w14:textId="77777777" w:rsidR="003B0440" w:rsidRPr="00584718" w:rsidRDefault="003B0440" w:rsidP="003B0440">
      <w:pPr>
        <w:pStyle w:val="infoemcitas"/>
      </w:pPr>
      <w:r w:rsidRPr="00584718">
        <w:rPr>
          <w:b/>
          <w:bCs/>
        </w:rPr>
        <w:t xml:space="preserve">VII. </w:t>
      </w:r>
      <w:r w:rsidRPr="00584718">
        <w:t>La falta de respuesta a una solicitud de acceso a la información</w:t>
      </w:r>
    </w:p>
    <w:p w14:paraId="7D41D90A" w14:textId="77777777" w:rsidR="003B0440" w:rsidRDefault="003B0440" w:rsidP="003B0440">
      <w:pPr>
        <w:pStyle w:val="infoemcitas"/>
        <w:rPr>
          <w:rFonts w:cs="Arial"/>
          <w:b/>
        </w:rPr>
      </w:pPr>
      <w:r w:rsidRPr="00584718">
        <w:rPr>
          <w:rFonts w:cs="Arial"/>
          <w:b/>
        </w:rPr>
        <w:t>(…)”</w:t>
      </w:r>
      <w:r w:rsidRPr="00584718">
        <w:rPr>
          <w:rFonts w:cs="Arial"/>
        </w:rPr>
        <w:t xml:space="preserve"> </w:t>
      </w:r>
      <w:r w:rsidRPr="00584718">
        <w:rPr>
          <w:rFonts w:cs="Arial"/>
          <w:b/>
        </w:rPr>
        <w:t>[Sic]</w:t>
      </w:r>
    </w:p>
    <w:p w14:paraId="62304061" w14:textId="77777777" w:rsidR="003B0440" w:rsidRDefault="003B0440" w:rsidP="003B0440">
      <w:pPr>
        <w:pStyle w:val="infoemcitas"/>
        <w:rPr>
          <w:rFonts w:cs="Arial"/>
          <w:b/>
        </w:rPr>
      </w:pPr>
    </w:p>
    <w:p w14:paraId="7022AADE" w14:textId="77777777" w:rsidR="003B0440" w:rsidRDefault="003B0440" w:rsidP="003B0440">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 xml:space="preserve">fue omiso en responder la solicitud de información hecha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7D01FA7C" w14:textId="77777777" w:rsidR="003B0440" w:rsidRDefault="003B0440" w:rsidP="003B044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Dicho lo anterior, considerando la información requerida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en su solicitud de información, y ante la falta de respuesta,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4FF3605B" w14:textId="77777777" w:rsidR="003B0440" w:rsidRDefault="003B0440" w:rsidP="003B0440">
      <w:pPr>
        <w:pStyle w:val="Prrafodelista"/>
        <w:autoSpaceDE w:val="0"/>
        <w:autoSpaceDN w:val="0"/>
        <w:adjustRightInd w:val="0"/>
        <w:spacing w:line="360" w:lineRule="auto"/>
        <w:ind w:left="0"/>
        <w:jc w:val="both"/>
        <w:rPr>
          <w:rFonts w:ascii="Palatino Linotype" w:hAnsi="Palatino Linotype" w:cs="Arial"/>
        </w:rPr>
      </w:pPr>
    </w:p>
    <w:p w14:paraId="46C45FE5" w14:textId="77777777" w:rsidR="003B0440" w:rsidRDefault="003B0440" w:rsidP="003B044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w:t>
      </w:r>
      <w:r w:rsidRPr="00584718">
        <w:rPr>
          <w:rFonts w:ascii="Palatino Linotype" w:hAnsi="Palatino Linotype"/>
          <w:lang w:eastAsia="es-MX"/>
        </w:rPr>
        <w:lastRenderedPageBreak/>
        <w:t xml:space="preserve">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769FB00D" w14:textId="77777777" w:rsidR="003B0440" w:rsidRPr="00584718" w:rsidRDefault="003B0440" w:rsidP="003B0440">
      <w:pPr>
        <w:pStyle w:val="infoemcitas"/>
        <w:rPr>
          <w:rFonts w:cs="Arial"/>
        </w:rPr>
      </w:pPr>
      <w:r w:rsidRPr="00584718">
        <w:rPr>
          <w:rFonts w:cs="Arial"/>
        </w:rPr>
        <w:t>“</w:t>
      </w:r>
      <w:r w:rsidRPr="00584718">
        <w:rPr>
          <w:rFonts w:cs="Arial"/>
          <w:b/>
        </w:rPr>
        <w:t>Artículo 7. El Estado de México garantizará el efectivo acceso de toda persona a la información en posesión de cualquier entidad,</w:t>
      </w:r>
      <w:r w:rsidRPr="00584718">
        <w:rPr>
          <w:rFonts w:cs="Arial"/>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cs="Arial"/>
          <w:b/>
        </w:rPr>
        <w:t>que reciba y ejerza recursos públicos</w:t>
      </w:r>
      <w:r w:rsidRPr="00584718">
        <w:rPr>
          <w:rFonts w:cs="Arial"/>
        </w:rPr>
        <w:t xml:space="preserve"> o realice actos de autoridad en el ámbito de competencia del Estado de México y sus municipios. </w:t>
      </w:r>
    </w:p>
    <w:p w14:paraId="6731D716" w14:textId="77777777" w:rsidR="003B0440" w:rsidRPr="00584718" w:rsidRDefault="003B0440" w:rsidP="003B0440">
      <w:pPr>
        <w:pStyle w:val="infoemcitas"/>
        <w:rPr>
          <w:rFonts w:cs="Arial"/>
          <w:bCs/>
        </w:rPr>
      </w:pPr>
      <w:r w:rsidRPr="00584718">
        <w:rPr>
          <w:rFonts w:cs="Arial"/>
          <w:b/>
          <w:bCs/>
        </w:rPr>
        <w:t>Artículo 23</w:t>
      </w:r>
      <w:r w:rsidRPr="00584718">
        <w:rPr>
          <w:rFonts w:cs="Arial"/>
          <w:bCs/>
        </w:rPr>
        <w:t xml:space="preserve">. Son sujetos obligados a transparentar y permitir el acceso a su información y proteger los datos personales que obren en su poder: </w:t>
      </w:r>
    </w:p>
    <w:p w14:paraId="7E154446" w14:textId="77777777" w:rsidR="003B0440" w:rsidRPr="00584718" w:rsidRDefault="003B0440" w:rsidP="003B0440">
      <w:pPr>
        <w:pStyle w:val="infoemcitas"/>
        <w:rPr>
          <w:rFonts w:cs="Arial"/>
          <w:bCs/>
        </w:rPr>
      </w:pPr>
      <w:r w:rsidRPr="00584718">
        <w:rPr>
          <w:rFonts w:cs="Arial"/>
          <w:bCs/>
        </w:rPr>
        <w:t>(…)</w:t>
      </w:r>
    </w:p>
    <w:p w14:paraId="10E9371B" w14:textId="77777777" w:rsidR="003B0440" w:rsidRPr="00943DF1" w:rsidRDefault="003B0440" w:rsidP="003B0440">
      <w:pPr>
        <w:pStyle w:val="infoemcitas"/>
        <w:rPr>
          <w:rFonts w:cs="Arial"/>
          <w:b/>
        </w:rPr>
      </w:pPr>
      <w:r w:rsidRPr="00584718">
        <w:rPr>
          <w:rFonts w:cs="Arial"/>
          <w:b/>
          <w:bCs/>
        </w:rPr>
        <w:t xml:space="preserve">IV. </w:t>
      </w:r>
      <w:r w:rsidRPr="00584718">
        <w:rPr>
          <w:rFonts w:cs="Arial"/>
          <w:b/>
          <w:bCs/>
          <w:u w:val="single"/>
        </w:rPr>
        <w:t>Los ayuntamientos y las dependencias, organismos, órganos y entidades de la administración municipal</w:t>
      </w:r>
      <w:r w:rsidRPr="00584718">
        <w:rPr>
          <w:rFonts w:cs="Arial"/>
          <w:bCs/>
        </w:rPr>
        <w:t>;</w:t>
      </w:r>
      <w:r>
        <w:rPr>
          <w:rFonts w:cs="Arial"/>
          <w:bCs/>
        </w:rPr>
        <w:t xml:space="preserve">” </w:t>
      </w:r>
      <w:r>
        <w:rPr>
          <w:rFonts w:cs="Arial"/>
          <w:b/>
        </w:rPr>
        <w:t>[Sic]</w:t>
      </w:r>
    </w:p>
    <w:p w14:paraId="5DF3BC15" w14:textId="77777777" w:rsidR="003B0440" w:rsidRDefault="003B0440" w:rsidP="003B044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A835116" w14:textId="77777777" w:rsidR="003B0440" w:rsidRPr="006223C1" w:rsidRDefault="003B0440" w:rsidP="003B044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223C1">
        <w:rPr>
          <w:rFonts w:ascii="Palatino Linotype" w:eastAsia="Times New Roman" w:hAnsi="Palatino Linotype" w:cs="Arial"/>
          <w:sz w:val="24"/>
          <w:szCs w:val="24"/>
          <w:lang w:val="es-ES" w:eastAsia="es-ES"/>
        </w:rPr>
        <w:t xml:space="preserve">En primera instancia, al referirnos al acto impugnado por </w:t>
      </w:r>
      <w:r>
        <w:rPr>
          <w:rFonts w:ascii="Palatino Linotype" w:eastAsia="Times New Roman" w:hAnsi="Palatino Linotype" w:cs="Arial"/>
          <w:b/>
          <w:bCs/>
          <w:sz w:val="24"/>
          <w:szCs w:val="24"/>
          <w:lang w:val="es-ES" w:eastAsia="es-ES"/>
        </w:rPr>
        <w:t>El</w:t>
      </w:r>
      <w:r w:rsidRPr="006223C1">
        <w:rPr>
          <w:rFonts w:ascii="Palatino Linotype" w:eastAsia="Times New Roman" w:hAnsi="Palatino Linotype" w:cs="Arial"/>
          <w:sz w:val="24"/>
          <w:szCs w:val="24"/>
          <w:lang w:val="es-ES" w:eastAsia="es-ES"/>
        </w:rPr>
        <w:t xml:space="preserve"> </w:t>
      </w:r>
      <w:r w:rsidRPr="006223C1">
        <w:rPr>
          <w:rFonts w:ascii="Palatino Linotype" w:eastAsia="Times New Roman" w:hAnsi="Palatino Linotype" w:cs="Arial"/>
          <w:b/>
          <w:sz w:val="24"/>
          <w:szCs w:val="24"/>
          <w:lang w:val="es-ES" w:eastAsia="es-ES"/>
        </w:rPr>
        <w:t>Recurrente</w:t>
      </w:r>
      <w:r w:rsidRPr="006223C1">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6223C1">
        <w:rPr>
          <w:rFonts w:ascii="Palatino Linotype" w:eastAsia="Calibri" w:hAnsi="Palatino Linotype" w:cs="Arial"/>
          <w:color w:val="000000" w:themeColor="text1"/>
          <w:sz w:val="24"/>
          <w:szCs w:val="24"/>
          <w:lang w:val="es-ES" w:eastAsia="es-ES"/>
        </w:rPr>
        <w:t xml:space="preserve">establecido en la fracción VII del artículo 179 de la </w:t>
      </w:r>
      <w:r w:rsidRPr="006223C1">
        <w:rPr>
          <w:rFonts w:ascii="Palatino Linotype" w:eastAsia="Calibri" w:hAnsi="Palatino Linotype" w:cs="Arial"/>
          <w:b/>
          <w:color w:val="000000" w:themeColor="text1"/>
          <w:sz w:val="24"/>
          <w:szCs w:val="24"/>
          <w:lang w:val="es-ES" w:eastAsia="es-ES"/>
        </w:rPr>
        <w:t xml:space="preserve">Ley de </w:t>
      </w:r>
      <w:r w:rsidRPr="006223C1">
        <w:rPr>
          <w:rFonts w:ascii="Palatino Linotype" w:eastAsia="Calibri" w:hAnsi="Palatino Linotype" w:cs="Arial"/>
          <w:b/>
          <w:color w:val="000000" w:themeColor="text1"/>
          <w:sz w:val="24"/>
          <w:szCs w:val="24"/>
          <w:lang w:val="es-ES" w:eastAsia="es-ES"/>
        </w:rPr>
        <w:lastRenderedPageBreak/>
        <w:t>Transparencia y Acceso a la Información Pública del Estado de México y Municipios</w:t>
      </w:r>
      <w:r w:rsidRPr="006223C1">
        <w:rPr>
          <w:rFonts w:ascii="Palatino Linotype" w:eastAsia="Calibri" w:hAnsi="Palatino Linotype" w:cs="Arial"/>
          <w:color w:val="000000" w:themeColor="text1"/>
          <w:sz w:val="24"/>
          <w:szCs w:val="24"/>
          <w:lang w:val="es-ES" w:eastAsia="es-ES"/>
        </w:rPr>
        <w:t>,</w:t>
      </w:r>
      <w:r w:rsidRPr="006223C1">
        <w:rPr>
          <w:rFonts w:ascii="Palatino Linotype" w:eastAsia="Calibri" w:hAnsi="Palatino Linotype" w:cs="Arial"/>
          <w:b/>
          <w:color w:val="000000" w:themeColor="text1"/>
          <w:sz w:val="24"/>
          <w:szCs w:val="24"/>
          <w:lang w:val="es-ES" w:eastAsia="es-ES"/>
        </w:rPr>
        <w:t xml:space="preserve"> </w:t>
      </w:r>
      <w:r w:rsidRPr="006223C1">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36F5E162" w14:textId="77777777" w:rsidR="003B0440" w:rsidRPr="00BD359E" w:rsidRDefault="003B0440" w:rsidP="003B0440">
      <w:pPr>
        <w:spacing w:before="240" w:line="360" w:lineRule="auto"/>
        <w:ind w:right="72"/>
        <w:jc w:val="both"/>
        <w:rPr>
          <w:rFonts w:ascii="Palatino Linotype" w:hAnsi="Palatino Linotype" w:cs="Arial"/>
          <w:sz w:val="24"/>
          <w:szCs w:val="24"/>
        </w:rPr>
      </w:pPr>
      <w:r w:rsidRPr="00BD359E">
        <w:rPr>
          <w:rFonts w:ascii="Palatino Linotype" w:hAnsi="Palatino Linotype" w:cs="Arial"/>
          <w:sz w:val="24"/>
          <w:szCs w:val="24"/>
        </w:rPr>
        <w:t xml:space="preserve">Una vez sentado lo anterior, en una aproximación inicial, es procedente mencionar mediante la solicitud de información </w:t>
      </w:r>
      <w:r w:rsidRPr="00BD359E">
        <w:rPr>
          <w:rFonts w:ascii="Palatino Linotype" w:hAnsi="Palatino Linotype" w:cs="Arial"/>
          <w:b/>
          <w:sz w:val="24"/>
          <w:szCs w:val="24"/>
        </w:rPr>
        <w:t xml:space="preserve">00036/COATHAR/IP/2021 </w:t>
      </w:r>
      <w:r w:rsidRPr="00BD359E">
        <w:rPr>
          <w:rFonts w:ascii="Palatino Linotype" w:hAnsi="Palatino Linotype" w:cs="Arial"/>
          <w:sz w:val="24"/>
          <w:szCs w:val="24"/>
        </w:rPr>
        <w:t xml:space="preserve">se formuló un requerimiento, precisando como elemento temporal </w:t>
      </w:r>
      <w:r w:rsidRPr="00BD359E">
        <w:rPr>
          <w:rFonts w:ascii="Palatino Linotype" w:hAnsi="Palatino Linotype" w:cs="Arial"/>
          <w:i/>
          <w:sz w:val="24"/>
          <w:szCs w:val="24"/>
        </w:rPr>
        <w:t xml:space="preserve">“a la presente administración 2019-2021”, </w:t>
      </w:r>
      <w:r w:rsidRPr="00BD359E">
        <w:rPr>
          <w:rFonts w:ascii="Palatino Linotype" w:hAnsi="Palatino Linotype" w:cs="Arial"/>
          <w:sz w:val="24"/>
          <w:szCs w:val="24"/>
        </w:rPr>
        <w:t xml:space="preserve">luego entonces de una interpretación gramatical y literal a la solicitud de información, se arriba a la conclusión de que el particular alude al periodo comprendido del uno de enero de dos mil diecinueve al diez de marzo de dos mil veintiuno, éste último al corresponder a la fecha en que se ejerció el derecho de acceso a la información pública. </w:t>
      </w:r>
    </w:p>
    <w:p w14:paraId="11D441A6" w14:textId="77777777" w:rsidR="003B0440" w:rsidRDefault="003B0440" w:rsidP="003B0440">
      <w:pPr>
        <w:spacing w:before="240" w:line="360" w:lineRule="auto"/>
        <w:jc w:val="both"/>
        <w:rPr>
          <w:rFonts w:ascii="Palatino Linotype" w:hAnsi="Palatino Linotype"/>
        </w:rPr>
      </w:pPr>
      <w:r w:rsidRPr="00203001">
        <w:rPr>
          <w:rFonts w:ascii="Palatino Linotype" w:hAnsi="Palatino Linotype"/>
          <w:sz w:val="24"/>
          <w:szCs w:val="24"/>
        </w:rPr>
        <w:t xml:space="preserve">Dicha precisión con fundamento en </w:t>
      </w:r>
      <w:r>
        <w:rPr>
          <w:rFonts w:ascii="Palatino Linotype" w:hAnsi="Palatino Linotype"/>
          <w:sz w:val="24"/>
          <w:szCs w:val="24"/>
        </w:rPr>
        <w:t>los</w:t>
      </w:r>
      <w:r w:rsidRPr="00203001">
        <w:rPr>
          <w:rFonts w:ascii="Palatino Linotype" w:hAnsi="Palatino Linotype"/>
          <w:sz w:val="24"/>
          <w:szCs w:val="24"/>
        </w:rPr>
        <w:t xml:space="preserve"> artículo</w:t>
      </w:r>
      <w:r>
        <w:rPr>
          <w:rFonts w:ascii="Palatino Linotype" w:hAnsi="Palatino Linotype"/>
          <w:sz w:val="24"/>
          <w:szCs w:val="24"/>
        </w:rPr>
        <w:t>s</w:t>
      </w:r>
      <w:r w:rsidRPr="00203001">
        <w:rPr>
          <w:rFonts w:ascii="Palatino Linotype" w:hAnsi="Palatino Linotype"/>
          <w:sz w:val="24"/>
          <w:szCs w:val="24"/>
        </w:rPr>
        <w:t xml:space="preserve"> 13 y 181 cuarto párrafo de la Ley en materia, normatividad invocada cuyo contenido literal es el siguiente:</w:t>
      </w:r>
      <w:r>
        <w:rPr>
          <w:rFonts w:ascii="Palatino Linotype" w:hAnsi="Palatino Linotype"/>
        </w:rPr>
        <w:t xml:space="preserve"> </w:t>
      </w:r>
    </w:p>
    <w:p w14:paraId="16E73701" w14:textId="77777777" w:rsidR="003B0440" w:rsidRPr="00BC704A" w:rsidRDefault="003B0440" w:rsidP="003B0440">
      <w:pPr>
        <w:tabs>
          <w:tab w:val="left" w:pos="709"/>
        </w:tabs>
        <w:spacing w:before="240" w:line="360" w:lineRule="auto"/>
        <w:ind w:left="851" w:right="851"/>
        <w:jc w:val="both"/>
        <w:rPr>
          <w:rFonts w:ascii="Palatino Linotype" w:hAnsi="Palatino Linotype"/>
          <w:i/>
          <w:sz w:val="24"/>
          <w:szCs w:val="24"/>
        </w:rPr>
      </w:pPr>
      <w:r w:rsidRPr="00BC704A">
        <w:rPr>
          <w:rFonts w:ascii="Palatino Linotype" w:hAnsi="Palatino Linotype"/>
          <w:i/>
        </w:rPr>
        <w:t>“Artículo 13. El Instituto, en el ámbito de sus atribuciones, deberá suplir cualquier deficiencia para garantizar el ejercicio del derecho de acceso a la información.</w:t>
      </w:r>
    </w:p>
    <w:p w14:paraId="3F35CF98" w14:textId="77777777" w:rsidR="003B0440" w:rsidRPr="00BC704A" w:rsidRDefault="003B0440" w:rsidP="003B0440">
      <w:pPr>
        <w:tabs>
          <w:tab w:val="left" w:pos="709"/>
        </w:tabs>
        <w:spacing w:before="240" w:line="360" w:lineRule="auto"/>
        <w:ind w:left="851" w:right="851"/>
        <w:jc w:val="both"/>
        <w:rPr>
          <w:rFonts w:ascii="Palatino Linotype" w:hAnsi="Palatino Linotype"/>
          <w:i/>
        </w:rPr>
      </w:pPr>
      <w:r w:rsidRPr="00BC704A">
        <w:rPr>
          <w:rFonts w:ascii="Palatino Linotype" w:hAnsi="Palatino Linotype"/>
          <w:i/>
        </w:rPr>
        <w:t>Artículo 181. (…)</w:t>
      </w:r>
    </w:p>
    <w:p w14:paraId="0E69D6D5" w14:textId="77777777" w:rsidR="003B0440" w:rsidRPr="00BC704A" w:rsidRDefault="003B0440" w:rsidP="003B0440">
      <w:pPr>
        <w:tabs>
          <w:tab w:val="left" w:pos="709"/>
        </w:tabs>
        <w:spacing w:before="240" w:line="360" w:lineRule="auto"/>
        <w:ind w:left="851" w:right="851"/>
        <w:jc w:val="both"/>
        <w:rPr>
          <w:rFonts w:ascii="Palatino Linotype" w:hAnsi="Palatino Linotype"/>
          <w:b/>
          <w:i/>
        </w:rPr>
      </w:pPr>
      <w:r w:rsidRPr="00BC704A">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BC704A">
        <w:rPr>
          <w:rFonts w:ascii="Palatino Linotype" w:hAnsi="Palatino Linotype"/>
          <w:b/>
          <w:i/>
        </w:rPr>
        <w:t>[Sic]</w:t>
      </w:r>
    </w:p>
    <w:p w14:paraId="0D637057" w14:textId="77777777" w:rsidR="003B0440" w:rsidRDefault="003B0440" w:rsidP="003B0440">
      <w:pPr>
        <w:pStyle w:val="Prrafodelista"/>
        <w:autoSpaceDE w:val="0"/>
        <w:autoSpaceDN w:val="0"/>
        <w:adjustRightInd w:val="0"/>
        <w:spacing w:before="240" w:after="160" w:line="360" w:lineRule="auto"/>
        <w:ind w:left="0"/>
        <w:jc w:val="both"/>
        <w:rPr>
          <w:rFonts w:ascii="Palatino Linotype" w:hAnsi="Palatino Linotype"/>
        </w:rPr>
      </w:pPr>
    </w:p>
    <w:p w14:paraId="3AD96D9B" w14:textId="77777777" w:rsidR="003B0440" w:rsidRDefault="003B0440" w:rsidP="003B0440">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lastRenderedPageBreak/>
        <w:t xml:space="preserve">Bajo estas líneas argumentativas, al retomar y delimitar el requerimiento del ahora </w:t>
      </w:r>
      <w:r>
        <w:rPr>
          <w:rFonts w:ascii="Palatino Linotype" w:hAnsi="Palatino Linotype"/>
          <w:b/>
        </w:rPr>
        <w:t xml:space="preserve">Recurrente, </w:t>
      </w:r>
      <w:r>
        <w:rPr>
          <w:rFonts w:ascii="Palatino Linotype" w:hAnsi="Palatino Linotype"/>
        </w:rPr>
        <w:t xml:space="preserve">de manera objetiva se precisa que versa en conocer la siguiente información: </w:t>
      </w:r>
    </w:p>
    <w:p w14:paraId="424EAF65" w14:textId="77777777" w:rsidR="003B0440" w:rsidRPr="00BD359E" w:rsidRDefault="003B0440" w:rsidP="003B0440">
      <w:pPr>
        <w:pStyle w:val="Prrafodelista"/>
        <w:numPr>
          <w:ilvl w:val="0"/>
          <w:numId w:val="14"/>
        </w:numPr>
        <w:spacing w:before="240" w:line="360" w:lineRule="auto"/>
        <w:ind w:right="72"/>
        <w:jc w:val="both"/>
        <w:rPr>
          <w:rFonts w:ascii="Palatino Linotype" w:hAnsi="Palatino Linotype" w:cs="Arial"/>
        </w:rPr>
      </w:pPr>
      <w:r>
        <w:rPr>
          <w:rFonts w:ascii="Palatino Linotype" w:hAnsi="Palatino Linotype" w:cs="Arial"/>
        </w:rPr>
        <w:t xml:space="preserve">El o los documentos donde consten las erogaciones por concepto de pago de auditorías, incluyendo pólizas contables, documentación soporte, productos de trabajo e informes de auditoría; del periodo comprendido del uno de enero de dos mil diecinueve al diez de marzo de dos mil veintiuno. </w:t>
      </w:r>
    </w:p>
    <w:p w14:paraId="5FAB9898" w14:textId="77777777" w:rsidR="003B0440" w:rsidRDefault="003B0440" w:rsidP="003B0440">
      <w:pPr>
        <w:spacing w:before="240" w:line="360" w:lineRule="auto"/>
        <w:ind w:right="72"/>
        <w:jc w:val="both"/>
        <w:rPr>
          <w:rFonts w:ascii="Palatino Linotype" w:hAnsi="Palatino Linotype" w:cs="Arial"/>
          <w:sz w:val="24"/>
          <w:szCs w:val="24"/>
        </w:rPr>
      </w:pPr>
    </w:p>
    <w:p w14:paraId="5509F66E" w14:textId="77777777" w:rsidR="003B0440" w:rsidRDefault="003B0440" w:rsidP="003B0440">
      <w:pPr>
        <w:spacing w:before="240" w:line="360" w:lineRule="auto"/>
        <w:ind w:right="72"/>
        <w:jc w:val="both"/>
        <w:rPr>
          <w:rFonts w:ascii="Palatino Linotype" w:hAnsi="Palatino Linotype" w:cs="Arial"/>
          <w:sz w:val="24"/>
          <w:szCs w:val="24"/>
        </w:rPr>
      </w:pPr>
      <w:r>
        <w:rPr>
          <w:rFonts w:ascii="Palatino Linotype" w:hAnsi="Palatino Linotype" w:cs="Arial"/>
          <w:sz w:val="24"/>
          <w:szCs w:val="24"/>
        </w:rPr>
        <w:t xml:space="preserve">En razón de lo anterior, resulta oportuno traer a colación el organigrama del </w:t>
      </w:r>
      <w:r>
        <w:rPr>
          <w:rFonts w:ascii="Palatino Linotype" w:hAnsi="Palatino Linotype" w:cs="Arial"/>
          <w:b/>
          <w:sz w:val="24"/>
          <w:szCs w:val="24"/>
        </w:rPr>
        <w:t xml:space="preserve">Sujeto Obligado, </w:t>
      </w:r>
      <w:r>
        <w:rPr>
          <w:rFonts w:ascii="Palatino Linotype" w:hAnsi="Palatino Linotype" w:cs="Arial"/>
          <w:sz w:val="24"/>
          <w:szCs w:val="24"/>
        </w:rPr>
        <w:t xml:space="preserve">mismo que es susceptible de ser consultado en la siguiente dirección electrónica: </w:t>
      </w:r>
    </w:p>
    <w:p w14:paraId="7A3FB36C" w14:textId="77777777" w:rsidR="003B0440" w:rsidRDefault="00E26B0C" w:rsidP="003B0440">
      <w:pPr>
        <w:spacing w:before="240" w:line="360" w:lineRule="auto"/>
        <w:ind w:right="72"/>
        <w:jc w:val="both"/>
        <w:rPr>
          <w:rFonts w:ascii="Palatino Linotype" w:hAnsi="Palatino Linotype" w:cs="Arial"/>
          <w:sz w:val="24"/>
          <w:szCs w:val="24"/>
        </w:rPr>
      </w:pPr>
      <w:hyperlink r:id="rId8" w:history="1">
        <w:r w:rsidR="003B0440" w:rsidRPr="00B13110">
          <w:rPr>
            <w:rStyle w:val="Hipervnculo"/>
            <w:rFonts w:ascii="Palatino Linotype" w:hAnsi="Palatino Linotype" w:cs="Arial"/>
            <w:sz w:val="24"/>
            <w:szCs w:val="24"/>
          </w:rPr>
          <w:t>https://www.ipomex.org.mx/ipo3/lgt/indice/COATEPEC/art_92_ii_b/2.web</w:t>
        </w:r>
      </w:hyperlink>
      <w:r w:rsidR="003B0440">
        <w:rPr>
          <w:rFonts w:ascii="Palatino Linotype" w:hAnsi="Palatino Linotype" w:cs="Arial"/>
          <w:sz w:val="24"/>
          <w:szCs w:val="24"/>
        </w:rPr>
        <w:t xml:space="preserve"> </w:t>
      </w:r>
    </w:p>
    <w:p w14:paraId="78D331CA" w14:textId="77777777" w:rsidR="003B0440" w:rsidRDefault="003B0440" w:rsidP="003B0440">
      <w:pPr>
        <w:spacing w:before="240" w:line="360" w:lineRule="auto"/>
        <w:ind w:right="72"/>
        <w:jc w:val="both"/>
        <w:rPr>
          <w:rFonts w:ascii="Palatino Linotype" w:hAnsi="Palatino Linotype" w:cs="Arial"/>
          <w:sz w:val="24"/>
          <w:szCs w:val="24"/>
        </w:rPr>
      </w:pPr>
    </w:p>
    <w:p w14:paraId="592A0074" w14:textId="77777777" w:rsidR="003B0440" w:rsidRDefault="003B0440" w:rsidP="003B0440">
      <w:pPr>
        <w:spacing w:before="240" w:line="360" w:lineRule="auto"/>
        <w:ind w:right="72"/>
        <w:jc w:val="both"/>
        <w:rPr>
          <w:rFonts w:ascii="Palatino Linotype" w:hAnsi="Palatino Linotype" w:cs="Arial"/>
          <w:sz w:val="24"/>
          <w:szCs w:val="24"/>
        </w:rPr>
      </w:pPr>
      <w:r>
        <w:rPr>
          <w:rFonts w:ascii="Palatino Linotype" w:hAnsi="Palatino Linotype" w:cs="Arial"/>
          <w:sz w:val="24"/>
          <w:szCs w:val="24"/>
        </w:rPr>
        <w:t>Sirven de sustento las siguientes imágenes ilustrativas:</w:t>
      </w:r>
    </w:p>
    <w:p w14:paraId="3B603589" w14:textId="77777777" w:rsidR="003B0440" w:rsidRDefault="003B0440" w:rsidP="003B0440">
      <w:pPr>
        <w:spacing w:before="240" w:line="360" w:lineRule="auto"/>
        <w:ind w:right="72"/>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49376" behindDoc="0" locked="0" layoutInCell="1" allowOverlap="1" wp14:anchorId="2696F12E" wp14:editId="07AF2FAE">
                <wp:simplePos x="0" y="0"/>
                <wp:positionH relativeFrom="column">
                  <wp:posOffset>39091</wp:posOffset>
                </wp:positionH>
                <wp:positionV relativeFrom="paragraph">
                  <wp:posOffset>251003</wp:posOffset>
                </wp:positionV>
                <wp:extent cx="6035040" cy="1989734"/>
                <wp:effectExtent l="0" t="0" r="22860" b="29845"/>
                <wp:wrapNone/>
                <wp:docPr id="8" name="Conector recto 8"/>
                <wp:cNvGraphicFramePr/>
                <a:graphic xmlns:a="http://schemas.openxmlformats.org/drawingml/2006/main">
                  <a:graphicData uri="http://schemas.microsoft.com/office/word/2010/wordprocessingShape">
                    <wps:wsp>
                      <wps:cNvCnPr/>
                      <wps:spPr>
                        <a:xfrm>
                          <a:off x="0" y="0"/>
                          <a:ext cx="6035040" cy="19897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BA2D94" id="Conector recto 8"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19.75pt" to="478.3pt,1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" strokecolor="#5b9bd5 [3204]" strokeweight=".5pt">
                <v:stroke joinstyle="miter"/>
              </v:line>
            </w:pict>
          </mc:Fallback>
        </mc:AlternateContent>
      </w:r>
    </w:p>
    <w:p w14:paraId="74F2A8F9" w14:textId="77777777" w:rsidR="003B0440" w:rsidRDefault="003B0440" w:rsidP="003B0440">
      <w:pPr>
        <w:spacing w:before="240" w:line="360" w:lineRule="auto"/>
        <w:ind w:right="72"/>
        <w:jc w:val="both"/>
        <w:rPr>
          <w:rFonts w:ascii="Palatino Linotype" w:hAnsi="Palatino Linotype" w:cs="Arial"/>
          <w:sz w:val="24"/>
          <w:szCs w:val="24"/>
        </w:rPr>
      </w:pPr>
    </w:p>
    <w:p w14:paraId="46288E24" w14:textId="0D8980A3" w:rsidR="003B0440" w:rsidRDefault="00903042" w:rsidP="003B0440">
      <w:pPr>
        <w:spacing w:before="240" w:line="360" w:lineRule="auto"/>
        <w:ind w:right="72"/>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anchor distT="0" distB="0" distL="114300" distR="114300" simplePos="0" relativeHeight="251750400" behindDoc="0" locked="0" layoutInCell="1" allowOverlap="1" wp14:anchorId="285D3958" wp14:editId="0DEE6446">
            <wp:simplePos x="0" y="0"/>
            <wp:positionH relativeFrom="column">
              <wp:posOffset>18415</wp:posOffset>
            </wp:positionH>
            <wp:positionV relativeFrom="paragraph">
              <wp:posOffset>19685</wp:posOffset>
            </wp:positionV>
            <wp:extent cx="5757545" cy="3406775"/>
            <wp:effectExtent l="19050" t="19050" r="14605" b="22225"/>
            <wp:wrapThrough wrapText="bothSides">
              <wp:wrapPolygon edited="0">
                <wp:start x="-71" y="-121"/>
                <wp:lineTo x="-71" y="21620"/>
                <wp:lineTo x="21583" y="21620"/>
                <wp:lineTo x="21583" y="-121"/>
                <wp:lineTo x="-71" y="-121"/>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7545" cy="34067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3B0440">
        <w:rPr>
          <w:rFonts w:ascii="Palatino Linotype" w:hAnsi="Palatino Linotype" w:cs="Arial"/>
          <w:noProof/>
          <w:sz w:val="24"/>
          <w:szCs w:val="24"/>
          <w:lang w:eastAsia="es-MX"/>
        </w:rPr>
        <w:drawing>
          <wp:anchor distT="0" distB="0" distL="114300" distR="114300" simplePos="0" relativeHeight="251752448" behindDoc="0" locked="0" layoutInCell="1" allowOverlap="1" wp14:anchorId="66C4E200" wp14:editId="2A1F1841">
            <wp:simplePos x="0" y="0"/>
            <wp:positionH relativeFrom="column">
              <wp:posOffset>3293831</wp:posOffset>
            </wp:positionH>
            <wp:positionV relativeFrom="paragraph">
              <wp:posOffset>4214890</wp:posOffset>
            </wp:positionV>
            <wp:extent cx="2110740" cy="1186180"/>
            <wp:effectExtent l="19050" t="19050" r="22860" b="13970"/>
            <wp:wrapThrough wrapText="bothSides">
              <wp:wrapPolygon edited="0">
                <wp:start x="-195" y="-347"/>
                <wp:lineTo x="-195" y="21507"/>
                <wp:lineTo x="21639" y="21507"/>
                <wp:lineTo x="21639" y="-347"/>
                <wp:lineTo x="-195" y="-347"/>
              </wp:wrapPolygon>
            </wp:wrapThrough>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0740" cy="11861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3B0440">
        <w:rPr>
          <w:rFonts w:ascii="Palatino Linotype" w:hAnsi="Palatino Linotype" w:cs="Arial"/>
          <w:noProof/>
          <w:sz w:val="24"/>
          <w:szCs w:val="24"/>
          <w:lang w:eastAsia="es-MX"/>
        </w:rPr>
        <w:drawing>
          <wp:anchor distT="0" distB="0" distL="114300" distR="114300" simplePos="0" relativeHeight="251751424" behindDoc="0" locked="0" layoutInCell="1" allowOverlap="1" wp14:anchorId="05F251EE" wp14:editId="34C03396">
            <wp:simplePos x="0" y="0"/>
            <wp:positionH relativeFrom="column">
              <wp:posOffset>468424</wp:posOffset>
            </wp:positionH>
            <wp:positionV relativeFrom="paragraph">
              <wp:posOffset>4214959</wp:posOffset>
            </wp:positionV>
            <wp:extent cx="2110740" cy="1186180"/>
            <wp:effectExtent l="19050" t="19050" r="22860" b="13970"/>
            <wp:wrapThrough wrapText="bothSides">
              <wp:wrapPolygon edited="0">
                <wp:start x="-195" y="-347"/>
                <wp:lineTo x="-195" y="21507"/>
                <wp:lineTo x="21639" y="21507"/>
                <wp:lineTo x="21639" y="-347"/>
                <wp:lineTo x="-195" y="-347"/>
              </wp:wrapPolygon>
            </wp:wrapThrough>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0740" cy="11861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F18B152" w14:textId="77777777" w:rsidR="00903042" w:rsidRDefault="00903042" w:rsidP="003B0440">
      <w:pPr>
        <w:spacing w:before="240" w:line="360" w:lineRule="auto"/>
        <w:ind w:right="72"/>
        <w:jc w:val="both"/>
        <w:rPr>
          <w:rFonts w:ascii="Palatino Linotype" w:hAnsi="Palatino Linotype" w:cs="Arial"/>
          <w:sz w:val="24"/>
          <w:szCs w:val="24"/>
        </w:rPr>
      </w:pPr>
    </w:p>
    <w:p w14:paraId="1CE1C9C1" w14:textId="77777777" w:rsidR="003B0440" w:rsidRDefault="003B0440" w:rsidP="003B0440">
      <w:pPr>
        <w:spacing w:before="240" w:line="360" w:lineRule="auto"/>
        <w:ind w:right="72"/>
        <w:jc w:val="both"/>
        <w:rPr>
          <w:rFonts w:ascii="Palatino Linotype" w:hAnsi="Palatino Linotype" w:cs="Arial"/>
          <w:sz w:val="24"/>
          <w:szCs w:val="24"/>
        </w:rPr>
      </w:pPr>
    </w:p>
    <w:p w14:paraId="1D05C051" w14:textId="77777777" w:rsidR="003B0440" w:rsidRDefault="003B0440" w:rsidP="003B0440">
      <w:pPr>
        <w:spacing w:before="240" w:line="360" w:lineRule="auto"/>
        <w:ind w:right="72"/>
        <w:jc w:val="both"/>
        <w:rPr>
          <w:rFonts w:ascii="Palatino Linotype" w:hAnsi="Palatino Linotype" w:cs="Arial"/>
          <w:sz w:val="24"/>
          <w:szCs w:val="24"/>
        </w:rPr>
      </w:pPr>
    </w:p>
    <w:p w14:paraId="00AF96AE" w14:textId="77777777" w:rsidR="003B0440" w:rsidRDefault="003B0440" w:rsidP="003B0440">
      <w:pPr>
        <w:spacing w:before="240" w:line="360" w:lineRule="auto"/>
        <w:ind w:right="72"/>
        <w:jc w:val="both"/>
        <w:rPr>
          <w:rFonts w:ascii="Palatino Linotype" w:hAnsi="Palatino Linotype" w:cs="Arial"/>
          <w:sz w:val="24"/>
          <w:szCs w:val="24"/>
        </w:rPr>
      </w:pPr>
    </w:p>
    <w:p w14:paraId="5C5A9B94" w14:textId="77777777" w:rsidR="003B0440" w:rsidRDefault="003B0440" w:rsidP="003B0440">
      <w:pPr>
        <w:spacing w:before="240" w:line="360" w:lineRule="auto"/>
        <w:ind w:right="72"/>
        <w:jc w:val="both"/>
        <w:rPr>
          <w:rFonts w:ascii="Palatino Linotype" w:hAnsi="Palatino Linotype" w:cs="Arial"/>
          <w:sz w:val="24"/>
          <w:szCs w:val="24"/>
        </w:rPr>
      </w:pPr>
      <w:r>
        <w:rPr>
          <w:rFonts w:ascii="Palatino Linotype" w:hAnsi="Palatino Linotype" w:cs="Arial"/>
          <w:sz w:val="24"/>
          <w:szCs w:val="24"/>
        </w:rPr>
        <w:t xml:space="preserve">De lo expuesto con anterioridad, se desprende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se auxilia de diversas Unidades, Direcciones, Jefaturas y Departamentos para cumplir con sus fines y objetivos, resultando de nuestro interés la esfera competencial de la Tesorería Municipal, así como de la Contraloría Municipal. </w:t>
      </w:r>
    </w:p>
    <w:p w14:paraId="6B344DFA" w14:textId="1B0F534F" w:rsidR="003B0440" w:rsidRDefault="003B0440" w:rsidP="003B0440">
      <w:pPr>
        <w:spacing w:before="240" w:line="360" w:lineRule="auto"/>
        <w:ind w:right="72"/>
        <w:jc w:val="both"/>
        <w:rPr>
          <w:rFonts w:ascii="Palatino Linotype" w:hAnsi="Palatino Linotype" w:cs="Arial"/>
          <w:sz w:val="24"/>
          <w:szCs w:val="24"/>
        </w:rPr>
      </w:pPr>
      <w:r>
        <w:rPr>
          <w:rFonts w:ascii="Palatino Linotype" w:hAnsi="Palatino Linotype" w:cs="Arial"/>
          <w:sz w:val="24"/>
          <w:szCs w:val="24"/>
        </w:rPr>
        <w:lastRenderedPageBreak/>
        <w:t xml:space="preserve">En este tenor, resulta aplicable el artículo 95, fracciones I, IV, V y VI de la Ley Orgánica Municipal del Estado de México, así como  el artículo 68, fracciones X y XIV del Bando Municipal de Coatepec Harinas, porciones normativas que disponen a la literalidad lo siguiente: </w:t>
      </w:r>
    </w:p>
    <w:p w14:paraId="50A05593" w14:textId="77777777" w:rsidR="003B0440" w:rsidRPr="004020B1" w:rsidRDefault="003B0440" w:rsidP="003B0440">
      <w:pPr>
        <w:pStyle w:val="Citas"/>
        <w:jc w:val="center"/>
        <w:rPr>
          <w:b/>
        </w:rPr>
      </w:pPr>
      <w:r w:rsidRPr="004020B1">
        <w:rPr>
          <w:b/>
        </w:rPr>
        <w:t>Ley Orgánica Municipal del Estado de México</w:t>
      </w:r>
    </w:p>
    <w:p w14:paraId="31FFC10B" w14:textId="77777777" w:rsidR="003B0440" w:rsidRDefault="003B0440" w:rsidP="003B0440">
      <w:pPr>
        <w:pStyle w:val="Citas"/>
      </w:pPr>
      <w:r>
        <w:t xml:space="preserve">“Artículo 95.- Son atribuciones del tesorero municipal: </w:t>
      </w:r>
    </w:p>
    <w:p w14:paraId="3B9D9844" w14:textId="77777777" w:rsidR="003B0440" w:rsidRDefault="003B0440" w:rsidP="003B0440">
      <w:pPr>
        <w:pStyle w:val="Citas"/>
      </w:pPr>
      <w:r>
        <w:t>I. Administrar la hacienda pública municipal, de conformidad con las disposiciones legales aplicables;</w:t>
      </w:r>
    </w:p>
    <w:p w14:paraId="27E7374E" w14:textId="77777777" w:rsidR="003B0440" w:rsidRDefault="003B0440" w:rsidP="003B0440">
      <w:pPr>
        <w:pStyle w:val="Citas"/>
      </w:pPr>
      <w:r>
        <w:t>(…)</w:t>
      </w:r>
    </w:p>
    <w:p w14:paraId="6C417390" w14:textId="77777777" w:rsidR="003B0440" w:rsidRPr="008E2BB5" w:rsidRDefault="003B0440" w:rsidP="003B0440">
      <w:pPr>
        <w:pStyle w:val="Citas"/>
        <w:rPr>
          <w:b/>
          <w:u w:val="single"/>
        </w:rPr>
      </w:pPr>
      <w:r w:rsidRPr="008E2BB5">
        <w:rPr>
          <w:b/>
          <w:u w:val="single"/>
        </w:rPr>
        <w:t xml:space="preserve">IV. Llevar los registros contables, financieros y administrativos de los ingresos, egresos, e inventarios; </w:t>
      </w:r>
    </w:p>
    <w:p w14:paraId="25FB5F6A" w14:textId="77777777" w:rsidR="003B0440" w:rsidRDefault="003B0440" w:rsidP="003B0440">
      <w:pPr>
        <w:pStyle w:val="Citas"/>
      </w:pPr>
      <w:r>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378821FA" w14:textId="77777777" w:rsidR="003B0440" w:rsidRDefault="003B0440" w:rsidP="003B0440">
      <w:pPr>
        <w:pStyle w:val="Citas"/>
      </w:pPr>
      <w:r>
        <w:t>VI. Presentar anualmente al ayuntamiento un informe de la situación contable financiera de la Tesorería Municipal;</w:t>
      </w:r>
    </w:p>
    <w:p w14:paraId="7C8C3DB2" w14:textId="77777777" w:rsidR="003B0440" w:rsidRPr="004020B1" w:rsidRDefault="003B0440" w:rsidP="003B0440">
      <w:pPr>
        <w:pStyle w:val="Citas"/>
        <w:rPr>
          <w:b/>
        </w:rPr>
      </w:pPr>
      <w:r>
        <w:t xml:space="preserve">(…)” </w:t>
      </w:r>
      <w:r>
        <w:rPr>
          <w:b/>
        </w:rPr>
        <w:t xml:space="preserve">[Sic] </w:t>
      </w:r>
    </w:p>
    <w:p w14:paraId="32D430EE" w14:textId="77777777" w:rsidR="003B0440" w:rsidRPr="003E7B99" w:rsidRDefault="003B0440" w:rsidP="003B0440">
      <w:pPr>
        <w:pStyle w:val="Citas"/>
        <w:jc w:val="center"/>
        <w:rPr>
          <w:b/>
        </w:rPr>
      </w:pPr>
      <w:r>
        <w:rPr>
          <w:b/>
        </w:rPr>
        <w:t>Bando Municipal de Coatepec Harinas</w:t>
      </w:r>
    </w:p>
    <w:p w14:paraId="1165EC96" w14:textId="77777777" w:rsidR="003B0440" w:rsidRDefault="003B0440" w:rsidP="003B0440">
      <w:pPr>
        <w:pStyle w:val="Citas"/>
      </w:pPr>
      <w:r>
        <w:t>“Artículo 68.- La autoridad municipal en materia de Contraloría Interna tendrá las siguientes atribuciones:</w:t>
      </w:r>
    </w:p>
    <w:p w14:paraId="0E31ECF8" w14:textId="77777777" w:rsidR="003B0440" w:rsidRDefault="003B0440" w:rsidP="003B0440">
      <w:pPr>
        <w:pStyle w:val="Citas"/>
      </w:pPr>
      <w:r>
        <w:lastRenderedPageBreak/>
        <w:t>(…)</w:t>
      </w:r>
    </w:p>
    <w:p w14:paraId="2C5C9B98" w14:textId="77777777" w:rsidR="003B0440" w:rsidRPr="005667EF" w:rsidRDefault="003B0440" w:rsidP="003B0440">
      <w:pPr>
        <w:pStyle w:val="Citas"/>
        <w:rPr>
          <w:b/>
          <w:u w:val="single"/>
        </w:rPr>
      </w:pPr>
      <w:r w:rsidRPr="005667EF">
        <w:rPr>
          <w:b/>
          <w:u w:val="single"/>
        </w:rPr>
        <w:t>X. Designar a las o los auditores externos y proponer al Ayuntamiento, en su caso, a las o los comisarios de los organismos auxiliares de la Administración Pública Municipal;</w:t>
      </w:r>
    </w:p>
    <w:p w14:paraId="77C9E437" w14:textId="77777777" w:rsidR="003B0440" w:rsidRDefault="003B0440" w:rsidP="003B0440">
      <w:pPr>
        <w:pStyle w:val="Citas"/>
      </w:pPr>
      <w:r>
        <w:t>(…)</w:t>
      </w:r>
    </w:p>
    <w:p w14:paraId="1745158F" w14:textId="77777777" w:rsidR="003B0440" w:rsidRDefault="003B0440" w:rsidP="003B0440">
      <w:pPr>
        <w:pStyle w:val="Citas"/>
      </w:pPr>
      <w:r>
        <w:t>XIV. Dictaminar los estados financieros del municipio, a través de la o el auditor externo designado;</w:t>
      </w:r>
    </w:p>
    <w:p w14:paraId="5058C0ED" w14:textId="77777777" w:rsidR="003B0440" w:rsidRPr="003E7B99" w:rsidRDefault="003B0440" w:rsidP="003B0440">
      <w:pPr>
        <w:pStyle w:val="Citas"/>
        <w:rPr>
          <w:b/>
        </w:rPr>
      </w:pPr>
      <w:r>
        <w:t xml:space="preserve">(…)” </w:t>
      </w:r>
      <w:r>
        <w:rPr>
          <w:b/>
        </w:rPr>
        <w:t>[Sic]</w:t>
      </w:r>
    </w:p>
    <w:p w14:paraId="77EE23DA" w14:textId="77777777" w:rsidR="003B0440" w:rsidRDefault="003B0440" w:rsidP="003B0440">
      <w:pPr>
        <w:spacing w:before="240" w:line="360" w:lineRule="auto"/>
        <w:ind w:right="72"/>
        <w:jc w:val="both"/>
        <w:rPr>
          <w:rFonts w:ascii="Palatino Linotype" w:hAnsi="Palatino Linotype" w:cs="Arial"/>
          <w:sz w:val="24"/>
          <w:szCs w:val="24"/>
        </w:rPr>
      </w:pPr>
    </w:p>
    <w:p w14:paraId="05E267A5" w14:textId="77777777" w:rsidR="003B0440" w:rsidRDefault="003B0440" w:rsidP="003B0440">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En efecto de la normatividad previamente plasmada se desprende que los titulares de la Tesorería Municipal, así como de la Contraloría Municipal, fungen como los </w:t>
      </w:r>
      <w:r>
        <w:rPr>
          <w:rFonts w:ascii="Palatino Linotype" w:hAnsi="Palatino Linotype" w:cs="Arial"/>
          <w:b/>
          <w:noProof/>
          <w:color w:val="000000"/>
          <w:sz w:val="24"/>
          <w:lang w:eastAsia="es-MX"/>
        </w:rPr>
        <w:t xml:space="preserve">Sujetos Habilitados Competentes </w:t>
      </w:r>
      <w:r>
        <w:rPr>
          <w:rFonts w:ascii="Palatino Linotype" w:hAnsi="Palatino Linotype" w:cs="Arial"/>
          <w:noProof/>
          <w:color w:val="000000"/>
          <w:sz w:val="24"/>
          <w:lang w:eastAsia="es-MX"/>
        </w:rPr>
        <w:t xml:space="preserve">para atender el requerimiento formulado por el particular. Lo anterior en razón de que sus esferas competenciales los constriñe a generar, poseer y administrar los soportes documentales requeridos por el ciudadano. </w:t>
      </w:r>
    </w:p>
    <w:p w14:paraId="35FBCFAC" w14:textId="77777777" w:rsidR="003B0440" w:rsidRDefault="003B0440" w:rsidP="003B0440">
      <w:pPr>
        <w:spacing w:after="0" w:line="360" w:lineRule="auto"/>
        <w:jc w:val="both"/>
        <w:rPr>
          <w:rFonts w:ascii="Palatino Linotype" w:hAnsi="Palatino Linotype" w:cs="Arial"/>
          <w:noProof/>
          <w:color w:val="000000"/>
          <w:sz w:val="24"/>
          <w:lang w:eastAsia="es-MX"/>
        </w:rPr>
      </w:pPr>
    </w:p>
    <w:p w14:paraId="0A102DCE" w14:textId="77777777" w:rsidR="0096492A" w:rsidRPr="007658D5" w:rsidRDefault="00B94C60" w:rsidP="0096492A">
      <w:pPr>
        <w:tabs>
          <w:tab w:val="right" w:leader="dot" w:pos="8505"/>
        </w:tabs>
        <w:spacing w:before="240" w:after="240" w:line="360" w:lineRule="auto"/>
        <w:jc w:val="both"/>
        <w:rPr>
          <w:rStyle w:val="apple-style-span"/>
          <w:rFonts w:ascii="Palatino Linotype" w:hAnsi="Palatino Linotype"/>
          <w:color w:val="000000"/>
          <w:sz w:val="24"/>
          <w:szCs w:val="24"/>
        </w:rPr>
      </w:pPr>
      <w:r>
        <w:rPr>
          <w:rFonts w:ascii="Palatino Linotype" w:hAnsi="Palatino Linotype" w:cs="Arial"/>
          <w:noProof/>
          <w:color w:val="000000"/>
          <w:sz w:val="24"/>
          <w:lang w:eastAsia="es-MX"/>
        </w:rPr>
        <w:t xml:space="preserve">De forma complementaria, </w:t>
      </w:r>
      <w:r w:rsidR="0096492A">
        <w:rPr>
          <w:rFonts w:ascii="Palatino Linotype" w:hAnsi="Palatino Linotype" w:cs="Arial"/>
          <w:noProof/>
          <w:color w:val="000000"/>
          <w:sz w:val="24"/>
          <w:lang w:eastAsia="es-MX"/>
        </w:rPr>
        <w:t xml:space="preserve">con relación a </w:t>
      </w:r>
      <w:r w:rsidR="0096492A" w:rsidRPr="0096492A">
        <w:rPr>
          <w:rFonts w:ascii="Palatino Linotype" w:hAnsi="Palatino Linotype" w:cs="Arial"/>
          <w:i/>
          <w:noProof/>
          <w:color w:val="000000"/>
          <w:sz w:val="24"/>
          <w:lang w:eastAsia="es-MX"/>
        </w:rPr>
        <w:t>“polizas contables o documentación soporte”</w:t>
      </w:r>
      <w:r w:rsidR="0096492A">
        <w:rPr>
          <w:rFonts w:ascii="Palatino Linotype" w:hAnsi="Palatino Linotype" w:cs="Arial"/>
          <w:noProof/>
          <w:color w:val="000000"/>
          <w:sz w:val="24"/>
          <w:lang w:eastAsia="es-MX"/>
        </w:rPr>
        <w:t xml:space="preserve"> es necesario señalar que </w:t>
      </w:r>
      <w:r>
        <w:rPr>
          <w:rFonts w:ascii="Palatino Linotype" w:hAnsi="Palatino Linotype" w:cs="Arial"/>
          <w:noProof/>
          <w:color w:val="000000"/>
          <w:sz w:val="24"/>
          <w:lang w:eastAsia="es-MX"/>
        </w:rPr>
        <w:t xml:space="preserve"> </w:t>
      </w:r>
      <w:r w:rsidR="0096492A" w:rsidRPr="007658D5">
        <w:rPr>
          <w:rStyle w:val="apple-style-span"/>
          <w:rFonts w:ascii="Palatino Linotype" w:hAnsi="Palatino Linotype" w:cs="Arial"/>
          <w:color w:val="000000"/>
          <w:sz w:val="24"/>
          <w:szCs w:val="24"/>
        </w:rPr>
        <w:t xml:space="preserve">la fracción II del artículo 4 de la Ley de Fiscalización Superior del Estado de México, la cual señala: </w:t>
      </w:r>
    </w:p>
    <w:p w14:paraId="29BA0131" w14:textId="77777777" w:rsidR="0096492A" w:rsidRPr="00F975C8" w:rsidRDefault="0096492A" w:rsidP="0096492A">
      <w:pPr>
        <w:autoSpaceDE w:val="0"/>
        <w:autoSpaceDN w:val="0"/>
        <w:adjustRightInd w:val="0"/>
        <w:spacing w:before="240" w:line="360" w:lineRule="auto"/>
        <w:ind w:left="851" w:right="851"/>
        <w:jc w:val="both"/>
        <w:rPr>
          <w:rFonts w:ascii="Palatino Linotype" w:hAnsi="Palatino Linotype" w:cs="Arial"/>
          <w:i/>
          <w:lang w:eastAsia="es-MX"/>
        </w:rPr>
      </w:pPr>
      <w:r w:rsidRPr="00F975C8">
        <w:rPr>
          <w:rFonts w:ascii="Palatino Linotype" w:hAnsi="Palatino Linotype" w:cs="Arial"/>
          <w:b/>
          <w:bCs/>
          <w:i/>
          <w:lang w:eastAsia="es-MX"/>
        </w:rPr>
        <w:t xml:space="preserve">“Artículo 4. </w:t>
      </w:r>
      <w:r w:rsidRPr="00F975C8">
        <w:rPr>
          <w:rFonts w:ascii="Palatino Linotype" w:hAnsi="Palatino Linotype" w:cs="Arial"/>
          <w:i/>
          <w:lang w:eastAsia="es-MX"/>
        </w:rPr>
        <w:t>Son sujetos de fiscalización:</w:t>
      </w:r>
    </w:p>
    <w:p w14:paraId="5FCC87F8" w14:textId="77777777" w:rsidR="0096492A" w:rsidRPr="00F975C8" w:rsidRDefault="0096492A" w:rsidP="0096492A">
      <w:pPr>
        <w:autoSpaceDE w:val="0"/>
        <w:autoSpaceDN w:val="0"/>
        <w:adjustRightInd w:val="0"/>
        <w:spacing w:before="240" w:line="360" w:lineRule="auto"/>
        <w:ind w:left="851" w:right="851"/>
        <w:jc w:val="both"/>
        <w:rPr>
          <w:rFonts w:ascii="Palatino Linotype" w:hAnsi="Palatino Linotype" w:cs="Arial"/>
          <w:i/>
          <w:lang w:eastAsia="es-MX"/>
        </w:rPr>
      </w:pPr>
      <w:r>
        <w:rPr>
          <w:rFonts w:ascii="Palatino Linotype" w:hAnsi="Palatino Linotype" w:cs="Arial"/>
          <w:b/>
          <w:bCs/>
          <w:i/>
          <w:lang w:eastAsia="es-MX"/>
        </w:rPr>
        <w:t>(</w:t>
      </w:r>
      <w:r w:rsidRPr="00F975C8">
        <w:rPr>
          <w:rFonts w:ascii="Palatino Linotype" w:hAnsi="Palatino Linotype" w:cs="Arial"/>
          <w:b/>
          <w:bCs/>
          <w:i/>
          <w:lang w:eastAsia="es-MX"/>
        </w:rPr>
        <w:t>…</w:t>
      </w:r>
      <w:r>
        <w:rPr>
          <w:rFonts w:ascii="Palatino Linotype" w:hAnsi="Palatino Linotype" w:cs="Arial"/>
          <w:b/>
          <w:bCs/>
          <w:i/>
          <w:lang w:eastAsia="es-MX"/>
        </w:rPr>
        <w:t>)</w:t>
      </w:r>
    </w:p>
    <w:p w14:paraId="448926C3" w14:textId="77777777" w:rsidR="0096492A" w:rsidRPr="000A0968" w:rsidRDefault="0096492A" w:rsidP="0096492A">
      <w:pPr>
        <w:numPr>
          <w:ilvl w:val="0"/>
          <w:numId w:val="15"/>
        </w:numPr>
        <w:autoSpaceDE w:val="0"/>
        <w:autoSpaceDN w:val="0"/>
        <w:adjustRightInd w:val="0"/>
        <w:spacing w:before="240" w:line="360" w:lineRule="auto"/>
        <w:ind w:left="851" w:right="851" w:firstLine="0"/>
        <w:jc w:val="both"/>
        <w:rPr>
          <w:rFonts w:ascii="Palatino Linotype" w:hAnsi="Palatino Linotype" w:cs="Arial"/>
          <w:b/>
          <w:i/>
          <w:u w:val="single"/>
          <w:lang w:eastAsia="es-MX"/>
        </w:rPr>
      </w:pPr>
      <w:r w:rsidRPr="000A0968">
        <w:rPr>
          <w:rFonts w:ascii="Palatino Linotype" w:hAnsi="Palatino Linotype" w:cs="Arial"/>
          <w:b/>
          <w:i/>
          <w:u w:val="single"/>
          <w:lang w:eastAsia="es-MX"/>
        </w:rPr>
        <w:lastRenderedPageBreak/>
        <w:t>Los municipios del Estado de México;</w:t>
      </w:r>
    </w:p>
    <w:p w14:paraId="5CA0CF5E" w14:textId="77777777" w:rsidR="0096492A" w:rsidRDefault="0096492A" w:rsidP="0096492A">
      <w:pPr>
        <w:autoSpaceDE w:val="0"/>
        <w:autoSpaceDN w:val="0"/>
        <w:adjustRightInd w:val="0"/>
        <w:spacing w:before="240" w:line="360" w:lineRule="auto"/>
        <w:ind w:left="851" w:right="851"/>
        <w:jc w:val="both"/>
        <w:rPr>
          <w:rFonts w:ascii="Palatino Linotype" w:hAnsi="Palatino Linotype" w:cs="Arial"/>
          <w:b/>
          <w:i/>
          <w:lang w:eastAsia="es-MX"/>
        </w:rPr>
      </w:pP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 xml:space="preserve"> </w:t>
      </w:r>
      <w:r>
        <w:rPr>
          <w:rFonts w:ascii="Palatino Linotype" w:hAnsi="Palatino Linotype" w:cs="Arial"/>
          <w:b/>
          <w:i/>
          <w:lang w:eastAsia="es-MX"/>
        </w:rPr>
        <w:t>[Sic]</w:t>
      </w:r>
    </w:p>
    <w:p w14:paraId="4B894272" w14:textId="02A2C59B" w:rsidR="00B94C60" w:rsidRDefault="00B94C60" w:rsidP="003B0440">
      <w:pPr>
        <w:spacing w:after="0" w:line="360" w:lineRule="auto"/>
        <w:jc w:val="both"/>
        <w:rPr>
          <w:rFonts w:ascii="Palatino Linotype" w:hAnsi="Palatino Linotype" w:cs="Arial"/>
          <w:noProof/>
          <w:color w:val="000000"/>
          <w:sz w:val="24"/>
          <w:lang w:eastAsia="es-MX"/>
        </w:rPr>
      </w:pPr>
    </w:p>
    <w:p w14:paraId="5A114741" w14:textId="77777777" w:rsidR="0096492A" w:rsidRPr="003E0BC5" w:rsidRDefault="0096492A" w:rsidP="0096492A">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sidRPr="003E0BC5">
        <w:rPr>
          <w:rStyle w:val="apple-style-span"/>
          <w:rFonts w:ascii="Palatino Linotype" w:hAnsi="Palatino Linotype" w:cs="Arial"/>
          <w:color w:val="000000"/>
          <w:sz w:val="24"/>
          <w:szCs w:val="24"/>
        </w:rPr>
        <w:t xml:space="preserve">Razón por la que, al Órgano Superior de Fiscalización de ésta entidad federativa, le asiste la facultad de emitir los </w:t>
      </w:r>
      <w:r w:rsidRPr="003E0BC5">
        <w:rPr>
          <w:rStyle w:val="apple-style-span"/>
          <w:rFonts w:ascii="Palatino Linotype" w:hAnsi="Palatino Linotype" w:cs="Arial"/>
          <w:b/>
          <w:color w:val="000000"/>
          <w:sz w:val="24"/>
          <w:szCs w:val="24"/>
        </w:rPr>
        <w:t>Lineamientos para la Integración del Informe Mensual</w:t>
      </w:r>
      <w:r w:rsidRPr="003E0BC5">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14:paraId="63E76EAA" w14:textId="77777777" w:rsidR="0096492A" w:rsidRPr="00F975C8" w:rsidRDefault="0096492A" w:rsidP="0096492A">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“Artículo 8. </w:t>
      </w:r>
      <w:r w:rsidRPr="00F975C8">
        <w:rPr>
          <w:rFonts w:ascii="Palatino Linotype" w:hAnsi="Palatino Linotype" w:cs="Arial"/>
          <w:i/>
        </w:rPr>
        <w:t>El Órgano Superior tendrá las siguientes atribuciones:</w:t>
      </w:r>
    </w:p>
    <w:p w14:paraId="408D58BC" w14:textId="77777777" w:rsidR="0096492A" w:rsidRPr="00F975C8" w:rsidRDefault="0096492A" w:rsidP="0096492A">
      <w:pPr>
        <w:autoSpaceDE w:val="0"/>
        <w:autoSpaceDN w:val="0"/>
        <w:adjustRightInd w:val="0"/>
        <w:spacing w:before="240" w:line="360" w:lineRule="auto"/>
        <w:ind w:left="851" w:right="851"/>
        <w:jc w:val="both"/>
        <w:rPr>
          <w:rFonts w:ascii="Palatino Linotype" w:hAnsi="Palatino Linotype" w:cs="Arial"/>
          <w:i/>
        </w:rPr>
      </w:pPr>
      <w:r>
        <w:rPr>
          <w:rFonts w:ascii="Palatino Linotype" w:hAnsi="Palatino Linotype" w:cs="Arial"/>
          <w:i/>
        </w:rPr>
        <w:t>(</w:t>
      </w:r>
      <w:r w:rsidRPr="00F975C8">
        <w:rPr>
          <w:rFonts w:ascii="Palatino Linotype" w:hAnsi="Palatino Linotype" w:cs="Arial"/>
          <w:i/>
        </w:rPr>
        <w:t>…</w:t>
      </w:r>
      <w:r>
        <w:rPr>
          <w:rFonts w:ascii="Palatino Linotype" w:hAnsi="Palatino Linotype" w:cs="Arial"/>
          <w:i/>
        </w:rPr>
        <w:t>)</w:t>
      </w:r>
    </w:p>
    <w:p w14:paraId="0991EA22" w14:textId="77777777" w:rsidR="0096492A" w:rsidRPr="00F975C8" w:rsidRDefault="0096492A" w:rsidP="0096492A">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XI. </w:t>
      </w:r>
      <w:r w:rsidRPr="00F975C8">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3DCFD8EB" w14:textId="77777777" w:rsidR="0096492A" w:rsidRDefault="0096492A" w:rsidP="0096492A">
      <w:pPr>
        <w:autoSpaceDE w:val="0"/>
        <w:autoSpaceDN w:val="0"/>
        <w:adjustRightInd w:val="0"/>
        <w:spacing w:before="240" w:line="360" w:lineRule="auto"/>
        <w:ind w:left="851" w:right="851"/>
        <w:jc w:val="both"/>
        <w:rPr>
          <w:rStyle w:val="apple-style-span"/>
          <w:rFonts w:ascii="Palatino Linotype" w:hAnsi="Palatino Linotype" w:cs="Arial"/>
          <w:b/>
          <w:color w:val="000000"/>
        </w:rPr>
      </w:pP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 xml:space="preserve"> </w:t>
      </w:r>
      <w:r w:rsidRPr="003E0BC5">
        <w:rPr>
          <w:rStyle w:val="apple-style-span"/>
          <w:rFonts w:ascii="Palatino Linotype" w:hAnsi="Palatino Linotype" w:cs="Arial"/>
          <w:b/>
          <w:i/>
          <w:color w:val="000000"/>
        </w:rPr>
        <w:t>[Sic]</w:t>
      </w:r>
    </w:p>
    <w:p w14:paraId="204042C2" w14:textId="77777777" w:rsidR="0096492A" w:rsidRDefault="0096492A" w:rsidP="003B0440">
      <w:pPr>
        <w:spacing w:after="0" w:line="360" w:lineRule="auto"/>
        <w:jc w:val="both"/>
        <w:rPr>
          <w:rFonts w:ascii="Palatino Linotype" w:hAnsi="Palatino Linotype" w:cs="Arial"/>
          <w:noProof/>
          <w:color w:val="000000"/>
          <w:sz w:val="24"/>
          <w:lang w:eastAsia="es-MX"/>
        </w:rPr>
      </w:pPr>
    </w:p>
    <w:p w14:paraId="69C17C8C" w14:textId="2372D1B1" w:rsidR="0096492A" w:rsidRDefault="0096492A" w:rsidP="003B0440">
      <w:pPr>
        <w:spacing w:after="0" w:line="360" w:lineRule="auto"/>
        <w:jc w:val="both"/>
        <w:rPr>
          <w:rFonts w:ascii="Palatino Linotype" w:hAnsi="Palatino Linotype"/>
          <w:sz w:val="24"/>
          <w:szCs w:val="24"/>
        </w:rPr>
      </w:pPr>
      <w:r w:rsidRPr="003E0BC5">
        <w:rPr>
          <w:rFonts w:ascii="Palatino Linotype" w:hAnsi="Palatino Linotype"/>
          <w:sz w:val="24"/>
          <w:szCs w:val="24"/>
        </w:rPr>
        <w:t>De esta forma, el Órgano Superior de Fiscalización del Estado de México (OSFEM),  emite anualmente los Lineamientos para definir los criterios, formatos y documentación necesaria para presentar los informes mensuales,  dentro de los cuales destacan –en relación con el análisis que nos ocupa-,</w:t>
      </w:r>
      <w:r>
        <w:rPr>
          <w:rFonts w:ascii="Palatino Linotype" w:hAnsi="Palatino Linotype"/>
          <w:sz w:val="24"/>
          <w:szCs w:val="24"/>
        </w:rPr>
        <w:t xml:space="preserve"> el Disco 5, relativo a las imágenes digitalizadas. </w:t>
      </w:r>
    </w:p>
    <w:p w14:paraId="3304C5F7" w14:textId="77777777" w:rsidR="0096492A" w:rsidRPr="003E0BC5" w:rsidRDefault="0096492A" w:rsidP="0096492A">
      <w:pPr>
        <w:spacing w:line="360" w:lineRule="auto"/>
        <w:jc w:val="both"/>
        <w:rPr>
          <w:rFonts w:ascii="Palatino Linotype" w:hAnsi="Palatino Linotype"/>
          <w:sz w:val="24"/>
          <w:szCs w:val="24"/>
        </w:rPr>
      </w:pPr>
      <w:r w:rsidRPr="003E0BC5">
        <w:rPr>
          <w:rFonts w:ascii="Palatino Linotype" w:hAnsi="Palatino Linotype"/>
          <w:sz w:val="24"/>
          <w:szCs w:val="24"/>
        </w:rPr>
        <w:t xml:space="preserve">Resulta preciso señalar que estos lineamientos son de observancia general para todos los servidores públicos de las entidades fiscalizables que desempeñen un empleo, cargo o comisión, de cualquier naturaleza en la administración pública municipal y </w:t>
      </w:r>
      <w:r w:rsidRPr="003E0BC5">
        <w:rPr>
          <w:rFonts w:ascii="Palatino Linotype" w:hAnsi="Palatino Linotype"/>
          <w:sz w:val="24"/>
          <w:szCs w:val="24"/>
        </w:rPr>
        <w:lastRenderedPageBreak/>
        <w:t>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592B64AE" w14:textId="77777777" w:rsidR="0096492A" w:rsidRPr="00F975C8" w:rsidRDefault="0096492A" w:rsidP="0096492A">
      <w:pPr>
        <w:spacing w:before="240" w:line="360" w:lineRule="auto"/>
        <w:ind w:left="851" w:right="851"/>
        <w:jc w:val="both"/>
        <w:rPr>
          <w:rFonts w:ascii="Palatino Linotype" w:hAnsi="Palatino Linotype"/>
          <w:i/>
        </w:rPr>
      </w:pPr>
      <w:r w:rsidRPr="00F975C8">
        <w:rPr>
          <w:rFonts w:ascii="Palatino Linotype" w:hAnsi="Palatino Linotype"/>
          <w:b/>
          <w:i/>
        </w:rPr>
        <w:t>“Artículo 32.-</w:t>
      </w:r>
      <w:r w:rsidRPr="00F975C8">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70C239C7" w14:textId="77777777" w:rsidR="0096492A" w:rsidRPr="00A535E3" w:rsidRDefault="0096492A" w:rsidP="0096492A">
      <w:pPr>
        <w:spacing w:before="240" w:line="360" w:lineRule="auto"/>
        <w:ind w:left="851" w:right="851"/>
        <w:jc w:val="both"/>
        <w:rPr>
          <w:rFonts w:ascii="Palatino Linotype" w:hAnsi="Palatino Linotype"/>
          <w:b/>
          <w:i/>
        </w:rPr>
      </w:pPr>
      <w:r w:rsidRPr="00F975C8">
        <w:rPr>
          <w:rFonts w:ascii="Palatino Linotype" w:hAnsi="Palatino Linotype"/>
          <w:b/>
          <w:i/>
        </w:rPr>
        <w:t>Los Presidentes Municipales presentarán a la Legislatura las cuentas públicas anuales</w:t>
      </w:r>
      <w:r w:rsidRPr="00F975C8">
        <w:rPr>
          <w:rFonts w:ascii="Palatino Linotype" w:hAnsi="Palatino Linotype"/>
          <w:i/>
        </w:rPr>
        <w:t xml:space="preserve"> de sus respectivos municipios, del ejercicio fiscal inmediato anterior, </w:t>
      </w:r>
      <w:r w:rsidRPr="00F975C8">
        <w:rPr>
          <w:rFonts w:ascii="Palatino Linotype" w:hAnsi="Palatino Linotype"/>
          <w:b/>
          <w:i/>
        </w:rPr>
        <w:t>dentro de los quince primeros días del mes de marzo</w:t>
      </w:r>
      <w:r w:rsidRPr="00F975C8">
        <w:rPr>
          <w:rFonts w:ascii="Palatino Linotype" w:hAnsi="Palatino Linotype"/>
          <w:i/>
        </w:rPr>
        <w:t xml:space="preserve"> de cada año; </w:t>
      </w:r>
      <w:r w:rsidRPr="00F975C8">
        <w:rPr>
          <w:rFonts w:ascii="Palatino Linotype" w:hAnsi="Palatino Linotype"/>
          <w:b/>
          <w:i/>
        </w:rPr>
        <w:t>asimism</w:t>
      </w:r>
      <w:r w:rsidRPr="00F975C8">
        <w:rPr>
          <w:rFonts w:ascii="Palatino Linotype" w:hAnsi="Palatino Linotype"/>
          <w:i/>
        </w:rPr>
        <w:t xml:space="preserve">o, </w:t>
      </w:r>
      <w:r w:rsidRPr="00F975C8">
        <w:rPr>
          <w:rFonts w:ascii="Palatino Linotype" w:hAnsi="Palatino Linotype"/>
          <w:b/>
          <w:i/>
          <w:u w:val="single"/>
        </w:rPr>
        <w:t>los informes mensuales</w:t>
      </w:r>
      <w:r w:rsidRPr="00F975C8">
        <w:rPr>
          <w:rFonts w:ascii="Palatino Linotype" w:hAnsi="Palatino Linotype"/>
          <w:i/>
        </w:rPr>
        <w:t xml:space="preserve"> los deberán presentar </w:t>
      </w:r>
      <w:r w:rsidRPr="00F975C8">
        <w:rPr>
          <w:rFonts w:ascii="Palatino Linotype" w:hAnsi="Palatino Linotype"/>
          <w:b/>
          <w:i/>
          <w:u w:val="single"/>
        </w:rPr>
        <w:t>dentro de los veinte días posteriores al término del mes correspondiente.”</w:t>
      </w:r>
      <w:r>
        <w:rPr>
          <w:rFonts w:ascii="Palatino Linotype" w:hAnsi="Palatino Linotype"/>
          <w:b/>
          <w:i/>
          <w:u w:val="single"/>
        </w:rPr>
        <w:t xml:space="preserve"> </w:t>
      </w:r>
      <w:r>
        <w:rPr>
          <w:rFonts w:ascii="Palatino Linotype" w:hAnsi="Palatino Linotype"/>
          <w:b/>
          <w:i/>
        </w:rPr>
        <w:t>[Sic]</w:t>
      </w:r>
    </w:p>
    <w:p w14:paraId="662F8DF0" w14:textId="77777777" w:rsidR="0096492A" w:rsidRPr="00F975C8" w:rsidRDefault="0096492A" w:rsidP="0096492A">
      <w:pPr>
        <w:ind w:left="851" w:right="758"/>
        <w:jc w:val="both"/>
        <w:rPr>
          <w:rFonts w:ascii="Palatino Linotype" w:hAnsi="Palatino Linotype"/>
          <w:i/>
        </w:rPr>
      </w:pPr>
    </w:p>
    <w:p w14:paraId="496519C3" w14:textId="77777777" w:rsidR="0096492A" w:rsidRPr="003E0BC5" w:rsidRDefault="0096492A" w:rsidP="0096492A">
      <w:pPr>
        <w:spacing w:before="240" w:after="240" w:line="360" w:lineRule="auto"/>
        <w:ind w:right="-91"/>
        <w:jc w:val="both"/>
        <w:rPr>
          <w:rFonts w:ascii="Palatino Linotype" w:hAnsi="Palatino Linotype"/>
          <w:sz w:val="24"/>
          <w:szCs w:val="24"/>
        </w:rPr>
      </w:pPr>
      <w:r w:rsidRPr="003E0BC5">
        <w:rPr>
          <w:rFonts w:ascii="Palatino Linotype" w:hAnsi="Palatino Linotype"/>
          <w:sz w:val="24"/>
          <w:szCs w:val="24"/>
        </w:rPr>
        <w:t xml:space="preserve">La información </w:t>
      </w:r>
      <w:r w:rsidRPr="003E0BC5">
        <w:rPr>
          <w:rFonts w:ascii="Palatino Linotype" w:hAnsi="Palatino Linotype"/>
          <w:b/>
          <w:sz w:val="24"/>
          <w:szCs w:val="24"/>
        </w:rPr>
        <w:t>documental comprobatoria</w:t>
      </w:r>
      <w:r w:rsidRPr="003E0BC5">
        <w:rPr>
          <w:rFonts w:ascii="Palatino Linotype" w:hAnsi="Palatino Linotype"/>
          <w:sz w:val="24"/>
          <w:szCs w:val="24"/>
        </w:rPr>
        <w:t xml:space="preserve">, </w:t>
      </w:r>
      <w:r w:rsidRPr="003E0BC5">
        <w:rPr>
          <w:rFonts w:ascii="Palatino Linotype" w:hAnsi="Palatino Linotype"/>
          <w:b/>
          <w:sz w:val="24"/>
          <w:szCs w:val="24"/>
          <w:u w:val="single"/>
        </w:rPr>
        <w:t>deberá conservarse en los archivos de la entidad fiscalizada –Municipio</w:t>
      </w:r>
      <w:r w:rsidRPr="003E0BC5">
        <w:rPr>
          <w:rFonts w:ascii="Palatino Linotype" w:hAnsi="Palatino Linotype"/>
          <w:sz w:val="24"/>
          <w:szCs w:val="24"/>
        </w:rPr>
        <w:t>-, en original y debidamente integrada en términos de los lineamientos de referencia, pues son susceptibles de revisión directa por el órgano Superior de Fiscalización.</w:t>
      </w:r>
    </w:p>
    <w:p w14:paraId="0F2AFAE8" w14:textId="77777777" w:rsidR="0096492A" w:rsidRDefault="0096492A" w:rsidP="0096492A">
      <w:pPr>
        <w:spacing w:before="240" w:after="240" w:line="360" w:lineRule="auto"/>
        <w:jc w:val="both"/>
        <w:rPr>
          <w:rFonts w:ascii="Palatino Linotype" w:hAnsi="Palatino Linotype"/>
          <w:color w:val="000000"/>
          <w:sz w:val="24"/>
          <w:szCs w:val="24"/>
          <w:lang w:val="es-ES"/>
        </w:rPr>
      </w:pPr>
      <w:r w:rsidRPr="003E0BC5">
        <w:rPr>
          <w:rFonts w:ascii="Palatino Linotype" w:hAnsi="Palatino Linotype"/>
          <w:sz w:val="24"/>
          <w:szCs w:val="24"/>
        </w:rPr>
        <w:t xml:space="preserve">Aunado a lo anterior, </w:t>
      </w:r>
      <w:r w:rsidRPr="003E0BC5">
        <w:rPr>
          <w:rFonts w:ascii="Palatino Linotype" w:hAnsi="Palatino Linotype" w:cs="Arial"/>
          <w:color w:val="000000"/>
          <w:sz w:val="24"/>
          <w:szCs w:val="24"/>
          <w:lang w:val="es-ES"/>
        </w:rPr>
        <w:t>l</w:t>
      </w:r>
      <w:r w:rsidRPr="003E0BC5">
        <w:rPr>
          <w:rFonts w:ascii="Palatino Linotype" w:hAnsi="Palatino Linotype"/>
          <w:color w:val="000000"/>
          <w:sz w:val="24"/>
          <w:szCs w:val="24"/>
          <w:lang w:val="es-ES"/>
        </w:rPr>
        <w:t>os Lineamientos para la Inte</w:t>
      </w:r>
      <w:r>
        <w:rPr>
          <w:rFonts w:ascii="Palatino Linotype" w:hAnsi="Palatino Linotype"/>
          <w:color w:val="000000"/>
          <w:sz w:val="24"/>
          <w:szCs w:val="24"/>
          <w:lang w:val="es-ES"/>
        </w:rPr>
        <w:t>gración del Informe Mensual 2020</w:t>
      </w:r>
      <w:r w:rsidRPr="003E0BC5">
        <w:rPr>
          <w:rFonts w:ascii="Palatino Linotype" w:hAnsi="Palatino Linotype"/>
          <w:color w:val="000000"/>
          <w:sz w:val="24"/>
          <w:szCs w:val="24"/>
          <w:lang w:val="es-ES"/>
        </w:rPr>
        <w:t xml:space="preserve">, visibles en la página oficial del Órgano Superior de Fiscalización del Estado de México (OSFEM) en el sitio de internet:  </w:t>
      </w:r>
    </w:p>
    <w:p w14:paraId="70241349" w14:textId="7CEBE6CB" w:rsidR="0096492A" w:rsidRDefault="00E26B0C" w:rsidP="003B0440">
      <w:pPr>
        <w:spacing w:after="0" w:line="360" w:lineRule="auto"/>
        <w:jc w:val="both"/>
        <w:rPr>
          <w:rFonts w:ascii="Palatino Linotype" w:hAnsi="Palatino Linotype" w:cs="Arial"/>
          <w:noProof/>
          <w:color w:val="000000"/>
          <w:sz w:val="24"/>
          <w:lang w:eastAsia="es-MX"/>
        </w:rPr>
      </w:pPr>
      <w:hyperlink r:id="rId12" w:history="1">
        <w:r w:rsidR="0096492A" w:rsidRPr="00EB4EEE">
          <w:rPr>
            <w:rStyle w:val="Hipervnculo"/>
            <w:rFonts w:ascii="Palatino Linotype" w:hAnsi="Palatino Linotype" w:cs="Arial"/>
            <w:noProof/>
            <w:sz w:val="24"/>
            <w:lang w:eastAsia="es-MX"/>
          </w:rPr>
          <w:t>https://www.osfem.gob.mx/04_Iconografia/Ent_Fisc/Doc_Apoy/doc/2020/02_LinEntInfMenMpal20.pdf</w:t>
        </w:r>
      </w:hyperlink>
      <w:r w:rsidR="0096492A">
        <w:rPr>
          <w:rFonts w:ascii="Palatino Linotype" w:hAnsi="Palatino Linotype" w:cs="Arial"/>
          <w:noProof/>
          <w:color w:val="000000"/>
          <w:sz w:val="24"/>
          <w:lang w:eastAsia="es-MX"/>
        </w:rPr>
        <w:t xml:space="preserve"> </w:t>
      </w:r>
    </w:p>
    <w:p w14:paraId="0102068A" w14:textId="77777777" w:rsidR="0096492A" w:rsidRDefault="0096492A" w:rsidP="003B0440">
      <w:pPr>
        <w:spacing w:after="0" w:line="360" w:lineRule="auto"/>
        <w:jc w:val="both"/>
        <w:rPr>
          <w:rFonts w:ascii="Palatino Linotype" w:hAnsi="Palatino Linotype" w:cs="Arial"/>
          <w:noProof/>
          <w:color w:val="000000"/>
          <w:sz w:val="24"/>
          <w:lang w:eastAsia="es-MX"/>
        </w:rPr>
      </w:pPr>
    </w:p>
    <w:p w14:paraId="45C19B4C" w14:textId="042FA086" w:rsidR="0096492A" w:rsidRDefault="0096492A" w:rsidP="003B0440">
      <w:pPr>
        <w:spacing w:after="0" w:line="360" w:lineRule="auto"/>
        <w:jc w:val="both"/>
        <w:rPr>
          <w:rFonts w:ascii="Palatino Linotype" w:hAnsi="Palatino Linotype"/>
          <w:sz w:val="24"/>
          <w:szCs w:val="24"/>
        </w:rPr>
      </w:pPr>
      <w:r>
        <w:rPr>
          <w:rFonts w:ascii="Palatino Linotype" w:hAnsi="Palatino Linotype"/>
          <w:sz w:val="24"/>
          <w:szCs w:val="24"/>
        </w:rPr>
        <w:t xml:space="preserve">Donde se destaca que dentro de los informes mensuales que </w:t>
      </w:r>
      <w:r>
        <w:rPr>
          <w:rFonts w:ascii="Palatino Linotype" w:hAnsi="Palatino Linotype"/>
          <w:b/>
          <w:sz w:val="24"/>
          <w:szCs w:val="24"/>
        </w:rPr>
        <w:t xml:space="preserve">El Sujeto Obligado </w:t>
      </w:r>
      <w:r>
        <w:rPr>
          <w:rFonts w:ascii="Palatino Linotype" w:hAnsi="Palatino Linotype"/>
          <w:sz w:val="24"/>
          <w:szCs w:val="24"/>
        </w:rPr>
        <w:t xml:space="preserve">tiene la obligación de rendir, se contempla precisamente la presentación de la información referente a pólizas contable y documentación comprobatoria, tal como lo demuestran las siguientes imágenes ilustrativas: </w:t>
      </w:r>
    </w:p>
    <w:p w14:paraId="322DF605" w14:textId="4D8F70DE" w:rsidR="0096492A" w:rsidRDefault="0096492A" w:rsidP="003B0440">
      <w:pPr>
        <w:spacing w:after="0" w:line="360" w:lineRule="auto"/>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753472" behindDoc="0" locked="0" layoutInCell="1" allowOverlap="1" wp14:anchorId="12E9C054" wp14:editId="04AB2D03">
                <wp:simplePos x="0" y="0"/>
                <wp:positionH relativeFrom="column">
                  <wp:posOffset>-194310</wp:posOffset>
                </wp:positionH>
                <wp:positionV relativeFrom="paragraph">
                  <wp:posOffset>48894</wp:posOffset>
                </wp:positionV>
                <wp:extent cx="6134100" cy="5324475"/>
                <wp:effectExtent l="0" t="0" r="19050" b="28575"/>
                <wp:wrapNone/>
                <wp:docPr id="13" name="Conector recto 13"/>
                <wp:cNvGraphicFramePr/>
                <a:graphic xmlns:a="http://schemas.openxmlformats.org/drawingml/2006/main">
                  <a:graphicData uri="http://schemas.microsoft.com/office/word/2010/wordprocessingShape">
                    <wps:wsp>
                      <wps:cNvCnPr/>
                      <wps:spPr>
                        <a:xfrm>
                          <a:off x="0" y="0"/>
                          <a:ext cx="6134100" cy="5324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B72A53" id="Conector recto 13" o:spid="_x0000_s1026" style="position:absolute;z-index:251753472;visibility:visible;mso-wrap-style:square;mso-wrap-distance-left:9pt;mso-wrap-distance-top:0;mso-wrap-distance-right:9pt;mso-wrap-distance-bottom:0;mso-position-horizontal:absolute;mso-position-horizontal-relative:text;mso-position-vertical:absolute;mso-position-vertical-relative:text" from="-15.3pt,3.85pt" to="467.7pt,4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" strokecolor="#5b9bd5 [3204]" strokeweight=".5pt">
                <v:stroke joinstyle="miter"/>
              </v:line>
            </w:pict>
          </mc:Fallback>
        </mc:AlternateContent>
      </w:r>
    </w:p>
    <w:p w14:paraId="2843E048" w14:textId="77777777" w:rsidR="0096492A" w:rsidRDefault="0096492A" w:rsidP="003B0440">
      <w:pPr>
        <w:spacing w:after="0" w:line="360" w:lineRule="auto"/>
        <w:jc w:val="both"/>
        <w:rPr>
          <w:rFonts w:ascii="Palatino Linotype" w:hAnsi="Palatino Linotype" w:cs="Arial"/>
          <w:noProof/>
          <w:color w:val="000000"/>
          <w:sz w:val="24"/>
          <w:lang w:eastAsia="es-MX"/>
        </w:rPr>
      </w:pPr>
    </w:p>
    <w:p w14:paraId="185AC863" w14:textId="77777777" w:rsidR="003B0440" w:rsidRDefault="003B0440" w:rsidP="003B0440">
      <w:pPr>
        <w:spacing w:after="0" w:line="360" w:lineRule="auto"/>
        <w:jc w:val="both"/>
        <w:rPr>
          <w:rFonts w:ascii="Palatino Linotype" w:hAnsi="Palatino Linotype" w:cs="Arial"/>
          <w:noProof/>
          <w:color w:val="000000"/>
          <w:sz w:val="24"/>
          <w:lang w:eastAsia="es-MX"/>
        </w:rPr>
      </w:pPr>
    </w:p>
    <w:p w14:paraId="6DC63BB4" w14:textId="77777777" w:rsidR="003B0440" w:rsidRDefault="003B0440" w:rsidP="003B0440">
      <w:pPr>
        <w:spacing w:after="0" w:line="360" w:lineRule="auto"/>
        <w:jc w:val="both"/>
        <w:rPr>
          <w:rFonts w:ascii="Palatino Linotype" w:hAnsi="Palatino Linotype" w:cs="Arial"/>
          <w:noProof/>
          <w:color w:val="000000"/>
          <w:sz w:val="24"/>
          <w:lang w:eastAsia="es-MX"/>
        </w:rPr>
      </w:pPr>
    </w:p>
    <w:p w14:paraId="498FF9E5" w14:textId="77777777" w:rsidR="0096492A" w:rsidRDefault="0096492A" w:rsidP="003B0440">
      <w:pPr>
        <w:spacing w:after="0" w:line="360" w:lineRule="auto"/>
        <w:jc w:val="both"/>
        <w:rPr>
          <w:rFonts w:ascii="Palatino Linotype" w:hAnsi="Palatino Linotype" w:cs="Arial"/>
          <w:noProof/>
          <w:color w:val="000000"/>
          <w:sz w:val="24"/>
          <w:lang w:eastAsia="es-MX"/>
        </w:rPr>
      </w:pPr>
    </w:p>
    <w:p w14:paraId="3372929F" w14:textId="77777777" w:rsidR="0096492A" w:rsidRDefault="0096492A" w:rsidP="003B0440">
      <w:pPr>
        <w:spacing w:after="0" w:line="360" w:lineRule="auto"/>
        <w:jc w:val="both"/>
        <w:rPr>
          <w:rFonts w:ascii="Palatino Linotype" w:hAnsi="Palatino Linotype" w:cs="Arial"/>
          <w:noProof/>
          <w:color w:val="000000"/>
          <w:sz w:val="24"/>
          <w:lang w:eastAsia="es-MX"/>
        </w:rPr>
      </w:pPr>
    </w:p>
    <w:p w14:paraId="4D6F9BBA" w14:textId="77777777" w:rsidR="0096492A" w:rsidRDefault="0096492A" w:rsidP="003B0440">
      <w:pPr>
        <w:spacing w:after="0" w:line="360" w:lineRule="auto"/>
        <w:jc w:val="both"/>
        <w:rPr>
          <w:rFonts w:ascii="Palatino Linotype" w:hAnsi="Palatino Linotype" w:cs="Arial"/>
          <w:noProof/>
          <w:color w:val="000000"/>
          <w:sz w:val="24"/>
          <w:lang w:eastAsia="es-MX"/>
        </w:rPr>
      </w:pPr>
    </w:p>
    <w:p w14:paraId="4DB610BA" w14:textId="77777777" w:rsidR="0096492A" w:rsidRDefault="0096492A" w:rsidP="003B0440">
      <w:pPr>
        <w:spacing w:after="0" w:line="360" w:lineRule="auto"/>
        <w:jc w:val="both"/>
        <w:rPr>
          <w:rFonts w:ascii="Palatino Linotype" w:hAnsi="Palatino Linotype" w:cs="Arial"/>
          <w:noProof/>
          <w:color w:val="000000"/>
          <w:sz w:val="24"/>
          <w:lang w:eastAsia="es-MX"/>
        </w:rPr>
      </w:pPr>
    </w:p>
    <w:p w14:paraId="5CAC8776" w14:textId="77777777" w:rsidR="0096492A" w:rsidRDefault="0096492A" w:rsidP="003B0440">
      <w:pPr>
        <w:spacing w:after="0" w:line="360" w:lineRule="auto"/>
        <w:jc w:val="both"/>
        <w:rPr>
          <w:rFonts w:ascii="Palatino Linotype" w:hAnsi="Palatino Linotype" w:cs="Arial"/>
          <w:noProof/>
          <w:color w:val="000000"/>
          <w:sz w:val="24"/>
          <w:lang w:eastAsia="es-MX"/>
        </w:rPr>
      </w:pPr>
    </w:p>
    <w:p w14:paraId="61D5962D" w14:textId="77777777" w:rsidR="0096492A" w:rsidRDefault="0096492A" w:rsidP="003B0440">
      <w:pPr>
        <w:spacing w:after="0" w:line="360" w:lineRule="auto"/>
        <w:jc w:val="both"/>
        <w:rPr>
          <w:rFonts w:ascii="Palatino Linotype" w:hAnsi="Palatino Linotype" w:cs="Arial"/>
          <w:noProof/>
          <w:color w:val="000000"/>
          <w:sz w:val="24"/>
          <w:lang w:eastAsia="es-MX"/>
        </w:rPr>
      </w:pPr>
    </w:p>
    <w:p w14:paraId="59EF3428" w14:textId="77777777" w:rsidR="0096492A" w:rsidRDefault="0096492A" w:rsidP="003B0440">
      <w:pPr>
        <w:spacing w:after="0" w:line="360" w:lineRule="auto"/>
        <w:jc w:val="both"/>
        <w:rPr>
          <w:rFonts w:ascii="Palatino Linotype" w:hAnsi="Palatino Linotype" w:cs="Arial"/>
          <w:noProof/>
          <w:color w:val="000000"/>
          <w:sz w:val="24"/>
          <w:lang w:eastAsia="es-MX"/>
        </w:rPr>
      </w:pPr>
    </w:p>
    <w:p w14:paraId="48B0CD61" w14:textId="77777777" w:rsidR="0096492A" w:rsidRDefault="0096492A" w:rsidP="003B0440">
      <w:pPr>
        <w:spacing w:after="0" w:line="360" w:lineRule="auto"/>
        <w:jc w:val="both"/>
        <w:rPr>
          <w:rFonts w:ascii="Palatino Linotype" w:hAnsi="Palatino Linotype" w:cs="Arial"/>
          <w:noProof/>
          <w:color w:val="000000"/>
          <w:sz w:val="24"/>
          <w:lang w:eastAsia="es-MX"/>
        </w:rPr>
      </w:pPr>
    </w:p>
    <w:p w14:paraId="41C3DCD4" w14:textId="77777777" w:rsidR="0096492A" w:rsidRDefault="0096492A" w:rsidP="003B0440">
      <w:pPr>
        <w:spacing w:after="0" w:line="360" w:lineRule="auto"/>
        <w:jc w:val="both"/>
        <w:rPr>
          <w:rFonts w:ascii="Palatino Linotype" w:hAnsi="Palatino Linotype" w:cs="Arial"/>
          <w:noProof/>
          <w:color w:val="000000"/>
          <w:sz w:val="24"/>
          <w:lang w:eastAsia="es-MX"/>
        </w:rPr>
      </w:pPr>
    </w:p>
    <w:p w14:paraId="11FB7BA6" w14:textId="77777777" w:rsidR="0096492A" w:rsidRDefault="0096492A" w:rsidP="003B0440">
      <w:pPr>
        <w:spacing w:after="0" w:line="360" w:lineRule="auto"/>
        <w:jc w:val="both"/>
        <w:rPr>
          <w:rFonts w:ascii="Palatino Linotype" w:hAnsi="Palatino Linotype" w:cs="Arial"/>
          <w:noProof/>
          <w:color w:val="000000"/>
          <w:sz w:val="24"/>
          <w:lang w:eastAsia="es-MX"/>
        </w:rPr>
      </w:pPr>
    </w:p>
    <w:p w14:paraId="77C33F7B" w14:textId="77777777" w:rsidR="0096492A" w:rsidRDefault="0096492A" w:rsidP="003B0440">
      <w:pPr>
        <w:spacing w:after="0" w:line="360" w:lineRule="auto"/>
        <w:jc w:val="both"/>
        <w:rPr>
          <w:rFonts w:ascii="Palatino Linotype" w:hAnsi="Palatino Linotype" w:cs="Arial"/>
          <w:noProof/>
          <w:color w:val="000000"/>
          <w:sz w:val="24"/>
          <w:lang w:eastAsia="es-MX"/>
        </w:rPr>
      </w:pPr>
    </w:p>
    <w:p w14:paraId="68ED5C01" w14:textId="77777777" w:rsidR="003B0440" w:rsidRDefault="003B0440" w:rsidP="003B0440">
      <w:pPr>
        <w:spacing w:after="0" w:line="360" w:lineRule="auto"/>
        <w:jc w:val="both"/>
        <w:rPr>
          <w:rFonts w:ascii="Palatino Linotype" w:hAnsi="Palatino Linotype" w:cs="Arial"/>
          <w:noProof/>
          <w:color w:val="000000"/>
          <w:sz w:val="24"/>
          <w:lang w:eastAsia="es-MX"/>
        </w:rPr>
      </w:pPr>
    </w:p>
    <w:p w14:paraId="74EF76B0" w14:textId="77777777" w:rsidR="003B0440" w:rsidRDefault="003B0440" w:rsidP="003B0440">
      <w:pPr>
        <w:spacing w:after="0" w:line="360" w:lineRule="auto"/>
        <w:jc w:val="both"/>
        <w:rPr>
          <w:rFonts w:ascii="Palatino Linotype" w:hAnsi="Palatino Linotype" w:cs="Arial"/>
          <w:noProof/>
          <w:color w:val="000000"/>
          <w:sz w:val="24"/>
          <w:lang w:eastAsia="es-MX"/>
        </w:rPr>
      </w:pPr>
    </w:p>
    <w:p w14:paraId="35EA8590" w14:textId="3FEAD878" w:rsidR="0096492A" w:rsidRDefault="0096492A" w:rsidP="003B0440">
      <w:pPr>
        <w:tabs>
          <w:tab w:val="right" w:leader="dot" w:pos="8505"/>
        </w:tabs>
        <w:spacing w:before="240" w:after="240" w:line="360" w:lineRule="auto"/>
        <w:jc w:val="both"/>
        <w:rPr>
          <w:rFonts w:ascii="Palatino Linotype" w:hAnsi="Palatino Linotype" w:cs="Arial"/>
          <w:sz w:val="24"/>
          <w:szCs w:val="24"/>
          <w:lang w:eastAsia="es-MX"/>
        </w:rPr>
      </w:pPr>
      <w:r>
        <w:rPr>
          <w:rFonts w:ascii="Palatino Linotype" w:hAnsi="Palatino Linotype" w:cs="Arial"/>
          <w:noProof/>
          <w:sz w:val="24"/>
          <w:szCs w:val="24"/>
          <w:lang w:eastAsia="es-MX"/>
        </w:rPr>
        <w:lastRenderedPageBreak/>
        <w:drawing>
          <wp:inline distT="0" distB="0" distL="0" distR="0" wp14:anchorId="354941D2" wp14:editId="6619079F">
            <wp:extent cx="5762625" cy="7505700"/>
            <wp:effectExtent l="19050" t="19050" r="28575" b="1905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2625" cy="7505700"/>
                    </a:xfrm>
                    <a:prstGeom prst="rect">
                      <a:avLst/>
                    </a:prstGeom>
                    <a:noFill/>
                    <a:ln>
                      <a:solidFill>
                        <a:schemeClr val="tx1"/>
                      </a:solidFill>
                    </a:ln>
                  </pic:spPr>
                </pic:pic>
              </a:graphicData>
            </a:graphic>
          </wp:inline>
        </w:drawing>
      </w:r>
    </w:p>
    <w:p w14:paraId="0112A501" w14:textId="0086302A" w:rsidR="0096492A" w:rsidRDefault="00EA35BC" w:rsidP="003B0440">
      <w:pPr>
        <w:tabs>
          <w:tab w:val="right" w:leader="dot" w:pos="8505"/>
        </w:tabs>
        <w:spacing w:before="240" w:after="240" w:line="360" w:lineRule="auto"/>
        <w:jc w:val="both"/>
        <w:rPr>
          <w:rFonts w:ascii="Palatino Linotype" w:hAnsi="Palatino Linotype" w:cs="Arial"/>
          <w:sz w:val="24"/>
          <w:szCs w:val="24"/>
          <w:lang w:eastAsia="es-MX"/>
        </w:rPr>
      </w:pPr>
      <w:r>
        <w:rPr>
          <w:rFonts w:ascii="Palatino Linotype" w:hAnsi="Palatino Linotype" w:cs="Arial"/>
          <w:noProof/>
          <w:sz w:val="24"/>
          <w:szCs w:val="24"/>
          <w:lang w:eastAsia="es-MX"/>
        </w:rPr>
        <w:lastRenderedPageBreak/>
        <w:drawing>
          <wp:inline distT="0" distB="0" distL="0" distR="0" wp14:anchorId="4A67CEDB" wp14:editId="49C1D1E8">
            <wp:extent cx="5753100" cy="7496175"/>
            <wp:effectExtent l="19050" t="19050" r="19050" b="2857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7496175"/>
                    </a:xfrm>
                    <a:prstGeom prst="rect">
                      <a:avLst/>
                    </a:prstGeom>
                    <a:noFill/>
                    <a:ln>
                      <a:solidFill>
                        <a:schemeClr val="tx1"/>
                      </a:solidFill>
                    </a:ln>
                  </pic:spPr>
                </pic:pic>
              </a:graphicData>
            </a:graphic>
          </wp:inline>
        </w:drawing>
      </w:r>
    </w:p>
    <w:p w14:paraId="4350D9FA" w14:textId="1A3DE2FD" w:rsidR="0096492A" w:rsidRDefault="00903042" w:rsidP="003B0440">
      <w:pPr>
        <w:tabs>
          <w:tab w:val="right" w:leader="dot" w:pos="8505"/>
        </w:tabs>
        <w:spacing w:before="240" w:after="240" w:line="360" w:lineRule="auto"/>
        <w:jc w:val="both"/>
        <w:rPr>
          <w:rFonts w:ascii="Palatino Linotype" w:hAnsi="Palatino Linotype" w:cs="Arial"/>
          <w:sz w:val="24"/>
          <w:szCs w:val="24"/>
          <w:lang w:eastAsia="es-MX"/>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756544" behindDoc="0" locked="0" layoutInCell="1" allowOverlap="1" wp14:anchorId="5339C41F" wp14:editId="17EAE041">
                <wp:simplePos x="0" y="0"/>
                <wp:positionH relativeFrom="column">
                  <wp:posOffset>-157109</wp:posOffset>
                </wp:positionH>
                <wp:positionV relativeFrom="paragraph">
                  <wp:posOffset>3939551</wp:posOffset>
                </wp:positionV>
                <wp:extent cx="6133382" cy="3554083"/>
                <wp:effectExtent l="0" t="0" r="20320" b="27940"/>
                <wp:wrapNone/>
                <wp:docPr id="2" name="Conector recto 2"/>
                <wp:cNvGraphicFramePr/>
                <a:graphic xmlns:a="http://schemas.openxmlformats.org/drawingml/2006/main">
                  <a:graphicData uri="http://schemas.microsoft.com/office/word/2010/wordprocessingShape">
                    <wps:wsp>
                      <wps:cNvCnPr/>
                      <wps:spPr>
                        <a:xfrm>
                          <a:off x="0" y="0"/>
                          <a:ext cx="6133382" cy="355408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09B317" id="Conector recto 2" o:spid="_x0000_s1026" style="position:absolute;z-index:251756544;visibility:visible;mso-wrap-style:square;mso-wrap-distance-left:9pt;mso-wrap-distance-top:0;mso-wrap-distance-right:9pt;mso-wrap-distance-bottom:0;mso-position-horizontal:absolute;mso-position-horizontal-relative:text;mso-position-vertical:absolute;mso-position-vertical-relative:text" from="-12.35pt,310.2pt" to="470.6pt,59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" strokecolor="#5b9bd5 [3204]" strokeweight=".5pt">
                <v:stroke joinstyle="miter"/>
              </v:line>
            </w:pict>
          </mc:Fallback>
        </mc:AlternateContent>
      </w:r>
      <w:r>
        <w:rPr>
          <w:rFonts w:ascii="Palatino Linotype" w:hAnsi="Palatino Linotype" w:cs="Arial"/>
          <w:noProof/>
          <w:sz w:val="24"/>
          <w:szCs w:val="24"/>
          <w:lang w:eastAsia="es-MX"/>
        </w:rPr>
        <w:drawing>
          <wp:anchor distT="0" distB="0" distL="114300" distR="114300" simplePos="0" relativeHeight="251755520" behindDoc="0" locked="0" layoutInCell="1" allowOverlap="1" wp14:anchorId="14046AA7" wp14:editId="6A661A56">
            <wp:simplePos x="0" y="0"/>
            <wp:positionH relativeFrom="column">
              <wp:posOffset>15240</wp:posOffset>
            </wp:positionH>
            <wp:positionV relativeFrom="paragraph">
              <wp:posOffset>217457</wp:posOffset>
            </wp:positionV>
            <wp:extent cx="5753100" cy="3406775"/>
            <wp:effectExtent l="19050" t="19050" r="19050" b="22225"/>
            <wp:wrapThrough wrapText="bothSides">
              <wp:wrapPolygon edited="0">
                <wp:start x="-72" y="-121"/>
                <wp:lineTo x="-72" y="21620"/>
                <wp:lineTo x="21600" y="21620"/>
                <wp:lineTo x="21600" y="-121"/>
                <wp:lineTo x="-72" y="-121"/>
              </wp:wrapPolygon>
            </wp:wrapThrough>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3100" cy="34067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FC711A8" w14:textId="34727760" w:rsidR="0096492A" w:rsidRDefault="0096492A" w:rsidP="003B0440">
      <w:pPr>
        <w:tabs>
          <w:tab w:val="right" w:leader="dot" w:pos="8505"/>
        </w:tabs>
        <w:spacing w:before="240" w:after="240" w:line="360" w:lineRule="auto"/>
        <w:jc w:val="both"/>
        <w:rPr>
          <w:rFonts w:ascii="Palatino Linotype" w:hAnsi="Palatino Linotype" w:cs="Arial"/>
          <w:sz w:val="24"/>
          <w:szCs w:val="24"/>
          <w:lang w:eastAsia="es-MX"/>
        </w:rPr>
      </w:pPr>
    </w:p>
    <w:p w14:paraId="62FD240F" w14:textId="4EA504FE" w:rsidR="0096492A" w:rsidRDefault="0096492A" w:rsidP="003B0440">
      <w:pPr>
        <w:tabs>
          <w:tab w:val="right" w:leader="dot" w:pos="8505"/>
        </w:tabs>
        <w:spacing w:before="240" w:after="240" w:line="360" w:lineRule="auto"/>
        <w:jc w:val="both"/>
        <w:rPr>
          <w:rFonts w:ascii="Palatino Linotype" w:hAnsi="Palatino Linotype" w:cs="Arial"/>
          <w:sz w:val="24"/>
          <w:szCs w:val="24"/>
          <w:lang w:eastAsia="es-MX"/>
        </w:rPr>
      </w:pPr>
    </w:p>
    <w:p w14:paraId="245D3EF9" w14:textId="77777777" w:rsidR="0096492A" w:rsidRDefault="0096492A" w:rsidP="003B0440">
      <w:pPr>
        <w:tabs>
          <w:tab w:val="right" w:leader="dot" w:pos="8505"/>
        </w:tabs>
        <w:spacing w:before="240" w:after="240" w:line="360" w:lineRule="auto"/>
        <w:jc w:val="both"/>
        <w:rPr>
          <w:rFonts w:ascii="Palatino Linotype" w:hAnsi="Palatino Linotype" w:cs="Arial"/>
          <w:sz w:val="24"/>
          <w:szCs w:val="24"/>
          <w:lang w:eastAsia="es-MX"/>
        </w:rPr>
      </w:pPr>
    </w:p>
    <w:p w14:paraId="2845A309" w14:textId="77777777" w:rsidR="0096492A" w:rsidRDefault="0096492A" w:rsidP="003B0440">
      <w:pPr>
        <w:tabs>
          <w:tab w:val="right" w:leader="dot" w:pos="8505"/>
        </w:tabs>
        <w:spacing w:before="240" w:after="240" w:line="360" w:lineRule="auto"/>
        <w:jc w:val="both"/>
        <w:rPr>
          <w:rFonts w:ascii="Palatino Linotype" w:hAnsi="Palatino Linotype" w:cs="Arial"/>
          <w:sz w:val="24"/>
          <w:szCs w:val="24"/>
          <w:lang w:eastAsia="es-MX"/>
        </w:rPr>
      </w:pPr>
    </w:p>
    <w:p w14:paraId="128C5C2D" w14:textId="77777777" w:rsidR="0096492A" w:rsidRDefault="0096492A" w:rsidP="003B0440">
      <w:pPr>
        <w:tabs>
          <w:tab w:val="right" w:leader="dot" w:pos="8505"/>
        </w:tabs>
        <w:spacing w:before="240" w:after="240" w:line="360" w:lineRule="auto"/>
        <w:jc w:val="both"/>
        <w:rPr>
          <w:rFonts w:ascii="Palatino Linotype" w:hAnsi="Palatino Linotype" w:cs="Arial"/>
          <w:sz w:val="24"/>
          <w:szCs w:val="24"/>
          <w:lang w:eastAsia="es-MX"/>
        </w:rPr>
      </w:pPr>
    </w:p>
    <w:p w14:paraId="2DB8DDE6" w14:textId="77777777" w:rsidR="0096492A" w:rsidRDefault="0096492A" w:rsidP="003B0440">
      <w:pPr>
        <w:tabs>
          <w:tab w:val="right" w:leader="dot" w:pos="8505"/>
        </w:tabs>
        <w:spacing w:before="240" w:after="240" w:line="360" w:lineRule="auto"/>
        <w:jc w:val="both"/>
        <w:rPr>
          <w:rFonts w:ascii="Palatino Linotype" w:hAnsi="Palatino Linotype" w:cs="Arial"/>
          <w:sz w:val="24"/>
          <w:szCs w:val="24"/>
          <w:lang w:eastAsia="es-MX"/>
        </w:rPr>
      </w:pPr>
    </w:p>
    <w:p w14:paraId="28259932" w14:textId="1BFAAFCD" w:rsidR="0096492A" w:rsidRDefault="00F10B36" w:rsidP="003B0440">
      <w:pPr>
        <w:tabs>
          <w:tab w:val="right" w:leader="dot" w:pos="8505"/>
        </w:tabs>
        <w:spacing w:before="240" w:after="240" w:line="360" w:lineRule="auto"/>
        <w:jc w:val="both"/>
        <w:rPr>
          <w:rFonts w:ascii="Palatino Linotype" w:hAnsi="Palatino Linotype" w:cs="Arial"/>
          <w:sz w:val="24"/>
          <w:szCs w:val="24"/>
          <w:lang w:eastAsia="es-MX"/>
        </w:rPr>
      </w:pPr>
      <w:r>
        <w:rPr>
          <w:rFonts w:ascii="Palatino Linotype" w:hAnsi="Palatino Linotype" w:cs="Arial"/>
          <w:noProof/>
          <w:sz w:val="24"/>
          <w:szCs w:val="24"/>
          <w:lang w:eastAsia="es-MX"/>
        </w:rPr>
        <w:lastRenderedPageBreak/>
        <w:drawing>
          <wp:inline distT="0" distB="0" distL="0" distR="0" wp14:anchorId="54F05600" wp14:editId="7A748B24">
            <wp:extent cx="5762625" cy="7534275"/>
            <wp:effectExtent l="19050" t="19050" r="28575" b="2857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2625" cy="7534275"/>
                    </a:xfrm>
                    <a:prstGeom prst="rect">
                      <a:avLst/>
                    </a:prstGeom>
                    <a:noFill/>
                    <a:ln>
                      <a:solidFill>
                        <a:schemeClr val="tx1"/>
                      </a:solidFill>
                    </a:ln>
                  </pic:spPr>
                </pic:pic>
              </a:graphicData>
            </a:graphic>
          </wp:inline>
        </w:drawing>
      </w:r>
    </w:p>
    <w:p w14:paraId="4572E86F" w14:textId="4375CE33" w:rsidR="0096492A" w:rsidRDefault="0046301E" w:rsidP="003B0440">
      <w:pPr>
        <w:tabs>
          <w:tab w:val="right" w:leader="dot" w:pos="8505"/>
        </w:tabs>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lastRenderedPageBreak/>
        <w:t xml:space="preserve">Atento a lo anterior, resulta claro que existe la obligación por parte del </w:t>
      </w:r>
      <w:r>
        <w:rPr>
          <w:rFonts w:ascii="Palatino Linotype" w:hAnsi="Palatino Linotype" w:cs="Arial"/>
          <w:b/>
          <w:sz w:val="24"/>
          <w:szCs w:val="24"/>
          <w:lang w:val="es-ES"/>
        </w:rPr>
        <w:t>Sujeto Obligado</w:t>
      </w:r>
      <w:r w:rsidRPr="00B272A6">
        <w:rPr>
          <w:rFonts w:ascii="Palatino Linotype" w:hAnsi="Palatino Linotype" w:cs="Arial"/>
          <w:sz w:val="24"/>
          <w:szCs w:val="24"/>
          <w:lang w:val="es-ES"/>
        </w:rPr>
        <w:t>, de entregar los informes mensuales al Órgano Superior de Fiscalización del Estado de México de conformidad con el artículo 32 de la Ley de Fiscalización Superior del Estado de México, en los cua</w:t>
      </w:r>
      <w:r>
        <w:rPr>
          <w:rFonts w:ascii="Palatino Linotype" w:hAnsi="Palatino Linotype" w:cs="Arial"/>
          <w:sz w:val="24"/>
          <w:szCs w:val="24"/>
          <w:lang w:val="es-ES"/>
        </w:rPr>
        <w:t xml:space="preserve">les se incluye lo referente a </w:t>
      </w:r>
      <w:r w:rsidR="004E716B">
        <w:rPr>
          <w:rFonts w:ascii="Palatino Linotype" w:hAnsi="Palatino Linotype" w:cs="Arial"/>
          <w:sz w:val="24"/>
          <w:szCs w:val="24"/>
          <w:lang w:val="es-ES"/>
        </w:rPr>
        <w:t>pólizas</w:t>
      </w:r>
      <w:r>
        <w:rPr>
          <w:rFonts w:ascii="Palatino Linotype" w:hAnsi="Palatino Linotype" w:cs="Arial"/>
          <w:sz w:val="24"/>
          <w:szCs w:val="24"/>
          <w:lang w:val="es-ES"/>
        </w:rPr>
        <w:t xml:space="preserve"> contables y documentación soporte. </w:t>
      </w:r>
    </w:p>
    <w:p w14:paraId="7471169D" w14:textId="7991AD96" w:rsidR="0046301E" w:rsidRDefault="0046301E" w:rsidP="003B0440">
      <w:pPr>
        <w:tabs>
          <w:tab w:val="right" w:leader="dot" w:pos="8505"/>
        </w:tabs>
        <w:spacing w:before="240" w:after="24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Ahora bien, </w:t>
      </w:r>
      <w:r w:rsidR="005667EF">
        <w:rPr>
          <w:rFonts w:ascii="Palatino Linotype" w:hAnsi="Palatino Linotype" w:cs="Arial"/>
          <w:sz w:val="24"/>
          <w:szCs w:val="24"/>
          <w:lang w:eastAsia="es-MX"/>
        </w:rPr>
        <w:t xml:space="preserve">con relación a las auditorias, </w:t>
      </w:r>
      <w:r>
        <w:rPr>
          <w:rFonts w:ascii="Palatino Linotype" w:hAnsi="Palatino Linotype" w:cs="Arial"/>
          <w:sz w:val="24"/>
          <w:szCs w:val="24"/>
          <w:lang w:eastAsia="es-MX"/>
        </w:rPr>
        <w:t xml:space="preserve">es menester señalar que </w:t>
      </w:r>
      <w:r w:rsidR="005667EF">
        <w:rPr>
          <w:rFonts w:ascii="Palatino Linotype" w:hAnsi="Palatino Linotype" w:cs="Arial"/>
          <w:sz w:val="24"/>
          <w:szCs w:val="24"/>
          <w:lang w:eastAsia="es-MX"/>
        </w:rPr>
        <w:t xml:space="preserve">la Suprema Corte de Justicia de la Nación (2014) en la obra “Tesauro Jurídico– Derecho Financiero” delimita sus fronteras conceptuales en los siguientes términos: </w:t>
      </w:r>
    </w:p>
    <w:p w14:paraId="145AB3D7" w14:textId="6EC250F2" w:rsidR="005667EF" w:rsidRDefault="005667EF" w:rsidP="005667EF">
      <w:pPr>
        <w:pStyle w:val="infoemcitas"/>
        <w:rPr>
          <w:b/>
        </w:rPr>
      </w:pPr>
      <w:r>
        <w:rPr>
          <w:lang w:eastAsia="es-MX"/>
        </w:rPr>
        <w:t xml:space="preserve">“actividad técnica que en respuesta a una instrucción, generalmente previo contrato de trabajo o </w:t>
      </w:r>
      <w:r>
        <w:t xml:space="preserve">o de prestación de servicios profesionales, o nombramiento, dirige su actuación verificadora a un objetivo determinado que puede ser de la más variada índole, de ésta investigación recibe información por todos los diversos medios que utiliza, con el fin de elaborar un dictamen para el sujeto instructor o para otro que éste le señale.” </w:t>
      </w:r>
      <w:r>
        <w:rPr>
          <w:b/>
        </w:rPr>
        <w:t xml:space="preserve">[Sic] </w:t>
      </w:r>
    </w:p>
    <w:p w14:paraId="64B8F6C9" w14:textId="77777777" w:rsidR="005667EF" w:rsidRDefault="005667EF" w:rsidP="005667EF">
      <w:pPr>
        <w:pStyle w:val="infoemcitas"/>
        <w:ind w:left="0"/>
        <w:rPr>
          <w:i w:val="0"/>
          <w:lang w:eastAsia="es-MX"/>
        </w:rPr>
      </w:pPr>
    </w:p>
    <w:p w14:paraId="64BD3F9D" w14:textId="1B62099B" w:rsidR="005667EF" w:rsidRPr="0088648A" w:rsidRDefault="005667EF" w:rsidP="0088648A">
      <w:pPr>
        <w:pStyle w:val="infoemcitas"/>
        <w:ind w:left="0" w:right="0"/>
        <w:rPr>
          <w:i w:val="0"/>
          <w:sz w:val="24"/>
          <w:szCs w:val="24"/>
          <w:lang w:eastAsia="es-MX"/>
        </w:rPr>
      </w:pPr>
      <w:r w:rsidRPr="0088648A">
        <w:rPr>
          <w:i w:val="0"/>
          <w:sz w:val="24"/>
          <w:szCs w:val="24"/>
          <w:lang w:eastAsia="es-MX"/>
        </w:rPr>
        <w:t xml:space="preserve">Por otra parte, </w:t>
      </w:r>
      <w:r w:rsidR="0088648A" w:rsidRPr="0088648A">
        <w:rPr>
          <w:i w:val="0"/>
          <w:sz w:val="24"/>
          <w:szCs w:val="24"/>
          <w:lang w:eastAsia="es-MX"/>
        </w:rPr>
        <w:t xml:space="preserve">como fue expuesto con antelación, con fundamento en el numeral 58, fracción X del Bando Municipal del </w:t>
      </w:r>
      <w:r w:rsidR="0088648A" w:rsidRPr="0088648A">
        <w:rPr>
          <w:b/>
          <w:i w:val="0"/>
          <w:sz w:val="24"/>
          <w:szCs w:val="24"/>
          <w:lang w:eastAsia="es-MX"/>
        </w:rPr>
        <w:t xml:space="preserve">Sujeto Obligado, </w:t>
      </w:r>
      <w:r w:rsidR="0088648A" w:rsidRPr="0088648A">
        <w:rPr>
          <w:i w:val="0"/>
          <w:sz w:val="24"/>
          <w:szCs w:val="24"/>
          <w:lang w:eastAsia="es-MX"/>
        </w:rPr>
        <w:t xml:space="preserve">la esfera competencial de la Contraloría Municipal le constriñe a designar a los auditores externos. </w:t>
      </w:r>
    </w:p>
    <w:p w14:paraId="133FCB01" w14:textId="4D1DC3AB" w:rsidR="0088648A" w:rsidRDefault="0088648A" w:rsidP="0088648A">
      <w:pPr>
        <w:pStyle w:val="Sinespaciado"/>
        <w:spacing w:line="360" w:lineRule="auto"/>
        <w:jc w:val="both"/>
        <w:rPr>
          <w:rFonts w:ascii="Palatino Linotype" w:hAnsi="Palatino Linotype" w:cs="Arial"/>
        </w:rPr>
      </w:pPr>
      <w:r w:rsidRPr="004E716B">
        <w:rPr>
          <w:rFonts w:ascii="Palatino Linotype" w:hAnsi="Palatino Linotype"/>
          <w:lang w:eastAsia="es-MX"/>
        </w:rPr>
        <w:t xml:space="preserve">Bajo este contexto, no resulta desapercibido que los informes de </w:t>
      </w:r>
      <w:r w:rsidR="004E716B" w:rsidRPr="004E716B">
        <w:rPr>
          <w:rFonts w:ascii="Palatino Linotype" w:hAnsi="Palatino Linotype"/>
          <w:lang w:eastAsia="es-MX"/>
        </w:rPr>
        <w:t>auditoría</w:t>
      </w:r>
      <w:r w:rsidRPr="004E716B">
        <w:rPr>
          <w:rFonts w:ascii="Palatino Linotype" w:hAnsi="Palatino Linotype"/>
          <w:lang w:eastAsia="es-MX"/>
        </w:rPr>
        <w:t xml:space="preserve"> estriban dentro </w:t>
      </w:r>
      <w:r w:rsidRPr="004E716B">
        <w:rPr>
          <w:rFonts w:ascii="Palatino Linotype" w:hAnsi="Palatino Linotype"/>
        </w:rPr>
        <w:t>de</w:t>
      </w:r>
      <w:r>
        <w:rPr>
          <w:rFonts w:ascii="Palatino Linotype" w:hAnsi="Palatino Linotype"/>
        </w:rPr>
        <w:t xml:space="preserve"> las obligaciones de transparencia común, robustece lo anterior los artículos 24, fracción XII y 92, fracción XXVIII de la Ley de Transparencia local, normatividad en cita que dispone a la literalidad lo siguiente: </w:t>
      </w:r>
    </w:p>
    <w:p w14:paraId="115BB0D2" w14:textId="77777777" w:rsidR="0088648A" w:rsidRPr="00E66BD3" w:rsidRDefault="0088648A" w:rsidP="0088648A">
      <w:pPr>
        <w:spacing w:before="240" w:line="360" w:lineRule="auto"/>
        <w:ind w:left="851" w:right="851"/>
        <w:jc w:val="both"/>
        <w:rPr>
          <w:rFonts w:ascii="Palatino Linotype" w:hAnsi="Palatino Linotype"/>
          <w:i/>
        </w:rPr>
      </w:pPr>
      <w:r w:rsidRPr="00E66BD3">
        <w:rPr>
          <w:rFonts w:ascii="Palatino Linotype" w:hAnsi="Palatino Linotype"/>
          <w:i/>
        </w:rPr>
        <w:lastRenderedPageBreak/>
        <w:t>“Artículo 24. Para el cumplimiento de los objetivos de esta Ley, los sujetos obligados deberán cumplir con las siguientes obligaciones, según corresponda, de acuerdo a su naturaleza:</w:t>
      </w:r>
    </w:p>
    <w:p w14:paraId="059B1866" w14:textId="77777777" w:rsidR="0088648A" w:rsidRPr="00E66BD3" w:rsidRDefault="0088648A" w:rsidP="0088648A">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XII. Publicar y mantener actualizada la información relativa a las obligaciones generales de transparencia previstas en la presente Ley o determinadas así por el Instituto, y en general aquella que sea de interés público;</w:t>
      </w:r>
    </w:p>
    <w:p w14:paraId="2A03A5B2" w14:textId="77777777" w:rsidR="0088648A" w:rsidRDefault="0088648A" w:rsidP="0088648A">
      <w:pPr>
        <w:spacing w:before="240" w:line="360" w:lineRule="auto"/>
        <w:ind w:left="851" w:right="851"/>
        <w:jc w:val="both"/>
        <w:rPr>
          <w:rFonts w:ascii="Palatino Linotype" w:hAnsi="Palatino Linotype"/>
          <w:i/>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8F870AF" w14:textId="77777777" w:rsidR="0088648A" w:rsidRDefault="0088648A" w:rsidP="0088648A">
      <w:pPr>
        <w:spacing w:before="240" w:line="360" w:lineRule="auto"/>
        <w:ind w:left="851" w:right="851"/>
        <w:jc w:val="both"/>
        <w:rPr>
          <w:rFonts w:ascii="Palatino Linotype" w:hAnsi="Palatino Linotype"/>
          <w:i/>
        </w:rPr>
      </w:pPr>
      <w:r>
        <w:rPr>
          <w:rFonts w:ascii="Palatino Linotype" w:hAnsi="Palatino Linotype"/>
          <w:i/>
        </w:rPr>
        <w:t>(…)</w:t>
      </w:r>
    </w:p>
    <w:p w14:paraId="1E07CD4E" w14:textId="5E2051FC" w:rsidR="0088648A" w:rsidRDefault="0088648A" w:rsidP="0088648A">
      <w:pPr>
        <w:pStyle w:val="Citas"/>
        <w:rPr>
          <w:b/>
          <w:u w:val="single"/>
        </w:rPr>
      </w:pPr>
      <w:r w:rsidRPr="0088648A">
        <w:rPr>
          <w:b/>
          <w:u w:val="single"/>
        </w:rPr>
        <w:t>XXVIII. Los informes de resultados de las auditorías al ejercicio presupuestal de cada sujeto obligado que se realicen y, en su caso, las aclaraciones que correspondan;</w:t>
      </w:r>
    </w:p>
    <w:p w14:paraId="33A4E825" w14:textId="69615F3C" w:rsidR="0088648A" w:rsidRDefault="0088648A" w:rsidP="0088648A">
      <w:pPr>
        <w:pStyle w:val="Citas"/>
        <w:rPr>
          <w:b/>
        </w:rPr>
      </w:pPr>
      <w:r>
        <w:t xml:space="preserve">(…)” </w:t>
      </w:r>
      <w:r>
        <w:rPr>
          <w:b/>
        </w:rPr>
        <w:t xml:space="preserve">[Sic] </w:t>
      </w:r>
    </w:p>
    <w:p w14:paraId="578F820C" w14:textId="77777777" w:rsidR="0088648A" w:rsidRDefault="0088648A" w:rsidP="0088648A">
      <w:pPr>
        <w:pStyle w:val="Citas"/>
        <w:ind w:left="0"/>
        <w:rPr>
          <w:b/>
        </w:rPr>
      </w:pPr>
    </w:p>
    <w:p w14:paraId="4DE1A5A7" w14:textId="77777777" w:rsidR="0088648A" w:rsidRPr="00303BAD" w:rsidRDefault="0088648A" w:rsidP="0088648A">
      <w:pPr>
        <w:pStyle w:val="infoemcitas"/>
        <w:tabs>
          <w:tab w:val="left" w:pos="7655"/>
        </w:tabs>
        <w:ind w:left="0" w:right="0"/>
        <w:rPr>
          <w:i w:val="0"/>
          <w:sz w:val="24"/>
          <w:szCs w:val="24"/>
        </w:rPr>
      </w:pPr>
      <w:r w:rsidRPr="00303BAD">
        <w:rPr>
          <w:i w:val="0"/>
          <w:sz w:val="24"/>
          <w:szCs w:val="24"/>
        </w:rPr>
        <w:t xml:space="preserve">Robustece lo anterior, las siguientes imágenes ilustrativas, correspondientes a la tabla de aplicabilidad del </w:t>
      </w:r>
      <w:r w:rsidRPr="00303BAD">
        <w:rPr>
          <w:b/>
          <w:i w:val="0"/>
          <w:sz w:val="24"/>
          <w:szCs w:val="24"/>
        </w:rPr>
        <w:t xml:space="preserve">Sujeto Obligado, </w:t>
      </w:r>
      <w:r w:rsidRPr="00303BAD">
        <w:rPr>
          <w:i w:val="0"/>
          <w:sz w:val="24"/>
          <w:szCs w:val="24"/>
        </w:rPr>
        <w:t xml:space="preserve">misma que puede ser consultada en la siguiente dirección electrónica: </w:t>
      </w:r>
    </w:p>
    <w:p w14:paraId="649CCF1B" w14:textId="77777777" w:rsidR="0088648A" w:rsidRPr="00303BAD" w:rsidRDefault="00E26B0C" w:rsidP="0088648A">
      <w:pPr>
        <w:pStyle w:val="Prrafodelista"/>
        <w:autoSpaceDE w:val="0"/>
        <w:autoSpaceDN w:val="0"/>
        <w:adjustRightInd w:val="0"/>
        <w:spacing w:before="240" w:after="160" w:line="360" w:lineRule="auto"/>
        <w:ind w:left="0"/>
        <w:jc w:val="both"/>
        <w:rPr>
          <w:rFonts w:ascii="Palatino Linotype" w:hAnsi="Palatino Linotype"/>
          <w:bCs/>
        </w:rPr>
      </w:pPr>
      <w:hyperlink r:id="rId17" w:history="1">
        <w:r w:rsidR="0088648A" w:rsidRPr="00303BAD">
          <w:rPr>
            <w:rStyle w:val="Hipervnculo"/>
            <w:rFonts w:ascii="Palatino Linotype" w:hAnsi="Palatino Linotype"/>
            <w:bCs/>
          </w:rPr>
          <w:t>https://www.infoem.org.mx/es/contenido/transparencia/directorio-de-sujetos-obligados</w:t>
        </w:r>
      </w:hyperlink>
      <w:r w:rsidR="0088648A" w:rsidRPr="00303BAD">
        <w:rPr>
          <w:rFonts w:ascii="Palatino Linotype" w:hAnsi="Palatino Linotype"/>
          <w:bCs/>
        </w:rPr>
        <w:t xml:space="preserve"> </w:t>
      </w:r>
    </w:p>
    <w:p w14:paraId="377CECDD" w14:textId="7D4407AF" w:rsidR="0088648A" w:rsidRPr="0088648A" w:rsidRDefault="00903042" w:rsidP="0088648A">
      <w:pPr>
        <w:pStyle w:val="Citas"/>
        <w:ind w:left="0"/>
        <w:rPr>
          <w:i w:val="0"/>
          <w:sz w:val="24"/>
          <w:szCs w:val="24"/>
        </w:rPr>
      </w:pPr>
      <w:r>
        <w:rPr>
          <w:i w:val="0"/>
          <w:noProof/>
          <w:sz w:val="24"/>
          <w:szCs w:val="24"/>
          <w:lang w:eastAsia="es-MX"/>
        </w:rPr>
        <w:drawing>
          <wp:anchor distT="0" distB="0" distL="114300" distR="114300" simplePos="0" relativeHeight="251757568" behindDoc="0" locked="0" layoutInCell="1" allowOverlap="1" wp14:anchorId="5F3D9572" wp14:editId="71AC714D">
            <wp:simplePos x="0" y="0"/>
            <wp:positionH relativeFrom="column">
              <wp:posOffset>-1905</wp:posOffset>
            </wp:positionH>
            <wp:positionV relativeFrom="paragraph">
              <wp:posOffset>745358</wp:posOffset>
            </wp:positionV>
            <wp:extent cx="5759450" cy="3406775"/>
            <wp:effectExtent l="19050" t="19050" r="12700" b="22225"/>
            <wp:wrapThrough wrapText="bothSides">
              <wp:wrapPolygon edited="0">
                <wp:start x="-71" y="-121"/>
                <wp:lineTo x="-71" y="21620"/>
                <wp:lineTo x="21576" y="21620"/>
                <wp:lineTo x="21576" y="-121"/>
                <wp:lineTo x="-71" y="-121"/>
              </wp:wrapPolygon>
            </wp:wrapThrough>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9450" cy="34067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88648A" w:rsidRPr="0088648A">
        <w:rPr>
          <w:bCs/>
          <w:i w:val="0"/>
          <w:sz w:val="24"/>
          <w:szCs w:val="24"/>
        </w:rPr>
        <w:t>Sirven de sustento las siguientes imágenes ilustrativas:</w:t>
      </w:r>
    </w:p>
    <w:p w14:paraId="09FB5D6F" w14:textId="7F2BC982" w:rsidR="0088648A" w:rsidRPr="0088648A" w:rsidRDefault="0088648A" w:rsidP="0088648A">
      <w:pPr>
        <w:pStyle w:val="infoemcitas"/>
        <w:ind w:left="0" w:right="0"/>
        <w:rPr>
          <w:i w:val="0"/>
          <w:sz w:val="24"/>
          <w:szCs w:val="24"/>
          <w:lang w:eastAsia="es-MX"/>
        </w:rPr>
      </w:pPr>
    </w:p>
    <w:p w14:paraId="0B3C1ECE" w14:textId="72B0B4AE" w:rsidR="0088648A" w:rsidRPr="005667EF" w:rsidRDefault="00903042" w:rsidP="005667EF">
      <w:pPr>
        <w:pStyle w:val="infoemcitas"/>
        <w:ind w:left="0"/>
        <w:rPr>
          <w:i w:val="0"/>
          <w:lang w:eastAsia="es-MX"/>
        </w:rPr>
      </w:pPr>
      <w:r>
        <w:rPr>
          <w:i w:val="0"/>
          <w:noProof/>
          <w:lang w:eastAsia="es-MX"/>
        </w:rPr>
        <mc:AlternateContent>
          <mc:Choice Requires="wps">
            <w:drawing>
              <wp:anchor distT="0" distB="0" distL="114300" distR="114300" simplePos="0" relativeHeight="251758592" behindDoc="0" locked="0" layoutInCell="1" allowOverlap="1" wp14:anchorId="00107120" wp14:editId="38A2F7E0">
                <wp:simplePos x="0" y="0"/>
                <wp:positionH relativeFrom="column">
                  <wp:posOffset>-139856</wp:posOffset>
                </wp:positionH>
                <wp:positionV relativeFrom="paragraph">
                  <wp:posOffset>3568065</wp:posOffset>
                </wp:positionV>
                <wp:extent cx="6271404" cy="2613804"/>
                <wp:effectExtent l="0" t="0" r="34290" b="34290"/>
                <wp:wrapNone/>
                <wp:docPr id="3" name="Conector recto 3"/>
                <wp:cNvGraphicFramePr/>
                <a:graphic xmlns:a="http://schemas.openxmlformats.org/drawingml/2006/main">
                  <a:graphicData uri="http://schemas.microsoft.com/office/word/2010/wordprocessingShape">
                    <wps:wsp>
                      <wps:cNvCnPr/>
                      <wps:spPr>
                        <a:xfrm>
                          <a:off x="0" y="0"/>
                          <a:ext cx="6271404" cy="261380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D3E2AF" id="Conector recto 3" o:spid="_x0000_s1026" style="position:absolute;z-index:251758592;visibility:visible;mso-wrap-style:square;mso-wrap-distance-left:9pt;mso-wrap-distance-top:0;mso-wrap-distance-right:9pt;mso-wrap-distance-bottom:0;mso-position-horizontal:absolute;mso-position-horizontal-relative:text;mso-position-vertical:absolute;mso-position-vertical-relative:text" from="-11pt,280.95pt" to="482.8pt,48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" strokecolor="#5b9bd5 [3204]" strokeweight=".5pt">
                <v:stroke joinstyle="miter"/>
              </v:line>
            </w:pict>
          </mc:Fallback>
        </mc:AlternateContent>
      </w:r>
    </w:p>
    <w:p w14:paraId="26E06B2A" w14:textId="77777777" w:rsidR="005667EF" w:rsidRPr="005667EF" w:rsidRDefault="005667EF" w:rsidP="005667EF">
      <w:pPr>
        <w:pStyle w:val="infoemcitas"/>
        <w:ind w:left="0"/>
        <w:rPr>
          <w:b/>
          <w:lang w:eastAsia="es-MX"/>
        </w:rPr>
      </w:pPr>
    </w:p>
    <w:p w14:paraId="644BB8EC" w14:textId="4F3C097B" w:rsidR="0096492A" w:rsidRDefault="00903042" w:rsidP="003B0440">
      <w:pPr>
        <w:tabs>
          <w:tab w:val="right" w:leader="dot" w:pos="8505"/>
        </w:tabs>
        <w:spacing w:before="240" w:after="240" w:line="360" w:lineRule="auto"/>
        <w:jc w:val="both"/>
        <w:rPr>
          <w:rFonts w:ascii="Palatino Linotype" w:hAnsi="Palatino Linotype" w:cs="Arial"/>
          <w:sz w:val="24"/>
          <w:szCs w:val="24"/>
          <w:lang w:eastAsia="es-MX"/>
        </w:rPr>
      </w:pPr>
      <w:r>
        <w:rPr>
          <w:rFonts w:ascii="Palatino Linotype" w:hAnsi="Palatino Linotype" w:cs="Arial"/>
          <w:noProof/>
          <w:sz w:val="24"/>
          <w:szCs w:val="24"/>
          <w:lang w:eastAsia="es-MX"/>
        </w:rPr>
        <w:lastRenderedPageBreak/>
        <w:drawing>
          <wp:anchor distT="0" distB="0" distL="114300" distR="114300" simplePos="0" relativeHeight="251759616" behindDoc="0" locked="0" layoutInCell="1" allowOverlap="1" wp14:anchorId="077D8638" wp14:editId="4D4480A2">
            <wp:simplePos x="0" y="0"/>
            <wp:positionH relativeFrom="column">
              <wp:posOffset>15240</wp:posOffset>
            </wp:positionH>
            <wp:positionV relativeFrom="paragraph">
              <wp:posOffset>19050</wp:posOffset>
            </wp:positionV>
            <wp:extent cx="5753100" cy="3406775"/>
            <wp:effectExtent l="19050" t="19050" r="19050" b="22225"/>
            <wp:wrapThrough wrapText="bothSides">
              <wp:wrapPolygon edited="0">
                <wp:start x="-72" y="-121"/>
                <wp:lineTo x="-72" y="21620"/>
                <wp:lineTo x="21600" y="21620"/>
                <wp:lineTo x="21600" y="-121"/>
                <wp:lineTo x="-72" y="-121"/>
              </wp:wrapPolygon>
            </wp:wrapThrough>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3100" cy="34067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5388841" w14:textId="292417A5" w:rsidR="0096492A" w:rsidRDefault="003E47D2" w:rsidP="003B0440">
      <w:pPr>
        <w:tabs>
          <w:tab w:val="right" w:leader="dot" w:pos="8505"/>
        </w:tabs>
        <w:spacing w:before="240" w:after="24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Con base en lo anteriormente expuesto, se arriba a la conclusión de que la esfera competencial del </w:t>
      </w:r>
      <w:r>
        <w:rPr>
          <w:rFonts w:ascii="Palatino Linotype" w:hAnsi="Palatino Linotype" w:cs="Arial"/>
          <w:b/>
          <w:sz w:val="24"/>
          <w:szCs w:val="24"/>
          <w:lang w:eastAsia="es-MX"/>
        </w:rPr>
        <w:t xml:space="preserve">Sujeto Obligado </w:t>
      </w:r>
      <w:r>
        <w:rPr>
          <w:rFonts w:ascii="Palatino Linotype" w:hAnsi="Palatino Linotype" w:cs="Arial"/>
          <w:sz w:val="24"/>
          <w:szCs w:val="24"/>
          <w:lang w:eastAsia="es-MX"/>
        </w:rPr>
        <w:t xml:space="preserve">le constriñe a generar, poseer y administrar la información requerida. </w:t>
      </w:r>
    </w:p>
    <w:p w14:paraId="50C3F72B" w14:textId="550233A1" w:rsidR="003E47D2" w:rsidRDefault="003E47D2" w:rsidP="003B0440">
      <w:pPr>
        <w:tabs>
          <w:tab w:val="right" w:leader="dot" w:pos="8505"/>
        </w:tabs>
        <w:spacing w:before="240" w:after="24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Hasta aquí lo expuesto se desprenden las siguientes consideraciones: </w:t>
      </w:r>
    </w:p>
    <w:p w14:paraId="580FC7C5" w14:textId="0B8B23B9" w:rsidR="00CF4464" w:rsidRPr="00CF4464" w:rsidRDefault="00ED71A2" w:rsidP="00800D41">
      <w:pPr>
        <w:pStyle w:val="Prrafodelista"/>
        <w:numPr>
          <w:ilvl w:val="0"/>
          <w:numId w:val="19"/>
        </w:numPr>
        <w:autoSpaceDE w:val="0"/>
        <w:autoSpaceDN w:val="0"/>
        <w:adjustRightInd w:val="0"/>
        <w:spacing w:before="240" w:line="360" w:lineRule="auto"/>
        <w:ind w:right="72"/>
        <w:jc w:val="both"/>
        <w:rPr>
          <w:rFonts w:ascii="Palatino Linotype" w:hAnsi="Palatino Linotype" w:cs="Arial"/>
        </w:rPr>
      </w:pPr>
      <w:r w:rsidRPr="00CF4464">
        <w:rPr>
          <w:rFonts w:ascii="Palatino Linotype" w:hAnsi="Palatino Linotype" w:cs="Arial"/>
          <w:color w:val="000000"/>
        </w:rPr>
        <w:t xml:space="preserve">A través del derecho de acceso a la información fue requerido </w:t>
      </w:r>
      <w:r w:rsidR="00CF4464">
        <w:rPr>
          <w:rFonts w:ascii="Palatino Linotype" w:hAnsi="Palatino Linotype" w:cs="Arial"/>
        </w:rPr>
        <w:t>e</w:t>
      </w:r>
      <w:r w:rsidR="00CF4464" w:rsidRPr="00CF4464">
        <w:rPr>
          <w:rFonts w:ascii="Palatino Linotype" w:hAnsi="Palatino Linotype" w:cs="Arial"/>
        </w:rPr>
        <w:t xml:space="preserve">l o los documentos donde consten las erogaciones por concepto de pago de auditorías, incluyendo pólizas contables, documentación soporte, productos de trabajo e informes de auditoría; del periodo comprendido del uno de enero de dos mil diecinueve al diez de marzo de dos mil veintiuno. </w:t>
      </w:r>
    </w:p>
    <w:p w14:paraId="16591731" w14:textId="13819CD5" w:rsidR="00CF4464" w:rsidRPr="00CF4464" w:rsidRDefault="00CF4464" w:rsidP="00800D41">
      <w:pPr>
        <w:pStyle w:val="Prrafodelista"/>
        <w:numPr>
          <w:ilvl w:val="0"/>
          <w:numId w:val="19"/>
        </w:numPr>
        <w:autoSpaceDE w:val="0"/>
        <w:autoSpaceDN w:val="0"/>
        <w:adjustRightInd w:val="0"/>
        <w:spacing w:line="360" w:lineRule="auto"/>
        <w:jc w:val="both"/>
        <w:rPr>
          <w:rFonts w:ascii="Palatino Linotype" w:hAnsi="Palatino Linotype" w:cs="Arial"/>
        </w:rPr>
      </w:pPr>
      <w:r w:rsidRPr="00CF4464">
        <w:rPr>
          <w:rFonts w:ascii="Palatino Linotype" w:hAnsi="Palatino Linotype" w:cs="Arial"/>
        </w:rPr>
        <w:lastRenderedPageBreak/>
        <w:t xml:space="preserve">De una interpretación sistemática al artículo 95, fracciones I, IV, V y VI de la Ley Orgánica Municipal del Estado de México, así como  el artículo 68, fracciones X y XIV del Bando Municipal de Coatepec Harinas, se desprende que el Tesorero Municipal, así como el Contralor Interno fungen como los sujetos habilitados para atender la solicitud de información. </w:t>
      </w:r>
    </w:p>
    <w:p w14:paraId="54A26E64" w14:textId="7F39800E" w:rsidR="00ED71A2" w:rsidRDefault="00ED71A2" w:rsidP="00ED71A2">
      <w:pPr>
        <w:pStyle w:val="Prrafodelista"/>
        <w:numPr>
          <w:ilvl w:val="0"/>
          <w:numId w:val="19"/>
        </w:numPr>
        <w:spacing w:line="360" w:lineRule="auto"/>
        <w:jc w:val="both"/>
        <w:rPr>
          <w:rFonts w:ascii="Palatino Linotype" w:hAnsi="Palatino Linotype" w:cs="Arial"/>
          <w:color w:val="000000"/>
        </w:rPr>
      </w:pPr>
      <w:r>
        <w:rPr>
          <w:rFonts w:ascii="Palatino Linotype" w:hAnsi="Palatino Linotype" w:cs="Arial"/>
          <w:color w:val="000000"/>
        </w:rPr>
        <w:t xml:space="preserve">Que de una interpretación literal el numeral 162 de la Ley de Transparencia local, las unidades de transparencia deberán de garantizar que las solicitudes de información se turnen a </w:t>
      </w:r>
      <w:r w:rsidRPr="00367CC7">
        <w:rPr>
          <w:rFonts w:ascii="Palatino Linotype" w:hAnsi="Palatino Linotype" w:cs="Arial"/>
          <w:b/>
          <w:color w:val="000000"/>
          <w:u w:val="single"/>
        </w:rPr>
        <w:t>todas</w:t>
      </w:r>
      <w:r>
        <w:rPr>
          <w:rFonts w:ascii="Palatino Linotype" w:hAnsi="Palatino Linotype" w:cs="Arial"/>
          <w:color w:val="000000"/>
        </w:rPr>
        <w:t xml:space="preserve"> las áreas competentes, de acuerdo a las facultades, competencias y funciones reservadas, con el objeto de realizar una búsqueda exhaustiva y razonable. Imperativo normativo que no fue observado de forma diligente por </w:t>
      </w:r>
      <w:r>
        <w:rPr>
          <w:rFonts w:ascii="Palatino Linotype" w:hAnsi="Palatino Linotype" w:cs="Arial"/>
          <w:b/>
          <w:color w:val="000000"/>
        </w:rPr>
        <w:t>El Sujeto Obligado</w:t>
      </w:r>
      <w:r w:rsidR="00CF4464">
        <w:rPr>
          <w:rFonts w:ascii="Palatino Linotype" w:hAnsi="Palatino Linotype" w:cs="Arial"/>
          <w:color w:val="000000"/>
        </w:rPr>
        <w:t>.</w:t>
      </w:r>
    </w:p>
    <w:p w14:paraId="2973BA72" w14:textId="64FCC509" w:rsidR="003E47D2" w:rsidRPr="00CF4464" w:rsidRDefault="00CF4464" w:rsidP="00800D41">
      <w:pPr>
        <w:pStyle w:val="Prrafodelista"/>
        <w:numPr>
          <w:ilvl w:val="0"/>
          <w:numId w:val="19"/>
        </w:numPr>
        <w:spacing w:before="240" w:after="360" w:line="360" w:lineRule="auto"/>
        <w:ind w:right="49"/>
        <w:jc w:val="both"/>
        <w:rPr>
          <w:rFonts w:ascii="Palatino Linotype" w:hAnsi="Palatino Linotype" w:cs="Arial"/>
          <w:bCs/>
        </w:rPr>
      </w:pPr>
      <w:r w:rsidRPr="00CF4464">
        <w:rPr>
          <w:rFonts w:ascii="Palatino Linotype" w:hAnsi="Palatino Linotype" w:cs="Arial"/>
          <w:color w:val="000000"/>
        </w:rPr>
        <w:t xml:space="preserve">Que </w:t>
      </w:r>
      <w:r w:rsidR="003F646A" w:rsidRPr="007323EE">
        <w:rPr>
          <w:rFonts w:ascii="Palatino Linotype" w:hAnsi="Palatino Linotype" w:cs="Arial"/>
          <w:bCs/>
        </w:rPr>
        <w:t>conforme a lo expuesto en los antecedentes</w:t>
      </w:r>
      <w:r w:rsidR="003F646A" w:rsidRPr="00CF4464">
        <w:rPr>
          <w:rFonts w:ascii="Palatino Linotype" w:hAnsi="Palatino Linotype" w:cs="Arial"/>
          <w:b/>
          <w:bCs/>
          <w:u w:val="single"/>
        </w:rPr>
        <w:t xml:space="preserve"> SEGUNDO –res</w:t>
      </w:r>
      <w:r w:rsidR="003E47D2" w:rsidRPr="00CF4464">
        <w:rPr>
          <w:rFonts w:ascii="Palatino Linotype" w:hAnsi="Palatino Linotype" w:cs="Arial"/>
          <w:b/>
          <w:bCs/>
          <w:u w:val="single"/>
        </w:rPr>
        <w:t xml:space="preserve">puesta-, QUINTO –etapa de instrucción del recurso de revisión 01585/INFOEM/IP/RR/2021, </w:t>
      </w:r>
      <w:r w:rsidR="004E716B">
        <w:rPr>
          <w:rFonts w:ascii="Palatino Linotype" w:hAnsi="Palatino Linotype" w:cs="Arial"/>
          <w:b/>
          <w:bCs/>
          <w:u w:val="single"/>
        </w:rPr>
        <w:t>DÉCIMO</w:t>
      </w:r>
      <w:r w:rsidR="003F646A" w:rsidRPr="00CF4464">
        <w:rPr>
          <w:rFonts w:ascii="Palatino Linotype" w:hAnsi="Palatino Linotype" w:cs="Arial"/>
          <w:b/>
          <w:bCs/>
          <w:u w:val="single"/>
        </w:rPr>
        <w:t xml:space="preserve"> –</w:t>
      </w:r>
      <w:r w:rsidR="003E47D2" w:rsidRPr="00CF4464">
        <w:rPr>
          <w:rFonts w:ascii="Palatino Linotype" w:hAnsi="Palatino Linotype" w:cs="Arial"/>
          <w:b/>
          <w:bCs/>
          <w:u w:val="single"/>
        </w:rPr>
        <w:t>in</w:t>
      </w:r>
      <w:r w:rsidR="003F646A" w:rsidRPr="00CF4464">
        <w:rPr>
          <w:rFonts w:ascii="Palatino Linotype" w:hAnsi="Palatino Linotype" w:cs="Arial"/>
          <w:b/>
          <w:bCs/>
          <w:u w:val="single"/>
        </w:rPr>
        <w:t xml:space="preserve">cumplimiento al recurso de revisión-, </w:t>
      </w:r>
      <w:r w:rsidR="004E716B" w:rsidRPr="00CF4464">
        <w:rPr>
          <w:rFonts w:ascii="Palatino Linotype" w:hAnsi="Palatino Linotype" w:cs="Arial"/>
          <w:b/>
          <w:bCs/>
          <w:u w:val="single"/>
        </w:rPr>
        <w:t xml:space="preserve">DÉCIMO  SEGUNDO </w:t>
      </w:r>
      <w:r w:rsidR="003E47D2" w:rsidRPr="00CF4464">
        <w:rPr>
          <w:rFonts w:ascii="Palatino Linotype" w:hAnsi="Palatino Linotype" w:cs="Arial"/>
          <w:b/>
          <w:bCs/>
          <w:u w:val="single"/>
        </w:rPr>
        <w:t xml:space="preserve">–de la etapa de instrucción del recurso de revisión 01585/INFOEM/ICR-RR/IP/RR/2021- </w:t>
      </w:r>
      <w:r w:rsidR="003E47D2" w:rsidRPr="00CF4464">
        <w:rPr>
          <w:rFonts w:ascii="Palatino Linotype" w:hAnsi="Palatino Linotype" w:cs="Arial"/>
          <w:b/>
          <w:bCs/>
        </w:rPr>
        <w:t xml:space="preserve">El Sujeto Obligado </w:t>
      </w:r>
      <w:r w:rsidR="003E47D2" w:rsidRPr="00CF4464">
        <w:rPr>
          <w:rFonts w:ascii="Palatino Linotype" w:hAnsi="Palatino Linotype" w:cs="Arial"/>
          <w:bCs/>
        </w:rPr>
        <w:t xml:space="preserve">fue omiso en rendir </w:t>
      </w:r>
      <w:r>
        <w:rPr>
          <w:rFonts w:ascii="Palatino Linotype" w:hAnsi="Palatino Linotype" w:cs="Arial"/>
          <w:bCs/>
        </w:rPr>
        <w:t xml:space="preserve">su respuesta </w:t>
      </w:r>
      <w:r w:rsidR="003E47D2" w:rsidRPr="00CF4464">
        <w:rPr>
          <w:rFonts w:ascii="Palatino Linotype" w:hAnsi="Palatino Linotype" w:cs="Arial"/>
          <w:bCs/>
        </w:rPr>
        <w:t xml:space="preserve">primigenia, primer y segundo informes justificados e incluso pronunciarse en el término ordinario concedido por el Órgano Garante para dar cumplimiento a su resolución, decretándose en consecuencia su incumplimiento. </w:t>
      </w:r>
    </w:p>
    <w:p w14:paraId="24977AB7" w14:textId="38CA50FD" w:rsidR="003E47D2" w:rsidRPr="00CF4464" w:rsidRDefault="003E47D2" w:rsidP="00816D1D">
      <w:pPr>
        <w:spacing w:before="240" w:after="360" w:line="360" w:lineRule="auto"/>
        <w:ind w:right="49"/>
        <w:jc w:val="both"/>
        <w:rPr>
          <w:rFonts w:ascii="Palatino Linotype" w:hAnsi="Palatino Linotype" w:cs="Arial"/>
          <w:bCs/>
          <w:sz w:val="24"/>
          <w:szCs w:val="24"/>
        </w:rPr>
      </w:pPr>
      <w:r w:rsidRPr="00CF4464">
        <w:rPr>
          <w:rFonts w:ascii="Palatino Linotype" w:hAnsi="Palatino Linotype" w:cs="Arial"/>
          <w:bCs/>
          <w:sz w:val="24"/>
          <w:szCs w:val="24"/>
        </w:rPr>
        <w:t>Luego entonces, resulta procedente ordenar la entrega, en versión pública (acompañada del acuerdo de clasificación correspondiente</w:t>
      </w:r>
      <w:r w:rsidR="00BB3023">
        <w:rPr>
          <w:rFonts w:ascii="Palatino Linotype" w:hAnsi="Palatino Linotype" w:cs="Arial"/>
          <w:bCs/>
          <w:sz w:val="24"/>
          <w:szCs w:val="24"/>
        </w:rPr>
        <w:t>)</w:t>
      </w:r>
      <w:r w:rsidRPr="00CF4464">
        <w:rPr>
          <w:rFonts w:ascii="Palatino Linotype" w:hAnsi="Palatino Linotype" w:cs="Arial"/>
          <w:bCs/>
          <w:sz w:val="24"/>
          <w:szCs w:val="24"/>
        </w:rPr>
        <w:t xml:space="preserve">, de la siguiente información: </w:t>
      </w:r>
    </w:p>
    <w:p w14:paraId="3A21221C" w14:textId="77777777" w:rsidR="003E47D2" w:rsidRPr="003E47D2" w:rsidRDefault="003E47D2" w:rsidP="003E47D2">
      <w:pPr>
        <w:pStyle w:val="Prrafodelista"/>
        <w:numPr>
          <w:ilvl w:val="0"/>
          <w:numId w:val="14"/>
        </w:numPr>
        <w:spacing w:before="240" w:line="360" w:lineRule="auto"/>
        <w:ind w:right="72"/>
        <w:jc w:val="both"/>
        <w:rPr>
          <w:rFonts w:ascii="Palatino Linotype" w:hAnsi="Palatino Linotype" w:cs="Arial"/>
        </w:rPr>
      </w:pPr>
      <w:r w:rsidRPr="003E47D2">
        <w:rPr>
          <w:rFonts w:ascii="Palatino Linotype" w:hAnsi="Palatino Linotype" w:cs="Arial"/>
        </w:rPr>
        <w:lastRenderedPageBreak/>
        <w:t xml:space="preserve">El o los documentos donde consten las erogaciones por concepto de pago de auditorías, incluyendo pólizas contables, documentación soporte, productos de trabajo e informes de auditoría; del periodo comprendido del uno de enero de dos mil diecinueve al diez de marzo de dos mil veintiuno. </w:t>
      </w:r>
    </w:p>
    <w:p w14:paraId="6E38C8E0" w14:textId="77777777" w:rsidR="003E47D2" w:rsidRDefault="003E47D2" w:rsidP="003E47D2">
      <w:pPr>
        <w:spacing w:before="240" w:line="360" w:lineRule="auto"/>
        <w:ind w:right="72"/>
        <w:jc w:val="both"/>
        <w:rPr>
          <w:rFonts w:ascii="Palatino Linotype" w:hAnsi="Palatino Linotype" w:cs="Arial"/>
        </w:rPr>
      </w:pPr>
    </w:p>
    <w:p w14:paraId="47DA3BCD" w14:textId="3ACE73E4" w:rsidR="00FC6793" w:rsidRPr="003E47D2" w:rsidRDefault="00903042" w:rsidP="003E47D2">
      <w:pPr>
        <w:spacing w:before="240" w:line="360" w:lineRule="auto"/>
        <w:ind w:right="72"/>
        <w:jc w:val="both"/>
        <w:rPr>
          <w:rFonts w:ascii="Palatino Linotype" w:hAnsi="Palatino Linotype" w:cs="Arial"/>
        </w:rPr>
      </w:pPr>
      <w:r>
        <w:rPr>
          <w:rFonts w:ascii="Palatino Linotype" w:hAnsi="Palatino Linotype"/>
          <w:b/>
          <w:sz w:val="28"/>
          <w:szCs w:val="28"/>
        </w:rPr>
        <w:t xml:space="preserve">De la </w:t>
      </w:r>
      <w:r w:rsidR="00FC6793" w:rsidRPr="003E47D2">
        <w:rPr>
          <w:rFonts w:ascii="Palatino Linotype" w:hAnsi="Palatino Linotype"/>
          <w:b/>
          <w:sz w:val="28"/>
          <w:szCs w:val="28"/>
        </w:rPr>
        <w:t xml:space="preserve">Versión Pública </w:t>
      </w:r>
    </w:p>
    <w:p w14:paraId="1A350177" w14:textId="77777777" w:rsidR="00FC6793" w:rsidRPr="001571EB" w:rsidRDefault="00FC6793" w:rsidP="00FC6793">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7E85EB79" w14:textId="77777777" w:rsidR="00FC6793" w:rsidRPr="00E60DEF" w:rsidRDefault="00FC6793" w:rsidP="00FC6793">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72A77877" w14:textId="77777777" w:rsidR="00FC6793" w:rsidRPr="00E60DEF" w:rsidRDefault="00FC6793" w:rsidP="00FC6793">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1DC562A5" w14:textId="77777777" w:rsidR="00FC6793" w:rsidRPr="001571EB" w:rsidRDefault="00FC6793" w:rsidP="00FC6793">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38661FB2" w14:textId="77777777" w:rsidR="00FC6793" w:rsidRPr="001571EB" w:rsidRDefault="00FC6793" w:rsidP="00FC6793">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40DABBA4" w14:textId="77777777" w:rsidR="00FC6793" w:rsidRPr="001571EB" w:rsidRDefault="00FC6793" w:rsidP="00FC6793">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225D6376" w14:textId="77777777" w:rsidR="00FC6793" w:rsidRPr="001571EB" w:rsidRDefault="00FC6793" w:rsidP="00FC6793">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73BD7A62" w14:textId="77777777" w:rsidR="00FC6793" w:rsidRPr="001571EB" w:rsidRDefault="00FC6793" w:rsidP="00FC6793">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470CFD9C" w14:textId="77777777" w:rsidR="00FC6793" w:rsidRPr="001571EB" w:rsidRDefault="00FC6793" w:rsidP="00FC6793">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586A14D3" w14:textId="77777777" w:rsidR="00FC6793" w:rsidRPr="001571EB" w:rsidRDefault="00FC6793" w:rsidP="00FC6793">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8ADC39B" w14:textId="77777777" w:rsidR="00FC6793" w:rsidRPr="00E60DEF" w:rsidRDefault="00FC6793" w:rsidP="00FC6793">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3D361329" w14:textId="77777777" w:rsidR="00FC6793" w:rsidRPr="001571EB" w:rsidRDefault="00FC6793" w:rsidP="00FC6793">
      <w:pPr>
        <w:spacing w:before="240" w:line="360" w:lineRule="auto"/>
        <w:ind w:left="851" w:right="851"/>
        <w:jc w:val="both"/>
        <w:rPr>
          <w:rFonts w:ascii="Palatino Linotype" w:hAnsi="Palatino Linotype" w:cs="Arial"/>
          <w:b/>
          <w:i/>
        </w:rPr>
      </w:pPr>
      <w:r>
        <w:rPr>
          <w:rFonts w:ascii="Palatino Linotype" w:hAnsi="Palatino Linotype" w:cs="Arial"/>
          <w:b/>
          <w:i/>
        </w:rPr>
        <w:t>(…)</w:t>
      </w:r>
    </w:p>
    <w:p w14:paraId="5E89DD7D" w14:textId="77777777" w:rsidR="00FC6793" w:rsidRPr="00E60DEF" w:rsidRDefault="00FC6793" w:rsidP="00FC6793">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4F0C9EB8" w14:textId="77777777" w:rsidR="00CF4464" w:rsidRDefault="00CF4464" w:rsidP="00FC6793">
      <w:pPr>
        <w:spacing w:after="0" w:line="360" w:lineRule="auto"/>
        <w:ind w:right="51"/>
        <w:jc w:val="both"/>
        <w:rPr>
          <w:rFonts w:ascii="Palatino Linotype" w:eastAsia="Arial Unicode MS" w:hAnsi="Palatino Linotype" w:cs="Arial"/>
          <w:sz w:val="24"/>
          <w:szCs w:val="24"/>
        </w:rPr>
      </w:pPr>
    </w:p>
    <w:p w14:paraId="0FB83983" w14:textId="77777777" w:rsidR="00FC6793" w:rsidRPr="001571EB" w:rsidRDefault="00FC6793" w:rsidP="00FC6793">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(RFC) que no sean de proveedores, cuenta bancaria, la Clave Única de Registro de Población (CURP), domicilio particular, teléfono particular, el nombre de las personas </w:t>
      </w:r>
      <w:r w:rsidRPr="001571EB">
        <w:rPr>
          <w:rFonts w:ascii="Palatino Linotype" w:hAnsi="Palatino Linotype" w:cs="Arial"/>
          <w:sz w:val="24"/>
          <w:szCs w:val="24"/>
        </w:rPr>
        <w:lastRenderedPageBreak/>
        <w:t>físicas que no tengan la calidad de servidor público  o aquellos que no reciban recursos públicos, entre otros considerados como datos personales en términos de la normatividad aplicable.</w:t>
      </w:r>
    </w:p>
    <w:p w14:paraId="298321F8" w14:textId="77777777" w:rsidR="00FC6793" w:rsidRPr="001571EB" w:rsidRDefault="00FC6793" w:rsidP="00FC6793">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26BAF698" w14:textId="77777777" w:rsidR="00FC6793" w:rsidRPr="001571EB" w:rsidRDefault="00FC6793" w:rsidP="00FC6793">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6D92F457" w14:textId="77777777" w:rsidR="00FC6793" w:rsidRDefault="00FC6793" w:rsidP="00FC6793">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496A5D99" w14:textId="77777777" w:rsidR="005338DC" w:rsidRDefault="00FC6793" w:rsidP="005338DC">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6268BC5C" w14:textId="005EA19B" w:rsidR="00FC6793" w:rsidRPr="001571EB" w:rsidRDefault="00FC6793" w:rsidP="005338DC">
      <w:pPr>
        <w:autoSpaceDE w:val="0"/>
        <w:autoSpaceDN w:val="0"/>
        <w:adjustRightInd w:val="0"/>
        <w:spacing w:before="240" w:line="360" w:lineRule="auto"/>
        <w:ind w:left="851" w:right="851"/>
        <w:jc w:val="center"/>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670F01C4" w14:textId="77777777" w:rsidR="00FC6793" w:rsidRPr="001571EB" w:rsidRDefault="00FC6793" w:rsidP="00FC6793">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45C3AF11" w14:textId="77777777" w:rsidR="00FC6793" w:rsidRPr="001571EB" w:rsidRDefault="00FC6793" w:rsidP="00FC6793">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7F200A78" w14:textId="77777777" w:rsidR="00FC6793" w:rsidRPr="001571EB" w:rsidRDefault="00FC6793" w:rsidP="00FC6793">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0B3EA1FF" w14:textId="77777777" w:rsidR="00FC6793" w:rsidRPr="00EE0180" w:rsidRDefault="00FC6793" w:rsidP="00FC6793">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7CD9659C" w14:textId="77777777" w:rsidR="00FC6793" w:rsidRPr="001571EB" w:rsidRDefault="00FC6793" w:rsidP="00FC6793">
      <w:pPr>
        <w:autoSpaceDE w:val="0"/>
        <w:autoSpaceDN w:val="0"/>
        <w:adjustRightInd w:val="0"/>
        <w:spacing w:before="120" w:after="120"/>
        <w:ind w:left="567" w:right="850"/>
        <w:jc w:val="both"/>
        <w:rPr>
          <w:rFonts w:ascii="Palatino Linotype" w:eastAsia="Times New Roman" w:hAnsi="Palatino Linotype" w:cs="Arial"/>
          <w:i/>
        </w:rPr>
      </w:pPr>
    </w:p>
    <w:p w14:paraId="3B1C17CB" w14:textId="77777777" w:rsidR="00FC6793" w:rsidRPr="001571EB" w:rsidRDefault="00FC6793" w:rsidP="00FC6793">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3FC9A5FB" w14:textId="77777777" w:rsidR="00FC6793" w:rsidRPr="001571EB" w:rsidRDefault="00FC6793" w:rsidP="00FC6793">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5F162DA" w14:textId="77777777" w:rsidR="00FC6793" w:rsidRDefault="00FC6793" w:rsidP="00FC6793">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086A28C7" w14:textId="77777777" w:rsidR="00FC6793" w:rsidRDefault="00FC6793" w:rsidP="00FC6793">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6BAB1D20" w14:textId="77777777" w:rsidR="00FC6793" w:rsidRPr="001571EB" w:rsidRDefault="00FC6793" w:rsidP="00FC6793">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w:t>
      </w:r>
      <w:r w:rsidRPr="001571EB">
        <w:rPr>
          <w:rFonts w:ascii="Palatino Linotype" w:eastAsia="Times New Roman" w:hAnsi="Palatino Linotype" w:cs="Arial"/>
          <w:bCs/>
          <w:i/>
          <w:lang w:eastAsia="es-MX"/>
        </w:rPr>
        <w:lastRenderedPageBreak/>
        <w:t xml:space="preserve">que distingue plenamente a una persona física del resto de los habitantes del país, por lo que la CURP está considerada como información confidencial”. </w:t>
      </w:r>
    </w:p>
    <w:p w14:paraId="1E8955BB" w14:textId="77777777" w:rsidR="00FC6793" w:rsidRPr="001571EB" w:rsidRDefault="00FC6793" w:rsidP="00FC679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15AA9937" w14:textId="77777777" w:rsidR="00FC6793" w:rsidRPr="001571EB" w:rsidRDefault="00FC6793" w:rsidP="00FC679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4CC481E3" w14:textId="77777777" w:rsidR="00FC6793" w:rsidRPr="001571EB" w:rsidRDefault="00FC6793" w:rsidP="00FC679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29B7B011" w14:textId="6F431EAE" w:rsidR="00FC6793" w:rsidRDefault="00FC6793" w:rsidP="00FC679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7CFCF836" w14:textId="77777777" w:rsidR="00812C93" w:rsidRPr="00EE0180" w:rsidRDefault="00812C93" w:rsidP="00FC6793">
      <w:pPr>
        <w:autoSpaceDE w:val="0"/>
        <w:autoSpaceDN w:val="0"/>
        <w:adjustRightInd w:val="0"/>
        <w:spacing w:before="240" w:line="360" w:lineRule="auto"/>
        <w:ind w:left="851" w:right="851"/>
        <w:jc w:val="both"/>
        <w:rPr>
          <w:rFonts w:ascii="Palatino Linotype" w:eastAsia="Times New Roman" w:hAnsi="Palatino Linotype" w:cs="Arial"/>
          <w:b/>
          <w:i/>
          <w:lang w:eastAsia="es-MX"/>
        </w:rPr>
      </w:pPr>
    </w:p>
    <w:p w14:paraId="06EA4469" w14:textId="18895DA9" w:rsidR="00FC6793" w:rsidRDefault="00FC6793" w:rsidP="00FC6793">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68DAE1DA" w14:textId="77777777" w:rsidR="00FC6793" w:rsidRDefault="00FC6793" w:rsidP="00FC6793">
      <w:pPr>
        <w:spacing w:after="0" w:line="360" w:lineRule="auto"/>
        <w:ind w:right="51"/>
        <w:jc w:val="both"/>
        <w:rPr>
          <w:rFonts w:ascii="Palatino Linotype" w:hAnsi="Palatino Linotype" w:cs="Arial"/>
          <w:sz w:val="24"/>
          <w:szCs w:val="24"/>
        </w:rPr>
      </w:pPr>
    </w:p>
    <w:p w14:paraId="0F19A2CB" w14:textId="05ADF866" w:rsidR="00FC6793" w:rsidRPr="00FB59FD" w:rsidRDefault="00FC6793" w:rsidP="00FC6793">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lastRenderedPageBreak/>
        <w:t xml:space="preserve">Por lo tanto, en mérito de lo expuesto en líneas anteriores, con fundamento en la fracción IV del artículo 186, de la Ley de Transparencia y Acceso a la Información Pública del Estado de México y Municipios, se </w:t>
      </w:r>
      <w:r w:rsidR="00812C93"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Pr>
          <w:rFonts w:ascii="Palatino Linotype" w:hAnsi="Palatino Linotype" w:cs="Arial"/>
          <w:b/>
          <w:sz w:val="24"/>
          <w:szCs w:val="24"/>
        </w:rPr>
        <w:t>Sujeto O</w:t>
      </w:r>
      <w:r w:rsidRPr="00C14D83">
        <w:rPr>
          <w:rFonts w:ascii="Palatino Linotype" w:hAnsi="Palatino Linotype" w:cs="Arial"/>
          <w:b/>
          <w:sz w:val="24"/>
          <w:szCs w:val="24"/>
        </w:rPr>
        <w:t>bligado</w:t>
      </w:r>
      <w:r w:rsidRPr="00FB59FD">
        <w:rPr>
          <w:rFonts w:ascii="Palatino Linotype" w:hAnsi="Palatino Linotype" w:cs="Arial"/>
          <w:sz w:val="24"/>
          <w:szCs w:val="24"/>
        </w:rPr>
        <w:t xml:space="preserve">, atienda la solicitud de información </w:t>
      </w:r>
      <w:r w:rsidR="007323EE">
        <w:rPr>
          <w:rFonts w:ascii="Palatino Linotype" w:hAnsi="Palatino Linotype" w:cs="Arial"/>
          <w:b/>
          <w:sz w:val="24"/>
          <w:szCs w:val="24"/>
        </w:rPr>
        <w:t>00036/COATHAR/IP/2021</w:t>
      </w:r>
      <w:r>
        <w:rPr>
          <w:rFonts w:ascii="Palatino Linotype" w:hAnsi="Palatino Linotype" w:cs="Arial"/>
          <w:sz w:val="24"/>
          <w:szCs w:val="24"/>
        </w:rPr>
        <w:t xml:space="preserve"> </w:t>
      </w:r>
      <w:r w:rsidRPr="00FB59FD">
        <w:rPr>
          <w:rFonts w:ascii="Palatino Linotype" w:hAnsi="Palatino Linotype" w:cs="Arial"/>
          <w:sz w:val="24"/>
          <w:szCs w:val="24"/>
        </w:rPr>
        <w:t>que ha sido materia del presente fallo.</w:t>
      </w:r>
    </w:p>
    <w:p w14:paraId="6586F7B9" w14:textId="468B0B36" w:rsidR="00FC6793" w:rsidRDefault="00FC6793" w:rsidP="00FC6793">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Por lo antes expuesto y fundado es de resolverse y,</w:t>
      </w:r>
    </w:p>
    <w:p w14:paraId="5F39FB2B" w14:textId="77777777" w:rsidR="009932CD" w:rsidRDefault="009932CD" w:rsidP="00FC6793">
      <w:pPr>
        <w:autoSpaceDE w:val="0"/>
        <w:autoSpaceDN w:val="0"/>
        <w:adjustRightInd w:val="0"/>
        <w:spacing w:after="0" w:line="360" w:lineRule="auto"/>
        <w:jc w:val="both"/>
        <w:rPr>
          <w:rFonts w:ascii="Palatino Linotype" w:hAnsi="Palatino Linotype" w:cs="Arial"/>
          <w:sz w:val="24"/>
          <w:szCs w:val="24"/>
        </w:rPr>
      </w:pPr>
    </w:p>
    <w:p w14:paraId="066E81B2" w14:textId="77777777" w:rsidR="00FC6793" w:rsidRPr="00FB59FD" w:rsidRDefault="00FC6793" w:rsidP="00FC6793">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14:paraId="58724CA6" w14:textId="77777777" w:rsidR="00FC6793" w:rsidRPr="00FB59FD" w:rsidRDefault="00FC6793" w:rsidP="00FC6793">
      <w:pPr>
        <w:spacing w:after="0" w:line="360" w:lineRule="auto"/>
        <w:ind w:left="426"/>
        <w:jc w:val="center"/>
        <w:rPr>
          <w:rFonts w:ascii="Palatino Linotype" w:eastAsia="Times New Roman" w:hAnsi="Palatino Linotype" w:cs="Times New Roman"/>
          <w:b/>
          <w:color w:val="000000"/>
          <w:sz w:val="28"/>
          <w:szCs w:val="24"/>
          <w:lang w:val="es-ES" w:eastAsia="es-ES"/>
        </w:rPr>
      </w:pPr>
    </w:p>
    <w:p w14:paraId="33F364FB" w14:textId="4598ECBB" w:rsidR="00FC6793" w:rsidRPr="00CF4464" w:rsidRDefault="00FC6793" w:rsidP="00FC6793">
      <w:pPr>
        <w:pStyle w:val="Sinespaciado"/>
        <w:spacing w:line="360" w:lineRule="auto"/>
        <w:jc w:val="both"/>
        <w:rPr>
          <w:rFonts w:ascii="Palatino Linotype" w:hAnsi="Palatino Linotype" w:cstheme="minorHAnsi"/>
        </w:rPr>
      </w:pPr>
      <w:r w:rsidRPr="00BE383C">
        <w:rPr>
          <w:rFonts w:ascii="Palatino Linotype" w:hAnsi="Palatino Linotype" w:cstheme="minorHAnsi"/>
          <w:b/>
          <w:lang w:val="es-ES_tradnl"/>
        </w:rPr>
        <w:t>PRIMERO.</w:t>
      </w:r>
      <w:r w:rsidRPr="00BE383C">
        <w:rPr>
          <w:rFonts w:ascii="Palatino Linotype" w:hAnsi="Palatino Linotype" w:cstheme="minorHAnsi"/>
        </w:rPr>
        <w:t xml:space="preserve"> Resultan fundadas las razones o motivos de inconformidad hechos valer por</w:t>
      </w:r>
      <w:r>
        <w:rPr>
          <w:rFonts w:ascii="Palatino Linotype" w:hAnsi="Palatino Linotype" w:cstheme="minorHAnsi"/>
        </w:rPr>
        <w:t xml:space="preserve"> </w:t>
      </w:r>
      <w:r>
        <w:rPr>
          <w:rFonts w:ascii="Palatino Linotype" w:hAnsi="Palatino Linotype" w:cstheme="minorHAnsi"/>
          <w:b/>
        </w:rPr>
        <w:t>EL</w:t>
      </w:r>
      <w:r w:rsidRPr="00C14D83">
        <w:rPr>
          <w:rFonts w:ascii="Palatino Linotype" w:hAnsi="Palatino Linotype" w:cstheme="minorHAnsi"/>
          <w:b/>
        </w:rPr>
        <w:t xml:space="preserve"> RECURRENTE,</w:t>
      </w:r>
      <w:r w:rsidRPr="00BE383C">
        <w:rPr>
          <w:rFonts w:ascii="Palatino Linotype" w:hAnsi="Palatino Linotype" w:cstheme="minorHAnsi"/>
        </w:rPr>
        <w:t xml:space="preserve"> </w:t>
      </w:r>
      <w:r w:rsidR="00CF4464">
        <w:rPr>
          <w:rFonts w:ascii="Palatino Linotype" w:hAnsi="Palatino Linotype" w:cstheme="minorHAnsi"/>
        </w:rPr>
        <w:t xml:space="preserve">en el recurso de revisión </w:t>
      </w:r>
      <w:r w:rsidR="00CF4464" w:rsidRPr="00CF4464">
        <w:rPr>
          <w:rFonts w:ascii="Palatino Linotype" w:hAnsi="Palatino Linotype" w:cs="Arial"/>
          <w:b/>
          <w:bCs/>
          <w:lang w:eastAsia="es-MX"/>
        </w:rPr>
        <w:t>01585/INFOEM/ICR-44/IP/RR/2021</w:t>
      </w:r>
      <w:r w:rsidR="00CF4464">
        <w:rPr>
          <w:rFonts w:ascii="Palatino Linotype" w:hAnsi="Palatino Linotype" w:cs="Arial"/>
          <w:b/>
          <w:bCs/>
          <w:lang w:eastAsia="es-MX"/>
        </w:rPr>
        <w:t xml:space="preserve">, </w:t>
      </w:r>
      <w:r w:rsidR="00CF4464">
        <w:rPr>
          <w:rFonts w:ascii="Palatino Linotype" w:hAnsi="Palatino Linotype" w:cs="Arial"/>
          <w:bCs/>
          <w:lang w:eastAsia="es-MX"/>
        </w:rPr>
        <w:t xml:space="preserve">en términos del Considerando </w:t>
      </w:r>
      <w:r w:rsidR="00CF4464">
        <w:rPr>
          <w:rFonts w:ascii="Palatino Linotype" w:hAnsi="Palatino Linotype" w:cs="Arial"/>
          <w:b/>
          <w:bCs/>
          <w:lang w:eastAsia="es-MX"/>
        </w:rPr>
        <w:t xml:space="preserve">CUARTO </w:t>
      </w:r>
      <w:r w:rsidR="00CF4464">
        <w:rPr>
          <w:rFonts w:ascii="Palatino Linotype" w:hAnsi="Palatino Linotype" w:cs="Arial"/>
          <w:bCs/>
          <w:lang w:eastAsia="es-MX"/>
        </w:rPr>
        <w:t xml:space="preserve">de la presente resolución. </w:t>
      </w:r>
    </w:p>
    <w:p w14:paraId="1B75C182" w14:textId="77777777" w:rsidR="00FC6793" w:rsidRPr="00BE383C" w:rsidRDefault="00FC6793" w:rsidP="00FC6793">
      <w:pPr>
        <w:pStyle w:val="Sinespaciado"/>
        <w:spacing w:line="360" w:lineRule="auto"/>
        <w:jc w:val="both"/>
        <w:rPr>
          <w:rFonts w:ascii="Palatino Linotype" w:hAnsi="Palatino Linotype" w:cstheme="minorHAnsi"/>
        </w:rPr>
      </w:pPr>
    </w:p>
    <w:p w14:paraId="298608F6" w14:textId="493561EE" w:rsidR="00CF4464" w:rsidRDefault="00FC6793" w:rsidP="0000045C">
      <w:pPr>
        <w:spacing w:after="0" w:line="360" w:lineRule="auto"/>
        <w:jc w:val="both"/>
        <w:rPr>
          <w:rFonts w:ascii="Palatino Linotype" w:hAnsi="Palatino Linotype" w:cs="Arial"/>
          <w:sz w:val="24"/>
          <w:szCs w:val="24"/>
        </w:rPr>
      </w:pPr>
      <w:r w:rsidRPr="0000045C">
        <w:rPr>
          <w:rFonts w:ascii="Palatino Linotype" w:hAnsi="Palatino Linotype" w:cstheme="minorHAnsi"/>
          <w:b/>
          <w:sz w:val="24"/>
          <w:szCs w:val="24"/>
        </w:rPr>
        <w:t xml:space="preserve">SEGUNDO. </w:t>
      </w:r>
      <w:r w:rsidRPr="0000045C">
        <w:rPr>
          <w:rFonts w:ascii="Palatino Linotype" w:hAnsi="Palatino Linotype"/>
          <w:color w:val="222222"/>
          <w:sz w:val="24"/>
          <w:szCs w:val="24"/>
          <w:lang w:eastAsia="es-MX"/>
        </w:rPr>
        <w:t>Se</w:t>
      </w:r>
      <w:r w:rsidRPr="0000045C">
        <w:rPr>
          <w:rFonts w:ascii="Palatino Linotype" w:hAnsi="Palatino Linotype"/>
          <w:b/>
          <w:bCs/>
          <w:color w:val="222222"/>
          <w:sz w:val="24"/>
          <w:szCs w:val="24"/>
          <w:lang w:eastAsia="es-MX"/>
        </w:rPr>
        <w:t xml:space="preserve"> ORDENA </w:t>
      </w:r>
      <w:r w:rsidRPr="0000045C">
        <w:rPr>
          <w:rFonts w:ascii="Palatino Linotype" w:hAnsi="Palatino Linotype"/>
          <w:color w:val="222222"/>
          <w:sz w:val="24"/>
          <w:szCs w:val="24"/>
          <w:lang w:eastAsia="es-MX"/>
        </w:rPr>
        <w:t xml:space="preserve">al </w:t>
      </w:r>
      <w:r w:rsidRPr="0000045C">
        <w:rPr>
          <w:rFonts w:ascii="Palatino Linotype" w:hAnsi="Palatino Linotype"/>
          <w:b/>
          <w:color w:val="222222"/>
          <w:sz w:val="24"/>
          <w:szCs w:val="24"/>
          <w:lang w:eastAsia="es-MX"/>
        </w:rPr>
        <w:t>SUJETO OBLIGADO</w:t>
      </w:r>
      <w:r w:rsidRPr="0000045C">
        <w:rPr>
          <w:rFonts w:ascii="Palatino Linotype" w:hAnsi="Palatino Linotype"/>
          <w:color w:val="222222"/>
          <w:sz w:val="24"/>
          <w:szCs w:val="24"/>
          <w:lang w:eastAsia="es-MX"/>
        </w:rPr>
        <w:t xml:space="preserve"> atienda la solicitud de información número </w:t>
      </w:r>
      <w:r w:rsidR="00CF4464">
        <w:rPr>
          <w:rFonts w:ascii="Palatino Linotype" w:hAnsi="Palatino Linotype" w:cs="Arial"/>
          <w:b/>
          <w:sz w:val="24"/>
          <w:szCs w:val="24"/>
        </w:rPr>
        <w:t xml:space="preserve">00036/COATHAR/IP/2021 </w:t>
      </w:r>
      <w:r w:rsidR="00CF4464">
        <w:rPr>
          <w:rFonts w:ascii="Palatino Linotype" w:hAnsi="Palatino Linotype" w:cs="Arial"/>
          <w:sz w:val="24"/>
          <w:szCs w:val="24"/>
        </w:rPr>
        <w:t xml:space="preserve">en términos del Considerando </w:t>
      </w:r>
      <w:r w:rsidR="00CF4464">
        <w:rPr>
          <w:rFonts w:ascii="Palatino Linotype" w:hAnsi="Palatino Linotype" w:cs="Arial"/>
          <w:b/>
          <w:sz w:val="24"/>
          <w:szCs w:val="24"/>
        </w:rPr>
        <w:t xml:space="preserve">CUARTO </w:t>
      </w:r>
      <w:r w:rsidR="00CF4464">
        <w:rPr>
          <w:rFonts w:ascii="Palatino Linotype" w:hAnsi="Palatino Linotype" w:cs="Arial"/>
          <w:sz w:val="24"/>
          <w:szCs w:val="24"/>
        </w:rPr>
        <w:t>de esta resolución, vía Sistema de Acceso a la Información Mexiquense (SAIMEX), de ser procedente en versión pública</w:t>
      </w:r>
      <w:r w:rsidR="006E39F2">
        <w:rPr>
          <w:rFonts w:ascii="Palatino Linotype" w:hAnsi="Palatino Linotype" w:cs="Arial"/>
          <w:sz w:val="24"/>
          <w:szCs w:val="24"/>
        </w:rPr>
        <w:t>,</w:t>
      </w:r>
      <w:r w:rsidR="00CF4464">
        <w:rPr>
          <w:rFonts w:ascii="Palatino Linotype" w:hAnsi="Palatino Linotype" w:cs="Arial"/>
          <w:sz w:val="24"/>
          <w:szCs w:val="24"/>
        </w:rPr>
        <w:t xml:space="preserve"> de lo siguiente: </w:t>
      </w:r>
    </w:p>
    <w:p w14:paraId="05A8A5EA" w14:textId="77777777" w:rsidR="00CF4464" w:rsidRPr="003E47D2" w:rsidRDefault="00CF4464" w:rsidP="00CF4464">
      <w:pPr>
        <w:pStyle w:val="Prrafodelista"/>
        <w:numPr>
          <w:ilvl w:val="0"/>
          <w:numId w:val="13"/>
        </w:numPr>
        <w:spacing w:before="240" w:line="360" w:lineRule="auto"/>
        <w:ind w:right="72"/>
        <w:jc w:val="both"/>
        <w:rPr>
          <w:rFonts w:ascii="Palatino Linotype" w:hAnsi="Palatino Linotype" w:cs="Arial"/>
        </w:rPr>
      </w:pPr>
      <w:r w:rsidRPr="003E47D2">
        <w:rPr>
          <w:rFonts w:ascii="Palatino Linotype" w:hAnsi="Palatino Linotype" w:cs="Arial"/>
        </w:rPr>
        <w:t xml:space="preserve">El o los documentos donde consten las erogaciones por concepto de pago de auditorías, incluyendo pólizas contables, documentación soporte, productos de trabajo e informes de auditoría; del periodo comprendido del uno de enero de dos mil diecinueve al diez de marzo de dos mil veintiuno. </w:t>
      </w:r>
    </w:p>
    <w:p w14:paraId="0F544DD6" w14:textId="77777777" w:rsidR="0000045C" w:rsidRDefault="0000045C" w:rsidP="0000045C">
      <w:pPr>
        <w:pStyle w:val="Prrafodelista"/>
        <w:spacing w:before="240" w:line="360" w:lineRule="auto"/>
        <w:ind w:left="720" w:right="141"/>
        <w:jc w:val="both"/>
        <w:rPr>
          <w:rFonts w:ascii="Palatino Linotype" w:hAnsi="Palatino Linotype" w:cs="Arial"/>
          <w:i/>
          <w:lang w:val="es-ES_tradnl"/>
        </w:rPr>
      </w:pPr>
      <w:r w:rsidRPr="00AF54EF">
        <w:rPr>
          <w:rFonts w:ascii="Palatino Linotype" w:hAnsi="Palatino Linotype" w:cs="Arial"/>
          <w:i/>
          <w:lang w:val="es-ES_tradnl"/>
        </w:rPr>
        <w:t xml:space="preserve">Para la entrega en versión pública deberá emitir el Acuerdo del Comité de Transparencia en términos de los artículos 49, fracción VIII y 132 fracción II de la Ley </w:t>
      </w:r>
      <w:r w:rsidRPr="00AF54EF">
        <w:rPr>
          <w:rFonts w:ascii="Palatino Linotype" w:hAnsi="Palatino Linotype" w:cs="Arial"/>
          <w:i/>
          <w:lang w:val="es-ES_tradnl"/>
        </w:rPr>
        <w:lastRenderedPageBreak/>
        <w:t xml:space="preserve">de Transparencia y Acceso a la Información Pública del Estado de México y Municipios, en el que funde y motive las razones sobre los datos que se supriman o eliminen y se ponga a disposición del Recurrente. </w:t>
      </w:r>
    </w:p>
    <w:p w14:paraId="6C6CD501" w14:textId="77777777" w:rsidR="0000045C" w:rsidRDefault="0000045C" w:rsidP="0000045C">
      <w:pPr>
        <w:pStyle w:val="Prrafodelista"/>
        <w:spacing w:before="240" w:line="360" w:lineRule="auto"/>
        <w:ind w:left="720" w:right="141"/>
        <w:jc w:val="both"/>
        <w:rPr>
          <w:rFonts w:ascii="Palatino Linotype" w:hAnsi="Palatino Linotype" w:cs="Arial"/>
          <w:i/>
          <w:lang w:val="es-ES_tradnl"/>
        </w:rPr>
      </w:pPr>
    </w:p>
    <w:p w14:paraId="1A23A0BD" w14:textId="77777777" w:rsidR="00FC6793" w:rsidRDefault="00FC6793" w:rsidP="00FC6793">
      <w:pPr>
        <w:pStyle w:val="Sinespaciado"/>
        <w:spacing w:line="360" w:lineRule="auto"/>
        <w:jc w:val="both"/>
        <w:rPr>
          <w:rFonts w:ascii="Palatino Linotype" w:hAnsi="Palatino Linotype" w:cstheme="minorHAnsi"/>
        </w:rPr>
      </w:pPr>
      <w:r w:rsidRPr="00BE383C">
        <w:rPr>
          <w:rFonts w:ascii="Palatino Linotype" w:hAnsi="Palatino Linotype" w:cstheme="minorHAnsi"/>
          <w:b/>
        </w:rPr>
        <w:t>TERCERO. Remítase</w:t>
      </w:r>
      <w:r w:rsidRPr="00BE383C">
        <w:rPr>
          <w:rFonts w:ascii="Palatino Linotype" w:hAnsi="Palatino Linotype" w:cstheme="minorHAnsi"/>
          <w:i/>
        </w:rPr>
        <w:t xml:space="preserve"> </w:t>
      </w:r>
      <w:r w:rsidRPr="00BE383C">
        <w:rPr>
          <w:rFonts w:ascii="Palatino Linotype" w:hAnsi="Palatino Linotype" w:cstheme="minorHAnsi"/>
        </w:rPr>
        <w:t>la presente resolución al Titular de la Unidad de Transparencia del</w:t>
      </w:r>
      <w:r w:rsidRPr="00BE383C">
        <w:rPr>
          <w:rFonts w:ascii="Palatino Linotype" w:hAnsi="Palatino Linotype" w:cstheme="minorHAnsi"/>
          <w:b/>
        </w:rPr>
        <w:t xml:space="preserve"> </w:t>
      </w:r>
      <w:r w:rsidRPr="00BE383C">
        <w:rPr>
          <w:rFonts w:ascii="Palatino Linotype" w:hAnsi="Palatino Linotype" w:cstheme="minorHAnsi"/>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A326137" w14:textId="77777777" w:rsidR="0000045C" w:rsidRDefault="0000045C" w:rsidP="00FC6793">
      <w:pPr>
        <w:pStyle w:val="Sinespaciado"/>
        <w:spacing w:line="360" w:lineRule="auto"/>
        <w:jc w:val="both"/>
        <w:rPr>
          <w:rFonts w:ascii="Palatino Linotype" w:hAnsi="Palatino Linotype" w:cstheme="minorHAnsi"/>
        </w:rPr>
      </w:pPr>
    </w:p>
    <w:p w14:paraId="39C84529" w14:textId="77777777" w:rsidR="0000045C" w:rsidRDefault="0000045C" w:rsidP="00FC6793">
      <w:pPr>
        <w:pStyle w:val="Sinespaciado"/>
        <w:spacing w:line="360" w:lineRule="auto"/>
        <w:jc w:val="both"/>
        <w:rPr>
          <w:rFonts w:ascii="Palatino Linotype" w:hAnsi="Palatino Linotype" w:cstheme="minorHAnsi"/>
        </w:rPr>
      </w:pPr>
    </w:p>
    <w:p w14:paraId="421B6837" w14:textId="505C9C6D" w:rsidR="00FC6793" w:rsidRDefault="0002768F" w:rsidP="00FC6793">
      <w:pPr>
        <w:pStyle w:val="Sinespaciado"/>
        <w:spacing w:line="360" w:lineRule="auto"/>
        <w:jc w:val="both"/>
        <w:rPr>
          <w:rFonts w:ascii="Palatino Linotype" w:hAnsi="Palatino Linotype" w:cstheme="minorHAnsi"/>
        </w:rPr>
      </w:pPr>
      <w:r>
        <w:rPr>
          <w:rFonts w:ascii="Palatino Linotype" w:hAnsi="Palatino Linotype" w:cstheme="minorHAnsi"/>
          <w:b/>
        </w:rPr>
        <w:t>CUARTO</w:t>
      </w:r>
      <w:r w:rsidR="00FC6793" w:rsidRPr="00BE383C">
        <w:rPr>
          <w:rFonts w:ascii="Palatino Linotype" w:hAnsi="Palatino Linotype" w:cstheme="minorHAnsi"/>
          <w:b/>
        </w:rPr>
        <w:t xml:space="preserve">. Notifíquese </w:t>
      </w:r>
      <w:r w:rsidR="00FC6793">
        <w:rPr>
          <w:rFonts w:ascii="Palatino Linotype" w:hAnsi="Palatino Linotype" w:cstheme="minorHAnsi"/>
        </w:rPr>
        <w:t>a</w:t>
      </w:r>
      <w:r w:rsidR="00EC1B64">
        <w:rPr>
          <w:rFonts w:ascii="Palatino Linotype" w:hAnsi="Palatino Linotype" w:cstheme="minorHAnsi"/>
        </w:rPr>
        <w:t>l</w:t>
      </w:r>
      <w:r w:rsidR="00FC6793" w:rsidRPr="00C14D83">
        <w:rPr>
          <w:rFonts w:ascii="Palatino Linotype" w:hAnsi="Palatino Linotype" w:cstheme="minorHAnsi"/>
          <w:b/>
        </w:rPr>
        <w:t xml:space="preserve"> RECURRENTE</w:t>
      </w:r>
      <w:r w:rsidR="00FC6793" w:rsidRPr="00BE383C">
        <w:rPr>
          <w:rFonts w:ascii="Palatino Linotype" w:hAnsi="Palatino Linotype" w:cstheme="minorHAnsi"/>
        </w:rPr>
        <w:t xml:space="preserve"> la presente resolución </w:t>
      </w:r>
      <w:r w:rsidR="00CF4464">
        <w:rPr>
          <w:rFonts w:ascii="Palatino Linotype" w:hAnsi="Palatino Linotype" w:cstheme="minorHAnsi"/>
        </w:rPr>
        <w:t xml:space="preserve">vía </w:t>
      </w:r>
      <w:r w:rsidR="00CF4464">
        <w:rPr>
          <w:rFonts w:ascii="Palatino Linotype" w:hAnsi="Palatino Linotype" w:cs="Arial"/>
        </w:rPr>
        <w:t xml:space="preserve">Sistema de Acceso a la Información Mexiquense </w:t>
      </w:r>
      <w:r w:rsidR="00CF4464" w:rsidRPr="007323EE">
        <w:rPr>
          <w:rFonts w:ascii="Palatino Linotype" w:hAnsi="Palatino Linotype" w:cs="Arial"/>
          <w:b/>
        </w:rPr>
        <w:t>(SAIMEX)</w:t>
      </w:r>
      <w:r w:rsidR="00CF4464">
        <w:rPr>
          <w:rFonts w:ascii="Palatino Linotype" w:hAnsi="Palatino Linotype" w:cs="Arial"/>
        </w:rPr>
        <w:t xml:space="preserve"> </w:t>
      </w:r>
      <w:r w:rsidR="00FC6793" w:rsidRPr="00BE383C">
        <w:rPr>
          <w:rFonts w:ascii="Palatino Linotype" w:hAnsi="Palatino Linotype" w:cstheme="minorHAnsi"/>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83ADD18" w14:textId="77777777" w:rsidR="009932CD" w:rsidRPr="00BE383C" w:rsidRDefault="009932CD" w:rsidP="00FC6793">
      <w:pPr>
        <w:pStyle w:val="Sinespaciado"/>
        <w:spacing w:line="360" w:lineRule="auto"/>
        <w:jc w:val="both"/>
        <w:rPr>
          <w:rFonts w:ascii="Palatino Linotype" w:hAnsi="Palatino Linotype" w:cstheme="minorHAnsi"/>
        </w:rPr>
      </w:pPr>
    </w:p>
    <w:p w14:paraId="3470E5F1" w14:textId="07281A77" w:rsidR="00EC1B64" w:rsidRDefault="00CF4464" w:rsidP="00EC1B64">
      <w:pPr>
        <w:spacing w:after="0" w:line="360" w:lineRule="auto"/>
        <w:jc w:val="both"/>
        <w:rPr>
          <w:rFonts w:ascii="Palatino Linotype" w:eastAsia="Calibri" w:hAnsi="Palatino Linotype" w:cs="Times New Roman"/>
          <w:sz w:val="24"/>
          <w:szCs w:val="24"/>
          <w:lang w:eastAsia="es-ES_tradnl"/>
        </w:rPr>
      </w:pPr>
      <w:r w:rsidRPr="007D77D3">
        <w:rPr>
          <w:rFonts w:ascii="Palatino Linotype" w:eastAsia="Calibri" w:hAnsi="Palatino Linotype" w:cs="Times New Roman"/>
          <w:b/>
          <w:sz w:val="24"/>
          <w:szCs w:val="24"/>
          <w:lang w:eastAsia="es-ES_tradnl"/>
        </w:rPr>
        <w:t>QUINTO</w:t>
      </w:r>
      <w:r w:rsidR="009A5567" w:rsidRPr="007D77D3">
        <w:rPr>
          <w:rFonts w:ascii="Palatino Linotype" w:eastAsia="Calibri" w:hAnsi="Palatino Linotype" w:cs="Times New Roman"/>
          <w:b/>
          <w:sz w:val="24"/>
          <w:szCs w:val="24"/>
          <w:lang w:eastAsia="es-ES_tradnl"/>
        </w:rPr>
        <w:t>.</w:t>
      </w:r>
      <w:r w:rsidR="009A5567">
        <w:rPr>
          <w:rFonts w:ascii="Palatino Linotype" w:eastAsia="Calibri" w:hAnsi="Palatino Linotype" w:cs="Times New Roman"/>
          <w:b/>
          <w:sz w:val="24"/>
          <w:szCs w:val="24"/>
          <w:lang w:eastAsia="es-ES_tradnl"/>
        </w:rPr>
        <w:t xml:space="preserve"> -</w:t>
      </w:r>
      <w:r w:rsidR="00EC1B64">
        <w:rPr>
          <w:rFonts w:ascii="Palatino Linotype" w:eastAsia="Calibri" w:hAnsi="Palatino Linotype" w:cs="Times New Roman"/>
          <w:sz w:val="24"/>
          <w:szCs w:val="24"/>
          <w:lang w:eastAsia="es-ES_tradnl"/>
        </w:rPr>
        <w:t xml:space="preserve"> </w:t>
      </w:r>
      <w:r w:rsidR="00EC1B64" w:rsidRPr="00ED71C5">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00EC1B64" w:rsidRPr="00ED71C5">
        <w:rPr>
          <w:rFonts w:ascii="Palatino Linotype" w:eastAsia="Calibri" w:hAnsi="Palatino Linotype" w:cs="Times New Roman"/>
          <w:b/>
          <w:sz w:val="24"/>
          <w:szCs w:val="24"/>
          <w:lang w:eastAsia="es-ES_tradnl"/>
        </w:rPr>
        <w:t>SUJETO OBLIGADO</w:t>
      </w:r>
      <w:r w:rsidR="00EC1B64" w:rsidRPr="00ED71C5">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5693FCF4" w14:textId="77777777" w:rsidR="00CF4464" w:rsidRDefault="00CF4464" w:rsidP="00CF4464">
      <w:pPr>
        <w:pStyle w:val="Prrafodelista"/>
        <w:autoSpaceDE w:val="0"/>
        <w:autoSpaceDN w:val="0"/>
        <w:adjustRightInd w:val="0"/>
        <w:spacing w:before="240" w:after="160" w:line="360" w:lineRule="auto"/>
        <w:ind w:left="0"/>
        <w:jc w:val="both"/>
        <w:rPr>
          <w:rFonts w:ascii="Palatino Linotype" w:hAnsi="Palatino Linotype" w:cs="Arial"/>
        </w:rPr>
      </w:pPr>
      <w:r w:rsidRPr="00C91103">
        <w:rPr>
          <w:rFonts w:ascii="Palatino Linotype" w:hAnsi="Palatino Linotype" w:cs="Arial"/>
        </w:rPr>
        <w:lastRenderedPageBreak/>
        <w:t xml:space="preserve">ASÍ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MEJÍA AYALA, SHARON CRISTINA MORALES MARTÍNEZ, LUIS GUSTAVO PARRA NORIEGA Y GUADALUPE RAMÍREZ PEÑA; EN</w:t>
      </w:r>
      <w:r w:rsidRPr="00272CE0">
        <w:rPr>
          <w:rFonts w:ascii="Palatino Linotype" w:hAnsi="Palatino Linotype" w:cs="Arial"/>
        </w:rPr>
        <w:t xml:space="preserve"> LA </w:t>
      </w:r>
      <w:r>
        <w:rPr>
          <w:rFonts w:ascii="Palatino Linotype" w:hAnsi="Palatino Linotype" w:cs="Arial"/>
        </w:rPr>
        <w:t xml:space="preserve">TRIGÉSIMA CUARTA SESIÓN ORDINARIA CELEBRADA EL VEINTINUEVE DE SEPTIEMBRE DE DOS MIL VEINTIUNO, ANTE EL SECRETARIO TÉCNICO DEL PLENO, ALEXIS TAPIA RAMÍREZ. </w:t>
      </w:r>
    </w:p>
    <w:p w14:paraId="073304B9" w14:textId="11B629AA" w:rsidR="00C24987" w:rsidRDefault="00CF4464" w:rsidP="00CF4464">
      <w:pPr>
        <w:spacing w:before="240" w:line="360" w:lineRule="auto"/>
        <w:jc w:val="both"/>
        <w:rPr>
          <w:rFonts w:ascii="Palatino Linotype" w:hAnsi="Palatino Linotype" w:cs="Arial"/>
          <w:sz w:val="24"/>
          <w:szCs w:val="24"/>
        </w:rPr>
      </w:pPr>
      <w:r>
        <w:rPr>
          <w:rFonts w:ascii="Palatino Linotype" w:hAnsi="Palatino Linotype"/>
          <w:bCs/>
          <w:sz w:val="18"/>
          <w:szCs w:val="18"/>
        </w:rPr>
        <w:t>CCR/J</w:t>
      </w:r>
      <w:r w:rsidRPr="00280B8B">
        <w:rPr>
          <w:rFonts w:ascii="Palatino Linotype" w:hAnsi="Palatino Linotype"/>
          <w:bCs/>
          <w:sz w:val="18"/>
          <w:szCs w:val="18"/>
        </w:rPr>
        <w:t>CMA</w:t>
      </w:r>
    </w:p>
    <w:p w14:paraId="4713FD68" w14:textId="22B3F4A0" w:rsidR="00C24987" w:rsidRDefault="00903042" w:rsidP="00C24987">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60640" behindDoc="0" locked="0" layoutInCell="1" allowOverlap="1" wp14:anchorId="6CBC7078" wp14:editId="228F533C">
                <wp:simplePos x="0" y="0"/>
                <wp:positionH relativeFrom="column">
                  <wp:posOffset>-200241</wp:posOffset>
                </wp:positionH>
                <wp:positionV relativeFrom="paragraph">
                  <wp:posOffset>100856</wp:posOffset>
                </wp:positionV>
                <wp:extent cx="6236898" cy="4382219"/>
                <wp:effectExtent l="0" t="0" r="31115" b="37465"/>
                <wp:wrapNone/>
                <wp:docPr id="6" name="Conector recto 6"/>
                <wp:cNvGraphicFramePr/>
                <a:graphic xmlns:a="http://schemas.openxmlformats.org/drawingml/2006/main">
                  <a:graphicData uri="http://schemas.microsoft.com/office/word/2010/wordprocessingShape">
                    <wps:wsp>
                      <wps:cNvCnPr/>
                      <wps:spPr>
                        <a:xfrm>
                          <a:off x="0" y="0"/>
                          <a:ext cx="6236898" cy="438221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EE0F67" id="Conector recto 6" o:spid="_x0000_s1026" style="position:absolute;z-index:251760640;visibility:visible;mso-wrap-style:square;mso-wrap-distance-left:9pt;mso-wrap-distance-top:0;mso-wrap-distance-right:9pt;mso-wrap-distance-bottom:0;mso-position-horizontal:absolute;mso-position-horizontal-relative:text;mso-position-vertical:absolute;mso-position-vertical-relative:text" from="-15.75pt,7.95pt" to="475.35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" strokecolor="#5b9bd5 [3204]" strokeweight=".5pt">
                <v:stroke joinstyle="miter"/>
              </v:line>
            </w:pict>
          </mc:Fallback>
        </mc:AlternateContent>
      </w:r>
    </w:p>
    <w:p w14:paraId="64ED6B93" w14:textId="0AC91FA0" w:rsidR="00C24987" w:rsidRDefault="00C24987" w:rsidP="00C24987">
      <w:pPr>
        <w:spacing w:before="240" w:line="360" w:lineRule="auto"/>
        <w:jc w:val="both"/>
        <w:rPr>
          <w:rFonts w:ascii="Palatino Linotype" w:hAnsi="Palatino Linotype" w:cs="Arial"/>
          <w:sz w:val="24"/>
          <w:szCs w:val="24"/>
        </w:rPr>
      </w:pPr>
    </w:p>
    <w:p w14:paraId="60CF05E1" w14:textId="012170E5" w:rsidR="00707C6C" w:rsidRDefault="00707C6C" w:rsidP="00C24987">
      <w:pPr>
        <w:spacing w:before="240" w:line="360" w:lineRule="auto"/>
        <w:jc w:val="both"/>
        <w:rPr>
          <w:rFonts w:ascii="Palatino Linotype" w:hAnsi="Palatino Linotype" w:cs="Arial"/>
          <w:sz w:val="24"/>
          <w:szCs w:val="24"/>
        </w:rPr>
      </w:pPr>
    </w:p>
    <w:p w14:paraId="7AF4A0BC" w14:textId="15C73833" w:rsidR="00707C6C" w:rsidRDefault="00707C6C" w:rsidP="00C24987">
      <w:pPr>
        <w:spacing w:before="240" w:line="360" w:lineRule="auto"/>
        <w:jc w:val="both"/>
        <w:rPr>
          <w:rFonts w:ascii="Palatino Linotype" w:hAnsi="Palatino Linotype" w:cs="Arial"/>
          <w:sz w:val="24"/>
          <w:szCs w:val="24"/>
        </w:rPr>
      </w:pPr>
    </w:p>
    <w:p w14:paraId="16C3AAC3" w14:textId="6B7AB116" w:rsidR="00707C6C" w:rsidRDefault="00707C6C" w:rsidP="00C24987">
      <w:pPr>
        <w:spacing w:before="240" w:line="360" w:lineRule="auto"/>
        <w:jc w:val="both"/>
        <w:rPr>
          <w:rFonts w:ascii="Palatino Linotype" w:hAnsi="Palatino Linotype" w:cs="Arial"/>
          <w:sz w:val="24"/>
          <w:szCs w:val="24"/>
        </w:rPr>
      </w:pPr>
    </w:p>
    <w:p w14:paraId="5CE88650" w14:textId="5F758580" w:rsidR="00707C6C" w:rsidRDefault="00707C6C" w:rsidP="00C24987">
      <w:pPr>
        <w:spacing w:before="240" w:line="360" w:lineRule="auto"/>
        <w:jc w:val="both"/>
        <w:rPr>
          <w:rFonts w:ascii="Palatino Linotype" w:hAnsi="Palatino Linotype" w:cs="Arial"/>
          <w:sz w:val="24"/>
          <w:szCs w:val="24"/>
        </w:rPr>
      </w:pPr>
    </w:p>
    <w:p w14:paraId="3A8F628E" w14:textId="29C4C05F" w:rsidR="00707C6C" w:rsidRDefault="00707C6C" w:rsidP="00C24987">
      <w:pPr>
        <w:spacing w:before="240" w:line="360" w:lineRule="auto"/>
        <w:jc w:val="both"/>
        <w:rPr>
          <w:rFonts w:ascii="Palatino Linotype" w:hAnsi="Palatino Linotype" w:cs="Arial"/>
          <w:sz w:val="24"/>
          <w:szCs w:val="24"/>
        </w:rPr>
      </w:pPr>
    </w:p>
    <w:p w14:paraId="7C14CDBB" w14:textId="45257B3D" w:rsidR="00707C6C" w:rsidRDefault="00707C6C" w:rsidP="00C24987">
      <w:pPr>
        <w:spacing w:before="240" w:line="360" w:lineRule="auto"/>
        <w:jc w:val="both"/>
        <w:rPr>
          <w:rFonts w:ascii="Palatino Linotype" w:hAnsi="Palatino Linotype" w:cs="Arial"/>
          <w:sz w:val="24"/>
          <w:szCs w:val="24"/>
        </w:rPr>
      </w:pPr>
    </w:p>
    <w:p w14:paraId="1D40CC58" w14:textId="77777777" w:rsidR="00903042" w:rsidRDefault="00903042" w:rsidP="00C24987">
      <w:pPr>
        <w:spacing w:before="240" w:line="360" w:lineRule="auto"/>
        <w:jc w:val="both"/>
        <w:rPr>
          <w:rFonts w:ascii="Palatino Linotype" w:hAnsi="Palatino Linotype" w:cs="Arial"/>
          <w:sz w:val="24"/>
          <w:szCs w:val="24"/>
        </w:rPr>
      </w:pPr>
    </w:p>
    <w:p w14:paraId="59EC0FA1" w14:textId="77777777" w:rsidR="00903042" w:rsidRDefault="00903042" w:rsidP="00C24987">
      <w:pPr>
        <w:spacing w:before="240" w:line="360" w:lineRule="auto"/>
        <w:jc w:val="both"/>
        <w:rPr>
          <w:rFonts w:ascii="Palatino Linotype" w:hAnsi="Palatino Linotype" w:cs="Arial"/>
          <w:sz w:val="24"/>
          <w:szCs w:val="24"/>
        </w:rPr>
      </w:pPr>
    </w:p>
    <w:p w14:paraId="50206E27" w14:textId="77777777" w:rsidR="00903042" w:rsidRDefault="00903042" w:rsidP="00C24987">
      <w:pPr>
        <w:spacing w:before="240" w:line="360" w:lineRule="auto"/>
        <w:jc w:val="both"/>
        <w:rPr>
          <w:rFonts w:ascii="Palatino Linotype" w:hAnsi="Palatino Linotype" w:cs="Arial"/>
          <w:sz w:val="24"/>
          <w:szCs w:val="24"/>
        </w:rPr>
      </w:pPr>
    </w:p>
    <w:p w14:paraId="49F5BA30" w14:textId="77777777" w:rsidR="00707C6C" w:rsidRDefault="00707C6C" w:rsidP="00C24987">
      <w:pPr>
        <w:spacing w:before="240" w:line="360" w:lineRule="auto"/>
        <w:jc w:val="both"/>
        <w:rPr>
          <w:rFonts w:ascii="Palatino Linotype" w:hAnsi="Palatino Linotype" w:cs="Arial"/>
          <w:sz w:val="24"/>
          <w:szCs w:val="24"/>
        </w:rPr>
      </w:pPr>
    </w:p>
    <w:sectPr w:rsidR="00707C6C" w:rsidSect="00FB4AAD">
      <w:headerReference w:type="even" r:id="rId20"/>
      <w:headerReference w:type="default" r:id="rId21"/>
      <w:footerReference w:type="even" r:id="rId22"/>
      <w:footerReference w:type="default" r:id="rId23"/>
      <w:headerReference w:type="first" r:id="rId24"/>
      <w:footerReference w:type="first" r:id="rId2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4E2FFF" w14:textId="77777777" w:rsidR="00E26B0C" w:rsidRDefault="00E26B0C" w:rsidP="006168E4">
      <w:pPr>
        <w:spacing w:after="0" w:line="240" w:lineRule="auto"/>
      </w:pPr>
      <w:r>
        <w:separator/>
      </w:r>
    </w:p>
  </w:endnote>
  <w:endnote w:type="continuationSeparator" w:id="0">
    <w:p w14:paraId="4627E7C1" w14:textId="77777777" w:rsidR="00E26B0C" w:rsidRDefault="00E26B0C"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10840" w14:textId="77777777" w:rsidR="00C52887" w:rsidRDefault="00C5288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EA35BC" w:rsidRPr="000B69FA" w:rsidRDefault="00EA35BC"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52887">
      <w:rPr>
        <w:rFonts w:ascii="Palatino Linotype" w:hAnsi="Palatino Linotype"/>
        <w:bCs/>
        <w:noProof/>
        <w:sz w:val="20"/>
      </w:rPr>
      <w:t>18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52887">
      <w:rPr>
        <w:rFonts w:ascii="Palatino Linotype" w:hAnsi="Palatino Linotype"/>
        <w:bCs/>
        <w:noProof/>
        <w:sz w:val="20"/>
      </w:rPr>
      <w:t>43</w:t>
    </w:r>
    <w:r w:rsidRPr="000B69FA">
      <w:rPr>
        <w:rFonts w:ascii="Palatino Linotype" w:hAnsi="Palatino Linotype"/>
        <w:bCs/>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798E4813" w:rsidR="00EA35BC" w:rsidRPr="000B69FA" w:rsidRDefault="00EA35BC"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5288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52887">
      <w:rPr>
        <w:rFonts w:ascii="Palatino Linotype" w:hAnsi="Palatino Linotype"/>
        <w:bCs/>
        <w:noProof/>
        <w:sz w:val="20"/>
      </w:rPr>
      <w:t>43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4B729" w14:textId="77777777" w:rsidR="00E26B0C" w:rsidRDefault="00E26B0C" w:rsidP="006168E4">
      <w:pPr>
        <w:spacing w:after="0" w:line="240" w:lineRule="auto"/>
      </w:pPr>
      <w:r>
        <w:separator/>
      </w:r>
    </w:p>
  </w:footnote>
  <w:footnote w:type="continuationSeparator" w:id="0">
    <w:p w14:paraId="5F12F807" w14:textId="77777777" w:rsidR="00E26B0C" w:rsidRDefault="00E26B0C" w:rsidP="006168E4">
      <w:pPr>
        <w:spacing w:after="0" w:line="240" w:lineRule="auto"/>
      </w:pPr>
      <w:r>
        <w:continuationSeparator/>
      </w:r>
    </w:p>
  </w:footnote>
  <w:footnote w:id="1">
    <w:p w14:paraId="7F813D15" w14:textId="77777777" w:rsidR="00EA35BC" w:rsidRPr="005552A8" w:rsidRDefault="00EA35BC" w:rsidP="00EF2ECF">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C114BD6" w14:textId="77777777" w:rsidR="00EA35BC" w:rsidRPr="005552A8" w:rsidRDefault="00EA35BC" w:rsidP="00EF2ECF">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0CF7A" w14:textId="6C3C8C90" w:rsidR="00C52887" w:rsidRDefault="00C52887">
    <w:pPr>
      <w:pStyle w:val="Encabezado"/>
    </w:pPr>
    <w:r>
      <w:rPr>
        <w:noProof/>
        <w:lang w:val="es-MX" w:eastAsia="es-MX"/>
      </w:rPr>
      <w:pict w14:anchorId="69E95A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960891"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38412FB9" w:rsidR="00EA35BC" w:rsidRDefault="00C52887">
    <w:pPr>
      <w:pStyle w:val="Encabezado"/>
    </w:pPr>
    <w:r>
      <w:rPr>
        <w:noProof/>
        <w:lang w:val="es-MX" w:eastAsia="es-MX"/>
      </w:rPr>
      <w:pict w14:anchorId="37D09C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960892"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v:shape>
      </w:pict>
    </w:r>
  </w:p>
  <w:tbl>
    <w:tblPr>
      <w:tblW w:w="10490" w:type="dxa"/>
      <w:tblInd w:w="-851" w:type="dxa"/>
      <w:tblCellMar>
        <w:left w:w="70" w:type="dxa"/>
        <w:right w:w="70" w:type="dxa"/>
      </w:tblCellMar>
      <w:tblLook w:val="04A0" w:firstRow="1" w:lastRow="0" w:firstColumn="1" w:lastColumn="0" w:noHBand="0" w:noVBand="1"/>
    </w:tblPr>
    <w:tblGrid>
      <w:gridCol w:w="5529"/>
      <w:gridCol w:w="4961"/>
    </w:tblGrid>
    <w:tr w:rsidR="00EA35BC" w14:paraId="17981A04" w14:textId="77777777" w:rsidTr="00B95D0B">
      <w:trPr>
        <w:trHeight w:val="227"/>
      </w:trPr>
      <w:tc>
        <w:tcPr>
          <w:tcW w:w="5529" w:type="dxa"/>
          <w:hideMark/>
        </w:tcPr>
        <w:p w14:paraId="0E414BC5" w14:textId="75B4D793" w:rsidR="00EA35BC" w:rsidRDefault="00EA35BC"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1" w:type="dxa"/>
          <w:hideMark/>
        </w:tcPr>
        <w:p w14:paraId="7A04720B" w14:textId="4BDE454F" w:rsidR="00EA35BC" w:rsidRPr="00B4142F" w:rsidRDefault="00EA35BC"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01585/INFOEM/ICR-44/IP/RR/2021</w:t>
          </w:r>
        </w:p>
      </w:tc>
    </w:tr>
    <w:tr w:rsidR="00EA35BC" w14:paraId="637042F0" w14:textId="77777777" w:rsidTr="00B95D0B">
      <w:trPr>
        <w:trHeight w:val="242"/>
      </w:trPr>
      <w:tc>
        <w:tcPr>
          <w:tcW w:w="5529" w:type="dxa"/>
          <w:hideMark/>
        </w:tcPr>
        <w:p w14:paraId="412AD568" w14:textId="582E7AD7" w:rsidR="00EA35BC" w:rsidRDefault="00EA35BC"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1" w:type="dxa"/>
          <w:hideMark/>
        </w:tcPr>
        <w:p w14:paraId="2349DB56" w14:textId="2FD404D1" w:rsidR="00EA35BC" w:rsidRPr="00F06FED" w:rsidRDefault="00EA35BC" w:rsidP="00625062">
          <w:pPr>
            <w:spacing w:after="120" w:line="256" w:lineRule="auto"/>
            <w:ind w:left="639" w:right="214"/>
            <w:jc w:val="both"/>
            <w:rPr>
              <w:rFonts w:ascii="Palatino Linotype" w:hAnsi="Palatino Linotype" w:cs="Arial"/>
            </w:rPr>
          </w:pPr>
          <w:r>
            <w:rPr>
              <w:rFonts w:ascii="Palatino Linotype" w:hAnsi="Palatino Linotype" w:cs="Arial"/>
              <w:szCs w:val="20"/>
            </w:rPr>
            <w:t>Ayuntamiento de Coatepec Harinas</w:t>
          </w:r>
        </w:p>
      </w:tc>
    </w:tr>
    <w:tr w:rsidR="00EA35BC" w14:paraId="21BFE746" w14:textId="77777777" w:rsidTr="00B95D0B">
      <w:trPr>
        <w:trHeight w:val="342"/>
      </w:trPr>
      <w:tc>
        <w:tcPr>
          <w:tcW w:w="5529" w:type="dxa"/>
          <w:hideMark/>
        </w:tcPr>
        <w:p w14:paraId="64C4E314" w14:textId="748087FE" w:rsidR="00EA35BC" w:rsidRDefault="00EA35BC"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961" w:type="dxa"/>
          <w:hideMark/>
        </w:tcPr>
        <w:p w14:paraId="704853B3" w14:textId="0D1B5AD8" w:rsidR="00EA35BC" w:rsidRDefault="00EA35BC"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EA35BC" w:rsidRDefault="00EA35B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9" w:type="dxa"/>
      <w:tblInd w:w="-851" w:type="dxa"/>
      <w:tblLayout w:type="fixed"/>
      <w:tblCellMar>
        <w:left w:w="70" w:type="dxa"/>
        <w:right w:w="70" w:type="dxa"/>
      </w:tblCellMar>
      <w:tblLook w:val="04A0" w:firstRow="1" w:lastRow="0" w:firstColumn="1" w:lastColumn="0" w:noHBand="0" w:noVBand="1"/>
    </w:tblPr>
    <w:tblGrid>
      <w:gridCol w:w="5529"/>
      <w:gridCol w:w="4820"/>
    </w:tblGrid>
    <w:tr w:rsidR="00EA35BC" w14:paraId="385FD437" w14:textId="77777777" w:rsidTr="00B95D0B">
      <w:trPr>
        <w:trHeight w:val="227"/>
      </w:trPr>
      <w:tc>
        <w:tcPr>
          <w:tcW w:w="5529" w:type="dxa"/>
          <w:hideMark/>
        </w:tcPr>
        <w:p w14:paraId="272860E8" w14:textId="47D24934" w:rsidR="00EA35BC" w:rsidRDefault="00EA35B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20" w:type="dxa"/>
          <w:hideMark/>
        </w:tcPr>
        <w:p w14:paraId="531A70A2" w14:textId="3B76E3AA" w:rsidR="00EA35BC" w:rsidRPr="00B4142F" w:rsidRDefault="00EA35BC"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01585/INFOEM/ICR-44/IP/RR/2021</w:t>
          </w:r>
        </w:p>
      </w:tc>
    </w:tr>
    <w:tr w:rsidR="00EA35BC" w14:paraId="33FC5097" w14:textId="77777777" w:rsidTr="00B95D0B">
      <w:trPr>
        <w:trHeight w:val="196"/>
      </w:trPr>
      <w:tc>
        <w:tcPr>
          <w:tcW w:w="5529" w:type="dxa"/>
          <w:hideMark/>
        </w:tcPr>
        <w:p w14:paraId="4F5D01E5" w14:textId="77777777" w:rsidR="00EA35BC" w:rsidRDefault="00EA35B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20" w:type="dxa"/>
          <w:hideMark/>
        </w:tcPr>
        <w:p w14:paraId="3E1E85B5" w14:textId="79630353" w:rsidR="00EA35BC" w:rsidRPr="00F06FED" w:rsidRDefault="00EA35BC" w:rsidP="00106F00">
          <w:pPr>
            <w:spacing w:after="120" w:line="256" w:lineRule="auto"/>
            <w:ind w:left="639" w:right="214"/>
            <w:jc w:val="both"/>
            <w:rPr>
              <w:rFonts w:ascii="Palatino Linotype" w:hAnsi="Palatino Linotype" w:cs="Arial"/>
            </w:rPr>
          </w:pPr>
          <w:r>
            <w:rPr>
              <w:rFonts w:ascii="Palatino Linotype" w:hAnsi="Palatino Linotype" w:cs="Arial"/>
            </w:rPr>
            <w:t xml:space="preserve"> </w:t>
          </w:r>
          <w:r w:rsidR="00106F00">
            <w:rPr>
              <w:rFonts w:ascii="Palatino Linotype" w:hAnsi="Palatino Linotype" w:cs="Arial"/>
            </w:rPr>
            <w:t>XXXXXXXXXXX</w:t>
          </w:r>
          <w:r>
            <w:rPr>
              <w:rFonts w:ascii="Palatino Linotype" w:hAnsi="Palatino Linotype" w:cs="Arial"/>
            </w:rPr>
            <w:t xml:space="preserve"> </w:t>
          </w:r>
        </w:p>
      </w:tc>
    </w:tr>
    <w:tr w:rsidR="00EA35BC" w14:paraId="178280DE" w14:textId="77777777" w:rsidTr="00B95D0B">
      <w:trPr>
        <w:trHeight w:val="242"/>
      </w:trPr>
      <w:tc>
        <w:tcPr>
          <w:tcW w:w="5529" w:type="dxa"/>
          <w:hideMark/>
        </w:tcPr>
        <w:p w14:paraId="71AC708B" w14:textId="77777777" w:rsidR="00EA35BC" w:rsidRDefault="00EA35B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20" w:type="dxa"/>
          <w:hideMark/>
        </w:tcPr>
        <w:p w14:paraId="7F666D78" w14:textId="5D125884" w:rsidR="00EA35BC" w:rsidRDefault="00EA35BC" w:rsidP="007A3BB5">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Coatepec Harinas</w:t>
          </w:r>
        </w:p>
      </w:tc>
    </w:tr>
    <w:tr w:rsidR="00EA35BC" w14:paraId="0518978B" w14:textId="77777777" w:rsidTr="00B95D0B">
      <w:trPr>
        <w:trHeight w:val="342"/>
      </w:trPr>
      <w:tc>
        <w:tcPr>
          <w:tcW w:w="5529" w:type="dxa"/>
          <w:hideMark/>
        </w:tcPr>
        <w:p w14:paraId="04968A43" w14:textId="44B6E566" w:rsidR="00EA35BC" w:rsidRDefault="00EA35BC"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820" w:type="dxa"/>
          <w:hideMark/>
        </w:tcPr>
        <w:p w14:paraId="1E42D601" w14:textId="5B476296" w:rsidR="00EA35BC" w:rsidRDefault="00EA35BC"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7CB3776" w:rsidR="00EA35BC" w:rsidRDefault="00C52887">
    <w:pPr>
      <w:pStyle w:val="Encabezado"/>
    </w:pPr>
    <w:r>
      <w:rPr>
        <w:noProof/>
        <w:lang w:val="es-MX" w:eastAsia="es-MX"/>
      </w:rPr>
      <w:pict w14:anchorId="5A1B8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960890"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C4F52"/>
    <w:multiLevelType w:val="hybridMultilevel"/>
    <w:tmpl w:val="AA448E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6DF5643"/>
    <w:multiLevelType w:val="hybridMultilevel"/>
    <w:tmpl w:val="27D449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911587D"/>
    <w:multiLevelType w:val="hybridMultilevel"/>
    <w:tmpl w:val="F942F5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EC235C6"/>
    <w:multiLevelType w:val="hybridMultilevel"/>
    <w:tmpl w:val="FC645156"/>
    <w:lvl w:ilvl="0" w:tplc="D076BE3E">
      <w:start w:val="1"/>
      <w:numFmt w:val="upperRoman"/>
      <w:lvlText w:val="%1."/>
      <w:lvlJc w:val="lef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5">
    <w:nsid w:val="234260B6"/>
    <w:multiLevelType w:val="hybridMultilevel"/>
    <w:tmpl w:val="9998DC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418581D"/>
    <w:multiLevelType w:val="hybridMultilevel"/>
    <w:tmpl w:val="CF44E606"/>
    <w:lvl w:ilvl="0" w:tplc="37BA36B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64853C5"/>
    <w:multiLevelType w:val="hybridMultilevel"/>
    <w:tmpl w:val="D2C2E4C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56F2D3E"/>
    <w:multiLevelType w:val="hybridMultilevel"/>
    <w:tmpl w:val="EA1004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8F82955"/>
    <w:multiLevelType w:val="hybridMultilevel"/>
    <w:tmpl w:val="9DB492C6"/>
    <w:lvl w:ilvl="0" w:tplc="C582A4D8">
      <w:start w:val="1"/>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nsid w:val="4DD104D3"/>
    <w:multiLevelType w:val="hybridMultilevel"/>
    <w:tmpl w:val="A6AA6F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22E7454"/>
    <w:multiLevelType w:val="hybridMultilevel"/>
    <w:tmpl w:val="2BDE4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DF60D2"/>
    <w:multiLevelType w:val="hybridMultilevel"/>
    <w:tmpl w:val="B8448200"/>
    <w:lvl w:ilvl="0" w:tplc="41524F82">
      <w:start w:val="1"/>
      <w:numFmt w:val="upperRoman"/>
      <w:lvlText w:val="%1."/>
      <w:lvlJc w:val="left"/>
      <w:pPr>
        <w:ind w:left="1631" w:hanging="720"/>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15">
    <w:nsid w:val="6631451A"/>
    <w:multiLevelType w:val="hybridMultilevel"/>
    <w:tmpl w:val="66B47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6BA7363C"/>
    <w:multiLevelType w:val="hybridMultilevel"/>
    <w:tmpl w:val="B9CC560E"/>
    <w:lvl w:ilvl="0" w:tplc="E69A46E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7926662"/>
    <w:multiLevelType w:val="hybridMultilevel"/>
    <w:tmpl w:val="9F58731E"/>
    <w:lvl w:ilvl="0" w:tplc="A0044C9E">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nsid w:val="7F181DAA"/>
    <w:multiLevelType w:val="hybridMultilevel"/>
    <w:tmpl w:val="6BA617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FCB6894"/>
    <w:multiLevelType w:val="hybridMultilevel"/>
    <w:tmpl w:val="64929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17"/>
  </w:num>
  <w:num w:numId="4">
    <w:abstractNumId w:val="2"/>
  </w:num>
  <w:num w:numId="5">
    <w:abstractNumId w:val="15"/>
  </w:num>
  <w:num w:numId="6">
    <w:abstractNumId w:val="8"/>
  </w:num>
  <w:num w:numId="7">
    <w:abstractNumId w:val="16"/>
  </w:num>
  <w:num w:numId="8">
    <w:abstractNumId w:val="10"/>
  </w:num>
  <w:num w:numId="9">
    <w:abstractNumId w:val="6"/>
  </w:num>
  <w:num w:numId="10">
    <w:abstractNumId w:val="4"/>
  </w:num>
  <w:num w:numId="11">
    <w:abstractNumId w:val="5"/>
  </w:num>
  <w:num w:numId="12">
    <w:abstractNumId w:val="19"/>
  </w:num>
  <w:num w:numId="13">
    <w:abstractNumId w:val="12"/>
  </w:num>
  <w:num w:numId="14">
    <w:abstractNumId w:val="9"/>
  </w:num>
  <w:num w:numId="15">
    <w:abstractNumId w:val="11"/>
  </w:num>
  <w:num w:numId="16">
    <w:abstractNumId w:val="3"/>
  </w:num>
  <w:num w:numId="17">
    <w:abstractNumId w:val="0"/>
  </w:num>
  <w:num w:numId="18">
    <w:abstractNumId w:val="7"/>
  </w:num>
  <w:num w:numId="19">
    <w:abstractNumId w:val="1"/>
  </w:num>
  <w:num w:numId="20">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C"/>
    <w:rsid w:val="000026CF"/>
    <w:rsid w:val="00002FA5"/>
    <w:rsid w:val="000056BB"/>
    <w:rsid w:val="00005B85"/>
    <w:rsid w:val="0001366A"/>
    <w:rsid w:val="00013C75"/>
    <w:rsid w:val="000143F3"/>
    <w:rsid w:val="000171B7"/>
    <w:rsid w:val="00020E74"/>
    <w:rsid w:val="00022A88"/>
    <w:rsid w:val="000240C8"/>
    <w:rsid w:val="0002560B"/>
    <w:rsid w:val="0002768F"/>
    <w:rsid w:val="000306A7"/>
    <w:rsid w:val="00031B3B"/>
    <w:rsid w:val="00032896"/>
    <w:rsid w:val="000329BE"/>
    <w:rsid w:val="0004186E"/>
    <w:rsid w:val="000451BE"/>
    <w:rsid w:val="00045379"/>
    <w:rsid w:val="00045600"/>
    <w:rsid w:val="00045CB8"/>
    <w:rsid w:val="000468A1"/>
    <w:rsid w:val="000508FA"/>
    <w:rsid w:val="0005171D"/>
    <w:rsid w:val="00052108"/>
    <w:rsid w:val="00055224"/>
    <w:rsid w:val="00061821"/>
    <w:rsid w:val="000623F9"/>
    <w:rsid w:val="00063A10"/>
    <w:rsid w:val="00064EA6"/>
    <w:rsid w:val="000662F8"/>
    <w:rsid w:val="00070E99"/>
    <w:rsid w:val="00073E78"/>
    <w:rsid w:val="00073FC2"/>
    <w:rsid w:val="00076AE0"/>
    <w:rsid w:val="0007756F"/>
    <w:rsid w:val="0008033D"/>
    <w:rsid w:val="0008151E"/>
    <w:rsid w:val="000821BF"/>
    <w:rsid w:val="0008548C"/>
    <w:rsid w:val="00086AF1"/>
    <w:rsid w:val="00090174"/>
    <w:rsid w:val="00091552"/>
    <w:rsid w:val="00091C3A"/>
    <w:rsid w:val="000944B9"/>
    <w:rsid w:val="00095CD4"/>
    <w:rsid w:val="0009704F"/>
    <w:rsid w:val="000A18F1"/>
    <w:rsid w:val="000A2E75"/>
    <w:rsid w:val="000A3486"/>
    <w:rsid w:val="000A46EB"/>
    <w:rsid w:val="000A5195"/>
    <w:rsid w:val="000A535D"/>
    <w:rsid w:val="000A5980"/>
    <w:rsid w:val="000A6335"/>
    <w:rsid w:val="000A79DA"/>
    <w:rsid w:val="000B03E0"/>
    <w:rsid w:val="000B4B51"/>
    <w:rsid w:val="000B5864"/>
    <w:rsid w:val="000B6B62"/>
    <w:rsid w:val="000B7158"/>
    <w:rsid w:val="000C0B33"/>
    <w:rsid w:val="000C2602"/>
    <w:rsid w:val="000C5B8B"/>
    <w:rsid w:val="000D1A4E"/>
    <w:rsid w:val="000D1B55"/>
    <w:rsid w:val="000D3C75"/>
    <w:rsid w:val="000D4532"/>
    <w:rsid w:val="000D4A3A"/>
    <w:rsid w:val="000D5800"/>
    <w:rsid w:val="000D7523"/>
    <w:rsid w:val="000E0C4D"/>
    <w:rsid w:val="000E30C2"/>
    <w:rsid w:val="000E3AEA"/>
    <w:rsid w:val="000E6545"/>
    <w:rsid w:val="000E686B"/>
    <w:rsid w:val="000F2A5E"/>
    <w:rsid w:val="000F3F8D"/>
    <w:rsid w:val="000F5D94"/>
    <w:rsid w:val="00100C19"/>
    <w:rsid w:val="0010170C"/>
    <w:rsid w:val="00106372"/>
    <w:rsid w:val="00106F00"/>
    <w:rsid w:val="00111DCD"/>
    <w:rsid w:val="00112C29"/>
    <w:rsid w:val="00114CF9"/>
    <w:rsid w:val="001228AB"/>
    <w:rsid w:val="00124855"/>
    <w:rsid w:val="001254F5"/>
    <w:rsid w:val="00136FAD"/>
    <w:rsid w:val="00140557"/>
    <w:rsid w:val="001408A0"/>
    <w:rsid w:val="001439C9"/>
    <w:rsid w:val="00146F0A"/>
    <w:rsid w:val="00152AB2"/>
    <w:rsid w:val="00152C2B"/>
    <w:rsid w:val="00161FBE"/>
    <w:rsid w:val="0016745C"/>
    <w:rsid w:val="001710C0"/>
    <w:rsid w:val="00172E50"/>
    <w:rsid w:val="001733A0"/>
    <w:rsid w:val="00175897"/>
    <w:rsid w:val="00180B9F"/>
    <w:rsid w:val="00181CC5"/>
    <w:rsid w:val="001829BE"/>
    <w:rsid w:val="00184E8E"/>
    <w:rsid w:val="001854E1"/>
    <w:rsid w:val="0018577F"/>
    <w:rsid w:val="00193784"/>
    <w:rsid w:val="00194676"/>
    <w:rsid w:val="00196DCE"/>
    <w:rsid w:val="001A02EC"/>
    <w:rsid w:val="001A1756"/>
    <w:rsid w:val="001A30F5"/>
    <w:rsid w:val="001A4643"/>
    <w:rsid w:val="001A5630"/>
    <w:rsid w:val="001A577E"/>
    <w:rsid w:val="001A5EB3"/>
    <w:rsid w:val="001A7C9B"/>
    <w:rsid w:val="001B05B9"/>
    <w:rsid w:val="001B23DF"/>
    <w:rsid w:val="001B7B88"/>
    <w:rsid w:val="001B7FA2"/>
    <w:rsid w:val="001C1CAF"/>
    <w:rsid w:val="001C50EE"/>
    <w:rsid w:val="001C7319"/>
    <w:rsid w:val="001C7D87"/>
    <w:rsid w:val="001D23B4"/>
    <w:rsid w:val="001D3A81"/>
    <w:rsid w:val="001D3E87"/>
    <w:rsid w:val="001D49A2"/>
    <w:rsid w:val="001D627A"/>
    <w:rsid w:val="001D6B60"/>
    <w:rsid w:val="001E0C3F"/>
    <w:rsid w:val="001E58D8"/>
    <w:rsid w:val="001E78AA"/>
    <w:rsid w:val="001F0E83"/>
    <w:rsid w:val="001F2101"/>
    <w:rsid w:val="001F3969"/>
    <w:rsid w:val="001F61DA"/>
    <w:rsid w:val="00204420"/>
    <w:rsid w:val="00205ACD"/>
    <w:rsid w:val="002074E1"/>
    <w:rsid w:val="002075A5"/>
    <w:rsid w:val="00212A9D"/>
    <w:rsid w:val="0021501E"/>
    <w:rsid w:val="00215192"/>
    <w:rsid w:val="002205C0"/>
    <w:rsid w:val="00221889"/>
    <w:rsid w:val="002248AC"/>
    <w:rsid w:val="00226AF5"/>
    <w:rsid w:val="0023373D"/>
    <w:rsid w:val="0023423C"/>
    <w:rsid w:val="002420E3"/>
    <w:rsid w:val="002448CB"/>
    <w:rsid w:val="0024558C"/>
    <w:rsid w:val="002525C7"/>
    <w:rsid w:val="002526E7"/>
    <w:rsid w:val="00254BA9"/>
    <w:rsid w:val="002577FE"/>
    <w:rsid w:val="00261125"/>
    <w:rsid w:val="002659E9"/>
    <w:rsid w:val="00267074"/>
    <w:rsid w:val="00267244"/>
    <w:rsid w:val="002717B7"/>
    <w:rsid w:val="00273D0E"/>
    <w:rsid w:val="00274159"/>
    <w:rsid w:val="00274BE8"/>
    <w:rsid w:val="002765A6"/>
    <w:rsid w:val="0028588E"/>
    <w:rsid w:val="00286784"/>
    <w:rsid w:val="0029431D"/>
    <w:rsid w:val="00295749"/>
    <w:rsid w:val="0029598B"/>
    <w:rsid w:val="002A2034"/>
    <w:rsid w:val="002A24F4"/>
    <w:rsid w:val="002A38BF"/>
    <w:rsid w:val="002A4319"/>
    <w:rsid w:val="002A5409"/>
    <w:rsid w:val="002A56AE"/>
    <w:rsid w:val="002A597E"/>
    <w:rsid w:val="002B113A"/>
    <w:rsid w:val="002B19E0"/>
    <w:rsid w:val="002B1A1F"/>
    <w:rsid w:val="002B5DBD"/>
    <w:rsid w:val="002C07C4"/>
    <w:rsid w:val="002C1B76"/>
    <w:rsid w:val="002C72D2"/>
    <w:rsid w:val="002D08E3"/>
    <w:rsid w:val="002D30CB"/>
    <w:rsid w:val="002D310D"/>
    <w:rsid w:val="002E2D7B"/>
    <w:rsid w:val="002E40DE"/>
    <w:rsid w:val="002E5E6A"/>
    <w:rsid w:val="002F14AA"/>
    <w:rsid w:val="002F2198"/>
    <w:rsid w:val="002F37BE"/>
    <w:rsid w:val="002F4577"/>
    <w:rsid w:val="002F5D7F"/>
    <w:rsid w:val="002F6424"/>
    <w:rsid w:val="002F7704"/>
    <w:rsid w:val="00300D0B"/>
    <w:rsid w:val="00304D88"/>
    <w:rsid w:val="003056A2"/>
    <w:rsid w:val="00306096"/>
    <w:rsid w:val="003107AB"/>
    <w:rsid w:val="003111C0"/>
    <w:rsid w:val="0031645D"/>
    <w:rsid w:val="00317A04"/>
    <w:rsid w:val="00317A10"/>
    <w:rsid w:val="00320A67"/>
    <w:rsid w:val="00321565"/>
    <w:rsid w:val="0032187D"/>
    <w:rsid w:val="00323CD2"/>
    <w:rsid w:val="003272FB"/>
    <w:rsid w:val="003317CD"/>
    <w:rsid w:val="0033309C"/>
    <w:rsid w:val="00340770"/>
    <w:rsid w:val="0034179E"/>
    <w:rsid w:val="00341AC3"/>
    <w:rsid w:val="0034299B"/>
    <w:rsid w:val="003430A8"/>
    <w:rsid w:val="003443B2"/>
    <w:rsid w:val="00350D4C"/>
    <w:rsid w:val="00361B9C"/>
    <w:rsid w:val="00365C45"/>
    <w:rsid w:val="00374444"/>
    <w:rsid w:val="00376114"/>
    <w:rsid w:val="00376CEC"/>
    <w:rsid w:val="00380758"/>
    <w:rsid w:val="003827B4"/>
    <w:rsid w:val="00383C82"/>
    <w:rsid w:val="00386BBB"/>
    <w:rsid w:val="00386D84"/>
    <w:rsid w:val="0039245A"/>
    <w:rsid w:val="00394A1E"/>
    <w:rsid w:val="003A60CC"/>
    <w:rsid w:val="003A61F9"/>
    <w:rsid w:val="003A73D3"/>
    <w:rsid w:val="003B0440"/>
    <w:rsid w:val="003B1A03"/>
    <w:rsid w:val="003B1C4E"/>
    <w:rsid w:val="003B1E88"/>
    <w:rsid w:val="003B5455"/>
    <w:rsid w:val="003B5FFE"/>
    <w:rsid w:val="003B63C0"/>
    <w:rsid w:val="003C2632"/>
    <w:rsid w:val="003C2A8E"/>
    <w:rsid w:val="003C348D"/>
    <w:rsid w:val="003C7873"/>
    <w:rsid w:val="003C78F7"/>
    <w:rsid w:val="003D153C"/>
    <w:rsid w:val="003E0BC5"/>
    <w:rsid w:val="003E16E1"/>
    <w:rsid w:val="003E2624"/>
    <w:rsid w:val="003E34C9"/>
    <w:rsid w:val="003E47D2"/>
    <w:rsid w:val="003E4B54"/>
    <w:rsid w:val="003F332C"/>
    <w:rsid w:val="003F646A"/>
    <w:rsid w:val="003F659A"/>
    <w:rsid w:val="00400E16"/>
    <w:rsid w:val="004012CF"/>
    <w:rsid w:val="004012E1"/>
    <w:rsid w:val="004028F5"/>
    <w:rsid w:val="00402FF3"/>
    <w:rsid w:val="00404627"/>
    <w:rsid w:val="00405EAB"/>
    <w:rsid w:val="0040600D"/>
    <w:rsid w:val="004069EB"/>
    <w:rsid w:val="00410E8D"/>
    <w:rsid w:val="004111DA"/>
    <w:rsid w:val="00413327"/>
    <w:rsid w:val="00413F1C"/>
    <w:rsid w:val="00423213"/>
    <w:rsid w:val="0042416D"/>
    <w:rsid w:val="00433507"/>
    <w:rsid w:val="00437A0E"/>
    <w:rsid w:val="00443B76"/>
    <w:rsid w:val="004460C0"/>
    <w:rsid w:val="004502F1"/>
    <w:rsid w:val="004516EB"/>
    <w:rsid w:val="004529B6"/>
    <w:rsid w:val="00453DBD"/>
    <w:rsid w:val="00454CE6"/>
    <w:rsid w:val="00457A9F"/>
    <w:rsid w:val="0046133D"/>
    <w:rsid w:val="00462881"/>
    <w:rsid w:val="00462B0D"/>
    <w:rsid w:val="0046301E"/>
    <w:rsid w:val="0046475C"/>
    <w:rsid w:val="00464FF1"/>
    <w:rsid w:val="004702BF"/>
    <w:rsid w:val="00470F88"/>
    <w:rsid w:val="00472649"/>
    <w:rsid w:val="0047555B"/>
    <w:rsid w:val="00475F48"/>
    <w:rsid w:val="00477430"/>
    <w:rsid w:val="00477946"/>
    <w:rsid w:val="00477CC2"/>
    <w:rsid w:val="0048180A"/>
    <w:rsid w:val="00481C7A"/>
    <w:rsid w:val="004836B3"/>
    <w:rsid w:val="00485906"/>
    <w:rsid w:val="004906C8"/>
    <w:rsid w:val="004911DC"/>
    <w:rsid w:val="0049459B"/>
    <w:rsid w:val="00495252"/>
    <w:rsid w:val="004964B5"/>
    <w:rsid w:val="0049675F"/>
    <w:rsid w:val="004967E2"/>
    <w:rsid w:val="0049785D"/>
    <w:rsid w:val="004A290F"/>
    <w:rsid w:val="004A5FFD"/>
    <w:rsid w:val="004A7195"/>
    <w:rsid w:val="004A7CE2"/>
    <w:rsid w:val="004B376D"/>
    <w:rsid w:val="004B5DEC"/>
    <w:rsid w:val="004B7F32"/>
    <w:rsid w:val="004C1DF1"/>
    <w:rsid w:val="004C4E77"/>
    <w:rsid w:val="004D08EB"/>
    <w:rsid w:val="004D6029"/>
    <w:rsid w:val="004E0679"/>
    <w:rsid w:val="004E0B32"/>
    <w:rsid w:val="004E2371"/>
    <w:rsid w:val="004E6BE9"/>
    <w:rsid w:val="004E716B"/>
    <w:rsid w:val="004E79A4"/>
    <w:rsid w:val="004E7BF6"/>
    <w:rsid w:val="004F26CF"/>
    <w:rsid w:val="004F4792"/>
    <w:rsid w:val="004F4DF1"/>
    <w:rsid w:val="00502F50"/>
    <w:rsid w:val="00503655"/>
    <w:rsid w:val="00505759"/>
    <w:rsid w:val="0050578D"/>
    <w:rsid w:val="0051107C"/>
    <w:rsid w:val="00514187"/>
    <w:rsid w:val="00515090"/>
    <w:rsid w:val="00521E57"/>
    <w:rsid w:val="00525E83"/>
    <w:rsid w:val="00527EBC"/>
    <w:rsid w:val="005305EA"/>
    <w:rsid w:val="00530E3E"/>
    <w:rsid w:val="005311BB"/>
    <w:rsid w:val="005338DC"/>
    <w:rsid w:val="005371E7"/>
    <w:rsid w:val="00537FF3"/>
    <w:rsid w:val="00540538"/>
    <w:rsid w:val="00540C92"/>
    <w:rsid w:val="005478DE"/>
    <w:rsid w:val="005520FE"/>
    <w:rsid w:val="0055211D"/>
    <w:rsid w:val="00552FA7"/>
    <w:rsid w:val="00553E92"/>
    <w:rsid w:val="00554927"/>
    <w:rsid w:val="00556513"/>
    <w:rsid w:val="00560D4A"/>
    <w:rsid w:val="00562653"/>
    <w:rsid w:val="0056468F"/>
    <w:rsid w:val="005667EF"/>
    <w:rsid w:val="00566E4B"/>
    <w:rsid w:val="00567F9A"/>
    <w:rsid w:val="005705E2"/>
    <w:rsid w:val="005714B9"/>
    <w:rsid w:val="005733EB"/>
    <w:rsid w:val="00580802"/>
    <w:rsid w:val="00581A22"/>
    <w:rsid w:val="005833A8"/>
    <w:rsid w:val="0058661B"/>
    <w:rsid w:val="00593E91"/>
    <w:rsid w:val="00595600"/>
    <w:rsid w:val="00596DC4"/>
    <w:rsid w:val="00597476"/>
    <w:rsid w:val="00597589"/>
    <w:rsid w:val="005A0B49"/>
    <w:rsid w:val="005A52D9"/>
    <w:rsid w:val="005A5A6E"/>
    <w:rsid w:val="005A694B"/>
    <w:rsid w:val="005A6D57"/>
    <w:rsid w:val="005B0424"/>
    <w:rsid w:val="005B37EF"/>
    <w:rsid w:val="005B5B70"/>
    <w:rsid w:val="005B5F05"/>
    <w:rsid w:val="005B77A6"/>
    <w:rsid w:val="005B79E7"/>
    <w:rsid w:val="005C3E35"/>
    <w:rsid w:val="005C40CB"/>
    <w:rsid w:val="005C6982"/>
    <w:rsid w:val="005C6AA2"/>
    <w:rsid w:val="005D0901"/>
    <w:rsid w:val="005D16DD"/>
    <w:rsid w:val="005D2B59"/>
    <w:rsid w:val="005D362F"/>
    <w:rsid w:val="005D370F"/>
    <w:rsid w:val="005D5217"/>
    <w:rsid w:val="005D5E8C"/>
    <w:rsid w:val="005E2138"/>
    <w:rsid w:val="005E4D7C"/>
    <w:rsid w:val="005E4EB4"/>
    <w:rsid w:val="005E54CA"/>
    <w:rsid w:val="005E6A46"/>
    <w:rsid w:val="005E7A49"/>
    <w:rsid w:val="005F048E"/>
    <w:rsid w:val="005F1408"/>
    <w:rsid w:val="005F1E0B"/>
    <w:rsid w:val="005F57F0"/>
    <w:rsid w:val="005F7424"/>
    <w:rsid w:val="005F7D10"/>
    <w:rsid w:val="00600FB9"/>
    <w:rsid w:val="00602223"/>
    <w:rsid w:val="0060242C"/>
    <w:rsid w:val="00606FDA"/>
    <w:rsid w:val="00607917"/>
    <w:rsid w:val="0061042F"/>
    <w:rsid w:val="00612499"/>
    <w:rsid w:val="006168E4"/>
    <w:rsid w:val="00616943"/>
    <w:rsid w:val="006214B9"/>
    <w:rsid w:val="00621940"/>
    <w:rsid w:val="0062421A"/>
    <w:rsid w:val="00625062"/>
    <w:rsid w:val="00625866"/>
    <w:rsid w:val="006300D6"/>
    <w:rsid w:val="0063265C"/>
    <w:rsid w:val="00632AE6"/>
    <w:rsid w:val="00633079"/>
    <w:rsid w:val="00635020"/>
    <w:rsid w:val="00635846"/>
    <w:rsid w:val="00637512"/>
    <w:rsid w:val="00640EE4"/>
    <w:rsid w:val="0064168D"/>
    <w:rsid w:val="00643161"/>
    <w:rsid w:val="006466F5"/>
    <w:rsid w:val="006468D6"/>
    <w:rsid w:val="006529A5"/>
    <w:rsid w:val="00655735"/>
    <w:rsid w:val="00661404"/>
    <w:rsid w:val="00661753"/>
    <w:rsid w:val="006646AC"/>
    <w:rsid w:val="00664D5B"/>
    <w:rsid w:val="00671D7C"/>
    <w:rsid w:val="00681802"/>
    <w:rsid w:val="00682225"/>
    <w:rsid w:val="006822F4"/>
    <w:rsid w:val="00682B6F"/>
    <w:rsid w:val="00683417"/>
    <w:rsid w:val="00684893"/>
    <w:rsid w:val="006848B7"/>
    <w:rsid w:val="00684CBE"/>
    <w:rsid w:val="00686FC2"/>
    <w:rsid w:val="00697281"/>
    <w:rsid w:val="006A2C7F"/>
    <w:rsid w:val="006B0A14"/>
    <w:rsid w:val="006B1953"/>
    <w:rsid w:val="006B1BF1"/>
    <w:rsid w:val="006B1C95"/>
    <w:rsid w:val="006B26E3"/>
    <w:rsid w:val="006B3302"/>
    <w:rsid w:val="006B37EA"/>
    <w:rsid w:val="006B7444"/>
    <w:rsid w:val="006C08EC"/>
    <w:rsid w:val="006C32EE"/>
    <w:rsid w:val="006C6A05"/>
    <w:rsid w:val="006D23FC"/>
    <w:rsid w:val="006D3CD7"/>
    <w:rsid w:val="006D5719"/>
    <w:rsid w:val="006E01D1"/>
    <w:rsid w:val="006E0AE7"/>
    <w:rsid w:val="006E0BE6"/>
    <w:rsid w:val="006E39F2"/>
    <w:rsid w:val="006F1B61"/>
    <w:rsid w:val="006F53A9"/>
    <w:rsid w:val="006F5A35"/>
    <w:rsid w:val="006F610D"/>
    <w:rsid w:val="006F6E0E"/>
    <w:rsid w:val="00701033"/>
    <w:rsid w:val="00701F96"/>
    <w:rsid w:val="007024E8"/>
    <w:rsid w:val="0070371E"/>
    <w:rsid w:val="00705F8F"/>
    <w:rsid w:val="007064F6"/>
    <w:rsid w:val="007078A3"/>
    <w:rsid w:val="00707C6C"/>
    <w:rsid w:val="00711536"/>
    <w:rsid w:val="0071182B"/>
    <w:rsid w:val="007129C0"/>
    <w:rsid w:val="00713390"/>
    <w:rsid w:val="007142B5"/>
    <w:rsid w:val="00716BFE"/>
    <w:rsid w:val="00720774"/>
    <w:rsid w:val="007234D1"/>
    <w:rsid w:val="00731428"/>
    <w:rsid w:val="0073157A"/>
    <w:rsid w:val="007323EE"/>
    <w:rsid w:val="00734A4E"/>
    <w:rsid w:val="00735209"/>
    <w:rsid w:val="00744E29"/>
    <w:rsid w:val="00744EEF"/>
    <w:rsid w:val="007517D1"/>
    <w:rsid w:val="007524CA"/>
    <w:rsid w:val="00754CAE"/>
    <w:rsid w:val="00763828"/>
    <w:rsid w:val="007658D5"/>
    <w:rsid w:val="00772BA8"/>
    <w:rsid w:val="00774266"/>
    <w:rsid w:val="0078028A"/>
    <w:rsid w:val="007806CB"/>
    <w:rsid w:val="007811EA"/>
    <w:rsid w:val="00781918"/>
    <w:rsid w:val="00781C64"/>
    <w:rsid w:val="007848FB"/>
    <w:rsid w:val="007851D5"/>
    <w:rsid w:val="00785698"/>
    <w:rsid w:val="0078693A"/>
    <w:rsid w:val="00792003"/>
    <w:rsid w:val="00794153"/>
    <w:rsid w:val="0079486A"/>
    <w:rsid w:val="00794E74"/>
    <w:rsid w:val="00794F80"/>
    <w:rsid w:val="0079666D"/>
    <w:rsid w:val="00797144"/>
    <w:rsid w:val="00797B4F"/>
    <w:rsid w:val="007A139A"/>
    <w:rsid w:val="007A1C9E"/>
    <w:rsid w:val="007A3BB5"/>
    <w:rsid w:val="007B2C77"/>
    <w:rsid w:val="007B7A6F"/>
    <w:rsid w:val="007C0864"/>
    <w:rsid w:val="007C2C6B"/>
    <w:rsid w:val="007C6095"/>
    <w:rsid w:val="007C7FF1"/>
    <w:rsid w:val="007D15EF"/>
    <w:rsid w:val="007D1A27"/>
    <w:rsid w:val="007D1B24"/>
    <w:rsid w:val="007D1F15"/>
    <w:rsid w:val="007D25B1"/>
    <w:rsid w:val="007D2878"/>
    <w:rsid w:val="007D300A"/>
    <w:rsid w:val="007D661B"/>
    <w:rsid w:val="007D77D3"/>
    <w:rsid w:val="007E26F8"/>
    <w:rsid w:val="007E3A35"/>
    <w:rsid w:val="007E5726"/>
    <w:rsid w:val="007E7BAB"/>
    <w:rsid w:val="007E7DCE"/>
    <w:rsid w:val="007F1347"/>
    <w:rsid w:val="007F20AC"/>
    <w:rsid w:val="007F43BD"/>
    <w:rsid w:val="007F53D4"/>
    <w:rsid w:val="00800927"/>
    <w:rsid w:val="00800D41"/>
    <w:rsid w:val="008016F1"/>
    <w:rsid w:val="00802C56"/>
    <w:rsid w:val="00804BD9"/>
    <w:rsid w:val="00805270"/>
    <w:rsid w:val="008111EB"/>
    <w:rsid w:val="00811205"/>
    <w:rsid w:val="00811D16"/>
    <w:rsid w:val="00812C48"/>
    <w:rsid w:val="00812C93"/>
    <w:rsid w:val="008146F9"/>
    <w:rsid w:val="00814D55"/>
    <w:rsid w:val="00816D1D"/>
    <w:rsid w:val="008217A6"/>
    <w:rsid w:val="008230AE"/>
    <w:rsid w:val="00824DCD"/>
    <w:rsid w:val="00831D3F"/>
    <w:rsid w:val="00832986"/>
    <w:rsid w:val="00833DB5"/>
    <w:rsid w:val="00835692"/>
    <w:rsid w:val="008419A8"/>
    <w:rsid w:val="008436AD"/>
    <w:rsid w:val="00844569"/>
    <w:rsid w:val="00846539"/>
    <w:rsid w:val="0084766D"/>
    <w:rsid w:val="00847D23"/>
    <w:rsid w:val="00855544"/>
    <w:rsid w:val="0085598F"/>
    <w:rsid w:val="00856D15"/>
    <w:rsid w:val="0086020D"/>
    <w:rsid w:val="00863327"/>
    <w:rsid w:val="00867B2F"/>
    <w:rsid w:val="00870F44"/>
    <w:rsid w:val="00874015"/>
    <w:rsid w:val="00876A75"/>
    <w:rsid w:val="0087786C"/>
    <w:rsid w:val="00883587"/>
    <w:rsid w:val="00884054"/>
    <w:rsid w:val="0088648A"/>
    <w:rsid w:val="00886712"/>
    <w:rsid w:val="008868B6"/>
    <w:rsid w:val="00891715"/>
    <w:rsid w:val="00893C5F"/>
    <w:rsid w:val="00895089"/>
    <w:rsid w:val="008951ED"/>
    <w:rsid w:val="00896BBD"/>
    <w:rsid w:val="008A1129"/>
    <w:rsid w:val="008A322D"/>
    <w:rsid w:val="008A75BE"/>
    <w:rsid w:val="008B14D0"/>
    <w:rsid w:val="008C2BCF"/>
    <w:rsid w:val="008C32A8"/>
    <w:rsid w:val="008C55A3"/>
    <w:rsid w:val="008D06E0"/>
    <w:rsid w:val="008D1DFF"/>
    <w:rsid w:val="008D29A7"/>
    <w:rsid w:val="008D345A"/>
    <w:rsid w:val="008D5427"/>
    <w:rsid w:val="008E6375"/>
    <w:rsid w:val="008E7DB4"/>
    <w:rsid w:val="008F10A6"/>
    <w:rsid w:val="008F16D2"/>
    <w:rsid w:val="008F3674"/>
    <w:rsid w:val="008F4C65"/>
    <w:rsid w:val="0090155A"/>
    <w:rsid w:val="009020E0"/>
    <w:rsid w:val="0090233A"/>
    <w:rsid w:val="00903042"/>
    <w:rsid w:val="00903410"/>
    <w:rsid w:val="00905422"/>
    <w:rsid w:val="00910B4E"/>
    <w:rsid w:val="009130C0"/>
    <w:rsid w:val="00913133"/>
    <w:rsid w:val="00913283"/>
    <w:rsid w:val="00915791"/>
    <w:rsid w:val="00916B04"/>
    <w:rsid w:val="00917869"/>
    <w:rsid w:val="0092113F"/>
    <w:rsid w:val="00921DB9"/>
    <w:rsid w:val="00922358"/>
    <w:rsid w:val="0092403D"/>
    <w:rsid w:val="00932888"/>
    <w:rsid w:val="009331C2"/>
    <w:rsid w:val="00936780"/>
    <w:rsid w:val="009402DB"/>
    <w:rsid w:val="0094160B"/>
    <w:rsid w:val="00943F2E"/>
    <w:rsid w:val="00944898"/>
    <w:rsid w:val="009449B8"/>
    <w:rsid w:val="00944DC9"/>
    <w:rsid w:val="0094795E"/>
    <w:rsid w:val="00951D52"/>
    <w:rsid w:val="00952187"/>
    <w:rsid w:val="00954916"/>
    <w:rsid w:val="00960A6D"/>
    <w:rsid w:val="00960A7F"/>
    <w:rsid w:val="009611E0"/>
    <w:rsid w:val="0096492A"/>
    <w:rsid w:val="00965FEE"/>
    <w:rsid w:val="0096643B"/>
    <w:rsid w:val="009706B5"/>
    <w:rsid w:val="00970CE3"/>
    <w:rsid w:val="009718BF"/>
    <w:rsid w:val="00972BDF"/>
    <w:rsid w:val="0097390F"/>
    <w:rsid w:val="0098182D"/>
    <w:rsid w:val="00985C4C"/>
    <w:rsid w:val="0098704B"/>
    <w:rsid w:val="009932CD"/>
    <w:rsid w:val="00993821"/>
    <w:rsid w:val="00994280"/>
    <w:rsid w:val="009970B5"/>
    <w:rsid w:val="009A0D0A"/>
    <w:rsid w:val="009A0FAE"/>
    <w:rsid w:val="009A2418"/>
    <w:rsid w:val="009A5567"/>
    <w:rsid w:val="009A597F"/>
    <w:rsid w:val="009A5D21"/>
    <w:rsid w:val="009A64BD"/>
    <w:rsid w:val="009A686F"/>
    <w:rsid w:val="009A6ACC"/>
    <w:rsid w:val="009B1636"/>
    <w:rsid w:val="009B33A8"/>
    <w:rsid w:val="009B3487"/>
    <w:rsid w:val="009B4510"/>
    <w:rsid w:val="009B5F5A"/>
    <w:rsid w:val="009B7C61"/>
    <w:rsid w:val="009C0DC9"/>
    <w:rsid w:val="009C3793"/>
    <w:rsid w:val="009C451F"/>
    <w:rsid w:val="009C5E96"/>
    <w:rsid w:val="009C726D"/>
    <w:rsid w:val="009D3697"/>
    <w:rsid w:val="009D436E"/>
    <w:rsid w:val="009D5F9E"/>
    <w:rsid w:val="009E1411"/>
    <w:rsid w:val="009E52F2"/>
    <w:rsid w:val="009E5717"/>
    <w:rsid w:val="009F01C0"/>
    <w:rsid w:val="009F1278"/>
    <w:rsid w:val="009F3C1F"/>
    <w:rsid w:val="009F5DB2"/>
    <w:rsid w:val="009F614E"/>
    <w:rsid w:val="009F6B30"/>
    <w:rsid w:val="009F762B"/>
    <w:rsid w:val="00A0172D"/>
    <w:rsid w:val="00A02047"/>
    <w:rsid w:val="00A0242F"/>
    <w:rsid w:val="00A036BE"/>
    <w:rsid w:val="00A03C4B"/>
    <w:rsid w:val="00A04C52"/>
    <w:rsid w:val="00A05FC3"/>
    <w:rsid w:val="00A06F62"/>
    <w:rsid w:val="00A07627"/>
    <w:rsid w:val="00A11AE6"/>
    <w:rsid w:val="00A12205"/>
    <w:rsid w:val="00A21876"/>
    <w:rsid w:val="00A30C44"/>
    <w:rsid w:val="00A328AE"/>
    <w:rsid w:val="00A34D64"/>
    <w:rsid w:val="00A4131E"/>
    <w:rsid w:val="00A41694"/>
    <w:rsid w:val="00A43501"/>
    <w:rsid w:val="00A453DC"/>
    <w:rsid w:val="00A46BDA"/>
    <w:rsid w:val="00A535E3"/>
    <w:rsid w:val="00A570A7"/>
    <w:rsid w:val="00A61525"/>
    <w:rsid w:val="00A625E2"/>
    <w:rsid w:val="00A62AA3"/>
    <w:rsid w:val="00A62B55"/>
    <w:rsid w:val="00A64C80"/>
    <w:rsid w:val="00A67EF9"/>
    <w:rsid w:val="00A72465"/>
    <w:rsid w:val="00A80C92"/>
    <w:rsid w:val="00A81BCB"/>
    <w:rsid w:val="00A82461"/>
    <w:rsid w:val="00A840FB"/>
    <w:rsid w:val="00A84571"/>
    <w:rsid w:val="00A84CDC"/>
    <w:rsid w:val="00A851D8"/>
    <w:rsid w:val="00A85E37"/>
    <w:rsid w:val="00A860FD"/>
    <w:rsid w:val="00A86416"/>
    <w:rsid w:val="00A90202"/>
    <w:rsid w:val="00A908EE"/>
    <w:rsid w:val="00A9099E"/>
    <w:rsid w:val="00A9277F"/>
    <w:rsid w:val="00A95083"/>
    <w:rsid w:val="00A953BA"/>
    <w:rsid w:val="00A95A9B"/>
    <w:rsid w:val="00A96E60"/>
    <w:rsid w:val="00A97D27"/>
    <w:rsid w:val="00AA1687"/>
    <w:rsid w:val="00AA229E"/>
    <w:rsid w:val="00AA285C"/>
    <w:rsid w:val="00AA5D62"/>
    <w:rsid w:val="00AB14BD"/>
    <w:rsid w:val="00AB1D6A"/>
    <w:rsid w:val="00AB3710"/>
    <w:rsid w:val="00AB4B0F"/>
    <w:rsid w:val="00AB4FA1"/>
    <w:rsid w:val="00AB6C3B"/>
    <w:rsid w:val="00AC0516"/>
    <w:rsid w:val="00AC0D96"/>
    <w:rsid w:val="00AC48E0"/>
    <w:rsid w:val="00AC7C82"/>
    <w:rsid w:val="00AD1553"/>
    <w:rsid w:val="00AD25F0"/>
    <w:rsid w:val="00AD2EBD"/>
    <w:rsid w:val="00AD461A"/>
    <w:rsid w:val="00AD6EAA"/>
    <w:rsid w:val="00AE008F"/>
    <w:rsid w:val="00AE04E8"/>
    <w:rsid w:val="00AE0D01"/>
    <w:rsid w:val="00AE2056"/>
    <w:rsid w:val="00AE4169"/>
    <w:rsid w:val="00AE43EE"/>
    <w:rsid w:val="00AE74E9"/>
    <w:rsid w:val="00AF16C8"/>
    <w:rsid w:val="00AF2156"/>
    <w:rsid w:val="00AF74DA"/>
    <w:rsid w:val="00B00C72"/>
    <w:rsid w:val="00B01443"/>
    <w:rsid w:val="00B04CF0"/>
    <w:rsid w:val="00B070A2"/>
    <w:rsid w:val="00B10E49"/>
    <w:rsid w:val="00B11E08"/>
    <w:rsid w:val="00B145FA"/>
    <w:rsid w:val="00B2037B"/>
    <w:rsid w:val="00B23274"/>
    <w:rsid w:val="00B272A6"/>
    <w:rsid w:val="00B30856"/>
    <w:rsid w:val="00B32CD3"/>
    <w:rsid w:val="00B34CA9"/>
    <w:rsid w:val="00B35797"/>
    <w:rsid w:val="00B35A93"/>
    <w:rsid w:val="00B3672D"/>
    <w:rsid w:val="00B40656"/>
    <w:rsid w:val="00B40875"/>
    <w:rsid w:val="00B40F8A"/>
    <w:rsid w:val="00B4745C"/>
    <w:rsid w:val="00B50AAA"/>
    <w:rsid w:val="00B544D9"/>
    <w:rsid w:val="00B61D28"/>
    <w:rsid w:val="00B658D4"/>
    <w:rsid w:val="00B75A2C"/>
    <w:rsid w:val="00B813AC"/>
    <w:rsid w:val="00B8287F"/>
    <w:rsid w:val="00B8376C"/>
    <w:rsid w:val="00B84260"/>
    <w:rsid w:val="00B85C16"/>
    <w:rsid w:val="00B86811"/>
    <w:rsid w:val="00B8738D"/>
    <w:rsid w:val="00B91F0B"/>
    <w:rsid w:val="00B9223B"/>
    <w:rsid w:val="00B92D47"/>
    <w:rsid w:val="00B94C60"/>
    <w:rsid w:val="00B95D0B"/>
    <w:rsid w:val="00B961A5"/>
    <w:rsid w:val="00B9640A"/>
    <w:rsid w:val="00BA18D5"/>
    <w:rsid w:val="00BA49CC"/>
    <w:rsid w:val="00BA49E2"/>
    <w:rsid w:val="00BA4D1F"/>
    <w:rsid w:val="00BA7AD1"/>
    <w:rsid w:val="00BB0B9D"/>
    <w:rsid w:val="00BB1CC2"/>
    <w:rsid w:val="00BB2250"/>
    <w:rsid w:val="00BB3023"/>
    <w:rsid w:val="00BB4F63"/>
    <w:rsid w:val="00BB744D"/>
    <w:rsid w:val="00BB7708"/>
    <w:rsid w:val="00BB7F77"/>
    <w:rsid w:val="00BC0FDD"/>
    <w:rsid w:val="00BC22E0"/>
    <w:rsid w:val="00BC4AA7"/>
    <w:rsid w:val="00BC5852"/>
    <w:rsid w:val="00BD5425"/>
    <w:rsid w:val="00BD6F2F"/>
    <w:rsid w:val="00BD705F"/>
    <w:rsid w:val="00BE160F"/>
    <w:rsid w:val="00BE28ED"/>
    <w:rsid w:val="00BE55D6"/>
    <w:rsid w:val="00BE61B8"/>
    <w:rsid w:val="00BF030A"/>
    <w:rsid w:val="00BF2EA1"/>
    <w:rsid w:val="00BF543F"/>
    <w:rsid w:val="00BF6902"/>
    <w:rsid w:val="00BF7421"/>
    <w:rsid w:val="00C01E2A"/>
    <w:rsid w:val="00C06E2B"/>
    <w:rsid w:val="00C07650"/>
    <w:rsid w:val="00C104DD"/>
    <w:rsid w:val="00C13217"/>
    <w:rsid w:val="00C1331F"/>
    <w:rsid w:val="00C15275"/>
    <w:rsid w:val="00C15E31"/>
    <w:rsid w:val="00C16479"/>
    <w:rsid w:val="00C17399"/>
    <w:rsid w:val="00C2058D"/>
    <w:rsid w:val="00C24987"/>
    <w:rsid w:val="00C25084"/>
    <w:rsid w:val="00C250CB"/>
    <w:rsid w:val="00C261C7"/>
    <w:rsid w:val="00C2768B"/>
    <w:rsid w:val="00C316A8"/>
    <w:rsid w:val="00C337F9"/>
    <w:rsid w:val="00C3746F"/>
    <w:rsid w:val="00C3768A"/>
    <w:rsid w:val="00C37D9D"/>
    <w:rsid w:val="00C4139D"/>
    <w:rsid w:val="00C439FF"/>
    <w:rsid w:val="00C45DE7"/>
    <w:rsid w:val="00C50B6F"/>
    <w:rsid w:val="00C5122B"/>
    <w:rsid w:val="00C52887"/>
    <w:rsid w:val="00C538D4"/>
    <w:rsid w:val="00C562FD"/>
    <w:rsid w:val="00C56C17"/>
    <w:rsid w:val="00C71CD1"/>
    <w:rsid w:val="00C73143"/>
    <w:rsid w:val="00C734DB"/>
    <w:rsid w:val="00C76C40"/>
    <w:rsid w:val="00C77216"/>
    <w:rsid w:val="00C77685"/>
    <w:rsid w:val="00C77815"/>
    <w:rsid w:val="00C80ED6"/>
    <w:rsid w:val="00C82D1D"/>
    <w:rsid w:val="00C85259"/>
    <w:rsid w:val="00C85378"/>
    <w:rsid w:val="00C86808"/>
    <w:rsid w:val="00C87238"/>
    <w:rsid w:val="00C9297C"/>
    <w:rsid w:val="00C961E8"/>
    <w:rsid w:val="00C967A3"/>
    <w:rsid w:val="00C96DD2"/>
    <w:rsid w:val="00CA1C79"/>
    <w:rsid w:val="00CA30DB"/>
    <w:rsid w:val="00CA491B"/>
    <w:rsid w:val="00CA6D58"/>
    <w:rsid w:val="00CA6FDA"/>
    <w:rsid w:val="00CB3B6F"/>
    <w:rsid w:val="00CB3D57"/>
    <w:rsid w:val="00CB6A1A"/>
    <w:rsid w:val="00CC0C5F"/>
    <w:rsid w:val="00CC24B0"/>
    <w:rsid w:val="00CC2788"/>
    <w:rsid w:val="00CC2912"/>
    <w:rsid w:val="00CC2F3D"/>
    <w:rsid w:val="00CC5FF3"/>
    <w:rsid w:val="00CD7178"/>
    <w:rsid w:val="00CE2ADF"/>
    <w:rsid w:val="00CE33FC"/>
    <w:rsid w:val="00CE4B84"/>
    <w:rsid w:val="00CE74B0"/>
    <w:rsid w:val="00CF00DE"/>
    <w:rsid w:val="00CF052D"/>
    <w:rsid w:val="00CF1D7D"/>
    <w:rsid w:val="00CF3998"/>
    <w:rsid w:val="00CF4464"/>
    <w:rsid w:val="00CF45D3"/>
    <w:rsid w:val="00CF4D04"/>
    <w:rsid w:val="00CF4E1C"/>
    <w:rsid w:val="00CF6B6C"/>
    <w:rsid w:val="00CF7B6B"/>
    <w:rsid w:val="00D00804"/>
    <w:rsid w:val="00D01094"/>
    <w:rsid w:val="00D01EA5"/>
    <w:rsid w:val="00D02978"/>
    <w:rsid w:val="00D03A57"/>
    <w:rsid w:val="00D042BB"/>
    <w:rsid w:val="00D04929"/>
    <w:rsid w:val="00D06321"/>
    <w:rsid w:val="00D06CA0"/>
    <w:rsid w:val="00D07E06"/>
    <w:rsid w:val="00D108E6"/>
    <w:rsid w:val="00D1312A"/>
    <w:rsid w:val="00D13159"/>
    <w:rsid w:val="00D132FD"/>
    <w:rsid w:val="00D13814"/>
    <w:rsid w:val="00D14BA9"/>
    <w:rsid w:val="00D17789"/>
    <w:rsid w:val="00D21565"/>
    <w:rsid w:val="00D2737E"/>
    <w:rsid w:val="00D274A9"/>
    <w:rsid w:val="00D27BBA"/>
    <w:rsid w:val="00D30750"/>
    <w:rsid w:val="00D32644"/>
    <w:rsid w:val="00D33619"/>
    <w:rsid w:val="00D34334"/>
    <w:rsid w:val="00D40C02"/>
    <w:rsid w:val="00D427A6"/>
    <w:rsid w:val="00D42AFE"/>
    <w:rsid w:val="00D475A2"/>
    <w:rsid w:val="00D5015D"/>
    <w:rsid w:val="00D52355"/>
    <w:rsid w:val="00D52AC7"/>
    <w:rsid w:val="00D53360"/>
    <w:rsid w:val="00D54CA9"/>
    <w:rsid w:val="00D563D9"/>
    <w:rsid w:val="00D60FBA"/>
    <w:rsid w:val="00D6188C"/>
    <w:rsid w:val="00D61959"/>
    <w:rsid w:val="00D6340F"/>
    <w:rsid w:val="00D6781D"/>
    <w:rsid w:val="00D67D98"/>
    <w:rsid w:val="00D70191"/>
    <w:rsid w:val="00D72D16"/>
    <w:rsid w:val="00D7412C"/>
    <w:rsid w:val="00D75521"/>
    <w:rsid w:val="00D8195B"/>
    <w:rsid w:val="00D83503"/>
    <w:rsid w:val="00D84724"/>
    <w:rsid w:val="00D8554E"/>
    <w:rsid w:val="00D8619F"/>
    <w:rsid w:val="00D86764"/>
    <w:rsid w:val="00D91F4E"/>
    <w:rsid w:val="00D93F28"/>
    <w:rsid w:val="00DA2E2B"/>
    <w:rsid w:val="00DA3DE4"/>
    <w:rsid w:val="00DA69DE"/>
    <w:rsid w:val="00DB5C0A"/>
    <w:rsid w:val="00DB6DAF"/>
    <w:rsid w:val="00DC0AF1"/>
    <w:rsid w:val="00DC0F33"/>
    <w:rsid w:val="00DC2393"/>
    <w:rsid w:val="00DC588B"/>
    <w:rsid w:val="00DC64BF"/>
    <w:rsid w:val="00DD13E2"/>
    <w:rsid w:val="00DD7977"/>
    <w:rsid w:val="00DE34FF"/>
    <w:rsid w:val="00DE44AB"/>
    <w:rsid w:val="00DE7AB1"/>
    <w:rsid w:val="00DF003C"/>
    <w:rsid w:val="00DF00D4"/>
    <w:rsid w:val="00DF4501"/>
    <w:rsid w:val="00DF7233"/>
    <w:rsid w:val="00DF78AE"/>
    <w:rsid w:val="00E033F2"/>
    <w:rsid w:val="00E0462A"/>
    <w:rsid w:val="00E07AAA"/>
    <w:rsid w:val="00E07CC2"/>
    <w:rsid w:val="00E11E2E"/>
    <w:rsid w:val="00E125CA"/>
    <w:rsid w:val="00E14B17"/>
    <w:rsid w:val="00E14EAE"/>
    <w:rsid w:val="00E16394"/>
    <w:rsid w:val="00E22571"/>
    <w:rsid w:val="00E25156"/>
    <w:rsid w:val="00E25242"/>
    <w:rsid w:val="00E25AAC"/>
    <w:rsid w:val="00E26B0C"/>
    <w:rsid w:val="00E2730D"/>
    <w:rsid w:val="00E279B9"/>
    <w:rsid w:val="00E30414"/>
    <w:rsid w:val="00E30CA9"/>
    <w:rsid w:val="00E33AAA"/>
    <w:rsid w:val="00E33CB8"/>
    <w:rsid w:val="00E33F0E"/>
    <w:rsid w:val="00E36C8F"/>
    <w:rsid w:val="00E371EC"/>
    <w:rsid w:val="00E37EB7"/>
    <w:rsid w:val="00E404C5"/>
    <w:rsid w:val="00E40A10"/>
    <w:rsid w:val="00E42DA5"/>
    <w:rsid w:val="00E473C7"/>
    <w:rsid w:val="00E51EF9"/>
    <w:rsid w:val="00E54816"/>
    <w:rsid w:val="00E5512E"/>
    <w:rsid w:val="00E55E60"/>
    <w:rsid w:val="00E56594"/>
    <w:rsid w:val="00E578DF"/>
    <w:rsid w:val="00E57D18"/>
    <w:rsid w:val="00E605C2"/>
    <w:rsid w:val="00E6129C"/>
    <w:rsid w:val="00E644A0"/>
    <w:rsid w:val="00E67395"/>
    <w:rsid w:val="00E72707"/>
    <w:rsid w:val="00E72AE3"/>
    <w:rsid w:val="00E7349C"/>
    <w:rsid w:val="00E73B51"/>
    <w:rsid w:val="00E7431F"/>
    <w:rsid w:val="00E75790"/>
    <w:rsid w:val="00E7634B"/>
    <w:rsid w:val="00E80180"/>
    <w:rsid w:val="00E8046A"/>
    <w:rsid w:val="00E8129E"/>
    <w:rsid w:val="00E81A2B"/>
    <w:rsid w:val="00E81E42"/>
    <w:rsid w:val="00E94698"/>
    <w:rsid w:val="00E9602A"/>
    <w:rsid w:val="00E97676"/>
    <w:rsid w:val="00EA1CE1"/>
    <w:rsid w:val="00EA1F89"/>
    <w:rsid w:val="00EA35BC"/>
    <w:rsid w:val="00EB08A0"/>
    <w:rsid w:val="00EB117B"/>
    <w:rsid w:val="00EB40D6"/>
    <w:rsid w:val="00EB5F75"/>
    <w:rsid w:val="00EB7852"/>
    <w:rsid w:val="00EB79CD"/>
    <w:rsid w:val="00EC060D"/>
    <w:rsid w:val="00EC1B64"/>
    <w:rsid w:val="00EC2525"/>
    <w:rsid w:val="00ED71A2"/>
    <w:rsid w:val="00EE0713"/>
    <w:rsid w:val="00EE07A6"/>
    <w:rsid w:val="00EE0F2E"/>
    <w:rsid w:val="00EE2A41"/>
    <w:rsid w:val="00EE4E10"/>
    <w:rsid w:val="00EE525B"/>
    <w:rsid w:val="00EE633C"/>
    <w:rsid w:val="00EF09FB"/>
    <w:rsid w:val="00EF0CFD"/>
    <w:rsid w:val="00EF0DE2"/>
    <w:rsid w:val="00EF2ECF"/>
    <w:rsid w:val="00EF4DFA"/>
    <w:rsid w:val="00EF5F08"/>
    <w:rsid w:val="00F02923"/>
    <w:rsid w:val="00F0351B"/>
    <w:rsid w:val="00F04089"/>
    <w:rsid w:val="00F06275"/>
    <w:rsid w:val="00F06472"/>
    <w:rsid w:val="00F10B36"/>
    <w:rsid w:val="00F123EC"/>
    <w:rsid w:val="00F16331"/>
    <w:rsid w:val="00F16803"/>
    <w:rsid w:val="00F22566"/>
    <w:rsid w:val="00F22963"/>
    <w:rsid w:val="00F378B2"/>
    <w:rsid w:val="00F403EA"/>
    <w:rsid w:val="00F40B51"/>
    <w:rsid w:val="00F40E4D"/>
    <w:rsid w:val="00F41DE4"/>
    <w:rsid w:val="00F42499"/>
    <w:rsid w:val="00F42753"/>
    <w:rsid w:val="00F46CE7"/>
    <w:rsid w:val="00F506FD"/>
    <w:rsid w:val="00F50C2C"/>
    <w:rsid w:val="00F510DB"/>
    <w:rsid w:val="00F604E0"/>
    <w:rsid w:val="00F6501E"/>
    <w:rsid w:val="00F70615"/>
    <w:rsid w:val="00F72722"/>
    <w:rsid w:val="00F727B0"/>
    <w:rsid w:val="00F752F2"/>
    <w:rsid w:val="00F7598B"/>
    <w:rsid w:val="00F87ADD"/>
    <w:rsid w:val="00F914FD"/>
    <w:rsid w:val="00F9164E"/>
    <w:rsid w:val="00F952BF"/>
    <w:rsid w:val="00F95515"/>
    <w:rsid w:val="00F963E1"/>
    <w:rsid w:val="00F974AA"/>
    <w:rsid w:val="00FA2545"/>
    <w:rsid w:val="00FA2BBA"/>
    <w:rsid w:val="00FA7CFC"/>
    <w:rsid w:val="00FB097C"/>
    <w:rsid w:val="00FB21C2"/>
    <w:rsid w:val="00FB4AAD"/>
    <w:rsid w:val="00FB4E3D"/>
    <w:rsid w:val="00FB5A22"/>
    <w:rsid w:val="00FB5F2A"/>
    <w:rsid w:val="00FC1407"/>
    <w:rsid w:val="00FC22E1"/>
    <w:rsid w:val="00FC2C8C"/>
    <w:rsid w:val="00FC4F9B"/>
    <w:rsid w:val="00FC545B"/>
    <w:rsid w:val="00FC59F0"/>
    <w:rsid w:val="00FC6793"/>
    <w:rsid w:val="00FD294B"/>
    <w:rsid w:val="00FD4599"/>
    <w:rsid w:val="00FD4784"/>
    <w:rsid w:val="00FD65FE"/>
    <w:rsid w:val="00FE00DA"/>
    <w:rsid w:val="00FE0FAF"/>
    <w:rsid w:val="00FE35B1"/>
    <w:rsid w:val="00FE3C36"/>
    <w:rsid w:val="00FE427F"/>
    <w:rsid w:val="00FE72EA"/>
    <w:rsid w:val="00FF2475"/>
    <w:rsid w:val="00FF3477"/>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F6C781"/>
  <w15:chartTrackingRefBased/>
  <w15:docId w15:val="{0B0E5279-98C7-4FC8-9DEB-634C524B3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
    <w:name w:val="Unresolved Mention"/>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A0242F"/>
    <w:pPr>
      <w:spacing w:before="240" w:line="360" w:lineRule="auto"/>
      <w:ind w:left="851" w:right="851"/>
      <w:jc w:val="both"/>
    </w:pPr>
    <w:rPr>
      <w:rFonts w:ascii="Palatino Linotype" w:hAnsi="Palatino Linotype"/>
      <w:i/>
    </w:rPr>
  </w:style>
  <w:style w:type="paragraph" w:customStyle="1" w:styleId="j">
    <w:name w:val="j"/>
    <w:basedOn w:val="Normal"/>
    <w:rsid w:val="00FC6793"/>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Citas">
    <w:name w:val="Citas"/>
    <w:basedOn w:val="Normal"/>
    <w:qFormat/>
    <w:rsid w:val="00CB6A1A"/>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1830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19253486">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9641494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13883036">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758135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COATEPEC/art_92_ii_b/2.web" TargetMode="Externa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osfem.gob.mx/04_Iconografia/Ent_Fisc/Doc_Apoy/doc/2020/02_LinEntInfMenMpal20.pdf" TargetMode="External"/><Relationship Id="rId17" Type="http://schemas.openxmlformats.org/officeDocument/2006/relationships/hyperlink" Target="https://www.infoem.org.mx/es/contenido/transparencia/directorio-de-sujetos-obligados"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5D6A2-DA00-4BE7-8DBE-1688F2E78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Pages>
  <Words>7155</Words>
  <Characters>39358</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2018-12-04T20:35:00Z</cp:lastPrinted>
  <dcterms:created xsi:type="dcterms:W3CDTF">2021-09-16T14:40:00Z</dcterms:created>
  <dcterms:modified xsi:type="dcterms:W3CDTF">2021-10-07T20:00:00Z</dcterms:modified>
</cp:coreProperties>
</file>