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25FA" w14:textId="06064B4A" w:rsidR="002E06B7" w:rsidRPr="00567CA3" w:rsidRDefault="00652940" w:rsidP="0090769D">
      <w:pPr>
        <w:spacing w:line="360" w:lineRule="auto"/>
        <w:jc w:val="both"/>
        <w:rPr>
          <w:rFonts w:ascii="Palatino Linotype" w:hAnsi="Palatino Linotype" w:cs="Tahoma"/>
          <w:bCs/>
        </w:rPr>
      </w:pPr>
      <w:r w:rsidRPr="00567CA3">
        <w:rPr>
          <w:rFonts w:ascii="Palatino Linotype" w:hAnsi="Palatino Linotype" w:cs="Tahoma"/>
          <w:bCs/>
        </w:rPr>
        <w:t>Resolución del Pleno del Instituto de Transparencia, Acceso a la Información Pública y Protección de Datos Personales del Estado de México y Municipios, con domicilio en Metepec, Estado de México, de fecha</w:t>
      </w:r>
      <w:r w:rsidR="002E06B7" w:rsidRPr="00567CA3">
        <w:rPr>
          <w:rFonts w:ascii="Palatino Linotype" w:hAnsi="Palatino Linotype" w:cs="Tahoma"/>
          <w:bCs/>
        </w:rPr>
        <w:t xml:space="preserve"> </w:t>
      </w:r>
      <w:r w:rsidR="00380F78" w:rsidRPr="00567CA3">
        <w:rPr>
          <w:rFonts w:ascii="Palatino Linotype" w:hAnsi="Palatino Linotype" w:cs="Tahoma"/>
          <w:bCs/>
        </w:rPr>
        <w:t>cuatro</w:t>
      </w:r>
      <w:r w:rsidR="009B6C73" w:rsidRPr="00567CA3">
        <w:rPr>
          <w:rFonts w:ascii="Palatino Linotype" w:hAnsi="Palatino Linotype" w:cs="Tahoma"/>
          <w:bCs/>
        </w:rPr>
        <w:t xml:space="preserve"> </w:t>
      </w:r>
      <w:r w:rsidR="00380F78" w:rsidRPr="00567CA3">
        <w:rPr>
          <w:rFonts w:ascii="Palatino Linotype" w:hAnsi="Palatino Linotype" w:cs="Tahoma"/>
          <w:bCs/>
        </w:rPr>
        <w:t>de noviembre</w:t>
      </w:r>
      <w:r w:rsidR="002E06B7" w:rsidRPr="00567CA3">
        <w:rPr>
          <w:rFonts w:ascii="Palatino Linotype" w:hAnsi="Palatino Linotype" w:cs="Tahoma"/>
          <w:bCs/>
        </w:rPr>
        <w:t xml:space="preserve"> de dos mil veintiuno. </w:t>
      </w:r>
    </w:p>
    <w:p w14:paraId="5B5025FB" w14:textId="77777777" w:rsidR="00652940" w:rsidRPr="00567CA3" w:rsidRDefault="00652940" w:rsidP="0090769D">
      <w:pPr>
        <w:spacing w:line="360" w:lineRule="auto"/>
        <w:rPr>
          <w:rFonts w:ascii="Palatino Linotype" w:hAnsi="Palatino Linotype" w:cs="Tahoma"/>
          <w:bCs/>
        </w:rPr>
      </w:pPr>
    </w:p>
    <w:p w14:paraId="5B5025FC" w14:textId="5D3C5D98" w:rsidR="00652940" w:rsidRPr="00567CA3" w:rsidRDefault="00652940" w:rsidP="0090769D">
      <w:pPr>
        <w:spacing w:line="360" w:lineRule="auto"/>
        <w:jc w:val="both"/>
        <w:rPr>
          <w:rFonts w:ascii="Palatino Linotype" w:hAnsi="Palatino Linotype" w:cs="Tahoma"/>
          <w:bCs/>
          <w:color w:val="0D0D0D"/>
        </w:rPr>
      </w:pPr>
      <w:r w:rsidRPr="00567CA3">
        <w:rPr>
          <w:rFonts w:ascii="Palatino Linotype" w:hAnsi="Palatino Linotype" w:cs="Tahoma"/>
          <w:b/>
          <w:bCs/>
          <w:color w:val="0D0D0D"/>
        </w:rPr>
        <w:t xml:space="preserve">VISTO </w:t>
      </w:r>
      <w:r w:rsidRPr="00567CA3">
        <w:rPr>
          <w:rFonts w:ascii="Palatino Linotype" w:hAnsi="Palatino Linotype" w:cs="Tahoma"/>
          <w:bCs/>
          <w:color w:val="0D0D0D"/>
        </w:rPr>
        <w:t xml:space="preserve">el expediente conformado con motivo de los Recursos de Revisión </w:t>
      </w:r>
      <w:r w:rsidR="00210811" w:rsidRPr="00567CA3">
        <w:rPr>
          <w:rFonts w:ascii="Palatino Linotype" w:hAnsi="Palatino Linotype" w:cs="Tahoma"/>
          <w:bCs/>
          <w:color w:val="0D0D0D"/>
        </w:rPr>
        <w:t>04624/INFOEM/IP/RR/2021</w:t>
      </w:r>
      <w:r w:rsidR="000B7DA6" w:rsidRPr="00567CA3">
        <w:rPr>
          <w:rFonts w:ascii="Palatino Linotype" w:hAnsi="Palatino Linotype" w:cs="Tahoma"/>
          <w:bCs/>
          <w:color w:val="0D0D0D"/>
        </w:rPr>
        <w:t>, 04625/INFOEM/IP/RR/2021, 04626/INFOEM/IP/RR/2021, 04627/INFOEM/IP/RR/2021, 04628/INFOEM/IP/RR/2021, 04629/INFOEM/IP/RR/2021, 04630/INFOEM/IP/RR/2021, 04631/INFOEM/IP/RR/2021</w:t>
      </w:r>
      <w:r w:rsidR="00210811" w:rsidRPr="00567CA3">
        <w:rPr>
          <w:rFonts w:ascii="Palatino Linotype" w:hAnsi="Palatino Linotype" w:cs="Tahoma"/>
          <w:bCs/>
          <w:color w:val="0D0D0D"/>
        </w:rPr>
        <w:t xml:space="preserve"> y 04632</w:t>
      </w:r>
      <w:r w:rsidR="002E06B7" w:rsidRPr="00567CA3">
        <w:rPr>
          <w:rFonts w:ascii="Palatino Linotype" w:hAnsi="Palatino Linotype" w:cs="Tahoma"/>
          <w:bCs/>
          <w:color w:val="0D0D0D"/>
        </w:rPr>
        <w:t>/INFOEM/IP/RR/2021</w:t>
      </w:r>
      <w:r w:rsidRPr="00567CA3">
        <w:rPr>
          <w:rFonts w:ascii="Palatino Linotype" w:hAnsi="Palatino Linotype" w:cs="Tahoma"/>
          <w:bCs/>
          <w:color w:val="0D0D0D"/>
        </w:rPr>
        <w:t>, interpuestos por</w:t>
      </w:r>
      <w:r w:rsidR="00380F78" w:rsidRPr="00567CA3">
        <w:rPr>
          <w:rFonts w:ascii="Palatino Linotype" w:hAnsi="Palatino Linotype" w:cs="Tahoma"/>
          <w:bCs/>
          <w:color w:val="0D0D0D"/>
          <w:lang w:val="es-ES"/>
        </w:rPr>
        <w:t xml:space="preserve"> </w:t>
      </w:r>
      <w:r w:rsidR="00B56DAF">
        <w:rPr>
          <w:rFonts w:ascii="Palatino Linotype" w:hAnsi="Palatino Linotype"/>
          <w:b/>
          <w:sz w:val="22"/>
          <w:szCs w:val="22"/>
          <w:lang w:val="es-ES_tradnl"/>
        </w:rPr>
        <w:t>XXXXXXXXXXXXXXXX</w:t>
      </w:r>
      <w:r w:rsidR="00380F78" w:rsidRPr="00567CA3">
        <w:rPr>
          <w:rFonts w:ascii="Palatino Linotype" w:eastAsia="Calibri" w:hAnsi="Palatino Linotype" w:cs="Tahoma"/>
          <w:lang w:val="es-ES" w:eastAsia="en-US"/>
        </w:rPr>
        <w:t>en lo subsecuente el</w:t>
      </w:r>
      <w:r w:rsidR="008877F7" w:rsidRPr="00567CA3">
        <w:rPr>
          <w:rFonts w:ascii="Palatino Linotype" w:hAnsi="Palatino Linotype" w:cs="Tahoma"/>
          <w:color w:val="0D0D0D" w:themeColor="text1" w:themeTint="F2"/>
        </w:rPr>
        <w:t xml:space="preserve"> Recurrente o Particular</w:t>
      </w:r>
      <w:r w:rsidR="008877F7" w:rsidRPr="00567CA3">
        <w:rPr>
          <w:rFonts w:ascii="Palatino Linotype" w:hAnsi="Palatino Linotype" w:cs="Tahoma"/>
          <w:bCs/>
          <w:color w:val="0D0D0D"/>
          <w:lang w:val="es-ES"/>
        </w:rPr>
        <w:t xml:space="preserve"> </w:t>
      </w:r>
      <w:r w:rsidRPr="00567CA3">
        <w:rPr>
          <w:rFonts w:ascii="Palatino Linotype" w:hAnsi="Palatino Linotype" w:cs="Tahoma"/>
          <w:bCs/>
          <w:color w:val="0D0D0D"/>
          <w:lang w:val="es-ES"/>
        </w:rPr>
        <w:t>en contra de la respuesta del Sujeto Obligado</w:t>
      </w:r>
      <w:r w:rsidRPr="00567CA3">
        <w:rPr>
          <w:rFonts w:ascii="Palatino Linotype" w:hAnsi="Palatino Linotype" w:cs="Tahoma"/>
          <w:bCs/>
          <w:color w:val="0D0D0D"/>
        </w:rPr>
        <w:t xml:space="preserve">, </w:t>
      </w:r>
      <w:r w:rsidR="00210811" w:rsidRPr="00567CA3">
        <w:rPr>
          <w:rFonts w:ascii="Palatino Linotype" w:hAnsi="Palatino Linotype" w:cs="Tahoma"/>
          <w:bCs/>
          <w:color w:val="0D0D0D"/>
        </w:rPr>
        <w:t>Ayuntamiento de San José del Rincón</w:t>
      </w:r>
      <w:r w:rsidRPr="00567CA3">
        <w:rPr>
          <w:rFonts w:ascii="Palatino Linotype" w:hAnsi="Palatino Linotype" w:cs="Tahoma"/>
          <w:bCs/>
          <w:color w:val="0D0D0D"/>
        </w:rPr>
        <w:t>, a las sol</w:t>
      </w:r>
      <w:r w:rsidR="009B6C73" w:rsidRPr="00567CA3">
        <w:rPr>
          <w:rFonts w:ascii="Palatino Linotype" w:hAnsi="Palatino Linotype" w:cs="Tahoma"/>
          <w:bCs/>
          <w:color w:val="0D0D0D"/>
        </w:rPr>
        <w:t>icitudes de información pública</w:t>
      </w:r>
      <w:r w:rsidRPr="00567CA3">
        <w:rPr>
          <w:rFonts w:ascii="Palatino Linotype" w:hAnsi="Palatino Linotype" w:cs="Tahoma"/>
          <w:bCs/>
          <w:color w:val="0D0D0D"/>
        </w:rPr>
        <w:t xml:space="preserve"> </w:t>
      </w:r>
      <w:bookmarkStart w:id="0" w:name="_Hlk85045057"/>
      <w:r w:rsidR="000B7DA6" w:rsidRPr="00567CA3">
        <w:rPr>
          <w:rFonts w:ascii="Palatino Linotype" w:hAnsi="Palatino Linotype" w:cs="Tahoma"/>
          <w:bCs/>
          <w:color w:val="0D0D0D"/>
        </w:rPr>
        <w:t xml:space="preserve">00096/JOSERIN/IP/2021, 00097/JOSERIN/IP/2021, 00098/JOSERIN/IP/2021,, 00094/JOSERIN/IP/2021, 00095/JOSERIN/IP/2021, 00092/JOSERIN/IP/2021, 00093/JOSERIN/IP/2021, 00091/JOSERIN/IP/2021 </w:t>
      </w:r>
      <w:r w:rsidR="009B6C73" w:rsidRPr="00567CA3">
        <w:rPr>
          <w:rFonts w:ascii="Palatino Linotype" w:hAnsi="Palatino Linotype" w:cs="Tahoma"/>
          <w:bCs/>
          <w:color w:val="0D0D0D"/>
        </w:rPr>
        <w:t xml:space="preserve">y </w:t>
      </w:r>
      <w:bookmarkEnd w:id="0"/>
      <w:r w:rsidR="00210811" w:rsidRPr="00567CA3">
        <w:rPr>
          <w:rFonts w:ascii="Palatino Linotype" w:hAnsi="Palatino Linotype" w:cs="Tahoma"/>
          <w:bCs/>
          <w:color w:val="0D0D0D"/>
        </w:rPr>
        <w:t>00090/JOSERIN/IP/2021</w:t>
      </w:r>
      <w:r w:rsidRPr="00567CA3">
        <w:rPr>
          <w:rFonts w:ascii="Palatino Linotype" w:hAnsi="Palatino Linotype" w:cs="Tahoma"/>
          <w:bCs/>
          <w:color w:val="0D0D0D"/>
        </w:rPr>
        <w:t>, se emite la presente Resolución, con base en los Antecedentes y C</w:t>
      </w:r>
      <w:r w:rsidRPr="00567CA3">
        <w:rPr>
          <w:rFonts w:ascii="Palatino Linotype" w:hAnsi="Palatino Linotype" w:cs="Tahoma"/>
          <w:bCs/>
        </w:rPr>
        <w:t>onsiderandos que a continuación se exponen:</w:t>
      </w:r>
    </w:p>
    <w:p w14:paraId="5B5025FD" w14:textId="77777777" w:rsidR="00652940" w:rsidRPr="00567CA3" w:rsidRDefault="00652940" w:rsidP="0090769D">
      <w:pPr>
        <w:spacing w:line="360" w:lineRule="auto"/>
        <w:rPr>
          <w:rFonts w:ascii="Palatino Linotype" w:hAnsi="Palatino Linotype" w:cs="Tahoma"/>
        </w:rPr>
      </w:pPr>
    </w:p>
    <w:p w14:paraId="5B5025FE" w14:textId="77777777" w:rsidR="00652940" w:rsidRPr="00567CA3" w:rsidRDefault="00652940" w:rsidP="0090769D">
      <w:pPr>
        <w:tabs>
          <w:tab w:val="center" w:pos="4522"/>
          <w:tab w:val="left" w:pos="7245"/>
        </w:tabs>
        <w:spacing w:line="360" w:lineRule="auto"/>
        <w:jc w:val="center"/>
        <w:rPr>
          <w:rFonts w:ascii="Palatino Linotype" w:hAnsi="Palatino Linotype" w:cs="Tahoma"/>
          <w:b/>
        </w:rPr>
      </w:pPr>
      <w:r w:rsidRPr="00567CA3">
        <w:rPr>
          <w:rFonts w:ascii="Palatino Linotype" w:hAnsi="Palatino Linotype" w:cs="Tahoma"/>
          <w:b/>
        </w:rPr>
        <w:t>A N T E C E D E N T E S:</w:t>
      </w:r>
    </w:p>
    <w:p w14:paraId="5B5025FF" w14:textId="77777777" w:rsidR="00652940" w:rsidRPr="00567CA3" w:rsidRDefault="00652940" w:rsidP="0090769D">
      <w:pPr>
        <w:pStyle w:val="Prrafodelista"/>
        <w:tabs>
          <w:tab w:val="left" w:pos="567"/>
        </w:tabs>
        <w:spacing w:line="360" w:lineRule="auto"/>
        <w:ind w:left="0"/>
        <w:contextualSpacing w:val="0"/>
        <w:jc w:val="both"/>
        <w:rPr>
          <w:rFonts w:ascii="Palatino Linotype" w:hAnsi="Palatino Linotype" w:cs="Tahoma"/>
          <w:sz w:val="24"/>
        </w:rPr>
      </w:pPr>
    </w:p>
    <w:p w14:paraId="5B502600" w14:textId="77777777" w:rsidR="00652940" w:rsidRPr="00567CA3" w:rsidRDefault="00652940" w:rsidP="0090769D">
      <w:pPr>
        <w:pStyle w:val="Prrafodelista"/>
        <w:tabs>
          <w:tab w:val="left" w:pos="567"/>
        </w:tabs>
        <w:spacing w:line="360" w:lineRule="auto"/>
        <w:ind w:left="0"/>
        <w:contextualSpacing w:val="0"/>
        <w:jc w:val="both"/>
        <w:rPr>
          <w:rFonts w:ascii="Palatino Linotype" w:hAnsi="Palatino Linotype" w:cs="Tahoma"/>
          <w:b/>
          <w:sz w:val="24"/>
        </w:rPr>
      </w:pPr>
      <w:r w:rsidRPr="00567CA3">
        <w:rPr>
          <w:rFonts w:ascii="Palatino Linotype" w:hAnsi="Palatino Linotype" w:cs="Tahoma"/>
          <w:b/>
          <w:sz w:val="24"/>
        </w:rPr>
        <w:t xml:space="preserve">I. Presentación de las solicitudes de información. </w:t>
      </w:r>
    </w:p>
    <w:p w14:paraId="5B502601" w14:textId="77777777" w:rsidR="00652940" w:rsidRPr="00567CA3" w:rsidRDefault="00652940" w:rsidP="0090769D">
      <w:pPr>
        <w:pStyle w:val="Prrafodelista"/>
        <w:tabs>
          <w:tab w:val="left" w:pos="567"/>
        </w:tabs>
        <w:spacing w:line="360" w:lineRule="auto"/>
        <w:ind w:left="0"/>
        <w:contextualSpacing w:val="0"/>
        <w:jc w:val="both"/>
        <w:rPr>
          <w:rFonts w:ascii="Palatino Linotype" w:hAnsi="Palatino Linotype" w:cs="Tahoma"/>
          <w:sz w:val="24"/>
        </w:rPr>
      </w:pPr>
    </w:p>
    <w:p w14:paraId="5B502602" w14:textId="027EAF41" w:rsidR="00652940" w:rsidRPr="00567CA3" w:rsidRDefault="00652940" w:rsidP="0090769D">
      <w:pPr>
        <w:pStyle w:val="Prrafodelista"/>
        <w:tabs>
          <w:tab w:val="left" w:pos="567"/>
        </w:tabs>
        <w:spacing w:line="360" w:lineRule="auto"/>
        <w:ind w:left="0"/>
        <w:contextualSpacing w:val="0"/>
        <w:jc w:val="both"/>
        <w:rPr>
          <w:rFonts w:ascii="Palatino Linotype" w:hAnsi="Palatino Linotype" w:cs="Tahoma"/>
          <w:sz w:val="24"/>
        </w:rPr>
      </w:pPr>
      <w:r w:rsidRPr="00567CA3">
        <w:rPr>
          <w:rFonts w:ascii="Palatino Linotype" w:hAnsi="Palatino Linotype" w:cs="Tahoma"/>
          <w:sz w:val="24"/>
        </w:rPr>
        <w:t xml:space="preserve">Con fecha </w:t>
      </w:r>
      <w:r w:rsidR="00210811" w:rsidRPr="00567CA3">
        <w:rPr>
          <w:rFonts w:ascii="Palatino Linotype" w:hAnsi="Palatino Linotype" w:cs="Tahoma"/>
          <w:sz w:val="24"/>
        </w:rPr>
        <w:t>dos</w:t>
      </w:r>
      <w:r w:rsidR="008877F7" w:rsidRPr="00567CA3">
        <w:rPr>
          <w:rFonts w:ascii="Palatino Linotype" w:hAnsi="Palatino Linotype" w:cs="Tahoma"/>
          <w:sz w:val="24"/>
        </w:rPr>
        <w:t xml:space="preserve"> de agosto de dos mil ve</w:t>
      </w:r>
      <w:r w:rsidR="00210811" w:rsidRPr="00567CA3">
        <w:rPr>
          <w:rFonts w:ascii="Palatino Linotype" w:hAnsi="Palatino Linotype" w:cs="Tahoma"/>
          <w:sz w:val="24"/>
        </w:rPr>
        <w:t>intiuno, el Particular, presentó</w:t>
      </w:r>
      <w:r w:rsidR="00380F78" w:rsidRPr="00567CA3">
        <w:rPr>
          <w:rFonts w:ascii="Palatino Linotype" w:hAnsi="Palatino Linotype" w:cs="Tahoma"/>
          <w:sz w:val="24"/>
        </w:rPr>
        <w:t xml:space="preserve"> nueve</w:t>
      </w:r>
      <w:r w:rsidR="008877F7" w:rsidRPr="00567CA3">
        <w:rPr>
          <w:rFonts w:ascii="Palatino Linotype" w:hAnsi="Palatino Linotype" w:cs="Tahoma"/>
          <w:sz w:val="24"/>
        </w:rPr>
        <w:t xml:space="preserve"> solicitudes de </w:t>
      </w:r>
      <w:r w:rsidRPr="00567CA3">
        <w:rPr>
          <w:rFonts w:ascii="Palatino Linotype" w:hAnsi="Palatino Linotype" w:cs="Tahoma"/>
          <w:sz w:val="24"/>
        </w:rPr>
        <w:t xml:space="preserve">acceso a la información, a través del Sistema de Acceso a la Información </w:t>
      </w:r>
      <w:r w:rsidRPr="00567CA3">
        <w:rPr>
          <w:rFonts w:ascii="Palatino Linotype" w:hAnsi="Palatino Linotype" w:cs="Tahoma"/>
          <w:sz w:val="24"/>
        </w:rPr>
        <w:lastRenderedPageBreak/>
        <w:t xml:space="preserve">Mexiquense </w:t>
      </w:r>
      <w:r w:rsidRPr="00567CA3">
        <w:rPr>
          <w:rFonts w:ascii="Palatino Linotype" w:hAnsi="Palatino Linotype" w:cs="Tahoma"/>
          <w:sz w:val="24"/>
          <w:lang w:val="es-ES"/>
        </w:rPr>
        <w:t>(SAIMEX)</w:t>
      </w:r>
      <w:r w:rsidRPr="00567CA3">
        <w:rPr>
          <w:rFonts w:ascii="Palatino Linotype" w:hAnsi="Palatino Linotype" w:cs="Tahoma"/>
          <w:sz w:val="24"/>
        </w:rPr>
        <w:t xml:space="preserve">, ante el </w:t>
      </w:r>
      <w:r w:rsidR="00210811" w:rsidRPr="00567CA3">
        <w:rPr>
          <w:rFonts w:ascii="Palatino Linotype" w:eastAsia="Calibri" w:hAnsi="Palatino Linotype" w:cs="Tahoma"/>
          <w:bCs/>
          <w:sz w:val="24"/>
          <w:lang w:eastAsia="en-US"/>
        </w:rPr>
        <w:t>Ayuntamiento de San José del Rincón</w:t>
      </w:r>
      <w:r w:rsidRPr="00567CA3">
        <w:rPr>
          <w:rFonts w:ascii="Palatino Linotype" w:hAnsi="Palatino Linotype" w:cs="Tahoma"/>
          <w:b/>
          <w:sz w:val="24"/>
        </w:rPr>
        <w:t xml:space="preserve">, </w:t>
      </w:r>
      <w:r w:rsidRPr="00567CA3">
        <w:rPr>
          <w:rFonts w:ascii="Palatino Linotype" w:hAnsi="Palatino Linotype" w:cs="Tahoma"/>
          <w:sz w:val="24"/>
        </w:rPr>
        <w:t>en los siguientes términos:</w:t>
      </w:r>
    </w:p>
    <w:p w14:paraId="5B502603" w14:textId="77777777" w:rsidR="00652940" w:rsidRPr="00567CA3" w:rsidRDefault="00652940" w:rsidP="0090769D">
      <w:pPr>
        <w:pStyle w:val="Prrafodelista"/>
        <w:tabs>
          <w:tab w:val="left" w:pos="567"/>
        </w:tabs>
        <w:spacing w:line="360" w:lineRule="auto"/>
        <w:ind w:left="0"/>
        <w:contextualSpacing w:val="0"/>
        <w:jc w:val="right"/>
        <w:rPr>
          <w:rFonts w:ascii="Palatino Linotype" w:hAnsi="Palatino Linotype" w:cs="Tahoma"/>
          <w:sz w:val="24"/>
        </w:rPr>
      </w:pPr>
    </w:p>
    <w:tbl>
      <w:tblPr>
        <w:tblW w:w="920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2723"/>
        <w:gridCol w:w="6486"/>
      </w:tblGrid>
      <w:tr w:rsidR="00652940" w:rsidRPr="00567CA3" w14:paraId="5B502606" w14:textId="77777777" w:rsidTr="00604CD4">
        <w:trPr>
          <w:trHeight w:val="836"/>
        </w:trPr>
        <w:tc>
          <w:tcPr>
            <w:tcW w:w="2547" w:type="dxa"/>
            <w:shd w:val="clear" w:color="auto" w:fill="BFBFBF" w:themeFill="background1" w:themeFillShade="BF"/>
            <w:noWrap/>
            <w:vAlign w:val="center"/>
          </w:tcPr>
          <w:p w14:paraId="5B502604" w14:textId="77777777" w:rsidR="00652940" w:rsidRPr="00567CA3" w:rsidRDefault="00652940" w:rsidP="0090769D">
            <w:pPr>
              <w:spacing w:line="360" w:lineRule="auto"/>
              <w:jc w:val="center"/>
              <w:rPr>
                <w:rFonts w:ascii="Palatino Linotype" w:hAnsi="Palatino Linotype" w:cs="Calibri"/>
                <w:b/>
                <w:bCs/>
                <w:color w:val="000000"/>
              </w:rPr>
            </w:pPr>
            <w:r w:rsidRPr="00567CA3">
              <w:rPr>
                <w:rFonts w:ascii="Palatino Linotype" w:hAnsi="Palatino Linotype" w:cs="Tahoma"/>
                <w:b/>
                <w:bCs/>
              </w:rPr>
              <w:t>Solicitud de acceso a la información con número</w:t>
            </w:r>
          </w:p>
        </w:tc>
        <w:tc>
          <w:tcPr>
            <w:tcW w:w="6662" w:type="dxa"/>
            <w:shd w:val="clear" w:color="auto" w:fill="BFBFBF" w:themeFill="background1" w:themeFillShade="BF"/>
            <w:vAlign w:val="center"/>
          </w:tcPr>
          <w:p w14:paraId="5B502605" w14:textId="77777777" w:rsidR="00652940" w:rsidRPr="00567CA3" w:rsidRDefault="00652940" w:rsidP="0090769D">
            <w:pPr>
              <w:spacing w:line="360" w:lineRule="auto"/>
              <w:ind w:left="283" w:right="283"/>
              <w:jc w:val="center"/>
              <w:rPr>
                <w:rFonts w:ascii="Palatino Linotype" w:hAnsi="Palatino Linotype" w:cs="Calibri"/>
                <w:i/>
                <w:color w:val="000000"/>
              </w:rPr>
            </w:pPr>
            <w:r w:rsidRPr="00567CA3">
              <w:rPr>
                <w:rFonts w:ascii="Palatino Linotype" w:hAnsi="Palatino Linotype" w:cs="Tahoma"/>
                <w:b/>
                <w:bCs/>
                <w:i/>
              </w:rPr>
              <w:t>DESCRIPCIÓN CLARA Y PRECISA DE LA INFORMACIÓN SOLICITADA</w:t>
            </w:r>
          </w:p>
        </w:tc>
      </w:tr>
      <w:tr w:rsidR="00652940" w:rsidRPr="00567CA3" w14:paraId="5B502609" w14:textId="77777777" w:rsidTr="008877F7">
        <w:trPr>
          <w:trHeight w:val="295"/>
        </w:trPr>
        <w:tc>
          <w:tcPr>
            <w:tcW w:w="2547" w:type="dxa"/>
            <w:shd w:val="clear" w:color="auto" w:fill="auto"/>
            <w:noWrap/>
            <w:vAlign w:val="center"/>
            <w:hideMark/>
          </w:tcPr>
          <w:p w14:paraId="5B502607" w14:textId="0ED102F2" w:rsidR="00652940" w:rsidRPr="00567CA3" w:rsidRDefault="00210811"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00096/JOSERIN/IP/2021</w:t>
            </w:r>
          </w:p>
        </w:tc>
        <w:tc>
          <w:tcPr>
            <w:tcW w:w="6662" w:type="dxa"/>
            <w:shd w:val="clear" w:color="auto" w:fill="auto"/>
            <w:vAlign w:val="center"/>
            <w:hideMark/>
          </w:tcPr>
          <w:p w14:paraId="5B502608" w14:textId="51214483" w:rsidR="00652940" w:rsidRPr="00567CA3" w:rsidRDefault="00652940" w:rsidP="00210811">
            <w:pPr>
              <w:jc w:val="both"/>
              <w:rPr>
                <w:rFonts w:ascii="Palatino Linotype" w:hAnsi="Palatino Linotype" w:cs="Calibri"/>
                <w:i/>
                <w:color w:val="000000"/>
              </w:rPr>
            </w:pPr>
            <w:r w:rsidRPr="00567CA3">
              <w:rPr>
                <w:rFonts w:ascii="Palatino Linotype" w:hAnsi="Palatino Linotype" w:cs="Calibri"/>
                <w:i/>
                <w:color w:val="000000"/>
              </w:rPr>
              <w:t>“</w:t>
            </w:r>
            <w:r w:rsidR="00210811" w:rsidRPr="00567CA3">
              <w:rPr>
                <w:rFonts w:ascii="Palatino Linotype" w:hAnsi="Palatino Linotype" w:cs="Calibri"/>
                <w:i/>
                <w:color w:val="000000"/>
              </w:rPr>
              <w:t>Por este medio solicito informe los ingresos percibidos del servidor público (quien se desempeña como asesora de despacho externo) BERENICE VELAZQUEZ ACEVEDO desde el ejercicio fiscal 2019 ( de enero a diciembre), 2020 (de enero a diciembre) al mes de junio del 2021</w:t>
            </w:r>
            <w:r w:rsidRPr="00567CA3">
              <w:rPr>
                <w:rFonts w:ascii="Palatino Linotype" w:hAnsi="Palatino Linotype" w:cs="Calibri"/>
                <w:i/>
                <w:color w:val="000000"/>
              </w:rPr>
              <w:t xml:space="preserve">” (Sic) </w:t>
            </w:r>
          </w:p>
        </w:tc>
      </w:tr>
      <w:tr w:rsidR="000B7DA6" w:rsidRPr="00567CA3" w14:paraId="081FF8B4" w14:textId="77777777" w:rsidTr="008877F7">
        <w:trPr>
          <w:trHeight w:val="761"/>
        </w:trPr>
        <w:tc>
          <w:tcPr>
            <w:tcW w:w="2547" w:type="dxa"/>
            <w:shd w:val="clear" w:color="auto" w:fill="auto"/>
            <w:noWrap/>
            <w:vAlign w:val="center"/>
          </w:tcPr>
          <w:p w14:paraId="23CEB9C6" w14:textId="779CF0AD"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00097/JOSERIN/IP/2021</w:t>
            </w:r>
          </w:p>
        </w:tc>
        <w:tc>
          <w:tcPr>
            <w:tcW w:w="6662" w:type="dxa"/>
            <w:shd w:val="clear" w:color="auto" w:fill="auto"/>
            <w:vAlign w:val="center"/>
          </w:tcPr>
          <w:p w14:paraId="4CB99F45" w14:textId="0F361DC9" w:rsidR="000B7DA6" w:rsidRPr="00567CA3" w:rsidRDefault="000B7DA6" w:rsidP="00210811">
            <w:pPr>
              <w:jc w:val="both"/>
              <w:rPr>
                <w:rFonts w:ascii="Palatino Linotype" w:hAnsi="Palatino Linotype" w:cs="Calibri"/>
                <w:i/>
                <w:color w:val="000000"/>
              </w:rPr>
            </w:pPr>
            <w:r w:rsidRPr="00567CA3">
              <w:rPr>
                <w:rFonts w:ascii="Verdana" w:hAnsi="Verdana"/>
                <w:color w:val="000000"/>
              </w:rPr>
              <w:t>Por este medio solicito informe los ingresos percibidos del servidor público JOSE JUAN POSADAS CAMPOS desde el ejercicio fiscal 2019 ( de enero a diciembre), 2020 (de enero a diciembre) al mes de junio del 2021</w:t>
            </w:r>
          </w:p>
        </w:tc>
      </w:tr>
      <w:tr w:rsidR="000B7DA6" w:rsidRPr="00567CA3" w14:paraId="575D302C" w14:textId="77777777" w:rsidTr="008877F7">
        <w:trPr>
          <w:trHeight w:val="761"/>
        </w:trPr>
        <w:tc>
          <w:tcPr>
            <w:tcW w:w="2547" w:type="dxa"/>
            <w:shd w:val="clear" w:color="auto" w:fill="auto"/>
            <w:noWrap/>
            <w:vAlign w:val="center"/>
          </w:tcPr>
          <w:p w14:paraId="49D663F0" w14:textId="42BC5716"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00098/JOSERIN/IP/2021</w:t>
            </w:r>
          </w:p>
        </w:tc>
        <w:tc>
          <w:tcPr>
            <w:tcW w:w="6662" w:type="dxa"/>
            <w:shd w:val="clear" w:color="auto" w:fill="auto"/>
            <w:vAlign w:val="center"/>
          </w:tcPr>
          <w:p w14:paraId="40C4C242" w14:textId="46E761E1" w:rsidR="000B7DA6" w:rsidRPr="00567CA3" w:rsidRDefault="000B7DA6" w:rsidP="00210811">
            <w:pPr>
              <w:jc w:val="both"/>
              <w:rPr>
                <w:rFonts w:ascii="Palatino Linotype" w:hAnsi="Palatino Linotype" w:cs="Calibri"/>
                <w:i/>
                <w:color w:val="000000"/>
              </w:rPr>
            </w:pPr>
            <w:r w:rsidRPr="00567CA3">
              <w:rPr>
                <w:rFonts w:ascii="Palatino Linotype" w:hAnsi="Palatino Linotype" w:cs="Calibri"/>
                <w:i/>
                <w:color w:val="000000"/>
              </w:rPr>
              <w:t>Por este medio solicito informe los ingresos percibidos del servidor público GABRIELA GONZALEZ SANDOVAL desde el ejercicio fiscal 2019 ( de enero a diciembre), 2020 (de enero a diciembre) al mes de junio del 2021</w:t>
            </w:r>
          </w:p>
        </w:tc>
      </w:tr>
      <w:tr w:rsidR="000B7DA6" w:rsidRPr="00567CA3" w14:paraId="5B75A600" w14:textId="77777777" w:rsidTr="008877F7">
        <w:trPr>
          <w:trHeight w:val="761"/>
        </w:trPr>
        <w:tc>
          <w:tcPr>
            <w:tcW w:w="2547" w:type="dxa"/>
            <w:shd w:val="clear" w:color="auto" w:fill="auto"/>
            <w:noWrap/>
            <w:vAlign w:val="center"/>
          </w:tcPr>
          <w:p w14:paraId="2D0DEBCA" w14:textId="7B5BA71A"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00094/JOSERIN/IP/2021</w:t>
            </w:r>
          </w:p>
        </w:tc>
        <w:tc>
          <w:tcPr>
            <w:tcW w:w="6662" w:type="dxa"/>
            <w:shd w:val="clear" w:color="auto" w:fill="auto"/>
            <w:vAlign w:val="center"/>
          </w:tcPr>
          <w:p w14:paraId="0A1B7C21" w14:textId="76355039" w:rsidR="000B7DA6" w:rsidRPr="00567CA3" w:rsidRDefault="000B7DA6" w:rsidP="00210811">
            <w:pPr>
              <w:jc w:val="both"/>
              <w:rPr>
                <w:rFonts w:ascii="Palatino Linotype" w:hAnsi="Palatino Linotype" w:cs="Calibri"/>
                <w:i/>
                <w:color w:val="000000"/>
              </w:rPr>
            </w:pPr>
            <w:r w:rsidRPr="00567CA3">
              <w:rPr>
                <w:rFonts w:ascii="Palatino Linotype" w:hAnsi="Palatino Linotype" w:cs="Calibri"/>
                <w:i/>
                <w:color w:val="000000"/>
              </w:rPr>
              <w:t>Por este medio solicito informe los ingresos percibidos del servidor público quien es prima hermana de la presidenta municipal MARITZA POSADAS MONTAÑO desde el ejercicio fiscal 2019 ( de enero a diciembre), 2020 (de enero a diciembre) al mes de junio del 2021</w:t>
            </w:r>
          </w:p>
        </w:tc>
      </w:tr>
      <w:tr w:rsidR="000B7DA6" w:rsidRPr="00567CA3" w14:paraId="7297BBE6" w14:textId="77777777" w:rsidTr="008877F7">
        <w:trPr>
          <w:trHeight w:val="761"/>
        </w:trPr>
        <w:tc>
          <w:tcPr>
            <w:tcW w:w="2547" w:type="dxa"/>
            <w:shd w:val="clear" w:color="auto" w:fill="auto"/>
            <w:noWrap/>
            <w:vAlign w:val="center"/>
          </w:tcPr>
          <w:p w14:paraId="4B6E27B0" w14:textId="651E5074"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00095/JOSERIN/IP/2021</w:t>
            </w:r>
          </w:p>
        </w:tc>
        <w:tc>
          <w:tcPr>
            <w:tcW w:w="6662" w:type="dxa"/>
            <w:shd w:val="clear" w:color="auto" w:fill="auto"/>
            <w:vAlign w:val="center"/>
          </w:tcPr>
          <w:p w14:paraId="5BF57509" w14:textId="40B94BAD" w:rsidR="000B7DA6" w:rsidRPr="00567CA3" w:rsidRDefault="000B7DA6" w:rsidP="00210811">
            <w:pPr>
              <w:jc w:val="both"/>
              <w:rPr>
                <w:rFonts w:ascii="Palatino Linotype" w:hAnsi="Palatino Linotype" w:cs="Calibri"/>
                <w:i/>
                <w:color w:val="000000"/>
              </w:rPr>
            </w:pPr>
            <w:r w:rsidRPr="00567CA3">
              <w:rPr>
                <w:rFonts w:ascii="Palatino Linotype" w:hAnsi="Palatino Linotype" w:cs="Calibri"/>
                <w:i/>
                <w:color w:val="000000"/>
              </w:rPr>
              <w:t xml:space="preserve">Por este medio solicito informe los ingresos percibidos del servidor público prima hermana de la presidenta </w:t>
            </w:r>
            <w:proofErr w:type="spellStart"/>
            <w:r w:rsidRPr="00567CA3">
              <w:rPr>
                <w:rFonts w:ascii="Palatino Linotype" w:hAnsi="Palatino Linotype" w:cs="Calibri"/>
                <w:i/>
                <w:color w:val="000000"/>
              </w:rPr>
              <w:t>minicipal</w:t>
            </w:r>
            <w:proofErr w:type="spellEnd"/>
            <w:r w:rsidRPr="00567CA3">
              <w:rPr>
                <w:rFonts w:ascii="Palatino Linotype" w:hAnsi="Palatino Linotype" w:cs="Calibri"/>
                <w:i/>
                <w:color w:val="000000"/>
              </w:rPr>
              <w:t xml:space="preserve"> ALICIA COLIN MONTAÑO desde el ejercicio fiscal 2019 ( de enero a diciembre), 2020 (de enero a diciembre) al mes de junio del 2021</w:t>
            </w:r>
          </w:p>
        </w:tc>
      </w:tr>
      <w:tr w:rsidR="000B7DA6" w:rsidRPr="00567CA3" w14:paraId="30A64C1C" w14:textId="77777777" w:rsidTr="008877F7">
        <w:trPr>
          <w:trHeight w:val="761"/>
        </w:trPr>
        <w:tc>
          <w:tcPr>
            <w:tcW w:w="2547" w:type="dxa"/>
            <w:shd w:val="clear" w:color="auto" w:fill="auto"/>
            <w:noWrap/>
            <w:vAlign w:val="center"/>
          </w:tcPr>
          <w:p w14:paraId="4D94D4AD" w14:textId="020ABCD9"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00092/JOSERIN/IP/2021</w:t>
            </w:r>
          </w:p>
        </w:tc>
        <w:tc>
          <w:tcPr>
            <w:tcW w:w="6662" w:type="dxa"/>
            <w:shd w:val="clear" w:color="auto" w:fill="auto"/>
            <w:vAlign w:val="center"/>
          </w:tcPr>
          <w:p w14:paraId="61AFCF08" w14:textId="1AA3347A" w:rsidR="000B7DA6" w:rsidRPr="00567CA3" w:rsidRDefault="000B7DA6" w:rsidP="00210811">
            <w:pPr>
              <w:jc w:val="both"/>
              <w:rPr>
                <w:rFonts w:ascii="Palatino Linotype" w:hAnsi="Palatino Linotype" w:cs="Calibri"/>
                <w:i/>
                <w:color w:val="000000"/>
              </w:rPr>
            </w:pPr>
            <w:r w:rsidRPr="00567CA3">
              <w:rPr>
                <w:rFonts w:ascii="Palatino Linotype" w:hAnsi="Palatino Linotype" w:cs="Calibri"/>
                <w:i/>
                <w:color w:val="000000"/>
              </w:rPr>
              <w:t xml:space="preserve">Por este medio solicito informe los ingresos percibidos del servidor público </w:t>
            </w:r>
            <w:bookmarkStart w:id="1" w:name="_GoBack"/>
            <w:r w:rsidRPr="00567CA3">
              <w:rPr>
                <w:rFonts w:ascii="Palatino Linotype" w:hAnsi="Palatino Linotype" w:cs="Calibri"/>
                <w:i/>
                <w:color w:val="000000"/>
              </w:rPr>
              <w:t>RICARDO</w:t>
            </w:r>
            <w:bookmarkEnd w:id="1"/>
            <w:r w:rsidRPr="00567CA3">
              <w:rPr>
                <w:rFonts w:ascii="Palatino Linotype" w:hAnsi="Palatino Linotype" w:cs="Calibri"/>
                <w:i/>
                <w:color w:val="000000"/>
              </w:rPr>
              <w:t xml:space="preserve"> CRUCES NIETO desde el ejercicio fiscal 2019 ( de enero a diciembre), 2020 (de enero a diciembre) al mes de junio del 2021</w:t>
            </w:r>
          </w:p>
        </w:tc>
      </w:tr>
      <w:tr w:rsidR="000B7DA6" w:rsidRPr="00567CA3" w14:paraId="1A96BAEF" w14:textId="77777777" w:rsidTr="008877F7">
        <w:trPr>
          <w:trHeight w:val="761"/>
        </w:trPr>
        <w:tc>
          <w:tcPr>
            <w:tcW w:w="2547" w:type="dxa"/>
            <w:shd w:val="clear" w:color="auto" w:fill="auto"/>
            <w:noWrap/>
            <w:vAlign w:val="center"/>
          </w:tcPr>
          <w:p w14:paraId="0D447AEB" w14:textId="4957395E"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lastRenderedPageBreak/>
              <w:t>00093/JOSERIN/IP/2021</w:t>
            </w:r>
          </w:p>
        </w:tc>
        <w:tc>
          <w:tcPr>
            <w:tcW w:w="6662" w:type="dxa"/>
            <w:shd w:val="clear" w:color="auto" w:fill="auto"/>
            <w:vAlign w:val="center"/>
          </w:tcPr>
          <w:p w14:paraId="172C53C7" w14:textId="4F76D0D2" w:rsidR="000B7DA6" w:rsidRPr="00567CA3" w:rsidRDefault="000B7DA6" w:rsidP="00210811">
            <w:pPr>
              <w:jc w:val="both"/>
              <w:rPr>
                <w:rFonts w:ascii="Palatino Linotype" w:hAnsi="Palatino Linotype" w:cs="Calibri"/>
                <w:i/>
                <w:color w:val="000000"/>
              </w:rPr>
            </w:pPr>
            <w:r w:rsidRPr="00567CA3">
              <w:rPr>
                <w:rFonts w:ascii="Palatino Linotype" w:hAnsi="Palatino Linotype" w:cs="Calibri"/>
                <w:i/>
                <w:color w:val="000000"/>
              </w:rPr>
              <w:t>Por este medio solicito informe los ingresos percibidos del servidor público MA DE LA LUZ SEPULVEDA SERVIN quien es hermana de la esposa del papa de la presidenta desde el ejercicio fiscal 2019 ( de enero a diciembre), 2020 (de enero a diciembre) al mes de junio del 2021</w:t>
            </w:r>
          </w:p>
        </w:tc>
      </w:tr>
      <w:tr w:rsidR="000B7DA6" w:rsidRPr="00567CA3" w14:paraId="40FC470F" w14:textId="77777777" w:rsidTr="008877F7">
        <w:trPr>
          <w:trHeight w:val="761"/>
        </w:trPr>
        <w:tc>
          <w:tcPr>
            <w:tcW w:w="2547" w:type="dxa"/>
            <w:shd w:val="clear" w:color="auto" w:fill="auto"/>
            <w:noWrap/>
            <w:vAlign w:val="center"/>
          </w:tcPr>
          <w:p w14:paraId="3F3DD14B" w14:textId="347A08BB" w:rsidR="000B7DA6" w:rsidRPr="00567CA3" w:rsidRDefault="000B7DA6"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00091/JOSERIN/IP/2021</w:t>
            </w:r>
          </w:p>
        </w:tc>
        <w:tc>
          <w:tcPr>
            <w:tcW w:w="6662" w:type="dxa"/>
            <w:shd w:val="clear" w:color="auto" w:fill="auto"/>
            <w:vAlign w:val="center"/>
          </w:tcPr>
          <w:p w14:paraId="41930A3B" w14:textId="1F11AFB5" w:rsidR="000B7DA6" w:rsidRPr="00567CA3" w:rsidRDefault="000B7DA6" w:rsidP="00210811">
            <w:pPr>
              <w:jc w:val="both"/>
              <w:rPr>
                <w:rFonts w:ascii="Palatino Linotype" w:hAnsi="Palatino Linotype" w:cs="Calibri"/>
                <w:i/>
                <w:color w:val="000000"/>
              </w:rPr>
            </w:pPr>
            <w:r w:rsidRPr="00567CA3">
              <w:rPr>
                <w:rFonts w:ascii="Palatino Linotype" w:hAnsi="Palatino Linotype" w:cs="Calibri"/>
                <w:i/>
                <w:color w:val="000000"/>
              </w:rPr>
              <w:t>Por este medio solicito informe los ingresos percibidos del servidor público SERGIO SANCHEZ JUAREZ desde el ejercicio fiscal 2019 ( de enero a diciembre), 2020 (de enero a diciembre) al mes de junio del 2021</w:t>
            </w:r>
          </w:p>
        </w:tc>
      </w:tr>
      <w:tr w:rsidR="00652940" w:rsidRPr="00567CA3" w14:paraId="5B50260C" w14:textId="77777777" w:rsidTr="008877F7">
        <w:trPr>
          <w:trHeight w:val="761"/>
        </w:trPr>
        <w:tc>
          <w:tcPr>
            <w:tcW w:w="2547" w:type="dxa"/>
            <w:shd w:val="clear" w:color="auto" w:fill="auto"/>
            <w:noWrap/>
            <w:vAlign w:val="center"/>
            <w:hideMark/>
          </w:tcPr>
          <w:p w14:paraId="5B50260A" w14:textId="47C43E5C" w:rsidR="00652940" w:rsidRPr="00567CA3" w:rsidRDefault="00210811" w:rsidP="0090769D">
            <w:pPr>
              <w:spacing w:line="360" w:lineRule="auto"/>
              <w:jc w:val="center"/>
              <w:rPr>
                <w:rFonts w:ascii="Palatino Linotype" w:hAnsi="Palatino Linotype" w:cs="Calibri"/>
                <w:b/>
                <w:bCs/>
                <w:color w:val="000000"/>
              </w:rPr>
            </w:pPr>
            <w:r w:rsidRPr="00567CA3">
              <w:rPr>
                <w:rFonts w:ascii="Palatino Linotype" w:hAnsi="Palatino Linotype" w:cs="Calibri"/>
                <w:b/>
                <w:bCs/>
                <w:color w:val="000000"/>
              </w:rPr>
              <w:t>00090/JOSERIN/IP/2021</w:t>
            </w:r>
          </w:p>
        </w:tc>
        <w:tc>
          <w:tcPr>
            <w:tcW w:w="6662" w:type="dxa"/>
            <w:shd w:val="clear" w:color="auto" w:fill="auto"/>
            <w:vAlign w:val="center"/>
            <w:hideMark/>
          </w:tcPr>
          <w:p w14:paraId="5B50260B" w14:textId="771F0BB8" w:rsidR="00652940" w:rsidRPr="00567CA3" w:rsidRDefault="00652940" w:rsidP="00210811">
            <w:pPr>
              <w:jc w:val="both"/>
              <w:rPr>
                <w:rFonts w:ascii="Palatino Linotype" w:hAnsi="Palatino Linotype" w:cs="Calibri"/>
                <w:i/>
                <w:color w:val="000000"/>
              </w:rPr>
            </w:pPr>
            <w:r w:rsidRPr="00567CA3">
              <w:rPr>
                <w:rFonts w:ascii="Palatino Linotype" w:hAnsi="Palatino Linotype" w:cs="Calibri"/>
                <w:i/>
                <w:color w:val="000000"/>
              </w:rPr>
              <w:t>“</w:t>
            </w:r>
            <w:r w:rsidR="00210811" w:rsidRPr="00567CA3">
              <w:rPr>
                <w:rFonts w:ascii="Palatino Linotype" w:hAnsi="Palatino Linotype" w:cs="Calibri"/>
                <w:i/>
                <w:color w:val="000000"/>
              </w:rPr>
              <w:t xml:space="preserve">Por este medio solicito informe los ingresos percibidos del servidor público GUADARRAMA ALCANTARA VICTOR MANUEL desde el ejercicio fiscal 2019 ( de enero a diciembre), 2020 (de enero a diciembre) al mes de junio del 2021 </w:t>
            </w:r>
            <w:r w:rsidRPr="00567CA3">
              <w:rPr>
                <w:rFonts w:ascii="Palatino Linotype" w:hAnsi="Palatino Linotype" w:cs="Calibri"/>
                <w:i/>
                <w:color w:val="000000"/>
              </w:rPr>
              <w:t xml:space="preserve">(Sic) </w:t>
            </w:r>
          </w:p>
        </w:tc>
      </w:tr>
    </w:tbl>
    <w:p w14:paraId="5B50260D" w14:textId="77777777" w:rsidR="00652940" w:rsidRPr="00567CA3" w:rsidRDefault="00652940" w:rsidP="0090769D">
      <w:pPr>
        <w:tabs>
          <w:tab w:val="left" w:pos="4667"/>
        </w:tabs>
        <w:spacing w:line="360" w:lineRule="auto"/>
        <w:ind w:right="567"/>
        <w:jc w:val="both"/>
        <w:rPr>
          <w:rFonts w:ascii="Palatino Linotype" w:hAnsi="Palatino Linotype" w:cs="Tahoma"/>
          <w:b/>
          <w:bCs/>
          <w:i/>
        </w:rPr>
      </w:pPr>
    </w:p>
    <w:p w14:paraId="5B50260E" w14:textId="6816C32B" w:rsidR="00652940" w:rsidRPr="00567CA3" w:rsidRDefault="00652940" w:rsidP="0090769D">
      <w:pPr>
        <w:tabs>
          <w:tab w:val="left" w:pos="567"/>
        </w:tabs>
        <w:spacing w:line="360" w:lineRule="auto"/>
        <w:ind w:right="-28"/>
        <w:jc w:val="both"/>
        <w:rPr>
          <w:rFonts w:ascii="Palatino Linotype" w:hAnsi="Palatino Linotype" w:cs="Tahoma"/>
          <w:iCs/>
        </w:rPr>
      </w:pPr>
      <w:r w:rsidRPr="00567CA3">
        <w:rPr>
          <w:rFonts w:ascii="Palatino Linotype" w:hAnsi="Palatino Linotype" w:cs="Tahoma"/>
          <w:iCs/>
        </w:rPr>
        <w:t xml:space="preserve">En </w:t>
      </w:r>
      <w:r w:rsidR="00531D7D">
        <w:rPr>
          <w:rFonts w:ascii="Palatino Linotype" w:hAnsi="Palatino Linotype" w:cs="Tahoma"/>
          <w:iCs/>
        </w:rPr>
        <w:t>todas</w:t>
      </w:r>
      <w:r w:rsidR="006120A3" w:rsidRPr="00567CA3">
        <w:rPr>
          <w:rFonts w:ascii="Palatino Linotype" w:hAnsi="Palatino Linotype" w:cs="Tahoma"/>
          <w:iCs/>
        </w:rPr>
        <w:t xml:space="preserve"> solicitudes, el</w:t>
      </w:r>
      <w:r w:rsidRPr="00567CA3">
        <w:rPr>
          <w:rFonts w:ascii="Palatino Linotype" w:hAnsi="Palatino Linotype" w:cs="Tahoma"/>
          <w:iCs/>
        </w:rPr>
        <w:t xml:space="preserve"> Particular señaló como modalidad de entrega </w:t>
      </w:r>
      <w:r w:rsidRPr="00567CA3">
        <w:rPr>
          <w:rFonts w:ascii="Palatino Linotype" w:hAnsi="Palatino Linotype" w:cs="Tahoma"/>
          <w:i/>
        </w:rPr>
        <w:t>“A través del SAIMEX”</w:t>
      </w:r>
    </w:p>
    <w:p w14:paraId="5B50260F" w14:textId="77777777" w:rsidR="00652940" w:rsidRPr="00567CA3" w:rsidRDefault="00652940" w:rsidP="0090769D">
      <w:pPr>
        <w:pStyle w:val="Prrafodelista"/>
        <w:tabs>
          <w:tab w:val="left" w:pos="567"/>
        </w:tabs>
        <w:spacing w:line="360" w:lineRule="auto"/>
        <w:ind w:left="0"/>
        <w:contextualSpacing w:val="0"/>
        <w:jc w:val="both"/>
        <w:rPr>
          <w:rFonts w:ascii="Palatino Linotype" w:hAnsi="Palatino Linotype" w:cs="Tahoma"/>
          <w:b/>
          <w:sz w:val="24"/>
        </w:rPr>
      </w:pPr>
    </w:p>
    <w:p w14:paraId="5B502610" w14:textId="77777777" w:rsidR="00652940" w:rsidRPr="00567CA3" w:rsidRDefault="00652940" w:rsidP="0090769D">
      <w:pPr>
        <w:pStyle w:val="Prrafodelista"/>
        <w:tabs>
          <w:tab w:val="left" w:pos="567"/>
        </w:tabs>
        <w:spacing w:line="360" w:lineRule="auto"/>
        <w:ind w:left="0"/>
        <w:contextualSpacing w:val="0"/>
        <w:jc w:val="both"/>
        <w:rPr>
          <w:rFonts w:ascii="Palatino Linotype" w:hAnsi="Palatino Linotype" w:cs="Tahoma"/>
          <w:b/>
          <w:sz w:val="24"/>
        </w:rPr>
      </w:pPr>
      <w:r w:rsidRPr="00567CA3">
        <w:rPr>
          <w:rFonts w:ascii="Palatino Linotype" w:hAnsi="Palatino Linotype" w:cs="Tahoma"/>
          <w:b/>
          <w:sz w:val="24"/>
        </w:rPr>
        <w:t>II. Respuestas del Sujeto Obligado.</w:t>
      </w:r>
    </w:p>
    <w:p w14:paraId="5B502611" w14:textId="77777777" w:rsidR="00652940" w:rsidRPr="00567CA3" w:rsidRDefault="00652940" w:rsidP="0090769D">
      <w:pPr>
        <w:pStyle w:val="Prrafodelista"/>
        <w:tabs>
          <w:tab w:val="left" w:pos="567"/>
        </w:tabs>
        <w:spacing w:line="360" w:lineRule="auto"/>
        <w:ind w:left="0"/>
        <w:contextualSpacing w:val="0"/>
        <w:jc w:val="both"/>
        <w:rPr>
          <w:rFonts w:ascii="Palatino Linotype" w:eastAsia="Calibri" w:hAnsi="Palatino Linotype" w:cs="Tahoma"/>
          <w:b/>
          <w:sz w:val="24"/>
          <w:lang w:eastAsia="en-US"/>
        </w:rPr>
      </w:pPr>
    </w:p>
    <w:p w14:paraId="5B502612" w14:textId="20F36BB2" w:rsidR="00652940" w:rsidRPr="00567CA3" w:rsidRDefault="00652940" w:rsidP="0090769D">
      <w:pPr>
        <w:autoSpaceDE w:val="0"/>
        <w:autoSpaceDN w:val="0"/>
        <w:adjustRightInd w:val="0"/>
        <w:spacing w:line="360" w:lineRule="auto"/>
        <w:jc w:val="both"/>
        <w:rPr>
          <w:rFonts w:ascii="Palatino Linotype" w:hAnsi="Palatino Linotype" w:cs="Tahoma"/>
        </w:rPr>
      </w:pPr>
      <w:r w:rsidRPr="00567CA3">
        <w:rPr>
          <w:rFonts w:ascii="Palatino Linotype" w:hAnsi="Palatino Linotype" w:cs="Tahoma"/>
        </w:rPr>
        <w:t>Con fecha</w:t>
      </w:r>
      <w:r w:rsidR="00210811" w:rsidRPr="00567CA3">
        <w:rPr>
          <w:rFonts w:ascii="Palatino Linotype" w:hAnsi="Palatino Linotype" w:cs="Tahoma"/>
        </w:rPr>
        <w:t xml:space="preserve"> veinte de agosto</w:t>
      </w:r>
      <w:r w:rsidR="008877F7" w:rsidRPr="00567CA3">
        <w:rPr>
          <w:rFonts w:ascii="Palatino Linotype" w:hAnsi="Palatino Linotype" w:cs="Tahoma"/>
        </w:rPr>
        <w:t xml:space="preserve"> de dos mil veintiuno, el Titular de la Unidad de Transparencia, notifico al Solicitante</w:t>
      </w:r>
      <w:r w:rsidR="00DE51EB" w:rsidRPr="00567CA3">
        <w:rPr>
          <w:rFonts w:ascii="Palatino Linotype" w:hAnsi="Palatino Linotype" w:cs="Tahoma"/>
        </w:rPr>
        <w:t>,</w:t>
      </w:r>
      <w:r w:rsidR="008877F7" w:rsidRPr="00567CA3">
        <w:rPr>
          <w:rFonts w:ascii="Palatino Linotype" w:hAnsi="Palatino Linotype" w:cs="Tahoma"/>
        </w:rPr>
        <w:t xml:space="preserve"> las respuestas a sus solicitudes de información, mediante el Sistema de Acceso a la Información Mexiquense (SAIMEX), de acuerdo con los siguientes documentos: </w:t>
      </w:r>
    </w:p>
    <w:p w14:paraId="529D0844" w14:textId="77777777" w:rsidR="006120A3" w:rsidRPr="00567CA3" w:rsidRDefault="006120A3" w:rsidP="0090769D">
      <w:pPr>
        <w:autoSpaceDE w:val="0"/>
        <w:autoSpaceDN w:val="0"/>
        <w:adjustRightInd w:val="0"/>
        <w:spacing w:line="360" w:lineRule="auto"/>
        <w:jc w:val="both"/>
        <w:rPr>
          <w:rFonts w:ascii="Palatino Linotype" w:hAnsi="Palatino Linotype" w:cs="Tahoma"/>
        </w:rPr>
      </w:pPr>
    </w:p>
    <w:tbl>
      <w:tblPr>
        <w:tblStyle w:val="Tablaconcuadrcula"/>
        <w:tblW w:w="0" w:type="auto"/>
        <w:tblLook w:val="04A0" w:firstRow="1" w:lastRow="0" w:firstColumn="1" w:lastColumn="0" w:noHBand="0" w:noVBand="1"/>
      </w:tblPr>
      <w:tblGrid>
        <w:gridCol w:w="9034"/>
      </w:tblGrid>
      <w:tr w:rsidR="00DE51EB" w:rsidRPr="00567CA3" w14:paraId="4EA414AF" w14:textId="77777777" w:rsidTr="00604CD4">
        <w:tc>
          <w:tcPr>
            <w:tcW w:w="9034" w:type="dxa"/>
            <w:shd w:val="clear" w:color="auto" w:fill="BFBFBF" w:themeFill="background1" w:themeFillShade="BF"/>
            <w:vAlign w:val="center"/>
          </w:tcPr>
          <w:p w14:paraId="7EE913A8" w14:textId="71C89672" w:rsidR="00DE51EB" w:rsidRPr="00567CA3" w:rsidRDefault="00DE51EB" w:rsidP="0090769D">
            <w:pPr>
              <w:autoSpaceDE w:val="0"/>
              <w:autoSpaceDN w:val="0"/>
              <w:adjustRightInd w:val="0"/>
              <w:spacing w:line="360" w:lineRule="auto"/>
              <w:jc w:val="center"/>
              <w:rPr>
                <w:rFonts w:ascii="Palatino Linotype" w:hAnsi="Palatino Linotype" w:cs="Tahoma"/>
              </w:rPr>
            </w:pPr>
            <w:r w:rsidRPr="00567CA3">
              <w:rPr>
                <w:rFonts w:ascii="Palatino Linotype" w:hAnsi="Palatino Linotype" w:cs="Tahoma"/>
              </w:rPr>
              <w:t>Respuesta a la solitud de Información pública</w:t>
            </w:r>
            <w:r w:rsidRPr="00567CA3">
              <w:rPr>
                <w:rFonts w:ascii="Palatino Linotype" w:hAnsi="Palatino Linotype" w:cs="Calibri"/>
                <w:color w:val="000000"/>
              </w:rPr>
              <w:t xml:space="preserve">: </w:t>
            </w:r>
            <w:r w:rsidR="00210811" w:rsidRPr="00567CA3">
              <w:rPr>
                <w:rFonts w:ascii="Palatino Linotype" w:hAnsi="Palatino Linotype" w:cs="Calibri"/>
                <w:b/>
                <w:bCs/>
                <w:color w:val="000000"/>
              </w:rPr>
              <w:t>00096/JOSERIN/IP/2021</w:t>
            </w:r>
            <w:r w:rsidR="00242A7B" w:rsidRPr="00567CA3">
              <w:rPr>
                <w:rFonts w:ascii="Palatino Linotype" w:hAnsi="Palatino Linotype" w:cs="Calibri"/>
                <w:b/>
                <w:bCs/>
                <w:color w:val="000000"/>
              </w:rPr>
              <w:t>, 00097/JOSERIN/IP/2021, 00098/JOSERIN/IP/2021</w:t>
            </w:r>
            <w:r w:rsidR="009D6040" w:rsidRPr="00567CA3">
              <w:rPr>
                <w:rFonts w:ascii="Palatino Linotype" w:hAnsi="Palatino Linotype" w:cs="Calibri"/>
                <w:b/>
                <w:bCs/>
                <w:color w:val="000000"/>
              </w:rPr>
              <w:t>, 00094/JOSERIN/IP/2021, 00095/JOSERIN/IP/2021, 00092/JOSERIN/IP/2021, 00093/JOSERIN/IP/2021, 00091/JOSERIN/IP/2021, y 00090/JOSERIN/IP/2021</w:t>
            </w:r>
          </w:p>
        </w:tc>
      </w:tr>
      <w:tr w:rsidR="00DE51EB" w:rsidRPr="00567CA3" w14:paraId="67172805" w14:textId="77777777" w:rsidTr="00604CD4">
        <w:tc>
          <w:tcPr>
            <w:tcW w:w="9034" w:type="dxa"/>
          </w:tcPr>
          <w:p w14:paraId="0EB4CBE2" w14:textId="5D329AE8" w:rsidR="00DE51EB" w:rsidRPr="00567CA3" w:rsidRDefault="00210811" w:rsidP="0090769D">
            <w:pPr>
              <w:autoSpaceDE w:val="0"/>
              <w:autoSpaceDN w:val="0"/>
              <w:adjustRightInd w:val="0"/>
              <w:spacing w:line="360" w:lineRule="auto"/>
              <w:ind w:left="567" w:right="567"/>
              <w:jc w:val="both"/>
              <w:rPr>
                <w:rFonts w:ascii="Palatino Linotype" w:hAnsi="Palatino Linotype" w:cs="Tahoma"/>
                <w:i/>
                <w:iCs/>
              </w:rPr>
            </w:pPr>
            <w:r w:rsidRPr="00567CA3">
              <w:rPr>
                <w:rFonts w:ascii="Palatino Linotype" w:hAnsi="Palatino Linotype" w:cs="Tahoma"/>
                <w:i/>
                <w:iCs/>
              </w:rPr>
              <w:t xml:space="preserve"> </w:t>
            </w:r>
            <w:r w:rsidR="00DE51EB" w:rsidRPr="00567CA3">
              <w:rPr>
                <w:rFonts w:ascii="Palatino Linotype" w:hAnsi="Palatino Linotype" w:cs="Tahoma"/>
                <w:i/>
                <w:iCs/>
              </w:rPr>
              <w:t>“…</w:t>
            </w:r>
          </w:p>
          <w:p w14:paraId="63867EF8" w14:textId="77777777" w:rsidR="00210811" w:rsidRPr="00567CA3" w:rsidRDefault="00210811" w:rsidP="00210811">
            <w:pPr>
              <w:autoSpaceDE w:val="0"/>
              <w:autoSpaceDN w:val="0"/>
              <w:adjustRightInd w:val="0"/>
              <w:ind w:left="567" w:right="567"/>
              <w:jc w:val="both"/>
              <w:rPr>
                <w:rFonts w:ascii="Palatino Linotype" w:hAnsi="Palatino Linotype" w:cs="Tahoma"/>
                <w:i/>
                <w:iCs/>
              </w:rPr>
            </w:pPr>
            <w:r w:rsidRPr="00567CA3">
              <w:rPr>
                <w:rFonts w:ascii="Palatino Linotype" w:hAnsi="Palatino Linotype" w:cs="Tahoma"/>
                <w:i/>
                <w:iC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96D93F0" w14:textId="09998E5F" w:rsidR="00DE51EB" w:rsidRPr="00567CA3" w:rsidRDefault="00210811" w:rsidP="00210811">
            <w:pPr>
              <w:autoSpaceDE w:val="0"/>
              <w:autoSpaceDN w:val="0"/>
              <w:adjustRightInd w:val="0"/>
              <w:ind w:left="567" w:right="567"/>
              <w:jc w:val="both"/>
              <w:rPr>
                <w:rFonts w:ascii="Palatino Linotype" w:hAnsi="Palatino Linotype" w:cs="Tahoma"/>
                <w:i/>
                <w:iCs/>
              </w:rPr>
            </w:pPr>
            <w:proofErr w:type="gramStart"/>
            <w:r w:rsidRPr="00567CA3">
              <w:rPr>
                <w:rFonts w:ascii="Palatino Linotype" w:hAnsi="Palatino Linotype" w:cs="Tahoma"/>
                <w:i/>
                <w:iCs/>
              </w:rPr>
              <w:t>en</w:t>
            </w:r>
            <w:proofErr w:type="gramEnd"/>
            <w:r w:rsidRPr="00567CA3">
              <w:rPr>
                <w:rFonts w:ascii="Palatino Linotype" w:hAnsi="Palatino Linotype" w:cs="Tahoma"/>
                <w:i/>
                <w:iCs/>
              </w:rPr>
              <w:t xml:space="preserve"> atención a la solicitud de informac</w:t>
            </w:r>
            <w:r w:rsidR="009D6040" w:rsidRPr="00567CA3">
              <w:rPr>
                <w:rFonts w:ascii="Palatino Linotype" w:hAnsi="Palatino Linotype" w:cs="Tahoma"/>
                <w:i/>
                <w:iCs/>
              </w:rPr>
              <w:t>ión numero [número de solicitud]</w:t>
            </w:r>
            <w:r w:rsidRPr="00567CA3">
              <w:rPr>
                <w:rFonts w:ascii="Palatino Linotype" w:hAnsi="Palatino Linotype" w:cs="Tahoma"/>
                <w:i/>
                <w:iCs/>
              </w:rPr>
              <w:t xml:space="preserve"> recibida a través del Sistema de Acceso a la Información Mexiquense, envió en digital la información requerida en la solicitud de información </w:t>
            </w:r>
            <w:proofErr w:type="spellStart"/>
            <w:r w:rsidRPr="00567CA3">
              <w:rPr>
                <w:rFonts w:ascii="Palatino Linotype" w:hAnsi="Palatino Linotype" w:cs="Tahoma"/>
                <w:i/>
                <w:iCs/>
              </w:rPr>
              <w:t>publica</w:t>
            </w:r>
            <w:proofErr w:type="spellEnd"/>
            <w:r w:rsidRPr="00567CA3">
              <w:rPr>
                <w:rFonts w:ascii="Palatino Linotype" w:hAnsi="Palatino Linotype" w:cs="Tahoma"/>
                <w:i/>
                <w:iCs/>
              </w:rPr>
              <w:t xml:space="preserve"> señalada, dando cumplimiento en tiempo y forma con lo dispuesto por la Ley de Transparencia y Acceso a la Información </w:t>
            </w:r>
            <w:proofErr w:type="spellStart"/>
            <w:r w:rsidRPr="00567CA3">
              <w:rPr>
                <w:rFonts w:ascii="Palatino Linotype" w:hAnsi="Palatino Linotype" w:cs="Tahoma"/>
                <w:i/>
                <w:iCs/>
              </w:rPr>
              <w:t>Publica</w:t>
            </w:r>
            <w:proofErr w:type="spellEnd"/>
            <w:r w:rsidRPr="00567CA3">
              <w:rPr>
                <w:rFonts w:ascii="Palatino Linotype" w:hAnsi="Palatino Linotype" w:cs="Tahoma"/>
                <w:i/>
                <w:iCs/>
              </w:rPr>
              <w:t xml:space="preserve"> del Estado de México y Municipios. </w:t>
            </w:r>
            <w:r w:rsidR="00DE51EB" w:rsidRPr="00567CA3">
              <w:rPr>
                <w:rFonts w:ascii="Palatino Linotype" w:hAnsi="Palatino Linotype" w:cs="Tahoma"/>
                <w:i/>
                <w:iCs/>
              </w:rPr>
              <w:t xml:space="preserve">…” (Sic) </w:t>
            </w:r>
          </w:p>
          <w:p w14:paraId="7BD16056" w14:textId="77777777" w:rsidR="00210811" w:rsidRPr="00567CA3" w:rsidRDefault="00210811" w:rsidP="00210811">
            <w:pPr>
              <w:autoSpaceDE w:val="0"/>
              <w:autoSpaceDN w:val="0"/>
              <w:adjustRightInd w:val="0"/>
              <w:ind w:left="567" w:right="567"/>
              <w:jc w:val="both"/>
              <w:rPr>
                <w:rFonts w:ascii="Palatino Linotype" w:hAnsi="Palatino Linotype" w:cs="Tahoma"/>
                <w:i/>
                <w:iCs/>
              </w:rPr>
            </w:pPr>
          </w:p>
          <w:p w14:paraId="33AD1E7E" w14:textId="741EFCF5" w:rsidR="00210811" w:rsidRPr="00567CA3" w:rsidRDefault="00210811" w:rsidP="00210811">
            <w:pPr>
              <w:autoSpaceDE w:val="0"/>
              <w:autoSpaceDN w:val="0"/>
              <w:adjustRightInd w:val="0"/>
              <w:spacing w:line="360" w:lineRule="auto"/>
              <w:jc w:val="both"/>
              <w:rPr>
                <w:rFonts w:ascii="Palatino Linotype" w:hAnsi="Palatino Linotype" w:cs="Tahoma"/>
              </w:rPr>
            </w:pPr>
            <w:r w:rsidRPr="00567CA3">
              <w:rPr>
                <w:rFonts w:ascii="Palatino Linotype" w:hAnsi="Palatino Linotype" w:cs="Tahoma"/>
              </w:rPr>
              <w:t>Oficio número MSJR/JDR/TM/407/2021</w:t>
            </w:r>
            <w:r w:rsidR="009D6040" w:rsidRPr="00567CA3">
              <w:rPr>
                <w:rFonts w:ascii="Palatino Linotype" w:hAnsi="Palatino Linotype" w:cs="Tahoma"/>
              </w:rPr>
              <w:t>,  MSJR/JDR/TM/408/2021, MSJR/JDR/TM/409/2021, MSJR/JDR/TM/405/2021, MSJR/JDR/TM/406/2021, MSJR/JDR/TM/403/2021, MSJR/JDR/TM/404/2021, MSJR/JDR/TM/402/2021, MSJR/JDR/TM/411/2021</w:t>
            </w:r>
            <w:r w:rsidRPr="00567CA3">
              <w:rPr>
                <w:rFonts w:ascii="Palatino Linotype" w:hAnsi="Palatino Linotype" w:cs="Tahoma"/>
              </w:rPr>
              <w:t xml:space="preserve">, suscrito por el Tesorero Municipal  y es dirigido al </w:t>
            </w:r>
            <w:r w:rsidR="00252D14" w:rsidRPr="00567CA3">
              <w:rPr>
                <w:rFonts w:ascii="Palatino Linotype" w:hAnsi="Palatino Linotype" w:cs="Tahoma"/>
              </w:rPr>
              <w:t>Titular</w:t>
            </w:r>
            <w:r w:rsidRPr="00567CA3">
              <w:rPr>
                <w:rFonts w:ascii="Palatino Linotype" w:hAnsi="Palatino Linotype" w:cs="Tahoma"/>
              </w:rPr>
              <w:t xml:space="preserve"> de la Unidad de </w:t>
            </w:r>
            <w:r w:rsidR="00252D14" w:rsidRPr="00567CA3">
              <w:rPr>
                <w:rFonts w:ascii="Palatino Linotype" w:hAnsi="Palatino Linotype" w:cs="Tahoma"/>
              </w:rPr>
              <w:t>Transparencia</w:t>
            </w:r>
            <w:r w:rsidRPr="00567CA3">
              <w:rPr>
                <w:rFonts w:ascii="Palatino Linotype" w:hAnsi="Palatino Linotype" w:cs="Tahoma"/>
              </w:rPr>
              <w:t xml:space="preserve">, por medio del cual manifiesta y expone: </w:t>
            </w:r>
            <w:r w:rsidR="00252D14" w:rsidRPr="00567CA3">
              <w:rPr>
                <w:rFonts w:ascii="Palatino Linotype" w:hAnsi="Palatino Linotype" w:cs="Tahoma"/>
              </w:rPr>
              <w:t>“</w:t>
            </w:r>
            <w:r w:rsidR="00252D14" w:rsidRPr="00567CA3">
              <w:rPr>
                <w:rFonts w:ascii="Palatino Linotype" w:hAnsi="Palatino Linotype" w:cs="Tahoma"/>
                <w:i/>
              </w:rPr>
              <w:t xml:space="preserve">Al respecto y de acuerdo al Artículo 12 párrafo segundo de la Ley de Transparencia y Acceso a la Información  Pública  del  Estado  de México y Municipios dicha remuneración la puede consultar en el portal de transparencia del municipio ya que el dato exacto solo lo conoce el  servidor público, para tal efecto proporciono la siguiente liga: </w:t>
            </w:r>
            <w:hyperlink r:id="rId7" w:history="1">
              <w:r w:rsidR="00252D14" w:rsidRPr="00567CA3">
                <w:rPr>
                  <w:rStyle w:val="Hipervnculo"/>
                  <w:rFonts w:ascii="Palatino Linotype" w:hAnsi="Palatino Linotype" w:cs="Tahoma"/>
                  <w:i/>
                </w:rPr>
                <w:t>https://sanjosedelrincon.gob.mx/ipomex/</w:t>
              </w:r>
            </w:hyperlink>
            <w:r w:rsidR="00252D14" w:rsidRPr="00567CA3">
              <w:rPr>
                <w:rFonts w:ascii="Palatino Linotype" w:hAnsi="Palatino Linotype" w:cs="Tahoma"/>
                <w:i/>
              </w:rPr>
              <w:t>”</w:t>
            </w:r>
          </w:p>
          <w:p w14:paraId="55506A43" w14:textId="77777777" w:rsidR="00252D14" w:rsidRPr="00567CA3" w:rsidRDefault="00252D14" w:rsidP="00210811">
            <w:pPr>
              <w:autoSpaceDE w:val="0"/>
              <w:autoSpaceDN w:val="0"/>
              <w:adjustRightInd w:val="0"/>
              <w:spacing w:line="360" w:lineRule="auto"/>
              <w:jc w:val="both"/>
              <w:rPr>
                <w:rFonts w:ascii="Palatino Linotype" w:hAnsi="Palatino Linotype" w:cs="Tahoma"/>
                <w:i/>
              </w:rPr>
            </w:pPr>
          </w:p>
          <w:p w14:paraId="794C93AF" w14:textId="77777777" w:rsidR="00252D14" w:rsidRPr="00567CA3" w:rsidRDefault="00252D14" w:rsidP="00210811">
            <w:pPr>
              <w:autoSpaceDE w:val="0"/>
              <w:autoSpaceDN w:val="0"/>
              <w:adjustRightInd w:val="0"/>
              <w:spacing w:line="360" w:lineRule="auto"/>
              <w:jc w:val="both"/>
              <w:rPr>
                <w:rFonts w:ascii="Palatino Linotype" w:hAnsi="Palatino Linotype" w:cs="Tahoma"/>
                <w:i/>
              </w:rPr>
            </w:pPr>
          </w:p>
          <w:p w14:paraId="09CA98B0" w14:textId="77777777" w:rsidR="00252D14" w:rsidRPr="00567CA3" w:rsidRDefault="00252D14" w:rsidP="00210811">
            <w:pPr>
              <w:autoSpaceDE w:val="0"/>
              <w:autoSpaceDN w:val="0"/>
              <w:adjustRightInd w:val="0"/>
              <w:spacing w:line="360" w:lineRule="auto"/>
              <w:jc w:val="both"/>
              <w:rPr>
                <w:rFonts w:ascii="Palatino Linotype" w:hAnsi="Palatino Linotype" w:cs="Tahoma"/>
                <w:i/>
              </w:rPr>
            </w:pPr>
          </w:p>
          <w:p w14:paraId="3C505202" w14:textId="77777777" w:rsidR="00252D14" w:rsidRPr="00567CA3" w:rsidRDefault="00252D14" w:rsidP="00210811">
            <w:pPr>
              <w:autoSpaceDE w:val="0"/>
              <w:autoSpaceDN w:val="0"/>
              <w:adjustRightInd w:val="0"/>
              <w:spacing w:line="360" w:lineRule="auto"/>
              <w:jc w:val="both"/>
              <w:rPr>
                <w:rFonts w:ascii="Palatino Linotype" w:hAnsi="Palatino Linotype" w:cs="Tahoma"/>
              </w:rPr>
            </w:pPr>
          </w:p>
          <w:p w14:paraId="2A69B0B7" w14:textId="77777777" w:rsidR="00210811" w:rsidRPr="00567CA3" w:rsidRDefault="00210811" w:rsidP="00210811">
            <w:pPr>
              <w:autoSpaceDE w:val="0"/>
              <w:autoSpaceDN w:val="0"/>
              <w:adjustRightInd w:val="0"/>
              <w:ind w:left="567" w:right="567"/>
              <w:jc w:val="both"/>
              <w:rPr>
                <w:rFonts w:ascii="Palatino Linotype" w:hAnsi="Palatino Linotype" w:cs="Tahoma"/>
                <w:i/>
                <w:iCs/>
              </w:rPr>
            </w:pPr>
          </w:p>
          <w:p w14:paraId="285885F1" w14:textId="5D80440F" w:rsidR="00210811" w:rsidRPr="00567CA3" w:rsidRDefault="00210811" w:rsidP="00210811">
            <w:pPr>
              <w:autoSpaceDE w:val="0"/>
              <w:autoSpaceDN w:val="0"/>
              <w:adjustRightInd w:val="0"/>
              <w:ind w:left="567" w:right="567"/>
              <w:jc w:val="both"/>
              <w:rPr>
                <w:rFonts w:ascii="Palatino Linotype" w:hAnsi="Palatino Linotype" w:cs="Tahoma"/>
                <w:i/>
                <w:iCs/>
              </w:rPr>
            </w:pPr>
          </w:p>
        </w:tc>
      </w:tr>
    </w:tbl>
    <w:p w14:paraId="5B50263D" w14:textId="77777777" w:rsidR="00652940" w:rsidRPr="00567CA3" w:rsidRDefault="00652940" w:rsidP="0090769D">
      <w:pPr>
        <w:spacing w:line="360" w:lineRule="auto"/>
        <w:ind w:right="539"/>
        <w:jc w:val="both"/>
        <w:rPr>
          <w:rFonts w:ascii="Palatino Linotype" w:eastAsia="Calibri" w:hAnsi="Palatino Linotype" w:cs="Tahoma"/>
          <w:bCs/>
          <w:i/>
          <w:lang w:eastAsia="en-US"/>
        </w:rPr>
      </w:pPr>
    </w:p>
    <w:p w14:paraId="5B50263E" w14:textId="77777777" w:rsidR="00652940" w:rsidRPr="00567CA3" w:rsidRDefault="00652940" w:rsidP="0090769D">
      <w:pPr>
        <w:autoSpaceDE w:val="0"/>
        <w:autoSpaceDN w:val="0"/>
        <w:adjustRightInd w:val="0"/>
        <w:spacing w:line="360" w:lineRule="auto"/>
        <w:jc w:val="both"/>
        <w:rPr>
          <w:rFonts w:ascii="Palatino Linotype" w:hAnsi="Palatino Linotype" w:cs="Tahoma"/>
          <w:b/>
        </w:rPr>
      </w:pPr>
      <w:r w:rsidRPr="00567CA3">
        <w:rPr>
          <w:rFonts w:ascii="Palatino Linotype" w:hAnsi="Palatino Linotype" w:cs="Tahoma"/>
          <w:b/>
        </w:rPr>
        <w:t xml:space="preserve">III. Interposición de los Recursos de Revisión. </w:t>
      </w:r>
    </w:p>
    <w:p w14:paraId="5B50263F" w14:textId="77777777" w:rsidR="00652940" w:rsidRPr="00567CA3" w:rsidRDefault="00652940" w:rsidP="0090769D">
      <w:pPr>
        <w:autoSpaceDE w:val="0"/>
        <w:autoSpaceDN w:val="0"/>
        <w:adjustRightInd w:val="0"/>
        <w:spacing w:line="360" w:lineRule="auto"/>
        <w:jc w:val="both"/>
        <w:rPr>
          <w:rFonts w:ascii="Palatino Linotype" w:hAnsi="Palatino Linotype" w:cs="Tahoma"/>
          <w:b/>
        </w:rPr>
      </w:pPr>
    </w:p>
    <w:p w14:paraId="5B502640" w14:textId="69FA929F" w:rsidR="00652940" w:rsidRPr="00567CA3" w:rsidRDefault="00652940" w:rsidP="0090769D">
      <w:pPr>
        <w:autoSpaceDE w:val="0"/>
        <w:autoSpaceDN w:val="0"/>
        <w:adjustRightInd w:val="0"/>
        <w:spacing w:line="360" w:lineRule="auto"/>
        <w:jc w:val="both"/>
        <w:rPr>
          <w:rFonts w:ascii="Palatino Linotype" w:hAnsi="Palatino Linotype" w:cs="Tahoma"/>
        </w:rPr>
      </w:pPr>
      <w:r w:rsidRPr="00567CA3">
        <w:rPr>
          <w:rFonts w:ascii="Palatino Linotype" w:hAnsi="Palatino Linotype" w:cs="Tahoma"/>
        </w:rPr>
        <w:lastRenderedPageBreak/>
        <w:t>Con fecha</w:t>
      </w:r>
      <w:r w:rsidR="00252D14" w:rsidRPr="00567CA3">
        <w:rPr>
          <w:rFonts w:ascii="Palatino Linotype" w:hAnsi="Palatino Linotype" w:cs="Tahoma"/>
        </w:rPr>
        <w:t xml:space="preserve"> nueve</w:t>
      </w:r>
      <w:r w:rsidR="006213F1" w:rsidRPr="00567CA3">
        <w:rPr>
          <w:rFonts w:ascii="Palatino Linotype" w:hAnsi="Palatino Linotype" w:cs="Tahoma"/>
        </w:rPr>
        <w:t xml:space="preserve"> de septiembre de dos mil veintiuno</w:t>
      </w:r>
      <w:r w:rsidR="005E15CD" w:rsidRPr="00567CA3">
        <w:rPr>
          <w:rFonts w:ascii="Palatino Linotype" w:hAnsi="Palatino Linotype" w:cs="Tahoma"/>
        </w:rPr>
        <w:t>,</w:t>
      </w:r>
      <w:r w:rsidR="006213F1" w:rsidRPr="00567CA3">
        <w:rPr>
          <w:rFonts w:ascii="Palatino Linotype" w:hAnsi="Palatino Linotype" w:cs="Tahoma"/>
        </w:rPr>
        <w:t xml:space="preserve"> </w:t>
      </w:r>
      <w:r w:rsidR="00F17EA1" w:rsidRPr="00567CA3">
        <w:rPr>
          <w:rFonts w:ascii="Palatino Linotype" w:hAnsi="Palatino Linotype" w:cs="Tahoma"/>
        </w:rPr>
        <w:t>s</w:t>
      </w:r>
      <w:r w:rsidR="00380F78" w:rsidRPr="00567CA3">
        <w:rPr>
          <w:rFonts w:ascii="Palatino Linotype" w:hAnsi="Palatino Linotype" w:cs="Tahoma"/>
        </w:rPr>
        <w:t>e recibieron</w:t>
      </w:r>
      <w:r w:rsidRPr="00567CA3">
        <w:rPr>
          <w:rFonts w:ascii="Palatino Linotype" w:hAnsi="Palatino Linotype" w:cs="Tahoma"/>
        </w:rPr>
        <w:t xml:space="preserve"> en este </w:t>
      </w:r>
      <w:r w:rsidRPr="00567CA3">
        <w:rPr>
          <w:rFonts w:ascii="Palatino Linotype" w:eastAsia="Calibri" w:hAnsi="Palatino Linotype" w:cs="Tahoma"/>
          <w:lang w:eastAsia="en-US"/>
        </w:rPr>
        <w:t xml:space="preserve">Instituto, a través del </w:t>
      </w:r>
      <w:r w:rsidRPr="00567CA3">
        <w:rPr>
          <w:rFonts w:ascii="Palatino Linotype" w:hAnsi="Palatino Linotype" w:cs="Tahoma"/>
          <w:lang w:val="es-ES"/>
        </w:rPr>
        <w:t>Sistema de Acceso a la Información Mexiquense (SAIMEX)</w:t>
      </w:r>
      <w:r w:rsidRPr="00567CA3">
        <w:rPr>
          <w:rFonts w:ascii="Palatino Linotype" w:hAnsi="Palatino Linotype" w:cs="Tahoma"/>
        </w:rPr>
        <w:t xml:space="preserve">, </w:t>
      </w:r>
      <w:r w:rsidR="00380F78" w:rsidRPr="00567CA3">
        <w:rPr>
          <w:rFonts w:ascii="Palatino Linotype" w:hAnsi="Palatino Linotype" w:cs="Tahoma"/>
        </w:rPr>
        <w:t>nueve</w:t>
      </w:r>
      <w:r w:rsidRPr="00567CA3">
        <w:rPr>
          <w:rFonts w:ascii="Palatino Linotype" w:hAnsi="Palatino Linotype" w:cs="Tahoma"/>
        </w:rPr>
        <w:t xml:space="preserve"> Recursos de Revisión interpuesto por la parte Recurrente, en contra de las respuestas del Sujeto Obligado, en </w:t>
      </w:r>
      <w:r w:rsidR="00380F78" w:rsidRPr="00567CA3">
        <w:rPr>
          <w:rFonts w:ascii="Palatino Linotype" w:hAnsi="Palatino Linotype" w:cs="Tahoma"/>
        </w:rPr>
        <w:t xml:space="preserve">los siguientes términos: </w:t>
      </w:r>
    </w:p>
    <w:p w14:paraId="62AB1D3E" w14:textId="2E71032E" w:rsidR="00B74F8B" w:rsidRPr="00567CA3" w:rsidRDefault="00B74F8B" w:rsidP="0090769D">
      <w:pPr>
        <w:autoSpaceDE w:val="0"/>
        <w:autoSpaceDN w:val="0"/>
        <w:adjustRightInd w:val="0"/>
        <w:spacing w:line="360" w:lineRule="auto"/>
        <w:jc w:val="both"/>
        <w:rPr>
          <w:rFonts w:ascii="Palatino Linotype" w:hAnsi="Palatino Linotype" w:cs="Tahoma"/>
        </w:rPr>
      </w:pPr>
    </w:p>
    <w:p w14:paraId="76EDDF8B" w14:textId="1428C5E7" w:rsidR="005D2A5F" w:rsidRPr="00567CA3" w:rsidRDefault="009D6040" w:rsidP="009D6040">
      <w:pPr>
        <w:ind w:left="567" w:right="567"/>
        <w:jc w:val="both"/>
        <w:rPr>
          <w:rFonts w:ascii="Palatino Linotype" w:hAnsi="Palatino Linotype" w:cs="Tahoma"/>
          <w:b/>
          <w:bCs/>
          <w:i/>
          <w:lang w:eastAsia="es-ES"/>
        </w:rPr>
      </w:pPr>
      <w:r w:rsidRPr="00567CA3">
        <w:rPr>
          <w:rFonts w:ascii="Palatino Linotype" w:hAnsi="Palatino Linotype" w:cs="Tahoma"/>
          <w:b/>
          <w:bCs/>
          <w:i/>
          <w:lang w:eastAsia="es-ES"/>
        </w:rPr>
        <w:t xml:space="preserve"> </w:t>
      </w:r>
      <w:r w:rsidR="005D2A5F" w:rsidRPr="00567CA3">
        <w:rPr>
          <w:rFonts w:ascii="Palatino Linotype" w:hAnsi="Palatino Linotype" w:cs="Tahoma"/>
          <w:b/>
          <w:bCs/>
          <w:i/>
          <w:lang w:eastAsia="es-ES"/>
        </w:rPr>
        <w:t>“ACTO IMPUGNADO</w:t>
      </w:r>
    </w:p>
    <w:p w14:paraId="1EA5C365" w14:textId="72E6FAFD" w:rsidR="005D2A5F" w:rsidRPr="00567CA3" w:rsidRDefault="00861B98" w:rsidP="009D6040">
      <w:pPr>
        <w:ind w:left="567" w:right="567"/>
        <w:jc w:val="both"/>
        <w:rPr>
          <w:rFonts w:ascii="Palatino Linotype" w:hAnsi="Palatino Linotype" w:cs="Tahoma"/>
          <w:bCs/>
          <w:i/>
          <w:lang w:eastAsia="es-ES"/>
        </w:rPr>
      </w:pPr>
      <w:r w:rsidRPr="00567CA3">
        <w:rPr>
          <w:rFonts w:ascii="Palatino Linotype" w:hAnsi="Palatino Linotype" w:cs="Tahoma"/>
          <w:bCs/>
          <w:i/>
          <w:lang w:eastAsia="es-ES"/>
        </w:rPr>
        <w:t xml:space="preserve">El Sujeto Obligado no entrega la información solicitada </w:t>
      </w:r>
      <w:r w:rsidR="005D2A5F" w:rsidRPr="00567CA3">
        <w:rPr>
          <w:rFonts w:ascii="Palatino Linotype" w:hAnsi="Palatino Linotype" w:cs="Tahoma"/>
          <w:bCs/>
          <w:i/>
          <w:lang w:eastAsia="es-ES"/>
        </w:rPr>
        <w:t>(Sic.)</w:t>
      </w:r>
    </w:p>
    <w:p w14:paraId="5845C2BF" w14:textId="77777777" w:rsidR="005D2A5F" w:rsidRPr="00567CA3" w:rsidRDefault="005D2A5F" w:rsidP="009D6040">
      <w:pPr>
        <w:ind w:left="567" w:right="567"/>
        <w:jc w:val="both"/>
        <w:rPr>
          <w:rFonts w:ascii="Palatino Linotype" w:hAnsi="Palatino Linotype" w:cs="Tahoma"/>
          <w:bCs/>
          <w:i/>
          <w:lang w:eastAsia="es-ES"/>
        </w:rPr>
      </w:pPr>
    </w:p>
    <w:p w14:paraId="074CF70D" w14:textId="77777777" w:rsidR="005D2A5F" w:rsidRPr="00567CA3" w:rsidRDefault="005D2A5F" w:rsidP="009D6040">
      <w:pPr>
        <w:ind w:left="567" w:right="567"/>
        <w:jc w:val="both"/>
        <w:rPr>
          <w:rFonts w:ascii="Palatino Linotype" w:hAnsi="Palatino Linotype" w:cs="Tahoma"/>
          <w:b/>
          <w:bCs/>
          <w:i/>
          <w:lang w:eastAsia="es-ES"/>
        </w:rPr>
      </w:pPr>
      <w:r w:rsidRPr="00567CA3">
        <w:rPr>
          <w:rFonts w:ascii="Palatino Linotype" w:hAnsi="Palatino Linotype" w:cs="Tahoma"/>
          <w:b/>
          <w:bCs/>
          <w:i/>
          <w:lang w:eastAsia="es-ES"/>
        </w:rPr>
        <w:t>“RAZONES O MOTIVOS DE LA INCONFORMIDAD</w:t>
      </w:r>
    </w:p>
    <w:p w14:paraId="2EAE6326" w14:textId="75CF48B3" w:rsidR="005D2A5F" w:rsidRPr="00567CA3" w:rsidRDefault="00861B98" w:rsidP="009D6040">
      <w:pPr>
        <w:ind w:left="567" w:right="567"/>
        <w:jc w:val="both"/>
        <w:rPr>
          <w:rFonts w:ascii="Palatino Linotype" w:hAnsi="Palatino Linotype" w:cs="Tahoma"/>
          <w:bCs/>
          <w:i/>
          <w:lang w:eastAsia="es-ES"/>
        </w:rPr>
      </w:pPr>
      <w:r w:rsidRPr="00567CA3">
        <w:rPr>
          <w:rFonts w:ascii="Palatino Linotype" w:hAnsi="Palatino Linotype" w:cs="Tahoma"/>
          <w:bCs/>
          <w:i/>
          <w:lang w:eastAsia="es-ES"/>
        </w:rPr>
        <w:t xml:space="preserve">No entrega la información solicitada y están obligados según </w:t>
      </w:r>
      <w:proofErr w:type="spellStart"/>
      <w:proofErr w:type="gramStart"/>
      <w:r w:rsidRPr="00567CA3">
        <w:rPr>
          <w:rFonts w:ascii="Palatino Linotype" w:hAnsi="Palatino Linotype" w:cs="Tahoma"/>
          <w:bCs/>
          <w:i/>
          <w:lang w:eastAsia="es-ES"/>
        </w:rPr>
        <w:t>articulo</w:t>
      </w:r>
      <w:proofErr w:type="spellEnd"/>
      <w:proofErr w:type="gramEnd"/>
      <w:r w:rsidRPr="00567CA3">
        <w:rPr>
          <w:rFonts w:ascii="Palatino Linotype" w:hAnsi="Palatino Linotype" w:cs="Tahoma"/>
          <w:bCs/>
          <w:i/>
          <w:lang w:eastAsia="es-ES"/>
        </w:rPr>
        <w:t xml:space="preserve"> 12 de la Ley de Transparencia y Acceso a la Información Pública del Estado de México y Municipios: Quienes generen, recopilen, administren, manejen, procesen, archiven o conserven información pública serán responsables de la misma en los términos de las disposiciones jurídicas aplicables “</w:t>
      </w:r>
      <w:r w:rsidR="005D2A5F" w:rsidRPr="00567CA3">
        <w:rPr>
          <w:rFonts w:ascii="Palatino Linotype" w:hAnsi="Palatino Linotype" w:cs="Tahoma"/>
          <w:bCs/>
          <w:i/>
          <w:lang w:eastAsia="es-ES"/>
        </w:rPr>
        <w:t>(Sic)</w:t>
      </w:r>
    </w:p>
    <w:p w14:paraId="552CD94A" w14:textId="77777777" w:rsidR="005E15CD" w:rsidRPr="00567CA3" w:rsidRDefault="005E15CD" w:rsidP="0090769D">
      <w:pPr>
        <w:spacing w:line="360" w:lineRule="auto"/>
        <w:ind w:left="567" w:right="567"/>
        <w:jc w:val="both"/>
        <w:rPr>
          <w:rFonts w:ascii="Palatino Linotype" w:hAnsi="Palatino Linotype" w:cs="Tahoma"/>
          <w:bCs/>
          <w:i/>
          <w:lang w:eastAsia="es-ES"/>
        </w:rPr>
      </w:pPr>
    </w:p>
    <w:p w14:paraId="63DB423B" w14:textId="77777777" w:rsidR="009D6040" w:rsidRPr="00567CA3" w:rsidRDefault="009D6040" w:rsidP="0090769D">
      <w:pPr>
        <w:spacing w:line="360" w:lineRule="auto"/>
        <w:ind w:left="567" w:right="567"/>
        <w:jc w:val="both"/>
        <w:rPr>
          <w:rFonts w:ascii="Palatino Linotype" w:hAnsi="Palatino Linotype" w:cs="Tahoma"/>
          <w:b/>
          <w:bCs/>
          <w:i/>
          <w:lang w:eastAsia="es-ES"/>
        </w:rPr>
      </w:pPr>
    </w:p>
    <w:p w14:paraId="6745F276" w14:textId="77777777" w:rsidR="00861B98" w:rsidRPr="00567CA3" w:rsidRDefault="00861B98" w:rsidP="0090769D">
      <w:pPr>
        <w:spacing w:line="360" w:lineRule="auto"/>
        <w:jc w:val="both"/>
        <w:rPr>
          <w:rFonts w:ascii="Palatino Linotype" w:hAnsi="Palatino Linotype" w:cs="Tahoma"/>
          <w:b/>
        </w:rPr>
      </w:pPr>
    </w:p>
    <w:p w14:paraId="5B502653" w14:textId="77777777" w:rsidR="00652940" w:rsidRPr="00567CA3" w:rsidRDefault="00652940" w:rsidP="0090769D">
      <w:pPr>
        <w:spacing w:line="360" w:lineRule="auto"/>
        <w:jc w:val="both"/>
        <w:rPr>
          <w:rFonts w:ascii="Palatino Linotype" w:eastAsia="Batang" w:hAnsi="Palatino Linotype" w:cs="Tahoma"/>
          <w:b/>
          <w:bCs/>
        </w:rPr>
      </w:pPr>
      <w:r w:rsidRPr="00567CA3">
        <w:rPr>
          <w:rFonts w:ascii="Palatino Linotype" w:hAnsi="Palatino Linotype" w:cs="Tahoma"/>
          <w:b/>
        </w:rPr>
        <w:t xml:space="preserve">IV. </w:t>
      </w:r>
      <w:r w:rsidRPr="00567CA3">
        <w:rPr>
          <w:rFonts w:ascii="Palatino Linotype" w:eastAsia="Batang" w:hAnsi="Palatino Linotype" w:cs="Tahoma"/>
          <w:b/>
          <w:bCs/>
        </w:rPr>
        <w:t xml:space="preserve">Trámite de los </w:t>
      </w:r>
      <w:r w:rsidRPr="00567CA3">
        <w:rPr>
          <w:rFonts w:ascii="Palatino Linotype" w:hAnsi="Palatino Linotype" w:cs="Tahoma"/>
          <w:b/>
        </w:rPr>
        <w:t xml:space="preserve">Recursos de Revisión </w:t>
      </w:r>
      <w:r w:rsidRPr="00567CA3">
        <w:rPr>
          <w:rFonts w:ascii="Palatino Linotype" w:eastAsia="Batang" w:hAnsi="Palatino Linotype" w:cs="Tahoma"/>
          <w:b/>
          <w:bCs/>
        </w:rPr>
        <w:t>ante este Instituto.</w:t>
      </w:r>
    </w:p>
    <w:p w14:paraId="5B502654" w14:textId="77777777" w:rsidR="00652940" w:rsidRPr="00567CA3" w:rsidRDefault="00652940" w:rsidP="0090769D">
      <w:pPr>
        <w:spacing w:line="360" w:lineRule="auto"/>
        <w:jc w:val="both"/>
        <w:rPr>
          <w:rFonts w:ascii="Palatino Linotype" w:eastAsia="Batang" w:hAnsi="Palatino Linotype" w:cs="Tahoma"/>
          <w:b/>
          <w:bCs/>
        </w:rPr>
      </w:pPr>
    </w:p>
    <w:p w14:paraId="5B502655" w14:textId="6C41D442" w:rsidR="00652940" w:rsidRPr="00567CA3" w:rsidRDefault="00652940" w:rsidP="0090769D">
      <w:pPr>
        <w:spacing w:line="360" w:lineRule="auto"/>
        <w:ind w:right="-28"/>
        <w:contextualSpacing/>
        <w:jc w:val="both"/>
        <w:rPr>
          <w:rFonts w:ascii="Palatino Linotype" w:eastAsia="Batang" w:hAnsi="Palatino Linotype" w:cs="Tahoma"/>
          <w:bCs/>
        </w:rPr>
      </w:pPr>
      <w:r w:rsidRPr="00567CA3">
        <w:rPr>
          <w:rFonts w:ascii="Palatino Linotype" w:eastAsia="Batang" w:hAnsi="Palatino Linotype" w:cs="Tahoma"/>
          <w:b/>
          <w:bCs/>
        </w:rPr>
        <w:t xml:space="preserve">a) Turno de los </w:t>
      </w:r>
      <w:r w:rsidRPr="00567CA3">
        <w:rPr>
          <w:rFonts w:ascii="Palatino Linotype" w:hAnsi="Palatino Linotype" w:cs="Tahoma"/>
          <w:b/>
        </w:rPr>
        <w:t>Recursos de Revisión</w:t>
      </w:r>
      <w:r w:rsidRPr="00567CA3">
        <w:rPr>
          <w:rFonts w:ascii="Palatino Linotype" w:eastAsia="Batang" w:hAnsi="Palatino Linotype" w:cs="Tahoma"/>
          <w:b/>
          <w:bCs/>
        </w:rPr>
        <w:t xml:space="preserve">. </w:t>
      </w:r>
      <w:r w:rsidRPr="00567CA3">
        <w:rPr>
          <w:rFonts w:ascii="Palatino Linotype" w:hAnsi="Palatino Linotype" w:cs="Tahoma"/>
        </w:rPr>
        <w:t xml:space="preserve">Con </w:t>
      </w:r>
      <w:r w:rsidR="00CD7AAE" w:rsidRPr="00567CA3">
        <w:rPr>
          <w:rFonts w:ascii="Palatino Linotype" w:hAnsi="Palatino Linotype" w:cs="Tahoma"/>
        </w:rPr>
        <w:t>nueve</w:t>
      </w:r>
      <w:r w:rsidR="00113EE4" w:rsidRPr="00567CA3">
        <w:rPr>
          <w:rFonts w:ascii="Palatino Linotype" w:hAnsi="Palatino Linotype" w:cs="Tahoma"/>
        </w:rPr>
        <w:t xml:space="preserve"> de septiembre de dos mil veintiuno</w:t>
      </w:r>
      <w:r w:rsidRPr="00567CA3">
        <w:rPr>
          <w:rFonts w:ascii="Palatino Linotype" w:eastAsia="Batang" w:hAnsi="Palatino Linotype" w:cs="Tahoma"/>
          <w:bCs/>
        </w:rPr>
        <w:t xml:space="preserve">, el </w:t>
      </w:r>
      <w:r w:rsidRPr="00567CA3">
        <w:rPr>
          <w:rFonts w:ascii="Palatino Linotype" w:hAnsi="Palatino Linotype" w:cs="Tahoma"/>
        </w:rPr>
        <w:t>Sistema de Acceso a la Información Mexiquense (SAIMEX),</w:t>
      </w:r>
      <w:r w:rsidRPr="00567CA3">
        <w:rPr>
          <w:rFonts w:ascii="Palatino Linotype" w:eastAsia="Batang" w:hAnsi="Palatino Linotype"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5B502656" w14:textId="77777777" w:rsidR="00652940" w:rsidRPr="00567CA3" w:rsidRDefault="00652940" w:rsidP="0090769D">
      <w:pPr>
        <w:spacing w:line="360" w:lineRule="auto"/>
        <w:jc w:val="both"/>
        <w:rPr>
          <w:rFonts w:ascii="Palatino Linotype" w:eastAsia="Batang" w:hAnsi="Palatino Linotype" w:cs="Tahoma"/>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2846"/>
        <w:gridCol w:w="3095"/>
      </w:tblGrid>
      <w:tr w:rsidR="00652940" w:rsidRPr="00567CA3" w14:paraId="5B50265A" w14:textId="77777777" w:rsidTr="00604CD4">
        <w:tc>
          <w:tcPr>
            <w:tcW w:w="2972" w:type="dxa"/>
            <w:shd w:val="clear" w:color="auto" w:fill="AEAAAA" w:themeFill="background2" w:themeFillShade="BF"/>
            <w:vAlign w:val="center"/>
          </w:tcPr>
          <w:p w14:paraId="5B502657" w14:textId="77777777" w:rsidR="00652940" w:rsidRPr="00567CA3" w:rsidRDefault="00652940" w:rsidP="0090769D">
            <w:pPr>
              <w:tabs>
                <w:tab w:val="left" w:pos="1856"/>
              </w:tabs>
              <w:spacing w:line="360" w:lineRule="auto"/>
              <w:jc w:val="center"/>
              <w:rPr>
                <w:rFonts w:ascii="Palatino Linotype" w:hAnsi="Palatino Linotype"/>
                <w:b/>
                <w:bCs/>
              </w:rPr>
            </w:pPr>
            <w:r w:rsidRPr="00567CA3">
              <w:rPr>
                <w:rFonts w:ascii="Palatino Linotype" w:hAnsi="Palatino Linotype"/>
                <w:b/>
                <w:bCs/>
              </w:rPr>
              <w:t>RECURSOS</w:t>
            </w:r>
          </w:p>
        </w:tc>
        <w:tc>
          <w:tcPr>
            <w:tcW w:w="2862" w:type="dxa"/>
            <w:shd w:val="clear" w:color="auto" w:fill="AEAAAA" w:themeFill="background2" w:themeFillShade="BF"/>
            <w:vAlign w:val="center"/>
          </w:tcPr>
          <w:p w14:paraId="5B502658" w14:textId="77777777" w:rsidR="00652940" w:rsidRPr="00567CA3" w:rsidRDefault="00652940" w:rsidP="0090769D">
            <w:pPr>
              <w:tabs>
                <w:tab w:val="left" w:pos="1856"/>
              </w:tabs>
              <w:spacing w:line="360" w:lineRule="auto"/>
              <w:jc w:val="center"/>
              <w:rPr>
                <w:rFonts w:ascii="Palatino Linotype" w:hAnsi="Palatino Linotype"/>
                <w:b/>
                <w:bCs/>
              </w:rPr>
            </w:pPr>
            <w:r w:rsidRPr="00567CA3">
              <w:rPr>
                <w:rFonts w:ascii="Palatino Linotype" w:hAnsi="Palatino Linotype"/>
                <w:b/>
                <w:bCs/>
              </w:rPr>
              <w:t>FOLIO DE SOLICITUD</w:t>
            </w:r>
          </w:p>
        </w:tc>
        <w:tc>
          <w:tcPr>
            <w:tcW w:w="3233" w:type="dxa"/>
            <w:shd w:val="clear" w:color="auto" w:fill="AEAAAA" w:themeFill="background2" w:themeFillShade="BF"/>
            <w:vAlign w:val="center"/>
          </w:tcPr>
          <w:p w14:paraId="5B502659" w14:textId="77777777" w:rsidR="00652940" w:rsidRPr="00567CA3" w:rsidRDefault="00652940" w:rsidP="0090769D">
            <w:pPr>
              <w:spacing w:line="360" w:lineRule="auto"/>
              <w:jc w:val="center"/>
              <w:rPr>
                <w:rFonts w:ascii="Palatino Linotype" w:hAnsi="Palatino Linotype"/>
                <w:b/>
                <w:bCs/>
              </w:rPr>
            </w:pPr>
            <w:r w:rsidRPr="00567CA3">
              <w:rPr>
                <w:rFonts w:ascii="Palatino Linotype" w:hAnsi="Palatino Linotype"/>
                <w:b/>
                <w:bCs/>
              </w:rPr>
              <w:t>COMISIONADO</w:t>
            </w:r>
          </w:p>
        </w:tc>
      </w:tr>
      <w:tr w:rsidR="00D13ACF" w:rsidRPr="00567CA3" w14:paraId="267010CB" w14:textId="77777777" w:rsidTr="00604CD4">
        <w:tc>
          <w:tcPr>
            <w:tcW w:w="2972" w:type="dxa"/>
          </w:tcPr>
          <w:p w14:paraId="39D8BC7E" w14:textId="6A3FC38B"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lastRenderedPageBreak/>
              <w:t>04624/INFOEM/IP/RR/2021</w:t>
            </w:r>
          </w:p>
        </w:tc>
        <w:tc>
          <w:tcPr>
            <w:tcW w:w="2862" w:type="dxa"/>
          </w:tcPr>
          <w:p w14:paraId="4AC3F3FB" w14:textId="2B3DA961"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00096/JOSERIN/IP/2021</w:t>
            </w:r>
          </w:p>
        </w:tc>
        <w:tc>
          <w:tcPr>
            <w:tcW w:w="3233" w:type="dxa"/>
          </w:tcPr>
          <w:p w14:paraId="5A73C597" w14:textId="7797A7B5"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 xml:space="preserve">Guadalupe Ramírez Peña </w:t>
            </w:r>
          </w:p>
        </w:tc>
      </w:tr>
      <w:tr w:rsidR="00D13ACF" w:rsidRPr="00567CA3" w14:paraId="7116E5AE" w14:textId="77777777" w:rsidTr="00604CD4">
        <w:tc>
          <w:tcPr>
            <w:tcW w:w="2972" w:type="dxa"/>
          </w:tcPr>
          <w:p w14:paraId="5397EDBA" w14:textId="40214E19"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04625/INFOEM/IP/RR/2021</w:t>
            </w:r>
          </w:p>
        </w:tc>
        <w:tc>
          <w:tcPr>
            <w:tcW w:w="2862" w:type="dxa"/>
          </w:tcPr>
          <w:p w14:paraId="0687E1EC" w14:textId="64FBA215"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00097/JOSERIN/IP/2021</w:t>
            </w:r>
          </w:p>
        </w:tc>
        <w:tc>
          <w:tcPr>
            <w:tcW w:w="3233" w:type="dxa"/>
          </w:tcPr>
          <w:p w14:paraId="25F2DD0C" w14:textId="21B84E4B"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 xml:space="preserve">José Martínez Vilchis </w:t>
            </w:r>
          </w:p>
        </w:tc>
      </w:tr>
      <w:tr w:rsidR="00D13ACF" w:rsidRPr="00567CA3" w14:paraId="1AA6AE5E" w14:textId="77777777" w:rsidTr="00604CD4">
        <w:tc>
          <w:tcPr>
            <w:tcW w:w="2972" w:type="dxa"/>
          </w:tcPr>
          <w:p w14:paraId="167639A0" w14:textId="57F66B61"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04626/INFOEM/IP/RR/2021</w:t>
            </w:r>
          </w:p>
        </w:tc>
        <w:tc>
          <w:tcPr>
            <w:tcW w:w="2862" w:type="dxa"/>
          </w:tcPr>
          <w:p w14:paraId="508D7AE0" w14:textId="4E041C48"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00098/JOSERIN/IP/2021</w:t>
            </w:r>
          </w:p>
        </w:tc>
        <w:tc>
          <w:tcPr>
            <w:tcW w:w="3233" w:type="dxa"/>
          </w:tcPr>
          <w:p w14:paraId="5EAFD5B7" w14:textId="74BD726C"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 xml:space="preserve">Luis Gustavo Parra Noriega </w:t>
            </w:r>
          </w:p>
        </w:tc>
      </w:tr>
      <w:tr w:rsidR="00D13ACF" w:rsidRPr="00567CA3" w14:paraId="2203FB55" w14:textId="77777777" w:rsidTr="00604CD4">
        <w:tc>
          <w:tcPr>
            <w:tcW w:w="2972" w:type="dxa"/>
          </w:tcPr>
          <w:p w14:paraId="077BFA4F" w14:textId="2AF353DD"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04627/INFOEM/IP/RR/2021</w:t>
            </w:r>
          </w:p>
        </w:tc>
        <w:tc>
          <w:tcPr>
            <w:tcW w:w="2862" w:type="dxa"/>
          </w:tcPr>
          <w:p w14:paraId="3A3E57FB" w14:textId="489FCA6A"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00094/JOSERIN/IP/2021</w:t>
            </w:r>
          </w:p>
        </w:tc>
        <w:tc>
          <w:tcPr>
            <w:tcW w:w="3233" w:type="dxa"/>
          </w:tcPr>
          <w:p w14:paraId="04C20344" w14:textId="67576D7A"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Sharon Cristina Morales Martínez</w:t>
            </w:r>
          </w:p>
        </w:tc>
      </w:tr>
      <w:tr w:rsidR="00D13ACF" w:rsidRPr="00567CA3" w14:paraId="59A58FFD" w14:textId="77777777" w:rsidTr="00604CD4">
        <w:tc>
          <w:tcPr>
            <w:tcW w:w="2972" w:type="dxa"/>
          </w:tcPr>
          <w:p w14:paraId="0DCDA521" w14:textId="5398B5FD"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04628/INFOEM/IP/RR/2021</w:t>
            </w:r>
          </w:p>
        </w:tc>
        <w:tc>
          <w:tcPr>
            <w:tcW w:w="2862" w:type="dxa"/>
          </w:tcPr>
          <w:p w14:paraId="25448DC6" w14:textId="38F65578"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00095/JOSERIN/IP/2021</w:t>
            </w:r>
          </w:p>
        </w:tc>
        <w:tc>
          <w:tcPr>
            <w:tcW w:w="3233" w:type="dxa"/>
          </w:tcPr>
          <w:p w14:paraId="51FFB3E7" w14:textId="19BF329F"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 xml:space="preserve">María del Rosario Mejía Ayala </w:t>
            </w:r>
          </w:p>
        </w:tc>
      </w:tr>
      <w:tr w:rsidR="00D13ACF" w:rsidRPr="00567CA3" w14:paraId="247A7A28" w14:textId="77777777" w:rsidTr="00604CD4">
        <w:tc>
          <w:tcPr>
            <w:tcW w:w="2972" w:type="dxa"/>
          </w:tcPr>
          <w:p w14:paraId="6E601766" w14:textId="557D5637"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04629/INFOEM/IP/RR/2021</w:t>
            </w:r>
          </w:p>
        </w:tc>
        <w:tc>
          <w:tcPr>
            <w:tcW w:w="2862" w:type="dxa"/>
          </w:tcPr>
          <w:p w14:paraId="776E9857" w14:textId="5EEFE8B5"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00092/JOSERIN/IP/2021</w:t>
            </w:r>
          </w:p>
        </w:tc>
        <w:tc>
          <w:tcPr>
            <w:tcW w:w="3233" w:type="dxa"/>
          </w:tcPr>
          <w:p w14:paraId="68D73E36" w14:textId="1186F629"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Guadalupe Ramírez Peña</w:t>
            </w:r>
          </w:p>
        </w:tc>
      </w:tr>
      <w:tr w:rsidR="00D13ACF" w:rsidRPr="00567CA3" w14:paraId="3E1E3180" w14:textId="77777777" w:rsidTr="00604CD4">
        <w:tc>
          <w:tcPr>
            <w:tcW w:w="2972" w:type="dxa"/>
          </w:tcPr>
          <w:p w14:paraId="09AD1086" w14:textId="5338DD2E"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04630/INFOEM/IP/RR/2021</w:t>
            </w:r>
          </w:p>
        </w:tc>
        <w:tc>
          <w:tcPr>
            <w:tcW w:w="2862" w:type="dxa"/>
          </w:tcPr>
          <w:p w14:paraId="4F5F9CCD" w14:textId="49C1DD3A"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00093/JOSERIN/IP/2021</w:t>
            </w:r>
          </w:p>
        </w:tc>
        <w:tc>
          <w:tcPr>
            <w:tcW w:w="3233" w:type="dxa"/>
          </w:tcPr>
          <w:p w14:paraId="220F4030" w14:textId="73D71B98" w:rsidR="00D13ACF" w:rsidRPr="00567CA3" w:rsidRDefault="00975F12" w:rsidP="00D13ACF">
            <w:pPr>
              <w:spacing w:line="360" w:lineRule="auto"/>
              <w:jc w:val="center"/>
              <w:rPr>
                <w:rFonts w:ascii="Palatino Linotype" w:hAnsi="Palatino Linotype"/>
              </w:rPr>
            </w:pPr>
            <w:r w:rsidRPr="00567CA3">
              <w:rPr>
                <w:rFonts w:ascii="Palatino Linotype" w:hAnsi="Palatino Linotype"/>
              </w:rPr>
              <w:t>José Martínez Vilchis</w:t>
            </w:r>
          </w:p>
        </w:tc>
      </w:tr>
      <w:tr w:rsidR="00D13ACF" w:rsidRPr="00567CA3" w14:paraId="587BAE1C" w14:textId="77777777" w:rsidTr="00604CD4">
        <w:tc>
          <w:tcPr>
            <w:tcW w:w="2972" w:type="dxa"/>
          </w:tcPr>
          <w:p w14:paraId="3440F48B" w14:textId="39E9E6AA" w:rsidR="00D13ACF" w:rsidRPr="00567CA3" w:rsidRDefault="00D13ACF" w:rsidP="00D13ACF">
            <w:pPr>
              <w:spacing w:line="360" w:lineRule="auto"/>
              <w:jc w:val="both"/>
              <w:rPr>
                <w:rFonts w:ascii="Palatino Linotype" w:eastAsia="Batang" w:hAnsi="Palatino Linotype" w:cs="Tahoma"/>
              </w:rPr>
            </w:pPr>
            <w:r w:rsidRPr="00567CA3">
              <w:rPr>
                <w:rFonts w:ascii="Palatino Linotype" w:eastAsia="Batang" w:hAnsi="Palatino Linotype" w:cs="Tahoma"/>
              </w:rPr>
              <w:t xml:space="preserve">   04631/INFOEM/IP/RR/2021</w:t>
            </w:r>
          </w:p>
        </w:tc>
        <w:tc>
          <w:tcPr>
            <w:tcW w:w="2862" w:type="dxa"/>
          </w:tcPr>
          <w:p w14:paraId="3AF24633" w14:textId="448CD9BA" w:rsidR="00D13ACF" w:rsidRPr="00567CA3" w:rsidRDefault="00D13ACF" w:rsidP="00D13ACF">
            <w:pPr>
              <w:spacing w:line="360" w:lineRule="auto"/>
              <w:jc w:val="center"/>
              <w:rPr>
                <w:rFonts w:ascii="Palatino Linotype" w:eastAsia="Batang" w:hAnsi="Palatino Linotype" w:cs="Tahoma"/>
              </w:rPr>
            </w:pPr>
            <w:r w:rsidRPr="00567CA3">
              <w:rPr>
                <w:rFonts w:ascii="Palatino Linotype" w:eastAsia="Batang" w:hAnsi="Palatino Linotype" w:cs="Tahoma"/>
              </w:rPr>
              <w:t>00091/JOSERIN/IP/2021</w:t>
            </w:r>
          </w:p>
        </w:tc>
        <w:tc>
          <w:tcPr>
            <w:tcW w:w="3233" w:type="dxa"/>
          </w:tcPr>
          <w:p w14:paraId="7B7BD3DD" w14:textId="37A957D4" w:rsidR="00D13ACF" w:rsidRPr="00567CA3" w:rsidRDefault="00975F12" w:rsidP="00D13ACF">
            <w:pPr>
              <w:spacing w:line="360" w:lineRule="auto"/>
              <w:jc w:val="center"/>
              <w:rPr>
                <w:rFonts w:ascii="Palatino Linotype" w:hAnsi="Palatino Linotype"/>
              </w:rPr>
            </w:pPr>
            <w:r w:rsidRPr="00567CA3">
              <w:rPr>
                <w:rFonts w:ascii="Palatino Linotype" w:hAnsi="Palatino Linotype"/>
              </w:rPr>
              <w:t>Luis Gustavo Parra Noriega</w:t>
            </w:r>
          </w:p>
        </w:tc>
      </w:tr>
      <w:tr w:rsidR="00D13ACF" w:rsidRPr="00567CA3" w14:paraId="5B502662" w14:textId="77777777" w:rsidTr="00604CD4">
        <w:tc>
          <w:tcPr>
            <w:tcW w:w="2972" w:type="dxa"/>
          </w:tcPr>
          <w:p w14:paraId="5B50265F" w14:textId="503F56F6" w:rsidR="00D13ACF" w:rsidRPr="00567CA3" w:rsidRDefault="00D13ACF" w:rsidP="00D13ACF">
            <w:pPr>
              <w:spacing w:line="360" w:lineRule="auto"/>
              <w:jc w:val="center"/>
              <w:rPr>
                <w:rFonts w:ascii="Palatino Linotype" w:hAnsi="Palatino Linotype"/>
              </w:rPr>
            </w:pPr>
            <w:bookmarkStart w:id="2" w:name="_Hlk72266906"/>
            <w:r w:rsidRPr="00567CA3">
              <w:rPr>
                <w:rFonts w:ascii="Palatino Linotype" w:eastAsia="Batang" w:hAnsi="Palatino Linotype" w:cs="Tahoma"/>
              </w:rPr>
              <w:t>04632/INFOEM/IP/RR/2021</w:t>
            </w:r>
          </w:p>
        </w:tc>
        <w:tc>
          <w:tcPr>
            <w:tcW w:w="2862" w:type="dxa"/>
          </w:tcPr>
          <w:p w14:paraId="5B502660" w14:textId="082F3EB5" w:rsidR="00D13ACF" w:rsidRPr="00567CA3" w:rsidRDefault="00D13ACF" w:rsidP="00D13ACF">
            <w:pPr>
              <w:spacing w:line="360" w:lineRule="auto"/>
              <w:jc w:val="center"/>
              <w:rPr>
                <w:rFonts w:ascii="Palatino Linotype" w:hAnsi="Palatino Linotype"/>
              </w:rPr>
            </w:pPr>
            <w:r w:rsidRPr="00567CA3">
              <w:rPr>
                <w:rFonts w:ascii="Palatino Linotype" w:eastAsia="Batang" w:hAnsi="Palatino Linotype" w:cs="Tahoma"/>
              </w:rPr>
              <w:t>00090/JOSERIN/IP/2021</w:t>
            </w:r>
          </w:p>
        </w:tc>
        <w:tc>
          <w:tcPr>
            <w:tcW w:w="3233" w:type="dxa"/>
          </w:tcPr>
          <w:p w14:paraId="5B502661" w14:textId="6F216D6D" w:rsidR="00D13ACF" w:rsidRPr="00567CA3" w:rsidRDefault="00D13ACF" w:rsidP="00D13ACF">
            <w:pPr>
              <w:spacing w:line="360" w:lineRule="auto"/>
              <w:jc w:val="center"/>
              <w:rPr>
                <w:rFonts w:ascii="Palatino Linotype" w:hAnsi="Palatino Linotype"/>
              </w:rPr>
            </w:pPr>
            <w:r w:rsidRPr="00567CA3">
              <w:rPr>
                <w:rFonts w:ascii="Palatino Linotype" w:hAnsi="Palatino Linotype"/>
              </w:rPr>
              <w:t>Sharon Cristina Morales Martínez</w:t>
            </w:r>
          </w:p>
        </w:tc>
      </w:tr>
      <w:bookmarkEnd w:id="2"/>
    </w:tbl>
    <w:p w14:paraId="5B50266B" w14:textId="77777777" w:rsidR="00652940" w:rsidRPr="00567CA3" w:rsidRDefault="00652940" w:rsidP="0090769D">
      <w:pPr>
        <w:autoSpaceDE w:val="0"/>
        <w:autoSpaceDN w:val="0"/>
        <w:adjustRightInd w:val="0"/>
        <w:spacing w:line="360" w:lineRule="auto"/>
        <w:ind w:right="-28"/>
        <w:contextualSpacing/>
        <w:jc w:val="both"/>
        <w:rPr>
          <w:rFonts w:ascii="Palatino Linotype" w:eastAsia="Batang" w:hAnsi="Palatino Linotype" w:cs="Tahoma"/>
          <w:b/>
          <w:bCs/>
        </w:rPr>
      </w:pPr>
    </w:p>
    <w:p w14:paraId="5B50266C" w14:textId="09078F7F" w:rsidR="00652940" w:rsidRPr="00567CA3" w:rsidRDefault="00652940" w:rsidP="0090769D">
      <w:pPr>
        <w:autoSpaceDE w:val="0"/>
        <w:autoSpaceDN w:val="0"/>
        <w:adjustRightInd w:val="0"/>
        <w:spacing w:line="360" w:lineRule="auto"/>
        <w:ind w:right="-28"/>
        <w:contextualSpacing/>
        <w:jc w:val="both"/>
        <w:rPr>
          <w:rFonts w:ascii="Palatino Linotype" w:eastAsia="Batang" w:hAnsi="Palatino Linotype" w:cs="Tahoma"/>
          <w:bCs/>
        </w:rPr>
      </w:pPr>
      <w:r w:rsidRPr="00567CA3">
        <w:rPr>
          <w:rFonts w:ascii="Palatino Linotype" w:eastAsia="Batang" w:hAnsi="Palatino Linotype" w:cs="Tahoma"/>
          <w:b/>
          <w:bCs/>
        </w:rPr>
        <w:t xml:space="preserve">b) Admisión de los </w:t>
      </w:r>
      <w:r w:rsidRPr="00567CA3">
        <w:rPr>
          <w:rFonts w:ascii="Palatino Linotype" w:hAnsi="Palatino Linotype" w:cs="Tahoma"/>
          <w:b/>
        </w:rPr>
        <w:t>Recursos de Revisión</w:t>
      </w:r>
      <w:r w:rsidRPr="00567CA3">
        <w:rPr>
          <w:rFonts w:ascii="Palatino Linotype" w:eastAsia="Batang" w:hAnsi="Palatino Linotype" w:cs="Tahoma"/>
          <w:b/>
          <w:bCs/>
          <w:lang w:val="es-ES_tradnl"/>
        </w:rPr>
        <w:t xml:space="preserve">. </w:t>
      </w:r>
      <w:r w:rsidRPr="00567CA3">
        <w:rPr>
          <w:rFonts w:ascii="Palatino Linotype" w:eastAsia="Batang" w:hAnsi="Palatino Linotype" w:cs="Tahoma"/>
          <w:bCs/>
        </w:rPr>
        <w:t>El</w:t>
      </w:r>
      <w:r w:rsidR="00B80133" w:rsidRPr="00567CA3">
        <w:rPr>
          <w:rFonts w:ascii="Palatino Linotype" w:eastAsia="Batang" w:hAnsi="Palatino Linotype" w:cs="Tahoma"/>
          <w:bCs/>
        </w:rPr>
        <w:t xml:space="preserve"> catorce, quince y </w:t>
      </w:r>
      <w:r w:rsidR="003E4B2A" w:rsidRPr="00567CA3">
        <w:rPr>
          <w:rFonts w:ascii="Palatino Linotype" w:eastAsia="Batang" w:hAnsi="Palatino Linotype" w:cs="Tahoma"/>
          <w:bCs/>
        </w:rPr>
        <w:t xml:space="preserve"> diecisiete</w:t>
      </w:r>
      <w:r w:rsidR="00A441D2" w:rsidRPr="00567CA3">
        <w:rPr>
          <w:rFonts w:ascii="Palatino Linotype" w:eastAsia="Batang" w:hAnsi="Palatino Linotype" w:cs="Tahoma"/>
          <w:bCs/>
        </w:rPr>
        <w:t xml:space="preserve"> de septiembre de dos mil veintiuno </w:t>
      </w:r>
      <w:r w:rsidRPr="00567CA3">
        <w:rPr>
          <w:rFonts w:ascii="Palatino Linotype" w:eastAsia="Batang" w:hAnsi="Palatino Linotype" w:cs="Tahoma"/>
          <w:bCs/>
        </w:rPr>
        <w:t>se acordó la admisión de los Medios de Impugnación previamente referidos, interpuesto</w:t>
      </w:r>
      <w:r w:rsidR="00380F78" w:rsidRPr="00567CA3">
        <w:rPr>
          <w:rFonts w:ascii="Palatino Linotype" w:eastAsia="Batang" w:hAnsi="Palatino Linotype" w:cs="Tahoma"/>
          <w:bCs/>
        </w:rPr>
        <w:t>s por el</w:t>
      </w:r>
      <w:r w:rsidRPr="00567CA3">
        <w:rPr>
          <w:rFonts w:ascii="Palatino Linotype" w:eastAsia="Batang" w:hAnsi="Palatino Linotype" w:cs="Tahoma"/>
          <w:bCs/>
        </w:rPr>
        <w:t xml:space="preserve"> Particular en contra del Sujeto Obligado, en términos del artículo 185, fracciones I, II y IV de la Ley de Transparencia y Acceso a la Información Pública del Estado de México y Municipios, </w:t>
      </w:r>
      <w:r w:rsidR="00221F41" w:rsidRPr="00567CA3">
        <w:rPr>
          <w:rFonts w:ascii="Palatino Linotype" w:eastAsia="Batang" w:hAnsi="Palatino Linotype" w:cs="Tahoma"/>
          <w:bCs/>
        </w:rPr>
        <w:t>los cuales fueron notificados</w:t>
      </w:r>
      <w:r w:rsidRPr="00567CA3">
        <w:rPr>
          <w:rFonts w:ascii="Palatino Linotype" w:eastAsia="Batang" w:hAnsi="Palatino Linotype" w:cs="Tahoma"/>
          <w:bCs/>
        </w:rPr>
        <w:t xml:space="preserve"> a las partes el </w:t>
      </w:r>
      <w:r w:rsidR="00660E0D" w:rsidRPr="00567CA3">
        <w:rPr>
          <w:rFonts w:ascii="Palatino Linotype" w:eastAsia="Batang" w:hAnsi="Palatino Linotype" w:cs="Tahoma"/>
          <w:bCs/>
        </w:rPr>
        <w:t xml:space="preserve">veintidós y veintitrés </w:t>
      </w:r>
      <w:r w:rsidR="003560BE" w:rsidRPr="00567CA3">
        <w:rPr>
          <w:rFonts w:ascii="Palatino Linotype" w:eastAsia="Batang" w:hAnsi="Palatino Linotype" w:cs="Tahoma"/>
          <w:bCs/>
        </w:rPr>
        <w:t>d</w:t>
      </w:r>
      <w:r w:rsidR="00221F41" w:rsidRPr="00567CA3">
        <w:rPr>
          <w:rFonts w:ascii="Palatino Linotype" w:eastAsia="Batang" w:hAnsi="Palatino Linotype" w:cs="Tahoma"/>
          <w:bCs/>
        </w:rPr>
        <w:t>el mes y año referidos</w:t>
      </w:r>
      <w:r w:rsidRPr="00567CA3">
        <w:rPr>
          <w:rFonts w:ascii="Palatino Linotype" w:eastAsia="Batang" w:hAnsi="Palatino Linotype" w:cs="Tahoma"/>
          <w:bCs/>
        </w:rPr>
        <w:t>, respectivamente, a través del Sistema de Acceso a la Información Mexiquense (SAIMEX), en el que se les otorgó un plazo de siete días hábiles posteriores a la misma, para que manifestaran lo que a su derecho conviniera y formularan alegatos.</w:t>
      </w:r>
    </w:p>
    <w:p w14:paraId="7235CABD" w14:textId="77777777" w:rsidR="009C68B5" w:rsidRPr="00567CA3" w:rsidRDefault="009C68B5" w:rsidP="0090769D">
      <w:pPr>
        <w:autoSpaceDE w:val="0"/>
        <w:autoSpaceDN w:val="0"/>
        <w:adjustRightInd w:val="0"/>
        <w:spacing w:line="360" w:lineRule="auto"/>
        <w:ind w:right="-28"/>
        <w:contextualSpacing/>
        <w:jc w:val="both"/>
        <w:rPr>
          <w:rFonts w:ascii="Palatino Linotype" w:hAnsi="Palatino Linotype" w:cs="Tahoma"/>
          <w:b/>
        </w:rPr>
      </w:pPr>
    </w:p>
    <w:p w14:paraId="5B50266D" w14:textId="5A863DA0" w:rsidR="00652940" w:rsidRPr="00567CA3" w:rsidRDefault="00652940" w:rsidP="0090769D">
      <w:pPr>
        <w:spacing w:line="360" w:lineRule="auto"/>
        <w:ind w:right="-28"/>
        <w:contextualSpacing/>
        <w:jc w:val="both"/>
        <w:rPr>
          <w:rFonts w:ascii="Palatino Linotype" w:hAnsi="Palatino Linotype"/>
          <w:b/>
          <w:bCs/>
          <w:color w:val="000000"/>
        </w:rPr>
      </w:pPr>
      <w:r w:rsidRPr="00567CA3">
        <w:rPr>
          <w:rFonts w:ascii="Palatino Linotype" w:hAnsi="Palatino Linotype" w:cs="Tahoma"/>
          <w:b/>
        </w:rPr>
        <w:t>c) Acumulación de los asuntos.</w:t>
      </w:r>
      <w:r w:rsidRPr="00567CA3">
        <w:rPr>
          <w:rFonts w:ascii="Palatino Linotype" w:hAnsi="Palatino Linotype" w:cs="Tahoma"/>
        </w:rPr>
        <w:t xml:space="preserve"> </w:t>
      </w:r>
      <w:r w:rsidRPr="00567CA3">
        <w:rPr>
          <w:rFonts w:ascii="Palatino Linotype" w:hAnsi="Palatino Linotype"/>
          <w:color w:val="000000"/>
        </w:rPr>
        <w:t>El</w:t>
      </w:r>
      <w:r w:rsidR="003560BE" w:rsidRPr="00567CA3">
        <w:rPr>
          <w:rFonts w:ascii="Palatino Linotype" w:hAnsi="Palatino Linotype"/>
          <w:color w:val="000000"/>
        </w:rPr>
        <w:t xml:space="preserve"> </w:t>
      </w:r>
      <w:r w:rsidR="003D5611" w:rsidRPr="00567CA3">
        <w:rPr>
          <w:rFonts w:ascii="Palatino Linotype" w:hAnsi="Palatino Linotype"/>
          <w:color w:val="000000"/>
        </w:rPr>
        <w:t>veintinueve de septiembre</w:t>
      </w:r>
      <w:r w:rsidR="004A0831" w:rsidRPr="00567CA3">
        <w:rPr>
          <w:rFonts w:ascii="Palatino Linotype" w:hAnsi="Palatino Linotype"/>
          <w:color w:val="000000"/>
        </w:rPr>
        <w:t xml:space="preserve"> de dos mil veintiuno</w:t>
      </w:r>
      <w:r w:rsidR="003D5611" w:rsidRPr="00567CA3">
        <w:rPr>
          <w:rFonts w:ascii="Palatino Linotype" w:hAnsi="Palatino Linotype"/>
          <w:color w:val="000000"/>
        </w:rPr>
        <w:t xml:space="preserve">, el Pleno del Instituto de Transparencia, Acceso a la Información Pública y Protección de Datos Personales del Estado de México y Municipios, durante su </w:t>
      </w:r>
      <w:r w:rsidR="00EF38F2" w:rsidRPr="00567CA3">
        <w:rPr>
          <w:rFonts w:ascii="Palatino Linotype" w:hAnsi="Palatino Linotype"/>
          <w:color w:val="000000"/>
        </w:rPr>
        <w:t xml:space="preserve">Trigésima Cuarta Sesión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EF38F2" w:rsidRPr="00567CA3">
        <w:rPr>
          <w:rFonts w:ascii="Palatino Linotype" w:hAnsi="Palatino Linotype"/>
          <w:b/>
          <w:bCs/>
          <w:color w:val="000000"/>
        </w:rPr>
        <w:t>acordó</w:t>
      </w:r>
      <w:r w:rsidR="00380F78" w:rsidRPr="00567CA3">
        <w:rPr>
          <w:rFonts w:ascii="Palatino Linotype" w:hAnsi="Palatino Linotype"/>
          <w:color w:val="000000"/>
        </w:rPr>
        <w:t xml:space="preserve"> la acumulación de los</w:t>
      </w:r>
      <w:r w:rsidR="00EF38F2" w:rsidRPr="00567CA3">
        <w:rPr>
          <w:rFonts w:ascii="Palatino Linotype" w:hAnsi="Palatino Linotype"/>
          <w:color w:val="000000"/>
        </w:rPr>
        <w:t xml:space="preserve"> Recurso</w:t>
      </w:r>
      <w:r w:rsidR="00380F78" w:rsidRPr="00567CA3">
        <w:rPr>
          <w:rFonts w:ascii="Palatino Linotype" w:hAnsi="Palatino Linotype"/>
          <w:color w:val="000000"/>
        </w:rPr>
        <w:t>s</w:t>
      </w:r>
      <w:r w:rsidR="00EF38F2" w:rsidRPr="00567CA3">
        <w:rPr>
          <w:rFonts w:ascii="Palatino Linotype" w:hAnsi="Palatino Linotype"/>
          <w:color w:val="000000"/>
        </w:rPr>
        <w:t xml:space="preserve"> de Revisión </w:t>
      </w:r>
      <w:r w:rsidR="00B80133" w:rsidRPr="00567CA3">
        <w:rPr>
          <w:rFonts w:ascii="Palatino Linotype" w:hAnsi="Palatino Linotype"/>
          <w:b/>
          <w:bCs/>
          <w:color w:val="000000"/>
        </w:rPr>
        <w:t xml:space="preserve"> </w:t>
      </w:r>
      <w:r w:rsidR="00B80133" w:rsidRPr="00567CA3">
        <w:rPr>
          <w:rFonts w:ascii="Palatino Linotype" w:hAnsi="Palatino Linotype" w:cs="Tahoma"/>
          <w:bCs/>
          <w:color w:val="0D0D0D"/>
        </w:rPr>
        <w:t>04625/INFOEM/IP/RR/2021, 04626/INFOEM/IP/RR/2021, 04627/INFOEM/IP/RR/2021, 04628/INFOEM/IP/RR/2021, 04629/INFOEM/IP/RR/2021, 04630/INFOEM/IP/RR/2021, 04631/INFOEM/IP/RR/2021 y 04632/INFOEM/IP/RR/2021</w:t>
      </w:r>
      <w:r w:rsidR="00B80133" w:rsidRPr="00567CA3">
        <w:rPr>
          <w:rFonts w:ascii="Palatino Linotype" w:hAnsi="Palatino Linotype"/>
          <w:b/>
          <w:bCs/>
          <w:color w:val="000000"/>
        </w:rPr>
        <w:t xml:space="preserve"> </w:t>
      </w:r>
      <w:r w:rsidR="00EF38F2" w:rsidRPr="00567CA3">
        <w:rPr>
          <w:rFonts w:ascii="Palatino Linotype" w:hAnsi="Palatino Linotype"/>
          <w:color w:val="000000"/>
        </w:rPr>
        <w:t xml:space="preserve">al diverso </w:t>
      </w:r>
      <w:r w:rsidR="00CA04A6" w:rsidRPr="00567CA3">
        <w:rPr>
          <w:rFonts w:ascii="Palatino Linotype" w:hAnsi="Palatino Linotype"/>
          <w:b/>
          <w:bCs/>
          <w:color w:val="000000"/>
        </w:rPr>
        <w:t>04624</w:t>
      </w:r>
      <w:r w:rsidR="00EF38F2" w:rsidRPr="00567CA3">
        <w:rPr>
          <w:rFonts w:ascii="Palatino Linotype" w:hAnsi="Palatino Linotype"/>
          <w:b/>
          <w:bCs/>
          <w:color w:val="000000"/>
        </w:rPr>
        <w:t>/INFOEM/IP/RR/2021</w:t>
      </w:r>
      <w:r w:rsidRPr="00567CA3">
        <w:rPr>
          <w:rFonts w:ascii="Palatino Linotype" w:hAnsi="Palatino Linotype" w:cs="Tahoma"/>
          <w:b/>
          <w:bCs/>
        </w:rPr>
        <w:t xml:space="preserve">, </w:t>
      </w:r>
      <w:r w:rsidRPr="00567CA3">
        <w:rPr>
          <w:rFonts w:ascii="Palatino Linotype" w:hAnsi="Palatino Linotype" w:cs="Tahoma"/>
        </w:rPr>
        <w:t xml:space="preserve">por ser este último el más antiguo, sustanciado bajo el índice de esta Ponencia, al advertir conexidad entre estos, ya que fueron promovidos por la misma persona, en los que se señaló como Sujeto Obligado recurrido al </w:t>
      </w:r>
      <w:r w:rsidR="00CA04A6" w:rsidRPr="00567CA3">
        <w:rPr>
          <w:rFonts w:ascii="Palatino Linotype" w:eastAsia="Calibri" w:hAnsi="Palatino Linotype" w:cs="Tahoma"/>
          <w:bCs/>
          <w:lang w:eastAsia="en-US"/>
        </w:rPr>
        <w:t>Ayuntamiento de San José del Rincón</w:t>
      </w:r>
      <w:r w:rsidRPr="00567CA3">
        <w:rPr>
          <w:rFonts w:ascii="Palatino Linotype" w:hAnsi="Palatino Linotype" w:cs="Tahoma"/>
          <w:b/>
          <w:bCs/>
          <w:color w:val="0D0D0D" w:themeColor="text1" w:themeTint="F2"/>
        </w:rPr>
        <w:t xml:space="preserve">. </w:t>
      </w:r>
    </w:p>
    <w:p w14:paraId="5B50266E" w14:textId="750A7287" w:rsidR="00652940" w:rsidRPr="00567CA3" w:rsidRDefault="00652940" w:rsidP="0090769D">
      <w:pPr>
        <w:spacing w:line="360" w:lineRule="auto"/>
        <w:ind w:right="-28"/>
        <w:contextualSpacing/>
        <w:jc w:val="both"/>
        <w:rPr>
          <w:rFonts w:ascii="Palatino Linotype" w:hAnsi="Palatino Linotype" w:cs="Tahoma"/>
          <w:b/>
          <w:bCs/>
          <w:color w:val="0D0D0D" w:themeColor="text1" w:themeTint="F2"/>
        </w:rPr>
      </w:pPr>
    </w:p>
    <w:p w14:paraId="025FBBDB" w14:textId="10FB6EA1" w:rsidR="00357526" w:rsidRPr="00567CA3" w:rsidRDefault="00357526" w:rsidP="00357526">
      <w:pPr>
        <w:tabs>
          <w:tab w:val="center" w:pos="4522"/>
        </w:tabs>
        <w:spacing w:line="360" w:lineRule="auto"/>
        <w:contextualSpacing/>
        <w:jc w:val="both"/>
        <w:rPr>
          <w:rFonts w:ascii="Palatino Linotype" w:hAnsi="Palatino Linotype" w:cs="Tahoma"/>
          <w:b/>
        </w:rPr>
      </w:pPr>
      <w:r w:rsidRPr="00567CA3">
        <w:rPr>
          <w:rFonts w:ascii="Palatino Linotype" w:hAnsi="Palatino Linotype" w:cs="Tahoma"/>
          <w:b/>
        </w:rPr>
        <w:t xml:space="preserve">d) Informe Justificado y manifestaciones del Recurrente. </w:t>
      </w:r>
      <w:r w:rsidRPr="00567CA3">
        <w:rPr>
          <w:rFonts w:ascii="Palatino Linotype" w:hAnsi="Palatino Linotype" w:cs="Tahoma"/>
          <w:bCs/>
          <w:lang w:val="es-ES"/>
        </w:rPr>
        <w:t xml:space="preserve">De las constancias que integran el expediente digital que obra en el </w:t>
      </w:r>
      <w:r w:rsidRPr="00567CA3">
        <w:rPr>
          <w:rFonts w:ascii="Palatino Linotype" w:eastAsia="Batang" w:hAnsi="Palatino Linotype" w:cs="Tahoma"/>
          <w:bCs/>
          <w:lang w:val="es-ES_tradnl"/>
        </w:rPr>
        <w:t xml:space="preserve">Sistema de Acceso a la Información Mexiquense (SAIMEX), se advierte que el Sujeto Obligado omitió rendir Informe Justificado; y el Recurrente no realizó ninguna manifestación adicional. </w:t>
      </w:r>
    </w:p>
    <w:p w14:paraId="0B692EA1" w14:textId="18CFCE2A" w:rsidR="0019733B" w:rsidRPr="00567CA3" w:rsidRDefault="005105D5" w:rsidP="0090769D">
      <w:pPr>
        <w:spacing w:line="360" w:lineRule="auto"/>
        <w:ind w:right="-28"/>
        <w:contextualSpacing/>
        <w:jc w:val="both"/>
        <w:rPr>
          <w:rFonts w:ascii="Palatino Linotype" w:hAnsi="Palatino Linotype" w:cs="Tahoma"/>
          <w:color w:val="0D0D0D" w:themeColor="text1" w:themeTint="F2"/>
        </w:rPr>
      </w:pPr>
      <w:r w:rsidRPr="00567CA3">
        <w:rPr>
          <w:rFonts w:ascii="Palatino Linotype" w:hAnsi="Palatino Linotype" w:cs="Tahoma"/>
          <w:color w:val="0D0D0D" w:themeColor="text1" w:themeTint="F2"/>
        </w:rPr>
        <w:t xml:space="preserve"> </w:t>
      </w:r>
    </w:p>
    <w:p w14:paraId="5B502677" w14:textId="5F38AB35" w:rsidR="00652940" w:rsidRPr="00567CA3" w:rsidRDefault="004818DD" w:rsidP="0090769D">
      <w:pPr>
        <w:spacing w:line="360" w:lineRule="auto"/>
        <w:jc w:val="both"/>
        <w:rPr>
          <w:rFonts w:ascii="Palatino Linotype" w:eastAsia="Palatino Linotype" w:hAnsi="Palatino Linotype" w:cs="Palatino Linotype"/>
          <w:lang w:val="es-ES"/>
        </w:rPr>
      </w:pPr>
      <w:r w:rsidRPr="00567CA3">
        <w:rPr>
          <w:rFonts w:ascii="Palatino Linotype" w:eastAsia="Palatino Linotype" w:hAnsi="Palatino Linotype" w:cs="Palatino Linotype"/>
          <w:b/>
          <w:bCs/>
          <w:lang w:val="es-ES"/>
        </w:rPr>
        <w:t>f</w:t>
      </w:r>
      <w:r w:rsidR="00652940" w:rsidRPr="00567CA3">
        <w:rPr>
          <w:rFonts w:ascii="Palatino Linotype" w:eastAsia="Palatino Linotype" w:hAnsi="Palatino Linotype" w:cs="Palatino Linotype"/>
          <w:b/>
          <w:bCs/>
          <w:lang w:val="es-ES"/>
        </w:rPr>
        <w:t xml:space="preserve">) Cierre de Instrucción: </w:t>
      </w:r>
      <w:r w:rsidR="00652940" w:rsidRPr="00567CA3">
        <w:rPr>
          <w:rFonts w:ascii="Palatino Linotype" w:eastAsia="Palatino Linotype" w:hAnsi="Palatino Linotype" w:cs="Palatino Linotype"/>
        </w:rPr>
        <w:t xml:space="preserve">El </w:t>
      </w:r>
      <w:r w:rsidR="00690945" w:rsidRPr="00567CA3">
        <w:rPr>
          <w:rFonts w:ascii="Palatino Linotype" w:eastAsia="Palatino Linotype" w:hAnsi="Palatino Linotype" w:cs="Palatino Linotype"/>
          <w:lang w:val="es-ES"/>
        </w:rPr>
        <w:t>veintidós</w:t>
      </w:r>
      <w:r w:rsidR="00044CA1" w:rsidRPr="00567CA3">
        <w:rPr>
          <w:rFonts w:ascii="Palatino Linotype" w:eastAsia="Palatino Linotype" w:hAnsi="Palatino Linotype" w:cs="Palatino Linotype"/>
          <w:lang w:val="es-ES"/>
        </w:rPr>
        <w:t xml:space="preserve"> de octubre</w:t>
      </w:r>
      <w:r w:rsidR="00652940" w:rsidRPr="00567CA3">
        <w:rPr>
          <w:rFonts w:ascii="Palatino Linotype" w:eastAsia="Palatino Linotype" w:hAnsi="Palatino Linotype" w:cs="Palatino Linotype"/>
          <w:lang w:val="es-ES"/>
        </w:rPr>
        <w:t xml:space="preserve"> de dos mil veintiuno</w:t>
      </w:r>
      <w:r w:rsidR="00652940" w:rsidRPr="00567CA3">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los expedientes a resolución, en </w:t>
      </w:r>
      <w:r w:rsidR="00652940" w:rsidRPr="00567CA3">
        <w:rPr>
          <w:rFonts w:ascii="Palatino Linotype" w:eastAsia="Palatino Linotype" w:hAnsi="Palatino Linotype" w:cs="Palatino Linotype"/>
        </w:rPr>
        <w:lastRenderedPageBreak/>
        <w:t xml:space="preserve">términos de lo dispuesto en los artículos 185, fracciones VI y VIII, de la Ley de Transparencia y Acceso a la Información Pública del Estado de México y Municipios, mismo que fue notificado a las partes el mismo día, a través del </w:t>
      </w:r>
      <w:r w:rsidR="00652940" w:rsidRPr="00567CA3">
        <w:rPr>
          <w:rFonts w:ascii="Palatino Linotype" w:eastAsia="Palatino Linotype" w:hAnsi="Palatino Linotype" w:cs="Palatino Linotype"/>
          <w:lang w:val="es-ES"/>
        </w:rPr>
        <w:t>Sistema de Acceso a la Información Mexiquense (SAIMEX)</w:t>
      </w:r>
      <w:r w:rsidR="00652940" w:rsidRPr="00567CA3">
        <w:rPr>
          <w:rFonts w:ascii="Palatino Linotype" w:eastAsia="Palatino Linotype" w:hAnsi="Palatino Linotype" w:cs="Palatino Linotype"/>
        </w:rPr>
        <w:t>.</w:t>
      </w:r>
    </w:p>
    <w:p w14:paraId="5B502678" w14:textId="77777777" w:rsidR="00652940" w:rsidRPr="00567CA3" w:rsidRDefault="00652940" w:rsidP="0090769D">
      <w:pPr>
        <w:spacing w:line="360" w:lineRule="auto"/>
        <w:jc w:val="both"/>
        <w:rPr>
          <w:rFonts w:ascii="Palatino Linotype" w:eastAsia="Palatino Linotype" w:hAnsi="Palatino Linotype" w:cs="Palatino Linotype"/>
        </w:rPr>
      </w:pPr>
    </w:p>
    <w:p w14:paraId="5B502679" w14:textId="77777777" w:rsidR="00652940" w:rsidRPr="00567CA3" w:rsidRDefault="00652940" w:rsidP="0090769D">
      <w:pPr>
        <w:spacing w:line="360" w:lineRule="auto"/>
        <w:jc w:val="both"/>
        <w:rPr>
          <w:rFonts w:ascii="Palatino Linotype" w:eastAsia="Palatino Linotype" w:hAnsi="Palatino Linotype" w:cs="Palatino Linotype"/>
        </w:rPr>
      </w:pPr>
      <w:r w:rsidRPr="00567CA3">
        <w:rPr>
          <w:rFonts w:ascii="Palatino Linotype" w:eastAsia="Palatino Linotype" w:hAnsi="Palatino Linotype" w:cs="Palatino Linotype"/>
        </w:rPr>
        <w:t xml:space="preserve">En razón de que fue debidamente sustanciado e integrado el expediente electrónico y no existe diligencia pendiente de desahogo, se emite la resolución que conforme a Derecho proceda, de acuerdo a los siguientes: </w:t>
      </w:r>
    </w:p>
    <w:p w14:paraId="5B50267A" w14:textId="769B6D76" w:rsidR="00652940" w:rsidRPr="00567CA3" w:rsidRDefault="00652940" w:rsidP="0090769D">
      <w:pPr>
        <w:spacing w:line="360" w:lineRule="auto"/>
        <w:jc w:val="both"/>
        <w:rPr>
          <w:rFonts w:ascii="Palatino Linotype" w:eastAsia="Palatino Linotype" w:hAnsi="Palatino Linotype" w:cs="Palatino Linotype"/>
          <w:b/>
          <w:bCs/>
        </w:rPr>
      </w:pPr>
    </w:p>
    <w:p w14:paraId="19DB8FC5" w14:textId="77777777" w:rsidR="00C15B9C" w:rsidRPr="00567CA3" w:rsidRDefault="00C15B9C" w:rsidP="0090769D">
      <w:pPr>
        <w:spacing w:line="360" w:lineRule="auto"/>
        <w:jc w:val="center"/>
        <w:rPr>
          <w:rFonts w:ascii="Palatino Linotype" w:eastAsia="Palatino Linotype" w:hAnsi="Palatino Linotype" w:cs="Palatino Linotype"/>
          <w:b/>
          <w:bCs/>
          <w:lang w:val="es-ES"/>
        </w:rPr>
      </w:pPr>
      <w:r w:rsidRPr="00567CA3">
        <w:rPr>
          <w:rFonts w:ascii="Palatino Linotype" w:eastAsia="Palatino Linotype" w:hAnsi="Palatino Linotype" w:cs="Palatino Linotype"/>
          <w:b/>
          <w:bCs/>
          <w:lang w:val="es-ES"/>
        </w:rPr>
        <w:t>C O N S I D E R A N D O S:</w:t>
      </w:r>
    </w:p>
    <w:p w14:paraId="14F71816" w14:textId="77777777" w:rsidR="00C15B9C" w:rsidRPr="00567CA3" w:rsidRDefault="00C15B9C" w:rsidP="0090769D">
      <w:pPr>
        <w:spacing w:line="360" w:lineRule="auto"/>
        <w:jc w:val="both"/>
        <w:rPr>
          <w:rFonts w:ascii="Palatino Linotype" w:eastAsia="Palatino Linotype" w:hAnsi="Palatino Linotype" w:cs="Palatino Linotype"/>
          <w:b/>
          <w:bCs/>
        </w:rPr>
      </w:pPr>
    </w:p>
    <w:p w14:paraId="14DDF046" w14:textId="77777777" w:rsidR="00C15B9C" w:rsidRPr="00567CA3" w:rsidRDefault="00C15B9C" w:rsidP="0090769D">
      <w:pPr>
        <w:autoSpaceDE w:val="0"/>
        <w:autoSpaceDN w:val="0"/>
        <w:adjustRightInd w:val="0"/>
        <w:spacing w:line="360" w:lineRule="auto"/>
        <w:jc w:val="both"/>
        <w:rPr>
          <w:rFonts w:ascii="Palatino Linotype" w:hAnsi="Palatino Linotype" w:cs="Tahoma"/>
          <w:b/>
          <w:lang w:val="es-ES" w:eastAsia="es-ES"/>
        </w:rPr>
      </w:pPr>
      <w:r w:rsidRPr="00567CA3">
        <w:rPr>
          <w:rFonts w:ascii="Palatino Linotype" w:eastAsia="Calibri" w:hAnsi="Palatino Linotype" w:cs="Tahoma"/>
          <w:b/>
          <w:color w:val="000000"/>
          <w:lang w:val="es-ES"/>
        </w:rPr>
        <w:t>PRIMERO</w:t>
      </w:r>
      <w:r w:rsidRPr="00567CA3">
        <w:rPr>
          <w:rFonts w:ascii="Palatino Linotype" w:eastAsia="Calibri" w:hAnsi="Palatino Linotype" w:cs="Tahoma"/>
          <w:color w:val="000000"/>
          <w:lang w:val="es-ES"/>
        </w:rPr>
        <w:t xml:space="preserve">. </w:t>
      </w:r>
      <w:r w:rsidRPr="00567CA3">
        <w:rPr>
          <w:rFonts w:ascii="Palatino Linotype" w:hAnsi="Palatino Linotype" w:cs="Tahoma"/>
          <w:b/>
          <w:lang w:val="es-ES" w:eastAsia="es-ES"/>
        </w:rPr>
        <w:t>Competencia.</w:t>
      </w:r>
    </w:p>
    <w:p w14:paraId="2157743D" w14:textId="77777777" w:rsidR="00C15B9C" w:rsidRPr="00567CA3" w:rsidRDefault="00C15B9C" w:rsidP="0090769D">
      <w:pPr>
        <w:autoSpaceDE w:val="0"/>
        <w:autoSpaceDN w:val="0"/>
        <w:adjustRightInd w:val="0"/>
        <w:spacing w:line="360" w:lineRule="auto"/>
        <w:jc w:val="both"/>
        <w:rPr>
          <w:rFonts w:ascii="Palatino Linotype" w:hAnsi="Palatino Linotype" w:cs="Tahoma"/>
          <w:b/>
          <w:lang w:val="es-ES" w:eastAsia="es-ES"/>
        </w:rPr>
      </w:pPr>
    </w:p>
    <w:p w14:paraId="33131497" w14:textId="77777777" w:rsidR="00C15B9C" w:rsidRPr="00567CA3" w:rsidRDefault="00C15B9C" w:rsidP="0090769D">
      <w:pPr>
        <w:spacing w:line="360" w:lineRule="auto"/>
        <w:jc w:val="both"/>
        <w:rPr>
          <w:rFonts w:ascii="Palatino Linotype" w:eastAsia="Calibri" w:hAnsi="Palatino Linotype"/>
          <w:bCs/>
          <w:color w:val="000000"/>
          <w:lang w:eastAsia="en-US"/>
        </w:rPr>
      </w:pPr>
      <w:r w:rsidRPr="00567CA3">
        <w:rPr>
          <w:rFonts w:ascii="Palatino Linotype" w:eastAsia="Calibri" w:hAnsi="Palatino Linotype"/>
          <w:bCs/>
          <w:color w:val="000000"/>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567CA3">
        <w:rPr>
          <w:rFonts w:ascii="Palatino Linotype" w:eastAsia="Calibri" w:hAnsi="Palatino Linotype"/>
          <w:bCs/>
          <w:color w:val="000000"/>
          <w:lang w:val="x-none" w:eastAsia="en-US"/>
        </w:rPr>
        <w:t>, trigésimo primero</w:t>
      </w:r>
      <w:r w:rsidRPr="00567CA3">
        <w:rPr>
          <w:rFonts w:ascii="Palatino Linotype" w:eastAsia="Calibri" w:hAnsi="Palatino Linotype"/>
          <w:bCs/>
          <w:color w:val="000000"/>
          <w:lang w:eastAsia="en-U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44E982E" w14:textId="77777777" w:rsidR="00357526" w:rsidRPr="00567CA3" w:rsidRDefault="00357526" w:rsidP="0090769D">
      <w:pPr>
        <w:spacing w:line="360" w:lineRule="auto"/>
        <w:ind w:right="-93"/>
        <w:jc w:val="both"/>
        <w:rPr>
          <w:rFonts w:ascii="Palatino Linotype" w:eastAsia="Calibri" w:hAnsi="Palatino Linotype" w:cs="Tahoma"/>
          <w:b/>
          <w:lang w:eastAsia="en-US"/>
        </w:rPr>
      </w:pPr>
    </w:p>
    <w:p w14:paraId="544A80DA" w14:textId="77777777" w:rsidR="00380F78" w:rsidRPr="00567CA3" w:rsidRDefault="00380F78" w:rsidP="00380F78">
      <w:pPr>
        <w:spacing w:before="240" w:after="240" w:line="360" w:lineRule="auto"/>
        <w:jc w:val="both"/>
        <w:rPr>
          <w:rFonts w:ascii="Palatino Linotype" w:hAnsi="Palatino Linotype" w:cs="Arial"/>
        </w:rPr>
      </w:pPr>
      <w:r w:rsidRPr="00567CA3">
        <w:rPr>
          <w:rFonts w:ascii="Palatino Linotype" w:hAnsi="Palatino Linotype" w:cs="Arial"/>
          <w:b/>
        </w:rPr>
        <w:t xml:space="preserve">SEGUNDO. Oportunidad y </w:t>
      </w:r>
      <w:proofErr w:type="spellStart"/>
      <w:r w:rsidRPr="00567CA3">
        <w:rPr>
          <w:rFonts w:ascii="Palatino Linotype" w:hAnsi="Palatino Linotype" w:cs="Arial"/>
          <w:b/>
        </w:rPr>
        <w:t>Procedibilidad</w:t>
      </w:r>
      <w:proofErr w:type="spellEnd"/>
      <w:r w:rsidRPr="00567CA3">
        <w:rPr>
          <w:rFonts w:ascii="Palatino Linotype" w:hAnsi="Palatino Linotype" w:cs="Arial"/>
          <w:b/>
        </w:rPr>
        <w:t xml:space="preserve"> del Recurso de Revisión. </w:t>
      </w:r>
      <w:r w:rsidRPr="00567CA3">
        <w:rPr>
          <w:rFonts w:ascii="Palatino Linotype" w:hAnsi="Palatino Linotype" w:cs="Arial"/>
        </w:rPr>
        <w:t xml:space="preserve">Previo al estudio del fondo del asunto, se procede a analizar los requisitos de oportunidad y </w:t>
      </w:r>
      <w:proofErr w:type="spellStart"/>
      <w:r w:rsidRPr="00567CA3">
        <w:rPr>
          <w:rFonts w:ascii="Palatino Linotype" w:hAnsi="Palatino Linotype" w:cs="Arial"/>
        </w:rPr>
        <w:t>procedibilidad</w:t>
      </w:r>
      <w:proofErr w:type="spellEnd"/>
      <w:r w:rsidRPr="00567CA3">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 </w:t>
      </w:r>
    </w:p>
    <w:p w14:paraId="493E06FB" w14:textId="77777777" w:rsidR="00380F78" w:rsidRPr="00567CA3" w:rsidRDefault="00380F78" w:rsidP="00380F78">
      <w:pPr>
        <w:spacing w:before="240" w:after="240" w:line="360" w:lineRule="auto"/>
        <w:jc w:val="both"/>
        <w:rPr>
          <w:rFonts w:ascii="Palatino Linotype" w:hAnsi="Palatino Linotype"/>
        </w:rPr>
      </w:pPr>
      <w:r w:rsidRPr="00567CA3">
        <w:rPr>
          <w:rFonts w:ascii="Palatino Linotype" w:hAnsi="Palatino Linotype" w:cs="Arial"/>
        </w:rPr>
        <w:t xml:space="preserve">En este sentido, </w:t>
      </w:r>
      <w:r w:rsidRPr="00567CA3">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6AC10A4D" w14:textId="77777777" w:rsidR="00380F78" w:rsidRPr="00567CA3" w:rsidRDefault="00380F78" w:rsidP="00380F78">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567CA3">
        <w:rPr>
          <w:rFonts w:ascii="Palatino Linotype" w:eastAsia="Palatino Linotype" w:hAnsi="Palatino Linotype" w:cs="Palatino Linotype"/>
        </w:rPr>
        <w:t>Ahora bien, resulta procedente la interposición del recurso, según lo aducido por el recurrente en sus razones o motivos de inconformidad, de acuerdo al artículo 179, fracción IV de la Ley de Transparencia y Acceso a la Información Pública del Estado de México y Municipios; que a la letra dice:</w:t>
      </w:r>
    </w:p>
    <w:p w14:paraId="0AB51CBE" w14:textId="77777777" w:rsidR="00380F78" w:rsidRPr="00567CA3" w:rsidRDefault="00380F78" w:rsidP="00380F78">
      <w:pPr>
        <w:autoSpaceDE w:val="0"/>
        <w:autoSpaceDN w:val="0"/>
        <w:adjustRightInd w:val="0"/>
        <w:spacing w:after="120"/>
        <w:ind w:left="851" w:right="902"/>
        <w:jc w:val="both"/>
        <w:rPr>
          <w:rStyle w:val="normaltextrun"/>
          <w:rFonts w:ascii="Palatino Linotype" w:hAnsi="Palatino Linotype" w:cs="Segoe UI"/>
          <w:b/>
          <w:bCs/>
          <w:i/>
          <w:iCs/>
        </w:rPr>
      </w:pPr>
    </w:p>
    <w:p w14:paraId="611C66A9" w14:textId="77777777" w:rsidR="00380F78" w:rsidRPr="00567CA3" w:rsidRDefault="00380F78" w:rsidP="00380F78">
      <w:pPr>
        <w:autoSpaceDE w:val="0"/>
        <w:autoSpaceDN w:val="0"/>
        <w:adjustRightInd w:val="0"/>
        <w:spacing w:after="120"/>
        <w:ind w:left="851" w:right="902"/>
        <w:jc w:val="both"/>
        <w:rPr>
          <w:rStyle w:val="normaltextrun"/>
          <w:rFonts w:ascii="Palatino Linotype" w:hAnsi="Palatino Linotype" w:cs="Segoe UI"/>
          <w:bCs/>
          <w:i/>
        </w:rPr>
      </w:pPr>
      <w:r w:rsidRPr="00567CA3">
        <w:rPr>
          <w:rStyle w:val="normaltextrun"/>
          <w:rFonts w:ascii="Palatino Linotype" w:hAnsi="Palatino Linotype" w:cs="Segoe UI"/>
          <w:b/>
          <w:bCs/>
          <w:i/>
          <w:iCs/>
        </w:rPr>
        <w:t xml:space="preserve"> “</w:t>
      </w:r>
      <w:r w:rsidRPr="00567CA3">
        <w:rPr>
          <w:rStyle w:val="normaltextrun"/>
          <w:rFonts w:ascii="Palatino Linotype" w:hAnsi="Palatino Linotype" w:cs="Segoe UI"/>
          <w:b/>
          <w:bCs/>
          <w:i/>
        </w:rPr>
        <w:t xml:space="preserve">Artículo 176. </w:t>
      </w:r>
      <w:r w:rsidRPr="00567CA3">
        <w:rPr>
          <w:rStyle w:val="normaltextrun"/>
          <w:rFonts w:ascii="Palatino Linotype" w:hAnsi="Palatino Linotype" w:cs="Segoe UI"/>
          <w:bCs/>
          <w:i/>
        </w:rPr>
        <w:t>El recurso de revisión es la garantía secundaria mediante la cual se pretende reparar cualquier posible afectación al derecho de acceso a la información pública en términos del presente y siguiente Capítulo.</w:t>
      </w:r>
    </w:p>
    <w:p w14:paraId="199B3FBB" w14:textId="77777777" w:rsidR="00380F78" w:rsidRPr="00567CA3" w:rsidRDefault="00380F78" w:rsidP="00380F78">
      <w:pPr>
        <w:autoSpaceDE w:val="0"/>
        <w:autoSpaceDN w:val="0"/>
        <w:adjustRightInd w:val="0"/>
        <w:spacing w:after="120"/>
        <w:ind w:left="851" w:right="902"/>
        <w:jc w:val="both"/>
        <w:rPr>
          <w:rFonts w:ascii="Palatino Linotype" w:eastAsiaTheme="minorEastAsia" w:hAnsi="Palatino Linotype" w:cs="Bookman Old Style"/>
          <w:i/>
        </w:rPr>
      </w:pPr>
      <w:r w:rsidRPr="00567CA3">
        <w:rPr>
          <w:rStyle w:val="normaltextrun"/>
          <w:rFonts w:ascii="Palatino Linotype" w:hAnsi="Palatino Linotype" w:cs="Segoe UI"/>
          <w:b/>
          <w:bCs/>
          <w:i/>
        </w:rPr>
        <w:t>Artículo 179</w:t>
      </w:r>
      <w:r w:rsidRPr="00567CA3">
        <w:rPr>
          <w:rStyle w:val="normaltextrun"/>
          <w:rFonts w:ascii="Palatino Linotype" w:hAnsi="Palatino Linotype" w:cs="Segoe UI"/>
          <w:b/>
          <w:bCs/>
        </w:rPr>
        <w:t>.-</w:t>
      </w:r>
      <w:r w:rsidRPr="00567CA3">
        <w:rPr>
          <w:rFonts w:ascii="Palatino Linotype" w:eastAsiaTheme="minorEastAsia" w:hAnsi="Palatino Linotype" w:cs="Bookman Old Style"/>
        </w:rPr>
        <w:t xml:space="preserve"> </w:t>
      </w:r>
      <w:r w:rsidRPr="00567CA3">
        <w:rPr>
          <w:rFonts w:ascii="Palatino Linotype" w:eastAsiaTheme="minorEastAsia" w:hAnsi="Palatino Linotype" w:cs="Bookman Old Style"/>
          <w:i/>
        </w:rPr>
        <w:t>El recurso de revisión es un medio de protección que la Ley otorga a los particulares, para hacer valer su derecho de acceso a la información pública, y procederá en contra de las siguientes causas:</w:t>
      </w:r>
    </w:p>
    <w:p w14:paraId="73E8B6B5" w14:textId="77777777" w:rsidR="00380F78" w:rsidRPr="00567CA3" w:rsidRDefault="00380F78" w:rsidP="00380F78">
      <w:pPr>
        <w:autoSpaceDE w:val="0"/>
        <w:autoSpaceDN w:val="0"/>
        <w:adjustRightInd w:val="0"/>
        <w:spacing w:after="120"/>
        <w:ind w:left="851" w:right="902"/>
        <w:jc w:val="both"/>
        <w:rPr>
          <w:rFonts w:ascii="Palatino Linotype" w:eastAsiaTheme="minorEastAsia" w:hAnsi="Palatino Linotype" w:cs="Bookman Old Style"/>
        </w:rPr>
      </w:pPr>
      <w:r w:rsidRPr="00567CA3">
        <w:rPr>
          <w:rFonts w:ascii="Palatino Linotype" w:eastAsiaTheme="minorEastAsia" w:hAnsi="Palatino Linotype" w:cs="Bookman Old Style"/>
        </w:rPr>
        <w:t>…</w:t>
      </w:r>
    </w:p>
    <w:p w14:paraId="41B62C6C" w14:textId="77777777" w:rsidR="00380F78" w:rsidRPr="00567CA3" w:rsidRDefault="00380F78" w:rsidP="00380F78">
      <w:pPr>
        <w:autoSpaceDE w:val="0"/>
        <w:autoSpaceDN w:val="0"/>
        <w:adjustRightInd w:val="0"/>
        <w:spacing w:after="120"/>
        <w:ind w:left="851" w:right="902"/>
        <w:jc w:val="both"/>
        <w:rPr>
          <w:rFonts w:ascii="Palatino Linotype" w:eastAsiaTheme="minorEastAsia" w:hAnsi="Palatino Linotype" w:cs="Bookman Old Style"/>
          <w:i/>
        </w:rPr>
      </w:pPr>
    </w:p>
    <w:p w14:paraId="04D31004" w14:textId="77777777" w:rsidR="00380F78" w:rsidRPr="00567CA3" w:rsidRDefault="00380F78" w:rsidP="00380F78">
      <w:pPr>
        <w:pStyle w:val="Prrafodelista"/>
        <w:autoSpaceDE w:val="0"/>
        <w:autoSpaceDN w:val="0"/>
        <w:adjustRightInd w:val="0"/>
        <w:spacing w:after="120"/>
        <w:ind w:left="993" w:right="902"/>
        <w:jc w:val="both"/>
        <w:rPr>
          <w:rFonts w:ascii="Palatino Linotype" w:eastAsiaTheme="minorEastAsia" w:hAnsi="Palatino Linotype" w:cs="Bookman Old Style"/>
          <w:b/>
          <w:i/>
          <w:sz w:val="24"/>
        </w:rPr>
      </w:pPr>
      <w:r w:rsidRPr="00567CA3">
        <w:rPr>
          <w:rFonts w:ascii="Palatino Linotype" w:eastAsiaTheme="minorEastAsia" w:hAnsi="Palatino Linotype" w:cs="Bookman Old Style"/>
          <w:b/>
          <w:i/>
          <w:sz w:val="24"/>
        </w:rPr>
        <w:t>IV. La declaración de incompetencia por el sujeto obligado;</w:t>
      </w:r>
      <w:r w:rsidRPr="00567CA3">
        <w:rPr>
          <w:rFonts w:ascii="Palatino Linotype" w:eastAsiaTheme="minorEastAsia" w:hAnsi="Palatino Linotype" w:cs="Bookman Old Style"/>
          <w:b/>
          <w:i/>
          <w:sz w:val="24"/>
        </w:rPr>
        <w:cr/>
        <w:t>;</w:t>
      </w:r>
    </w:p>
    <w:p w14:paraId="301A28B2" w14:textId="77777777" w:rsidR="00380F78" w:rsidRPr="00567CA3" w:rsidRDefault="00380F78" w:rsidP="00380F78">
      <w:pPr>
        <w:autoSpaceDE w:val="0"/>
        <w:autoSpaceDN w:val="0"/>
        <w:adjustRightInd w:val="0"/>
        <w:spacing w:after="120"/>
        <w:ind w:right="902"/>
        <w:jc w:val="both"/>
        <w:rPr>
          <w:rFonts w:ascii="Palatino Linotype" w:eastAsiaTheme="minorEastAsia" w:hAnsi="Palatino Linotype" w:cs="Bookman Old Style"/>
          <w:i/>
        </w:rPr>
      </w:pPr>
      <w:r w:rsidRPr="00567CA3">
        <w:rPr>
          <w:rFonts w:ascii="Palatino Linotype" w:eastAsiaTheme="minorEastAsia" w:hAnsi="Palatino Linotype" w:cs="Bookman Old Style"/>
          <w:i/>
        </w:rPr>
        <w:lastRenderedPageBreak/>
        <w:t xml:space="preserve">        …” (Sic)</w:t>
      </w:r>
      <w:r w:rsidRPr="00567CA3">
        <w:rPr>
          <w:rFonts w:ascii="Palatino Linotype" w:eastAsiaTheme="minorEastAsia" w:hAnsi="Palatino Linotype" w:cs="Bookman Old Style,Bold"/>
          <w:b/>
          <w:bCs/>
          <w:i/>
        </w:rPr>
        <w:t xml:space="preserve">              </w:t>
      </w:r>
    </w:p>
    <w:p w14:paraId="7697F3D3" w14:textId="77777777" w:rsidR="00380F78" w:rsidRPr="00567CA3" w:rsidRDefault="00380F78" w:rsidP="00380F78">
      <w:pPr>
        <w:spacing w:before="240" w:after="240" w:line="360" w:lineRule="auto"/>
        <w:jc w:val="both"/>
        <w:rPr>
          <w:rFonts w:ascii="Palatino Linotype" w:hAnsi="Palatino Linotype" w:cs="Arial"/>
        </w:rPr>
      </w:pPr>
      <w:r w:rsidRPr="00567CA3">
        <w:rPr>
          <w:rFonts w:ascii="Palatino Linotype" w:hAnsi="Palatino Linotype" w:cs="Arial"/>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3E71EA93" w14:textId="18D61202" w:rsidR="00380F78" w:rsidRPr="00567CA3" w:rsidRDefault="00380F78" w:rsidP="00380F78">
      <w:pPr>
        <w:spacing w:before="100" w:beforeAutospacing="1" w:after="100" w:afterAutospacing="1" w:line="360" w:lineRule="auto"/>
        <w:jc w:val="both"/>
        <w:rPr>
          <w:rFonts w:ascii="Palatino Linotype" w:hAnsi="Palatino Linotype" w:cs="Arial"/>
        </w:rPr>
      </w:pPr>
      <w:r w:rsidRPr="00567CA3">
        <w:rPr>
          <w:rFonts w:ascii="Palatino Linotype" w:hAnsi="Palatino Linotype" w:cs="Arial"/>
          <w:b/>
        </w:rPr>
        <w:t xml:space="preserve">TERCERO. Materia de la revisión. </w:t>
      </w:r>
      <w:r w:rsidRPr="00567CA3">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567CA3">
        <w:rPr>
          <w:rFonts w:ascii="Palatino Linotype" w:hAnsi="Palatino Linotype" w:cs="Arial"/>
          <w:b/>
        </w:rPr>
        <w:t xml:space="preserve">verificar si la respuesta otorgada por el Sujeto Obligado es adecuada y suficiente para satisfacer el derecho de acceso a la información pública </w:t>
      </w:r>
      <w:r w:rsidRPr="00567CA3">
        <w:rPr>
          <w:rFonts w:ascii="Palatino Linotype" w:hAnsi="Palatino Linotype" w:cs="Arial"/>
        </w:rPr>
        <w:t>de la parte Recurrente, o en su defecto, en caso de ser procedente, ordenar la entrega de información oportuna.</w:t>
      </w:r>
    </w:p>
    <w:p w14:paraId="3D21C9B9" w14:textId="77777777" w:rsidR="00357526" w:rsidRPr="00567CA3" w:rsidRDefault="00357526" w:rsidP="00357526">
      <w:pPr>
        <w:tabs>
          <w:tab w:val="left" w:pos="4962"/>
        </w:tabs>
        <w:spacing w:line="360" w:lineRule="auto"/>
        <w:contextualSpacing/>
        <w:jc w:val="both"/>
        <w:rPr>
          <w:rFonts w:ascii="Palatino Linotype" w:eastAsia="Calibri" w:hAnsi="Palatino Linotype" w:cs="Tahoma"/>
          <w:b/>
          <w:iCs/>
          <w:color w:val="FF0000"/>
          <w:lang w:eastAsia="es-ES_tradnl"/>
        </w:rPr>
      </w:pPr>
    </w:p>
    <w:p w14:paraId="6494DAF2" w14:textId="57AFB628" w:rsidR="00357526" w:rsidRPr="00567CA3" w:rsidRDefault="00380F78" w:rsidP="00357526">
      <w:pPr>
        <w:tabs>
          <w:tab w:val="left" w:pos="4962"/>
        </w:tabs>
        <w:spacing w:line="360" w:lineRule="auto"/>
        <w:contextualSpacing/>
        <w:jc w:val="both"/>
        <w:rPr>
          <w:rFonts w:ascii="Palatino Linotype" w:eastAsia="Calibri" w:hAnsi="Palatino Linotype" w:cs="Tahoma"/>
          <w:b/>
          <w:iCs/>
          <w:lang w:eastAsia="es-ES_tradnl"/>
        </w:rPr>
      </w:pPr>
      <w:r w:rsidRPr="00567CA3">
        <w:rPr>
          <w:rFonts w:ascii="Palatino Linotype" w:eastAsia="Calibri" w:hAnsi="Palatino Linotype" w:cs="Tahoma"/>
          <w:b/>
          <w:iCs/>
          <w:lang w:eastAsia="es-ES_tradnl"/>
        </w:rPr>
        <w:t xml:space="preserve">CUARTO. </w:t>
      </w:r>
      <w:r w:rsidR="00357526" w:rsidRPr="00567CA3">
        <w:rPr>
          <w:rFonts w:ascii="Palatino Linotype" w:eastAsia="Calibri" w:hAnsi="Palatino Linotype" w:cs="Tahoma"/>
          <w:b/>
          <w:iCs/>
          <w:lang w:eastAsia="es-ES_tradnl"/>
        </w:rPr>
        <w:t xml:space="preserve">Determinación de la Controversia. </w:t>
      </w:r>
    </w:p>
    <w:p w14:paraId="3DA068EE" w14:textId="77777777" w:rsidR="00357526" w:rsidRPr="00567CA3" w:rsidRDefault="00357526" w:rsidP="00357526">
      <w:pPr>
        <w:tabs>
          <w:tab w:val="left" w:pos="4962"/>
        </w:tabs>
        <w:spacing w:line="360" w:lineRule="auto"/>
        <w:contextualSpacing/>
        <w:jc w:val="both"/>
        <w:rPr>
          <w:rFonts w:ascii="Palatino Linotype" w:eastAsia="Calibri" w:hAnsi="Palatino Linotype" w:cs="Tahoma"/>
          <w:b/>
          <w:iCs/>
          <w:lang w:eastAsia="es-ES_tradnl"/>
        </w:rPr>
      </w:pPr>
    </w:p>
    <w:p w14:paraId="4DE64555" w14:textId="77777777" w:rsidR="00357526" w:rsidRPr="00567CA3" w:rsidRDefault="00357526" w:rsidP="00357526">
      <w:pPr>
        <w:tabs>
          <w:tab w:val="left" w:pos="4962"/>
        </w:tabs>
        <w:spacing w:line="360" w:lineRule="auto"/>
        <w:contextualSpacing/>
        <w:jc w:val="both"/>
        <w:rPr>
          <w:rFonts w:ascii="Palatino Linotype" w:eastAsia="Calibri" w:hAnsi="Palatino Linotype" w:cs="Tahoma"/>
        </w:rPr>
      </w:pPr>
      <w:r w:rsidRPr="00567CA3">
        <w:rPr>
          <w:rFonts w:ascii="Palatino Linotype" w:eastAsia="Calibri" w:hAnsi="Palatino Linotype" w:cs="Tahoma"/>
        </w:rPr>
        <w:t>El Particular solicitó al Sujeto Obligado lo siguiente:</w:t>
      </w:r>
    </w:p>
    <w:p w14:paraId="15FEA3AD" w14:textId="77777777" w:rsidR="00357526" w:rsidRPr="00567CA3" w:rsidRDefault="00357526" w:rsidP="00357526">
      <w:pPr>
        <w:tabs>
          <w:tab w:val="left" w:pos="4962"/>
        </w:tabs>
        <w:spacing w:line="360" w:lineRule="auto"/>
        <w:contextualSpacing/>
        <w:jc w:val="both"/>
        <w:rPr>
          <w:rFonts w:ascii="Palatino Linotype" w:eastAsia="Calibri" w:hAnsi="Palatino Linotype" w:cs="Tahoma"/>
        </w:rPr>
      </w:pPr>
    </w:p>
    <w:p w14:paraId="67190D82" w14:textId="77777777" w:rsidR="002F2072" w:rsidRPr="00567CA3" w:rsidRDefault="008E60FF" w:rsidP="00357526">
      <w:pPr>
        <w:numPr>
          <w:ilvl w:val="0"/>
          <w:numId w:val="17"/>
        </w:numPr>
        <w:tabs>
          <w:tab w:val="left" w:pos="4962"/>
        </w:tabs>
        <w:spacing w:line="360" w:lineRule="auto"/>
        <w:contextualSpacing/>
        <w:jc w:val="both"/>
        <w:rPr>
          <w:rFonts w:ascii="Palatino Linotype" w:eastAsia="Calibri" w:hAnsi="Palatino Linotype" w:cs="Tahoma"/>
          <w:b/>
          <w:lang w:eastAsia="es-ES_tradnl"/>
        </w:rPr>
      </w:pPr>
      <w:r w:rsidRPr="00567CA3">
        <w:rPr>
          <w:rFonts w:ascii="Palatino Linotype" w:hAnsi="Palatino Linotype"/>
        </w:rPr>
        <w:t xml:space="preserve">Los ingresos percibidos por los servidores públicos: </w:t>
      </w:r>
    </w:p>
    <w:p w14:paraId="4361E086" w14:textId="77777777" w:rsidR="002F2072" w:rsidRPr="00567CA3" w:rsidRDefault="008E60FF"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rPr>
        <w:t>BERENICE</w:t>
      </w:r>
      <w:r w:rsidRPr="00567CA3">
        <w:rPr>
          <w:rFonts w:ascii="Palatino Linotype" w:hAnsi="Palatino Linotype" w:cs="Calibri"/>
        </w:rPr>
        <w:t xml:space="preserve"> VELAZQUEZ ACEVEDO</w:t>
      </w:r>
      <w:r w:rsidR="002F2072" w:rsidRPr="00567CA3">
        <w:rPr>
          <w:rFonts w:ascii="Palatino Linotype" w:hAnsi="Palatino Linotype" w:cs="Calibri"/>
        </w:rPr>
        <w:t>;</w:t>
      </w:r>
    </w:p>
    <w:p w14:paraId="64A227BE" w14:textId="241D7662"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JOSE JUAN POSADAS CAMPOS;</w:t>
      </w:r>
    </w:p>
    <w:p w14:paraId="1F5054E5" w14:textId="195355FC"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GABRIELA GONZALEZ SANDOVAL;</w:t>
      </w:r>
    </w:p>
    <w:p w14:paraId="67D5A2E4" w14:textId="2D1669DB"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MARITZA POSADAS MONTAÑO;</w:t>
      </w:r>
    </w:p>
    <w:p w14:paraId="3E1054EC" w14:textId="4FE7D112"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ALICIA COLIN MONTAÑO;</w:t>
      </w:r>
    </w:p>
    <w:p w14:paraId="27DE4876" w14:textId="0B4C8991"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lastRenderedPageBreak/>
        <w:t>RICARDO CRUCES NIETO;</w:t>
      </w:r>
    </w:p>
    <w:p w14:paraId="09D6EC88" w14:textId="124633FB"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MA DE LA LUZ SEPULVEDA SERVIN;</w:t>
      </w:r>
    </w:p>
    <w:p w14:paraId="153CDFDF" w14:textId="2A44CF6B" w:rsidR="002F2072" w:rsidRPr="00567CA3" w:rsidRDefault="002F2072"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 xml:space="preserve">SERGIO SANCHEZ JUAREZ;  y, </w:t>
      </w:r>
    </w:p>
    <w:p w14:paraId="64D9D67F" w14:textId="22E41C46" w:rsidR="00357526" w:rsidRPr="00567CA3" w:rsidRDefault="008E60FF" w:rsidP="002F2072">
      <w:pPr>
        <w:tabs>
          <w:tab w:val="left" w:pos="4962"/>
        </w:tabs>
        <w:spacing w:line="360" w:lineRule="auto"/>
        <w:ind w:left="720"/>
        <w:contextualSpacing/>
        <w:jc w:val="both"/>
        <w:rPr>
          <w:rFonts w:ascii="Palatino Linotype" w:hAnsi="Palatino Linotype" w:cs="Calibri"/>
        </w:rPr>
      </w:pPr>
      <w:r w:rsidRPr="00567CA3">
        <w:rPr>
          <w:rFonts w:ascii="Palatino Linotype" w:hAnsi="Palatino Linotype" w:cs="Calibri"/>
        </w:rPr>
        <w:t>GUADARRAMA ALCANTARA VICTOR MANUEL</w:t>
      </w:r>
      <w:r w:rsidR="002F2072" w:rsidRPr="00567CA3">
        <w:rPr>
          <w:rFonts w:ascii="Palatino Linotype" w:hAnsi="Palatino Linotype" w:cs="Calibri"/>
        </w:rPr>
        <w:t xml:space="preserve"> </w:t>
      </w:r>
      <w:r w:rsidRPr="00567CA3">
        <w:rPr>
          <w:rFonts w:ascii="Palatino Linotype" w:hAnsi="Palatino Linotype" w:cs="Calibri"/>
        </w:rPr>
        <w:t xml:space="preserve"> durante el periodo del 01 de enero de 2019 al 30 de junio de 2021. </w:t>
      </w:r>
    </w:p>
    <w:p w14:paraId="432A009E" w14:textId="77777777" w:rsidR="008E60FF" w:rsidRPr="00567CA3" w:rsidRDefault="008E60FF" w:rsidP="00357526">
      <w:pPr>
        <w:tabs>
          <w:tab w:val="left" w:pos="4962"/>
        </w:tabs>
        <w:spacing w:line="360" w:lineRule="auto"/>
        <w:contextualSpacing/>
        <w:jc w:val="both"/>
        <w:rPr>
          <w:rFonts w:ascii="Palatino Linotype" w:eastAsia="Calibri" w:hAnsi="Palatino Linotype" w:cs="Tahoma"/>
          <w:bCs/>
          <w:color w:val="FF0000"/>
        </w:rPr>
      </w:pPr>
    </w:p>
    <w:p w14:paraId="668CE371" w14:textId="0DD16BFE" w:rsidR="00F05770" w:rsidRPr="00567CA3" w:rsidRDefault="00357526" w:rsidP="00F05770">
      <w:pPr>
        <w:tabs>
          <w:tab w:val="left" w:pos="4962"/>
        </w:tabs>
        <w:spacing w:line="360" w:lineRule="auto"/>
        <w:contextualSpacing/>
        <w:jc w:val="both"/>
        <w:rPr>
          <w:rFonts w:ascii="Palatino Linotype" w:eastAsia="Calibri" w:hAnsi="Palatino Linotype" w:cs="Tahoma"/>
          <w:bCs/>
          <w:color w:val="FF0000"/>
        </w:rPr>
      </w:pPr>
      <w:r w:rsidRPr="00567CA3">
        <w:rPr>
          <w:rFonts w:ascii="Palatino Linotype" w:eastAsia="Calibri" w:hAnsi="Palatino Linotype" w:cs="Tahoma"/>
          <w:bCs/>
        </w:rPr>
        <w:t>En respuesta el Sujeto Obligado</w:t>
      </w:r>
      <w:r w:rsidR="00785AA5" w:rsidRPr="00567CA3">
        <w:rPr>
          <w:rFonts w:ascii="Palatino Linotype" w:eastAsia="Calibri" w:hAnsi="Palatino Linotype" w:cs="Tahoma"/>
          <w:bCs/>
        </w:rPr>
        <w:t>, a través del e</w:t>
      </w:r>
      <w:r w:rsidR="008E60FF" w:rsidRPr="00567CA3">
        <w:rPr>
          <w:rFonts w:ascii="Palatino Linotype" w:eastAsia="Calibri" w:hAnsi="Palatino Linotype" w:cs="Tahoma"/>
          <w:bCs/>
        </w:rPr>
        <w:t xml:space="preserve">ncargado </w:t>
      </w:r>
      <w:r w:rsidR="00F05770" w:rsidRPr="00567CA3">
        <w:rPr>
          <w:rFonts w:ascii="Palatino Linotype" w:eastAsia="Calibri" w:hAnsi="Palatino Linotype" w:cs="Tahoma"/>
          <w:bCs/>
        </w:rPr>
        <w:t xml:space="preserve"> de la unidad de  transparencia, hace del conocimiento del particular</w:t>
      </w:r>
      <w:r w:rsidR="00B21914" w:rsidRPr="00567CA3">
        <w:rPr>
          <w:rFonts w:ascii="Palatino Linotype" w:eastAsia="Calibri" w:hAnsi="Palatino Linotype" w:cs="Tahoma"/>
          <w:bCs/>
        </w:rPr>
        <w:t xml:space="preserve"> diversos oficios </w:t>
      </w:r>
      <w:r w:rsidR="00F05770" w:rsidRPr="00567CA3">
        <w:rPr>
          <w:rFonts w:ascii="Palatino Linotype" w:hAnsi="Palatino Linotype" w:cs="Tahoma"/>
        </w:rPr>
        <w:t>, suscrito por el Tesorero Municipal  y es dirigido al Titular de la Unidad de Transparencia, por medio del cual manifiesta y expone: “</w:t>
      </w:r>
      <w:r w:rsidR="00F05770" w:rsidRPr="00567CA3">
        <w:rPr>
          <w:rFonts w:ascii="Palatino Linotype" w:hAnsi="Palatino Linotype" w:cs="Tahoma"/>
          <w:i/>
        </w:rPr>
        <w:t xml:space="preserve">Al respecto y de acuerdo al Artículo 12 párrafo segundo de la Ley de Transparencia y Acceso a la Información  Pública  del  Estado  de México y Municipios dicha remuneración la puede consultar en el portal de transparencia del municipio ya que el dato exacto solo lo conoce el  servidor público, para tal efecto proporciono la siguiente liga: </w:t>
      </w:r>
      <w:hyperlink r:id="rId8" w:history="1">
        <w:r w:rsidR="00F05770" w:rsidRPr="00567CA3">
          <w:rPr>
            <w:rStyle w:val="Hipervnculo"/>
            <w:rFonts w:ascii="Palatino Linotype" w:hAnsi="Palatino Linotype" w:cs="Tahoma"/>
            <w:i/>
          </w:rPr>
          <w:t>https://sanjosedelrincon.gob.mx/ipomex/</w:t>
        </w:r>
      </w:hyperlink>
      <w:r w:rsidR="00F05770" w:rsidRPr="00567CA3">
        <w:rPr>
          <w:rFonts w:ascii="Palatino Linotype" w:hAnsi="Palatino Linotype" w:cs="Tahoma"/>
          <w:i/>
        </w:rPr>
        <w:t>”</w:t>
      </w:r>
    </w:p>
    <w:p w14:paraId="37C8D5FE" w14:textId="77777777" w:rsidR="00357526" w:rsidRPr="00567CA3" w:rsidRDefault="00357526" w:rsidP="00357526">
      <w:pPr>
        <w:tabs>
          <w:tab w:val="center" w:pos="4522"/>
        </w:tabs>
        <w:autoSpaceDE w:val="0"/>
        <w:autoSpaceDN w:val="0"/>
        <w:adjustRightInd w:val="0"/>
        <w:spacing w:line="360" w:lineRule="auto"/>
        <w:jc w:val="both"/>
        <w:rPr>
          <w:rFonts w:ascii="Palatino Linotype" w:eastAsia="Calibri" w:hAnsi="Palatino Linotype" w:cs="Tahoma"/>
          <w:color w:val="FF0000"/>
        </w:rPr>
      </w:pPr>
    </w:p>
    <w:p w14:paraId="662FAFCA" w14:textId="55262A55" w:rsidR="005A231F" w:rsidRPr="00567CA3" w:rsidRDefault="00357526" w:rsidP="005A231F">
      <w:pPr>
        <w:spacing w:line="360" w:lineRule="auto"/>
        <w:jc w:val="both"/>
        <w:rPr>
          <w:rFonts w:ascii="Palatino Linotype" w:hAnsi="Palatino Linotype"/>
        </w:rPr>
      </w:pPr>
      <w:r w:rsidRPr="00567CA3">
        <w:rPr>
          <w:rFonts w:ascii="Palatino Linotype" w:eastAsia="Calibri" w:hAnsi="Palatino Linotype" w:cs="Tahoma"/>
        </w:rPr>
        <w:t>Derivado de la respuesta del Sujeto Obligado, el Particular inte</w:t>
      </w:r>
      <w:r w:rsidR="00380F78" w:rsidRPr="00567CA3">
        <w:rPr>
          <w:rFonts w:ascii="Palatino Linotype" w:eastAsia="Calibri" w:hAnsi="Palatino Linotype" w:cs="Tahoma"/>
        </w:rPr>
        <w:t>rpuso Recurso de Revisión, en los cuales</w:t>
      </w:r>
      <w:r w:rsidRPr="00567CA3">
        <w:rPr>
          <w:rFonts w:ascii="Palatino Linotype" w:eastAsia="Calibri" w:hAnsi="Palatino Linotype" w:cs="Tahoma"/>
        </w:rPr>
        <w:t xml:space="preserve"> que argumentó que el Sujeto Obligado no le entregó la informa</w:t>
      </w:r>
      <w:r w:rsidR="005A231F" w:rsidRPr="00567CA3">
        <w:rPr>
          <w:rFonts w:ascii="Palatino Linotype" w:eastAsia="Calibri" w:hAnsi="Palatino Linotype" w:cs="Tahoma"/>
        </w:rPr>
        <w:t xml:space="preserve">ción solicitada y aclaró que </w:t>
      </w:r>
      <w:r w:rsidR="005A231F" w:rsidRPr="00567CA3">
        <w:rPr>
          <w:rFonts w:ascii="Palatino Linotype" w:hAnsi="Palatino Linotype"/>
        </w:rPr>
        <w:t> están obligados según artículo 12 de la Ley de Transparencia y Acceso a la Información Pública del Estado de México y Municipios: Quienes generen, recopilen, administren, manejen, procesen, archiven o conserven información pública serán responsables de la misma en los términos de las disposiciones jurídicas aplicables</w:t>
      </w:r>
    </w:p>
    <w:p w14:paraId="062E60E1" w14:textId="77777777" w:rsidR="00357526" w:rsidRPr="00567CA3" w:rsidRDefault="00357526" w:rsidP="00357526">
      <w:pPr>
        <w:autoSpaceDE w:val="0"/>
        <w:autoSpaceDN w:val="0"/>
        <w:adjustRightInd w:val="0"/>
        <w:spacing w:line="360" w:lineRule="auto"/>
        <w:jc w:val="both"/>
        <w:rPr>
          <w:rFonts w:ascii="Palatino Linotype" w:eastAsia="Calibri" w:hAnsi="Palatino Linotype" w:cs="Tahoma"/>
          <w:color w:val="FF0000"/>
        </w:rPr>
      </w:pPr>
    </w:p>
    <w:p w14:paraId="3C473DA7" w14:textId="45114EA9" w:rsidR="00357526" w:rsidRPr="00567CA3" w:rsidRDefault="00357526" w:rsidP="00357526">
      <w:pPr>
        <w:autoSpaceDE w:val="0"/>
        <w:autoSpaceDN w:val="0"/>
        <w:adjustRightInd w:val="0"/>
        <w:spacing w:line="360" w:lineRule="auto"/>
        <w:contextualSpacing/>
        <w:jc w:val="both"/>
        <w:rPr>
          <w:rFonts w:ascii="Palatino Linotype" w:eastAsia="Calibri" w:hAnsi="Palatino Linotype" w:cs="Tahoma"/>
        </w:rPr>
      </w:pPr>
      <w:r w:rsidRPr="00567CA3">
        <w:rPr>
          <w:rFonts w:ascii="Palatino Linotype" w:eastAsia="Calibri" w:hAnsi="Palatino Linotype" w:cs="Tahoma"/>
        </w:rPr>
        <w:t>Así una vez, admitido</w:t>
      </w:r>
      <w:r w:rsidR="00380F78" w:rsidRPr="00567CA3">
        <w:rPr>
          <w:rFonts w:ascii="Palatino Linotype" w:eastAsia="Calibri" w:hAnsi="Palatino Linotype" w:cs="Tahoma"/>
        </w:rPr>
        <w:t>s  los</w:t>
      </w:r>
      <w:r w:rsidRPr="00567CA3">
        <w:rPr>
          <w:rFonts w:ascii="Palatino Linotype" w:eastAsia="Calibri" w:hAnsi="Palatino Linotype" w:cs="Tahoma"/>
        </w:rPr>
        <w:t xml:space="preserve"> Recurso</w:t>
      </w:r>
      <w:r w:rsidR="00380F78" w:rsidRPr="00567CA3">
        <w:rPr>
          <w:rFonts w:ascii="Palatino Linotype" w:eastAsia="Calibri" w:hAnsi="Palatino Linotype" w:cs="Tahoma"/>
        </w:rPr>
        <w:t>s</w:t>
      </w:r>
      <w:r w:rsidRPr="00567CA3">
        <w:rPr>
          <w:rFonts w:ascii="Palatino Linotype" w:eastAsia="Calibri" w:hAnsi="Palatino Linotype" w:cs="Tahoma"/>
        </w:rPr>
        <w:t xml:space="preserve"> de Revisión, el Sujeto Obligado fue omiso en rendir informe justificado y el Recurrente omitió emitir manifestación alguna.</w:t>
      </w:r>
    </w:p>
    <w:p w14:paraId="14150610" w14:textId="77777777" w:rsidR="00357526" w:rsidRPr="00567CA3" w:rsidRDefault="00357526" w:rsidP="00357526">
      <w:pPr>
        <w:autoSpaceDE w:val="0"/>
        <w:autoSpaceDN w:val="0"/>
        <w:adjustRightInd w:val="0"/>
        <w:spacing w:line="360" w:lineRule="auto"/>
        <w:contextualSpacing/>
        <w:jc w:val="both"/>
        <w:rPr>
          <w:rFonts w:ascii="Palatino Linotype" w:eastAsia="Calibri" w:hAnsi="Palatino Linotype" w:cs="Tahoma"/>
          <w:color w:val="FF0000"/>
        </w:rPr>
      </w:pPr>
    </w:p>
    <w:p w14:paraId="059657DA" w14:textId="1FA8DF87" w:rsidR="00357526" w:rsidRPr="00567CA3" w:rsidRDefault="00357526" w:rsidP="00357526">
      <w:pPr>
        <w:autoSpaceDE w:val="0"/>
        <w:autoSpaceDN w:val="0"/>
        <w:adjustRightInd w:val="0"/>
        <w:spacing w:line="360" w:lineRule="auto"/>
        <w:contextualSpacing/>
        <w:jc w:val="both"/>
        <w:rPr>
          <w:rFonts w:ascii="Palatino Linotype" w:eastAsia="Calibri" w:hAnsi="Palatino Linotype" w:cs="Tahoma"/>
          <w:b/>
          <w:bCs/>
        </w:rPr>
      </w:pPr>
      <w:r w:rsidRPr="00567CA3">
        <w:rPr>
          <w:rFonts w:ascii="Palatino Linotype" w:eastAsia="Calibri" w:hAnsi="Palatino Linotype" w:cs="Tahoma"/>
        </w:rPr>
        <w:t xml:space="preserve">Finalmente, en el asunto que nos ocupa se actualiza la causal de procedencia señalada en el </w:t>
      </w:r>
      <w:r w:rsidRPr="00567CA3">
        <w:rPr>
          <w:rFonts w:ascii="Palatino Linotype" w:eastAsia="Calibri" w:hAnsi="Palatino Linotype" w:cs="Tahoma"/>
          <w:b/>
        </w:rPr>
        <w:t xml:space="preserve">artículo 179, </w:t>
      </w:r>
      <w:r w:rsidR="005A231F" w:rsidRPr="00567CA3">
        <w:rPr>
          <w:rFonts w:ascii="Palatino Linotype" w:eastAsia="Calibri" w:hAnsi="Palatino Linotype" w:cs="Tahoma"/>
          <w:b/>
        </w:rPr>
        <w:t xml:space="preserve">fracción </w:t>
      </w:r>
      <w:r w:rsidRPr="00567CA3">
        <w:rPr>
          <w:rFonts w:ascii="Palatino Linotype" w:eastAsia="Calibri" w:hAnsi="Palatino Linotype" w:cs="Tahoma"/>
          <w:b/>
        </w:rPr>
        <w:t>I de la Ley de la materia</w:t>
      </w:r>
      <w:r w:rsidRPr="00567CA3">
        <w:rPr>
          <w:rFonts w:ascii="Palatino Linotype" w:eastAsia="Calibri" w:hAnsi="Palatino Linotype" w:cs="Tahoma"/>
          <w:b/>
          <w:bCs/>
        </w:rPr>
        <w:t>, pues el Particular se inconformó por</w:t>
      </w:r>
      <w:r w:rsidR="005A231F" w:rsidRPr="00567CA3">
        <w:rPr>
          <w:rFonts w:ascii="Palatino Linotype" w:eastAsia="Calibri" w:hAnsi="Palatino Linotype" w:cs="Tahoma"/>
          <w:b/>
          <w:bCs/>
        </w:rPr>
        <w:t>que el S</w:t>
      </w:r>
      <w:r w:rsidR="00880638" w:rsidRPr="00567CA3">
        <w:rPr>
          <w:rFonts w:ascii="Palatino Linotype" w:eastAsia="Calibri" w:hAnsi="Palatino Linotype" w:cs="Tahoma"/>
          <w:b/>
          <w:bCs/>
        </w:rPr>
        <w:t>UJETO OBLIGADO no le proporcionó</w:t>
      </w:r>
      <w:r w:rsidR="005A231F" w:rsidRPr="00567CA3">
        <w:rPr>
          <w:rFonts w:ascii="Palatino Linotype" w:eastAsia="Calibri" w:hAnsi="Palatino Linotype" w:cs="Tahoma"/>
          <w:b/>
          <w:bCs/>
        </w:rPr>
        <w:t xml:space="preserve"> la información</w:t>
      </w:r>
      <w:r w:rsidR="00380F78" w:rsidRPr="00567CA3">
        <w:rPr>
          <w:rFonts w:ascii="Palatino Linotype" w:eastAsia="Calibri" w:hAnsi="Palatino Linotype" w:cs="Tahoma"/>
          <w:b/>
          <w:bCs/>
        </w:rPr>
        <w:t xml:space="preserve">. </w:t>
      </w:r>
      <w:r w:rsidR="005A231F" w:rsidRPr="00567CA3">
        <w:rPr>
          <w:rFonts w:ascii="Palatino Linotype" w:eastAsia="Calibri" w:hAnsi="Palatino Linotype" w:cs="Tahoma"/>
          <w:b/>
          <w:bCs/>
        </w:rPr>
        <w:t xml:space="preserve"> </w:t>
      </w:r>
    </w:p>
    <w:p w14:paraId="6CADAD01" w14:textId="77777777" w:rsidR="00357526" w:rsidRPr="00567CA3" w:rsidRDefault="00357526" w:rsidP="00357526">
      <w:pPr>
        <w:spacing w:line="360" w:lineRule="auto"/>
        <w:contextualSpacing/>
        <w:jc w:val="both"/>
        <w:rPr>
          <w:rFonts w:ascii="Palatino Linotype" w:hAnsi="Palatino Linotype" w:cs="Tahoma"/>
          <w:b/>
          <w:color w:val="FF0000"/>
        </w:rPr>
      </w:pPr>
    </w:p>
    <w:p w14:paraId="5DD2F467" w14:textId="4BC0AAB8" w:rsidR="00357526" w:rsidRPr="00567CA3" w:rsidRDefault="005A231F" w:rsidP="00357526">
      <w:pPr>
        <w:spacing w:line="360" w:lineRule="auto"/>
        <w:contextualSpacing/>
        <w:jc w:val="both"/>
        <w:rPr>
          <w:rFonts w:ascii="Palatino Linotype" w:hAnsi="Palatino Linotype" w:cs="Tahoma"/>
        </w:rPr>
      </w:pPr>
      <w:r w:rsidRPr="00567CA3">
        <w:rPr>
          <w:rFonts w:ascii="Palatino Linotype" w:hAnsi="Palatino Linotype" w:cs="Tahoma"/>
        </w:rPr>
        <w:t>Agotado lo anterior, e</w:t>
      </w:r>
      <w:r w:rsidR="00357526" w:rsidRPr="00567CA3">
        <w:rPr>
          <w:rFonts w:ascii="Palatino Linotype" w:hAnsi="Palatino Linotype" w:cs="Tahoma"/>
        </w:rPr>
        <w:t>l artículo 6°, Apartado A), fracción I de la Constitución Política de los Estados Unidos Mexicanos, establece que toda la información en posesión de cualquier autoridad, es pública y sólo podrá ser reservada temporalmente por razones de interés público.</w:t>
      </w:r>
    </w:p>
    <w:p w14:paraId="00F6EE29" w14:textId="77777777" w:rsidR="00357526" w:rsidRPr="00567CA3" w:rsidRDefault="00357526" w:rsidP="00357526">
      <w:pPr>
        <w:spacing w:line="360" w:lineRule="auto"/>
        <w:contextualSpacing/>
        <w:jc w:val="both"/>
        <w:rPr>
          <w:rFonts w:ascii="Palatino Linotype" w:hAnsi="Palatino Linotype" w:cs="Tahoma"/>
        </w:rPr>
      </w:pPr>
    </w:p>
    <w:p w14:paraId="1C1B4D19" w14:textId="18C8540C" w:rsidR="00357526" w:rsidRPr="00567CA3" w:rsidRDefault="005A231F" w:rsidP="00357526">
      <w:pPr>
        <w:spacing w:line="360" w:lineRule="auto"/>
        <w:contextualSpacing/>
        <w:jc w:val="both"/>
        <w:rPr>
          <w:rFonts w:ascii="Palatino Linotype" w:hAnsi="Palatino Linotype" w:cs="Tahoma"/>
        </w:rPr>
      </w:pPr>
      <w:r w:rsidRPr="00567CA3">
        <w:rPr>
          <w:rFonts w:ascii="Palatino Linotype" w:hAnsi="Palatino Linotype" w:cs="Tahoma"/>
        </w:rPr>
        <w:t>Por su parte, l</w:t>
      </w:r>
      <w:r w:rsidR="00357526" w:rsidRPr="00567CA3">
        <w:rPr>
          <w:rFonts w:ascii="Palatino Linotype" w:hAnsi="Palatino Linotype" w:cs="Tahoma"/>
        </w:rPr>
        <w:t>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E698662" w14:textId="77777777" w:rsidR="00357526" w:rsidRPr="00567CA3" w:rsidRDefault="00357526" w:rsidP="00357526">
      <w:pPr>
        <w:spacing w:line="360" w:lineRule="auto"/>
        <w:contextualSpacing/>
        <w:jc w:val="both"/>
        <w:rPr>
          <w:rFonts w:ascii="Palatino Linotype" w:hAnsi="Palatino Linotype" w:cs="Tahoma"/>
          <w:color w:val="FF0000"/>
        </w:rPr>
      </w:pPr>
    </w:p>
    <w:p w14:paraId="11553BD4" w14:textId="67A4E65E" w:rsidR="00357526" w:rsidRPr="00567CA3" w:rsidRDefault="005A231F" w:rsidP="00357526">
      <w:pPr>
        <w:spacing w:line="360" w:lineRule="auto"/>
        <w:contextualSpacing/>
        <w:jc w:val="both"/>
        <w:rPr>
          <w:rFonts w:ascii="Palatino Linotype" w:hAnsi="Palatino Linotype" w:cs="Tahoma"/>
        </w:rPr>
      </w:pPr>
      <w:r w:rsidRPr="00567CA3">
        <w:rPr>
          <w:rFonts w:ascii="Palatino Linotype" w:hAnsi="Palatino Linotype" w:cs="Tahoma"/>
        </w:rPr>
        <w:t>Además</w:t>
      </w:r>
      <w:r w:rsidR="00357526" w:rsidRPr="00567CA3">
        <w:rPr>
          <w:rFonts w:ascii="Palatino Linotype" w:hAnsi="Palatino Linotype" w:cs="Tahoma"/>
        </w:rPr>
        <w:t>,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E4E41F" w14:textId="77777777" w:rsidR="00357526" w:rsidRPr="00567CA3" w:rsidRDefault="00357526" w:rsidP="00357526">
      <w:pPr>
        <w:spacing w:line="360" w:lineRule="auto"/>
        <w:contextualSpacing/>
        <w:jc w:val="both"/>
        <w:rPr>
          <w:rFonts w:ascii="Palatino Linotype" w:hAnsi="Palatino Linotype" w:cs="Tahoma"/>
          <w:color w:val="FF0000"/>
        </w:rPr>
      </w:pPr>
    </w:p>
    <w:p w14:paraId="21104444" w14:textId="66FF82DB" w:rsidR="00357526" w:rsidRPr="00567CA3" w:rsidRDefault="005A231F" w:rsidP="00357526">
      <w:pPr>
        <w:spacing w:line="360" w:lineRule="auto"/>
        <w:contextualSpacing/>
        <w:jc w:val="both"/>
        <w:rPr>
          <w:rFonts w:ascii="Palatino Linotype" w:hAnsi="Palatino Linotype" w:cs="Tahoma"/>
        </w:rPr>
      </w:pPr>
      <w:r w:rsidRPr="00567CA3">
        <w:rPr>
          <w:rFonts w:ascii="Palatino Linotype" w:hAnsi="Palatino Linotype" w:cs="Tahoma"/>
        </w:rPr>
        <w:t>Finalmente</w:t>
      </w:r>
      <w:r w:rsidR="00357526" w:rsidRPr="00567CA3">
        <w:rPr>
          <w:rFonts w:ascii="Palatino Linotype" w:hAnsi="Palatino Linotype" w:cs="Tahoma"/>
        </w:rPr>
        <w:t>, la Ley de Transparencia y Acceso a la Información Pública del Estado de México y Municipios (Reglamentaria del artículo 5° de la Constitución Local), establece lo siguiente:</w:t>
      </w:r>
    </w:p>
    <w:p w14:paraId="0817B7BA" w14:textId="77777777" w:rsidR="00357526" w:rsidRPr="00567CA3" w:rsidRDefault="00357526" w:rsidP="00357526">
      <w:pPr>
        <w:spacing w:line="360" w:lineRule="auto"/>
        <w:contextualSpacing/>
        <w:jc w:val="both"/>
        <w:rPr>
          <w:rFonts w:ascii="Palatino Linotype" w:hAnsi="Palatino Linotype" w:cs="Tahoma"/>
        </w:rPr>
      </w:pPr>
    </w:p>
    <w:p w14:paraId="10F017F1" w14:textId="77777777" w:rsidR="00357526" w:rsidRPr="00567CA3" w:rsidRDefault="00357526" w:rsidP="00357526">
      <w:pPr>
        <w:spacing w:line="360" w:lineRule="auto"/>
        <w:contextualSpacing/>
        <w:jc w:val="both"/>
        <w:rPr>
          <w:rFonts w:ascii="Palatino Linotype" w:hAnsi="Palatino Linotype" w:cs="Tahoma"/>
        </w:rPr>
      </w:pPr>
      <w:r w:rsidRPr="00567CA3">
        <w:rPr>
          <w:rFonts w:ascii="Palatino Linotype" w:hAnsi="Palatino Linotype" w:cs="Tahoma"/>
        </w:rPr>
        <w:t>El artículo 12, que, quienes generen, recopilen, administren, manejen, procesen, archiven o conserven información pública serán responsables de la misma.</w:t>
      </w:r>
    </w:p>
    <w:p w14:paraId="65D322F5" w14:textId="77777777" w:rsidR="00357526" w:rsidRPr="00567CA3" w:rsidRDefault="00357526" w:rsidP="00357526">
      <w:pPr>
        <w:spacing w:line="360" w:lineRule="auto"/>
        <w:contextualSpacing/>
        <w:jc w:val="both"/>
        <w:rPr>
          <w:rFonts w:ascii="Palatino Linotype" w:hAnsi="Palatino Linotype" w:cs="Tahoma"/>
        </w:rPr>
      </w:pPr>
    </w:p>
    <w:p w14:paraId="6FF109DC" w14:textId="77777777" w:rsidR="00357526" w:rsidRPr="00567CA3" w:rsidRDefault="00357526" w:rsidP="00357526">
      <w:pPr>
        <w:spacing w:line="360" w:lineRule="auto"/>
        <w:contextualSpacing/>
        <w:jc w:val="both"/>
        <w:rPr>
          <w:rFonts w:ascii="Palatino Linotype" w:hAnsi="Palatino Linotype" w:cs="Tahoma"/>
        </w:rPr>
      </w:pPr>
      <w:r w:rsidRPr="00567CA3">
        <w:rPr>
          <w:rFonts w:ascii="Palatino Linotype" w:hAnsi="Palatino Linotype" w:cs="Tahoma"/>
        </w:rPr>
        <w:t>El artículo 18, que, los Sujetos Obligados deberán documentar todo acto que derive del ejercicio de sus facultades, competencias o funciones, considerando desde su origen la eventual publicidad y reutilización de la información que generen.</w:t>
      </w:r>
    </w:p>
    <w:p w14:paraId="0D143C9A" w14:textId="77777777" w:rsidR="00357526" w:rsidRPr="00567CA3" w:rsidRDefault="00357526" w:rsidP="00357526">
      <w:pPr>
        <w:spacing w:line="360" w:lineRule="auto"/>
        <w:contextualSpacing/>
        <w:jc w:val="both"/>
        <w:rPr>
          <w:rFonts w:ascii="Palatino Linotype" w:hAnsi="Palatino Linotype" w:cs="Tahoma"/>
        </w:rPr>
      </w:pPr>
    </w:p>
    <w:p w14:paraId="447D394D" w14:textId="15A568D3" w:rsidR="005A231F" w:rsidRPr="00567CA3" w:rsidRDefault="00357526" w:rsidP="00357526">
      <w:pPr>
        <w:spacing w:line="360" w:lineRule="auto"/>
        <w:contextualSpacing/>
        <w:jc w:val="both"/>
        <w:rPr>
          <w:rFonts w:ascii="Palatino Linotype" w:hAnsi="Palatino Linotype" w:cs="Tahoma"/>
          <w:color w:val="FF0000"/>
        </w:rPr>
      </w:pPr>
      <w:r w:rsidRPr="00567CA3">
        <w:rPr>
          <w:rFonts w:ascii="Palatino Linotype" w:hAnsi="Palatino Linotype" w:cs="Tahoma"/>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sidRPr="00567CA3">
        <w:rPr>
          <w:rFonts w:ascii="Palatino Linotype" w:hAnsi="Palatino Linotype" w:cs="Tahoma"/>
          <w:color w:val="FF0000"/>
        </w:rPr>
        <w:t>.</w:t>
      </w:r>
    </w:p>
    <w:p w14:paraId="285FDF17" w14:textId="28DEE066" w:rsidR="00357526" w:rsidRPr="00567CA3" w:rsidRDefault="005A231F" w:rsidP="00357526">
      <w:pPr>
        <w:spacing w:line="360" w:lineRule="auto"/>
        <w:contextualSpacing/>
        <w:jc w:val="both"/>
        <w:rPr>
          <w:rFonts w:ascii="Palatino Linotype" w:hAnsi="Palatino Linotype" w:cs="Tahoma"/>
          <w:b/>
        </w:rPr>
      </w:pPr>
      <w:r w:rsidRPr="00567CA3">
        <w:rPr>
          <w:rFonts w:ascii="Palatino Linotype" w:hAnsi="Palatino Linotype" w:cs="Tahoma"/>
          <w:b/>
        </w:rPr>
        <w:t>CUARTO</w:t>
      </w:r>
      <w:r w:rsidR="00357526" w:rsidRPr="00567CA3">
        <w:rPr>
          <w:rFonts w:ascii="Palatino Linotype" w:hAnsi="Palatino Linotype" w:cs="Tahoma"/>
          <w:b/>
        </w:rPr>
        <w:t>. Estudio de Fondo.</w:t>
      </w:r>
    </w:p>
    <w:p w14:paraId="00FE375F" w14:textId="77777777" w:rsidR="00357526" w:rsidRPr="00567CA3" w:rsidRDefault="00357526" w:rsidP="00357526">
      <w:pPr>
        <w:spacing w:line="360" w:lineRule="auto"/>
        <w:contextualSpacing/>
        <w:jc w:val="both"/>
        <w:rPr>
          <w:rFonts w:ascii="Palatino Linotype" w:hAnsi="Palatino Linotype" w:cs="Tahoma"/>
          <w:b/>
          <w:u w:val="single"/>
        </w:rPr>
      </w:pPr>
      <w:r w:rsidRPr="00567CA3">
        <w:rPr>
          <w:rFonts w:ascii="Palatino Linotype" w:hAnsi="Palatino Linotype" w:cs="Tahoma"/>
          <w:b/>
          <w:u w:val="single"/>
        </w:rPr>
        <w:t xml:space="preserve">Análisis de la información solicitada. </w:t>
      </w:r>
    </w:p>
    <w:p w14:paraId="7E18C9D0" w14:textId="77777777" w:rsidR="00357526" w:rsidRPr="00567CA3" w:rsidRDefault="00357526" w:rsidP="00357526">
      <w:pPr>
        <w:spacing w:line="360" w:lineRule="auto"/>
        <w:jc w:val="both"/>
        <w:rPr>
          <w:rFonts w:ascii="Palatino Linotype" w:hAnsi="Palatino Linotype" w:cs="Tahoma"/>
        </w:rPr>
      </w:pPr>
    </w:p>
    <w:p w14:paraId="5683C5C0" w14:textId="77777777" w:rsidR="00085F84" w:rsidRPr="00567CA3" w:rsidRDefault="00085F84" w:rsidP="00085F84">
      <w:pPr>
        <w:pStyle w:val="Prrafodelista"/>
        <w:tabs>
          <w:tab w:val="left" w:pos="851"/>
        </w:tabs>
        <w:spacing w:line="360" w:lineRule="auto"/>
        <w:ind w:left="0" w:right="49"/>
        <w:jc w:val="both"/>
        <w:rPr>
          <w:rFonts w:ascii="Palatino Linotype" w:eastAsia="Calibri" w:hAnsi="Palatino Linotype" w:cs="Arial"/>
          <w:sz w:val="24"/>
        </w:rPr>
      </w:pPr>
      <w:r w:rsidRPr="00567CA3">
        <w:rPr>
          <w:rFonts w:ascii="Palatino Linotype" w:eastAsia="Calibri" w:hAnsi="Palatino Linotype" w:cs="Arial"/>
          <w:sz w:val="24"/>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una dirección electrónica donde supuestamente obra la información solicitada.</w:t>
      </w:r>
    </w:p>
    <w:p w14:paraId="4200CEE0" w14:textId="77777777" w:rsidR="00085F84" w:rsidRPr="00567CA3" w:rsidRDefault="00085F84" w:rsidP="00085F84">
      <w:pPr>
        <w:pStyle w:val="Prrafodelista"/>
        <w:tabs>
          <w:tab w:val="left" w:pos="851"/>
        </w:tabs>
        <w:spacing w:before="240" w:after="240" w:line="360" w:lineRule="auto"/>
        <w:ind w:left="0" w:right="49"/>
        <w:jc w:val="both"/>
        <w:rPr>
          <w:rFonts w:ascii="Palatino Linotype" w:hAnsi="Palatino Linotype"/>
          <w:sz w:val="24"/>
        </w:rPr>
      </w:pPr>
    </w:p>
    <w:p w14:paraId="31369C19" w14:textId="271E15C0" w:rsidR="00085F84" w:rsidRPr="00567CA3" w:rsidRDefault="00085F84" w:rsidP="00085F84">
      <w:pPr>
        <w:pStyle w:val="Prrafodelista"/>
        <w:tabs>
          <w:tab w:val="left" w:pos="851"/>
        </w:tabs>
        <w:spacing w:before="240" w:after="240" w:line="360" w:lineRule="auto"/>
        <w:ind w:left="0" w:right="49"/>
        <w:jc w:val="both"/>
        <w:rPr>
          <w:rFonts w:ascii="Palatino Linotype" w:hAnsi="Palatino Linotype"/>
          <w:i/>
          <w:sz w:val="24"/>
          <w:lang w:val="es-ES"/>
        </w:rPr>
      </w:pPr>
      <w:r w:rsidRPr="00567CA3">
        <w:rPr>
          <w:rFonts w:ascii="Palatino Linotype" w:hAnsi="Palatino Linotype"/>
          <w:sz w:val="24"/>
          <w:lang w:val="es-ES"/>
        </w:rPr>
        <w:lastRenderedPageBreak/>
        <w:t xml:space="preserve">En respuesta, el Sujeto Obligado refirió la siguiente dirección electrónica: </w:t>
      </w:r>
      <w:hyperlink r:id="rId9" w:history="1">
        <w:r w:rsidRPr="00567CA3">
          <w:rPr>
            <w:rStyle w:val="Hipervnculo"/>
            <w:rFonts w:ascii="Palatino Linotype" w:hAnsi="Palatino Linotype"/>
            <w:sz w:val="24"/>
            <w:u w:val="none"/>
          </w:rPr>
          <w:t>https://sanjosedelrincon.gob.mx/ipomex/</w:t>
        </w:r>
      </w:hyperlink>
      <w:r w:rsidRPr="00567CA3">
        <w:rPr>
          <w:rFonts w:ascii="Palatino Linotype" w:hAnsi="Palatino Linotype"/>
          <w:sz w:val="24"/>
        </w:rPr>
        <w:t xml:space="preserve">.  </w:t>
      </w:r>
    </w:p>
    <w:p w14:paraId="7AA133DA" w14:textId="77777777" w:rsidR="00085F84" w:rsidRPr="00567CA3" w:rsidRDefault="00085F84" w:rsidP="00085F84">
      <w:pPr>
        <w:pStyle w:val="Prrafodelista"/>
        <w:tabs>
          <w:tab w:val="left" w:pos="851"/>
        </w:tabs>
        <w:spacing w:before="240" w:after="240" w:line="360" w:lineRule="auto"/>
        <w:ind w:left="0" w:right="49"/>
        <w:jc w:val="both"/>
        <w:rPr>
          <w:rFonts w:ascii="Palatino Linotype" w:hAnsi="Palatino Linotype"/>
          <w:sz w:val="24"/>
          <w:lang w:val="es-ES"/>
        </w:rPr>
      </w:pPr>
    </w:p>
    <w:p w14:paraId="57B0197C" w14:textId="0CC315E5" w:rsidR="009B6A4D" w:rsidRPr="00567CA3" w:rsidRDefault="009B6A4D" w:rsidP="00085F84">
      <w:pPr>
        <w:pStyle w:val="Prrafodelista"/>
        <w:tabs>
          <w:tab w:val="left" w:pos="851"/>
        </w:tabs>
        <w:spacing w:before="240" w:after="240" w:line="360" w:lineRule="auto"/>
        <w:ind w:left="0" w:right="49"/>
        <w:jc w:val="both"/>
        <w:rPr>
          <w:rFonts w:ascii="Palatino Linotype" w:hAnsi="Palatino Linotype"/>
          <w:sz w:val="24"/>
          <w:lang w:val="es-ES"/>
        </w:rPr>
      </w:pPr>
      <w:r w:rsidRPr="00567CA3">
        <w:rPr>
          <w:rFonts w:ascii="Palatino Linotype" w:hAnsi="Palatino Linotype"/>
          <w:sz w:val="24"/>
        </w:rPr>
        <w:t>Por consiguiente este Instituto procedió a consultar la liga electrónica referida en el párrafo que precede, de conformidad con lo prescrito en los artículos</w:t>
      </w:r>
      <w:r w:rsidRPr="00567CA3">
        <w:rPr>
          <w:rFonts w:ascii="Palatino Linotype" w:hAnsi="Palatino Linotype"/>
          <w:b/>
          <w:sz w:val="24"/>
        </w:rPr>
        <w:t xml:space="preserve"> </w:t>
      </w:r>
      <w:r w:rsidRPr="00567CA3">
        <w:rPr>
          <w:rFonts w:ascii="Palatino Linotype" w:hAnsi="Palatino Linotype"/>
          <w:sz w:val="24"/>
        </w:rPr>
        <w:t>161 y 166 de la Ley de la Materia</w:t>
      </w:r>
      <w:r w:rsidRPr="00567CA3">
        <w:rPr>
          <w:rStyle w:val="Refdenotaalpie"/>
          <w:rFonts w:ascii="Palatino Linotype" w:hAnsi="Palatino Linotype"/>
          <w:sz w:val="24"/>
        </w:rPr>
        <w:footnoteReference w:id="1"/>
      </w:r>
      <w:r w:rsidRPr="00567CA3">
        <w:rPr>
          <w:rFonts w:ascii="Palatino Linotype" w:hAnsi="Palatino Linotype"/>
          <w:sz w:val="24"/>
        </w:rPr>
        <w:t>, que establecen que cuando la información requerida por los solicitantes de información esté disponible en medios impresos tales como formatos electrónicos en internet se le hará saber por el medio requerido la fuente, lugar y la forma en que puede consultar, reproducir o adquirir dicha información,</w:t>
      </w:r>
      <w:r w:rsidRPr="00567CA3">
        <w:rPr>
          <w:rFonts w:ascii="Palatino Linotype" w:hAnsi="Palatino Linotype"/>
          <w:b/>
          <w:sz w:val="24"/>
          <w:u w:val="single"/>
        </w:rPr>
        <w:t xml:space="preserve"> de manera precisa y concreta, es decir, que no implique que el solicitante realice una búsqueda en toda la información que se encuentre publicada; </w:t>
      </w:r>
      <w:r w:rsidRPr="00567CA3">
        <w:rPr>
          <w:rFonts w:ascii="Palatino Linotype" w:hAnsi="Palatino Linotype"/>
          <w:sz w:val="24"/>
        </w:rPr>
        <w:t xml:space="preserve">en la que se pudo advertir que la misma remite a la página IPOMEX (Información Pública de Oficio Mexiquense) del </w:t>
      </w:r>
      <w:r w:rsidRPr="00567CA3">
        <w:rPr>
          <w:rFonts w:ascii="Palatino Linotype" w:eastAsia="Calibri" w:hAnsi="Palatino Linotype" w:cs="Tahoma"/>
          <w:bCs/>
          <w:sz w:val="24"/>
          <w:lang w:eastAsia="en-US"/>
        </w:rPr>
        <w:t>Ayuntamiento de San José del Rincón</w:t>
      </w:r>
      <w:r w:rsidRPr="00567CA3">
        <w:rPr>
          <w:rFonts w:ascii="Palatino Linotype" w:hAnsi="Palatino Linotype"/>
          <w:sz w:val="24"/>
        </w:rPr>
        <w:t xml:space="preserve">, que contiene los rubros aplicables al </w:t>
      </w:r>
      <w:r w:rsidRPr="00567CA3">
        <w:rPr>
          <w:rFonts w:ascii="Palatino Linotype" w:hAnsi="Palatino Linotype"/>
          <w:b/>
          <w:sz w:val="24"/>
        </w:rPr>
        <w:t xml:space="preserve">Sujeto Obligado </w:t>
      </w:r>
      <w:r w:rsidRPr="00567CA3">
        <w:rPr>
          <w:rFonts w:ascii="Palatino Linotype" w:hAnsi="Palatino Linotype"/>
          <w:sz w:val="24"/>
        </w:rPr>
        <w:t xml:space="preserve">de conformidad con los artículos 92 y 94 de la Ley de Transparencia y Acceso a la Información Pública del Estado de México y Municipios, sin que se haya especificado el rubro que debería ser consultado, lo que conlleva a que la particular </w:t>
      </w:r>
      <w:r w:rsidRPr="00567CA3">
        <w:rPr>
          <w:rFonts w:ascii="Palatino Linotype" w:hAnsi="Palatino Linotype"/>
          <w:sz w:val="24"/>
        </w:rPr>
        <w:lastRenderedPageBreak/>
        <w:t>realice una búsqueda en toda la información que se encuentra publicada, según se puede observar enseguida:</w:t>
      </w:r>
    </w:p>
    <w:p w14:paraId="6D55B003" w14:textId="1F9563B2" w:rsidR="00085F84" w:rsidRPr="00567CA3" w:rsidRDefault="009B6A4D" w:rsidP="00357526">
      <w:pPr>
        <w:spacing w:line="360" w:lineRule="auto"/>
        <w:jc w:val="both"/>
        <w:rPr>
          <w:rFonts w:ascii="Palatino Linotype" w:hAnsi="Palatino Linotype" w:cs="Tahoma"/>
          <w:color w:val="FF0000"/>
          <w:lang w:val="es-ES"/>
        </w:rPr>
      </w:pPr>
      <w:r w:rsidRPr="00567CA3">
        <w:rPr>
          <w:rFonts w:ascii="Palatino Linotype" w:hAnsi="Palatino Linotype" w:cs="Tahoma"/>
          <w:noProof/>
          <w:color w:val="FF0000"/>
        </w:rPr>
        <w:drawing>
          <wp:inline distT="0" distB="0" distL="0" distR="0" wp14:anchorId="00A06B5B" wp14:editId="64FF75CC">
            <wp:extent cx="5734050" cy="3076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7842"/>
                    <a:stretch/>
                  </pic:blipFill>
                  <pic:spPr bwMode="auto">
                    <a:xfrm>
                      <a:off x="0" y="0"/>
                      <a:ext cx="5734050" cy="3076575"/>
                    </a:xfrm>
                    <a:prstGeom prst="rect">
                      <a:avLst/>
                    </a:prstGeom>
                    <a:noFill/>
                    <a:ln>
                      <a:noFill/>
                    </a:ln>
                    <a:extLst>
                      <a:ext uri="{53640926-AAD7-44D8-BBD7-CCE9431645EC}">
                        <a14:shadowObscured xmlns:a14="http://schemas.microsoft.com/office/drawing/2010/main"/>
                      </a:ext>
                    </a:extLst>
                  </pic:spPr>
                </pic:pic>
              </a:graphicData>
            </a:graphic>
          </wp:inline>
        </w:drawing>
      </w:r>
    </w:p>
    <w:p w14:paraId="0B4E50F0" w14:textId="77777777" w:rsidR="00085F84" w:rsidRPr="00567CA3" w:rsidRDefault="00085F84" w:rsidP="00357526">
      <w:pPr>
        <w:spacing w:line="360" w:lineRule="auto"/>
        <w:jc w:val="both"/>
        <w:rPr>
          <w:rFonts w:ascii="Palatino Linotype" w:hAnsi="Palatino Linotype" w:cs="Tahoma"/>
          <w:color w:val="FF0000"/>
        </w:rPr>
      </w:pPr>
    </w:p>
    <w:p w14:paraId="6012A210" w14:textId="77777777" w:rsidR="00357526" w:rsidRPr="00567CA3" w:rsidRDefault="00357526" w:rsidP="00357526">
      <w:pPr>
        <w:tabs>
          <w:tab w:val="left" w:pos="4962"/>
        </w:tabs>
        <w:spacing w:line="360" w:lineRule="auto"/>
        <w:jc w:val="both"/>
        <w:rPr>
          <w:rFonts w:ascii="Palatino Linotype" w:hAnsi="Palatino Linotype" w:cs="Tahoma"/>
          <w:color w:val="FF0000"/>
        </w:rPr>
      </w:pPr>
    </w:p>
    <w:p w14:paraId="48100FF7" w14:textId="3FBC077B" w:rsidR="00085F84" w:rsidRPr="00567CA3" w:rsidRDefault="009B6A4D" w:rsidP="00357526">
      <w:pPr>
        <w:tabs>
          <w:tab w:val="left" w:pos="4962"/>
        </w:tabs>
        <w:spacing w:line="360" w:lineRule="auto"/>
        <w:jc w:val="both"/>
        <w:rPr>
          <w:rFonts w:ascii="Palatino Linotype" w:hAnsi="Palatino Linotype" w:cs="Calibri"/>
        </w:rPr>
      </w:pPr>
      <w:r w:rsidRPr="00567CA3">
        <w:rPr>
          <w:rFonts w:ascii="Palatino Linotype" w:hAnsi="Palatino Linotype"/>
        </w:rPr>
        <w:t xml:space="preserve">Es por eso, que se tiene por incumplida la obligación del </w:t>
      </w:r>
      <w:r w:rsidRPr="00567CA3">
        <w:rPr>
          <w:rFonts w:ascii="Palatino Linotype" w:hAnsi="Palatino Linotype"/>
          <w:b/>
        </w:rPr>
        <w:t xml:space="preserve">Sujetos Obligado </w:t>
      </w:r>
      <w:r w:rsidRPr="00567CA3">
        <w:rPr>
          <w:rFonts w:ascii="Palatino Linotype" w:hAnsi="Palatino Linotype"/>
        </w:rPr>
        <w:t>prevista en la Ley de la Materia</w:t>
      </w:r>
      <w:r w:rsidRPr="00567CA3">
        <w:rPr>
          <w:rFonts w:ascii="Palatino Linotype" w:hAnsi="Palatino Linotype"/>
          <w:b/>
        </w:rPr>
        <w:t xml:space="preserve">, </w:t>
      </w:r>
      <w:r w:rsidRPr="00567CA3">
        <w:rPr>
          <w:rFonts w:ascii="Palatino Linotype" w:hAnsi="Palatino Linotype"/>
        </w:rPr>
        <w:t xml:space="preserve">al no facilitar la consulta de la información requerida, toda vez que omitió señalar de manera concreta el rubro y la forma en que se puede consultar, reproducir o adquirir la información relativa los ingresos percibidos por los servidores públicos: </w:t>
      </w:r>
      <w:r w:rsidR="00880638" w:rsidRPr="00567CA3">
        <w:rPr>
          <w:rFonts w:ascii="Palatino Linotype" w:hAnsi="Palatino Linotype"/>
        </w:rPr>
        <w:t>BERENICE</w:t>
      </w:r>
      <w:r w:rsidR="00880638" w:rsidRPr="00567CA3">
        <w:rPr>
          <w:rFonts w:ascii="Palatino Linotype" w:hAnsi="Palatino Linotype" w:cs="Calibri"/>
        </w:rPr>
        <w:t xml:space="preserve"> VELAZQUEZ ACEVEDO; JOSE JUAN POSADAS CAMPOS; GABRIELA GONZALEZ SANDOVAL; MARITZA POSADAS MONTAÑO; ALICIA COLIN MONTAÑO; RICARDO CRUCES NIETO; MA DE LA LUZ SEPULVEDA SERVIN; SERGIO SANCHEZ JUAREZ;  y,  GUADARRAMA ALCANTARA VICTOR MANUEL   </w:t>
      </w:r>
      <w:r w:rsidRPr="00567CA3">
        <w:rPr>
          <w:rFonts w:ascii="Palatino Linotype" w:hAnsi="Palatino Linotype" w:cs="Calibri"/>
        </w:rPr>
        <w:t>durante el periodo del 01 de enero de 2019 al 30 de junio de 2021.</w:t>
      </w:r>
    </w:p>
    <w:p w14:paraId="2B4162A1" w14:textId="77777777" w:rsidR="00085F84" w:rsidRPr="00567CA3" w:rsidRDefault="00085F84" w:rsidP="00357526">
      <w:pPr>
        <w:tabs>
          <w:tab w:val="left" w:pos="4962"/>
        </w:tabs>
        <w:spacing w:line="360" w:lineRule="auto"/>
        <w:jc w:val="both"/>
        <w:rPr>
          <w:rFonts w:ascii="Palatino Linotype" w:hAnsi="Palatino Linotype" w:cs="Tahoma"/>
          <w:color w:val="FF0000"/>
        </w:rPr>
      </w:pPr>
    </w:p>
    <w:p w14:paraId="3A4AC59F" w14:textId="220B3A8D" w:rsidR="009B6A4D" w:rsidRPr="00567CA3" w:rsidRDefault="009B6A4D" w:rsidP="009B6A4D">
      <w:pPr>
        <w:spacing w:before="240" w:after="240" w:line="360" w:lineRule="auto"/>
        <w:jc w:val="both"/>
        <w:rPr>
          <w:rFonts w:ascii="Palatino Linotype" w:hAnsi="Palatino Linotype"/>
        </w:rPr>
      </w:pPr>
      <w:r w:rsidRPr="00567CA3">
        <w:rPr>
          <w:rFonts w:ascii="Palatino Linotype" w:hAnsi="Palatino Linotype"/>
        </w:rPr>
        <w:lastRenderedPageBreak/>
        <w:t>Por lo anterior,  que se considera que la respuesta  lejos de garantizar el derecho de acceso a la información pública del particular, se aparta de los principios de eficacia y transparencia previstos en el artículo 9 de la Ley de Transparencia y Acceso a la Información Pública del Estado de México y Municipios, puesto que no se tuteló de manera efectiva el acceso a la información solicitada.</w:t>
      </w:r>
    </w:p>
    <w:p w14:paraId="0671838C" w14:textId="4FA5E8CE" w:rsidR="00085F84" w:rsidRPr="00567CA3" w:rsidRDefault="009C361B" w:rsidP="00357526">
      <w:pPr>
        <w:tabs>
          <w:tab w:val="left" w:pos="4962"/>
        </w:tabs>
        <w:spacing w:line="360" w:lineRule="auto"/>
        <w:jc w:val="both"/>
        <w:rPr>
          <w:rFonts w:ascii="Palatino Linotype" w:hAnsi="Palatino Linotype" w:cs="Tahoma"/>
          <w:color w:val="FF0000"/>
        </w:rPr>
      </w:pPr>
      <w:r w:rsidRPr="00567CA3">
        <w:rPr>
          <w:rFonts w:ascii="Palatino Linotype" w:hAnsi="Palatino Linotype"/>
        </w:rPr>
        <w:t>Conforme a lo anterior, lo que resulta procedente es ordenar la entrega de la información peticionada; sin embargo, para tal circunstancia es necesario analizar, la naturaleza de la información</w:t>
      </w:r>
    </w:p>
    <w:p w14:paraId="2A1EDF24" w14:textId="77777777" w:rsidR="009C361B" w:rsidRPr="00567CA3" w:rsidRDefault="009C361B" w:rsidP="00357526">
      <w:pPr>
        <w:tabs>
          <w:tab w:val="left" w:pos="4962"/>
        </w:tabs>
        <w:spacing w:line="360" w:lineRule="auto"/>
        <w:jc w:val="both"/>
      </w:pPr>
    </w:p>
    <w:p w14:paraId="4BD04928" w14:textId="74FE464B" w:rsidR="00085F84" w:rsidRPr="00567CA3" w:rsidRDefault="009C361B" w:rsidP="00357526">
      <w:pPr>
        <w:tabs>
          <w:tab w:val="left" w:pos="4962"/>
        </w:tabs>
        <w:spacing w:line="360" w:lineRule="auto"/>
        <w:jc w:val="both"/>
        <w:rPr>
          <w:rFonts w:ascii="Palatino Linotype" w:hAnsi="Palatino Linotype"/>
        </w:rPr>
      </w:pPr>
      <w:r w:rsidRPr="00567CA3">
        <w:rPr>
          <w:rFonts w:ascii="Palatino Linotype" w:hAnsi="Palatino Linotype"/>
        </w:rPr>
        <w:t>En principio, es de señalar que el Particular requiere información de los servidores públicos, tales como sus remuneraciones;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9F72307" w14:textId="77777777" w:rsidR="00B135D9" w:rsidRPr="00567CA3" w:rsidRDefault="00B135D9" w:rsidP="00357526">
      <w:pPr>
        <w:tabs>
          <w:tab w:val="left" w:pos="4962"/>
        </w:tabs>
        <w:spacing w:line="360" w:lineRule="auto"/>
        <w:jc w:val="both"/>
        <w:rPr>
          <w:rFonts w:ascii="Palatino Linotype" w:hAnsi="Palatino Linotype"/>
        </w:rPr>
      </w:pPr>
    </w:p>
    <w:p w14:paraId="7C6011B5" w14:textId="3F02D113" w:rsidR="00B135D9" w:rsidRPr="00567CA3" w:rsidRDefault="00B135D9" w:rsidP="00B135D9">
      <w:pPr>
        <w:tabs>
          <w:tab w:val="left" w:pos="4962"/>
        </w:tabs>
        <w:spacing w:line="360" w:lineRule="auto"/>
        <w:ind w:left="708"/>
        <w:jc w:val="both"/>
        <w:rPr>
          <w:rFonts w:ascii="Palatino Linotype" w:hAnsi="Palatino Linotype"/>
        </w:rPr>
      </w:pPr>
      <w:r w:rsidRPr="00567CA3">
        <w:rPr>
          <w:rFonts w:ascii="Palatino Linotype" w:hAnsi="Palatino Linotype"/>
        </w:rPr>
        <w:t>1.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A1B88BC" w14:textId="77777777" w:rsidR="00B135D9" w:rsidRPr="00567CA3" w:rsidRDefault="00B135D9" w:rsidP="00B135D9">
      <w:pPr>
        <w:tabs>
          <w:tab w:val="left" w:pos="4962"/>
        </w:tabs>
        <w:spacing w:line="360" w:lineRule="auto"/>
        <w:ind w:left="708"/>
        <w:jc w:val="both"/>
        <w:rPr>
          <w:rFonts w:ascii="Palatino Linotype" w:hAnsi="Palatino Linotype" w:cs="Tahoma"/>
          <w:color w:val="FF0000"/>
        </w:rPr>
      </w:pPr>
    </w:p>
    <w:p w14:paraId="6B34D608" w14:textId="42D0C01D" w:rsidR="00B135D9" w:rsidRPr="00567CA3" w:rsidRDefault="00B135D9" w:rsidP="00B135D9">
      <w:pPr>
        <w:tabs>
          <w:tab w:val="left" w:pos="4962"/>
        </w:tabs>
        <w:spacing w:line="360" w:lineRule="auto"/>
        <w:ind w:left="708"/>
        <w:jc w:val="both"/>
        <w:rPr>
          <w:rFonts w:ascii="Palatino Linotype" w:hAnsi="Palatino Linotype" w:cs="Tahoma"/>
          <w:color w:val="FF0000"/>
        </w:rPr>
      </w:pPr>
      <w:r w:rsidRPr="00567CA3">
        <w:rPr>
          <w:rFonts w:ascii="Palatino Linotype" w:hAnsi="Palatino Linotype"/>
        </w:rPr>
        <w:t xml:space="preserve">2. Los sujetos obligados otorgaran acceso a los documentos que se encuentren en sus archivos o que estén obligados a documentar de acuerdo con sus </w:t>
      </w:r>
      <w:r w:rsidRPr="00567CA3">
        <w:rPr>
          <w:rFonts w:ascii="Palatino Linotype" w:hAnsi="Palatino Linotype"/>
        </w:rPr>
        <w:lastRenderedPageBreak/>
        <w:t>facultades, competencias o funciones, en el formato en que el solicitante manifieste, de entre aquellos formatos existentes.</w:t>
      </w:r>
    </w:p>
    <w:p w14:paraId="7D504692" w14:textId="77777777" w:rsidR="00357526" w:rsidRPr="00567CA3" w:rsidRDefault="00357526" w:rsidP="00357526">
      <w:pPr>
        <w:tabs>
          <w:tab w:val="left" w:pos="4962"/>
        </w:tabs>
        <w:spacing w:line="360" w:lineRule="auto"/>
        <w:ind w:left="567" w:right="539"/>
        <w:contextualSpacing/>
        <w:jc w:val="both"/>
        <w:rPr>
          <w:rFonts w:ascii="Palatino Linotype" w:hAnsi="Palatino Linotype" w:cs="Tahoma"/>
          <w:i/>
          <w:color w:val="FF0000"/>
        </w:rPr>
      </w:pPr>
    </w:p>
    <w:p w14:paraId="0BDD58F4" w14:textId="5E4A0239" w:rsidR="00357526" w:rsidRPr="00567CA3" w:rsidRDefault="00B135D9" w:rsidP="00357526">
      <w:pPr>
        <w:spacing w:line="360" w:lineRule="auto"/>
        <w:jc w:val="both"/>
        <w:rPr>
          <w:rFonts w:ascii="Palatino Linotype" w:eastAsia="Calibri" w:hAnsi="Palatino Linotype" w:cs="Tahoma"/>
          <w:iCs/>
          <w:color w:val="FF0000"/>
          <w:lang w:val="es-ES" w:eastAsia="es-ES_tradnl"/>
        </w:rPr>
      </w:pPr>
      <w:r w:rsidRPr="00567CA3">
        <w:rPr>
          <w:rFonts w:ascii="Palatino Linotype" w:hAnsi="Palatino Linotype"/>
        </w:rPr>
        <w:t>Atendiendo a lo dispuesto en los preceptos legales de referencia, a efecto de determinar el procedimiento de búsqueda que debe seguir el Sujeto Obligado, es necesario citar los artículos 55, numeral 1, fracción VIII y IX, 68 y 70, , del Bando Municipal del Ayuntamiento de San José del Rincón, que precisa que el Sujeto Obligado cuenta con diversas dependencias para el ejercicio de sus atribuciones, entre las cuales, se encuentra la Tesorería Municipal, que se encarga de la administración de los ingresos y egresos del Municipios; mientras que la Dirección de Administración contrata y asigna a las dependencias de la Administración Pública Municipal, el personal necesario para el ejercicio de sus atribuciones, suscribiendo los contratos respectivo</w:t>
      </w:r>
    </w:p>
    <w:p w14:paraId="51DCBD54" w14:textId="77777777" w:rsidR="00357526" w:rsidRPr="00567CA3" w:rsidRDefault="00357526" w:rsidP="00357526">
      <w:pPr>
        <w:autoSpaceDE w:val="0"/>
        <w:autoSpaceDN w:val="0"/>
        <w:adjustRightInd w:val="0"/>
        <w:spacing w:line="360" w:lineRule="auto"/>
        <w:ind w:left="567" w:right="539"/>
        <w:contextualSpacing/>
        <w:rPr>
          <w:rFonts w:ascii="Palatino Linotype" w:eastAsiaTheme="minorHAnsi" w:hAnsi="Palatino Linotype" w:cs="Bookman Old Style"/>
          <w:i/>
          <w:color w:val="FF0000"/>
          <w:lang w:eastAsia="en-US"/>
        </w:rPr>
      </w:pPr>
    </w:p>
    <w:p w14:paraId="0BFAC987" w14:textId="3AA3C0FF" w:rsidR="00357526" w:rsidRPr="00567CA3" w:rsidRDefault="00B135D9" w:rsidP="00357526">
      <w:pPr>
        <w:spacing w:line="360" w:lineRule="auto"/>
        <w:jc w:val="both"/>
        <w:rPr>
          <w:rFonts w:ascii="Palatino Linotype" w:hAnsi="Palatino Linotype"/>
          <w:highlight w:val="green"/>
        </w:rPr>
      </w:pPr>
      <w:r w:rsidRPr="00567CA3">
        <w:rPr>
          <w:rFonts w:ascii="Palatino Linotype" w:hAnsi="Palatino Linotype"/>
        </w:rPr>
        <w:t xml:space="preserve">Conforme a lo anterior, se colige que el Ente Recurrido, cuenta con diversas áreas específicas para conocer de la información peticionada, a saber, Tesorería Municipal y Dirección de Administración, que ven las cuestiones relacionadas con el personal, como sus sueldos; por lo que, para atender los requerimientos de información deberá turnar la solicitud de información a las unidades administrativas que no les fue </w:t>
      </w:r>
      <w:r w:rsidRPr="00567CA3">
        <w:rPr>
          <w:rFonts w:ascii="Palatino Linotype" w:hAnsi="Palatino Linotype"/>
          <w:highlight w:val="green"/>
        </w:rPr>
        <w:t>requerido, para que realicen una búsqueda exhaustiva y razonable</w:t>
      </w:r>
      <w:r w:rsidR="00380F78" w:rsidRPr="00567CA3">
        <w:rPr>
          <w:rFonts w:ascii="Palatino Linotype" w:hAnsi="Palatino Linotype"/>
          <w:highlight w:val="green"/>
        </w:rPr>
        <w:t xml:space="preserve"> de la información peticionada. </w:t>
      </w:r>
    </w:p>
    <w:p w14:paraId="0D294787" w14:textId="77777777" w:rsidR="00567CA3" w:rsidRPr="00567CA3" w:rsidRDefault="00567CA3" w:rsidP="00567CA3">
      <w:pPr>
        <w:tabs>
          <w:tab w:val="left" w:pos="7088"/>
        </w:tabs>
        <w:autoSpaceDE w:val="0"/>
        <w:autoSpaceDN w:val="0"/>
        <w:adjustRightInd w:val="0"/>
        <w:spacing w:line="360" w:lineRule="auto"/>
        <w:ind w:right="49"/>
        <w:jc w:val="both"/>
        <w:rPr>
          <w:rFonts w:ascii="Palatino Linotype" w:eastAsia="Calibri" w:hAnsi="Palatino Linotype" w:cs="Arial"/>
        </w:rPr>
      </w:pPr>
      <w:r w:rsidRPr="00567CA3">
        <w:rPr>
          <w:rFonts w:ascii="Palatino Linotype" w:eastAsia="Calibri" w:hAnsi="Palatino Linotype" w:cs="Arial"/>
        </w:rPr>
        <w:t xml:space="preserve">Así,  se advierte que la información peticionada  guarda estrecha relación con una obligación de transparencia a cargo del </w:t>
      </w:r>
      <w:r w:rsidRPr="00567CA3">
        <w:rPr>
          <w:rFonts w:ascii="Palatino Linotype" w:eastAsia="Calibri" w:hAnsi="Palatino Linotype" w:cs="Arial"/>
          <w:b/>
        </w:rPr>
        <w:t>Sujeto Obligado</w:t>
      </w:r>
      <w:r w:rsidRPr="00567CA3">
        <w:rPr>
          <w:rFonts w:ascii="Palatino Linotype" w:eastAsia="Calibri" w:hAnsi="Palatino Linotype" w:cs="Arial"/>
        </w:rPr>
        <w:t xml:space="preserve"> en términos de lo dispuesto en el artículo 92, fracción VIII de la Ley de Transparencia y Acceso a la Información Pública vigente en nuestra entidad que dispone: </w:t>
      </w:r>
    </w:p>
    <w:p w14:paraId="03A9B746" w14:textId="77777777" w:rsidR="00567CA3" w:rsidRPr="00567CA3" w:rsidRDefault="00567CA3" w:rsidP="00567CA3">
      <w:pPr>
        <w:tabs>
          <w:tab w:val="left" w:pos="7088"/>
        </w:tabs>
        <w:autoSpaceDE w:val="0"/>
        <w:autoSpaceDN w:val="0"/>
        <w:adjustRightInd w:val="0"/>
        <w:ind w:left="851" w:right="902"/>
        <w:jc w:val="both"/>
        <w:rPr>
          <w:rFonts w:ascii="Palatino Linotype" w:eastAsia="Calibri" w:hAnsi="Palatino Linotype" w:cs="Arial"/>
          <w:i/>
        </w:rPr>
      </w:pPr>
    </w:p>
    <w:p w14:paraId="20E8B8DF" w14:textId="77777777" w:rsidR="00567CA3" w:rsidRPr="00567CA3" w:rsidRDefault="00567CA3" w:rsidP="00567CA3">
      <w:pPr>
        <w:tabs>
          <w:tab w:val="left" w:pos="7088"/>
        </w:tabs>
        <w:autoSpaceDE w:val="0"/>
        <w:autoSpaceDN w:val="0"/>
        <w:adjustRightInd w:val="0"/>
        <w:ind w:left="851" w:right="49"/>
        <w:jc w:val="both"/>
        <w:rPr>
          <w:rFonts w:ascii="Palatino Linotype" w:eastAsia="Calibri" w:hAnsi="Palatino Linotype" w:cs="Arial"/>
          <w:i/>
        </w:rPr>
      </w:pPr>
      <w:r w:rsidRPr="00567CA3">
        <w:rPr>
          <w:rFonts w:ascii="Palatino Linotype" w:eastAsia="Calibri" w:hAnsi="Palatino Linotype" w:cs="Arial"/>
          <w:i/>
        </w:rPr>
        <w:t>“</w:t>
      </w:r>
      <w:r w:rsidRPr="00567CA3">
        <w:rPr>
          <w:rFonts w:ascii="Palatino Linotype" w:eastAsia="Calibri" w:hAnsi="Palatino Linotype" w:cs="Arial"/>
          <w:b/>
          <w:i/>
        </w:rPr>
        <w:t>Artículo 92</w:t>
      </w:r>
      <w:r w:rsidRPr="00567CA3">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08FE95" w14:textId="77777777" w:rsidR="00567CA3" w:rsidRPr="00567CA3" w:rsidRDefault="00567CA3" w:rsidP="00567CA3">
      <w:pPr>
        <w:tabs>
          <w:tab w:val="left" w:pos="7088"/>
        </w:tabs>
        <w:autoSpaceDE w:val="0"/>
        <w:autoSpaceDN w:val="0"/>
        <w:adjustRightInd w:val="0"/>
        <w:ind w:left="851" w:right="49"/>
        <w:jc w:val="both"/>
        <w:rPr>
          <w:rFonts w:ascii="Palatino Linotype" w:eastAsia="Calibri" w:hAnsi="Palatino Linotype" w:cs="Arial"/>
          <w:i/>
        </w:rPr>
      </w:pPr>
      <w:r w:rsidRPr="00567CA3">
        <w:rPr>
          <w:rFonts w:ascii="Palatino Linotype" w:eastAsia="Calibri" w:hAnsi="Palatino Linotype" w:cs="Arial"/>
          <w:i/>
        </w:rPr>
        <w:t>…</w:t>
      </w:r>
    </w:p>
    <w:p w14:paraId="431B5D1D" w14:textId="77777777" w:rsidR="00567CA3" w:rsidRPr="00567CA3" w:rsidRDefault="00567CA3" w:rsidP="00567CA3">
      <w:pPr>
        <w:tabs>
          <w:tab w:val="left" w:pos="7088"/>
        </w:tabs>
        <w:autoSpaceDE w:val="0"/>
        <w:autoSpaceDN w:val="0"/>
        <w:adjustRightInd w:val="0"/>
        <w:ind w:left="851" w:right="49"/>
        <w:jc w:val="both"/>
        <w:rPr>
          <w:rFonts w:ascii="Palatino Linotype" w:eastAsia="Calibri" w:hAnsi="Palatino Linotype" w:cs="Arial"/>
          <w:b/>
          <w:i/>
        </w:rPr>
      </w:pPr>
    </w:p>
    <w:p w14:paraId="0BD00A37" w14:textId="77777777" w:rsidR="00567CA3" w:rsidRPr="00567CA3" w:rsidRDefault="00567CA3" w:rsidP="00567CA3">
      <w:pPr>
        <w:tabs>
          <w:tab w:val="left" w:pos="7088"/>
        </w:tabs>
        <w:autoSpaceDE w:val="0"/>
        <w:autoSpaceDN w:val="0"/>
        <w:adjustRightInd w:val="0"/>
        <w:ind w:left="851" w:right="49"/>
        <w:jc w:val="both"/>
        <w:rPr>
          <w:rFonts w:ascii="Palatino Linotype" w:eastAsia="Calibri" w:hAnsi="Palatino Linotype" w:cs="Arial"/>
          <w:i/>
        </w:rPr>
      </w:pPr>
      <w:r w:rsidRPr="00567CA3">
        <w:rPr>
          <w:rFonts w:ascii="Palatino Linotype" w:eastAsia="Calibri" w:hAnsi="Palatino Linotype" w:cs="Arial"/>
          <w:b/>
          <w:i/>
        </w:rPr>
        <w:t>VIII</w:t>
      </w:r>
      <w:r w:rsidRPr="00567CA3">
        <w:rPr>
          <w:rFonts w:ascii="Palatino Linotype" w:eastAsia="Calibri" w:hAnsi="Palatino Linotype" w:cs="Arial"/>
          <w:i/>
        </w:rPr>
        <w:t xml:space="preserve">. La </w:t>
      </w:r>
      <w:r w:rsidRPr="00567CA3">
        <w:rPr>
          <w:rFonts w:ascii="Palatino Linotype" w:eastAsia="Calibri" w:hAnsi="Palatino Linotype" w:cs="Arial"/>
          <w:i/>
          <w:u w:val="single"/>
        </w:rPr>
        <w:t>remuneración bruta y neta</w:t>
      </w:r>
      <w:r w:rsidRPr="00567CA3">
        <w:rPr>
          <w:rFonts w:ascii="Palatino Linotype" w:eastAsia="Calibri" w:hAnsi="Palatino Linotype" w:cs="Arial"/>
          <w:i/>
        </w:rPr>
        <w:t xml:space="preserve"> de </w:t>
      </w:r>
      <w:r w:rsidRPr="00567CA3">
        <w:rPr>
          <w:rFonts w:ascii="Palatino Linotype" w:eastAsia="Calibri" w:hAnsi="Palatino Linotype" w:cs="Arial"/>
          <w:i/>
          <w:u w:val="single"/>
        </w:rPr>
        <w:t>todos los servidores públicos</w:t>
      </w:r>
      <w:r w:rsidRPr="00567CA3">
        <w:rPr>
          <w:rFonts w:ascii="Palatino Linotype" w:eastAsia="Calibri" w:hAnsi="Palatino Linotype" w:cs="Arial"/>
          <w:i/>
        </w:rPr>
        <w:t xml:space="preserve"> de </w:t>
      </w:r>
      <w:r w:rsidRPr="00567CA3">
        <w:rPr>
          <w:rFonts w:ascii="Palatino Linotype" w:eastAsia="Calibri" w:hAnsi="Palatino Linotype" w:cs="Arial"/>
          <w:i/>
          <w:u w:val="single"/>
        </w:rPr>
        <w:t>base o de confianza</w:t>
      </w:r>
      <w:r w:rsidRPr="00567CA3">
        <w:rPr>
          <w:rFonts w:ascii="Palatino Linotype" w:eastAsia="Calibri" w:hAnsi="Palatino Linotype" w:cs="Arial"/>
          <w:i/>
        </w:rPr>
        <w:t xml:space="preserve">, </w:t>
      </w:r>
      <w:r w:rsidRPr="00567CA3">
        <w:rPr>
          <w:rFonts w:ascii="Palatino Linotype" w:eastAsia="Calibri" w:hAnsi="Palatino Linotype" w:cs="Arial"/>
          <w:i/>
          <w:u w:val="single"/>
        </w:rPr>
        <w:t>de todas las percepciones</w:t>
      </w:r>
      <w:r w:rsidRPr="00567CA3">
        <w:rPr>
          <w:rFonts w:ascii="Palatino Linotype" w:eastAsia="Calibri" w:hAnsi="Palatino Linotype" w:cs="Arial"/>
          <w:i/>
        </w:rPr>
        <w:t>, incluyendo sueldos, prestaciones, gratificaciones, primas, comisiones, dietas, bonos, estímulos, ingresos y sistemas de compensación, señalando la periodicidad de dicha remuneración;</w:t>
      </w:r>
    </w:p>
    <w:p w14:paraId="472489F1" w14:textId="77777777" w:rsidR="00567CA3" w:rsidRPr="00567CA3" w:rsidRDefault="00567CA3" w:rsidP="00567CA3">
      <w:pPr>
        <w:tabs>
          <w:tab w:val="left" w:pos="7088"/>
        </w:tabs>
        <w:autoSpaceDE w:val="0"/>
        <w:autoSpaceDN w:val="0"/>
        <w:adjustRightInd w:val="0"/>
        <w:ind w:left="851" w:right="902"/>
        <w:jc w:val="both"/>
        <w:rPr>
          <w:rFonts w:ascii="Palatino Linotype" w:eastAsia="Calibri" w:hAnsi="Palatino Linotype" w:cs="Arial"/>
          <w:i/>
          <w:highlight w:val="yellow"/>
        </w:rPr>
      </w:pPr>
    </w:p>
    <w:p w14:paraId="5FCCB199" w14:textId="77777777" w:rsidR="00567CA3" w:rsidRPr="00567CA3" w:rsidRDefault="00567CA3" w:rsidP="00567CA3">
      <w:pPr>
        <w:tabs>
          <w:tab w:val="left" w:pos="7088"/>
        </w:tabs>
        <w:autoSpaceDE w:val="0"/>
        <w:autoSpaceDN w:val="0"/>
        <w:adjustRightInd w:val="0"/>
        <w:ind w:left="851" w:right="902"/>
        <w:jc w:val="both"/>
        <w:rPr>
          <w:rFonts w:ascii="Palatino Linotype" w:eastAsia="Calibri" w:hAnsi="Palatino Linotype" w:cs="Arial"/>
          <w:i/>
          <w:highlight w:val="yellow"/>
        </w:rPr>
      </w:pPr>
      <w:r w:rsidRPr="00567CA3">
        <w:rPr>
          <w:rFonts w:ascii="Palatino Linotype" w:eastAsia="Calibri" w:hAnsi="Palatino Linotype" w:cs="Arial"/>
          <w:i/>
          <w:highlight w:val="yellow"/>
        </w:rPr>
        <w:t>...”</w:t>
      </w:r>
    </w:p>
    <w:p w14:paraId="4AC62C9F" w14:textId="77777777" w:rsidR="00567CA3" w:rsidRPr="00567CA3" w:rsidRDefault="00567CA3" w:rsidP="00567CA3">
      <w:pPr>
        <w:spacing w:before="240" w:after="360" w:line="360" w:lineRule="auto"/>
        <w:ind w:right="51"/>
        <w:contextualSpacing/>
        <w:jc w:val="both"/>
        <w:rPr>
          <w:rFonts w:ascii="Palatino Linotype" w:eastAsia="Calibri" w:hAnsi="Palatino Linotype" w:cs="Arial"/>
          <w:i/>
        </w:rPr>
      </w:pPr>
      <w:r w:rsidRPr="00567CA3">
        <w:rPr>
          <w:rFonts w:ascii="Palatino Linotype" w:eastAsia="Calibri" w:hAnsi="Palatino Linotype" w:cs="Arial"/>
        </w:rPr>
        <w:t>Al respecto, es necesario dilucidar qué se entiende por Remuneración, para lo cual es pertinente citar lo dispuesto en el artículo mencionar 3, fracción XXXII del Código Financiero del Estado de México y Municipios que establece lo siguiente:</w:t>
      </w:r>
    </w:p>
    <w:p w14:paraId="2FAABB23" w14:textId="77777777" w:rsidR="00567CA3" w:rsidRPr="00567CA3" w:rsidRDefault="00567CA3" w:rsidP="00567CA3">
      <w:pPr>
        <w:spacing w:before="240" w:after="360" w:line="360" w:lineRule="auto"/>
        <w:ind w:left="567" w:right="618"/>
        <w:contextualSpacing/>
        <w:jc w:val="both"/>
        <w:rPr>
          <w:rFonts w:ascii="Palatino Linotype" w:hAnsi="Palatino Linotype" w:cs="Arial"/>
          <w:b/>
          <w:bCs/>
          <w:i/>
        </w:rPr>
      </w:pPr>
    </w:p>
    <w:p w14:paraId="43D9EC5B" w14:textId="77777777" w:rsidR="00567CA3" w:rsidRPr="00567CA3" w:rsidRDefault="00567CA3" w:rsidP="00567CA3">
      <w:pPr>
        <w:spacing w:before="240" w:after="360"/>
        <w:ind w:left="851" w:right="49"/>
        <w:contextualSpacing/>
        <w:jc w:val="both"/>
        <w:rPr>
          <w:rFonts w:ascii="Palatino Linotype" w:hAnsi="Palatino Linotype" w:cs="Arial"/>
          <w:bCs/>
          <w:i/>
        </w:rPr>
      </w:pPr>
      <w:r w:rsidRPr="00567CA3">
        <w:rPr>
          <w:rFonts w:ascii="Palatino Linotype" w:hAnsi="Palatino Linotype" w:cs="Arial"/>
          <w:b/>
          <w:bCs/>
          <w:i/>
        </w:rPr>
        <w:t>“Artículo 3.-</w:t>
      </w:r>
      <w:r w:rsidRPr="00567CA3">
        <w:rPr>
          <w:rFonts w:ascii="Palatino Linotype" w:hAnsi="Palatino Linotype" w:cs="Arial"/>
          <w:bCs/>
          <w:i/>
        </w:rPr>
        <w:t xml:space="preserve"> Para efectos de este Código, Ley de Ingresos del Estado y del Presupuesto de Egresos se entenderá por:</w:t>
      </w:r>
    </w:p>
    <w:p w14:paraId="1A4D3335" w14:textId="77777777" w:rsidR="00567CA3" w:rsidRPr="00567CA3" w:rsidRDefault="00567CA3" w:rsidP="00567CA3">
      <w:pPr>
        <w:spacing w:before="240" w:after="360"/>
        <w:ind w:left="851" w:right="49"/>
        <w:contextualSpacing/>
        <w:jc w:val="both"/>
        <w:rPr>
          <w:rFonts w:ascii="Palatino Linotype" w:hAnsi="Palatino Linotype" w:cs="Arial"/>
          <w:bCs/>
          <w:i/>
        </w:rPr>
      </w:pPr>
      <w:r w:rsidRPr="00567CA3">
        <w:rPr>
          <w:rFonts w:ascii="Palatino Linotype" w:hAnsi="Palatino Linotype" w:cs="Arial"/>
          <w:bCs/>
          <w:i/>
        </w:rPr>
        <w:t>…</w:t>
      </w:r>
    </w:p>
    <w:p w14:paraId="1EB22B0F" w14:textId="77777777" w:rsidR="00567CA3" w:rsidRPr="00567CA3" w:rsidRDefault="00567CA3" w:rsidP="00567CA3">
      <w:pPr>
        <w:spacing w:before="240" w:after="360"/>
        <w:ind w:left="851" w:right="49"/>
        <w:contextualSpacing/>
        <w:jc w:val="both"/>
        <w:rPr>
          <w:rFonts w:ascii="Palatino Linotype" w:hAnsi="Palatino Linotype" w:cs="Arial"/>
          <w:bCs/>
          <w:i/>
        </w:rPr>
      </w:pPr>
      <w:r w:rsidRPr="00567CA3">
        <w:rPr>
          <w:rFonts w:ascii="Palatino Linotype" w:hAnsi="Palatino Linotype" w:cs="Arial"/>
          <w:b/>
          <w:bCs/>
          <w:i/>
        </w:rPr>
        <w:t xml:space="preserve">XXXII. Remuneración: </w:t>
      </w:r>
      <w:r w:rsidRPr="00567CA3">
        <w:rPr>
          <w:rFonts w:ascii="Palatino Linotype" w:hAnsi="Palatino Linotype" w:cs="Arial"/>
          <w:bCs/>
          <w:i/>
          <w:u w:val="single"/>
        </w:rPr>
        <w:t>A los pagos hechos por concepto de sueldo, compensaciones, gratificaciones, habitación, primas, comisiones, prestaciones en especie y cualquier otra percepción o prestación que se entregue al servidor público por su trabajo</w:t>
      </w:r>
      <w:r w:rsidRPr="00567CA3">
        <w:rPr>
          <w:rFonts w:ascii="Palatino Linotype" w:hAnsi="Palatino Linotype" w:cs="Arial"/>
          <w:bCs/>
          <w:i/>
        </w:rPr>
        <w:t>. Esta definición no será aplicable para los efectos del Impuesto sobre Erogaciones por Remuneraciones al Trabajo Personal;”</w:t>
      </w:r>
    </w:p>
    <w:p w14:paraId="342A97C5" w14:textId="77777777" w:rsidR="00567CA3" w:rsidRPr="00567CA3" w:rsidRDefault="00567CA3" w:rsidP="00567CA3">
      <w:pPr>
        <w:spacing w:before="240" w:after="360" w:line="360" w:lineRule="auto"/>
        <w:jc w:val="both"/>
        <w:rPr>
          <w:rFonts w:ascii="Palatino Linotype" w:eastAsia="Calibri" w:hAnsi="Palatino Linotype" w:cs="Arial"/>
        </w:rPr>
      </w:pPr>
    </w:p>
    <w:p w14:paraId="610D38AE" w14:textId="77777777" w:rsidR="00567CA3" w:rsidRPr="00567CA3" w:rsidRDefault="00567CA3" w:rsidP="00567CA3">
      <w:pPr>
        <w:spacing w:before="240" w:after="360" w:line="360" w:lineRule="auto"/>
        <w:jc w:val="both"/>
        <w:rPr>
          <w:rFonts w:ascii="Palatino Linotype" w:eastAsia="Calibri" w:hAnsi="Palatino Linotype" w:cs="Arial"/>
        </w:rPr>
      </w:pPr>
      <w:r w:rsidRPr="00567CA3">
        <w:rPr>
          <w:rFonts w:ascii="Palatino Linotype" w:eastAsia="Calibri" w:hAnsi="Palatino Linotype" w:cs="Arial"/>
        </w:rPr>
        <w:t xml:space="preserve">De lo transcrito, se advierte que todos los servidores públicos, sean estatales o municipales, tienen el derecho de recibir remuneraciones irrenunciables por el desempeño de un empleo, cargo o comisión, en función de las responsabilidades asumidas, las cuales abarcan el sueldo, compensaciones, gratificaciones, habitación, </w:t>
      </w:r>
      <w:r w:rsidRPr="00567CA3">
        <w:rPr>
          <w:rFonts w:ascii="Palatino Linotype" w:eastAsia="Calibri" w:hAnsi="Palatino Linotype" w:cs="Arial"/>
        </w:rPr>
        <w:lastRenderedPageBreak/>
        <w:t>primas, comisiones, prestaciones en especie y cualquier otra percepción entregada con motivo del cargo desempeñado; remuneraciones que según el texto constitucional serán públicas.</w:t>
      </w:r>
    </w:p>
    <w:p w14:paraId="53445C6D" w14:textId="77777777" w:rsidR="00567CA3" w:rsidRPr="00567CA3" w:rsidRDefault="00567CA3" w:rsidP="00567CA3">
      <w:pPr>
        <w:autoSpaceDE w:val="0"/>
        <w:autoSpaceDN w:val="0"/>
        <w:adjustRightInd w:val="0"/>
        <w:spacing w:before="240" w:after="360" w:line="360" w:lineRule="auto"/>
        <w:jc w:val="both"/>
        <w:rPr>
          <w:rFonts w:ascii="Palatino Linotype" w:eastAsia="Calibri" w:hAnsi="Palatino Linotype" w:cs="Arial"/>
        </w:rPr>
      </w:pPr>
      <w:r w:rsidRPr="00567CA3">
        <w:rPr>
          <w:rFonts w:ascii="Palatino Linotype" w:eastAsia="Calibri" w:hAnsi="Palatino Linotype" w:cs="Arial"/>
        </w:rPr>
        <w:t>Ahora, la obligación de publicar la información relacionada con las remuneraciones de los servidores públicos, deviene del penúltimo párrafo del artículo 23 de la Ley de Transparencia y Acceso a la Información Pública del Estado de México y Municipios que dicta:</w:t>
      </w:r>
    </w:p>
    <w:p w14:paraId="009AAD0D" w14:textId="77777777" w:rsidR="00567CA3" w:rsidRPr="00567CA3" w:rsidRDefault="00567CA3" w:rsidP="00567CA3">
      <w:pPr>
        <w:autoSpaceDE w:val="0"/>
        <w:autoSpaceDN w:val="0"/>
        <w:adjustRightInd w:val="0"/>
        <w:spacing w:before="240" w:after="360"/>
        <w:ind w:left="851" w:right="900"/>
        <w:jc w:val="both"/>
        <w:rPr>
          <w:rFonts w:ascii="Palatino Linotype" w:eastAsia="Calibri" w:hAnsi="Palatino Linotype" w:cs="Arial"/>
          <w:i/>
        </w:rPr>
      </w:pPr>
      <w:r w:rsidRPr="00567CA3">
        <w:rPr>
          <w:rFonts w:ascii="Palatino Linotype" w:eastAsia="Calibri" w:hAnsi="Palatino Linotype" w:cs="Arial"/>
          <w:bCs/>
          <w:i/>
        </w:rPr>
        <w:t>“</w:t>
      </w:r>
      <w:r w:rsidRPr="00567CA3">
        <w:rPr>
          <w:rFonts w:ascii="Palatino Linotype" w:hAnsi="Palatino Linotype"/>
          <w:b/>
          <w:i/>
        </w:rPr>
        <w:t>Artículo 23.</w:t>
      </w:r>
    </w:p>
    <w:p w14:paraId="48ED6AF8" w14:textId="77777777" w:rsidR="00567CA3" w:rsidRPr="00567CA3" w:rsidRDefault="00567CA3" w:rsidP="00567CA3">
      <w:pPr>
        <w:autoSpaceDE w:val="0"/>
        <w:autoSpaceDN w:val="0"/>
        <w:adjustRightInd w:val="0"/>
        <w:spacing w:before="240" w:after="360"/>
        <w:ind w:left="851" w:right="900"/>
        <w:jc w:val="both"/>
        <w:rPr>
          <w:rFonts w:ascii="Palatino Linotype" w:eastAsia="Calibri" w:hAnsi="Palatino Linotype" w:cs="Arial"/>
          <w:b/>
          <w:bCs/>
          <w:i/>
        </w:rPr>
      </w:pPr>
      <w:r w:rsidRPr="00567CA3">
        <w:rPr>
          <w:rFonts w:ascii="Palatino Linotype" w:eastAsia="Calibri" w:hAnsi="Palatino Linotype" w:cs="Arial"/>
          <w:b/>
          <w:bCs/>
          <w:i/>
        </w:rPr>
        <w:t>(…)</w:t>
      </w:r>
    </w:p>
    <w:p w14:paraId="572D7C1E" w14:textId="77777777" w:rsidR="00567CA3" w:rsidRPr="00567CA3" w:rsidRDefault="00567CA3" w:rsidP="00567CA3">
      <w:pPr>
        <w:autoSpaceDE w:val="0"/>
        <w:autoSpaceDN w:val="0"/>
        <w:adjustRightInd w:val="0"/>
        <w:spacing w:before="240" w:after="360"/>
        <w:ind w:left="851" w:right="900"/>
        <w:jc w:val="both"/>
        <w:rPr>
          <w:rFonts w:ascii="Palatino Linotype" w:eastAsia="Calibri" w:hAnsi="Palatino Linotype" w:cs="Arial"/>
          <w:i/>
        </w:rPr>
      </w:pPr>
      <w:r w:rsidRPr="00567CA3">
        <w:rPr>
          <w:rFonts w:ascii="Palatino Linotype" w:hAnsi="Palatino Linotype"/>
          <w:b/>
          <w:i/>
        </w:rPr>
        <w:t>Los sujetos obligados deberán hacer pública toda aquella información relativa a los montos y las personas a quienes entreguen, por cualquier motivo, recursos públicos,</w:t>
      </w:r>
      <w:r w:rsidRPr="00567CA3">
        <w:rPr>
          <w:rFonts w:ascii="Palatino Linotype" w:hAnsi="Palatino Linotype"/>
          <w:i/>
        </w:rPr>
        <w:t xml:space="preserve"> así como los informes que dichas personas les entreguen sobre el uso y destino de dichos recursos…</w:t>
      </w:r>
      <w:r w:rsidRPr="00567CA3">
        <w:rPr>
          <w:rFonts w:ascii="Palatino Linotype" w:eastAsia="Calibri" w:hAnsi="Palatino Linotype" w:cs="Arial"/>
          <w:i/>
        </w:rPr>
        <w:t>”</w:t>
      </w:r>
    </w:p>
    <w:p w14:paraId="06FF6FE8" w14:textId="77777777" w:rsidR="00567CA3" w:rsidRPr="00567CA3" w:rsidRDefault="00567CA3" w:rsidP="00567CA3">
      <w:pPr>
        <w:autoSpaceDE w:val="0"/>
        <w:autoSpaceDN w:val="0"/>
        <w:adjustRightInd w:val="0"/>
        <w:spacing w:line="360" w:lineRule="auto"/>
        <w:jc w:val="both"/>
        <w:rPr>
          <w:rFonts w:ascii="Palatino Linotype" w:eastAsia="Arial Unicode MS" w:hAnsi="Palatino Linotype" w:cs="Arial"/>
        </w:rPr>
      </w:pPr>
      <w:r w:rsidRPr="00567CA3">
        <w:rPr>
          <w:rFonts w:ascii="Palatino Linotype" w:hAnsi="Palatino Linotype" w:cs="Arial"/>
          <w:color w:val="000000"/>
        </w:rPr>
        <w:t>Para lo cual es alusivo, destacar que de acuerdo con el</w:t>
      </w:r>
      <w:r w:rsidRPr="00567CA3">
        <w:rPr>
          <w:rFonts w:ascii="Palatino Linotype" w:eastAsia="Arial Unicode MS" w:hAnsi="Palatino Linotype" w:cs="Arial"/>
        </w:rPr>
        <w:t xml:space="preserve"> artículo 350 del Código Financiero del Estado de México y Municipios, existe la obligación a cargo de las entidades fiscalizables como lo es el </w:t>
      </w:r>
      <w:r w:rsidRPr="00567CA3">
        <w:rPr>
          <w:rFonts w:ascii="Palatino Linotype" w:eastAsia="Arial Unicode MS" w:hAnsi="Palatino Linotype" w:cs="Arial"/>
          <w:b/>
        </w:rPr>
        <w:t>Sujeto Obligado</w:t>
      </w:r>
      <w:r w:rsidRPr="00567CA3">
        <w:rPr>
          <w:rFonts w:ascii="Palatino Linotype" w:eastAsia="Arial Unicode MS" w:hAnsi="Palatino Linotype" w:cs="Arial"/>
        </w:rPr>
        <w:t xml:space="preserve"> de informar al Órgano Superior de Fiscalización del Estado de México todo lo relacionado con la nómina, en los términos siguientes:</w:t>
      </w:r>
    </w:p>
    <w:p w14:paraId="1074C511" w14:textId="77777777" w:rsidR="00567CA3" w:rsidRPr="00567CA3" w:rsidRDefault="00567CA3" w:rsidP="00567CA3">
      <w:pPr>
        <w:ind w:left="851" w:right="849"/>
        <w:jc w:val="both"/>
        <w:rPr>
          <w:rFonts w:ascii="Palatino Linotype" w:eastAsia="Calibri" w:hAnsi="Palatino Linotype" w:cs="Arial"/>
          <w:i/>
        </w:rPr>
      </w:pPr>
      <w:r w:rsidRPr="00567CA3">
        <w:rPr>
          <w:rFonts w:ascii="Palatino Linotype" w:eastAsia="Calibri" w:hAnsi="Palatino Linotype" w:cs="Arial"/>
          <w:i/>
        </w:rPr>
        <w:t xml:space="preserve"> “</w:t>
      </w:r>
      <w:r w:rsidRPr="00567CA3">
        <w:rPr>
          <w:rFonts w:ascii="Palatino Linotype" w:eastAsia="Calibri" w:hAnsi="Palatino Linotype" w:cs="Arial"/>
          <w:b/>
          <w:i/>
        </w:rPr>
        <w:t>Artículo 350.-</w:t>
      </w:r>
      <w:r w:rsidRPr="00567CA3">
        <w:rPr>
          <w:rFonts w:ascii="Palatino Linotype" w:eastAsia="Calibri" w:hAnsi="Palatino Linotype" w:cs="Arial"/>
          <w:i/>
        </w:rPr>
        <w:t xml:space="preserve"> Mensualmente dentro de los primeros veinte días hábiles, la Secretaría y </w:t>
      </w:r>
      <w:r w:rsidRPr="00567CA3">
        <w:rPr>
          <w:rFonts w:ascii="Palatino Linotype" w:eastAsia="Calibri" w:hAnsi="Palatino Linotype" w:cs="Arial"/>
          <w:b/>
          <w:i/>
        </w:rPr>
        <w:t>las Tesorerías, enviarán para su análisis y evaluación</w:t>
      </w:r>
      <w:r w:rsidRPr="00567CA3">
        <w:rPr>
          <w:rFonts w:ascii="Palatino Linotype" w:eastAsia="Calibri" w:hAnsi="Palatino Linotype" w:cs="Arial"/>
          <w:i/>
        </w:rPr>
        <w:t xml:space="preserve"> al Órgano Superior de Fiscalización del Estado de México, la siguiente información:</w:t>
      </w:r>
    </w:p>
    <w:p w14:paraId="6AB8CFFA" w14:textId="77777777" w:rsidR="00567CA3" w:rsidRPr="00567CA3" w:rsidRDefault="00567CA3" w:rsidP="00567CA3">
      <w:pPr>
        <w:ind w:left="851" w:right="849"/>
        <w:jc w:val="both"/>
        <w:rPr>
          <w:rFonts w:ascii="Palatino Linotype" w:eastAsia="Calibri" w:hAnsi="Palatino Linotype" w:cs="Arial"/>
          <w:i/>
        </w:rPr>
      </w:pPr>
      <w:r w:rsidRPr="00567CA3">
        <w:rPr>
          <w:rFonts w:ascii="Palatino Linotype" w:eastAsia="Calibri" w:hAnsi="Palatino Linotype" w:cs="Arial"/>
          <w:i/>
        </w:rPr>
        <w:t>…</w:t>
      </w:r>
    </w:p>
    <w:p w14:paraId="4F0F8981" w14:textId="77777777" w:rsidR="00567CA3" w:rsidRPr="00567CA3" w:rsidRDefault="00567CA3" w:rsidP="00567CA3">
      <w:pPr>
        <w:ind w:left="851" w:right="849"/>
        <w:jc w:val="both"/>
        <w:rPr>
          <w:rFonts w:ascii="Palatino Linotype" w:eastAsia="Calibri" w:hAnsi="Palatino Linotype" w:cs="Arial"/>
          <w:b/>
          <w:i/>
        </w:rPr>
      </w:pPr>
      <w:r w:rsidRPr="00567CA3">
        <w:rPr>
          <w:rFonts w:ascii="Palatino Linotype" w:eastAsia="Calibri" w:hAnsi="Palatino Linotype" w:cs="Arial"/>
          <w:b/>
          <w:i/>
        </w:rPr>
        <w:t>IV. Información de nómina.”</w:t>
      </w:r>
    </w:p>
    <w:p w14:paraId="221AF1FB" w14:textId="77777777" w:rsidR="00567CA3" w:rsidRPr="00567CA3" w:rsidRDefault="00567CA3" w:rsidP="00567CA3">
      <w:pPr>
        <w:spacing w:line="360" w:lineRule="auto"/>
        <w:jc w:val="both"/>
        <w:rPr>
          <w:rFonts w:ascii="Palatino Linotype" w:hAnsi="Palatino Linotype"/>
          <w:highlight w:val="yellow"/>
        </w:rPr>
      </w:pPr>
    </w:p>
    <w:p w14:paraId="7EC1F509" w14:textId="77777777" w:rsidR="00567CA3" w:rsidRPr="00567CA3" w:rsidRDefault="00567CA3" w:rsidP="00567CA3">
      <w:pPr>
        <w:spacing w:line="360" w:lineRule="auto"/>
        <w:jc w:val="both"/>
        <w:rPr>
          <w:rFonts w:ascii="Palatino Linotype" w:hAnsi="Palatino Linotype"/>
        </w:rPr>
      </w:pPr>
      <w:r w:rsidRPr="00567CA3">
        <w:rPr>
          <w:rFonts w:ascii="Palatino Linotype" w:hAnsi="Palatino Linotype"/>
        </w:rPr>
        <w:lastRenderedPageBreak/>
        <w:t xml:space="preserve">Conviene precisar primeramente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567CA3">
        <w:rPr>
          <w:rFonts w:ascii="Palatino Linotype" w:hAnsi="Palatino Linotype"/>
        </w:rPr>
        <w:t>Presupuestación</w:t>
      </w:r>
      <w:proofErr w:type="spellEnd"/>
      <w:r w:rsidRPr="00567CA3">
        <w:rPr>
          <w:rFonts w:ascii="Palatino Linotype" w:hAnsi="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1E245B7" w14:textId="77777777" w:rsidR="00567CA3" w:rsidRPr="00567CA3" w:rsidRDefault="00567CA3" w:rsidP="00567CA3">
      <w:pPr>
        <w:spacing w:line="360" w:lineRule="auto"/>
        <w:jc w:val="both"/>
        <w:rPr>
          <w:rFonts w:ascii="Palatino Linotype" w:hAnsi="Palatino Linotype"/>
        </w:rPr>
      </w:pPr>
    </w:p>
    <w:p w14:paraId="1099699B" w14:textId="77777777" w:rsidR="00567CA3" w:rsidRPr="00567CA3" w:rsidRDefault="00567CA3" w:rsidP="00567CA3">
      <w:pPr>
        <w:ind w:left="993"/>
        <w:jc w:val="both"/>
        <w:rPr>
          <w:rFonts w:ascii="Palatino Linotype" w:eastAsia="Calibri" w:hAnsi="Palatino Linotype" w:cs="Arial"/>
          <w:i/>
        </w:rPr>
      </w:pPr>
      <w:r w:rsidRPr="00567CA3">
        <w:rPr>
          <w:rFonts w:ascii="Palatino Linotype" w:hAnsi="Palatino Linotype"/>
          <w:i/>
        </w:rPr>
        <w:t xml:space="preserve">“NÓMINA </w:t>
      </w:r>
      <w:r w:rsidRPr="00567CA3">
        <w:rPr>
          <w:rFonts w:ascii="Palatino Linotype" w:hAnsi="Palatino Linotype"/>
          <w:b/>
          <w:i/>
        </w:rPr>
        <w:t>Listado general de los trabajadores de una institución, en el cual se asientan las percepciones brutas, deducciones</w:t>
      </w:r>
      <w:r w:rsidRPr="00567CA3">
        <w:rPr>
          <w:rFonts w:ascii="Palatino Linotype" w:hAnsi="Palatino Linotype"/>
          <w:i/>
        </w:rPr>
        <w:t xml:space="preserve"> y alcance neto de las mismas; la nómina es utilizada para efectuar los pagos periódicos (semanales, quincenales o mensuales) a los trabajadores por concepto de sueldos y salarios.”</w:t>
      </w:r>
    </w:p>
    <w:p w14:paraId="687516FA" w14:textId="77777777" w:rsidR="00567CA3" w:rsidRPr="00567CA3" w:rsidRDefault="00567CA3" w:rsidP="00567CA3">
      <w:pPr>
        <w:spacing w:line="360" w:lineRule="auto"/>
        <w:jc w:val="both"/>
        <w:rPr>
          <w:rFonts w:ascii="Palatino Linotype" w:eastAsia="Calibri" w:hAnsi="Palatino Linotype" w:cs="Arial"/>
          <w:highlight w:val="yellow"/>
        </w:rPr>
      </w:pPr>
    </w:p>
    <w:p w14:paraId="6EFF7372" w14:textId="77777777" w:rsidR="00567CA3" w:rsidRPr="00567CA3" w:rsidRDefault="00567CA3" w:rsidP="00567CA3">
      <w:pPr>
        <w:spacing w:before="240" w:after="240" w:line="360" w:lineRule="auto"/>
        <w:ind w:right="-567"/>
        <w:contextualSpacing/>
        <w:jc w:val="both"/>
        <w:rPr>
          <w:rFonts w:ascii="Palatino Linotype" w:hAnsi="Palatino Linotype" w:cs="Arial"/>
        </w:rPr>
      </w:pPr>
      <w:r w:rsidRPr="00567CA3">
        <w:rPr>
          <w:rFonts w:ascii="Palatino Linotype" w:hAnsi="Palatino Linotype" w:cs="Arial"/>
        </w:rPr>
        <w:t xml:space="preserve">Aunado a lo anterior, debe destacarse que dicho término es mencionado en diferentes ordenamientos legales, tal es el caso del artículo 804 de la Ley Federal de Trabajo, fracción II que establece:  </w:t>
      </w:r>
    </w:p>
    <w:p w14:paraId="58FCDB91" w14:textId="77777777" w:rsidR="00567CA3" w:rsidRPr="00567CA3" w:rsidRDefault="00567CA3" w:rsidP="00567CA3">
      <w:pPr>
        <w:pStyle w:val="Textosinformato"/>
        <w:tabs>
          <w:tab w:val="right" w:leader="dot" w:pos="8222"/>
        </w:tabs>
        <w:spacing w:after="240"/>
        <w:ind w:left="851"/>
        <w:jc w:val="both"/>
        <w:rPr>
          <w:rFonts w:ascii="Palatino Linotype" w:eastAsia="MS Mincho" w:hAnsi="Palatino Linotype" w:cs="Arial"/>
          <w:b/>
          <w:i/>
          <w:sz w:val="24"/>
          <w:szCs w:val="24"/>
        </w:rPr>
      </w:pPr>
      <w:r w:rsidRPr="00567CA3">
        <w:rPr>
          <w:rFonts w:ascii="Palatino Linotype" w:eastAsia="MS Mincho" w:hAnsi="Palatino Linotype" w:cs="Arial"/>
          <w:b/>
          <w:bCs/>
          <w:i/>
          <w:sz w:val="24"/>
          <w:szCs w:val="24"/>
        </w:rPr>
        <w:t xml:space="preserve"> “Artículo 804</w:t>
      </w:r>
      <w:r w:rsidRPr="00567CA3">
        <w:rPr>
          <w:rFonts w:ascii="Palatino Linotype" w:eastAsia="MS Mincho" w:hAnsi="Palatino Linotype" w:cs="Arial"/>
          <w:bCs/>
          <w:i/>
          <w:sz w:val="24"/>
          <w:szCs w:val="24"/>
        </w:rPr>
        <w:t>.-</w:t>
      </w:r>
      <w:r w:rsidRPr="00567CA3">
        <w:rPr>
          <w:rFonts w:ascii="Palatino Linotype" w:eastAsia="MS Mincho" w:hAnsi="Palatino Linotype" w:cs="Arial"/>
          <w:i/>
          <w:sz w:val="24"/>
          <w:szCs w:val="24"/>
        </w:rPr>
        <w:t xml:space="preserve"> El patrón tiene obligación de conservar y exhibir en juicio los documentos que a continuación se precisan:</w:t>
      </w:r>
    </w:p>
    <w:p w14:paraId="77802CF4" w14:textId="77777777" w:rsidR="00567CA3" w:rsidRPr="00567CA3" w:rsidRDefault="00567CA3" w:rsidP="00567CA3">
      <w:pPr>
        <w:pStyle w:val="Textosinformato"/>
        <w:tabs>
          <w:tab w:val="right" w:leader="dot" w:pos="8222"/>
        </w:tabs>
        <w:spacing w:after="240"/>
        <w:ind w:left="851"/>
        <w:jc w:val="both"/>
        <w:rPr>
          <w:rFonts w:ascii="Palatino Linotype" w:eastAsia="MS Mincho" w:hAnsi="Palatino Linotype" w:cs="Arial"/>
          <w:i/>
          <w:sz w:val="24"/>
          <w:szCs w:val="24"/>
        </w:rPr>
      </w:pPr>
      <w:r w:rsidRPr="00567CA3">
        <w:rPr>
          <w:rFonts w:ascii="Palatino Linotype" w:eastAsia="MS Mincho" w:hAnsi="Palatino Linotype" w:cs="Arial"/>
          <w:i/>
          <w:sz w:val="24"/>
          <w:szCs w:val="24"/>
        </w:rPr>
        <w:t>…</w:t>
      </w:r>
    </w:p>
    <w:p w14:paraId="0B498055" w14:textId="77777777" w:rsidR="00567CA3" w:rsidRPr="00567CA3" w:rsidRDefault="00567CA3" w:rsidP="00567CA3">
      <w:pPr>
        <w:pStyle w:val="Textosinformato"/>
        <w:tabs>
          <w:tab w:val="right" w:leader="dot" w:pos="8222"/>
        </w:tabs>
        <w:spacing w:after="240"/>
        <w:ind w:left="851"/>
        <w:jc w:val="both"/>
        <w:rPr>
          <w:rFonts w:ascii="Palatino Linotype" w:eastAsia="MS Mincho" w:hAnsi="Palatino Linotype" w:cs="Arial"/>
          <w:i/>
          <w:sz w:val="24"/>
          <w:szCs w:val="24"/>
          <w:u w:val="single"/>
        </w:rPr>
      </w:pPr>
      <w:r w:rsidRPr="00567CA3">
        <w:rPr>
          <w:rFonts w:ascii="Palatino Linotype" w:eastAsia="MS Mincho" w:hAnsi="Palatino Linotype" w:cs="Arial"/>
          <w:i/>
          <w:sz w:val="24"/>
          <w:szCs w:val="24"/>
        </w:rPr>
        <w:t xml:space="preserve">II. Listas de raya o nómina de personal, cuando se lleven en el centro de trabajo; </w:t>
      </w:r>
      <w:r w:rsidRPr="00567CA3">
        <w:rPr>
          <w:rFonts w:ascii="Palatino Linotype" w:eastAsia="MS Mincho" w:hAnsi="Palatino Linotype" w:cs="Arial"/>
          <w:i/>
          <w:sz w:val="24"/>
          <w:szCs w:val="24"/>
          <w:u w:val="single"/>
        </w:rPr>
        <w:t xml:space="preserve">o </w:t>
      </w:r>
      <w:r w:rsidRPr="00567CA3">
        <w:rPr>
          <w:rFonts w:ascii="Palatino Linotype" w:eastAsia="MS Mincho" w:hAnsi="Palatino Linotype" w:cs="Arial"/>
          <w:b/>
          <w:i/>
          <w:sz w:val="24"/>
          <w:szCs w:val="24"/>
          <w:u w:val="single"/>
        </w:rPr>
        <w:t>recibos de pagos de salarios;</w:t>
      </w:r>
    </w:p>
    <w:p w14:paraId="1DCD01BE" w14:textId="77777777" w:rsidR="00567CA3" w:rsidRPr="00567CA3" w:rsidRDefault="00567CA3" w:rsidP="00567CA3">
      <w:pPr>
        <w:pStyle w:val="Textosinformato"/>
        <w:tabs>
          <w:tab w:val="right" w:leader="dot" w:pos="8222"/>
        </w:tabs>
        <w:spacing w:after="240"/>
        <w:ind w:left="851"/>
        <w:jc w:val="both"/>
        <w:rPr>
          <w:rFonts w:ascii="Palatino Linotype" w:eastAsia="MS Mincho" w:hAnsi="Palatino Linotype" w:cs="Arial"/>
          <w:i/>
          <w:sz w:val="24"/>
          <w:szCs w:val="24"/>
        </w:rPr>
      </w:pPr>
      <w:r w:rsidRPr="00567CA3">
        <w:rPr>
          <w:rFonts w:ascii="Palatino Linotype" w:eastAsia="MS Mincho" w:hAnsi="Palatino Linotype" w:cs="Arial"/>
          <w:i/>
          <w:sz w:val="24"/>
          <w:szCs w:val="24"/>
        </w:rPr>
        <w:t>…</w:t>
      </w:r>
    </w:p>
    <w:p w14:paraId="5CC886BA" w14:textId="77777777" w:rsidR="00567CA3" w:rsidRPr="00567CA3" w:rsidRDefault="00567CA3" w:rsidP="00567CA3">
      <w:pPr>
        <w:spacing w:before="240" w:after="240" w:line="360" w:lineRule="auto"/>
        <w:ind w:right="-567"/>
        <w:contextualSpacing/>
        <w:jc w:val="both"/>
        <w:rPr>
          <w:rFonts w:ascii="Palatino Linotype" w:hAnsi="Palatino Linotype"/>
          <w:i/>
          <w:highlight w:val="yellow"/>
        </w:rPr>
      </w:pPr>
      <w:r w:rsidRPr="00567CA3">
        <w:rPr>
          <w:rFonts w:ascii="Palatino Linotype" w:hAnsi="Palatino Linotype"/>
        </w:rPr>
        <w:lastRenderedPageBreak/>
        <w:t xml:space="preserve">De lo anteriormente señalado, se puede llegar a la conclusión de que los </w:t>
      </w:r>
      <w:r w:rsidRPr="00567CA3">
        <w:rPr>
          <w:rFonts w:ascii="Palatino Linotype" w:hAnsi="Palatino Linotype"/>
          <w:b/>
        </w:rPr>
        <w:t>recibos de pago o nómina</w:t>
      </w:r>
      <w:r w:rsidRPr="00567CA3">
        <w:rPr>
          <w:rFonts w:ascii="Palatino Linotype" w:hAnsi="Palatino Linotype"/>
        </w:rPr>
        <w:t xml:space="preserve">, consisten en un registro conformado por el conjunto de trabajadores a los cuales se les va a remunerar por los </w:t>
      </w:r>
      <w:hyperlink r:id="rId11" w:history="1">
        <w:r w:rsidRPr="00567CA3">
          <w:rPr>
            <w:rFonts w:ascii="Palatino Linotype" w:hAnsi="Palatino Linotype"/>
          </w:rPr>
          <w:t>servicios</w:t>
        </w:r>
      </w:hyperlink>
      <w:r w:rsidRPr="00567CA3">
        <w:rPr>
          <w:rFonts w:ascii="Palatino Linotype" w:hAnsi="Palatino Linotype"/>
        </w:rPr>
        <w:t xml:space="preserve"> que éstos le prestan al patrón, en el cual se asientan las percepciones brutas, deducciones y el neto a recibir de dichos trabajadores</w:t>
      </w:r>
      <w:r w:rsidRPr="00567CA3">
        <w:rPr>
          <w:rFonts w:ascii="Palatino Linotype" w:hAnsi="Palatino Linotype"/>
          <w:highlight w:val="yellow"/>
        </w:rPr>
        <w:t>.</w:t>
      </w:r>
    </w:p>
    <w:p w14:paraId="13E569F6" w14:textId="77777777" w:rsidR="00567CA3" w:rsidRPr="00567CA3" w:rsidRDefault="00567CA3" w:rsidP="00567CA3">
      <w:pPr>
        <w:spacing w:before="240" w:after="240" w:line="360" w:lineRule="auto"/>
        <w:ind w:right="-567"/>
        <w:contextualSpacing/>
        <w:jc w:val="both"/>
        <w:rPr>
          <w:rFonts w:ascii="Palatino Linotype" w:hAnsi="Palatino Linotype"/>
          <w:i/>
          <w:color w:val="FF0000"/>
          <w:highlight w:val="yellow"/>
          <w:lang w:eastAsia="en-US"/>
        </w:rPr>
      </w:pPr>
    </w:p>
    <w:p w14:paraId="631EB46B" w14:textId="77777777" w:rsidR="00567CA3" w:rsidRPr="00567CA3" w:rsidRDefault="00567CA3" w:rsidP="00567CA3">
      <w:pPr>
        <w:spacing w:before="240" w:after="240" w:line="360" w:lineRule="auto"/>
        <w:ind w:right="-567"/>
        <w:contextualSpacing/>
        <w:jc w:val="both"/>
        <w:rPr>
          <w:rFonts w:ascii="Palatino Linotype" w:hAnsi="Palatino Linotype" w:cs="Arial"/>
        </w:rPr>
      </w:pPr>
      <w:r w:rsidRPr="00567CA3">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2BFC5399"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
          <w:bCs/>
          <w:i/>
        </w:rPr>
        <w:t>“ARTÍCULO 220 K</w:t>
      </w:r>
      <w:r w:rsidRPr="00567CA3">
        <w:rPr>
          <w:rFonts w:ascii="Palatino Linotype" w:hAnsi="Palatino Linotype"/>
          <w:bCs/>
          <w:i/>
        </w:rPr>
        <w:t>.- La institución o dependencia pública tiene la obligación de conservar y exhibir en el proceso los documentos que a continuación se precisan:</w:t>
      </w:r>
    </w:p>
    <w:p w14:paraId="0A1FEF8C"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Cs/>
          <w:i/>
        </w:rPr>
        <w:t>…</w:t>
      </w:r>
    </w:p>
    <w:p w14:paraId="063594F8"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Cs/>
          <w:i/>
        </w:rPr>
        <w:t xml:space="preserve">II. </w:t>
      </w:r>
      <w:r w:rsidRPr="00567CA3">
        <w:rPr>
          <w:rFonts w:ascii="Palatino Linotype" w:hAnsi="Palatino Linotype"/>
          <w:b/>
          <w:bCs/>
          <w:i/>
          <w:u w:val="single"/>
        </w:rPr>
        <w:t>Recibos de pagos de salarios</w:t>
      </w:r>
      <w:r w:rsidRPr="00567CA3">
        <w:rPr>
          <w:rFonts w:ascii="Palatino Linotype" w:hAnsi="Palatino Linotype"/>
          <w:bCs/>
          <w:i/>
        </w:rPr>
        <w:t xml:space="preserve"> o las constancias documentales del pago de salario cuando sea por depósito o mediante información electrónica;</w:t>
      </w:r>
    </w:p>
    <w:p w14:paraId="50A0B008"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
          <w:bCs/>
          <w:i/>
        </w:rPr>
        <w:t>(…)</w:t>
      </w:r>
    </w:p>
    <w:p w14:paraId="3F8DF6C0" w14:textId="77777777" w:rsidR="00567CA3" w:rsidRPr="00567CA3" w:rsidRDefault="00567CA3" w:rsidP="00567CA3">
      <w:pPr>
        <w:tabs>
          <w:tab w:val="left" w:pos="8222"/>
          <w:tab w:val="left" w:pos="8789"/>
        </w:tabs>
        <w:spacing w:before="240" w:after="240"/>
        <w:ind w:left="851"/>
        <w:jc w:val="both"/>
        <w:rPr>
          <w:rFonts w:ascii="Palatino Linotype" w:hAnsi="Palatino Linotype"/>
          <w:bCs/>
          <w:i/>
          <w:u w:val="single"/>
        </w:rPr>
      </w:pPr>
      <w:r w:rsidRPr="00567CA3">
        <w:rPr>
          <w:rFonts w:ascii="Palatino Linotype" w:hAnsi="Palatino Linotype"/>
          <w:bCs/>
          <w:i/>
        </w:rPr>
        <w:t xml:space="preserve">IV. </w:t>
      </w:r>
      <w:r w:rsidRPr="00567CA3">
        <w:rPr>
          <w:rFonts w:ascii="Palatino Linotype" w:hAnsi="Palatino Linotype"/>
          <w:b/>
          <w:bCs/>
          <w:i/>
          <w:u w:val="single"/>
        </w:rPr>
        <w:t>Recibos</w:t>
      </w:r>
      <w:r w:rsidRPr="00567CA3">
        <w:rPr>
          <w:rFonts w:ascii="Palatino Linotype" w:hAnsi="Palatino Linotype"/>
          <w:bCs/>
          <w:i/>
          <w:u w:val="single"/>
        </w:rPr>
        <w:t xml:space="preserve"> o las constancias de depósito o del medio de información magnética o electrónica que sean utilizadas para el pago de salarios, prima vacacional, aguinaldo y demás prestaciones establecidas en la presente ley; y</w:t>
      </w:r>
    </w:p>
    <w:p w14:paraId="44400768"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Cs/>
          <w:i/>
        </w:rPr>
        <w:t xml:space="preserve">Los documentos señalados en la fracción I de este artículo, deberán conservarse mientras dure la relación laboral y hasta un año después; los señalados por las fracciones </w:t>
      </w:r>
      <w:r w:rsidRPr="00567CA3">
        <w:rPr>
          <w:rFonts w:ascii="Palatino Linotype" w:hAnsi="Palatino Linotype"/>
          <w:bCs/>
          <w:i/>
          <w:u w:val="single"/>
        </w:rPr>
        <w:t>II, III, IV durante el último año y un año después de que se extinga la relación laboral</w:t>
      </w:r>
      <w:r w:rsidRPr="00567CA3">
        <w:rPr>
          <w:rFonts w:ascii="Palatino Linotype" w:hAnsi="Palatino Linotype"/>
          <w:b/>
          <w:bCs/>
          <w:i/>
        </w:rPr>
        <w:t>,</w:t>
      </w:r>
      <w:r w:rsidRPr="00567CA3">
        <w:rPr>
          <w:rFonts w:ascii="Palatino Linotype" w:hAnsi="Palatino Linotype"/>
          <w:bCs/>
          <w:i/>
        </w:rPr>
        <w:t xml:space="preserve"> y los mencionados en la fracción V, conforme lo señalen las leyes que los rijan.</w:t>
      </w:r>
    </w:p>
    <w:p w14:paraId="6768EA95"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EFC531C" w14:textId="77777777" w:rsidR="00567CA3" w:rsidRPr="00567CA3" w:rsidRDefault="00567CA3" w:rsidP="00567CA3">
      <w:pPr>
        <w:tabs>
          <w:tab w:val="left" w:pos="8222"/>
          <w:tab w:val="left" w:pos="8789"/>
        </w:tabs>
        <w:spacing w:before="240" w:after="240"/>
        <w:ind w:left="851"/>
        <w:jc w:val="both"/>
        <w:rPr>
          <w:rFonts w:ascii="Palatino Linotype" w:hAnsi="Palatino Linotype"/>
          <w:bCs/>
          <w:i/>
        </w:rPr>
      </w:pPr>
      <w:r w:rsidRPr="00567CA3">
        <w:rPr>
          <w:rFonts w:ascii="Palatino Linotype" w:hAnsi="Palatino Linotype"/>
          <w:bCs/>
          <w:i/>
        </w:rPr>
        <w:lastRenderedPageBreak/>
        <w:t>El incumplimiento por lo dispuesto por este artículo, establecerá la presunción de ser ciertos los hechos que el actor exprese en su demanda, en relación con tales documentos, salvo prueba en contrario.” (Sic)</w:t>
      </w:r>
    </w:p>
    <w:p w14:paraId="710D321C" w14:textId="77777777" w:rsidR="00567CA3" w:rsidRPr="00567CA3" w:rsidRDefault="00567CA3" w:rsidP="00567CA3">
      <w:pPr>
        <w:tabs>
          <w:tab w:val="left" w:pos="8222"/>
          <w:tab w:val="left" w:pos="8789"/>
        </w:tabs>
        <w:spacing w:before="240" w:after="240" w:line="276" w:lineRule="auto"/>
        <w:ind w:left="851"/>
        <w:jc w:val="both"/>
        <w:rPr>
          <w:rFonts w:ascii="Palatino Linotype" w:hAnsi="Palatino Linotype"/>
          <w:bCs/>
          <w:i/>
          <w:color w:val="FF0000"/>
          <w:highlight w:val="yellow"/>
        </w:rPr>
      </w:pPr>
    </w:p>
    <w:p w14:paraId="22484D51" w14:textId="77777777" w:rsidR="00567CA3" w:rsidRPr="00567CA3" w:rsidRDefault="00567CA3" w:rsidP="00567CA3">
      <w:pPr>
        <w:spacing w:before="240" w:after="240" w:line="360" w:lineRule="auto"/>
        <w:ind w:right="-567"/>
        <w:contextualSpacing/>
        <w:jc w:val="both"/>
        <w:rPr>
          <w:rFonts w:ascii="Palatino Linotype" w:hAnsi="Palatino Linotype" w:cs="Arial"/>
        </w:rPr>
      </w:pPr>
      <w:r w:rsidRPr="00567CA3">
        <w:rPr>
          <w:rFonts w:ascii="Palatino Linotype" w:hAnsi="Palatino Linotype" w:cs="Arial"/>
        </w:rPr>
        <w:t xml:space="preserve">De lo anterior, se advierte que toda institución pública o dependencia pública del Estado de México debe conservar los </w:t>
      </w:r>
      <w:r w:rsidRPr="00567CA3">
        <w:rPr>
          <w:rFonts w:ascii="Palatino Linotype" w:hAnsi="Palatino Linotype" w:cs="Arial"/>
          <w:b/>
        </w:rPr>
        <w:t>recibos o constancias de pago</w:t>
      </w:r>
      <w:r w:rsidRPr="00567CA3">
        <w:rPr>
          <w:rFonts w:ascii="Palatino Linotype"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ACADAB1" w14:textId="77777777" w:rsidR="00567CA3" w:rsidRPr="00567CA3" w:rsidRDefault="00567CA3" w:rsidP="00567CA3">
      <w:pPr>
        <w:spacing w:before="240" w:after="240" w:line="360" w:lineRule="auto"/>
        <w:ind w:right="-567"/>
        <w:contextualSpacing/>
        <w:jc w:val="both"/>
        <w:rPr>
          <w:rFonts w:ascii="Palatino Linotype" w:hAnsi="Palatino Linotype" w:cs="Arial"/>
        </w:rPr>
      </w:pPr>
      <w:r w:rsidRPr="00567CA3">
        <w:rPr>
          <w:rFonts w:ascii="Palatino Linotype" w:hAnsi="Palatino Linotype" w:cs="Arial"/>
        </w:rPr>
        <w:t>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567CA3">
        <w:rPr>
          <w:rFonts w:ascii="Palatino Linotype" w:hAnsi="Palatino Linotype" w:cs="Arial"/>
          <w:i/>
        </w:rPr>
        <w:t>recibos o comprobantes de pago</w:t>
      </w:r>
      <w:r w:rsidRPr="00567CA3">
        <w:rPr>
          <w:rFonts w:ascii="Palatino Linotype" w:hAnsi="Palatino Linotype" w:cs="Arial"/>
        </w:rPr>
        <w:t>”, los cuales constituyen un instrumento mediante el cual el sujeto obligado acredita las remuneraciones al personal y, que de acuerdo al uso implantado en la colectividad se denominan “</w:t>
      </w:r>
      <w:r w:rsidRPr="00567CA3">
        <w:rPr>
          <w:rFonts w:ascii="Palatino Linotype" w:hAnsi="Palatino Linotype" w:cs="Arial"/>
          <w:b/>
          <w:i/>
        </w:rPr>
        <w:t>recibos de nómina</w:t>
      </w:r>
      <w:r w:rsidRPr="00567CA3">
        <w:rPr>
          <w:rFonts w:ascii="Palatino Linotype" w:hAnsi="Palatino Linotype" w:cs="Arial"/>
        </w:rPr>
        <w:t>”.</w:t>
      </w:r>
    </w:p>
    <w:p w14:paraId="63348FF7" w14:textId="77777777" w:rsidR="00567CA3" w:rsidRPr="00567CA3" w:rsidRDefault="00567CA3" w:rsidP="00567CA3">
      <w:pPr>
        <w:spacing w:before="240" w:after="240" w:line="360" w:lineRule="auto"/>
        <w:ind w:right="-567"/>
        <w:contextualSpacing/>
        <w:jc w:val="both"/>
        <w:rPr>
          <w:rFonts w:ascii="Palatino Linotype" w:hAnsi="Palatino Linotype" w:cs="Arial"/>
        </w:rPr>
      </w:pPr>
      <w:r w:rsidRPr="00567CA3">
        <w:rPr>
          <w:rFonts w:ascii="Palatino Linotype" w:eastAsia="MS Mincho" w:hAnsi="Palatino Linotype"/>
        </w:rPr>
        <w:t xml:space="preserve">De lo anterior se concluye que todos los </w:t>
      </w:r>
      <w:r w:rsidRPr="00567CA3">
        <w:rPr>
          <w:rFonts w:ascii="Palatino Linotype" w:hAnsi="Palatino Linotype" w:cs="Arial"/>
        </w:rPr>
        <w:t xml:space="preserve">servidores públicos tienen el derecho de recibir </w:t>
      </w:r>
      <w:r w:rsidRPr="00567CA3">
        <w:rPr>
          <w:rFonts w:ascii="Palatino Linotype" w:hAnsi="Palatino Linotype" w:cs="Arial"/>
          <w:b/>
        </w:rPr>
        <w:t xml:space="preserve">remuneraciones </w:t>
      </w:r>
      <w:r w:rsidRPr="00567CA3">
        <w:rPr>
          <w:rFonts w:ascii="Palatino Linotype" w:hAnsi="Palatino Linotype" w:cs="Arial"/>
        </w:rPr>
        <w:t xml:space="preserve">irrenunciables por el desempeño de un empleo, </w:t>
      </w:r>
      <w:r w:rsidRPr="00567CA3">
        <w:rPr>
          <w:rFonts w:ascii="Palatino Linotype" w:hAnsi="Palatino Linotype" w:cs="Arial"/>
          <w:b/>
        </w:rPr>
        <w:t>cargo o comisión</w:t>
      </w:r>
      <w:r w:rsidRPr="00567CA3">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0119631A" w14:textId="77777777" w:rsidR="00B135D9" w:rsidRPr="00567CA3" w:rsidRDefault="00B135D9" w:rsidP="00357526">
      <w:pPr>
        <w:spacing w:line="360" w:lineRule="auto"/>
        <w:jc w:val="both"/>
        <w:rPr>
          <w:highlight w:val="green"/>
        </w:rPr>
      </w:pPr>
    </w:p>
    <w:p w14:paraId="25BE2067" w14:textId="77777777" w:rsidR="00B135D9" w:rsidRPr="00567CA3" w:rsidRDefault="00B135D9" w:rsidP="00357526">
      <w:pPr>
        <w:spacing w:line="360" w:lineRule="auto"/>
        <w:jc w:val="both"/>
        <w:rPr>
          <w:rFonts w:ascii="Palatino Linotype" w:hAnsi="Palatino Linotype" w:cs="Tahoma"/>
          <w:color w:val="FF0000"/>
          <w:highlight w:val="green"/>
        </w:rPr>
      </w:pPr>
    </w:p>
    <w:p w14:paraId="042FAD57" w14:textId="569C1C0E" w:rsidR="00357526" w:rsidRPr="00567CA3" w:rsidRDefault="00B135D9" w:rsidP="00357526">
      <w:pPr>
        <w:spacing w:line="360" w:lineRule="auto"/>
        <w:jc w:val="both"/>
        <w:rPr>
          <w:rFonts w:ascii="Palatino Linotype" w:hAnsi="Palatino Linotype"/>
        </w:rPr>
      </w:pPr>
      <w:r w:rsidRPr="00567CA3">
        <w:rPr>
          <w:rFonts w:ascii="Palatino Linotype" w:hAnsi="Palatino Linotype"/>
          <w:highlight w:val="green"/>
        </w:rPr>
        <w:lastRenderedPageBreak/>
        <w:t>En ese contexto, es de recordar que el Sujeto Obligado deberá realizar la búsqueda exhaustiva y razonable en los archivos</w:t>
      </w:r>
      <w:r w:rsidRPr="00567CA3">
        <w:rPr>
          <w:rFonts w:ascii="Palatino Linotype" w:hAnsi="Palatino Linotype"/>
        </w:rPr>
        <w:t xml:space="preserve"> de la Dirección de Administración y la Tesorería Municipal, a efecto de que proporcione los documentos que den cuenta de lo solicitado, respecto a los servidores públicos</w:t>
      </w:r>
      <w:r w:rsidR="00634258" w:rsidRPr="00567CA3">
        <w:rPr>
          <w:rFonts w:ascii="Palatino Linotype" w:hAnsi="Palatino Linotype"/>
        </w:rPr>
        <w:t xml:space="preserve"> señalados. </w:t>
      </w:r>
    </w:p>
    <w:p w14:paraId="675ADE9D" w14:textId="77777777" w:rsidR="00634258" w:rsidRPr="00567CA3" w:rsidRDefault="00634258" w:rsidP="00357526">
      <w:pPr>
        <w:spacing w:line="360" w:lineRule="auto"/>
        <w:jc w:val="both"/>
      </w:pPr>
    </w:p>
    <w:p w14:paraId="4D1F525B" w14:textId="38BA0766" w:rsidR="00215423" w:rsidRPr="00AD1EBE" w:rsidRDefault="00215423" w:rsidP="00AD1EBE">
      <w:pPr>
        <w:spacing w:line="360" w:lineRule="auto"/>
        <w:jc w:val="both"/>
        <w:rPr>
          <w:rFonts w:ascii="Palatino Linotype" w:hAnsi="Palatino Linotype" w:cs="Calibri"/>
        </w:rPr>
      </w:pPr>
      <w:r w:rsidRPr="00C72047">
        <w:rPr>
          <w:rFonts w:ascii="Palatino Linotype" w:hAnsi="Palatino Linotype"/>
        </w:rPr>
        <w:t>Así mismo</w:t>
      </w:r>
      <w:r w:rsidR="00B135D9" w:rsidRPr="00C72047">
        <w:rPr>
          <w:rFonts w:ascii="Palatino Linotype" w:hAnsi="Palatino Linotype"/>
        </w:rPr>
        <w:t>,</w:t>
      </w:r>
      <w:r w:rsidRPr="00C72047">
        <w:rPr>
          <w:rFonts w:ascii="Palatino Linotype" w:hAnsi="Palatino Linotype"/>
        </w:rPr>
        <w:t xml:space="preserve"> se comprueba la existencia y adscripción d a la administración</w:t>
      </w:r>
      <w:r w:rsidR="006E5C5C" w:rsidRPr="00C72047">
        <w:rPr>
          <w:rFonts w:ascii="Palatino Linotype" w:hAnsi="Palatino Linotype"/>
        </w:rPr>
        <w:t xml:space="preserve"> municipal </w:t>
      </w:r>
      <w:r w:rsidRPr="00C72047">
        <w:rPr>
          <w:rFonts w:ascii="Palatino Linotype" w:hAnsi="Palatino Linotype"/>
        </w:rPr>
        <w:t xml:space="preserve"> </w:t>
      </w:r>
      <w:r w:rsidR="006E5C5C" w:rsidRPr="00C72047">
        <w:rPr>
          <w:rFonts w:ascii="Palatino Linotype" w:hAnsi="Palatino Linotype"/>
        </w:rPr>
        <w:t>del SUJETO OBLIGADO de</w:t>
      </w:r>
      <w:r w:rsidR="00C72047" w:rsidRPr="00C72047">
        <w:rPr>
          <w:rFonts w:ascii="Palatino Linotype" w:hAnsi="Palatino Linotype"/>
        </w:rPr>
        <w:t xml:space="preserve"> </w:t>
      </w:r>
      <w:r w:rsidR="00AD1EBE">
        <w:rPr>
          <w:rFonts w:ascii="Palatino Linotype" w:hAnsi="Palatino Linotype"/>
        </w:rPr>
        <w:t xml:space="preserve">los servidores públicos </w:t>
      </w:r>
      <w:r w:rsidR="006E5C5C" w:rsidRPr="00C72047">
        <w:rPr>
          <w:rFonts w:ascii="Palatino Linotype" w:hAnsi="Palatino Linotype" w:cs="Calibri"/>
        </w:rPr>
        <w:t>en atención a que en fecha veintiséis de noviembre de dos mil veinte en cumplimiento a la</w:t>
      </w:r>
      <w:r w:rsidR="00AD1EBE">
        <w:rPr>
          <w:rFonts w:ascii="Palatino Linotype" w:hAnsi="Palatino Linotype" w:cs="Calibri"/>
        </w:rPr>
        <w:t xml:space="preserve">s </w:t>
      </w:r>
      <w:r w:rsidR="006E5C5C" w:rsidRPr="00C72047">
        <w:rPr>
          <w:rFonts w:ascii="Palatino Linotype" w:hAnsi="Palatino Linotype" w:cs="Calibri"/>
        </w:rPr>
        <w:t xml:space="preserve"> </w:t>
      </w:r>
      <w:proofErr w:type="spellStart"/>
      <w:r w:rsidR="006E5C5C" w:rsidRPr="00C72047">
        <w:rPr>
          <w:rFonts w:ascii="Palatino Linotype" w:hAnsi="Palatino Linotype" w:cs="Calibri"/>
        </w:rPr>
        <w:t>resolución</w:t>
      </w:r>
      <w:r w:rsidR="00AD1EBE">
        <w:rPr>
          <w:rFonts w:ascii="Palatino Linotype" w:hAnsi="Palatino Linotype" w:cs="Calibri"/>
        </w:rPr>
        <w:t>es</w:t>
      </w:r>
      <w:proofErr w:type="spellEnd"/>
      <w:r w:rsidR="00AD1EBE">
        <w:rPr>
          <w:rFonts w:ascii="Palatino Linotype" w:hAnsi="Palatino Linotype" w:cs="Calibri"/>
        </w:rPr>
        <w:t xml:space="preserve"> </w:t>
      </w:r>
      <w:r w:rsidR="006E5C5C" w:rsidRPr="00C72047">
        <w:rPr>
          <w:rFonts w:ascii="Palatino Linotype" w:hAnsi="Palatino Linotype" w:cs="Calibri"/>
        </w:rPr>
        <w:t xml:space="preserve"> 03307/INFOEM/IP/RR/2020</w:t>
      </w:r>
      <w:r w:rsidR="00AD1EBE">
        <w:rPr>
          <w:rFonts w:ascii="Palatino Linotype" w:hAnsi="Palatino Linotype" w:cs="Calibri"/>
        </w:rPr>
        <w:t xml:space="preserve">,  y </w:t>
      </w:r>
      <w:r w:rsidR="00AD1EBE" w:rsidRPr="00AD1EBE">
        <w:rPr>
          <w:rFonts w:ascii="Palatino Linotype" w:hAnsi="Palatino Linotype" w:cs="Calibri"/>
        </w:rPr>
        <w:t>02916/INFOEM/IP/RR/2020 y</w:t>
      </w:r>
      <w:r w:rsidR="00AD1EBE">
        <w:rPr>
          <w:rFonts w:ascii="Palatino Linotype" w:hAnsi="Palatino Linotype" w:cs="Calibri"/>
        </w:rPr>
        <w:t xml:space="preserve"> </w:t>
      </w:r>
      <w:r w:rsidR="00AD1EBE" w:rsidRPr="00AD1EBE">
        <w:rPr>
          <w:rFonts w:ascii="Palatino Linotype" w:hAnsi="Palatino Linotype" w:cs="Calibri"/>
        </w:rPr>
        <w:t>Acumulados</w:t>
      </w:r>
      <w:r w:rsidR="00AD1EBE">
        <w:rPr>
          <w:rFonts w:ascii="Palatino Linotype" w:hAnsi="Palatino Linotype" w:cs="Calibri"/>
        </w:rPr>
        <w:t xml:space="preserve"> </w:t>
      </w:r>
      <w:r w:rsidR="006E5C5C" w:rsidRPr="00C72047">
        <w:rPr>
          <w:rFonts w:ascii="Palatino Linotype" w:hAnsi="Palatino Linotype" w:cs="Calibri"/>
        </w:rPr>
        <w:t xml:space="preserve"> dictada</w:t>
      </w:r>
      <w:r w:rsidR="00AD1EBE">
        <w:rPr>
          <w:rFonts w:ascii="Palatino Linotype" w:hAnsi="Palatino Linotype" w:cs="Calibri"/>
        </w:rPr>
        <w:t>s</w:t>
      </w:r>
      <w:r w:rsidR="006E5C5C" w:rsidRPr="00C72047">
        <w:rPr>
          <w:rFonts w:ascii="Palatino Linotype" w:hAnsi="Palatino Linotype" w:cs="Calibri"/>
        </w:rPr>
        <w:t xml:space="preserve"> por este Instituto en fecha cinco de noviembre de la misma anualidad,</w:t>
      </w:r>
      <w:r w:rsidR="00AD1EBE">
        <w:rPr>
          <w:rFonts w:ascii="Palatino Linotype" w:hAnsi="Palatino Linotype" w:cs="Calibri"/>
        </w:rPr>
        <w:t xml:space="preserve"> </w:t>
      </w:r>
      <w:proofErr w:type="spellStart"/>
      <w:r w:rsidR="00AD1EBE">
        <w:rPr>
          <w:rFonts w:ascii="Palatino Linotype" w:hAnsi="Palatino Linotype" w:cs="Calibri"/>
        </w:rPr>
        <w:t>razon</w:t>
      </w:r>
      <w:proofErr w:type="spellEnd"/>
      <w:r w:rsidR="00AD1EBE">
        <w:rPr>
          <w:rFonts w:ascii="Palatino Linotype" w:hAnsi="Palatino Linotype" w:cs="Calibri"/>
        </w:rPr>
        <w:t xml:space="preserve"> por la cual en fechas 24 y 26 de noviembre</w:t>
      </w:r>
      <w:r w:rsidR="006E5C5C" w:rsidRPr="00C72047">
        <w:rPr>
          <w:rFonts w:ascii="Palatino Linotype" w:hAnsi="Palatino Linotype" w:cs="Calibri"/>
        </w:rPr>
        <w:t xml:space="preserve"> fue</w:t>
      </w:r>
      <w:r w:rsidR="00AD1EBE">
        <w:rPr>
          <w:rFonts w:ascii="Palatino Linotype" w:hAnsi="Palatino Linotype" w:cs="Calibri"/>
        </w:rPr>
        <w:t>ron</w:t>
      </w:r>
      <w:r w:rsidR="006E5C5C" w:rsidRPr="00C72047">
        <w:rPr>
          <w:rFonts w:ascii="Palatino Linotype" w:hAnsi="Palatino Linotype" w:cs="Calibri"/>
        </w:rPr>
        <w:t xml:space="preserve"> adjuntado</w:t>
      </w:r>
      <w:r w:rsidR="00AD1EBE">
        <w:rPr>
          <w:rFonts w:ascii="Palatino Linotype" w:hAnsi="Palatino Linotype" w:cs="Calibri"/>
        </w:rPr>
        <w:t>s los</w:t>
      </w:r>
      <w:r w:rsidR="006E5C5C" w:rsidRPr="00C72047">
        <w:rPr>
          <w:rFonts w:ascii="Palatino Linotype" w:hAnsi="Palatino Linotype" w:cs="Calibri"/>
        </w:rPr>
        <w:t xml:space="preserve"> archivo</w:t>
      </w:r>
      <w:r w:rsidR="00AD1EBE">
        <w:rPr>
          <w:rFonts w:ascii="Palatino Linotype" w:hAnsi="Palatino Linotype" w:cs="Calibri"/>
        </w:rPr>
        <w:t>s</w:t>
      </w:r>
      <w:r w:rsidR="006E5C5C" w:rsidRPr="00C72047">
        <w:rPr>
          <w:rFonts w:ascii="Palatino Linotype" w:hAnsi="Palatino Linotype" w:cs="Calibri"/>
        </w:rPr>
        <w:t xml:space="preserve"> “OFICIO 303.pdf” </w:t>
      </w:r>
      <w:r w:rsidR="00AD1EBE">
        <w:rPr>
          <w:rFonts w:ascii="Palatino Linotype" w:hAnsi="Palatino Linotype" w:cs="Calibri"/>
        </w:rPr>
        <w:t>y “</w:t>
      </w:r>
      <w:r w:rsidR="00AD1EBE" w:rsidRPr="00AD1EBE">
        <w:rPr>
          <w:rFonts w:ascii="Palatino Linotype" w:hAnsi="Palatino Linotype" w:cs="Calibri"/>
        </w:rPr>
        <w:t>doc03453020201126151001.pdf</w:t>
      </w:r>
      <w:r w:rsidR="00AD1EBE">
        <w:rPr>
          <w:rFonts w:ascii="Palatino Linotype" w:hAnsi="Palatino Linotype" w:cs="Calibri"/>
        </w:rPr>
        <w:t>”</w:t>
      </w:r>
      <w:r w:rsidR="006E5C5C" w:rsidRPr="00C72047">
        <w:rPr>
          <w:rFonts w:ascii="Palatino Linotype" w:hAnsi="Palatino Linotype" w:cs="Calibri"/>
        </w:rPr>
        <w:t>de cuyo contenido se advierten los puestos y adscripción  que ocupan los citados servidores públicos, tal y como se advierte en la siguiente imagen.</w:t>
      </w:r>
    </w:p>
    <w:p w14:paraId="1DBD7559" w14:textId="77777777" w:rsidR="00C72047" w:rsidRDefault="00C72047" w:rsidP="00357526">
      <w:pPr>
        <w:spacing w:line="360" w:lineRule="auto"/>
        <w:jc w:val="both"/>
        <w:rPr>
          <w:rFonts w:ascii="Palatino Linotype" w:hAnsi="Palatino Linotype" w:cs="Calibri"/>
        </w:rPr>
      </w:pPr>
    </w:p>
    <w:p w14:paraId="68967A66" w14:textId="2164F999" w:rsidR="00215423" w:rsidRPr="00567CA3" w:rsidRDefault="00F83D61" w:rsidP="00357526">
      <w:pPr>
        <w:spacing w:line="360" w:lineRule="auto"/>
        <w:jc w:val="both"/>
      </w:pPr>
      <w:r>
        <w:rPr>
          <w:noProof/>
        </w:rPr>
        <mc:AlternateContent>
          <mc:Choice Requires="wps">
            <w:drawing>
              <wp:anchor distT="0" distB="0" distL="114300" distR="114300" simplePos="0" relativeHeight="251667456" behindDoc="0" locked="0" layoutInCell="1" allowOverlap="1" wp14:anchorId="1353D831" wp14:editId="28EC4092">
                <wp:simplePos x="0" y="0"/>
                <wp:positionH relativeFrom="column">
                  <wp:posOffset>-103505</wp:posOffset>
                </wp:positionH>
                <wp:positionV relativeFrom="paragraph">
                  <wp:posOffset>1778635</wp:posOffset>
                </wp:positionV>
                <wp:extent cx="6086475" cy="161925"/>
                <wp:effectExtent l="19050" t="19050" r="47625" b="47625"/>
                <wp:wrapNone/>
                <wp:docPr id="6" name="Rectángulo 6"/>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D8DC2" id="Rectángulo 6" o:spid="_x0000_s1026" style="position:absolute;margin-left:-8.15pt;margin-top:140.05pt;width:479.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" filled="f" strokecolor="red" strokeweight="4.5pt"/>
            </w:pict>
          </mc:Fallback>
        </mc:AlternateContent>
      </w:r>
      <w:r>
        <w:rPr>
          <w:noProof/>
        </w:rPr>
        <w:drawing>
          <wp:inline distT="0" distB="0" distL="0" distR="0" wp14:anchorId="20D097C1" wp14:editId="04A326D1">
            <wp:extent cx="5760720" cy="2190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190750"/>
                    </a:xfrm>
                    <a:prstGeom prst="rect">
                      <a:avLst/>
                    </a:prstGeom>
                    <a:noFill/>
                    <a:ln>
                      <a:noFill/>
                    </a:ln>
                  </pic:spPr>
                </pic:pic>
              </a:graphicData>
            </a:graphic>
          </wp:inline>
        </w:drawing>
      </w:r>
    </w:p>
    <w:p w14:paraId="4EB3E7E2" w14:textId="0A7069CB" w:rsidR="00B135D9" w:rsidRDefault="00F83D61" w:rsidP="00357526">
      <w:pPr>
        <w:spacing w:line="360" w:lineRule="auto"/>
        <w:jc w:val="both"/>
      </w:pPr>
      <w:r>
        <w:rPr>
          <w:noProof/>
        </w:rPr>
        <w:lastRenderedPageBreak/>
        <mc:AlternateContent>
          <mc:Choice Requires="wps">
            <w:drawing>
              <wp:anchor distT="0" distB="0" distL="114300" distR="114300" simplePos="0" relativeHeight="251669504" behindDoc="0" locked="0" layoutInCell="1" allowOverlap="1" wp14:anchorId="19375842" wp14:editId="691DD97C">
                <wp:simplePos x="0" y="0"/>
                <wp:positionH relativeFrom="column">
                  <wp:posOffset>-208280</wp:posOffset>
                </wp:positionH>
                <wp:positionV relativeFrom="paragraph">
                  <wp:posOffset>262255</wp:posOffset>
                </wp:positionV>
                <wp:extent cx="6086475" cy="161925"/>
                <wp:effectExtent l="19050" t="19050" r="47625" b="47625"/>
                <wp:wrapNone/>
                <wp:docPr id="15" name="Rectángulo 15"/>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85980" id="Rectángulo 15" o:spid="_x0000_s1026" style="position:absolute;margin-left:-16.4pt;margin-top:20.65pt;width:479.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" filled="f" strokecolor="red" strokeweight="4.5pt"/>
            </w:pict>
          </mc:Fallback>
        </mc:AlternateContent>
      </w:r>
      <w:r>
        <w:rPr>
          <w:noProof/>
        </w:rPr>
        <mc:AlternateContent>
          <mc:Choice Requires="wps">
            <w:drawing>
              <wp:anchor distT="0" distB="0" distL="114300" distR="114300" simplePos="0" relativeHeight="251665408" behindDoc="0" locked="0" layoutInCell="1" allowOverlap="1" wp14:anchorId="216385C7" wp14:editId="15546A75">
                <wp:simplePos x="0" y="0"/>
                <wp:positionH relativeFrom="column">
                  <wp:posOffset>-303530</wp:posOffset>
                </wp:positionH>
                <wp:positionV relativeFrom="paragraph">
                  <wp:posOffset>635635</wp:posOffset>
                </wp:positionV>
                <wp:extent cx="6086475" cy="161925"/>
                <wp:effectExtent l="19050" t="19050" r="47625" b="47625"/>
                <wp:wrapNone/>
                <wp:docPr id="2" name="Rectángulo 2"/>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2BD6A" id="Rectángulo 2" o:spid="_x0000_s1026" style="position:absolute;margin-left:-23.9pt;margin-top:50.05pt;width:479.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" filled="f" strokecolor="red" strokeweight="4.5pt"/>
            </w:pict>
          </mc:Fallback>
        </mc:AlternateContent>
      </w:r>
      <w:r w:rsidR="00B135D9" w:rsidRPr="00567CA3">
        <w:t xml:space="preserve"> </w:t>
      </w:r>
      <w:r>
        <w:rPr>
          <w:noProof/>
        </w:rPr>
        <w:drawing>
          <wp:inline distT="0" distB="0" distL="0" distR="0" wp14:anchorId="0D712F09" wp14:editId="7E97085D">
            <wp:extent cx="5734050" cy="12858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285875"/>
                    </a:xfrm>
                    <a:prstGeom prst="rect">
                      <a:avLst/>
                    </a:prstGeom>
                    <a:noFill/>
                    <a:ln>
                      <a:noFill/>
                    </a:ln>
                  </pic:spPr>
                </pic:pic>
              </a:graphicData>
            </a:graphic>
          </wp:inline>
        </w:drawing>
      </w:r>
    </w:p>
    <w:p w14:paraId="198FACB5" w14:textId="73ABA07C" w:rsidR="00F83D61" w:rsidRPr="00567CA3" w:rsidRDefault="00A92168" w:rsidP="00357526">
      <w:pPr>
        <w:spacing w:line="360" w:lineRule="auto"/>
        <w:jc w:val="both"/>
      </w:pPr>
      <w:r>
        <w:rPr>
          <w:noProof/>
        </w:rPr>
        <mc:AlternateContent>
          <mc:Choice Requires="wps">
            <w:drawing>
              <wp:anchor distT="0" distB="0" distL="114300" distR="114300" simplePos="0" relativeHeight="251673600" behindDoc="0" locked="0" layoutInCell="1" allowOverlap="1" wp14:anchorId="16383DB1" wp14:editId="0AEA7CE2">
                <wp:simplePos x="0" y="0"/>
                <wp:positionH relativeFrom="column">
                  <wp:posOffset>-132080</wp:posOffset>
                </wp:positionH>
                <wp:positionV relativeFrom="paragraph">
                  <wp:posOffset>679450</wp:posOffset>
                </wp:positionV>
                <wp:extent cx="6086475" cy="161925"/>
                <wp:effectExtent l="19050" t="19050" r="47625" b="47625"/>
                <wp:wrapNone/>
                <wp:docPr id="20" name="Rectángulo 20"/>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9E2D2" id="Rectángulo 20" o:spid="_x0000_s1026" style="position:absolute;margin-left:-10.4pt;margin-top:53.5pt;width:479.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" filled="f" strokecolor="red" strokeweight="4.5pt"/>
            </w:pict>
          </mc:Fallback>
        </mc:AlternateContent>
      </w:r>
      <w:r w:rsidR="00F83D61">
        <w:rPr>
          <w:noProof/>
        </w:rPr>
        <mc:AlternateContent>
          <mc:Choice Requires="wps">
            <w:drawing>
              <wp:anchor distT="0" distB="0" distL="114300" distR="114300" simplePos="0" relativeHeight="251671552" behindDoc="0" locked="0" layoutInCell="1" allowOverlap="1" wp14:anchorId="2ACAA206" wp14:editId="2E98CD58">
                <wp:simplePos x="0" y="0"/>
                <wp:positionH relativeFrom="column">
                  <wp:posOffset>-208280</wp:posOffset>
                </wp:positionH>
                <wp:positionV relativeFrom="paragraph">
                  <wp:posOffset>12700</wp:posOffset>
                </wp:positionV>
                <wp:extent cx="6086475" cy="161925"/>
                <wp:effectExtent l="19050" t="19050" r="47625" b="47625"/>
                <wp:wrapNone/>
                <wp:docPr id="17" name="Rectángulo 17"/>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3C6A4" id="Rectángulo 17" o:spid="_x0000_s1026" style="position:absolute;margin-left:-16.4pt;margin-top:1pt;width:479.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" filled="f" strokecolor="red" strokeweight="4.5pt"/>
            </w:pict>
          </mc:Fallback>
        </mc:AlternateContent>
      </w:r>
      <w:r w:rsidR="00F83D61">
        <w:rPr>
          <w:noProof/>
        </w:rPr>
        <w:drawing>
          <wp:inline distT="0" distB="0" distL="0" distR="0" wp14:anchorId="51A4257D" wp14:editId="21F05D48">
            <wp:extent cx="5734050" cy="5905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590550"/>
                    </a:xfrm>
                    <a:prstGeom prst="rect">
                      <a:avLst/>
                    </a:prstGeom>
                    <a:noFill/>
                    <a:ln>
                      <a:noFill/>
                    </a:ln>
                  </pic:spPr>
                </pic:pic>
              </a:graphicData>
            </a:graphic>
          </wp:inline>
        </w:drawing>
      </w:r>
    </w:p>
    <w:p w14:paraId="241B21C7" w14:textId="5E1366A4" w:rsidR="00634258" w:rsidRPr="00567CA3" w:rsidRDefault="00F83D61" w:rsidP="00357526">
      <w:pPr>
        <w:spacing w:line="360" w:lineRule="auto"/>
        <w:jc w:val="both"/>
      </w:pPr>
      <w:r>
        <w:rPr>
          <w:noProof/>
        </w:rPr>
        <w:drawing>
          <wp:inline distT="0" distB="0" distL="0" distR="0" wp14:anchorId="214F9957" wp14:editId="501901C8">
            <wp:extent cx="5760720" cy="7315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3FEB829F" w14:textId="682D3E17" w:rsidR="00634258" w:rsidRPr="00567CA3" w:rsidRDefault="00C72047" w:rsidP="00357526">
      <w:pPr>
        <w:spacing w:line="360" w:lineRule="auto"/>
        <w:jc w:val="both"/>
        <w:rPr>
          <w:rFonts w:ascii="Palatino Linotype" w:hAnsi="Palatino Linotype" w:cs="Tahoma"/>
          <w:color w:val="FF0000"/>
        </w:rPr>
      </w:pPr>
      <w:r>
        <w:rPr>
          <w:noProof/>
        </w:rPr>
        <mc:AlternateContent>
          <mc:Choice Requires="wps">
            <w:drawing>
              <wp:anchor distT="0" distB="0" distL="114300" distR="114300" simplePos="0" relativeHeight="251677696" behindDoc="0" locked="0" layoutInCell="1" allowOverlap="1" wp14:anchorId="5B556F9F" wp14:editId="336FD8F6">
                <wp:simplePos x="0" y="0"/>
                <wp:positionH relativeFrom="column">
                  <wp:posOffset>172720</wp:posOffset>
                </wp:positionH>
                <wp:positionV relativeFrom="paragraph">
                  <wp:posOffset>1241425</wp:posOffset>
                </wp:positionV>
                <wp:extent cx="6086475" cy="161925"/>
                <wp:effectExtent l="19050" t="19050" r="47625" b="47625"/>
                <wp:wrapNone/>
                <wp:docPr id="24" name="Rectángulo 24"/>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852E4" id="Rectángulo 24" o:spid="_x0000_s1026" style="position:absolute;margin-left:13.6pt;margin-top:97.75pt;width:479.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" filled="f" strokecolor="red" strokeweight="4.5pt"/>
            </w:pict>
          </mc:Fallback>
        </mc:AlternateContent>
      </w:r>
      <w:r>
        <w:rPr>
          <w:rFonts w:ascii="Palatino Linotype" w:hAnsi="Palatino Linotype" w:cs="Tahoma"/>
          <w:noProof/>
          <w:color w:val="FF0000"/>
        </w:rPr>
        <w:drawing>
          <wp:inline distT="0" distB="0" distL="0" distR="0" wp14:anchorId="03B0FD46" wp14:editId="2F6AD937">
            <wp:extent cx="5743575" cy="13906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575" cy="1390650"/>
                    </a:xfrm>
                    <a:prstGeom prst="rect">
                      <a:avLst/>
                    </a:prstGeom>
                    <a:noFill/>
                    <a:ln>
                      <a:noFill/>
                    </a:ln>
                  </pic:spPr>
                </pic:pic>
              </a:graphicData>
            </a:graphic>
          </wp:inline>
        </w:drawing>
      </w:r>
    </w:p>
    <w:p w14:paraId="798B22A9" w14:textId="259EBCAD" w:rsidR="006E5C5C" w:rsidRPr="00567CA3" w:rsidRDefault="006E5C5C" w:rsidP="00357526">
      <w:pPr>
        <w:spacing w:line="360" w:lineRule="auto"/>
        <w:jc w:val="both"/>
        <w:rPr>
          <w:rFonts w:ascii="Palatino Linotype" w:hAnsi="Palatino Linotype" w:cs="Tahoma"/>
        </w:rPr>
      </w:pPr>
    </w:p>
    <w:p w14:paraId="37490125" w14:textId="1507613C" w:rsidR="00C72047" w:rsidRDefault="00C72047" w:rsidP="00357526">
      <w:pPr>
        <w:spacing w:line="360" w:lineRule="auto"/>
        <w:jc w:val="both"/>
        <w:rPr>
          <w:rFonts w:ascii="Palatino Linotype" w:hAnsi="Palatino Linotype" w:cs="Tahoma"/>
        </w:rPr>
      </w:pPr>
      <w:r>
        <w:rPr>
          <w:noProof/>
        </w:rPr>
        <mc:AlternateContent>
          <mc:Choice Requires="wps">
            <w:drawing>
              <wp:anchor distT="0" distB="0" distL="114300" distR="114300" simplePos="0" relativeHeight="251675648" behindDoc="0" locked="0" layoutInCell="1" allowOverlap="1" wp14:anchorId="79AAF11E" wp14:editId="0019946C">
                <wp:simplePos x="0" y="0"/>
                <wp:positionH relativeFrom="column">
                  <wp:posOffset>-132080</wp:posOffset>
                </wp:positionH>
                <wp:positionV relativeFrom="paragraph">
                  <wp:posOffset>1135380</wp:posOffset>
                </wp:positionV>
                <wp:extent cx="6086475" cy="161925"/>
                <wp:effectExtent l="19050" t="19050" r="47625" b="47625"/>
                <wp:wrapNone/>
                <wp:docPr id="22" name="Rectángulo 22"/>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022EB" id="Rectángulo 22" o:spid="_x0000_s1026" style="position:absolute;margin-left:-10.4pt;margin-top:89.4pt;width:479.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" filled="f" strokecolor="red" strokeweight="4.5pt"/>
            </w:pict>
          </mc:Fallback>
        </mc:AlternateContent>
      </w:r>
      <w:r>
        <w:rPr>
          <w:rFonts w:ascii="Palatino Linotype" w:hAnsi="Palatino Linotype" w:cs="Tahoma"/>
          <w:noProof/>
        </w:rPr>
        <w:drawing>
          <wp:inline distT="0" distB="0" distL="0" distR="0" wp14:anchorId="04E97D31" wp14:editId="7804ED97">
            <wp:extent cx="5676900" cy="12954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1295400"/>
                    </a:xfrm>
                    <a:prstGeom prst="rect">
                      <a:avLst/>
                    </a:prstGeom>
                    <a:noFill/>
                    <a:ln>
                      <a:noFill/>
                    </a:ln>
                  </pic:spPr>
                </pic:pic>
              </a:graphicData>
            </a:graphic>
          </wp:inline>
        </w:drawing>
      </w:r>
    </w:p>
    <w:p w14:paraId="06BDBF83" w14:textId="77777777" w:rsidR="00C72047" w:rsidRDefault="00C72047" w:rsidP="00357526">
      <w:pPr>
        <w:spacing w:line="360" w:lineRule="auto"/>
        <w:jc w:val="both"/>
        <w:rPr>
          <w:rFonts w:ascii="Palatino Linotype" w:hAnsi="Palatino Linotype" w:cs="Tahoma"/>
        </w:rPr>
      </w:pPr>
    </w:p>
    <w:p w14:paraId="2FB66B81" w14:textId="54227B70" w:rsidR="00C72047" w:rsidRDefault="00C72047" w:rsidP="00357526">
      <w:pPr>
        <w:spacing w:line="360" w:lineRule="auto"/>
        <w:jc w:val="both"/>
        <w:rPr>
          <w:rFonts w:ascii="Palatino Linotype" w:hAnsi="Palatino Linotype" w:cs="Tahoma"/>
        </w:rPr>
      </w:pPr>
    </w:p>
    <w:p w14:paraId="0446F85A" w14:textId="21BB95CD" w:rsidR="00C72047" w:rsidRDefault="00C72047" w:rsidP="00357526">
      <w:pPr>
        <w:spacing w:line="360" w:lineRule="auto"/>
        <w:jc w:val="both"/>
        <w:rPr>
          <w:rFonts w:ascii="Palatino Linotype" w:hAnsi="Palatino Linotype" w:cs="Tahoma"/>
        </w:rPr>
      </w:pPr>
      <w:r>
        <w:rPr>
          <w:noProof/>
        </w:rPr>
        <w:lastRenderedPageBreak/>
        <mc:AlternateContent>
          <mc:Choice Requires="wps">
            <w:drawing>
              <wp:anchor distT="0" distB="0" distL="114300" distR="114300" simplePos="0" relativeHeight="251679744" behindDoc="0" locked="0" layoutInCell="1" allowOverlap="1" wp14:anchorId="0AD74413" wp14:editId="12D9B8A8">
                <wp:simplePos x="0" y="0"/>
                <wp:positionH relativeFrom="column">
                  <wp:posOffset>-255905</wp:posOffset>
                </wp:positionH>
                <wp:positionV relativeFrom="paragraph">
                  <wp:posOffset>774700</wp:posOffset>
                </wp:positionV>
                <wp:extent cx="6086475" cy="161925"/>
                <wp:effectExtent l="19050" t="19050" r="47625" b="47625"/>
                <wp:wrapNone/>
                <wp:docPr id="26" name="Rectángulo 26"/>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FAB71" id="Rectángulo 26" o:spid="_x0000_s1026" style="position:absolute;margin-left:-20.15pt;margin-top:61pt;width:479.2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" filled="f" strokecolor="red" strokeweight="4.5pt"/>
            </w:pict>
          </mc:Fallback>
        </mc:AlternateContent>
      </w:r>
      <w:r>
        <w:rPr>
          <w:rFonts w:ascii="Palatino Linotype" w:hAnsi="Palatino Linotype" w:cs="Tahoma"/>
          <w:noProof/>
        </w:rPr>
        <w:drawing>
          <wp:inline distT="0" distB="0" distL="0" distR="0" wp14:anchorId="4320208E" wp14:editId="1A082CF3">
            <wp:extent cx="5734050" cy="9334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933450"/>
                    </a:xfrm>
                    <a:prstGeom prst="rect">
                      <a:avLst/>
                    </a:prstGeom>
                    <a:noFill/>
                    <a:ln>
                      <a:noFill/>
                    </a:ln>
                  </pic:spPr>
                </pic:pic>
              </a:graphicData>
            </a:graphic>
          </wp:inline>
        </w:drawing>
      </w:r>
    </w:p>
    <w:p w14:paraId="31B248EC" w14:textId="590DBEF2" w:rsidR="00C72047" w:rsidRDefault="00C72047" w:rsidP="00357526">
      <w:pPr>
        <w:spacing w:line="360" w:lineRule="auto"/>
        <w:jc w:val="both"/>
        <w:rPr>
          <w:rFonts w:ascii="Palatino Linotype" w:hAnsi="Palatino Linotype" w:cs="Tahoma"/>
        </w:rPr>
      </w:pPr>
    </w:p>
    <w:p w14:paraId="64E326D0" w14:textId="7F632686" w:rsidR="00C72047" w:rsidRDefault="00C72047" w:rsidP="00357526">
      <w:pPr>
        <w:spacing w:line="360" w:lineRule="auto"/>
        <w:jc w:val="both"/>
        <w:rPr>
          <w:rFonts w:ascii="Palatino Linotype" w:hAnsi="Palatino Linotype" w:cs="Tahoma"/>
        </w:rPr>
      </w:pPr>
      <w:r>
        <w:rPr>
          <w:noProof/>
        </w:rPr>
        <mc:AlternateContent>
          <mc:Choice Requires="wps">
            <w:drawing>
              <wp:anchor distT="0" distB="0" distL="114300" distR="114300" simplePos="0" relativeHeight="251681792" behindDoc="0" locked="0" layoutInCell="1" allowOverlap="1" wp14:anchorId="4125EF44" wp14:editId="44CB0F9C">
                <wp:simplePos x="0" y="0"/>
                <wp:positionH relativeFrom="column">
                  <wp:posOffset>1270</wp:posOffset>
                </wp:positionH>
                <wp:positionV relativeFrom="paragraph">
                  <wp:posOffset>1049020</wp:posOffset>
                </wp:positionV>
                <wp:extent cx="6086475" cy="161925"/>
                <wp:effectExtent l="19050" t="19050" r="47625" b="47625"/>
                <wp:wrapNone/>
                <wp:docPr id="29" name="Rectángulo 29"/>
                <wp:cNvGraphicFramePr/>
                <a:graphic xmlns:a="http://schemas.openxmlformats.org/drawingml/2006/main">
                  <a:graphicData uri="http://schemas.microsoft.com/office/word/2010/wordprocessingShape">
                    <wps:wsp>
                      <wps:cNvSpPr/>
                      <wps:spPr>
                        <a:xfrm>
                          <a:off x="0" y="0"/>
                          <a:ext cx="6086475" cy="1619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35695" id="Rectángulo 29" o:spid="_x0000_s1026" style="position:absolute;margin-left:.1pt;margin-top:82.6pt;width:479.25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" filled="f" strokecolor="red" strokeweight="4.5pt"/>
            </w:pict>
          </mc:Fallback>
        </mc:AlternateContent>
      </w:r>
      <w:r>
        <w:rPr>
          <w:rFonts w:ascii="Palatino Linotype" w:hAnsi="Palatino Linotype" w:cs="Tahoma"/>
          <w:noProof/>
        </w:rPr>
        <w:drawing>
          <wp:inline distT="0" distB="0" distL="0" distR="0" wp14:anchorId="13478BB2" wp14:editId="17DAC24A">
            <wp:extent cx="5734050" cy="120967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1209675"/>
                    </a:xfrm>
                    <a:prstGeom prst="rect">
                      <a:avLst/>
                    </a:prstGeom>
                    <a:noFill/>
                    <a:ln>
                      <a:noFill/>
                    </a:ln>
                  </pic:spPr>
                </pic:pic>
              </a:graphicData>
            </a:graphic>
          </wp:inline>
        </w:drawing>
      </w:r>
    </w:p>
    <w:p w14:paraId="7954E468" w14:textId="77777777" w:rsidR="00C72047" w:rsidRDefault="00C72047" w:rsidP="00357526">
      <w:pPr>
        <w:spacing w:line="360" w:lineRule="auto"/>
        <w:jc w:val="both"/>
        <w:rPr>
          <w:rFonts w:ascii="Palatino Linotype" w:hAnsi="Palatino Linotype" w:cs="Tahoma"/>
        </w:rPr>
      </w:pPr>
    </w:p>
    <w:p w14:paraId="5A16D76C" w14:textId="626F01A5" w:rsidR="00AD1EBE" w:rsidRPr="001541E4" w:rsidRDefault="00AD1EBE" w:rsidP="00AD1EBE">
      <w:pPr>
        <w:autoSpaceDE w:val="0"/>
        <w:autoSpaceDN w:val="0"/>
        <w:adjustRightInd w:val="0"/>
        <w:spacing w:before="240" w:after="240" w:line="360" w:lineRule="auto"/>
        <w:ind w:right="51"/>
        <w:jc w:val="both"/>
        <w:rPr>
          <w:rFonts w:ascii="Palatino Linotype" w:hAnsi="Palatino Linotype"/>
        </w:rPr>
      </w:pPr>
      <w:r>
        <w:rPr>
          <w:rFonts w:ascii="Palatino Linotype" w:hAnsi="Palatino Linotype" w:cs="Arial"/>
        </w:rPr>
        <w:t xml:space="preserve">Es por lo anteriormente expuesto que este Instituto considera dable </w:t>
      </w:r>
      <w:r w:rsidRPr="007773A4">
        <w:rPr>
          <w:rFonts w:ascii="Palatino Linotype" w:hAnsi="Palatino Linotype"/>
        </w:rPr>
        <w:t xml:space="preserve">ordenar al </w:t>
      </w:r>
      <w:r w:rsidRPr="007773A4">
        <w:rPr>
          <w:rFonts w:ascii="Palatino Linotype" w:hAnsi="Palatino Linotype"/>
          <w:b/>
        </w:rPr>
        <w:t xml:space="preserve">SUJETO OBLIGADO </w:t>
      </w:r>
      <w:r w:rsidRPr="00BD49E9">
        <w:rPr>
          <w:rFonts w:ascii="Palatino Linotype" w:hAnsi="Palatino Linotype"/>
        </w:rPr>
        <w:t>la</w:t>
      </w:r>
      <w:r>
        <w:rPr>
          <w:rFonts w:ascii="Palatino Linotype" w:hAnsi="Palatino Linotype"/>
          <w:b/>
        </w:rPr>
        <w:t xml:space="preserve"> </w:t>
      </w:r>
      <w:r w:rsidRPr="007773A4">
        <w:rPr>
          <w:rFonts w:ascii="Palatino Linotype" w:hAnsi="Palatino Linotype"/>
        </w:rPr>
        <w:t xml:space="preserve">entrega del documento o documentos donde conste </w:t>
      </w:r>
      <w:r>
        <w:rPr>
          <w:rFonts w:ascii="Palatino Linotype" w:hAnsi="Palatino Linotype"/>
        </w:rPr>
        <w:t>los ingresos percibidos por los citados servidores públicos</w:t>
      </w:r>
      <w:r>
        <w:rPr>
          <w:rFonts w:ascii="Palatino Linotype" w:hAnsi="Palatino Linotype" w:cs="Arial"/>
        </w:rPr>
        <w:t xml:space="preserve">, esto en atención a los principios de certeza y objetividad contemplados en el artículo 9 de la Ley de Transparencia y Acceso a la Información Pública del Estado de México y Municipios. </w:t>
      </w:r>
    </w:p>
    <w:p w14:paraId="236E7561" w14:textId="77777777" w:rsidR="00AD1EBE" w:rsidRDefault="00AD1EBE" w:rsidP="00357526">
      <w:pPr>
        <w:spacing w:line="360" w:lineRule="auto"/>
        <w:jc w:val="both"/>
        <w:rPr>
          <w:rFonts w:ascii="Palatino Linotype" w:hAnsi="Palatino Linotype" w:cs="Tahoma"/>
        </w:rPr>
      </w:pPr>
    </w:p>
    <w:p w14:paraId="3419893B" w14:textId="4AF8232E" w:rsidR="00357526" w:rsidRPr="00567CA3" w:rsidRDefault="00133A4D" w:rsidP="00357526">
      <w:pPr>
        <w:spacing w:line="360" w:lineRule="auto"/>
        <w:jc w:val="both"/>
        <w:rPr>
          <w:rFonts w:ascii="Palatino Linotype" w:hAnsi="Palatino Linotype" w:cs="Tahoma"/>
        </w:rPr>
      </w:pPr>
      <w:r w:rsidRPr="00567CA3">
        <w:rPr>
          <w:rFonts w:ascii="Palatino Linotype" w:hAnsi="Palatino Linotype" w:cs="Tahoma"/>
        </w:rPr>
        <w:t>Finalmente, p</w:t>
      </w:r>
      <w:r w:rsidR="00357526" w:rsidRPr="00567CA3">
        <w:rPr>
          <w:rFonts w:ascii="Palatino Linotype" w:hAnsi="Palatino Linotype" w:cs="Tahoma"/>
        </w:rPr>
        <w:t>ara el caso de que la información cuente con datos personales confidenciales, el Sujeto Obligado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w:t>
      </w:r>
      <w:r w:rsidR="00634258" w:rsidRPr="00567CA3">
        <w:rPr>
          <w:rFonts w:ascii="Palatino Linotype" w:hAnsi="Palatino Linotype" w:cs="Tahoma"/>
        </w:rPr>
        <w:t xml:space="preserve">l Estado de México y Municipios, bajo los siguientes términos. </w:t>
      </w:r>
    </w:p>
    <w:p w14:paraId="119CD734" w14:textId="77777777" w:rsidR="00357526" w:rsidRPr="00567CA3" w:rsidRDefault="00357526" w:rsidP="00357526">
      <w:pPr>
        <w:spacing w:line="360" w:lineRule="auto"/>
        <w:jc w:val="both"/>
        <w:rPr>
          <w:rFonts w:ascii="Palatino Linotype" w:hAnsi="Palatino Linotype" w:cs="Tahoma"/>
          <w:color w:val="FF0000"/>
        </w:rPr>
      </w:pPr>
    </w:p>
    <w:p w14:paraId="39ABFE44" w14:textId="77777777" w:rsidR="005A231F" w:rsidRPr="00567CA3" w:rsidRDefault="005A231F" w:rsidP="00357526">
      <w:pPr>
        <w:spacing w:line="360" w:lineRule="auto"/>
        <w:contextualSpacing/>
        <w:jc w:val="both"/>
        <w:rPr>
          <w:rFonts w:ascii="Palatino Linotype" w:hAnsi="Palatino Linotype" w:cs="Tahoma"/>
          <w:b/>
          <w:bCs/>
          <w:color w:val="FF0000"/>
        </w:rPr>
      </w:pPr>
    </w:p>
    <w:p w14:paraId="2C48ECAF" w14:textId="1C67206D" w:rsidR="00357526" w:rsidRPr="00567CA3" w:rsidRDefault="00567CA3" w:rsidP="00357526">
      <w:pPr>
        <w:spacing w:line="360" w:lineRule="auto"/>
        <w:contextualSpacing/>
        <w:jc w:val="both"/>
        <w:rPr>
          <w:rFonts w:ascii="Palatino Linotype" w:hAnsi="Palatino Linotype" w:cs="Tahoma"/>
          <w:b/>
          <w:bCs/>
        </w:rPr>
      </w:pPr>
      <w:r w:rsidRPr="00567CA3">
        <w:rPr>
          <w:rFonts w:ascii="Palatino Linotype" w:hAnsi="Palatino Linotype" w:cs="Tahoma"/>
          <w:b/>
          <w:bCs/>
        </w:rPr>
        <w:lastRenderedPageBreak/>
        <w:t xml:space="preserve">QUINTO. </w:t>
      </w:r>
      <w:r w:rsidR="00357526" w:rsidRPr="00567CA3">
        <w:rPr>
          <w:rFonts w:ascii="Palatino Linotype" w:hAnsi="Palatino Linotype" w:cs="Tahoma"/>
          <w:b/>
          <w:bCs/>
        </w:rPr>
        <w:t>Versión pública.</w:t>
      </w:r>
    </w:p>
    <w:p w14:paraId="04ACB33F" w14:textId="77777777" w:rsidR="00357526" w:rsidRPr="00567CA3" w:rsidRDefault="00357526" w:rsidP="00357526">
      <w:pPr>
        <w:spacing w:line="360" w:lineRule="auto"/>
        <w:contextualSpacing/>
        <w:jc w:val="both"/>
        <w:rPr>
          <w:rFonts w:ascii="Palatino Linotype" w:hAnsi="Palatino Linotype" w:cs="Tahoma"/>
          <w:b/>
          <w:bCs/>
        </w:rPr>
      </w:pPr>
    </w:p>
    <w:p w14:paraId="706517CE" w14:textId="77777777" w:rsidR="00357526" w:rsidRPr="00567CA3" w:rsidRDefault="00357526" w:rsidP="00357526">
      <w:pPr>
        <w:spacing w:line="360" w:lineRule="auto"/>
        <w:contextualSpacing/>
        <w:jc w:val="both"/>
        <w:rPr>
          <w:rFonts w:ascii="Palatino Linotype" w:hAnsi="Palatino Linotype" w:cs="Tahoma"/>
          <w:bCs/>
        </w:rPr>
      </w:pPr>
      <w:r w:rsidRPr="00567CA3">
        <w:rPr>
          <w:rFonts w:ascii="Palatino Linotype" w:hAnsi="Palatino Linotype" w:cs="Tahoma"/>
          <w:bCs/>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14F2235" w14:textId="77777777" w:rsidR="00357526" w:rsidRPr="00567CA3" w:rsidRDefault="00357526" w:rsidP="00357526">
      <w:pPr>
        <w:spacing w:line="360" w:lineRule="auto"/>
        <w:contextualSpacing/>
        <w:jc w:val="both"/>
        <w:rPr>
          <w:rFonts w:ascii="Palatino Linotype" w:hAnsi="Palatino Linotype" w:cs="Tahoma"/>
          <w:bCs/>
          <w:iCs/>
        </w:rPr>
      </w:pPr>
    </w:p>
    <w:p w14:paraId="03E04C82"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4EE3D771" w14:textId="77777777" w:rsidR="00357526" w:rsidRPr="00567CA3" w:rsidRDefault="00357526" w:rsidP="00357526">
      <w:pPr>
        <w:spacing w:line="360" w:lineRule="auto"/>
        <w:contextualSpacing/>
        <w:jc w:val="both"/>
        <w:rPr>
          <w:rFonts w:ascii="Palatino Linotype" w:hAnsi="Palatino Linotype" w:cs="Tahoma"/>
          <w:bCs/>
          <w:iCs/>
        </w:rPr>
      </w:pPr>
    </w:p>
    <w:p w14:paraId="15CCD714"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E63E99D" w14:textId="77777777" w:rsidR="00357526" w:rsidRPr="00567CA3" w:rsidRDefault="00357526" w:rsidP="00357526">
      <w:pPr>
        <w:spacing w:line="360" w:lineRule="auto"/>
        <w:contextualSpacing/>
        <w:jc w:val="both"/>
        <w:rPr>
          <w:rFonts w:ascii="Palatino Linotype" w:hAnsi="Palatino Linotype" w:cs="Tahoma"/>
          <w:bCs/>
          <w:iCs/>
        </w:rPr>
      </w:pPr>
    </w:p>
    <w:p w14:paraId="0A061397"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62A3C88" w14:textId="77777777" w:rsidR="00357526" w:rsidRPr="00567CA3" w:rsidRDefault="00357526" w:rsidP="00357526">
      <w:pPr>
        <w:spacing w:line="360" w:lineRule="auto"/>
        <w:contextualSpacing/>
        <w:jc w:val="both"/>
        <w:rPr>
          <w:rFonts w:ascii="Palatino Linotype" w:hAnsi="Palatino Linotype" w:cs="Tahoma"/>
          <w:bCs/>
          <w:iCs/>
        </w:rPr>
      </w:pPr>
    </w:p>
    <w:p w14:paraId="3D60FB7B"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4C9C81DD" w14:textId="77777777" w:rsidR="00357526" w:rsidRPr="00567CA3" w:rsidRDefault="00357526" w:rsidP="00357526">
      <w:pPr>
        <w:spacing w:line="360" w:lineRule="auto"/>
        <w:contextualSpacing/>
        <w:jc w:val="both"/>
        <w:rPr>
          <w:rFonts w:ascii="Palatino Linotype" w:hAnsi="Palatino Linotype" w:cs="Tahoma"/>
          <w:bCs/>
          <w:iCs/>
        </w:rPr>
      </w:pPr>
    </w:p>
    <w:p w14:paraId="2B2ECF82"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DDB67FF" w14:textId="77777777" w:rsidR="00357526" w:rsidRPr="00567CA3" w:rsidRDefault="00357526" w:rsidP="00357526">
      <w:pPr>
        <w:spacing w:line="360" w:lineRule="auto"/>
        <w:contextualSpacing/>
        <w:jc w:val="both"/>
        <w:rPr>
          <w:rFonts w:ascii="Palatino Linotype" w:hAnsi="Palatino Linotype" w:cs="Tahoma"/>
          <w:bCs/>
          <w:iCs/>
        </w:rPr>
      </w:pPr>
    </w:p>
    <w:p w14:paraId="25317D33"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En términos de lo expuesto, la documentación y aquellos datos que se consideren confidenciales, serán una limitante del derecho de acceso a la información, siempre y cuando:</w:t>
      </w:r>
    </w:p>
    <w:p w14:paraId="769CE604" w14:textId="77777777" w:rsidR="00357526" w:rsidRPr="00567CA3" w:rsidRDefault="00357526" w:rsidP="00357526">
      <w:pPr>
        <w:spacing w:line="360" w:lineRule="auto"/>
        <w:contextualSpacing/>
        <w:jc w:val="both"/>
        <w:rPr>
          <w:rFonts w:ascii="Palatino Linotype" w:hAnsi="Palatino Linotype" w:cs="Tahoma"/>
          <w:bCs/>
          <w:iCs/>
        </w:rPr>
      </w:pPr>
    </w:p>
    <w:p w14:paraId="7C311525" w14:textId="77777777" w:rsidR="00357526" w:rsidRPr="00567CA3" w:rsidRDefault="00357526" w:rsidP="00357526">
      <w:pPr>
        <w:numPr>
          <w:ilvl w:val="0"/>
          <w:numId w:val="14"/>
        </w:numPr>
        <w:spacing w:line="360" w:lineRule="auto"/>
        <w:contextualSpacing/>
        <w:jc w:val="both"/>
        <w:rPr>
          <w:rFonts w:ascii="Palatino Linotype" w:hAnsi="Palatino Linotype" w:cs="Tahoma"/>
          <w:bCs/>
          <w:iCs/>
        </w:rPr>
      </w:pPr>
      <w:r w:rsidRPr="00567CA3">
        <w:rPr>
          <w:rFonts w:ascii="Palatino Linotype" w:hAnsi="Palatino Linotype" w:cs="Tahoma"/>
          <w:bCs/>
          <w:iCs/>
        </w:rPr>
        <w:t xml:space="preserve">Se trate de datos personales o información privada; esto es, información concerniente a una persona física o jurídico colectiva y que ésta sea identificada o identificable. </w:t>
      </w:r>
    </w:p>
    <w:p w14:paraId="020529A7" w14:textId="77777777" w:rsidR="00357526" w:rsidRPr="00567CA3" w:rsidRDefault="00357526" w:rsidP="00357526">
      <w:pPr>
        <w:numPr>
          <w:ilvl w:val="0"/>
          <w:numId w:val="14"/>
        </w:numPr>
        <w:spacing w:line="360" w:lineRule="auto"/>
        <w:contextualSpacing/>
        <w:jc w:val="both"/>
        <w:rPr>
          <w:rFonts w:ascii="Palatino Linotype" w:hAnsi="Palatino Linotype" w:cs="Tahoma"/>
          <w:bCs/>
          <w:iCs/>
        </w:rPr>
      </w:pPr>
      <w:r w:rsidRPr="00567CA3">
        <w:rPr>
          <w:rFonts w:ascii="Palatino Linotype" w:hAnsi="Palatino Linotype" w:cs="Tahoma"/>
          <w:bCs/>
          <w:iCs/>
        </w:rPr>
        <w:t xml:space="preserve">Para la difusión de los datos, se requiera el consentimiento del titular. </w:t>
      </w:r>
    </w:p>
    <w:p w14:paraId="1B1B8CDD" w14:textId="77777777" w:rsidR="00357526" w:rsidRPr="00567CA3" w:rsidRDefault="00357526" w:rsidP="00357526">
      <w:pPr>
        <w:spacing w:line="360" w:lineRule="auto"/>
        <w:contextualSpacing/>
        <w:jc w:val="both"/>
        <w:rPr>
          <w:rFonts w:ascii="Palatino Linotype" w:hAnsi="Palatino Linotype" w:cs="Tahoma"/>
          <w:bCs/>
          <w:iCs/>
        </w:rPr>
      </w:pPr>
    </w:p>
    <w:p w14:paraId="0AF7BFAD"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 xml:space="preserve">En ese orden de ideas, de conformidad con el artículo 3°, fracción IX, de la Ley de Transparencia y Acceso a la Información Pública del Estado de México y Municipios, </w:t>
      </w:r>
      <w:r w:rsidRPr="00567CA3">
        <w:rPr>
          <w:rFonts w:ascii="Palatino Linotype" w:hAnsi="Palatino Linotype" w:cs="Tahoma"/>
          <w:bCs/>
          <w:iCs/>
        </w:rPr>
        <w:lastRenderedPageBreak/>
        <w:t xml:space="preserve">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D80FB9B" w14:textId="77777777" w:rsidR="00357526" w:rsidRPr="00567CA3" w:rsidRDefault="00357526" w:rsidP="00357526">
      <w:pPr>
        <w:spacing w:line="360" w:lineRule="auto"/>
        <w:contextualSpacing/>
        <w:jc w:val="both"/>
        <w:rPr>
          <w:rFonts w:ascii="Palatino Linotype" w:hAnsi="Palatino Linotype" w:cs="Tahoma"/>
          <w:bCs/>
          <w:iCs/>
        </w:rPr>
      </w:pPr>
    </w:p>
    <w:p w14:paraId="38414625"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Además, en el artículo 5° de dicho ordenamiento jurídico, establece que es la Ley aplicable para todo tratamiento de datos personales.</w:t>
      </w:r>
    </w:p>
    <w:p w14:paraId="3B2CD54E" w14:textId="77777777" w:rsidR="00357526" w:rsidRPr="00567CA3" w:rsidRDefault="00357526" w:rsidP="00357526">
      <w:pPr>
        <w:spacing w:line="360" w:lineRule="auto"/>
        <w:contextualSpacing/>
        <w:jc w:val="both"/>
        <w:rPr>
          <w:rFonts w:ascii="Palatino Linotype" w:hAnsi="Palatino Linotype" w:cs="Tahoma"/>
          <w:bCs/>
          <w:iCs/>
        </w:rPr>
      </w:pPr>
    </w:p>
    <w:p w14:paraId="41FFDF56"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027C375" w14:textId="77777777" w:rsidR="00357526" w:rsidRPr="00567CA3" w:rsidRDefault="00357526" w:rsidP="00357526">
      <w:pPr>
        <w:spacing w:line="360" w:lineRule="auto"/>
        <w:contextualSpacing/>
        <w:jc w:val="both"/>
        <w:rPr>
          <w:rFonts w:ascii="Palatino Linotype" w:hAnsi="Palatino Linotype" w:cs="Tahoma"/>
          <w:bCs/>
          <w:iCs/>
        </w:rPr>
      </w:pPr>
    </w:p>
    <w:p w14:paraId="6082117B"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8E57B70" w14:textId="77777777" w:rsidR="00357526" w:rsidRPr="00567CA3" w:rsidRDefault="00357526" w:rsidP="00357526">
      <w:pPr>
        <w:spacing w:line="360" w:lineRule="auto"/>
        <w:contextualSpacing/>
        <w:jc w:val="both"/>
        <w:rPr>
          <w:rFonts w:ascii="Palatino Linotype" w:hAnsi="Palatino Linotype" w:cs="Tahoma"/>
          <w:bCs/>
          <w:iCs/>
        </w:rPr>
      </w:pPr>
    </w:p>
    <w:p w14:paraId="16BD7D23"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E766E85" w14:textId="77777777" w:rsidR="00357526" w:rsidRPr="00567CA3" w:rsidRDefault="00357526" w:rsidP="00357526">
      <w:pPr>
        <w:spacing w:line="360" w:lineRule="auto"/>
        <w:contextualSpacing/>
        <w:jc w:val="both"/>
        <w:rPr>
          <w:rFonts w:ascii="Palatino Linotype" w:hAnsi="Palatino Linotype" w:cs="Tahoma"/>
          <w:bCs/>
          <w:iCs/>
        </w:rPr>
      </w:pPr>
    </w:p>
    <w:p w14:paraId="207AD71C"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De tal suerte, las instituciones públicas tienen la doble responsabilidad, por un lado, de proteger los datos personales y por otro, darles publicidad cuando la relevancia de esos datos sea de interés público.</w:t>
      </w:r>
    </w:p>
    <w:p w14:paraId="239B0B24" w14:textId="77777777" w:rsidR="00357526" w:rsidRPr="00567CA3" w:rsidRDefault="00357526" w:rsidP="00357526">
      <w:pPr>
        <w:spacing w:line="360" w:lineRule="auto"/>
        <w:contextualSpacing/>
        <w:jc w:val="both"/>
        <w:rPr>
          <w:rFonts w:ascii="Palatino Linotype" w:hAnsi="Palatino Linotype" w:cs="Tahoma"/>
          <w:bCs/>
          <w:iCs/>
        </w:rPr>
      </w:pPr>
    </w:p>
    <w:p w14:paraId="0E071FE0"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25E85E7" w14:textId="77777777" w:rsidR="00357526" w:rsidRPr="00567CA3" w:rsidRDefault="00357526" w:rsidP="00357526">
      <w:pPr>
        <w:spacing w:line="360" w:lineRule="auto"/>
        <w:contextualSpacing/>
        <w:jc w:val="both"/>
        <w:rPr>
          <w:rFonts w:ascii="Palatino Linotype" w:hAnsi="Palatino Linotype" w:cs="Tahoma"/>
          <w:bCs/>
          <w:iCs/>
        </w:rPr>
      </w:pPr>
    </w:p>
    <w:p w14:paraId="3F43CB3B"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 xml:space="preserve">Dada la complejidad de la información cuando involucra datos personales, pudiera pensarse que se trata de dos derechos en colisión; por un lado, la garantía individual de conocer sobre el ejercicio de atribuciones de servidores públicos así como de </w:t>
      </w:r>
      <w:r w:rsidRPr="00567CA3">
        <w:rPr>
          <w:rFonts w:ascii="Palatino Linotype" w:hAnsi="Palatino Linotype" w:cs="Tahoma"/>
          <w:bCs/>
          <w:iCs/>
        </w:rPr>
        <w:lastRenderedPageBreak/>
        <w:t>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6D867E2" w14:textId="77777777" w:rsidR="00357526" w:rsidRPr="00567CA3" w:rsidRDefault="00357526" w:rsidP="00357526">
      <w:pPr>
        <w:spacing w:line="360" w:lineRule="auto"/>
        <w:contextualSpacing/>
        <w:jc w:val="both"/>
        <w:rPr>
          <w:rFonts w:ascii="Palatino Linotype" w:hAnsi="Palatino Linotype" w:cs="Tahoma"/>
          <w:bCs/>
          <w:iCs/>
        </w:rPr>
      </w:pPr>
    </w:p>
    <w:p w14:paraId="57160D96"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4140E16" w14:textId="77777777" w:rsidR="00357526" w:rsidRPr="00567CA3" w:rsidRDefault="00357526" w:rsidP="00357526">
      <w:pPr>
        <w:spacing w:line="360" w:lineRule="auto"/>
        <w:contextualSpacing/>
        <w:jc w:val="both"/>
        <w:rPr>
          <w:rFonts w:ascii="Palatino Linotype" w:hAnsi="Palatino Linotype" w:cs="Tahoma"/>
          <w:bCs/>
          <w:iCs/>
        </w:rPr>
      </w:pPr>
    </w:p>
    <w:p w14:paraId="106D0643"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pública, por lo que se analizaran de forma enunciativa mas no limitativa; el </w:t>
      </w:r>
      <w:r w:rsidRPr="00567CA3">
        <w:rPr>
          <w:rFonts w:ascii="Palatino Linotype" w:hAnsi="Palatino Linotype" w:cs="Tahoma"/>
          <w:b/>
          <w:bCs/>
          <w:iCs/>
        </w:rPr>
        <w:t>Registro Federal de Contribuyentes</w:t>
      </w:r>
      <w:r w:rsidRPr="00567CA3">
        <w:rPr>
          <w:rFonts w:ascii="Palatino Linotype" w:hAnsi="Palatino Linotype" w:cs="Tahoma"/>
          <w:bCs/>
          <w:iCs/>
        </w:rPr>
        <w:t xml:space="preserve"> (RFC) de personas físicas y proveedores, </w:t>
      </w:r>
      <w:r w:rsidRPr="00567CA3">
        <w:rPr>
          <w:rFonts w:ascii="Palatino Linotype" w:hAnsi="Palatino Linotype" w:cs="Tahoma"/>
          <w:b/>
          <w:bCs/>
        </w:rPr>
        <w:t xml:space="preserve">Sellos digitales del emisor y del Servicio de Administración Tributaria y cadena original del complemento de certificación digital del órgano previamente </w:t>
      </w:r>
      <w:r w:rsidRPr="00567CA3">
        <w:rPr>
          <w:rFonts w:ascii="Palatino Linotype" w:hAnsi="Palatino Linotype" w:cs="Tahoma"/>
          <w:b/>
          <w:bCs/>
        </w:rPr>
        <w:lastRenderedPageBreak/>
        <w:t>señalado; así como sus respectivos números de serie de los certificados de sellos digitales, folio fiscal, y la fecha y hora de certificación</w:t>
      </w:r>
      <w:r w:rsidRPr="00567CA3">
        <w:rPr>
          <w:rFonts w:ascii="Palatino Linotype" w:hAnsi="Palatino Linotype" w:cs="Tahoma"/>
          <w:b/>
          <w:bCs/>
          <w:iCs/>
        </w:rPr>
        <w:t>.</w:t>
      </w:r>
    </w:p>
    <w:p w14:paraId="4195E885" w14:textId="77777777" w:rsidR="00357526" w:rsidRPr="00567CA3" w:rsidRDefault="00357526" w:rsidP="00357526">
      <w:pPr>
        <w:spacing w:line="360" w:lineRule="auto"/>
        <w:contextualSpacing/>
        <w:jc w:val="both"/>
        <w:rPr>
          <w:rFonts w:ascii="Palatino Linotype" w:hAnsi="Palatino Linotype" w:cs="Tahoma"/>
          <w:bCs/>
          <w:iCs/>
        </w:rPr>
      </w:pPr>
    </w:p>
    <w:p w14:paraId="2F06084A" w14:textId="77777777" w:rsidR="00357526" w:rsidRPr="00567CA3" w:rsidRDefault="00357526" w:rsidP="00357526">
      <w:pPr>
        <w:numPr>
          <w:ilvl w:val="0"/>
          <w:numId w:val="15"/>
        </w:numPr>
        <w:spacing w:line="360" w:lineRule="auto"/>
        <w:contextualSpacing/>
        <w:jc w:val="both"/>
        <w:rPr>
          <w:rFonts w:ascii="Palatino Linotype" w:hAnsi="Palatino Linotype" w:cs="Tahoma"/>
          <w:bCs/>
          <w:iCs/>
        </w:rPr>
      </w:pPr>
      <w:r w:rsidRPr="00567CA3">
        <w:rPr>
          <w:rFonts w:ascii="Palatino Linotype" w:hAnsi="Palatino Linotype" w:cs="Tahoma"/>
          <w:b/>
          <w:bCs/>
          <w:iCs/>
        </w:rPr>
        <w:t>Registro Federal de Contribuyentes (RFC) de personas físicas y proveedores</w:t>
      </w:r>
      <w:r w:rsidRPr="00567CA3">
        <w:rPr>
          <w:rFonts w:ascii="Palatino Linotype" w:hAnsi="Palatino Linotype" w:cs="Tahoma"/>
          <w:bCs/>
          <w:iCs/>
        </w:rPr>
        <w:t xml:space="preserve">. </w:t>
      </w:r>
    </w:p>
    <w:p w14:paraId="1578CDC9" w14:textId="77777777" w:rsidR="00357526" w:rsidRPr="00567CA3" w:rsidRDefault="00357526" w:rsidP="00357526">
      <w:pPr>
        <w:spacing w:line="360" w:lineRule="auto"/>
        <w:contextualSpacing/>
        <w:jc w:val="both"/>
        <w:rPr>
          <w:rFonts w:ascii="Palatino Linotype" w:hAnsi="Palatino Linotype" w:cs="Tahoma"/>
          <w:bCs/>
          <w:iCs/>
        </w:rPr>
      </w:pPr>
    </w:p>
    <w:p w14:paraId="567B55C2"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495E717" w14:textId="77777777" w:rsidR="00357526" w:rsidRPr="00567CA3" w:rsidRDefault="00357526" w:rsidP="00357526">
      <w:pPr>
        <w:spacing w:line="360" w:lineRule="auto"/>
        <w:contextualSpacing/>
        <w:jc w:val="both"/>
        <w:rPr>
          <w:rFonts w:ascii="Palatino Linotype" w:hAnsi="Palatino Linotype" w:cs="Tahoma"/>
          <w:bCs/>
          <w:iCs/>
        </w:rPr>
      </w:pPr>
    </w:p>
    <w:p w14:paraId="15CF419D" w14:textId="77777777" w:rsidR="00357526" w:rsidRPr="00567CA3" w:rsidRDefault="00357526" w:rsidP="00357526">
      <w:pPr>
        <w:spacing w:line="360" w:lineRule="auto"/>
        <w:contextualSpacing/>
        <w:jc w:val="both"/>
        <w:rPr>
          <w:rFonts w:ascii="Palatino Linotype" w:hAnsi="Palatino Linotype" w:cs="Tahoma"/>
          <w:bCs/>
          <w:i/>
        </w:rPr>
      </w:pPr>
      <w:r w:rsidRPr="00567CA3">
        <w:rPr>
          <w:rFonts w:ascii="Palatino Linotype" w:hAnsi="Palatino Linotype" w:cs="Tahoma"/>
          <w:bCs/>
          <w:iCs/>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4B14D8DC" w14:textId="77777777" w:rsidR="00357526" w:rsidRPr="00567CA3" w:rsidRDefault="00357526" w:rsidP="00357526">
      <w:pPr>
        <w:spacing w:line="360" w:lineRule="auto"/>
        <w:contextualSpacing/>
        <w:jc w:val="both"/>
        <w:rPr>
          <w:rFonts w:ascii="Palatino Linotype" w:hAnsi="Palatino Linotype" w:cs="Tahoma"/>
          <w:bCs/>
          <w:iCs/>
        </w:rPr>
      </w:pPr>
      <w:r w:rsidRPr="00567CA3">
        <w:rPr>
          <w:rFonts w:ascii="Palatino Linotype" w:hAnsi="Palatino Linotype" w:cs="Tahoma"/>
          <w:bCs/>
          <w:iCs/>
        </w:rPr>
        <w:br/>
      </w:r>
      <w:r w:rsidRPr="00567CA3">
        <w:rPr>
          <w:rFonts w:ascii="Palatino Linotype" w:hAnsi="Palatino Linotype" w:cs="Tahoma"/>
          <w:b/>
          <w:bCs/>
          <w:iCs/>
        </w:rP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79D04BEE" w14:textId="77777777" w:rsidR="00357526" w:rsidRPr="00567CA3" w:rsidRDefault="00357526" w:rsidP="00357526">
      <w:pPr>
        <w:spacing w:line="360" w:lineRule="auto"/>
        <w:contextualSpacing/>
        <w:jc w:val="both"/>
        <w:rPr>
          <w:rFonts w:ascii="Palatino Linotype" w:hAnsi="Palatino Linotype" w:cs="Tahoma"/>
          <w:bCs/>
          <w:iCs/>
        </w:rPr>
      </w:pPr>
    </w:p>
    <w:p w14:paraId="46FDEBC3" w14:textId="77777777" w:rsidR="00357526" w:rsidRPr="00567CA3" w:rsidRDefault="00357526" w:rsidP="00357526">
      <w:pPr>
        <w:numPr>
          <w:ilvl w:val="0"/>
          <w:numId w:val="15"/>
        </w:numPr>
        <w:spacing w:line="360" w:lineRule="auto"/>
        <w:contextualSpacing/>
        <w:jc w:val="both"/>
        <w:rPr>
          <w:rFonts w:ascii="Palatino Linotype" w:hAnsi="Palatino Linotype" w:cs="Tahoma"/>
          <w:b/>
          <w:bCs/>
        </w:rPr>
      </w:pPr>
      <w:r w:rsidRPr="00567CA3">
        <w:rPr>
          <w:rFonts w:ascii="Palatino Linotype" w:hAnsi="Palatino Linotype" w:cs="Tahoma"/>
          <w:b/>
          <w:bCs/>
        </w:rPr>
        <w:lastRenderedPageBreak/>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164A6CE3" w14:textId="77777777" w:rsidR="00357526" w:rsidRPr="00567CA3" w:rsidRDefault="00357526" w:rsidP="00357526">
      <w:pPr>
        <w:spacing w:line="360" w:lineRule="auto"/>
        <w:contextualSpacing/>
        <w:jc w:val="both"/>
        <w:rPr>
          <w:rFonts w:ascii="Palatino Linotype" w:hAnsi="Palatino Linotype" w:cs="Tahoma"/>
          <w:b/>
          <w:bCs/>
        </w:rPr>
      </w:pPr>
    </w:p>
    <w:p w14:paraId="403FFA29" w14:textId="77777777" w:rsidR="00357526" w:rsidRPr="00567CA3" w:rsidRDefault="00357526" w:rsidP="00357526">
      <w:pPr>
        <w:spacing w:line="360" w:lineRule="auto"/>
        <w:contextualSpacing/>
        <w:jc w:val="both"/>
        <w:rPr>
          <w:rFonts w:ascii="Palatino Linotype" w:hAnsi="Palatino Linotype" w:cs="Tahoma"/>
          <w:bCs/>
          <w:lang w:val="es-ES"/>
        </w:rPr>
      </w:pPr>
      <w:r w:rsidRPr="00567CA3">
        <w:rPr>
          <w:rFonts w:ascii="Palatino Linotype" w:hAnsi="Palatino Linotype" w:cs="Tahoma"/>
          <w:bCs/>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16CCB7C" w14:textId="77777777" w:rsidR="00357526" w:rsidRPr="00567CA3" w:rsidRDefault="00357526" w:rsidP="00357526">
      <w:pPr>
        <w:spacing w:line="360" w:lineRule="auto"/>
        <w:contextualSpacing/>
        <w:jc w:val="both"/>
        <w:rPr>
          <w:rFonts w:ascii="Palatino Linotype" w:hAnsi="Palatino Linotype" w:cs="Tahoma"/>
          <w:bCs/>
          <w:lang w:val="es-ES"/>
        </w:rPr>
      </w:pPr>
    </w:p>
    <w:p w14:paraId="75C75705" w14:textId="77777777" w:rsidR="00357526" w:rsidRPr="00567CA3" w:rsidRDefault="00357526" w:rsidP="00357526">
      <w:pPr>
        <w:spacing w:line="360" w:lineRule="auto"/>
        <w:contextualSpacing/>
        <w:jc w:val="both"/>
        <w:rPr>
          <w:rFonts w:ascii="Palatino Linotype" w:hAnsi="Palatino Linotype" w:cs="Tahoma"/>
          <w:bCs/>
          <w:lang w:val="es-ES"/>
        </w:rPr>
      </w:pPr>
      <w:r w:rsidRPr="00567CA3">
        <w:rPr>
          <w:rFonts w:ascii="Palatino Linotype" w:hAnsi="Palatino Linotype" w:cs="Tahoma"/>
          <w:bCs/>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B624822" w14:textId="77777777" w:rsidR="00357526" w:rsidRPr="00567CA3" w:rsidRDefault="00357526" w:rsidP="00357526">
      <w:pPr>
        <w:spacing w:line="360" w:lineRule="auto"/>
        <w:contextualSpacing/>
        <w:jc w:val="both"/>
        <w:rPr>
          <w:rFonts w:ascii="Palatino Linotype" w:hAnsi="Palatino Linotype" w:cs="Tahoma"/>
          <w:bCs/>
          <w:lang w:val="es-ES"/>
        </w:rPr>
      </w:pPr>
    </w:p>
    <w:p w14:paraId="04764128" w14:textId="77777777" w:rsidR="00357526" w:rsidRPr="00567CA3" w:rsidRDefault="00357526" w:rsidP="00357526">
      <w:pPr>
        <w:spacing w:line="360" w:lineRule="auto"/>
        <w:ind w:left="567" w:right="539"/>
        <w:contextualSpacing/>
        <w:jc w:val="both"/>
        <w:rPr>
          <w:rFonts w:ascii="Palatino Linotype" w:hAnsi="Palatino Linotype" w:cs="Tahoma"/>
          <w:bCs/>
          <w:i/>
          <w:lang w:val="es-ES"/>
        </w:rPr>
      </w:pPr>
      <w:r w:rsidRPr="00567CA3">
        <w:rPr>
          <w:rFonts w:ascii="Palatino Linotype" w:hAnsi="Palatino Linotype" w:cs="Tahoma"/>
          <w:bCs/>
          <w:i/>
          <w:lang w:val="es-ES"/>
        </w:rPr>
        <w:t>Elementos utilizados en la generación de Sellos Digitales:</w:t>
      </w:r>
    </w:p>
    <w:p w14:paraId="47AE584C" w14:textId="77777777" w:rsidR="00357526" w:rsidRPr="00567CA3" w:rsidRDefault="00357526" w:rsidP="00357526">
      <w:pPr>
        <w:numPr>
          <w:ilvl w:val="0"/>
          <w:numId w:val="16"/>
        </w:numPr>
        <w:spacing w:line="360" w:lineRule="auto"/>
        <w:ind w:left="567" w:right="539" w:firstLine="0"/>
        <w:contextualSpacing/>
        <w:jc w:val="both"/>
        <w:rPr>
          <w:rFonts w:ascii="Palatino Linotype" w:hAnsi="Palatino Linotype" w:cs="Tahoma"/>
          <w:bCs/>
          <w:i/>
          <w:lang w:val="es-ES"/>
        </w:rPr>
      </w:pPr>
      <w:r w:rsidRPr="00567CA3">
        <w:rPr>
          <w:rFonts w:ascii="Palatino Linotype" w:hAnsi="Palatino Linotype" w:cs="Tahoma"/>
          <w:bCs/>
          <w:i/>
          <w:lang w:val="es-ES"/>
        </w:rPr>
        <w:lastRenderedPageBreak/>
        <w:t>Cadena Original, el elemento a sellar, en este caso de un comprobante fiscal digital a través de Internet.</w:t>
      </w:r>
    </w:p>
    <w:p w14:paraId="067E415E" w14:textId="77777777" w:rsidR="00357526" w:rsidRPr="00567CA3" w:rsidRDefault="00357526" w:rsidP="00357526">
      <w:pPr>
        <w:numPr>
          <w:ilvl w:val="0"/>
          <w:numId w:val="16"/>
        </w:numPr>
        <w:spacing w:line="360" w:lineRule="auto"/>
        <w:ind w:left="567" w:right="539" w:firstLine="0"/>
        <w:contextualSpacing/>
        <w:jc w:val="both"/>
        <w:rPr>
          <w:rFonts w:ascii="Palatino Linotype" w:hAnsi="Palatino Linotype" w:cs="Tahoma"/>
          <w:bCs/>
          <w:i/>
          <w:lang w:val="es-ES"/>
        </w:rPr>
      </w:pPr>
      <w:r w:rsidRPr="00567CA3">
        <w:rPr>
          <w:rFonts w:ascii="Palatino Linotype" w:hAnsi="Palatino Linotype" w:cs="Tahoma"/>
          <w:bCs/>
          <w:i/>
          <w:lang w:val="es-ES"/>
        </w:rPr>
        <w:t>Certificado de Sello Digital y su correspondiente clave privada.</w:t>
      </w:r>
    </w:p>
    <w:p w14:paraId="349E59E3" w14:textId="77777777" w:rsidR="00357526" w:rsidRPr="00567CA3" w:rsidRDefault="00357526" w:rsidP="00357526">
      <w:pPr>
        <w:numPr>
          <w:ilvl w:val="0"/>
          <w:numId w:val="16"/>
        </w:numPr>
        <w:spacing w:line="360" w:lineRule="auto"/>
        <w:ind w:left="567" w:right="539" w:firstLine="0"/>
        <w:contextualSpacing/>
        <w:jc w:val="both"/>
        <w:rPr>
          <w:rFonts w:ascii="Palatino Linotype" w:hAnsi="Palatino Linotype" w:cs="Tahoma"/>
          <w:bCs/>
          <w:i/>
          <w:lang w:val="es-ES"/>
        </w:rPr>
      </w:pPr>
      <w:r w:rsidRPr="00567CA3">
        <w:rPr>
          <w:rFonts w:ascii="Palatino Linotype" w:hAnsi="Palatino Linotype" w:cs="Tahoma"/>
          <w:bCs/>
          <w:i/>
          <w:lang w:val="es-ES"/>
        </w:rPr>
        <w:t>Algoritmos de criptografía de clave pública para firma electrónica avanzada.</w:t>
      </w:r>
    </w:p>
    <w:p w14:paraId="39EB2FC8" w14:textId="77777777" w:rsidR="00357526" w:rsidRPr="00567CA3" w:rsidRDefault="00357526" w:rsidP="00357526">
      <w:pPr>
        <w:numPr>
          <w:ilvl w:val="0"/>
          <w:numId w:val="16"/>
        </w:numPr>
        <w:spacing w:line="360" w:lineRule="auto"/>
        <w:ind w:left="567" w:right="539" w:firstLine="0"/>
        <w:contextualSpacing/>
        <w:jc w:val="both"/>
        <w:rPr>
          <w:rFonts w:ascii="Palatino Linotype" w:hAnsi="Palatino Linotype" w:cs="Tahoma"/>
          <w:bCs/>
          <w:i/>
          <w:lang w:val="es-ES"/>
        </w:rPr>
      </w:pPr>
      <w:r w:rsidRPr="00567CA3">
        <w:rPr>
          <w:rFonts w:ascii="Palatino Linotype" w:hAnsi="Palatino Linotype" w:cs="Tahoma"/>
          <w:bCs/>
          <w:i/>
          <w:lang w:val="es-ES"/>
        </w:rPr>
        <w:t>Especificaciones de conversión de la firma electrónica avanzada a Base 64.</w:t>
      </w:r>
    </w:p>
    <w:p w14:paraId="0E94EF17" w14:textId="77777777" w:rsidR="00357526" w:rsidRPr="00567CA3" w:rsidRDefault="00357526" w:rsidP="00357526">
      <w:pPr>
        <w:spacing w:line="360" w:lineRule="auto"/>
        <w:ind w:left="567" w:right="539"/>
        <w:contextualSpacing/>
        <w:jc w:val="both"/>
        <w:rPr>
          <w:rFonts w:ascii="Palatino Linotype" w:hAnsi="Palatino Linotype" w:cs="Tahoma"/>
          <w:bCs/>
          <w:i/>
          <w:lang w:val="es-ES"/>
        </w:rPr>
      </w:pPr>
      <w:r w:rsidRPr="00567CA3">
        <w:rPr>
          <w:rFonts w:ascii="Palatino Linotype" w:hAnsi="Palatino Linotype" w:cs="Tahoma"/>
          <w:bCs/>
          <w:i/>
          <w:lang w:val="es-ES"/>
        </w:rPr>
        <w:t>Para la generación de sellos digitales se utiliza criptografía de clave pública aplicada a una cadena original.</w:t>
      </w:r>
    </w:p>
    <w:p w14:paraId="02A4FA42" w14:textId="77777777" w:rsidR="00357526" w:rsidRPr="00567CA3" w:rsidRDefault="00357526" w:rsidP="00357526">
      <w:pPr>
        <w:spacing w:line="360" w:lineRule="auto"/>
        <w:ind w:left="567" w:right="539"/>
        <w:contextualSpacing/>
        <w:jc w:val="both"/>
        <w:rPr>
          <w:rFonts w:ascii="Palatino Linotype" w:hAnsi="Palatino Linotype" w:cs="Tahoma"/>
          <w:bCs/>
          <w:i/>
          <w:lang w:val="es-ES"/>
        </w:rPr>
      </w:pPr>
    </w:p>
    <w:p w14:paraId="0E217299" w14:textId="77777777" w:rsidR="00357526" w:rsidRPr="00567CA3" w:rsidRDefault="00357526" w:rsidP="00357526">
      <w:pPr>
        <w:spacing w:line="360" w:lineRule="auto"/>
        <w:ind w:left="567" w:right="539"/>
        <w:contextualSpacing/>
        <w:jc w:val="both"/>
        <w:rPr>
          <w:rFonts w:ascii="Palatino Linotype" w:hAnsi="Palatino Linotype" w:cs="Tahoma"/>
          <w:bCs/>
          <w:i/>
          <w:lang w:val="es-ES"/>
        </w:rPr>
      </w:pPr>
      <w:r w:rsidRPr="00567CA3">
        <w:rPr>
          <w:rFonts w:ascii="Palatino Linotype" w:hAnsi="Palatino Linotype" w:cs="Tahoma"/>
          <w:bCs/>
          <w:i/>
          <w:lang w:val="es-ES"/>
        </w:rPr>
        <w:t>Criptografía de la Clave Pública</w:t>
      </w:r>
    </w:p>
    <w:p w14:paraId="3436090A" w14:textId="77777777" w:rsidR="00357526" w:rsidRPr="00567CA3" w:rsidRDefault="00357526" w:rsidP="00357526">
      <w:pPr>
        <w:spacing w:line="360" w:lineRule="auto"/>
        <w:ind w:left="567" w:right="539"/>
        <w:contextualSpacing/>
        <w:jc w:val="both"/>
        <w:rPr>
          <w:rFonts w:ascii="Palatino Linotype" w:hAnsi="Palatino Linotype" w:cs="Tahoma"/>
          <w:bCs/>
          <w:i/>
          <w:lang w:val="es-ES"/>
        </w:rPr>
      </w:pPr>
      <w:r w:rsidRPr="00567CA3">
        <w:rPr>
          <w:rFonts w:ascii="Palatino Linotype" w:hAnsi="Palatino Linotype" w:cs="Tahoma"/>
          <w:bCs/>
          <w:i/>
          <w:lang w:val="es-ES"/>
        </w:rPr>
        <w:t xml:space="preserve">La criptografía de Clave Pública se basa en la generación de una pareja de números muy grandes relacionados íntimamente entre sí, de tal manera que una operación de </w:t>
      </w:r>
      <w:proofErr w:type="spellStart"/>
      <w:r w:rsidRPr="00567CA3">
        <w:rPr>
          <w:rFonts w:ascii="Palatino Linotype" w:hAnsi="Palatino Linotype" w:cs="Tahoma"/>
          <w:bCs/>
          <w:i/>
          <w:lang w:val="es-ES"/>
        </w:rPr>
        <w:t>encripción</w:t>
      </w:r>
      <w:proofErr w:type="spellEnd"/>
      <w:r w:rsidRPr="00567CA3">
        <w:rPr>
          <w:rFonts w:ascii="Palatino Linotype" w:hAnsi="Palatino Linotype" w:cs="Tahoma"/>
          <w:bCs/>
          <w:i/>
          <w:lang w:val="es-ES"/>
        </w:rPr>
        <w:t xml:space="preserve"> sobre un mensaje tomando como clave de </w:t>
      </w:r>
      <w:proofErr w:type="spellStart"/>
      <w:r w:rsidRPr="00567CA3">
        <w:rPr>
          <w:rFonts w:ascii="Palatino Linotype" w:hAnsi="Palatino Linotype" w:cs="Tahoma"/>
          <w:bCs/>
          <w:i/>
          <w:lang w:val="es-ES"/>
        </w:rPr>
        <w:t>encripción</w:t>
      </w:r>
      <w:proofErr w:type="spellEnd"/>
      <w:r w:rsidRPr="00567CA3">
        <w:rPr>
          <w:rFonts w:ascii="Palatino Linotype" w:hAnsi="Palatino Linotype" w:cs="Tahoma"/>
          <w:bCs/>
          <w:i/>
          <w:lang w:val="es-E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18058A9E" w14:textId="77777777" w:rsidR="00357526" w:rsidRPr="00567CA3" w:rsidRDefault="00357526" w:rsidP="00357526">
      <w:pPr>
        <w:spacing w:line="360" w:lineRule="auto"/>
        <w:contextualSpacing/>
        <w:jc w:val="both"/>
        <w:rPr>
          <w:rFonts w:ascii="Palatino Linotype" w:hAnsi="Palatino Linotype" w:cs="Tahoma"/>
          <w:bCs/>
          <w:color w:val="FF0000"/>
          <w:lang w:val="es-ES"/>
        </w:rPr>
      </w:pPr>
    </w:p>
    <w:p w14:paraId="27A39BE7" w14:textId="77777777" w:rsidR="00357526" w:rsidRPr="00567CA3" w:rsidRDefault="00357526" w:rsidP="00357526">
      <w:pPr>
        <w:spacing w:line="360" w:lineRule="auto"/>
        <w:contextualSpacing/>
        <w:jc w:val="both"/>
        <w:rPr>
          <w:rFonts w:ascii="Palatino Linotype" w:hAnsi="Palatino Linotype" w:cs="Tahoma"/>
          <w:bCs/>
          <w:lang w:val="es-ES"/>
        </w:rPr>
      </w:pPr>
      <w:r w:rsidRPr="00567CA3">
        <w:rPr>
          <w:rFonts w:ascii="Palatino Linotype" w:hAnsi="Palatino Linotype"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AA0B1DA" w14:textId="77777777" w:rsidR="00357526" w:rsidRPr="00567CA3" w:rsidRDefault="00357526" w:rsidP="00357526">
      <w:pPr>
        <w:spacing w:line="360" w:lineRule="auto"/>
        <w:contextualSpacing/>
        <w:jc w:val="both"/>
        <w:rPr>
          <w:rFonts w:ascii="Palatino Linotype" w:hAnsi="Palatino Linotype" w:cs="Tahoma"/>
          <w:bCs/>
          <w:lang w:val="es-ES"/>
        </w:rPr>
      </w:pPr>
    </w:p>
    <w:p w14:paraId="11D3D63C" w14:textId="2C34E678" w:rsidR="00357526" w:rsidRPr="00567CA3" w:rsidRDefault="00357526" w:rsidP="00357526">
      <w:pPr>
        <w:spacing w:line="360" w:lineRule="auto"/>
        <w:contextualSpacing/>
        <w:jc w:val="both"/>
        <w:rPr>
          <w:rFonts w:ascii="Palatino Linotype" w:hAnsi="Palatino Linotype" w:cs="Tahoma"/>
          <w:bCs/>
          <w:color w:val="FF0000"/>
          <w:lang w:val="es-ES"/>
        </w:rPr>
      </w:pPr>
      <w:r w:rsidRPr="00567CA3">
        <w:rPr>
          <w:rFonts w:ascii="Palatino Linotype" w:hAnsi="Palatino Linotype" w:cs="Tahoma"/>
          <w:bCs/>
          <w:lang w:val="es-ES"/>
        </w:rPr>
        <w:lastRenderedPageBreak/>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20" w:history="1">
        <w:r w:rsidRPr="00567CA3">
          <w:rPr>
            <w:rFonts w:ascii="Palatino Linotype" w:hAnsi="Palatino Linotype" w:cs="Tahoma"/>
            <w:bCs/>
            <w:u w:val="single"/>
          </w:rPr>
          <w:t>https://portalanterior.ine.mx/archivos2/tutoriales/sistemas/ApoyoInstitucional/SIF/docs/candidatos/folioFiscalFactura.pdf</w:t>
        </w:r>
      </w:hyperlink>
      <w:r w:rsidRPr="00567CA3">
        <w:rPr>
          <w:rFonts w:ascii="Palatino Linotype" w:hAnsi="Palatino Linotype" w:cs="Tahoma"/>
          <w:bCs/>
          <w:lang w:val="es-ES"/>
        </w:rPr>
        <w:t xml:space="preserve">), en la cual se advierte que únicamente se encuentra conformado por </w:t>
      </w:r>
      <w:r w:rsidR="00567CA3" w:rsidRPr="00567CA3">
        <w:rPr>
          <w:rFonts w:ascii="Palatino Linotype" w:hAnsi="Palatino Linotype" w:cs="Tahoma"/>
          <w:bCs/>
          <w:lang w:val="es-ES"/>
        </w:rPr>
        <w:t>números.</w:t>
      </w:r>
    </w:p>
    <w:p w14:paraId="6D83E921" w14:textId="77777777" w:rsidR="00357526" w:rsidRPr="00567CA3" w:rsidRDefault="00357526" w:rsidP="00357526">
      <w:pPr>
        <w:spacing w:line="360" w:lineRule="auto"/>
        <w:contextualSpacing/>
        <w:jc w:val="both"/>
        <w:rPr>
          <w:rFonts w:ascii="Palatino Linotype" w:hAnsi="Palatino Linotype" w:cs="Tahoma"/>
          <w:bCs/>
          <w:color w:val="FF0000"/>
          <w:lang w:val="es-ES"/>
        </w:rPr>
      </w:pPr>
    </w:p>
    <w:p w14:paraId="789383B5" w14:textId="75743300" w:rsidR="00357526" w:rsidRPr="00567CA3" w:rsidRDefault="00567CA3" w:rsidP="00357526">
      <w:pPr>
        <w:spacing w:line="360" w:lineRule="auto"/>
        <w:contextualSpacing/>
        <w:jc w:val="both"/>
        <w:rPr>
          <w:rFonts w:ascii="Palatino Linotype" w:hAnsi="Palatino Linotype" w:cs="Tahoma"/>
          <w:bCs/>
          <w:lang w:val="es-ES"/>
        </w:rPr>
      </w:pPr>
      <w:r w:rsidRPr="00567CA3">
        <w:rPr>
          <w:rFonts w:ascii="Palatino Linotype" w:hAnsi="Palatino Linotype" w:cs="Tahoma"/>
          <w:bCs/>
          <w:lang w:val="es-ES"/>
        </w:rPr>
        <w:t>Así</w:t>
      </w:r>
      <w:r w:rsidR="00357526" w:rsidRPr="00567CA3">
        <w:rPr>
          <w:rFonts w:ascii="Palatino Linotype" w:hAnsi="Palatino Linotype" w:cs="Tahoma"/>
          <w:bCs/>
          <w:lang w:val="es-ES"/>
        </w:rPr>
        <w:t xml:space="preserve">,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00357526" w:rsidRPr="00567CA3">
        <w:rPr>
          <w:rFonts w:ascii="Palatino Linotype" w:hAnsi="Palatino Linotype" w:cs="Tahoma"/>
          <w:b/>
          <w:bCs/>
          <w:lang w:val="es-ES"/>
        </w:rPr>
        <w:t>Máxime que permite corroborar la legitimidad a la factura, pues amparan la utilización de los certificados de sellos digitales válidos.</w:t>
      </w:r>
    </w:p>
    <w:p w14:paraId="4E30A62C" w14:textId="77777777" w:rsidR="00357526" w:rsidRPr="00567CA3" w:rsidRDefault="00357526" w:rsidP="00357526">
      <w:pPr>
        <w:spacing w:line="360" w:lineRule="auto"/>
        <w:contextualSpacing/>
        <w:jc w:val="both"/>
        <w:rPr>
          <w:rFonts w:ascii="Palatino Linotype" w:hAnsi="Palatino Linotype" w:cs="Tahoma"/>
          <w:bCs/>
          <w:color w:val="FF0000"/>
          <w:lang w:val="es-ES"/>
        </w:rPr>
      </w:pPr>
    </w:p>
    <w:p w14:paraId="3B63C3B8" w14:textId="29964DE4" w:rsidR="00357526" w:rsidRPr="00567CA3" w:rsidRDefault="00357526" w:rsidP="00357526">
      <w:pPr>
        <w:spacing w:line="360" w:lineRule="auto"/>
        <w:contextualSpacing/>
        <w:jc w:val="both"/>
        <w:rPr>
          <w:rFonts w:ascii="Palatino Linotype" w:hAnsi="Palatino Linotype" w:cs="Tahoma"/>
          <w:bCs/>
          <w:lang w:val="es-ES"/>
        </w:rPr>
      </w:pPr>
      <w:r w:rsidRPr="00567CA3">
        <w:rPr>
          <w:rFonts w:ascii="Palatino Linotype" w:hAnsi="Palatino Linotype" w:cs="Tahoma"/>
          <w:bCs/>
          <w:lang w:val="es-ES"/>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w:t>
      </w:r>
      <w:r w:rsidRPr="00567CA3">
        <w:rPr>
          <w:rFonts w:ascii="Palatino Linotype" w:hAnsi="Palatino Linotype" w:cs="Tahoma"/>
          <w:bCs/>
          <w:lang w:val="es-ES"/>
        </w:rPr>
        <w:lastRenderedPageBreak/>
        <w:t>comprobantes fiscales digitales, compuesto por 5 grupos de números</w:t>
      </w:r>
      <w:r w:rsidR="00567CA3" w:rsidRPr="00567CA3">
        <w:rPr>
          <w:rFonts w:ascii="Palatino Linotype" w:hAnsi="Palatino Linotype" w:cs="Tahoma"/>
          <w:bCs/>
          <w:lang w:val="es-ES"/>
        </w:rPr>
        <w:t xml:space="preserve"> y letras separados por guiones.</w:t>
      </w:r>
    </w:p>
    <w:p w14:paraId="17661D58" w14:textId="77777777" w:rsidR="00357526" w:rsidRPr="00567CA3" w:rsidRDefault="00357526" w:rsidP="00357526">
      <w:pPr>
        <w:spacing w:line="360" w:lineRule="auto"/>
        <w:contextualSpacing/>
        <w:jc w:val="both"/>
        <w:rPr>
          <w:rFonts w:ascii="Palatino Linotype" w:hAnsi="Palatino Linotype" w:cs="Tahoma"/>
          <w:b/>
          <w:bCs/>
          <w:color w:val="FF0000"/>
          <w:u w:val="single"/>
          <w:lang w:val="es-ES"/>
        </w:rPr>
      </w:pPr>
    </w:p>
    <w:p w14:paraId="43806E05" w14:textId="77777777" w:rsidR="00357526" w:rsidRPr="00567CA3" w:rsidRDefault="00357526" w:rsidP="00357526">
      <w:pPr>
        <w:spacing w:line="360" w:lineRule="auto"/>
        <w:contextualSpacing/>
        <w:jc w:val="both"/>
        <w:rPr>
          <w:rFonts w:ascii="Palatino Linotype" w:hAnsi="Palatino Linotype" w:cs="Tahoma"/>
          <w:bCs/>
          <w:lang w:val="es-ES"/>
        </w:rPr>
      </w:pPr>
      <w:r w:rsidRPr="00567CA3">
        <w:rPr>
          <w:rFonts w:ascii="Palatino Linotype" w:hAnsi="Palatino Linotype" w:cs="Tahoma"/>
          <w:bCs/>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608FA2E" w14:textId="77777777" w:rsidR="00357526" w:rsidRPr="00567CA3" w:rsidRDefault="00357526" w:rsidP="00357526">
      <w:pPr>
        <w:spacing w:line="360" w:lineRule="auto"/>
        <w:contextualSpacing/>
        <w:jc w:val="both"/>
        <w:rPr>
          <w:rFonts w:ascii="Palatino Linotype" w:hAnsi="Palatino Linotype"/>
          <w:iCs/>
          <w:color w:val="FF0000"/>
          <w:u w:val="single"/>
          <w:lang w:val="es-ES"/>
        </w:rPr>
      </w:pPr>
    </w:p>
    <w:p w14:paraId="71728396" w14:textId="77777777" w:rsidR="00357526" w:rsidRPr="00567CA3" w:rsidRDefault="00357526" w:rsidP="00357526">
      <w:pPr>
        <w:spacing w:line="360" w:lineRule="auto"/>
        <w:contextualSpacing/>
        <w:jc w:val="both"/>
        <w:rPr>
          <w:rFonts w:ascii="Palatino Linotype" w:hAnsi="Palatino Linotype"/>
          <w:bCs/>
        </w:rPr>
      </w:pPr>
      <w:r w:rsidRPr="00567CA3">
        <w:rPr>
          <w:rFonts w:ascii="Palatino Linotype" w:hAnsi="Palatino Linotype"/>
          <w:bCs/>
        </w:rPr>
        <w:t>Por lo expuesto y fundado, este Pleno:</w:t>
      </w:r>
    </w:p>
    <w:p w14:paraId="512EF944" w14:textId="77777777" w:rsidR="00357526" w:rsidRPr="00567CA3" w:rsidRDefault="00357526" w:rsidP="00357526">
      <w:pPr>
        <w:spacing w:line="360" w:lineRule="auto"/>
        <w:contextualSpacing/>
        <w:jc w:val="both"/>
        <w:rPr>
          <w:rFonts w:ascii="Palatino Linotype" w:eastAsia="Calibri" w:hAnsi="Palatino Linotype" w:cs="Tahoma"/>
          <w:bCs/>
          <w:lang w:eastAsia="en-US"/>
        </w:rPr>
      </w:pPr>
    </w:p>
    <w:p w14:paraId="121D9593" w14:textId="77777777" w:rsidR="00357526" w:rsidRPr="00567CA3" w:rsidRDefault="00357526" w:rsidP="00357526">
      <w:pPr>
        <w:spacing w:line="360" w:lineRule="auto"/>
        <w:contextualSpacing/>
        <w:jc w:val="center"/>
        <w:rPr>
          <w:rFonts w:ascii="Palatino Linotype" w:eastAsia="Calibri" w:hAnsi="Palatino Linotype" w:cs="Tahoma"/>
          <w:b/>
          <w:bCs/>
          <w:lang w:eastAsia="en-US"/>
        </w:rPr>
      </w:pPr>
      <w:r w:rsidRPr="00567CA3">
        <w:rPr>
          <w:rFonts w:ascii="Palatino Linotype" w:eastAsia="Calibri" w:hAnsi="Palatino Linotype" w:cs="Tahoma"/>
          <w:b/>
          <w:bCs/>
          <w:lang w:eastAsia="en-US"/>
        </w:rPr>
        <w:t>R E S U E L V E</w:t>
      </w:r>
    </w:p>
    <w:p w14:paraId="13FFE326" w14:textId="77777777" w:rsidR="00357526" w:rsidRPr="00567CA3" w:rsidRDefault="00357526" w:rsidP="00357526">
      <w:pPr>
        <w:spacing w:line="360" w:lineRule="auto"/>
        <w:contextualSpacing/>
        <w:jc w:val="center"/>
        <w:rPr>
          <w:rFonts w:ascii="Palatino Linotype" w:hAnsi="Palatino Linotype" w:cs="Tahoma"/>
          <w:b/>
          <w:bCs/>
        </w:rPr>
      </w:pPr>
    </w:p>
    <w:p w14:paraId="5AB9EBDD" w14:textId="316CDC4B" w:rsidR="00357526" w:rsidRPr="00567CA3" w:rsidRDefault="00357526" w:rsidP="00357526">
      <w:pPr>
        <w:spacing w:line="360" w:lineRule="auto"/>
        <w:contextualSpacing/>
        <w:jc w:val="both"/>
        <w:rPr>
          <w:rFonts w:ascii="Palatino Linotype" w:eastAsia="Calibri" w:hAnsi="Palatino Linotype" w:cs="Tahoma"/>
          <w:bCs/>
          <w:lang w:eastAsia="en-US"/>
        </w:rPr>
      </w:pPr>
      <w:r w:rsidRPr="00567CA3">
        <w:rPr>
          <w:rFonts w:ascii="Palatino Linotype" w:hAnsi="Palatino Linotype" w:cs="Tahoma"/>
          <w:b/>
          <w:bCs/>
        </w:rPr>
        <w:t xml:space="preserve">PRIMERO. </w:t>
      </w:r>
      <w:r w:rsidRPr="00567CA3">
        <w:rPr>
          <w:rFonts w:ascii="Palatino Linotype" w:hAnsi="Palatino Linotype" w:cs="Tahoma"/>
          <w:bCs/>
        </w:rPr>
        <w:t xml:space="preserve">Se </w:t>
      </w:r>
      <w:r w:rsidR="00812FD2" w:rsidRPr="00567CA3">
        <w:rPr>
          <w:rFonts w:ascii="Palatino Linotype" w:hAnsi="Palatino Linotype" w:cs="Tahoma"/>
          <w:b/>
          <w:bCs/>
        </w:rPr>
        <w:t>REVOCA</w:t>
      </w:r>
      <w:r w:rsidR="00567CA3">
        <w:rPr>
          <w:rFonts w:ascii="Palatino Linotype" w:hAnsi="Palatino Linotype" w:cs="Tahoma"/>
          <w:b/>
          <w:bCs/>
        </w:rPr>
        <w:t>N</w:t>
      </w:r>
      <w:r w:rsidR="00812FD2" w:rsidRPr="00567CA3">
        <w:rPr>
          <w:rFonts w:ascii="Palatino Linotype" w:hAnsi="Palatino Linotype" w:cs="Tahoma"/>
          <w:b/>
          <w:bCs/>
        </w:rPr>
        <w:t xml:space="preserve"> </w:t>
      </w:r>
      <w:r w:rsidRPr="00567CA3">
        <w:rPr>
          <w:rFonts w:ascii="Palatino Linotype" w:hAnsi="Palatino Linotype" w:cs="Tahoma"/>
          <w:bCs/>
        </w:rPr>
        <w:t xml:space="preserve"> la</w:t>
      </w:r>
      <w:r w:rsidR="00567CA3">
        <w:rPr>
          <w:rFonts w:ascii="Palatino Linotype" w:hAnsi="Palatino Linotype" w:cs="Tahoma"/>
          <w:bCs/>
        </w:rPr>
        <w:t>s</w:t>
      </w:r>
      <w:r w:rsidRPr="00567CA3">
        <w:rPr>
          <w:rFonts w:ascii="Palatino Linotype" w:hAnsi="Palatino Linotype" w:cs="Tahoma"/>
          <w:bCs/>
        </w:rPr>
        <w:t xml:space="preserve"> respuesta</w:t>
      </w:r>
      <w:r w:rsidR="00567CA3">
        <w:rPr>
          <w:rFonts w:ascii="Palatino Linotype" w:hAnsi="Palatino Linotype" w:cs="Tahoma"/>
          <w:bCs/>
        </w:rPr>
        <w:t>s</w:t>
      </w:r>
      <w:r w:rsidRPr="00567CA3">
        <w:rPr>
          <w:rFonts w:ascii="Palatino Linotype" w:hAnsi="Palatino Linotype" w:cs="Tahoma"/>
          <w:bCs/>
        </w:rPr>
        <w:t xml:space="preserve"> entregada</w:t>
      </w:r>
      <w:r w:rsidR="00567CA3">
        <w:rPr>
          <w:rFonts w:ascii="Palatino Linotype" w:hAnsi="Palatino Linotype" w:cs="Tahoma"/>
          <w:bCs/>
        </w:rPr>
        <w:t>s</w:t>
      </w:r>
      <w:r w:rsidRPr="00567CA3">
        <w:rPr>
          <w:rFonts w:ascii="Palatino Linotype" w:hAnsi="Palatino Linotype" w:cs="Tahoma"/>
          <w:bCs/>
        </w:rPr>
        <w:t xml:space="preserve"> por el </w:t>
      </w:r>
      <w:r w:rsidR="00812FD2" w:rsidRPr="00567CA3">
        <w:rPr>
          <w:rFonts w:ascii="Palatino Linotype" w:eastAsia="Calibri" w:hAnsi="Palatino Linotype" w:cs="Tahoma"/>
          <w:bCs/>
          <w:lang w:eastAsia="en-US"/>
        </w:rPr>
        <w:t>Ayuntamiento de San José del Rincón</w:t>
      </w:r>
      <w:r w:rsidR="00812FD2" w:rsidRPr="00567CA3">
        <w:rPr>
          <w:rFonts w:ascii="Palatino Linotype" w:hAnsi="Palatino Linotype" w:cs="Tahoma"/>
          <w:bCs/>
        </w:rPr>
        <w:t xml:space="preserve"> </w:t>
      </w:r>
      <w:r w:rsidRPr="00567CA3">
        <w:rPr>
          <w:rFonts w:ascii="Palatino Linotype" w:hAnsi="Palatino Linotype" w:cs="Tahoma"/>
          <w:bCs/>
        </w:rPr>
        <w:t>a la</w:t>
      </w:r>
      <w:r w:rsidR="00812FD2" w:rsidRPr="00567CA3">
        <w:rPr>
          <w:rFonts w:ascii="Palatino Linotype" w:hAnsi="Palatino Linotype" w:cs="Tahoma"/>
          <w:bCs/>
        </w:rPr>
        <w:t xml:space="preserve">s solicitudes </w:t>
      </w:r>
      <w:r w:rsidRPr="00567CA3">
        <w:rPr>
          <w:rFonts w:ascii="Palatino Linotype" w:hAnsi="Palatino Linotype" w:cs="Tahoma"/>
          <w:bCs/>
        </w:rPr>
        <w:t xml:space="preserve">de información </w:t>
      </w:r>
      <w:r w:rsidR="00812FD2" w:rsidRPr="00567CA3">
        <w:rPr>
          <w:rFonts w:ascii="Palatino Linotype" w:hAnsi="Palatino Linotype" w:cs="Tahoma"/>
          <w:bCs/>
        </w:rPr>
        <w:t xml:space="preserve"> 00096/JOSERIN/IP/2021, 00097/JOSERIN/IP/2021, 00098/JOSERIN/IP/2021,, 00094/JOSERIN/IP/2021, 00095/JOSERIN/IP/2021, 00092/JOSERIN/IP/2021, 00093/JOSERIN/IP/2021, 00091/JOSERIN/IP/2021 y 00090/JOSERIN/IP/2021 </w:t>
      </w:r>
      <w:r w:rsidRPr="00567CA3">
        <w:rPr>
          <w:rFonts w:ascii="Palatino Linotype" w:hAnsi="Palatino Linotype"/>
          <w:bCs/>
        </w:rPr>
        <w:t xml:space="preserve">por resultar </w:t>
      </w:r>
      <w:r w:rsidRPr="00567CA3">
        <w:rPr>
          <w:rFonts w:ascii="Palatino Linotype" w:hAnsi="Palatino Linotype"/>
          <w:b/>
          <w:bCs/>
        </w:rPr>
        <w:t>FUNDADAS</w:t>
      </w:r>
      <w:r w:rsidRPr="00567CA3">
        <w:rPr>
          <w:rFonts w:ascii="Palatino Linotype" w:hAnsi="Palatino Linotype" w:cs="Tahoma"/>
          <w:bCs/>
        </w:rPr>
        <w:t xml:space="preserve"> </w:t>
      </w:r>
      <w:r w:rsidRPr="00567CA3">
        <w:rPr>
          <w:rFonts w:ascii="Palatino Linotype" w:eastAsia="Calibri" w:hAnsi="Palatino Linotype" w:cs="Tahoma"/>
          <w:bCs/>
          <w:lang w:eastAsia="en-US"/>
        </w:rPr>
        <w:t>las razones o motivos de inconformidad hechos valer por el Recurrente</w:t>
      </w:r>
      <w:r w:rsidR="00812FD2" w:rsidRPr="00567CA3">
        <w:rPr>
          <w:rFonts w:ascii="Palatino Linotype" w:eastAsia="Calibri" w:hAnsi="Palatino Linotype" w:cs="Tahoma"/>
          <w:bCs/>
          <w:lang w:eastAsia="en-US"/>
        </w:rPr>
        <w:t xml:space="preserve"> en los</w:t>
      </w:r>
      <w:r w:rsidRPr="00567CA3">
        <w:rPr>
          <w:rFonts w:ascii="Palatino Linotype" w:eastAsia="Calibri" w:hAnsi="Palatino Linotype" w:cs="Tahoma"/>
          <w:bCs/>
          <w:lang w:eastAsia="en-US"/>
        </w:rPr>
        <w:t xml:space="preserve"> Recurso</w:t>
      </w:r>
      <w:r w:rsidR="00812FD2" w:rsidRPr="00567CA3">
        <w:rPr>
          <w:rFonts w:ascii="Palatino Linotype" w:eastAsia="Calibri" w:hAnsi="Palatino Linotype" w:cs="Tahoma"/>
          <w:bCs/>
          <w:lang w:eastAsia="en-US"/>
        </w:rPr>
        <w:t>s</w:t>
      </w:r>
      <w:r w:rsidRPr="00567CA3">
        <w:rPr>
          <w:rFonts w:ascii="Palatino Linotype" w:eastAsia="Calibri" w:hAnsi="Palatino Linotype" w:cs="Tahoma"/>
          <w:bCs/>
          <w:lang w:eastAsia="en-US"/>
        </w:rPr>
        <w:t xml:space="preserve"> de Revisión </w:t>
      </w:r>
      <w:r w:rsidR="00812FD2" w:rsidRPr="00567CA3">
        <w:rPr>
          <w:rFonts w:ascii="Palatino Linotype" w:hAnsi="Palatino Linotype" w:cs="Tahoma"/>
          <w:bCs/>
        </w:rPr>
        <w:t xml:space="preserve">04624/INFOEM/IP/RR/2021, 04625/INFOEM/IP/RR/2021, 04626/INFOEM/IP/RR/2021, 04627/INFOEM/IP/RR/2021, 04628/INFOEM/IP/RR/2021, 04629/INFOEM/IP/RR/2021, 04630/INFOEM/IP/RR/2021, 04631/INFOEM/IP/RR/2021 </w:t>
      </w:r>
      <w:r w:rsidR="00812FD2" w:rsidRPr="00567CA3">
        <w:rPr>
          <w:rFonts w:ascii="Palatino Linotype" w:hAnsi="Palatino Linotype" w:cs="Tahoma"/>
          <w:bCs/>
        </w:rPr>
        <w:lastRenderedPageBreak/>
        <w:t>y 04632/INFOEM/IP/RR/2021</w:t>
      </w:r>
      <w:r w:rsidR="00812FD2" w:rsidRPr="00567CA3">
        <w:rPr>
          <w:rFonts w:ascii="Palatino Linotype" w:eastAsia="Calibri" w:hAnsi="Palatino Linotype" w:cs="Tahoma"/>
          <w:bCs/>
          <w:lang w:eastAsia="en-US"/>
        </w:rPr>
        <w:t>, en términos del considerando</w:t>
      </w:r>
      <w:r w:rsidRPr="00567CA3">
        <w:rPr>
          <w:rFonts w:ascii="Palatino Linotype" w:eastAsia="Calibri" w:hAnsi="Palatino Linotype" w:cs="Tahoma"/>
          <w:bCs/>
          <w:lang w:eastAsia="en-US"/>
        </w:rPr>
        <w:t xml:space="preserve"> </w:t>
      </w:r>
      <w:r w:rsidR="00812FD2" w:rsidRPr="00567CA3">
        <w:rPr>
          <w:rFonts w:ascii="Palatino Linotype" w:eastAsia="Calibri" w:hAnsi="Palatino Linotype" w:cs="Tahoma"/>
          <w:b/>
          <w:bCs/>
          <w:lang w:eastAsia="en-US"/>
        </w:rPr>
        <w:t xml:space="preserve">CUARTO </w:t>
      </w:r>
      <w:r w:rsidRPr="00567CA3">
        <w:rPr>
          <w:rFonts w:ascii="Palatino Linotype" w:eastAsia="Calibri" w:hAnsi="Palatino Linotype" w:cs="Tahoma"/>
          <w:bCs/>
          <w:lang w:eastAsia="en-US"/>
        </w:rPr>
        <w:t>de la presente Resolución.</w:t>
      </w:r>
    </w:p>
    <w:p w14:paraId="299A6CEE" w14:textId="77777777" w:rsidR="00357526" w:rsidRPr="00567CA3" w:rsidRDefault="00357526" w:rsidP="00357526">
      <w:pPr>
        <w:spacing w:line="360" w:lineRule="auto"/>
        <w:contextualSpacing/>
        <w:jc w:val="both"/>
        <w:rPr>
          <w:rFonts w:ascii="Palatino Linotype" w:hAnsi="Palatino Linotype" w:cs="Tahoma"/>
          <w:bCs/>
          <w:color w:val="FF0000"/>
        </w:rPr>
      </w:pPr>
    </w:p>
    <w:p w14:paraId="2451B2AA" w14:textId="124BA6B8" w:rsidR="00357526" w:rsidRPr="00567CA3" w:rsidRDefault="00357526" w:rsidP="00357526">
      <w:pPr>
        <w:autoSpaceDE w:val="0"/>
        <w:autoSpaceDN w:val="0"/>
        <w:adjustRightInd w:val="0"/>
        <w:spacing w:line="360" w:lineRule="auto"/>
        <w:contextualSpacing/>
        <w:jc w:val="both"/>
        <w:rPr>
          <w:rFonts w:ascii="Palatino Linotype" w:hAnsi="Palatino Linotype" w:cs="Tahoma"/>
          <w:bCs/>
          <w:iCs/>
        </w:rPr>
      </w:pPr>
      <w:r w:rsidRPr="00567CA3">
        <w:rPr>
          <w:rFonts w:ascii="Palatino Linotype" w:hAnsi="Palatino Linotype" w:cs="Tahoma"/>
          <w:b/>
          <w:bCs/>
        </w:rPr>
        <w:t xml:space="preserve">SEGUNDO. </w:t>
      </w:r>
      <w:r w:rsidRPr="00567CA3">
        <w:rPr>
          <w:rFonts w:ascii="Palatino Linotype" w:hAnsi="Palatino Linotype" w:cs="Tahoma"/>
        </w:rPr>
        <w:t xml:space="preserve">Se </w:t>
      </w:r>
      <w:r w:rsidRPr="00567CA3">
        <w:rPr>
          <w:rFonts w:ascii="Palatino Linotype" w:hAnsi="Palatino Linotype" w:cs="Tahoma"/>
          <w:b/>
        </w:rPr>
        <w:t xml:space="preserve">ORDENA </w:t>
      </w:r>
      <w:r w:rsidRPr="00567CA3">
        <w:rPr>
          <w:rFonts w:ascii="Palatino Linotype" w:hAnsi="Palatino Linotype" w:cs="Tahoma"/>
        </w:rPr>
        <w:t xml:space="preserve">al </w:t>
      </w:r>
      <w:r w:rsidR="00C30F3F" w:rsidRPr="00567CA3">
        <w:rPr>
          <w:rFonts w:ascii="Palatino Linotype" w:eastAsia="Calibri" w:hAnsi="Palatino Linotype" w:cs="Tahoma"/>
          <w:b/>
          <w:bCs/>
          <w:lang w:eastAsia="en-US"/>
        </w:rPr>
        <w:t>Ayuntamiento de San José del Rincón</w:t>
      </w:r>
      <w:r w:rsidRPr="00567CA3">
        <w:rPr>
          <w:rFonts w:ascii="Palatino Linotype" w:hAnsi="Palatino Linotype" w:cs="Tahoma"/>
        </w:rPr>
        <w:t xml:space="preserve">, a efecto de que, previa búsqueda exhaustiva y razonable en los archivos de sus áreas competentes, remita </w:t>
      </w:r>
      <w:r w:rsidRPr="00567CA3">
        <w:rPr>
          <w:rFonts w:ascii="Palatino Linotype" w:hAnsi="Palatino Linotype" w:cs="Tahoma"/>
          <w:bCs/>
          <w:iCs/>
        </w:rPr>
        <w:t xml:space="preserve">a través del Sistema de Acceso a la Información Mexiquense (SAIMEX), en su caso en versión pública, los documentos </w:t>
      </w:r>
      <w:r w:rsidR="00567CA3">
        <w:rPr>
          <w:rFonts w:ascii="Palatino Linotype" w:hAnsi="Palatino Linotype" w:cs="Tahoma"/>
          <w:bCs/>
          <w:iCs/>
        </w:rPr>
        <w:t>donde conste</w:t>
      </w:r>
      <w:r w:rsidRPr="00567CA3">
        <w:rPr>
          <w:rFonts w:ascii="Palatino Linotype" w:hAnsi="Palatino Linotype" w:cs="Tahoma"/>
          <w:bCs/>
          <w:iCs/>
        </w:rPr>
        <w:t xml:space="preserve"> lo siguiente:</w:t>
      </w:r>
    </w:p>
    <w:p w14:paraId="6D3FF32E" w14:textId="77777777" w:rsidR="00357526" w:rsidRPr="00567CA3" w:rsidRDefault="00357526" w:rsidP="00357526">
      <w:pPr>
        <w:autoSpaceDE w:val="0"/>
        <w:autoSpaceDN w:val="0"/>
        <w:adjustRightInd w:val="0"/>
        <w:spacing w:line="360" w:lineRule="auto"/>
        <w:contextualSpacing/>
        <w:jc w:val="both"/>
        <w:rPr>
          <w:rFonts w:ascii="Palatino Linotype" w:hAnsi="Palatino Linotype" w:cs="Tahoma"/>
          <w:color w:val="FF0000"/>
        </w:rPr>
      </w:pPr>
    </w:p>
    <w:p w14:paraId="5FB19CFF" w14:textId="3D084EB8" w:rsidR="00A66DF4" w:rsidRPr="00567CA3" w:rsidRDefault="00A66DF4" w:rsidP="00357526">
      <w:pPr>
        <w:numPr>
          <w:ilvl w:val="0"/>
          <w:numId w:val="19"/>
        </w:numPr>
        <w:spacing w:line="360" w:lineRule="auto"/>
        <w:jc w:val="both"/>
        <w:rPr>
          <w:rFonts w:ascii="Palatino Linotype" w:eastAsia="Calibri" w:hAnsi="Palatino Linotype" w:cs="Tahoma"/>
          <w:iCs/>
          <w:lang w:val="es-ES" w:eastAsia="es-ES_tradnl"/>
        </w:rPr>
      </w:pPr>
      <w:r w:rsidRPr="00567CA3">
        <w:rPr>
          <w:rFonts w:ascii="Palatino Linotype" w:eastAsia="Calibri" w:hAnsi="Palatino Linotype" w:cs="Tahoma"/>
          <w:iCs/>
          <w:lang w:val="es-ES" w:eastAsia="es-ES_tradnl"/>
        </w:rPr>
        <w:t xml:space="preserve">Los ingresos percibidos por cada uno de los servidores públicos referidos en las solicitudes analizadas, del 01 de enero de 2019 al 30 de junio de 2021. </w:t>
      </w:r>
    </w:p>
    <w:p w14:paraId="5D3B0B46" w14:textId="77777777" w:rsidR="00357526" w:rsidRPr="00567CA3" w:rsidRDefault="00357526" w:rsidP="00455853">
      <w:pPr>
        <w:spacing w:line="360" w:lineRule="auto"/>
        <w:contextualSpacing/>
        <w:jc w:val="both"/>
        <w:rPr>
          <w:rFonts w:ascii="Palatino Linotype" w:eastAsia="Calibri" w:hAnsi="Palatino Linotype" w:cs="Tahoma"/>
          <w:iCs/>
          <w:color w:val="FF0000"/>
          <w:lang w:val="es-ES" w:eastAsia="es-ES_tradnl"/>
        </w:rPr>
      </w:pPr>
    </w:p>
    <w:p w14:paraId="3D2C6135" w14:textId="77777777" w:rsidR="00357526" w:rsidRPr="00455853" w:rsidRDefault="00357526" w:rsidP="00455853">
      <w:pPr>
        <w:ind w:left="708"/>
        <w:jc w:val="both"/>
        <w:rPr>
          <w:rFonts w:ascii="Palatino Linotype" w:eastAsia="Calibri" w:hAnsi="Palatino Linotype" w:cs="Tahoma"/>
          <w:i/>
          <w:iCs/>
          <w:lang w:val="es-ES" w:eastAsia="es-ES_tradnl"/>
        </w:rPr>
      </w:pPr>
      <w:r w:rsidRPr="00455853">
        <w:rPr>
          <w:rFonts w:ascii="Palatino Linotype" w:eastAsia="Calibri" w:hAnsi="Palatino Linotype" w:cs="Tahoma"/>
          <w:i/>
          <w:iCs/>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63D5908D" w14:textId="77777777" w:rsidR="00357526" w:rsidRPr="00567CA3" w:rsidRDefault="00357526" w:rsidP="00357526">
      <w:pPr>
        <w:spacing w:line="360" w:lineRule="auto"/>
        <w:contextualSpacing/>
        <w:jc w:val="both"/>
        <w:rPr>
          <w:rFonts w:ascii="Palatino Linotype" w:eastAsia="Calibri" w:hAnsi="Palatino Linotype" w:cs="Tahoma"/>
          <w:iCs/>
          <w:color w:val="FF0000"/>
          <w:lang w:val="es-ES" w:eastAsia="es-ES_tradnl"/>
        </w:rPr>
      </w:pPr>
    </w:p>
    <w:p w14:paraId="131753E8" w14:textId="77777777" w:rsidR="00357526" w:rsidRPr="00567CA3" w:rsidRDefault="00357526" w:rsidP="00357526">
      <w:pPr>
        <w:spacing w:line="360" w:lineRule="auto"/>
        <w:contextualSpacing/>
        <w:jc w:val="both"/>
        <w:rPr>
          <w:rFonts w:ascii="Palatino Linotype" w:hAnsi="Palatino Linotype" w:cs="Tahoma"/>
        </w:rPr>
      </w:pPr>
      <w:r w:rsidRPr="00567CA3">
        <w:rPr>
          <w:rFonts w:ascii="Palatino Linotype" w:eastAsia="Calibri" w:hAnsi="Palatino Linotype" w:cs="Tahoma"/>
          <w:b/>
          <w:bCs/>
          <w:lang w:eastAsia="en-US"/>
        </w:rPr>
        <w:t xml:space="preserve">TERCERO. </w:t>
      </w:r>
      <w:r w:rsidRPr="00567CA3">
        <w:rPr>
          <w:rFonts w:ascii="Palatino Linotype" w:hAnsi="Palatino Linotype" w:cs="Tahoma"/>
          <w:b/>
        </w:rPr>
        <w:t xml:space="preserve">NOTIFÍQUESE </w:t>
      </w:r>
      <w:r w:rsidRPr="00567CA3">
        <w:rPr>
          <w:rFonts w:ascii="Palatino Linotype" w:hAnsi="Palatino Linotype"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0FAA73A" w14:textId="77777777" w:rsidR="00357526" w:rsidRPr="00567CA3" w:rsidRDefault="00357526" w:rsidP="00357526">
      <w:pPr>
        <w:spacing w:line="360" w:lineRule="auto"/>
        <w:contextualSpacing/>
        <w:jc w:val="both"/>
        <w:rPr>
          <w:rFonts w:ascii="Palatino Linotype" w:hAnsi="Palatino Linotype" w:cs="Tahoma"/>
        </w:rPr>
      </w:pPr>
    </w:p>
    <w:p w14:paraId="2AEE1B89" w14:textId="77777777" w:rsidR="00357526" w:rsidRPr="00567CA3" w:rsidRDefault="00357526" w:rsidP="00357526">
      <w:pPr>
        <w:spacing w:line="360" w:lineRule="auto"/>
        <w:contextualSpacing/>
        <w:jc w:val="both"/>
        <w:rPr>
          <w:rFonts w:ascii="Palatino Linotype" w:hAnsi="Palatino Linotype" w:cs="Tahoma"/>
          <w:iCs/>
        </w:rPr>
      </w:pPr>
      <w:r w:rsidRPr="00567CA3">
        <w:rPr>
          <w:rFonts w:ascii="Palatino Linotype" w:hAnsi="Palatino Linotype" w:cs="Tahoma"/>
          <w:iCs/>
        </w:rPr>
        <w:t xml:space="preserve">De conformidad con el artículo 198 de la Ley de Transparencia y Acceso a la Información Pública del Estado de México y Municipios, de considerarlo procedente, </w:t>
      </w:r>
      <w:r w:rsidRPr="00567CA3">
        <w:rPr>
          <w:rFonts w:ascii="Palatino Linotype" w:hAnsi="Palatino Linotype" w:cs="Tahoma"/>
          <w:iCs/>
        </w:rPr>
        <w:lastRenderedPageBreak/>
        <w:t>el Sujeto Obligado de manera fundada y motivada, podrá solicitar una ampliación de plazo para el cumplimiento de la presente resolución.</w:t>
      </w:r>
    </w:p>
    <w:p w14:paraId="0BA32AD8" w14:textId="77777777" w:rsidR="00357526" w:rsidRPr="00567CA3" w:rsidRDefault="00357526" w:rsidP="00357526">
      <w:pPr>
        <w:spacing w:line="360" w:lineRule="auto"/>
        <w:contextualSpacing/>
        <w:jc w:val="both"/>
        <w:rPr>
          <w:rFonts w:ascii="Palatino Linotype" w:eastAsia="Calibri" w:hAnsi="Palatino Linotype" w:cs="Tahoma"/>
          <w:lang w:val="es-ES"/>
        </w:rPr>
      </w:pPr>
    </w:p>
    <w:p w14:paraId="0DAF57CF" w14:textId="77777777" w:rsidR="00357526" w:rsidRPr="00567CA3" w:rsidRDefault="00357526" w:rsidP="00357526">
      <w:pPr>
        <w:spacing w:line="360" w:lineRule="auto"/>
        <w:contextualSpacing/>
        <w:jc w:val="both"/>
        <w:rPr>
          <w:rFonts w:ascii="Palatino Linotype" w:hAnsi="Palatino Linotype" w:cs="Tahoma"/>
        </w:rPr>
      </w:pPr>
      <w:r w:rsidRPr="00567CA3">
        <w:rPr>
          <w:rFonts w:ascii="Palatino Linotype" w:eastAsia="Calibri" w:hAnsi="Palatino Linotype" w:cs="Tahoma"/>
          <w:b/>
        </w:rPr>
        <w:t>CUARTO</w:t>
      </w:r>
      <w:r w:rsidRPr="00567CA3">
        <w:rPr>
          <w:rFonts w:ascii="Palatino Linotype" w:eastAsia="Calibri" w:hAnsi="Palatino Linotype" w:cs="Tahoma"/>
          <w:b/>
          <w:bCs/>
          <w:lang w:eastAsia="en-US"/>
        </w:rPr>
        <w:t xml:space="preserve">. </w:t>
      </w:r>
      <w:r w:rsidRPr="00567CA3">
        <w:rPr>
          <w:rFonts w:ascii="Palatino Linotype" w:hAnsi="Palatino Linotype" w:cs="Tahoma"/>
          <w:b/>
        </w:rPr>
        <w:t>NOTIFÍQUESE</w:t>
      </w:r>
      <w:r w:rsidRPr="00567CA3">
        <w:rPr>
          <w:rFonts w:ascii="Palatino Linotype" w:hAnsi="Palatino Linotype" w:cs="Tahoma"/>
        </w:rPr>
        <w:t xml:space="preserve"> al Recurrente la presente Resolución a través del </w:t>
      </w:r>
      <w:r w:rsidRPr="00567CA3">
        <w:rPr>
          <w:rFonts w:ascii="Palatino Linotype" w:eastAsia="Calibri" w:hAnsi="Palatino Linotype" w:cs="Tahoma"/>
          <w:bCs/>
          <w:lang w:eastAsia="en-US"/>
        </w:rPr>
        <w:t>Sistema de Acceso a la Información Mexiquense (SAIMEX)</w:t>
      </w:r>
      <w:r w:rsidRPr="00567CA3">
        <w:rPr>
          <w:rFonts w:ascii="Palatino Linotype" w:hAnsi="Palatino Linotype"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AC845EE" w14:textId="77777777" w:rsidR="00357526" w:rsidRPr="00567CA3" w:rsidRDefault="00357526" w:rsidP="00357526">
      <w:pPr>
        <w:spacing w:line="360" w:lineRule="auto"/>
        <w:contextualSpacing/>
        <w:jc w:val="both"/>
        <w:rPr>
          <w:rFonts w:ascii="Palatino Linotype" w:eastAsia="Calibri" w:hAnsi="Palatino Linotype" w:cs="Tahoma"/>
          <w:color w:val="FF0000"/>
          <w:lang w:val="es-ES" w:eastAsia="es-ES_tradnl"/>
        </w:rPr>
      </w:pPr>
    </w:p>
    <w:p w14:paraId="102F6D41" w14:textId="31470B52" w:rsidR="00357526" w:rsidRPr="00577A97" w:rsidRDefault="00357526" w:rsidP="00357526">
      <w:pPr>
        <w:spacing w:line="360" w:lineRule="auto"/>
        <w:jc w:val="both"/>
        <w:rPr>
          <w:rFonts w:ascii="Palatino Linotype" w:hAnsi="Palatino Linotype"/>
        </w:rPr>
      </w:pPr>
      <w:r w:rsidRPr="00577A97">
        <w:rPr>
          <w:rFonts w:ascii="Palatino Linotype" w:hAnsi="Palatino Linotype"/>
        </w:rPr>
        <w:t xml:space="preserve">ASÍ LO RESUELVE, POR </w:t>
      </w:r>
      <w:r w:rsidR="00577A97" w:rsidRPr="00577A97">
        <w:rPr>
          <w:rFonts w:ascii="Palatino Linotype" w:hAnsi="Palatino Linotype"/>
          <w:b/>
        </w:rPr>
        <w:t>UNANIMIDAD</w:t>
      </w:r>
      <w:r w:rsidR="00647BA7" w:rsidRPr="00577A97">
        <w:rPr>
          <w:rFonts w:ascii="Palatino Linotype" w:hAnsi="Palatino Linotype"/>
          <w:b/>
        </w:rPr>
        <w:t xml:space="preserve"> </w:t>
      </w:r>
      <w:r w:rsidRPr="00577A97">
        <w:rPr>
          <w:rFonts w:ascii="Palatino Linotype" w:hAnsi="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647BA7" w:rsidRPr="00577A97">
        <w:rPr>
          <w:rFonts w:ascii="Palatino Linotype" w:hAnsi="Palatino Linotype"/>
        </w:rPr>
        <w:t>REZ PEÑA, EN LA TRIGÉSIMA NOVENA</w:t>
      </w:r>
      <w:r w:rsidRPr="00577A97">
        <w:rPr>
          <w:rFonts w:ascii="Palatino Linotype" w:hAnsi="Palatino Linotype"/>
        </w:rPr>
        <w:t xml:space="preserve"> SESIÓN ORD</w:t>
      </w:r>
      <w:r w:rsidR="00647BA7" w:rsidRPr="00577A97">
        <w:rPr>
          <w:rFonts w:ascii="Palatino Linotype" w:hAnsi="Palatino Linotype"/>
        </w:rPr>
        <w:t xml:space="preserve">INARIA, CELEBRADA EL CUATRO </w:t>
      </w:r>
      <w:r w:rsidR="00577A97">
        <w:rPr>
          <w:rFonts w:ascii="Palatino Linotype" w:hAnsi="Palatino Linotype"/>
        </w:rPr>
        <w:t xml:space="preserve"> DE NOVIEMBRE</w:t>
      </w:r>
      <w:r w:rsidRPr="00577A97">
        <w:rPr>
          <w:rFonts w:ascii="Palatino Linotype" w:hAnsi="Palatino Linotype"/>
        </w:rPr>
        <w:t xml:space="preserve"> DE DOS MIL VEINTIUNO, ANTE EL SECRETARIO TÉCNICO DEL PLENO, ALEXIS TAPIA RAMÍREZ.</w:t>
      </w:r>
    </w:p>
    <w:p w14:paraId="067F11C6" w14:textId="77777777" w:rsidR="00357526" w:rsidRPr="00567CA3" w:rsidRDefault="00357526" w:rsidP="00357526">
      <w:pPr>
        <w:spacing w:line="360" w:lineRule="auto"/>
        <w:contextualSpacing/>
        <w:jc w:val="both"/>
        <w:rPr>
          <w:rFonts w:ascii="Palatino Linotype" w:hAnsi="Palatino Linotype" w:cs="Tahoma"/>
          <w:color w:val="FF0000"/>
        </w:rPr>
      </w:pPr>
    </w:p>
    <w:p w14:paraId="53D988C5" w14:textId="77777777" w:rsidR="00357526" w:rsidRPr="00567CA3" w:rsidRDefault="00357526" w:rsidP="00357526">
      <w:pPr>
        <w:spacing w:line="360" w:lineRule="auto"/>
        <w:contextualSpacing/>
        <w:jc w:val="both"/>
        <w:rPr>
          <w:rFonts w:ascii="Palatino Linotype" w:hAnsi="Palatino Linotype" w:cs="Tahoma"/>
          <w:color w:val="FF0000"/>
        </w:rPr>
      </w:pPr>
    </w:p>
    <w:p w14:paraId="5B60D9B9" w14:textId="77777777" w:rsidR="00357526" w:rsidRPr="00567CA3" w:rsidRDefault="00357526" w:rsidP="00357526">
      <w:pPr>
        <w:spacing w:line="360" w:lineRule="auto"/>
        <w:contextualSpacing/>
        <w:jc w:val="both"/>
        <w:rPr>
          <w:rFonts w:ascii="Palatino Linotype" w:hAnsi="Palatino Linotype" w:cs="Tahoma"/>
          <w:bCs/>
          <w:color w:val="FF0000"/>
          <w:lang w:val="es-ES_tradnl"/>
        </w:rPr>
      </w:pPr>
    </w:p>
    <w:p w14:paraId="2D8D82CC" w14:textId="77777777" w:rsidR="00357526" w:rsidRPr="00567CA3" w:rsidRDefault="00357526" w:rsidP="00357526">
      <w:pPr>
        <w:spacing w:line="360" w:lineRule="auto"/>
        <w:contextualSpacing/>
        <w:jc w:val="both"/>
        <w:rPr>
          <w:rFonts w:ascii="Palatino Linotype" w:hAnsi="Palatino Linotype" w:cs="Tahoma"/>
          <w:color w:val="FF0000"/>
        </w:rPr>
      </w:pPr>
    </w:p>
    <w:p w14:paraId="14BBD391" w14:textId="77777777" w:rsidR="00357526" w:rsidRPr="00567CA3" w:rsidRDefault="00357526" w:rsidP="00357526">
      <w:pPr>
        <w:spacing w:line="360" w:lineRule="auto"/>
        <w:contextualSpacing/>
        <w:jc w:val="both"/>
        <w:rPr>
          <w:rFonts w:ascii="Palatino Linotype" w:hAnsi="Palatino Linotype" w:cs="Tahoma"/>
          <w:color w:val="FF0000"/>
        </w:rPr>
      </w:pPr>
    </w:p>
    <w:p w14:paraId="04B0215E" w14:textId="77777777" w:rsidR="00357526" w:rsidRPr="00567CA3" w:rsidRDefault="00357526" w:rsidP="00357526">
      <w:pPr>
        <w:spacing w:line="360" w:lineRule="auto"/>
        <w:contextualSpacing/>
        <w:jc w:val="both"/>
        <w:rPr>
          <w:rFonts w:ascii="Palatino Linotype" w:hAnsi="Palatino Linotype" w:cs="Tahoma"/>
          <w:color w:val="FF0000"/>
        </w:rPr>
      </w:pPr>
    </w:p>
    <w:p w14:paraId="5B502748" w14:textId="06681749" w:rsidR="00E334A6" w:rsidRDefault="00E334A6" w:rsidP="00577A97">
      <w:pPr>
        <w:spacing w:line="360" w:lineRule="auto"/>
        <w:ind w:right="-93"/>
        <w:jc w:val="both"/>
        <w:rPr>
          <w:rFonts w:ascii="Palatino Linotype" w:eastAsia="Calibri" w:hAnsi="Palatino Linotype" w:cs="Tahoma"/>
          <w:b/>
          <w:lang w:eastAsia="en-US"/>
        </w:rPr>
      </w:pPr>
    </w:p>
    <w:p w14:paraId="625207AF" w14:textId="77777777" w:rsidR="00577A97" w:rsidRPr="00577A97" w:rsidRDefault="00577A97" w:rsidP="00577A97">
      <w:pPr>
        <w:spacing w:line="360" w:lineRule="auto"/>
        <w:ind w:right="-93"/>
        <w:jc w:val="both"/>
        <w:rPr>
          <w:rFonts w:ascii="Palatino Linotype" w:hAnsi="Palatino Linotype" w:cs="Tahoma"/>
          <w:bCs/>
          <w:lang w:val="es-ES_tradnl"/>
        </w:rPr>
      </w:pPr>
    </w:p>
    <w:sectPr w:rsidR="00577A97" w:rsidRPr="00577A97" w:rsidSect="00604CD4">
      <w:headerReference w:type="even" r:id="rId21"/>
      <w:headerReference w:type="default" r:id="rId22"/>
      <w:footerReference w:type="default" r:id="rId23"/>
      <w:headerReference w:type="first" r:id="rId24"/>
      <w:footerReference w:type="first" r:id="rId2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274B" w14:textId="77777777" w:rsidR="00604CD4" w:rsidRDefault="00604CD4" w:rsidP="00652940">
      <w:r>
        <w:separator/>
      </w:r>
    </w:p>
  </w:endnote>
  <w:endnote w:type="continuationSeparator" w:id="0">
    <w:p w14:paraId="5B50274C" w14:textId="77777777" w:rsidR="00604CD4" w:rsidRDefault="00604CD4" w:rsidP="006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275D" w14:textId="77777777" w:rsidR="00604CD4" w:rsidRDefault="00604CD4">
    <w:pPr>
      <w:pStyle w:val="Piedepgina"/>
      <w:jc w:val="right"/>
    </w:pPr>
    <w:r>
      <w:rPr>
        <w:lang w:val="es-ES"/>
      </w:rPr>
      <w:t xml:space="preserve">Página </w:t>
    </w:r>
    <w:r>
      <w:rPr>
        <w:b/>
        <w:bCs/>
      </w:rPr>
      <w:fldChar w:fldCharType="begin"/>
    </w:r>
    <w:r>
      <w:rPr>
        <w:b/>
        <w:bCs/>
      </w:rPr>
      <w:instrText>PAGE</w:instrText>
    </w:r>
    <w:r>
      <w:rPr>
        <w:b/>
        <w:bCs/>
      </w:rPr>
      <w:fldChar w:fldCharType="separate"/>
    </w:r>
    <w:r w:rsidR="00B56DAF">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56DAF">
      <w:rPr>
        <w:b/>
        <w:bCs/>
        <w:noProof/>
      </w:rPr>
      <w:t>38</w:t>
    </w:r>
    <w:r>
      <w:rPr>
        <w:b/>
        <w:bCs/>
      </w:rPr>
      <w:fldChar w:fldCharType="end"/>
    </w:r>
  </w:p>
  <w:p w14:paraId="5B50275E" w14:textId="77777777" w:rsidR="00604CD4" w:rsidRDefault="00604C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2770" w14:textId="77777777" w:rsidR="00604CD4" w:rsidRDefault="00604CD4">
    <w:pPr>
      <w:pStyle w:val="Piedepgina"/>
      <w:jc w:val="right"/>
    </w:pPr>
    <w:r>
      <w:rPr>
        <w:lang w:val="es-ES"/>
      </w:rPr>
      <w:t xml:space="preserve">Página </w:t>
    </w:r>
    <w:r>
      <w:rPr>
        <w:b/>
        <w:bCs/>
      </w:rPr>
      <w:fldChar w:fldCharType="begin"/>
    </w:r>
    <w:r>
      <w:rPr>
        <w:b/>
        <w:bCs/>
      </w:rPr>
      <w:instrText>PAGE</w:instrText>
    </w:r>
    <w:r>
      <w:rPr>
        <w:b/>
        <w:bCs/>
      </w:rPr>
      <w:fldChar w:fldCharType="separate"/>
    </w:r>
    <w:r w:rsidR="00B56DA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56DAF">
      <w:rPr>
        <w:b/>
        <w:bCs/>
        <w:noProof/>
      </w:rPr>
      <w:t>38</w:t>
    </w:r>
    <w:r>
      <w:rPr>
        <w:b/>
        <w:bCs/>
      </w:rPr>
      <w:fldChar w:fldCharType="end"/>
    </w:r>
  </w:p>
  <w:p w14:paraId="5B502771" w14:textId="77777777" w:rsidR="00604CD4" w:rsidRDefault="00604C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02749" w14:textId="77777777" w:rsidR="00604CD4" w:rsidRDefault="00604CD4" w:rsidP="00652940">
      <w:r>
        <w:separator/>
      </w:r>
    </w:p>
  </w:footnote>
  <w:footnote w:type="continuationSeparator" w:id="0">
    <w:p w14:paraId="5B50274A" w14:textId="77777777" w:rsidR="00604CD4" w:rsidRDefault="00604CD4" w:rsidP="00652940">
      <w:r>
        <w:continuationSeparator/>
      </w:r>
    </w:p>
  </w:footnote>
  <w:footnote w:id="1">
    <w:p w14:paraId="34187CB1" w14:textId="77777777" w:rsidR="009B6A4D" w:rsidRPr="0049404A" w:rsidRDefault="009B6A4D" w:rsidP="009B6A4D">
      <w:pPr>
        <w:autoSpaceDE w:val="0"/>
        <w:autoSpaceDN w:val="0"/>
        <w:adjustRightInd w:val="0"/>
        <w:ind w:right="51"/>
        <w:jc w:val="both"/>
        <w:rPr>
          <w:rFonts w:ascii="Palatino Linotype" w:hAnsi="Palatino Linotype"/>
          <w:i/>
          <w:sz w:val="16"/>
          <w:szCs w:val="16"/>
        </w:rPr>
      </w:pPr>
      <w:r w:rsidRPr="0049404A">
        <w:rPr>
          <w:rStyle w:val="Refdenotaalpie"/>
          <w:sz w:val="16"/>
          <w:szCs w:val="16"/>
        </w:rPr>
        <w:footnoteRef/>
      </w:r>
      <w:r w:rsidRPr="0049404A">
        <w:rPr>
          <w:sz w:val="16"/>
          <w:szCs w:val="16"/>
        </w:rPr>
        <w:t xml:space="preserve"> </w:t>
      </w:r>
      <w:r w:rsidRPr="0049404A">
        <w:rPr>
          <w:rFonts w:ascii="Palatino Linotype" w:hAnsi="Palatino Linotype"/>
          <w:sz w:val="16"/>
          <w:szCs w:val="16"/>
        </w:rPr>
        <w:t>“</w:t>
      </w:r>
      <w:r w:rsidRPr="0049404A">
        <w:rPr>
          <w:rFonts w:ascii="Palatino Linotype" w:hAnsi="Palatino Linotype"/>
          <w:b/>
          <w:i/>
          <w:sz w:val="16"/>
          <w:szCs w:val="16"/>
        </w:rPr>
        <w:t>Artículo 161.</w:t>
      </w:r>
      <w:r w:rsidRPr="0049404A">
        <w:rPr>
          <w:rFonts w:ascii="Palatino Linotype" w:hAnsi="Palatino Linotype"/>
          <w:i/>
          <w:sz w:val="16"/>
          <w:szCs w:val="16"/>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A74609A" w14:textId="77777777" w:rsidR="009B6A4D" w:rsidRPr="0049404A" w:rsidRDefault="009B6A4D" w:rsidP="009B6A4D">
      <w:pPr>
        <w:autoSpaceDE w:val="0"/>
        <w:autoSpaceDN w:val="0"/>
        <w:adjustRightInd w:val="0"/>
        <w:ind w:right="51"/>
        <w:jc w:val="both"/>
        <w:rPr>
          <w:rFonts w:ascii="Palatino Linotype" w:hAnsi="Palatino Linotype"/>
          <w:i/>
          <w:sz w:val="16"/>
          <w:szCs w:val="16"/>
        </w:rPr>
      </w:pPr>
      <w:r w:rsidRPr="0049404A">
        <w:rPr>
          <w:rFonts w:ascii="Palatino Linotype" w:hAnsi="Palatino Linotype"/>
          <w:b/>
          <w:i/>
          <w:sz w:val="16"/>
          <w:szCs w:val="16"/>
        </w:rPr>
        <w:t>Artículo 166.</w:t>
      </w:r>
      <w:r w:rsidRPr="0049404A">
        <w:rPr>
          <w:rFonts w:ascii="Palatino Linotype" w:hAnsi="Palatino Linotype"/>
          <w:i/>
          <w:sz w:val="16"/>
          <w:szCs w:val="16"/>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4DAAC6AA" w14:textId="77777777" w:rsidR="009B6A4D" w:rsidRDefault="009B6A4D" w:rsidP="009B6A4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274D" w14:textId="77777777" w:rsidR="00604CD4" w:rsidRDefault="00B56DAF">
    <w:pPr>
      <w:pStyle w:val="Encabezado"/>
    </w:pPr>
    <w:r>
      <w:rPr>
        <w:noProof/>
      </w:rPr>
      <w:pict w14:anchorId="5B502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0"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04CD4" w:rsidRPr="005C106F" w14:paraId="5B50275B" w14:textId="77777777" w:rsidTr="00604CD4">
      <w:trPr>
        <w:trHeight w:val="1435"/>
      </w:trPr>
      <w:tc>
        <w:tcPr>
          <w:tcW w:w="2268" w:type="dxa"/>
          <w:shd w:val="clear" w:color="auto" w:fill="auto"/>
        </w:tcPr>
        <w:p w14:paraId="5B50274E" w14:textId="77777777" w:rsidR="00604CD4" w:rsidRPr="005C106F" w:rsidRDefault="00604CD4" w:rsidP="00604CD4">
          <w:pPr>
            <w:tabs>
              <w:tab w:val="right" w:pos="4273"/>
            </w:tabs>
            <w:rPr>
              <w:rFonts w:ascii="Garamond" w:eastAsia="Calibri" w:hAnsi="Garamond"/>
              <w:sz w:val="16"/>
              <w:szCs w:val="16"/>
              <w:lang w:eastAsia="en-US"/>
            </w:rPr>
          </w:pPr>
        </w:p>
      </w:tc>
      <w:tc>
        <w:tcPr>
          <w:tcW w:w="6946" w:type="dxa"/>
          <w:shd w:val="clear" w:color="auto" w:fill="auto"/>
        </w:tcPr>
        <w:p w14:paraId="5B50274F" w14:textId="77777777" w:rsidR="00604CD4" w:rsidRDefault="00604CD4" w:rsidP="00604CD4"/>
        <w:tbl>
          <w:tblPr>
            <w:tblW w:w="6702" w:type="dxa"/>
            <w:tblInd w:w="176" w:type="dxa"/>
            <w:tblLayout w:type="fixed"/>
            <w:tblLook w:val="0420" w:firstRow="1" w:lastRow="0" w:firstColumn="0" w:lastColumn="0" w:noHBand="0" w:noVBand="1"/>
          </w:tblPr>
          <w:tblGrid>
            <w:gridCol w:w="2551"/>
            <w:gridCol w:w="4151"/>
          </w:tblGrid>
          <w:tr w:rsidR="00604CD4" w14:paraId="5B502752" w14:textId="77777777" w:rsidTr="009B6C73">
            <w:trPr>
              <w:trHeight w:val="150"/>
            </w:trPr>
            <w:tc>
              <w:tcPr>
                <w:tcW w:w="2551" w:type="dxa"/>
                <w:shd w:val="clear" w:color="auto" w:fill="auto"/>
              </w:tcPr>
              <w:p w14:paraId="5B502750" w14:textId="77777777" w:rsidR="00604CD4" w:rsidRPr="00020E73" w:rsidRDefault="00604CD4" w:rsidP="00604CD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5B502751" w14:textId="5B003BCA" w:rsidR="00604CD4" w:rsidRPr="00020E73" w:rsidRDefault="00210811" w:rsidP="00604CD4">
                <w:pPr>
                  <w:tabs>
                    <w:tab w:val="right" w:pos="8838"/>
                  </w:tabs>
                  <w:ind w:left="-108" w:right="-109"/>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04624</w:t>
                </w:r>
                <w:r w:rsidR="00604CD4" w:rsidRPr="002E06B7">
                  <w:rPr>
                    <w:rFonts w:ascii="Palatino Linotype" w:eastAsia="Calibri" w:hAnsi="Palatino Linotype" w:cs="Tahoma"/>
                    <w:bCs/>
                    <w:sz w:val="22"/>
                    <w:szCs w:val="22"/>
                    <w:lang w:eastAsia="en-US"/>
                  </w:rPr>
                  <w:t>/INFOEM/IP/RR/2021</w:t>
                </w:r>
                <w:r w:rsidR="00604CD4" w:rsidRPr="002E06B7">
                  <w:rPr>
                    <w:rFonts w:ascii="Palatino Linotype" w:eastAsia="Calibri" w:hAnsi="Palatino Linotype" w:cs="Tahoma"/>
                    <w:b/>
                    <w:bCs/>
                    <w:sz w:val="22"/>
                    <w:szCs w:val="22"/>
                    <w:lang w:eastAsia="en-US"/>
                  </w:rPr>
                  <w:t xml:space="preserve"> </w:t>
                </w:r>
                <w:r w:rsidR="00604CD4" w:rsidRPr="002E06B7">
                  <w:rPr>
                    <w:rFonts w:ascii="Palatino Linotype" w:eastAsia="Calibri" w:hAnsi="Palatino Linotype" w:cs="Tahoma"/>
                    <w:bCs/>
                    <w:sz w:val="22"/>
                    <w:szCs w:val="22"/>
                    <w:lang w:val="es-ES" w:eastAsia="en-US"/>
                  </w:rPr>
                  <w:t>y acumulado</w:t>
                </w:r>
                <w:r w:rsidR="006E5C5C">
                  <w:rPr>
                    <w:rFonts w:ascii="Palatino Linotype" w:eastAsia="Calibri" w:hAnsi="Palatino Linotype" w:cs="Tahoma"/>
                    <w:bCs/>
                    <w:sz w:val="22"/>
                    <w:szCs w:val="22"/>
                    <w:lang w:val="es-ES" w:eastAsia="en-US"/>
                  </w:rPr>
                  <w:t>s</w:t>
                </w:r>
              </w:p>
            </w:tc>
          </w:tr>
          <w:tr w:rsidR="00604CD4" w14:paraId="5B502755" w14:textId="77777777" w:rsidTr="009B6C73">
            <w:trPr>
              <w:trHeight w:val="295"/>
            </w:trPr>
            <w:tc>
              <w:tcPr>
                <w:tcW w:w="2551" w:type="dxa"/>
                <w:shd w:val="clear" w:color="auto" w:fill="auto"/>
              </w:tcPr>
              <w:p w14:paraId="5B502753" w14:textId="77777777" w:rsidR="00604CD4" w:rsidRPr="00020E73" w:rsidRDefault="00604CD4" w:rsidP="00604CD4">
                <w:pPr>
                  <w:tabs>
                    <w:tab w:val="right" w:pos="8838"/>
                  </w:tabs>
                  <w:ind w:right="-105"/>
                  <w:rPr>
                    <w:rFonts w:ascii="Palatino Linotype" w:eastAsia="Calibri" w:hAnsi="Palatino Linotype" w:cs="Tahoma"/>
                    <w:b/>
                    <w:sz w:val="22"/>
                    <w:szCs w:val="22"/>
                    <w:lang w:val="es-ES" w:eastAsia="en-US"/>
                  </w:rPr>
                </w:pPr>
                <w:bookmarkStart w:id="3"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5B502754" w14:textId="3CD673F2" w:rsidR="00604CD4" w:rsidRPr="00652940" w:rsidRDefault="00210811" w:rsidP="00604CD4">
                <w:pPr>
                  <w:tabs>
                    <w:tab w:val="right" w:pos="8838"/>
                  </w:tabs>
                  <w:ind w:left="-108" w:right="-102"/>
                  <w:jc w:val="both"/>
                  <w:rPr>
                    <w:rFonts w:ascii="Palatino Linotype" w:eastAsia="Calibri" w:hAnsi="Palatino Linotype" w:cs="Tahoma"/>
                    <w:sz w:val="22"/>
                    <w:szCs w:val="22"/>
                    <w:lang w:val="es-ES" w:eastAsia="en-US"/>
                  </w:rPr>
                </w:pPr>
                <w:r w:rsidRPr="00210811">
                  <w:rPr>
                    <w:rFonts w:ascii="Palatino Linotype" w:eastAsia="Calibri" w:hAnsi="Palatino Linotype" w:cs="Tahoma"/>
                    <w:bCs/>
                    <w:sz w:val="22"/>
                    <w:szCs w:val="22"/>
                    <w:lang w:eastAsia="en-US"/>
                  </w:rPr>
                  <w:t>Ayuntamiento de San José del Rincón</w:t>
                </w:r>
              </w:p>
            </w:tc>
          </w:tr>
          <w:bookmarkEnd w:id="3"/>
          <w:tr w:rsidR="00604CD4" w14:paraId="5B502759" w14:textId="77777777" w:rsidTr="009B6C73">
            <w:trPr>
              <w:trHeight w:val="295"/>
            </w:trPr>
            <w:tc>
              <w:tcPr>
                <w:tcW w:w="2551" w:type="dxa"/>
                <w:shd w:val="clear" w:color="auto" w:fill="auto"/>
              </w:tcPr>
              <w:p w14:paraId="5B502756" w14:textId="4251BAE6" w:rsidR="00604CD4" w:rsidRPr="00020E73" w:rsidRDefault="00210811" w:rsidP="00604CD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w:t>
                </w:r>
                <w:r w:rsidR="00604CD4" w:rsidRPr="00020E73">
                  <w:rPr>
                    <w:rFonts w:ascii="Palatino Linotype" w:eastAsia="Calibri" w:hAnsi="Palatino Linotype" w:cs="Tahoma"/>
                    <w:b/>
                    <w:sz w:val="22"/>
                    <w:szCs w:val="22"/>
                    <w:lang w:val="es-ES" w:eastAsia="en-US"/>
                  </w:rPr>
                  <w:t xml:space="preserve"> Ponente:</w:t>
                </w:r>
              </w:p>
            </w:tc>
            <w:tc>
              <w:tcPr>
                <w:tcW w:w="4151" w:type="dxa"/>
                <w:shd w:val="clear" w:color="auto" w:fill="auto"/>
              </w:tcPr>
              <w:p w14:paraId="5B502758" w14:textId="5162C0EC" w:rsidR="00604CD4" w:rsidRPr="00020E73" w:rsidRDefault="00210811" w:rsidP="00604CD4">
                <w:pPr>
                  <w:tabs>
                    <w:tab w:val="right" w:pos="8838"/>
                  </w:tabs>
                  <w:ind w:left="-108" w:right="171"/>
                  <w:jc w:val="both"/>
                  <w:rPr>
                    <w:rFonts w:ascii="Palatino Linotype" w:eastAsia="Calibri" w:hAnsi="Palatino Linotype" w:cs="Tahoma"/>
                    <w:b/>
                    <w:sz w:val="22"/>
                    <w:szCs w:val="22"/>
                    <w:lang w:val="es-ES" w:eastAsia="en-US"/>
                  </w:rPr>
                </w:pPr>
                <w:r w:rsidRPr="00210811">
                  <w:rPr>
                    <w:rFonts w:ascii="Palatino Linotype" w:eastAsia="Calibri" w:hAnsi="Palatino Linotype" w:cs="Tahoma"/>
                    <w:sz w:val="22"/>
                    <w:szCs w:val="22"/>
                    <w:lang w:val="es-ES" w:eastAsia="en-US"/>
                  </w:rPr>
                  <w:t xml:space="preserve">Guadalupe Ramírez Peña </w:t>
                </w:r>
              </w:p>
            </w:tc>
          </w:tr>
        </w:tbl>
        <w:p w14:paraId="5B50275A" w14:textId="77777777" w:rsidR="00604CD4" w:rsidRPr="005C106F" w:rsidRDefault="00604CD4" w:rsidP="00604CD4">
          <w:pPr>
            <w:tabs>
              <w:tab w:val="right" w:pos="8838"/>
            </w:tabs>
            <w:ind w:left="-28"/>
            <w:jc w:val="both"/>
            <w:rPr>
              <w:rFonts w:ascii="Arial" w:eastAsia="Calibri" w:hAnsi="Arial" w:cs="Arial"/>
              <w:b/>
              <w:sz w:val="22"/>
              <w:szCs w:val="22"/>
              <w:lang w:eastAsia="en-US"/>
            </w:rPr>
          </w:pPr>
        </w:p>
      </w:tc>
    </w:tr>
  </w:tbl>
  <w:p w14:paraId="5B50275C" w14:textId="77777777" w:rsidR="00604CD4" w:rsidRPr="00443C6B" w:rsidRDefault="00B56DAF" w:rsidP="00604CD4">
    <w:pPr>
      <w:pStyle w:val="Encabezado"/>
      <w:rPr>
        <w:sz w:val="14"/>
      </w:rPr>
    </w:pPr>
    <w:r>
      <w:rPr>
        <w:noProof/>
        <w:sz w:val="14"/>
      </w:rPr>
      <w:pict w14:anchorId="5B502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1"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04CD4" w:rsidRPr="00330DA7" w14:paraId="5B50276E" w14:textId="77777777" w:rsidTr="00604CD4">
      <w:trPr>
        <w:trHeight w:val="1435"/>
      </w:trPr>
      <w:tc>
        <w:tcPr>
          <w:tcW w:w="2268" w:type="dxa"/>
          <w:shd w:val="clear" w:color="auto" w:fill="auto"/>
        </w:tcPr>
        <w:p w14:paraId="5B50275F" w14:textId="77777777" w:rsidR="00604CD4" w:rsidRPr="00330DA7" w:rsidRDefault="00604CD4" w:rsidP="00604CD4">
          <w:pPr>
            <w:tabs>
              <w:tab w:val="right" w:pos="4273"/>
            </w:tabs>
            <w:rPr>
              <w:rFonts w:ascii="Garamond" w:eastAsia="Calibri" w:hAnsi="Garamond"/>
              <w:sz w:val="22"/>
              <w:szCs w:val="22"/>
              <w:lang w:eastAsia="en-US"/>
            </w:rPr>
          </w:pPr>
        </w:p>
      </w:tc>
      <w:tc>
        <w:tcPr>
          <w:tcW w:w="6804" w:type="dxa"/>
          <w:shd w:val="clear" w:color="auto" w:fill="auto"/>
        </w:tcPr>
        <w:p w14:paraId="13014F5B" w14:textId="77777777" w:rsidR="00604CD4" w:rsidRDefault="00604CD4"/>
        <w:tbl>
          <w:tblPr>
            <w:tblW w:w="6661" w:type="dxa"/>
            <w:tblInd w:w="40" w:type="dxa"/>
            <w:tblLayout w:type="fixed"/>
            <w:tblLook w:val="0420" w:firstRow="1" w:lastRow="0" w:firstColumn="0" w:lastColumn="0" w:noHBand="0" w:noVBand="1"/>
          </w:tblPr>
          <w:tblGrid>
            <w:gridCol w:w="2444"/>
            <w:gridCol w:w="4217"/>
          </w:tblGrid>
          <w:tr w:rsidR="00604CD4" w:rsidRPr="00330DA7" w14:paraId="5B502762" w14:textId="77777777" w:rsidTr="00604CD4">
            <w:trPr>
              <w:trHeight w:val="144"/>
            </w:trPr>
            <w:tc>
              <w:tcPr>
                <w:tcW w:w="2444" w:type="dxa"/>
                <w:shd w:val="clear" w:color="auto" w:fill="auto"/>
              </w:tcPr>
              <w:p w14:paraId="5B502760" w14:textId="77777777" w:rsidR="00604CD4" w:rsidRPr="00020E73" w:rsidRDefault="00604CD4" w:rsidP="00604CD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7" w:type="dxa"/>
                <w:shd w:val="clear" w:color="auto" w:fill="auto"/>
              </w:tcPr>
              <w:p w14:paraId="5B502761" w14:textId="181751C1" w:rsidR="00604CD4" w:rsidRPr="00020E73" w:rsidRDefault="00210811" w:rsidP="00604CD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04624</w:t>
                </w:r>
                <w:r w:rsidR="00604CD4" w:rsidRPr="00652940">
                  <w:rPr>
                    <w:rFonts w:ascii="Palatino Linotype" w:eastAsia="Calibri" w:hAnsi="Palatino Linotype" w:cs="Tahoma"/>
                    <w:bCs/>
                    <w:sz w:val="22"/>
                    <w:szCs w:val="22"/>
                    <w:lang w:eastAsia="en-US"/>
                  </w:rPr>
                  <w:t>/INFOEM/IP/RR/2021</w:t>
                </w:r>
                <w:r w:rsidR="00604CD4">
                  <w:rPr>
                    <w:rFonts w:ascii="Palatino Linotype" w:eastAsia="Calibri" w:hAnsi="Palatino Linotype" w:cs="Tahoma"/>
                    <w:b/>
                    <w:bCs/>
                    <w:sz w:val="22"/>
                    <w:szCs w:val="22"/>
                    <w:lang w:eastAsia="en-US"/>
                  </w:rPr>
                  <w:t xml:space="preserve"> </w:t>
                </w:r>
                <w:r w:rsidR="00604CD4">
                  <w:rPr>
                    <w:rFonts w:ascii="Palatino Linotype" w:eastAsia="Calibri" w:hAnsi="Palatino Linotype" w:cs="Tahoma"/>
                    <w:bCs/>
                    <w:sz w:val="22"/>
                    <w:szCs w:val="22"/>
                    <w:lang w:val="es-ES" w:eastAsia="en-US"/>
                  </w:rPr>
                  <w:t>y acumulado</w:t>
                </w:r>
                <w:r w:rsidR="006E5C5C">
                  <w:rPr>
                    <w:rFonts w:ascii="Palatino Linotype" w:eastAsia="Calibri" w:hAnsi="Palatino Linotype" w:cs="Tahoma"/>
                    <w:bCs/>
                    <w:sz w:val="22"/>
                    <w:szCs w:val="22"/>
                    <w:lang w:val="es-ES" w:eastAsia="en-US"/>
                  </w:rPr>
                  <w:t>s</w:t>
                </w:r>
              </w:p>
            </w:tc>
          </w:tr>
          <w:tr w:rsidR="00604CD4" w:rsidRPr="00330DA7" w14:paraId="5B502765" w14:textId="77777777" w:rsidTr="00604CD4">
            <w:trPr>
              <w:trHeight w:val="144"/>
            </w:trPr>
            <w:tc>
              <w:tcPr>
                <w:tcW w:w="2444" w:type="dxa"/>
                <w:shd w:val="clear" w:color="auto" w:fill="auto"/>
              </w:tcPr>
              <w:p w14:paraId="5B502763" w14:textId="77777777" w:rsidR="00604CD4" w:rsidRPr="00020E73" w:rsidRDefault="00604CD4" w:rsidP="00604CD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7" w:type="dxa"/>
                <w:shd w:val="clear" w:color="auto" w:fill="auto"/>
              </w:tcPr>
              <w:p w14:paraId="5B502764" w14:textId="404F832F" w:rsidR="00604CD4" w:rsidRPr="00020E73" w:rsidRDefault="00B56DAF" w:rsidP="00604CD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hAnsi="Palatino Linotype"/>
                    <w:b/>
                    <w:sz w:val="22"/>
                    <w:szCs w:val="22"/>
                    <w:lang w:val="es-ES_tradnl"/>
                  </w:rPr>
                  <w:t>XXXXXXXXXXXXXXXX</w:t>
                </w:r>
              </w:p>
            </w:tc>
          </w:tr>
          <w:tr w:rsidR="00604CD4" w:rsidRPr="00330DA7" w14:paraId="5B502768" w14:textId="77777777" w:rsidTr="00604CD4">
            <w:trPr>
              <w:trHeight w:val="283"/>
            </w:trPr>
            <w:tc>
              <w:tcPr>
                <w:tcW w:w="2444" w:type="dxa"/>
                <w:shd w:val="clear" w:color="auto" w:fill="auto"/>
              </w:tcPr>
              <w:p w14:paraId="5B502766" w14:textId="77777777" w:rsidR="00604CD4" w:rsidRPr="00020E73" w:rsidRDefault="00604CD4" w:rsidP="00604CD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7" w:type="dxa"/>
                <w:shd w:val="clear" w:color="auto" w:fill="auto"/>
              </w:tcPr>
              <w:p w14:paraId="5B502767" w14:textId="16147451" w:rsidR="00604CD4" w:rsidRPr="00652940" w:rsidRDefault="00210811" w:rsidP="00604CD4">
                <w:pPr>
                  <w:tabs>
                    <w:tab w:val="left" w:pos="2834"/>
                    <w:tab w:val="right" w:pos="8838"/>
                  </w:tabs>
                  <w:ind w:left="-74" w:right="-105"/>
                  <w:jc w:val="both"/>
                  <w:rPr>
                    <w:rFonts w:ascii="Palatino Linotype" w:eastAsia="Calibri" w:hAnsi="Palatino Linotype" w:cs="Tahoma"/>
                    <w:sz w:val="22"/>
                    <w:szCs w:val="22"/>
                    <w:lang w:val="es-ES" w:eastAsia="en-US"/>
                  </w:rPr>
                </w:pPr>
                <w:r w:rsidRPr="00210811">
                  <w:rPr>
                    <w:rFonts w:ascii="Palatino Linotype" w:eastAsia="Calibri" w:hAnsi="Palatino Linotype" w:cs="Tahoma"/>
                    <w:bCs/>
                    <w:sz w:val="22"/>
                    <w:szCs w:val="22"/>
                    <w:lang w:eastAsia="en-US"/>
                  </w:rPr>
                  <w:t>Ayuntamiento de San José del Rincón</w:t>
                </w:r>
              </w:p>
            </w:tc>
          </w:tr>
          <w:tr w:rsidR="00604CD4" w:rsidRPr="00330DA7" w14:paraId="5B50276C" w14:textId="77777777" w:rsidTr="00604CD4">
            <w:trPr>
              <w:trHeight w:val="283"/>
            </w:trPr>
            <w:tc>
              <w:tcPr>
                <w:tcW w:w="2444" w:type="dxa"/>
                <w:shd w:val="clear" w:color="auto" w:fill="auto"/>
              </w:tcPr>
              <w:p w14:paraId="5B502769" w14:textId="20DFA83F" w:rsidR="00604CD4" w:rsidRPr="00020E73" w:rsidRDefault="00210811" w:rsidP="00604CD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w:t>
                </w:r>
                <w:r w:rsidR="00604CD4" w:rsidRPr="00020E73">
                  <w:rPr>
                    <w:rFonts w:ascii="Palatino Linotype" w:eastAsia="Calibri" w:hAnsi="Palatino Linotype" w:cs="Tahoma"/>
                    <w:b/>
                    <w:sz w:val="22"/>
                    <w:szCs w:val="22"/>
                    <w:lang w:val="es-ES" w:eastAsia="en-US"/>
                  </w:rPr>
                  <w:t xml:space="preserve"> Ponente:</w:t>
                </w:r>
              </w:p>
            </w:tc>
            <w:tc>
              <w:tcPr>
                <w:tcW w:w="4217" w:type="dxa"/>
                <w:shd w:val="clear" w:color="auto" w:fill="auto"/>
              </w:tcPr>
              <w:p w14:paraId="5B50276A" w14:textId="153B6E15" w:rsidR="00604CD4" w:rsidRPr="00020E73" w:rsidRDefault="00210811" w:rsidP="00604CD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Guadalupe Ramírez Peña </w:t>
                </w:r>
              </w:p>
              <w:p w14:paraId="5B50276B" w14:textId="77777777" w:rsidR="00604CD4" w:rsidRPr="00020E73" w:rsidRDefault="00604CD4" w:rsidP="00604CD4">
                <w:pPr>
                  <w:tabs>
                    <w:tab w:val="right" w:pos="8838"/>
                  </w:tabs>
                  <w:ind w:left="-74" w:right="-105"/>
                  <w:jc w:val="both"/>
                  <w:rPr>
                    <w:rFonts w:ascii="Palatino Linotype" w:eastAsia="Calibri" w:hAnsi="Palatino Linotype" w:cs="Tahoma"/>
                    <w:b/>
                    <w:sz w:val="22"/>
                    <w:szCs w:val="22"/>
                    <w:lang w:val="es-ES" w:eastAsia="en-US"/>
                  </w:rPr>
                </w:pPr>
              </w:p>
            </w:tc>
          </w:tr>
        </w:tbl>
        <w:p w14:paraId="5B50276D" w14:textId="77777777" w:rsidR="00604CD4" w:rsidRPr="00330DA7" w:rsidRDefault="00604CD4" w:rsidP="00604CD4">
          <w:pPr>
            <w:tabs>
              <w:tab w:val="right" w:pos="8838"/>
            </w:tabs>
            <w:ind w:left="-28"/>
            <w:jc w:val="both"/>
            <w:rPr>
              <w:rFonts w:ascii="Arial" w:eastAsia="Calibri" w:hAnsi="Arial" w:cs="Arial"/>
              <w:b/>
              <w:sz w:val="22"/>
              <w:szCs w:val="22"/>
              <w:lang w:eastAsia="en-US"/>
            </w:rPr>
          </w:pPr>
        </w:p>
      </w:tc>
    </w:tr>
  </w:tbl>
  <w:p w14:paraId="5B50276F" w14:textId="77777777" w:rsidR="00604CD4" w:rsidRPr="00827FA0" w:rsidRDefault="00B56DAF" w:rsidP="00604CD4">
    <w:pPr>
      <w:pStyle w:val="Encabezado"/>
      <w:rPr>
        <w:sz w:val="2"/>
        <w:szCs w:val="22"/>
      </w:rPr>
    </w:pPr>
    <w:r>
      <w:rPr>
        <w:noProof/>
        <w:sz w:val="2"/>
        <w:szCs w:val="22"/>
      </w:rPr>
      <w:pict w14:anchorId="5B50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6.1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7EAA"/>
    <w:multiLevelType w:val="hybridMultilevel"/>
    <w:tmpl w:val="02AA859C"/>
    <w:lvl w:ilvl="0" w:tplc="D3EA5D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B56760"/>
    <w:multiLevelType w:val="hybridMultilevel"/>
    <w:tmpl w:val="3D58CA0C"/>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3">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1B3E3DC0"/>
    <w:multiLevelType w:val="hybridMultilevel"/>
    <w:tmpl w:val="3900052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E40208"/>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3210B1"/>
    <w:multiLevelType w:val="hybridMultilevel"/>
    <w:tmpl w:val="2708B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FB5E79"/>
    <w:multiLevelType w:val="hybridMultilevel"/>
    <w:tmpl w:val="A9328372"/>
    <w:lvl w:ilvl="0" w:tplc="080A000F">
      <w:start w:val="1"/>
      <w:numFmt w:val="decimal"/>
      <w:lvlText w:val="%1."/>
      <w:lvlJc w:val="left"/>
      <w:pPr>
        <w:ind w:left="1068" w:hanging="360"/>
      </w:pPr>
      <w:rPr>
        <w:rFonts w:eastAsia="Times New Roman"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53B643BA"/>
    <w:multiLevelType w:val="hybridMultilevel"/>
    <w:tmpl w:val="DBFCEF1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AA5C1B"/>
    <w:multiLevelType w:val="hybridMultilevel"/>
    <w:tmpl w:val="A14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724E5FDF"/>
    <w:multiLevelType w:val="hybridMultilevel"/>
    <w:tmpl w:val="50C04D5C"/>
    <w:lvl w:ilvl="0" w:tplc="2C74DEF2">
      <w:start w:val="1"/>
      <w:numFmt w:val="bullet"/>
      <w:lvlText w:val=""/>
      <w:lvlJc w:val="left"/>
      <w:pPr>
        <w:ind w:left="1440" w:hanging="360"/>
      </w:pPr>
      <w:rPr>
        <w:rFonts w:ascii="Palatino Linotype" w:hAnsi="Palatino Linotype" w:hint="default"/>
        <w:sz w:val="24"/>
        <w:szCs w:val="2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9"/>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0"/>
  </w:num>
  <w:num w:numId="9">
    <w:abstractNumId w:val="4"/>
  </w:num>
  <w:num w:numId="10">
    <w:abstractNumId w:val="16"/>
  </w:num>
  <w:num w:numId="11">
    <w:abstractNumId w:val="5"/>
  </w:num>
  <w:num w:numId="12">
    <w:abstractNumId w:val="9"/>
  </w:num>
  <w:num w:numId="13">
    <w:abstractNumId w:val="15"/>
  </w:num>
  <w:num w:numId="14">
    <w:abstractNumId w:val="6"/>
  </w:num>
  <w:num w:numId="15">
    <w:abstractNumId w:val="1"/>
  </w:num>
  <w:num w:numId="16">
    <w:abstractNumId w:val="10"/>
  </w:num>
  <w:num w:numId="17">
    <w:abstractNumId w:val="13"/>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40"/>
    <w:rsid w:val="000050A9"/>
    <w:rsid w:val="00007D2D"/>
    <w:rsid w:val="0001511E"/>
    <w:rsid w:val="00020DB3"/>
    <w:rsid w:val="00023A89"/>
    <w:rsid w:val="0002559C"/>
    <w:rsid w:val="0004358C"/>
    <w:rsid w:val="000436E9"/>
    <w:rsid w:val="00044CA1"/>
    <w:rsid w:val="000566E7"/>
    <w:rsid w:val="000573F7"/>
    <w:rsid w:val="00060FFB"/>
    <w:rsid w:val="000846B5"/>
    <w:rsid w:val="00085F84"/>
    <w:rsid w:val="000A55B6"/>
    <w:rsid w:val="000A7614"/>
    <w:rsid w:val="000B5B6F"/>
    <w:rsid w:val="000B5EF5"/>
    <w:rsid w:val="000B7DA6"/>
    <w:rsid w:val="000C753F"/>
    <w:rsid w:val="000D78D9"/>
    <w:rsid w:val="000E03C7"/>
    <w:rsid w:val="000F2E10"/>
    <w:rsid w:val="00113EE4"/>
    <w:rsid w:val="0013381D"/>
    <w:rsid w:val="00133A4D"/>
    <w:rsid w:val="0014444F"/>
    <w:rsid w:val="001475EE"/>
    <w:rsid w:val="00155E60"/>
    <w:rsid w:val="0015655E"/>
    <w:rsid w:val="00157039"/>
    <w:rsid w:val="00157E3F"/>
    <w:rsid w:val="001749D5"/>
    <w:rsid w:val="00175D20"/>
    <w:rsid w:val="00182614"/>
    <w:rsid w:val="001921E8"/>
    <w:rsid w:val="00195C15"/>
    <w:rsid w:val="0019733B"/>
    <w:rsid w:val="001A3C48"/>
    <w:rsid w:val="001A5E6A"/>
    <w:rsid w:val="001B3345"/>
    <w:rsid w:val="001B6751"/>
    <w:rsid w:val="001C3126"/>
    <w:rsid w:val="001C769B"/>
    <w:rsid w:val="001E2477"/>
    <w:rsid w:val="00206ED7"/>
    <w:rsid w:val="00210811"/>
    <w:rsid w:val="00215423"/>
    <w:rsid w:val="00217AB5"/>
    <w:rsid w:val="00221C69"/>
    <w:rsid w:val="00221F41"/>
    <w:rsid w:val="002257B2"/>
    <w:rsid w:val="00226A8C"/>
    <w:rsid w:val="00230ECA"/>
    <w:rsid w:val="00235268"/>
    <w:rsid w:val="00242A7B"/>
    <w:rsid w:val="00244777"/>
    <w:rsid w:val="00252D14"/>
    <w:rsid w:val="00253BBE"/>
    <w:rsid w:val="00264FAC"/>
    <w:rsid w:val="002651E7"/>
    <w:rsid w:val="0027469F"/>
    <w:rsid w:val="00281455"/>
    <w:rsid w:val="00285973"/>
    <w:rsid w:val="00290256"/>
    <w:rsid w:val="00290A91"/>
    <w:rsid w:val="002A0DB2"/>
    <w:rsid w:val="002A7210"/>
    <w:rsid w:val="002B49E2"/>
    <w:rsid w:val="002C1A73"/>
    <w:rsid w:val="002C2D5B"/>
    <w:rsid w:val="002C2F90"/>
    <w:rsid w:val="002C4077"/>
    <w:rsid w:val="002D3905"/>
    <w:rsid w:val="002E06B7"/>
    <w:rsid w:val="002F1660"/>
    <w:rsid w:val="002F2072"/>
    <w:rsid w:val="002F2B8E"/>
    <w:rsid w:val="002F53DB"/>
    <w:rsid w:val="0030641A"/>
    <w:rsid w:val="00306F19"/>
    <w:rsid w:val="003168C5"/>
    <w:rsid w:val="00320D6B"/>
    <w:rsid w:val="003307C5"/>
    <w:rsid w:val="00331318"/>
    <w:rsid w:val="003525D0"/>
    <w:rsid w:val="003560BE"/>
    <w:rsid w:val="00357526"/>
    <w:rsid w:val="003745E4"/>
    <w:rsid w:val="0037492C"/>
    <w:rsid w:val="0037681E"/>
    <w:rsid w:val="00380F78"/>
    <w:rsid w:val="0038205C"/>
    <w:rsid w:val="00387316"/>
    <w:rsid w:val="003926A1"/>
    <w:rsid w:val="00394E33"/>
    <w:rsid w:val="00396C47"/>
    <w:rsid w:val="00397248"/>
    <w:rsid w:val="003A6E1B"/>
    <w:rsid w:val="003B0A13"/>
    <w:rsid w:val="003C19D6"/>
    <w:rsid w:val="003D358B"/>
    <w:rsid w:val="003D5611"/>
    <w:rsid w:val="003D7071"/>
    <w:rsid w:val="003E4B2A"/>
    <w:rsid w:val="003F3C05"/>
    <w:rsid w:val="004101FE"/>
    <w:rsid w:val="004141EA"/>
    <w:rsid w:val="004245EC"/>
    <w:rsid w:val="0043606E"/>
    <w:rsid w:val="00455853"/>
    <w:rsid w:val="00464C15"/>
    <w:rsid w:val="004726C9"/>
    <w:rsid w:val="004818DD"/>
    <w:rsid w:val="0048229F"/>
    <w:rsid w:val="00483F0F"/>
    <w:rsid w:val="00485D44"/>
    <w:rsid w:val="00486136"/>
    <w:rsid w:val="0049639D"/>
    <w:rsid w:val="004A0831"/>
    <w:rsid w:val="004B3431"/>
    <w:rsid w:val="004B3530"/>
    <w:rsid w:val="004B6A5E"/>
    <w:rsid w:val="004C2237"/>
    <w:rsid w:val="004D2088"/>
    <w:rsid w:val="004D2631"/>
    <w:rsid w:val="004D3D3F"/>
    <w:rsid w:val="004D5DBB"/>
    <w:rsid w:val="004E2919"/>
    <w:rsid w:val="004E42CE"/>
    <w:rsid w:val="004F2E2E"/>
    <w:rsid w:val="005105D5"/>
    <w:rsid w:val="00510C7F"/>
    <w:rsid w:val="00522591"/>
    <w:rsid w:val="005249E2"/>
    <w:rsid w:val="005260C5"/>
    <w:rsid w:val="00531D7D"/>
    <w:rsid w:val="005324F4"/>
    <w:rsid w:val="0053334F"/>
    <w:rsid w:val="00533A90"/>
    <w:rsid w:val="00536D32"/>
    <w:rsid w:val="0054174D"/>
    <w:rsid w:val="00553B67"/>
    <w:rsid w:val="00567CA3"/>
    <w:rsid w:val="005746DA"/>
    <w:rsid w:val="005746E4"/>
    <w:rsid w:val="00575464"/>
    <w:rsid w:val="00577A97"/>
    <w:rsid w:val="00591F03"/>
    <w:rsid w:val="00593819"/>
    <w:rsid w:val="00596E75"/>
    <w:rsid w:val="00597A0C"/>
    <w:rsid w:val="005A00F3"/>
    <w:rsid w:val="005A231F"/>
    <w:rsid w:val="005B0296"/>
    <w:rsid w:val="005C000E"/>
    <w:rsid w:val="005C463F"/>
    <w:rsid w:val="005C5B02"/>
    <w:rsid w:val="005D2A5F"/>
    <w:rsid w:val="005D6DB3"/>
    <w:rsid w:val="005D76D8"/>
    <w:rsid w:val="005E15CD"/>
    <w:rsid w:val="00604CD4"/>
    <w:rsid w:val="00606FAA"/>
    <w:rsid w:val="0061154C"/>
    <w:rsid w:val="006120A3"/>
    <w:rsid w:val="006139F2"/>
    <w:rsid w:val="00613DFA"/>
    <w:rsid w:val="00620D63"/>
    <w:rsid w:val="006213F1"/>
    <w:rsid w:val="00634258"/>
    <w:rsid w:val="006413D5"/>
    <w:rsid w:val="00644261"/>
    <w:rsid w:val="00647BA7"/>
    <w:rsid w:val="00647F41"/>
    <w:rsid w:val="0065154F"/>
    <w:rsid w:val="00652940"/>
    <w:rsid w:val="006533D1"/>
    <w:rsid w:val="00660E0D"/>
    <w:rsid w:val="00663A65"/>
    <w:rsid w:val="00665E09"/>
    <w:rsid w:val="00666E24"/>
    <w:rsid w:val="006811DB"/>
    <w:rsid w:val="00682932"/>
    <w:rsid w:val="00687C14"/>
    <w:rsid w:val="00687C79"/>
    <w:rsid w:val="00690945"/>
    <w:rsid w:val="00692FFD"/>
    <w:rsid w:val="006A145C"/>
    <w:rsid w:val="006A2F10"/>
    <w:rsid w:val="006B393D"/>
    <w:rsid w:val="006B7C1A"/>
    <w:rsid w:val="006C5C77"/>
    <w:rsid w:val="006D1DBB"/>
    <w:rsid w:val="006D488F"/>
    <w:rsid w:val="006D7726"/>
    <w:rsid w:val="006E21A4"/>
    <w:rsid w:val="006E47D8"/>
    <w:rsid w:val="006E5C5C"/>
    <w:rsid w:val="00701101"/>
    <w:rsid w:val="007053D7"/>
    <w:rsid w:val="00706564"/>
    <w:rsid w:val="00711DF7"/>
    <w:rsid w:val="00730948"/>
    <w:rsid w:val="00733BCA"/>
    <w:rsid w:val="007362B4"/>
    <w:rsid w:val="007558E1"/>
    <w:rsid w:val="00765FE1"/>
    <w:rsid w:val="00767897"/>
    <w:rsid w:val="0077546A"/>
    <w:rsid w:val="00785AA5"/>
    <w:rsid w:val="00787C2C"/>
    <w:rsid w:val="00797417"/>
    <w:rsid w:val="007B669B"/>
    <w:rsid w:val="007B76B1"/>
    <w:rsid w:val="007C662B"/>
    <w:rsid w:val="007D2610"/>
    <w:rsid w:val="007E20D0"/>
    <w:rsid w:val="007F28EE"/>
    <w:rsid w:val="007F704E"/>
    <w:rsid w:val="007F73B1"/>
    <w:rsid w:val="007F7AA9"/>
    <w:rsid w:val="008011DE"/>
    <w:rsid w:val="00812FD2"/>
    <w:rsid w:val="00824667"/>
    <w:rsid w:val="0083542D"/>
    <w:rsid w:val="008525EF"/>
    <w:rsid w:val="0085328E"/>
    <w:rsid w:val="00861B98"/>
    <w:rsid w:val="008633DB"/>
    <w:rsid w:val="0086423D"/>
    <w:rsid w:val="00865C2B"/>
    <w:rsid w:val="00871968"/>
    <w:rsid w:val="00871D73"/>
    <w:rsid w:val="0087699B"/>
    <w:rsid w:val="00877071"/>
    <w:rsid w:val="00877D97"/>
    <w:rsid w:val="00880638"/>
    <w:rsid w:val="008830E0"/>
    <w:rsid w:val="00885D8C"/>
    <w:rsid w:val="0088653D"/>
    <w:rsid w:val="008877F7"/>
    <w:rsid w:val="0089001A"/>
    <w:rsid w:val="00894A5C"/>
    <w:rsid w:val="008B162F"/>
    <w:rsid w:val="008B4E00"/>
    <w:rsid w:val="008C12DF"/>
    <w:rsid w:val="008C2461"/>
    <w:rsid w:val="008D0E23"/>
    <w:rsid w:val="008D26C8"/>
    <w:rsid w:val="008D5BDE"/>
    <w:rsid w:val="008D6C9D"/>
    <w:rsid w:val="008E60FF"/>
    <w:rsid w:val="008F19D2"/>
    <w:rsid w:val="0090769D"/>
    <w:rsid w:val="00910780"/>
    <w:rsid w:val="00912D3C"/>
    <w:rsid w:val="009217DC"/>
    <w:rsid w:val="00925594"/>
    <w:rsid w:val="00934A83"/>
    <w:rsid w:val="00935C19"/>
    <w:rsid w:val="00936AE7"/>
    <w:rsid w:val="00940926"/>
    <w:rsid w:val="0094473C"/>
    <w:rsid w:val="00975F12"/>
    <w:rsid w:val="00980235"/>
    <w:rsid w:val="009A19B2"/>
    <w:rsid w:val="009B04A6"/>
    <w:rsid w:val="009B6A4D"/>
    <w:rsid w:val="009B6C73"/>
    <w:rsid w:val="009B7C74"/>
    <w:rsid w:val="009C361B"/>
    <w:rsid w:val="009C47DD"/>
    <w:rsid w:val="009C68B5"/>
    <w:rsid w:val="009D029C"/>
    <w:rsid w:val="009D4B9B"/>
    <w:rsid w:val="009D6040"/>
    <w:rsid w:val="009D7A12"/>
    <w:rsid w:val="009D7EB8"/>
    <w:rsid w:val="009F1E1D"/>
    <w:rsid w:val="00A01483"/>
    <w:rsid w:val="00A06825"/>
    <w:rsid w:val="00A1324A"/>
    <w:rsid w:val="00A23896"/>
    <w:rsid w:val="00A441D2"/>
    <w:rsid w:val="00A46EBC"/>
    <w:rsid w:val="00A51B06"/>
    <w:rsid w:val="00A66DF4"/>
    <w:rsid w:val="00A76D26"/>
    <w:rsid w:val="00A76EA7"/>
    <w:rsid w:val="00A846D2"/>
    <w:rsid w:val="00A92168"/>
    <w:rsid w:val="00AB1949"/>
    <w:rsid w:val="00AB2CC5"/>
    <w:rsid w:val="00AC2B97"/>
    <w:rsid w:val="00AC5155"/>
    <w:rsid w:val="00AD0E1E"/>
    <w:rsid w:val="00AD1EBE"/>
    <w:rsid w:val="00AD2D85"/>
    <w:rsid w:val="00AD7E2E"/>
    <w:rsid w:val="00AD7FEA"/>
    <w:rsid w:val="00AE053E"/>
    <w:rsid w:val="00AF0757"/>
    <w:rsid w:val="00AF5A73"/>
    <w:rsid w:val="00B055BC"/>
    <w:rsid w:val="00B135D9"/>
    <w:rsid w:val="00B21914"/>
    <w:rsid w:val="00B25788"/>
    <w:rsid w:val="00B34284"/>
    <w:rsid w:val="00B346BE"/>
    <w:rsid w:val="00B41000"/>
    <w:rsid w:val="00B4235B"/>
    <w:rsid w:val="00B43ABB"/>
    <w:rsid w:val="00B53FAC"/>
    <w:rsid w:val="00B56DAF"/>
    <w:rsid w:val="00B61F81"/>
    <w:rsid w:val="00B71BC6"/>
    <w:rsid w:val="00B72FAC"/>
    <w:rsid w:val="00B744BA"/>
    <w:rsid w:val="00B74F8B"/>
    <w:rsid w:val="00B80133"/>
    <w:rsid w:val="00B804F8"/>
    <w:rsid w:val="00B8729B"/>
    <w:rsid w:val="00B960A1"/>
    <w:rsid w:val="00BA7DE8"/>
    <w:rsid w:val="00BB1977"/>
    <w:rsid w:val="00BC2D14"/>
    <w:rsid w:val="00BD72CA"/>
    <w:rsid w:val="00BE30E1"/>
    <w:rsid w:val="00BE3849"/>
    <w:rsid w:val="00BF3657"/>
    <w:rsid w:val="00BF6680"/>
    <w:rsid w:val="00C03867"/>
    <w:rsid w:val="00C111ED"/>
    <w:rsid w:val="00C15B9C"/>
    <w:rsid w:val="00C227B6"/>
    <w:rsid w:val="00C30F3F"/>
    <w:rsid w:val="00C403F9"/>
    <w:rsid w:val="00C70813"/>
    <w:rsid w:val="00C709FD"/>
    <w:rsid w:val="00C72047"/>
    <w:rsid w:val="00C77EE1"/>
    <w:rsid w:val="00C833E2"/>
    <w:rsid w:val="00C9469E"/>
    <w:rsid w:val="00C95BD6"/>
    <w:rsid w:val="00C96916"/>
    <w:rsid w:val="00C976F6"/>
    <w:rsid w:val="00CA04A6"/>
    <w:rsid w:val="00CA1D14"/>
    <w:rsid w:val="00CA442B"/>
    <w:rsid w:val="00CB5CC2"/>
    <w:rsid w:val="00CB6866"/>
    <w:rsid w:val="00CC7A61"/>
    <w:rsid w:val="00CD7AAE"/>
    <w:rsid w:val="00CF4B34"/>
    <w:rsid w:val="00D01BF7"/>
    <w:rsid w:val="00D10DA7"/>
    <w:rsid w:val="00D1383A"/>
    <w:rsid w:val="00D13ACF"/>
    <w:rsid w:val="00D14CA7"/>
    <w:rsid w:val="00D1646E"/>
    <w:rsid w:val="00D23447"/>
    <w:rsid w:val="00D27456"/>
    <w:rsid w:val="00D47876"/>
    <w:rsid w:val="00D52A66"/>
    <w:rsid w:val="00D60457"/>
    <w:rsid w:val="00D65D03"/>
    <w:rsid w:val="00D71FB5"/>
    <w:rsid w:val="00D83C08"/>
    <w:rsid w:val="00D8581C"/>
    <w:rsid w:val="00D9389C"/>
    <w:rsid w:val="00DD0155"/>
    <w:rsid w:val="00DD675B"/>
    <w:rsid w:val="00DE1B3E"/>
    <w:rsid w:val="00DE51EB"/>
    <w:rsid w:val="00DE569A"/>
    <w:rsid w:val="00DF5370"/>
    <w:rsid w:val="00E001A4"/>
    <w:rsid w:val="00E015A7"/>
    <w:rsid w:val="00E01736"/>
    <w:rsid w:val="00E0227C"/>
    <w:rsid w:val="00E03CF0"/>
    <w:rsid w:val="00E334A6"/>
    <w:rsid w:val="00E50387"/>
    <w:rsid w:val="00E52F5C"/>
    <w:rsid w:val="00E5480A"/>
    <w:rsid w:val="00E609C8"/>
    <w:rsid w:val="00E60DF9"/>
    <w:rsid w:val="00E648DE"/>
    <w:rsid w:val="00E72098"/>
    <w:rsid w:val="00E7688E"/>
    <w:rsid w:val="00E81BA5"/>
    <w:rsid w:val="00E87481"/>
    <w:rsid w:val="00EA3660"/>
    <w:rsid w:val="00EA66A2"/>
    <w:rsid w:val="00ED0417"/>
    <w:rsid w:val="00ED57A6"/>
    <w:rsid w:val="00EF1D3F"/>
    <w:rsid w:val="00EF38F2"/>
    <w:rsid w:val="00EF6BE6"/>
    <w:rsid w:val="00F05770"/>
    <w:rsid w:val="00F14001"/>
    <w:rsid w:val="00F141E1"/>
    <w:rsid w:val="00F17EA1"/>
    <w:rsid w:val="00F220B9"/>
    <w:rsid w:val="00F22690"/>
    <w:rsid w:val="00F34E51"/>
    <w:rsid w:val="00F44184"/>
    <w:rsid w:val="00F4497E"/>
    <w:rsid w:val="00F60C76"/>
    <w:rsid w:val="00F64118"/>
    <w:rsid w:val="00F70B2C"/>
    <w:rsid w:val="00F83CE2"/>
    <w:rsid w:val="00F83CF0"/>
    <w:rsid w:val="00F83D61"/>
    <w:rsid w:val="00F92A3C"/>
    <w:rsid w:val="00F935FE"/>
    <w:rsid w:val="00FA0EF3"/>
    <w:rsid w:val="00FB161B"/>
    <w:rsid w:val="00FB2454"/>
    <w:rsid w:val="00FB7436"/>
    <w:rsid w:val="00FD2693"/>
    <w:rsid w:val="00FD2C8E"/>
    <w:rsid w:val="00FD50FE"/>
    <w:rsid w:val="00FE1A1A"/>
    <w:rsid w:val="00FE6D6F"/>
    <w:rsid w:val="00FF1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025FA"/>
  <w15:chartTrackingRefBased/>
  <w15:docId w15:val="{0F084205-7E1F-494C-B4B5-A2597D45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40"/>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940"/>
    <w:pPr>
      <w:tabs>
        <w:tab w:val="center" w:pos="4419"/>
        <w:tab w:val="right" w:pos="8838"/>
      </w:tabs>
    </w:pPr>
  </w:style>
  <w:style w:type="character" w:customStyle="1" w:styleId="EncabezadoCar">
    <w:name w:val="Encabezado Car"/>
    <w:basedOn w:val="Fuentedeprrafopredeter"/>
    <w:link w:val="Encabezado"/>
    <w:uiPriority w:val="99"/>
    <w:rsid w:val="0065294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52940"/>
    <w:pPr>
      <w:tabs>
        <w:tab w:val="center" w:pos="4419"/>
        <w:tab w:val="right" w:pos="8838"/>
      </w:tabs>
    </w:pPr>
  </w:style>
  <w:style w:type="character" w:customStyle="1" w:styleId="PiedepginaCar">
    <w:name w:val="Pie de página Car"/>
    <w:basedOn w:val="Fuentedeprrafopredeter"/>
    <w:link w:val="Piedepgina"/>
    <w:uiPriority w:val="99"/>
    <w:rsid w:val="0065294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5294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652940"/>
    <w:rPr>
      <w:rFonts w:ascii="Century Gothic" w:eastAsia="Times New Roman" w:hAnsi="Century Gothic" w:cs="Times New Roman"/>
      <w:szCs w:val="24"/>
      <w:lang w:eastAsia="es-MX"/>
    </w:rPr>
  </w:style>
  <w:style w:type="table" w:styleId="Tablaconcuadrcula">
    <w:name w:val="Table Grid"/>
    <w:basedOn w:val="Tablanormal"/>
    <w:uiPriority w:val="39"/>
    <w:qFormat/>
    <w:rsid w:val="00652940"/>
    <w:pPr>
      <w:spacing w:after="0" w:line="240" w:lineRule="auto"/>
    </w:pPr>
    <w:rPr>
      <w:rFonts w:ascii="Calibri" w:eastAsia="Calibri" w:hAnsi="Calibri"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1B6751"/>
    <w:rPr>
      <w:color w:val="0563C1" w:themeColor="hyperlink"/>
      <w:u w:val="single"/>
    </w:rPr>
  </w:style>
  <w:style w:type="character" w:customStyle="1" w:styleId="UnresolvedMention">
    <w:name w:val="Unresolved Mention"/>
    <w:basedOn w:val="Fuentedeprrafopredeter"/>
    <w:uiPriority w:val="99"/>
    <w:semiHidden/>
    <w:unhideWhenUsed/>
    <w:rsid w:val="001B6751"/>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9B6A4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9B6A4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B6A4D"/>
    <w:rPr>
      <w:vertAlign w:val="superscript"/>
    </w:rPr>
  </w:style>
  <w:style w:type="character" w:customStyle="1" w:styleId="normaltextrun">
    <w:name w:val="normaltextrun"/>
    <w:basedOn w:val="Fuentedeprrafopredeter"/>
    <w:rsid w:val="00380F78"/>
  </w:style>
  <w:style w:type="paragraph" w:styleId="Textosinformato">
    <w:name w:val="Plain Text"/>
    <w:basedOn w:val="Normal"/>
    <w:link w:val="TextosinformatoCar"/>
    <w:rsid w:val="00567CA3"/>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67CA3"/>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5895">
      <w:bodyDiv w:val="1"/>
      <w:marLeft w:val="0"/>
      <w:marRight w:val="0"/>
      <w:marTop w:val="0"/>
      <w:marBottom w:val="0"/>
      <w:divBdr>
        <w:top w:val="none" w:sz="0" w:space="0" w:color="auto"/>
        <w:left w:val="none" w:sz="0" w:space="0" w:color="auto"/>
        <w:bottom w:val="none" w:sz="0" w:space="0" w:color="auto"/>
        <w:right w:val="none" w:sz="0" w:space="0" w:color="auto"/>
      </w:divBdr>
    </w:div>
    <w:div w:id="195547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josedelrincon.gob.mx/ipome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anjosedelrincon.gob.mx/ipomex/"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portalanterior.ine.mx/archivos2/tutoriales/sistemas/ApoyoInstitucional/SIF/docs/candidatos/folioFiscalFactur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14/verific-servicios/verific-servicios.s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sanjosedelrincon.gob.mx/ipomex/"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8160</Words>
  <Characters>44883</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2021-11-05T17:42:00Z</dcterms:created>
  <dcterms:modified xsi:type="dcterms:W3CDTF">2021-12-02T20:26:00Z</dcterms:modified>
</cp:coreProperties>
</file>