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AF978" w14:textId="23EB0A5A"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341A33">
        <w:rPr>
          <w:rFonts w:ascii="Palatino Linotype" w:eastAsia="Times New Roman" w:hAnsi="Palatino Linotype" w:cs="Arial"/>
          <w:color w:val="000000"/>
          <w:sz w:val="24"/>
          <w:szCs w:val="24"/>
          <w:lang w:eastAsia="es-MX"/>
        </w:rPr>
        <w:t>seis de octubre</w:t>
      </w:r>
      <w:r w:rsidR="00BE7A12">
        <w:rPr>
          <w:rFonts w:ascii="Palatino Linotype" w:eastAsia="Times New Roman" w:hAnsi="Palatino Linotype" w:cs="Arial"/>
          <w:color w:val="000000"/>
          <w:sz w:val="24"/>
          <w:szCs w:val="24"/>
          <w:lang w:eastAsia="es-MX"/>
        </w:rPr>
        <w:t xml:space="preserve"> de dos mil veintiuno</w:t>
      </w:r>
      <w:r w:rsidR="00EF1196">
        <w:rPr>
          <w:rFonts w:ascii="Palatino Linotype" w:eastAsia="Times New Roman" w:hAnsi="Palatino Linotype" w:cs="Arial"/>
          <w:color w:val="000000"/>
          <w:sz w:val="24"/>
          <w:szCs w:val="24"/>
          <w:lang w:eastAsia="es-MX"/>
        </w:rPr>
        <w:t>.</w:t>
      </w:r>
    </w:p>
    <w:p w14:paraId="60215DEA" w14:textId="77777777" w:rsidR="00A15E74" w:rsidRPr="009D636F" w:rsidRDefault="00A15E74" w:rsidP="001624E8">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B1CB471" w14:textId="2424FDAB" w:rsidR="00F2498E" w:rsidRPr="001C087E" w:rsidRDefault="00F2498E" w:rsidP="00824E58">
      <w:pPr>
        <w:spacing w:line="360" w:lineRule="auto"/>
        <w:jc w:val="both"/>
        <w:rPr>
          <w:rFonts w:ascii="Palatino Linotype" w:hAnsi="Palatino Linotype" w:cs="Arial"/>
          <w:b/>
          <w:bCs/>
          <w:sz w:val="24"/>
          <w:szCs w:val="24"/>
          <w:lang w:eastAsia="es-MX"/>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4E5659">
        <w:rPr>
          <w:rFonts w:ascii="Palatino Linotype" w:hAnsi="Palatino Linotype" w:cs="Arial"/>
          <w:b/>
          <w:bCs/>
          <w:sz w:val="24"/>
          <w:lang w:eastAsia="es-MX"/>
        </w:rPr>
        <w:t>3</w:t>
      </w:r>
      <w:r w:rsidR="00314FA0">
        <w:rPr>
          <w:rFonts w:ascii="Palatino Linotype" w:hAnsi="Palatino Linotype" w:cs="Arial"/>
          <w:b/>
          <w:bCs/>
          <w:sz w:val="24"/>
          <w:lang w:eastAsia="es-MX"/>
        </w:rPr>
        <w:t>9</w:t>
      </w:r>
      <w:r w:rsidR="00D53161">
        <w:rPr>
          <w:rFonts w:ascii="Palatino Linotype" w:hAnsi="Palatino Linotype" w:cs="Arial"/>
          <w:b/>
          <w:bCs/>
          <w:sz w:val="24"/>
          <w:lang w:eastAsia="es-MX"/>
        </w:rPr>
        <w:t>8</w:t>
      </w:r>
      <w:r w:rsidR="00314FA0">
        <w:rPr>
          <w:rFonts w:ascii="Palatino Linotype" w:hAnsi="Palatino Linotype" w:cs="Arial"/>
          <w:b/>
          <w:bCs/>
          <w:sz w:val="24"/>
          <w:lang w:eastAsia="es-MX"/>
        </w:rPr>
        <w:t>0</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xml:space="preserve">, interpuesto </w:t>
      </w:r>
      <w:r w:rsidRPr="00314FA0">
        <w:rPr>
          <w:rFonts w:ascii="Palatino Linotype" w:hAnsi="Palatino Linotype" w:cs="Arial"/>
          <w:sz w:val="24"/>
          <w:szCs w:val="24"/>
        </w:rPr>
        <w:t>por</w:t>
      </w:r>
      <w:r w:rsidR="00BE7CAE" w:rsidRPr="00314FA0">
        <w:rPr>
          <w:rFonts w:ascii="Palatino Linotype" w:hAnsi="Palatino Linotype" w:cs="Arial"/>
          <w:sz w:val="24"/>
          <w:szCs w:val="24"/>
        </w:rPr>
        <w:t xml:space="preserve"> </w:t>
      </w:r>
      <w:r w:rsidR="001B00F7" w:rsidRPr="00314FA0">
        <w:rPr>
          <w:rFonts w:ascii="Palatino Linotype" w:hAnsi="Palatino Linotype" w:cs="Arial"/>
          <w:sz w:val="24"/>
          <w:szCs w:val="24"/>
        </w:rPr>
        <w:t>l</w:t>
      </w:r>
      <w:r w:rsidR="00D53161">
        <w:rPr>
          <w:rFonts w:ascii="Palatino Linotype" w:hAnsi="Palatino Linotype" w:cs="Arial"/>
          <w:sz w:val="24"/>
          <w:szCs w:val="24"/>
        </w:rPr>
        <w:t>a</w:t>
      </w:r>
      <w:r w:rsidR="001B00F7" w:rsidRPr="00314FA0">
        <w:rPr>
          <w:rFonts w:ascii="Palatino Linotype" w:hAnsi="Palatino Linotype" w:cs="Arial"/>
          <w:sz w:val="24"/>
          <w:szCs w:val="24"/>
        </w:rPr>
        <w:t xml:space="preserve"> C. </w:t>
      </w:r>
      <w:proofErr w:type="spellStart"/>
      <w:r w:rsidR="002C438A">
        <w:rPr>
          <w:rFonts w:ascii="Palatino Linotype" w:hAnsi="Palatino Linotype" w:cs="Arial"/>
          <w:b/>
          <w:bCs/>
          <w:lang w:eastAsia="es-MX"/>
        </w:rPr>
        <w:t>xxxxxxxxxxxxxxxxxxxxxxxxx</w:t>
      </w:r>
      <w:proofErr w:type="spellEnd"/>
      <w:r w:rsidR="00D53161" w:rsidRPr="00314FA0">
        <w:rPr>
          <w:rFonts w:ascii="Palatino Linotype" w:hAnsi="Palatino Linotype" w:cs="Arial"/>
          <w:sz w:val="24"/>
          <w:szCs w:val="24"/>
        </w:rPr>
        <w:t xml:space="preserve"> </w:t>
      </w:r>
      <w:r w:rsidR="00824E58" w:rsidRPr="00314FA0">
        <w:rPr>
          <w:rFonts w:ascii="Palatino Linotype" w:hAnsi="Palatino Linotype" w:cs="Arial"/>
          <w:sz w:val="24"/>
          <w:szCs w:val="24"/>
        </w:rPr>
        <w:t>sin</w:t>
      </w:r>
      <w:r w:rsidR="00824E58" w:rsidRPr="001C087E">
        <w:rPr>
          <w:rFonts w:ascii="Palatino Linotype" w:hAnsi="Palatino Linotype" w:cs="Arial"/>
          <w:sz w:val="24"/>
          <w:szCs w:val="24"/>
        </w:rPr>
        <w:t xml:space="preserve"> embargo en </w:t>
      </w:r>
      <w:r w:rsidRPr="001C087E">
        <w:rPr>
          <w:rFonts w:ascii="Palatino Linotype" w:hAnsi="Palatino Linotype" w:cs="Arial"/>
          <w:sz w:val="24"/>
          <w:szCs w:val="24"/>
        </w:rPr>
        <w:t xml:space="preserve">lo sucesivo </w:t>
      </w:r>
      <w:r w:rsidR="00CB5B7B" w:rsidRPr="001C087E">
        <w:rPr>
          <w:rFonts w:ascii="Palatino Linotype" w:hAnsi="Palatino Linotype" w:cs="Arial"/>
          <w:sz w:val="24"/>
          <w:szCs w:val="24"/>
        </w:rPr>
        <w:t xml:space="preserve">se le denominará </w:t>
      </w:r>
      <w:r w:rsidR="004E3959">
        <w:rPr>
          <w:rFonts w:ascii="Palatino Linotype" w:hAnsi="Palatino Linotype" w:cs="Arial"/>
          <w:sz w:val="24"/>
          <w:szCs w:val="24"/>
        </w:rPr>
        <w:t>e</w:t>
      </w:r>
      <w:r w:rsidR="002C4718" w:rsidRPr="001C087E">
        <w:rPr>
          <w:rFonts w:ascii="Palatino Linotype" w:hAnsi="Palatino Linotype" w:cs="Arial"/>
          <w:sz w:val="24"/>
          <w:szCs w:val="24"/>
        </w:rPr>
        <w:t>l</w:t>
      </w:r>
      <w:r w:rsidRPr="001C087E">
        <w:rPr>
          <w:rFonts w:ascii="Palatino Linotype" w:hAnsi="Palatino Linotype" w:cs="Arial"/>
          <w:b/>
          <w:sz w:val="24"/>
          <w:szCs w:val="24"/>
        </w:rPr>
        <w:t xml:space="preserve"> </w:t>
      </w:r>
      <w:r w:rsidR="00BE7CAE" w:rsidRPr="001C087E">
        <w:rPr>
          <w:rFonts w:ascii="Palatino Linotype" w:hAnsi="Palatino Linotype" w:cs="Arial"/>
          <w:b/>
          <w:sz w:val="24"/>
          <w:szCs w:val="24"/>
        </w:rPr>
        <w:t>Recurrente</w:t>
      </w:r>
      <w:r w:rsidRPr="001C087E">
        <w:rPr>
          <w:rFonts w:ascii="Palatino Linotype" w:hAnsi="Palatino Linotype" w:cs="Arial"/>
          <w:sz w:val="24"/>
          <w:szCs w:val="24"/>
        </w:rPr>
        <w:t xml:space="preserve">, en contra de la respuesta otorgada por </w:t>
      </w:r>
      <w:r w:rsidR="00314FA0">
        <w:rPr>
          <w:rFonts w:ascii="Palatino Linotype" w:hAnsi="Palatino Linotype" w:cs="Arial"/>
          <w:b/>
          <w:sz w:val="24"/>
          <w:szCs w:val="24"/>
        </w:rPr>
        <w:t xml:space="preserve">el </w:t>
      </w:r>
      <w:r w:rsidR="00D53161" w:rsidRPr="00D53161">
        <w:rPr>
          <w:rFonts w:ascii="Palatino Linotype" w:hAnsi="Palatino Linotype" w:cs="Arial"/>
          <w:b/>
          <w:bCs/>
          <w:lang w:eastAsia="es-MX"/>
        </w:rPr>
        <w:t>Instituto de la Función Registral del Estado de México</w:t>
      </w:r>
      <w:r w:rsidR="000C2D59" w:rsidRPr="001C087E">
        <w:rPr>
          <w:rFonts w:ascii="Palatino Linotype" w:hAnsi="Palatino Linotype" w:cs="Arial"/>
          <w:b/>
          <w:sz w:val="24"/>
          <w:szCs w:val="24"/>
        </w:rPr>
        <w:t>,</w:t>
      </w:r>
      <w:r w:rsidRPr="001C087E">
        <w:rPr>
          <w:rFonts w:ascii="Palatino Linotype" w:hAnsi="Palatino Linotype" w:cs="Arial"/>
          <w:b/>
          <w:sz w:val="24"/>
          <w:szCs w:val="24"/>
        </w:rPr>
        <w:t xml:space="preserve"> </w:t>
      </w:r>
      <w:r w:rsidRPr="001C087E">
        <w:rPr>
          <w:rFonts w:ascii="Palatino Linotype" w:hAnsi="Palatino Linotype" w:cs="Arial"/>
          <w:sz w:val="24"/>
          <w:szCs w:val="24"/>
        </w:rPr>
        <w:t>en lo subsecuente</w:t>
      </w:r>
      <w:r w:rsidRPr="001C087E">
        <w:rPr>
          <w:rFonts w:ascii="Palatino Linotype" w:hAnsi="Palatino Linotype" w:cs="Arial"/>
          <w:b/>
          <w:sz w:val="24"/>
          <w:szCs w:val="24"/>
        </w:rPr>
        <w:t xml:space="preserve"> </w:t>
      </w:r>
      <w:r w:rsidRPr="001C087E">
        <w:rPr>
          <w:rFonts w:ascii="Palatino Linotype" w:hAnsi="Palatino Linotype" w:cs="Arial"/>
          <w:sz w:val="24"/>
          <w:szCs w:val="24"/>
        </w:rPr>
        <w:t xml:space="preserve">el </w:t>
      </w:r>
      <w:r w:rsidR="000C2D59" w:rsidRPr="001C087E">
        <w:rPr>
          <w:rFonts w:ascii="Palatino Linotype" w:hAnsi="Palatino Linotype" w:cs="Arial"/>
          <w:b/>
          <w:sz w:val="24"/>
          <w:szCs w:val="24"/>
        </w:rPr>
        <w:t>Sujeto Obligado</w:t>
      </w:r>
      <w:r w:rsidRPr="001C087E">
        <w:rPr>
          <w:rFonts w:ascii="Palatino Linotype" w:hAnsi="Palatino Linotype" w:cs="Arial"/>
          <w:b/>
          <w:sz w:val="24"/>
          <w:szCs w:val="24"/>
        </w:rPr>
        <w:t xml:space="preserve">, </w:t>
      </w:r>
      <w:r w:rsidRPr="001C087E">
        <w:rPr>
          <w:rFonts w:ascii="Palatino Linotype" w:hAnsi="Palatino Linotype" w:cs="Arial"/>
          <w:sz w:val="24"/>
          <w:szCs w:val="24"/>
        </w:rPr>
        <w:t>se procede a dictar la presente resolución.</w:t>
      </w:r>
    </w:p>
    <w:p w14:paraId="17435C79" w14:textId="77777777" w:rsidR="00F2498E" w:rsidRPr="008F2554" w:rsidRDefault="00F2498E" w:rsidP="001624E8">
      <w:pPr>
        <w:tabs>
          <w:tab w:val="left" w:pos="1701"/>
        </w:tabs>
        <w:spacing w:after="0" w:line="360" w:lineRule="auto"/>
        <w:jc w:val="both"/>
        <w:rPr>
          <w:rFonts w:ascii="Palatino Linotype" w:hAnsi="Palatino Linotype" w:cs="Arial"/>
          <w:sz w:val="14"/>
        </w:rPr>
      </w:pPr>
    </w:p>
    <w:p w14:paraId="0E3F4688" w14:textId="77777777"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2C818834" w14:textId="77777777" w:rsidR="001624E8" w:rsidRPr="008F2554" w:rsidRDefault="001624E8" w:rsidP="001624E8">
      <w:pPr>
        <w:spacing w:after="0" w:line="360" w:lineRule="auto"/>
        <w:jc w:val="center"/>
        <w:rPr>
          <w:rFonts w:ascii="Palatino Linotype" w:hAnsi="Palatino Linotype" w:cs="Arial"/>
          <w:b/>
          <w:sz w:val="16"/>
        </w:rPr>
      </w:pPr>
    </w:p>
    <w:p w14:paraId="00530098" w14:textId="77777777"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1F57CD">
        <w:rPr>
          <w:rFonts w:ascii="Palatino Linotype" w:hAnsi="Palatino Linotype"/>
          <w:b/>
          <w:sz w:val="28"/>
          <w:szCs w:val="28"/>
        </w:rPr>
        <w:t xml:space="preserve">. </w:t>
      </w:r>
      <w:r w:rsidR="00F2498E" w:rsidRPr="001F57CD">
        <w:rPr>
          <w:rFonts w:ascii="Palatino Linotype" w:hAnsi="Palatino Linotype"/>
          <w:b/>
          <w:sz w:val="24"/>
          <w:szCs w:val="24"/>
        </w:rPr>
        <w:t>De</w:t>
      </w:r>
      <w:r w:rsidR="00F2498E" w:rsidRPr="000C2D59">
        <w:rPr>
          <w:rFonts w:ascii="Palatino Linotype" w:hAnsi="Palatino Linotype"/>
          <w:b/>
          <w:sz w:val="24"/>
          <w:szCs w:val="24"/>
        </w:rPr>
        <w:t xml:space="preserve"> la solicitud de información.</w:t>
      </w:r>
    </w:p>
    <w:p w14:paraId="0B4A888F" w14:textId="547F4CBC" w:rsidR="00F2498E" w:rsidRPr="00837534"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Con fecha</w:t>
      </w:r>
      <w:r w:rsidR="00EE447F">
        <w:rPr>
          <w:rFonts w:ascii="Palatino Linotype" w:hAnsi="Palatino Linotype" w:cs="Arial"/>
          <w:sz w:val="24"/>
          <w:szCs w:val="24"/>
        </w:rPr>
        <w:t xml:space="preserve"> </w:t>
      </w:r>
      <w:r w:rsidR="00D53161">
        <w:rPr>
          <w:rFonts w:ascii="Palatino Linotype" w:hAnsi="Palatino Linotype" w:cs="Arial"/>
          <w:sz w:val="24"/>
          <w:szCs w:val="24"/>
        </w:rPr>
        <w:t>cinco</w:t>
      </w:r>
      <w:r w:rsidR="00314FA0">
        <w:rPr>
          <w:rFonts w:ascii="Palatino Linotype" w:hAnsi="Palatino Linotype" w:cs="Arial"/>
          <w:sz w:val="24"/>
          <w:szCs w:val="24"/>
        </w:rPr>
        <w:t xml:space="preserve"> de julio</w:t>
      </w:r>
      <w:r w:rsidR="00C81CD7">
        <w:rPr>
          <w:rFonts w:ascii="Palatino Linotype" w:hAnsi="Palatino Linotype" w:cs="Arial"/>
          <w:sz w:val="24"/>
          <w:szCs w:val="24"/>
        </w:rPr>
        <w:t xml:space="preserve"> de d</w:t>
      </w:r>
      <w:r w:rsidR="00696FD6">
        <w:rPr>
          <w:rFonts w:ascii="Palatino Linotype" w:hAnsi="Palatino Linotype" w:cs="Arial"/>
          <w:sz w:val="24"/>
          <w:szCs w:val="24"/>
        </w:rPr>
        <w:t>os mil veintiuno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D53161" w:rsidRPr="00D53161">
        <w:rPr>
          <w:rFonts w:ascii="Palatino Linotype" w:hAnsi="Palatino Linotype" w:cs="Arial"/>
          <w:b/>
          <w:sz w:val="24"/>
          <w:szCs w:val="24"/>
        </w:rPr>
        <w:t>00060/IFR/IP/2021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837534">
        <w:rPr>
          <w:rFonts w:ascii="Palatino Linotype" w:hAnsi="Palatino Linotype" w:cs="Arial"/>
          <w:sz w:val="24"/>
          <w:szCs w:val="24"/>
        </w:rPr>
        <w:t>mediante la cual solicitó lo siguiente:</w:t>
      </w:r>
    </w:p>
    <w:p w14:paraId="45659869" w14:textId="77777777" w:rsidR="001624E8" w:rsidRPr="00837534" w:rsidRDefault="001624E8" w:rsidP="001624E8">
      <w:pPr>
        <w:spacing w:after="0" w:line="360" w:lineRule="auto"/>
        <w:jc w:val="both"/>
        <w:rPr>
          <w:rFonts w:ascii="Palatino Linotype" w:hAnsi="Palatino Linotype" w:cs="Arial"/>
          <w:i/>
        </w:rPr>
      </w:pPr>
    </w:p>
    <w:p w14:paraId="6594E0C7" w14:textId="635B4729" w:rsidR="00D71BF7" w:rsidRPr="00D53161" w:rsidRDefault="0023293E" w:rsidP="00EE447F">
      <w:pPr>
        <w:spacing w:after="120" w:line="240" w:lineRule="auto"/>
        <w:ind w:left="851" w:right="851"/>
        <w:jc w:val="both"/>
        <w:rPr>
          <w:rFonts w:ascii="Palatino Linotype" w:hAnsi="Palatino Linotype"/>
          <w:i/>
          <w:color w:val="000000"/>
        </w:rPr>
      </w:pPr>
      <w:r w:rsidRPr="00837534">
        <w:rPr>
          <w:rFonts w:ascii="Palatino Linotype" w:hAnsi="Palatino Linotype"/>
          <w:i/>
          <w:color w:val="000000"/>
        </w:rPr>
        <w:t>“</w:t>
      </w:r>
      <w:r w:rsidR="00D53161" w:rsidRPr="00837534">
        <w:rPr>
          <w:rFonts w:ascii="Palatino Linotype" w:hAnsi="Palatino Linotype"/>
          <w:i/>
          <w:color w:val="000000"/>
        </w:rPr>
        <w:t xml:space="preserve">a) Cuál es el fundamento legal exacto para la designación de las partidas, fojas y números de folio que se utilizaron para el registro de actos relacionados con la propiedad inmobiliaria de los años 2010 al 2013? b) ¿Hubo algún error en el asiento de las partidas, ya sea en los folios como en las fojas, en los años 2010 al 2013? c) si la respuesta anterior es sí, mencionar ¿cuál fue el tratamiento o solución que se le dio? d) ¿Ha habido duplicidad en números, fojas, partidas o folios en los años 2010 al 2013? e) Si la respuesta anterior es sí, señalar en quién recayó la atribución de las correcciones y como operó dichas correcciones. f) ¿Han existido en los números de </w:t>
      </w:r>
      <w:r w:rsidR="00D53161" w:rsidRPr="00837534">
        <w:rPr>
          <w:rFonts w:ascii="Palatino Linotype" w:hAnsi="Palatino Linotype"/>
          <w:i/>
          <w:color w:val="000000"/>
        </w:rPr>
        <w:lastRenderedPageBreak/>
        <w:t>asientos, como folios, partidas o fojas en los años 2010 al 2013, los consecutivos BIS, TER, QUARTER, ETC? g) ¿Si la respuesta anterior es sí, en qué casos operó y cuál fue el fundamento legal para asignar dichos numerales? h) En qué consiste el procedimiento para el inicio de una partida y su foja de inicio? i) De los años 2010, 2011, 2012 y 2013, ¿en qué número de foja iniciaron las partidas? j) Con relación a la anterior pregunta. ¿Se asentó en algún documento como acta, el inicio de las partidas, es decir, con qué número de foja inician y con qué número de folio? k) Si la respuesta es Sí, señalar que documento es, y mandar en la respuesta imagen escaneada de dichos documentos correspondientes a los años 2010, 2011, 2012 y 2013.</w:t>
      </w:r>
      <w:r w:rsidR="004E3959" w:rsidRPr="00837534">
        <w:rPr>
          <w:rFonts w:ascii="Palatino Linotype" w:hAnsi="Palatino Linotype"/>
          <w:i/>
          <w:color w:val="000000"/>
        </w:rPr>
        <w:t xml:space="preserve"> </w:t>
      </w:r>
      <w:r w:rsidR="002155ED" w:rsidRPr="00837534">
        <w:rPr>
          <w:rFonts w:ascii="Palatino Linotype" w:hAnsi="Palatino Linotype"/>
          <w:i/>
          <w:color w:val="000000"/>
        </w:rPr>
        <w:t>(Sic).</w:t>
      </w:r>
    </w:p>
    <w:p w14:paraId="1B8031C0" w14:textId="236CD61A" w:rsidR="00F5643F" w:rsidRPr="009D636F" w:rsidRDefault="009558AA" w:rsidP="009558AA">
      <w:pPr>
        <w:tabs>
          <w:tab w:val="left" w:pos="1680"/>
        </w:tabs>
        <w:spacing w:after="0" w:line="360" w:lineRule="auto"/>
        <w:jc w:val="both"/>
        <w:rPr>
          <w:rFonts w:ascii="Palatino Linotype" w:hAnsi="Palatino Linotype" w:cs="Arial"/>
          <w:sz w:val="20"/>
          <w:szCs w:val="24"/>
        </w:rPr>
      </w:pPr>
      <w:r>
        <w:rPr>
          <w:rFonts w:ascii="Palatino Linotype" w:hAnsi="Palatino Linotype" w:cs="Arial"/>
          <w:sz w:val="24"/>
          <w:szCs w:val="24"/>
        </w:rPr>
        <w:tab/>
      </w:r>
    </w:p>
    <w:p w14:paraId="57F1F4A5" w14:textId="07FFE036" w:rsidR="00637F6F" w:rsidRDefault="006834AD" w:rsidP="006834A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00EE447F">
        <w:rPr>
          <w:rFonts w:ascii="Palatino Linotype" w:hAnsi="Palatino Linotype" w:cs="Arial"/>
          <w:i/>
          <w:sz w:val="24"/>
          <w:szCs w:val="24"/>
        </w:rPr>
        <w:t>a través del SAIMEX</w:t>
      </w:r>
      <w:r w:rsidR="00637F6F">
        <w:rPr>
          <w:rFonts w:ascii="Palatino Linotype" w:hAnsi="Palatino Linotype" w:cs="Arial"/>
          <w:sz w:val="24"/>
          <w:szCs w:val="24"/>
        </w:rPr>
        <w:t>”.</w:t>
      </w:r>
    </w:p>
    <w:p w14:paraId="6A6C70B0" w14:textId="77777777" w:rsidR="00637F6F" w:rsidRPr="009D636F" w:rsidRDefault="00637F6F" w:rsidP="006834AD">
      <w:pPr>
        <w:spacing w:after="0" w:line="360" w:lineRule="auto"/>
        <w:jc w:val="both"/>
        <w:rPr>
          <w:rFonts w:ascii="Palatino Linotype" w:hAnsi="Palatino Linotype" w:cs="Arial"/>
          <w:sz w:val="20"/>
          <w:szCs w:val="24"/>
        </w:rPr>
      </w:pPr>
    </w:p>
    <w:p w14:paraId="22FB65DA" w14:textId="3EC01E80" w:rsidR="004E3959" w:rsidRDefault="000A110B" w:rsidP="001624E8">
      <w:pPr>
        <w:spacing w:after="0" w:line="360" w:lineRule="auto"/>
        <w:jc w:val="both"/>
        <w:rPr>
          <w:rFonts w:ascii="Palatino Linotype" w:hAnsi="Palatino Linotype"/>
          <w:b/>
          <w:sz w:val="24"/>
          <w:szCs w:val="24"/>
        </w:rPr>
      </w:pPr>
      <w:r w:rsidRPr="00C76CD4">
        <w:rPr>
          <w:rFonts w:ascii="Palatino Linotype" w:hAnsi="Palatino Linotype"/>
          <w:b/>
          <w:sz w:val="28"/>
          <w:szCs w:val="28"/>
        </w:rPr>
        <w:t>SEGUNDO</w:t>
      </w:r>
      <w:r w:rsidRPr="00201765">
        <w:rPr>
          <w:rFonts w:ascii="Palatino Linotype" w:hAnsi="Palatino Linotype"/>
          <w:b/>
          <w:sz w:val="24"/>
          <w:szCs w:val="24"/>
        </w:rPr>
        <w:t xml:space="preserve">. </w:t>
      </w:r>
      <w:r w:rsidR="004E3959">
        <w:rPr>
          <w:rFonts w:ascii="Palatino Linotype" w:hAnsi="Palatino Linotype"/>
          <w:b/>
          <w:sz w:val="24"/>
          <w:szCs w:val="24"/>
        </w:rPr>
        <w:t xml:space="preserve">De la </w:t>
      </w:r>
      <w:r w:rsidR="00314FA0">
        <w:rPr>
          <w:rFonts w:ascii="Palatino Linotype" w:hAnsi="Palatino Linotype"/>
          <w:b/>
          <w:sz w:val="24"/>
          <w:szCs w:val="24"/>
        </w:rPr>
        <w:t>respuesta proporcionada por el Sujeto Obligado.</w:t>
      </w:r>
    </w:p>
    <w:p w14:paraId="603B2A0A" w14:textId="23826FD5" w:rsidR="00766A73" w:rsidRDefault="00766A73" w:rsidP="001624E8">
      <w:pPr>
        <w:spacing w:after="0" w:line="360" w:lineRule="auto"/>
        <w:jc w:val="both"/>
        <w:rPr>
          <w:rFonts w:ascii="Palatino Linotype" w:hAnsi="Palatino Linotype"/>
          <w:sz w:val="24"/>
          <w:szCs w:val="24"/>
        </w:rPr>
      </w:pPr>
      <w:r w:rsidRPr="00766A73">
        <w:rPr>
          <w:rFonts w:ascii="Palatino Linotype" w:hAnsi="Palatino Linotype"/>
          <w:sz w:val="24"/>
          <w:szCs w:val="24"/>
        </w:rPr>
        <w:t xml:space="preserve">En </w:t>
      </w:r>
      <w:r>
        <w:rPr>
          <w:rFonts w:ascii="Palatino Linotype" w:hAnsi="Palatino Linotype"/>
          <w:sz w:val="24"/>
          <w:szCs w:val="24"/>
        </w:rPr>
        <w:t xml:space="preserve">fecha </w:t>
      </w:r>
      <w:r w:rsidR="00D53161">
        <w:rPr>
          <w:rFonts w:ascii="Palatino Linotype" w:hAnsi="Palatino Linotype"/>
          <w:sz w:val="24"/>
          <w:szCs w:val="24"/>
        </w:rPr>
        <w:t>nueve</w:t>
      </w:r>
      <w:r w:rsidR="004E3959">
        <w:rPr>
          <w:rFonts w:ascii="Palatino Linotype" w:hAnsi="Palatino Linotype"/>
          <w:sz w:val="24"/>
          <w:szCs w:val="24"/>
        </w:rPr>
        <w:t xml:space="preserve"> de </w:t>
      </w:r>
      <w:r w:rsidR="00314FA0">
        <w:rPr>
          <w:rFonts w:ascii="Palatino Linotype" w:hAnsi="Palatino Linotype"/>
          <w:sz w:val="24"/>
          <w:szCs w:val="24"/>
        </w:rPr>
        <w:t>agosto</w:t>
      </w:r>
      <w:r w:rsidR="004E3959">
        <w:rPr>
          <w:rFonts w:ascii="Palatino Linotype" w:hAnsi="Palatino Linotype"/>
          <w:sz w:val="24"/>
          <w:szCs w:val="24"/>
        </w:rPr>
        <w:t xml:space="preserve"> </w:t>
      </w:r>
      <w:r>
        <w:rPr>
          <w:rFonts w:ascii="Palatino Linotype" w:hAnsi="Palatino Linotype"/>
          <w:sz w:val="24"/>
          <w:szCs w:val="24"/>
        </w:rPr>
        <w:t>de dos m</w:t>
      </w:r>
      <w:r w:rsidR="002F3AAF">
        <w:rPr>
          <w:rFonts w:ascii="Palatino Linotype" w:hAnsi="Palatino Linotype"/>
          <w:sz w:val="24"/>
          <w:szCs w:val="24"/>
        </w:rPr>
        <w:t xml:space="preserve">il veintiuno, de las documentales en el expediente del SAIMEX, se aprecia que el Sujeto Obligado, </w:t>
      </w:r>
      <w:r w:rsidR="00314FA0">
        <w:rPr>
          <w:rFonts w:ascii="Palatino Linotype" w:hAnsi="Palatino Linotype"/>
          <w:sz w:val="24"/>
          <w:szCs w:val="24"/>
        </w:rPr>
        <w:t xml:space="preserve">emitió respuesta </w:t>
      </w:r>
      <w:r w:rsidR="004E3959">
        <w:rPr>
          <w:rFonts w:ascii="Palatino Linotype" w:hAnsi="Palatino Linotype"/>
          <w:sz w:val="24"/>
          <w:szCs w:val="24"/>
        </w:rPr>
        <w:t>en los siguientes términos:</w:t>
      </w:r>
    </w:p>
    <w:p w14:paraId="6BCC8D67" w14:textId="77777777" w:rsidR="00314FA0" w:rsidRPr="00314FA0" w:rsidRDefault="00314FA0" w:rsidP="001624E8">
      <w:pPr>
        <w:spacing w:after="0" w:line="360" w:lineRule="auto"/>
        <w:jc w:val="both"/>
        <w:rPr>
          <w:rFonts w:ascii="Palatino Linotype" w:hAnsi="Palatino Linotype"/>
          <w:sz w:val="14"/>
          <w:szCs w:val="24"/>
        </w:rPr>
      </w:pPr>
    </w:p>
    <w:p w14:paraId="65EA1AFE" w14:textId="509FABE8" w:rsidR="001B00F7" w:rsidRPr="007A20A8" w:rsidRDefault="00D53161" w:rsidP="007A20A8">
      <w:pPr>
        <w:spacing w:after="0" w:line="240" w:lineRule="auto"/>
        <w:ind w:left="851" w:right="850"/>
        <w:jc w:val="right"/>
        <w:rPr>
          <w:rFonts w:ascii="Palatino Linotype" w:hAnsi="Palatino Linotype"/>
          <w:i/>
          <w:color w:val="000000"/>
        </w:rPr>
      </w:pPr>
      <w:r w:rsidRPr="007A20A8">
        <w:rPr>
          <w:rFonts w:ascii="Palatino Linotype" w:hAnsi="Palatino Linotype"/>
          <w:i/>
          <w:color w:val="000000"/>
        </w:rPr>
        <w:t>Folio de la solicitud: 00060/IFR/IP/2021</w:t>
      </w:r>
    </w:p>
    <w:p w14:paraId="5E0CC12C" w14:textId="77777777" w:rsidR="00314FA0" w:rsidRPr="007A20A8" w:rsidRDefault="00314FA0" w:rsidP="007A20A8">
      <w:pPr>
        <w:spacing w:after="0" w:line="240" w:lineRule="auto"/>
        <w:ind w:left="851" w:right="850"/>
        <w:jc w:val="both"/>
        <w:rPr>
          <w:rFonts w:ascii="Palatino Linotype" w:hAnsi="Palatino Linotype"/>
          <w:i/>
          <w:color w:val="000000"/>
        </w:rPr>
      </w:pPr>
    </w:p>
    <w:p w14:paraId="2A5BB078" w14:textId="77777777" w:rsidR="00314FA0" w:rsidRPr="007A20A8" w:rsidRDefault="00314FA0" w:rsidP="007A20A8">
      <w:pPr>
        <w:spacing w:after="0" w:line="240" w:lineRule="auto"/>
        <w:ind w:left="851" w:right="850"/>
        <w:jc w:val="both"/>
        <w:rPr>
          <w:rFonts w:ascii="Palatino Linotype" w:hAnsi="Palatino Linotype"/>
          <w:i/>
          <w:color w:val="000000"/>
        </w:rPr>
      </w:pPr>
    </w:p>
    <w:p w14:paraId="4CBE2137" w14:textId="77777777" w:rsidR="00D53161" w:rsidRPr="007A20A8" w:rsidRDefault="00D53161" w:rsidP="007A20A8">
      <w:pPr>
        <w:spacing w:after="0" w:line="240" w:lineRule="auto"/>
        <w:ind w:left="851" w:right="850"/>
        <w:jc w:val="both"/>
        <w:rPr>
          <w:rFonts w:ascii="Palatino Linotype" w:hAnsi="Palatino Linotype"/>
          <w:i/>
          <w:color w:val="000000"/>
        </w:rPr>
      </w:pPr>
      <w:r w:rsidRPr="007A20A8">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5088BD9C" w14:textId="77777777" w:rsidR="00D53161" w:rsidRPr="007A20A8" w:rsidRDefault="00D53161" w:rsidP="007A20A8">
      <w:pPr>
        <w:spacing w:after="0" w:line="240" w:lineRule="auto"/>
        <w:ind w:left="851" w:right="850"/>
        <w:jc w:val="both"/>
        <w:rPr>
          <w:rFonts w:ascii="Palatino Linotype" w:hAnsi="Palatino Linotype"/>
          <w:i/>
          <w:color w:val="000000"/>
        </w:rPr>
      </w:pPr>
    </w:p>
    <w:p w14:paraId="2E85EBCB" w14:textId="7BEF6F07" w:rsidR="00314FA0" w:rsidRPr="007A20A8" w:rsidRDefault="00D53161" w:rsidP="007A20A8">
      <w:pPr>
        <w:ind w:left="851" w:right="850"/>
        <w:jc w:val="both"/>
        <w:rPr>
          <w:rFonts w:ascii="Palatino Linotype" w:hAnsi="Palatino Linotype"/>
          <w:i/>
          <w:color w:val="000000"/>
        </w:rPr>
      </w:pPr>
      <w:r w:rsidRPr="007A20A8">
        <w:rPr>
          <w:rFonts w:ascii="Palatino Linotype" w:hAnsi="Palatino Linotype"/>
          <w:i/>
          <w:color w:val="000000"/>
        </w:rPr>
        <w:t xml:space="preserve">Al respecto, le informo que esta Unidad de Transparencia mediante oficio número 222C0101040202L/383/2021, de fecha seis de julio del presente año, solicitó a la M. en D.F. Sara Embriz Díaz, Servidora Pública Habilitada Titular en Materia de Transparencia de la Dirección de Control y Supervisión de Oficinas Registrales, </w:t>
      </w:r>
      <w:r w:rsidRPr="007A20A8">
        <w:rPr>
          <w:rFonts w:ascii="Palatino Linotype" w:hAnsi="Palatino Linotype"/>
          <w:i/>
          <w:color w:val="000000"/>
        </w:rPr>
        <w:lastRenderedPageBreak/>
        <w:t>coadyuve para dar respuesta a la solicitud referida, quien atiende lo requerido con el oficio número 222C0101030000L/3203/2021, recibido por esta unidad administrativa en fecha nueve de agosto del año en curso. De lo anterior, se ha dado atención a su solicitud, dejando a salvo sus derechos a efecto de que los haga valer ante las autoridades correspondientes, mismos que se encuentran contemplados en el Capítulo I del Título Octavo de la Ley de Transparencia y Acceso a la Información Pública del Estado de México y Municipios. Sin otro particular por el momento, reciba un cordial saludo.</w:t>
      </w:r>
    </w:p>
    <w:p w14:paraId="2B836990" w14:textId="5933A50C" w:rsidR="00D53161" w:rsidRPr="007A20A8" w:rsidRDefault="00D53161" w:rsidP="007A20A8">
      <w:pPr>
        <w:ind w:left="851" w:right="850"/>
        <w:jc w:val="both"/>
        <w:rPr>
          <w:rFonts w:ascii="Palatino Linotype" w:hAnsi="Palatino Linotype"/>
          <w:i/>
          <w:color w:val="000000"/>
        </w:rPr>
      </w:pPr>
      <w:r w:rsidRPr="007A20A8">
        <w:rPr>
          <w:rFonts w:ascii="Palatino Linotype" w:hAnsi="Palatino Linotype"/>
          <w:i/>
          <w:color w:val="000000"/>
        </w:rPr>
        <w:t>ATENTAMENTE</w:t>
      </w:r>
    </w:p>
    <w:p w14:paraId="2D4F9AB9" w14:textId="2D8110FA" w:rsidR="00D53161" w:rsidRPr="007A20A8" w:rsidRDefault="00D53161" w:rsidP="007A20A8">
      <w:pPr>
        <w:ind w:left="851" w:right="850"/>
        <w:jc w:val="both"/>
        <w:rPr>
          <w:rFonts w:ascii="Palatino Linotype" w:hAnsi="Palatino Linotype"/>
          <w:i/>
        </w:rPr>
      </w:pPr>
      <w:r w:rsidRPr="007A20A8">
        <w:rPr>
          <w:rFonts w:ascii="Palatino Linotype" w:hAnsi="Palatino Linotype"/>
          <w:i/>
          <w:color w:val="000000"/>
        </w:rPr>
        <w:t>L.I. MARIELA MEDINA HERNÁNDEZ</w:t>
      </w:r>
    </w:p>
    <w:p w14:paraId="19A9EB11" w14:textId="77777777" w:rsidR="007A20A8" w:rsidRDefault="007A20A8" w:rsidP="001624E8">
      <w:pPr>
        <w:spacing w:after="0" w:line="360" w:lineRule="auto"/>
        <w:jc w:val="both"/>
        <w:rPr>
          <w:rFonts w:ascii="Palatino Linotype" w:hAnsi="Palatino Linotype"/>
          <w:sz w:val="24"/>
          <w:szCs w:val="24"/>
        </w:rPr>
      </w:pPr>
    </w:p>
    <w:p w14:paraId="5ED70FA3" w14:textId="22DF9C67" w:rsidR="007A20A8" w:rsidRDefault="001B00F7" w:rsidP="001624E8">
      <w:pPr>
        <w:spacing w:after="0" w:line="360" w:lineRule="auto"/>
        <w:jc w:val="both"/>
        <w:rPr>
          <w:rFonts w:ascii="Palatino Linotype" w:hAnsi="Palatino Linotype"/>
          <w:sz w:val="24"/>
          <w:szCs w:val="24"/>
        </w:rPr>
      </w:pPr>
      <w:r>
        <w:rPr>
          <w:rFonts w:ascii="Palatino Linotype" w:hAnsi="Palatino Linotype"/>
          <w:sz w:val="24"/>
          <w:szCs w:val="24"/>
        </w:rPr>
        <w:t xml:space="preserve">Es de señalar que </w:t>
      </w:r>
      <w:r w:rsidR="00314FA0">
        <w:rPr>
          <w:rFonts w:ascii="Palatino Linotype" w:hAnsi="Palatino Linotype"/>
          <w:sz w:val="24"/>
          <w:szCs w:val="24"/>
        </w:rPr>
        <w:t xml:space="preserve">el Sujeto Obligado remitió </w:t>
      </w:r>
      <w:r w:rsidR="00D53161">
        <w:rPr>
          <w:rFonts w:ascii="Palatino Linotype" w:hAnsi="Palatino Linotype"/>
          <w:sz w:val="24"/>
          <w:szCs w:val="24"/>
        </w:rPr>
        <w:t>un</w:t>
      </w:r>
      <w:r w:rsidR="00314FA0">
        <w:rPr>
          <w:rFonts w:ascii="Palatino Linotype" w:hAnsi="Palatino Linotype"/>
          <w:sz w:val="24"/>
          <w:szCs w:val="24"/>
        </w:rPr>
        <w:t xml:space="preserve"> archivo</w:t>
      </w:r>
      <w:r w:rsidR="007A20A8">
        <w:rPr>
          <w:rFonts w:ascii="Palatino Linotype" w:hAnsi="Palatino Linotype"/>
          <w:sz w:val="24"/>
          <w:szCs w:val="24"/>
        </w:rPr>
        <w:t xml:space="preserve"> el cual posee el nombre 432-2021.PDF, el cual contiene el oficio 333C0101040202L/432/2021, de fecha nueve de agosto de dos mil veintiuno, signado por el Titular de la Unidad de Transparencia y dirigido al Solicitante, en donde le informa que </w:t>
      </w:r>
      <w:r w:rsidR="00AA580E">
        <w:rPr>
          <w:rFonts w:ascii="Palatino Linotype" w:hAnsi="Palatino Linotype"/>
          <w:sz w:val="24"/>
          <w:szCs w:val="24"/>
        </w:rPr>
        <w:t xml:space="preserve">mediante oficio 222C0101040202L/383/2021, </w:t>
      </w:r>
      <w:r w:rsidR="00097240">
        <w:rPr>
          <w:rFonts w:ascii="Palatino Linotype" w:hAnsi="Palatino Linotype"/>
          <w:sz w:val="24"/>
          <w:szCs w:val="24"/>
        </w:rPr>
        <w:t xml:space="preserve">suscrito por la </w:t>
      </w:r>
      <w:r w:rsidR="00AA580E">
        <w:rPr>
          <w:rFonts w:ascii="Palatino Linotype" w:hAnsi="Palatino Linotype"/>
          <w:sz w:val="24"/>
          <w:szCs w:val="24"/>
        </w:rPr>
        <w:t xml:space="preserve">Servidora Pública de Habilitada de </w:t>
      </w:r>
      <w:r w:rsidR="007A20A8">
        <w:rPr>
          <w:rFonts w:ascii="Palatino Linotype" w:hAnsi="Palatino Linotype"/>
          <w:sz w:val="24"/>
          <w:szCs w:val="24"/>
        </w:rPr>
        <w:t xml:space="preserve"> </w:t>
      </w:r>
      <w:r w:rsidR="00AA580E">
        <w:rPr>
          <w:rFonts w:ascii="Palatino Linotype" w:hAnsi="Palatino Linotype"/>
          <w:sz w:val="24"/>
          <w:szCs w:val="24"/>
        </w:rPr>
        <w:t xml:space="preserve">la </w:t>
      </w:r>
      <w:r w:rsidR="00097240">
        <w:rPr>
          <w:rFonts w:ascii="Palatino Linotype" w:hAnsi="Palatino Linotype"/>
          <w:sz w:val="24"/>
          <w:szCs w:val="24"/>
        </w:rPr>
        <w:t>Dirección</w:t>
      </w:r>
      <w:r w:rsidR="00AA580E">
        <w:rPr>
          <w:rFonts w:ascii="Palatino Linotype" w:hAnsi="Palatino Linotype"/>
          <w:sz w:val="24"/>
          <w:szCs w:val="24"/>
        </w:rPr>
        <w:t xml:space="preserve"> de Control y Supervisión de Oficinas Registrales</w:t>
      </w:r>
      <w:r w:rsidR="00097240">
        <w:rPr>
          <w:rFonts w:ascii="Palatino Linotype" w:hAnsi="Palatino Linotype"/>
          <w:sz w:val="24"/>
          <w:szCs w:val="24"/>
        </w:rPr>
        <w:t>, da respuesta de los requerimientos solicitados.</w:t>
      </w:r>
    </w:p>
    <w:p w14:paraId="71A67380" w14:textId="77777777" w:rsidR="007A20A8" w:rsidRDefault="007A20A8" w:rsidP="001624E8">
      <w:pPr>
        <w:spacing w:after="0" w:line="360" w:lineRule="auto"/>
        <w:jc w:val="both"/>
        <w:rPr>
          <w:rFonts w:ascii="Palatino Linotype" w:hAnsi="Palatino Linotype"/>
          <w:sz w:val="24"/>
          <w:szCs w:val="24"/>
        </w:rPr>
      </w:pPr>
    </w:p>
    <w:p w14:paraId="391D9A0C" w14:textId="15ACE7EB" w:rsidR="00F2498E" w:rsidRPr="00E67455" w:rsidRDefault="00021122" w:rsidP="001624E8">
      <w:pPr>
        <w:spacing w:after="0" w:line="360" w:lineRule="auto"/>
        <w:jc w:val="both"/>
        <w:rPr>
          <w:rFonts w:ascii="Palatino Linotype" w:hAnsi="Palatino Linotype" w:cs="Arial"/>
          <w:sz w:val="28"/>
          <w:szCs w:val="28"/>
        </w:rPr>
      </w:pPr>
      <w:r w:rsidRPr="009E75F1">
        <w:rPr>
          <w:rFonts w:ascii="Palatino Linotype" w:hAnsi="Palatino Linotype"/>
          <w:b/>
          <w:sz w:val="28"/>
          <w:szCs w:val="28"/>
        </w:rPr>
        <w:t xml:space="preserve">TERCERO. </w:t>
      </w:r>
      <w:r w:rsidR="00F2498E" w:rsidRPr="009E75F1">
        <w:rPr>
          <w:rFonts w:ascii="Palatino Linotype" w:hAnsi="Palatino Linotype"/>
          <w:b/>
          <w:sz w:val="24"/>
          <w:szCs w:val="24"/>
        </w:rPr>
        <w:t>De la impugnación de la respuesta.</w:t>
      </w:r>
    </w:p>
    <w:p w14:paraId="3FAB8B50" w14:textId="7DEE2835" w:rsidR="00F2498E" w:rsidRPr="00F86271" w:rsidRDefault="00F2498E" w:rsidP="001624E8">
      <w:pPr>
        <w:spacing w:after="0" w:line="360" w:lineRule="auto"/>
        <w:jc w:val="both"/>
        <w:rPr>
          <w:rFonts w:ascii="Palatino Linotype" w:hAnsi="Palatino Linotype" w:cs="Arial"/>
          <w:sz w:val="24"/>
          <w:szCs w:val="24"/>
        </w:rPr>
      </w:pPr>
      <w:r w:rsidRPr="00E67455">
        <w:rPr>
          <w:rFonts w:ascii="Palatino Linotype" w:hAnsi="Palatino Linotype" w:cs="Arial"/>
          <w:sz w:val="24"/>
          <w:szCs w:val="24"/>
        </w:rPr>
        <w:t xml:space="preserve">No conforme con la respuesta notificada por el </w:t>
      </w:r>
      <w:r w:rsidR="0019584A" w:rsidRPr="00E67455">
        <w:rPr>
          <w:rFonts w:ascii="Palatino Linotype" w:hAnsi="Palatino Linotype" w:cs="Arial"/>
          <w:sz w:val="24"/>
          <w:szCs w:val="24"/>
        </w:rPr>
        <w:t>Sujeto Obligado</w:t>
      </w:r>
      <w:r w:rsidRPr="00E67455">
        <w:rPr>
          <w:rFonts w:ascii="Palatino Linotype" w:hAnsi="Palatino Linotype" w:cs="Arial"/>
          <w:sz w:val="24"/>
          <w:szCs w:val="24"/>
        </w:rPr>
        <w:t xml:space="preserve">, </w:t>
      </w:r>
      <w:r w:rsidR="00A86406">
        <w:rPr>
          <w:rFonts w:ascii="Palatino Linotype" w:hAnsi="Palatino Linotype" w:cs="Arial"/>
          <w:sz w:val="24"/>
          <w:szCs w:val="24"/>
        </w:rPr>
        <w:t>e</w:t>
      </w:r>
      <w:r w:rsidR="00ED5476" w:rsidRPr="00E67455">
        <w:rPr>
          <w:rFonts w:ascii="Palatino Linotype" w:hAnsi="Palatino Linotype" w:cs="Arial"/>
          <w:sz w:val="24"/>
          <w:szCs w:val="24"/>
        </w:rPr>
        <w:t>l</w:t>
      </w:r>
      <w:r w:rsidRPr="00E67455">
        <w:rPr>
          <w:rFonts w:ascii="Palatino Linotype" w:hAnsi="Palatino Linotype" w:cs="Arial"/>
          <w:sz w:val="24"/>
          <w:szCs w:val="24"/>
        </w:rPr>
        <w:t xml:space="preserve"> </w:t>
      </w:r>
      <w:r w:rsidR="00205FAC" w:rsidRPr="00E67455">
        <w:rPr>
          <w:rFonts w:ascii="Palatino Linotype" w:hAnsi="Palatino Linotype" w:cs="Arial"/>
          <w:sz w:val="24"/>
          <w:szCs w:val="24"/>
        </w:rPr>
        <w:t xml:space="preserve">Recurrente </w:t>
      </w:r>
      <w:r w:rsidRPr="00E67455">
        <w:rPr>
          <w:rFonts w:ascii="Palatino Linotype" w:hAnsi="Palatino Linotype" w:cs="Arial"/>
          <w:sz w:val="24"/>
          <w:szCs w:val="24"/>
        </w:rPr>
        <w:t xml:space="preserve">en fecha </w:t>
      </w:r>
      <w:r w:rsidR="00097240">
        <w:rPr>
          <w:rFonts w:ascii="Palatino Linotype" w:hAnsi="Palatino Linotype" w:cs="Arial"/>
          <w:sz w:val="24"/>
          <w:szCs w:val="24"/>
        </w:rPr>
        <w:t>diez</w:t>
      </w:r>
      <w:r w:rsidR="008659A2">
        <w:rPr>
          <w:rFonts w:ascii="Palatino Linotype" w:hAnsi="Palatino Linotype" w:cs="Arial"/>
          <w:sz w:val="24"/>
          <w:szCs w:val="24"/>
        </w:rPr>
        <w:t xml:space="preserve"> de agosto</w:t>
      </w:r>
      <w:r w:rsidR="00680D15" w:rsidRPr="00E67455">
        <w:rPr>
          <w:rFonts w:ascii="Palatino Linotype" w:hAnsi="Palatino Linotype" w:cs="Arial"/>
          <w:sz w:val="24"/>
          <w:szCs w:val="24"/>
        </w:rPr>
        <w:t xml:space="preserve"> de dos mil </w:t>
      </w:r>
      <w:r w:rsidR="005660D0" w:rsidRPr="00E67455">
        <w:rPr>
          <w:rFonts w:ascii="Palatino Linotype" w:hAnsi="Palatino Linotype" w:cs="Arial"/>
          <w:sz w:val="24"/>
          <w:szCs w:val="24"/>
        </w:rPr>
        <w:t>veintiuno</w:t>
      </w:r>
      <w:r w:rsidRPr="00E67455">
        <w:rPr>
          <w:rFonts w:ascii="Palatino Linotype" w:hAnsi="Palatino Linotype" w:cs="Arial"/>
          <w:sz w:val="24"/>
          <w:szCs w:val="24"/>
        </w:rPr>
        <w:t>, interpuso el recurso de revisión, el cual fue registrado</w:t>
      </w:r>
      <w:r w:rsidRPr="00E67455">
        <w:rPr>
          <w:rFonts w:ascii="Palatino Linotype" w:hAnsi="Palatino Linotype" w:cs="Arial"/>
          <w:b/>
          <w:sz w:val="24"/>
          <w:szCs w:val="24"/>
        </w:rPr>
        <w:t xml:space="preserve"> </w:t>
      </w:r>
      <w:r w:rsidRPr="00E67455">
        <w:rPr>
          <w:rFonts w:ascii="Palatino Linotype" w:hAnsi="Palatino Linotype" w:cs="Arial"/>
          <w:sz w:val="24"/>
          <w:szCs w:val="24"/>
        </w:rPr>
        <w:t xml:space="preserve">en el sistema electrónico con el expediente número </w:t>
      </w:r>
      <w:r w:rsidRPr="00E67455">
        <w:rPr>
          <w:rFonts w:ascii="Palatino Linotype" w:hAnsi="Palatino Linotype" w:cs="Arial"/>
          <w:b/>
          <w:bCs/>
          <w:sz w:val="24"/>
          <w:szCs w:val="24"/>
          <w:lang w:eastAsia="es-MX"/>
        </w:rPr>
        <w:t>0</w:t>
      </w:r>
      <w:r w:rsidR="00BC66EE">
        <w:rPr>
          <w:rFonts w:ascii="Palatino Linotype" w:hAnsi="Palatino Linotype" w:cs="Arial"/>
          <w:b/>
          <w:bCs/>
          <w:sz w:val="24"/>
          <w:szCs w:val="24"/>
          <w:lang w:eastAsia="es-MX"/>
        </w:rPr>
        <w:t>3</w:t>
      </w:r>
      <w:r w:rsidR="00314FA0">
        <w:rPr>
          <w:rFonts w:ascii="Palatino Linotype" w:hAnsi="Palatino Linotype" w:cs="Arial"/>
          <w:b/>
          <w:bCs/>
          <w:sz w:val="24"/>
          <w:szCs w:val="24"/>
          <w:lang w:eastAsia="es-MX"/>
        </w:rPr>
        <w:t>9</w:t>
      </w:r>
      <w:r w:rsidR="00097240">
        <w:rPr>
          <w:rFonts w:ascii="Palatino Linotype" w:hAnsi="Palatino Linotype" w:cs="Arial"/>
          <w:b/>
          <w:bCs/>
          <w:sz w:val="24"/>
          <w:szCs w:val="24"/>
          <w:lang w:eastAsia="es-MX"/>
        </w:rPr>
        <w:t>8</w:t>
      </w:r>
      <w:r w:rsidR="00314FA0">
        <w:rPr>
          <w:rFonts w:ascii="Palatino Linotype" w:hAnsi="Palatino Linotype" w:cs="Arial"/>
          <w:b/>
          <w:bCs/>
          <w:sz w:val="24"/>
          <w:szCs w:val="24"/>
          <w:lang w:eastAsia="es-MX"/>
        </w:rPr>
        <w:t>0</w:t>
      </w:r>
      <w:r w:rsidRPr="00E67455">
        <w:rPr>
          <w:rFonts w:ascii="Palatino Linotype" w:hAnsi="Palatino Linotype" w:cs="Arial"/>
          <w:b/>
          <w:bCs/>
          <w:sz w:val="24"/>
          <w:szCs w:val="24"/>
          <w:lang w:eastAsia="es-MX"/>
        </w:rPr>
        <w:t>/INFOEM/IP/RR/20</w:t>
      </w:r>
      <w:r w:rsidR="00680D15" w:rsidRPr="00E67455">
        <w:rPr>
          <w:rFonts w:ascii="Palatino Linotype" w:hAnsi="Palatino Linotype" w:cs="Arial"/>
          <w:b/>
          <w:bCs/>
          <w:sz w:val="24"/>
          <w:szCs w:val="24"/>
          <w:lang w:eastAsia="es-MX"/>
        </w:rPr>
        <w:t>2</w:t>
      </w:r>
      <w:r w:rsidR="005660D0" w:rsidRPr="00E67455">
        <w:rPr>
          <w:rFonts w:ascii="Palatino Linotype" w:hAnsi="Palatino Linotype" w:cs="Arial"/>
          <w:b/>
          <w:bCs/>
          <w:sz w:val="24"/>
          <w:szCs w:val="24"/>
          <w:lang w:eastAsia="es-MX"/>
        </w:rPr>
        <w:t>1</w:t>
      </w:r>
      <w:r w:rsidRPr="00E67455">
        <w:rPr>
          <w:rFonts w:ascii="Palatino Linotype" w:hAnsi="Palatino Linotype" w:cs="Arial"/>
          <w:sz w:val="24"/>
          <w:szCs w:val="24"/>
        </w:rPr>
        <w:t xml:space="preserve">, en el cual </w:t>
      </w:r>
      <w:r w:rsidR="009845F3" w:rsidRPr="00E67455">
        <w:rPr>
          <w:rFonts w:ascii="Palatino Linotype" w:hAnsi="Palatino Linotype" w:cs="Arial"/>
          <w:sz w:val="24"/>
          <w:szCs w:val="24"/>
        </w:rPr>
        <w:t>cita</w:t>
      </w:r>
      <w:r w:rsidRPr="00E67455">
        <w:rPr>
          <w:rFonts w:ascii="Palatino Linotype" w:hAnsi="Palatino Linotype" w:cs="Arial"/>
          <w:sz w:val="24"/>
          <w:szCs w:val="24"/>
        </w:rPr>
        <w:t>, las siguientes manifestaciones:</w:t>
      </w:r>
    </w:p>
    <w:p w14:paraId="330C4472" w14:textId="77777777" w:rsidR="00F2498E" w:rsidRPr="00DB1035" w:rsidRDefault="00F2498E" w:rsidP="001624E8">
      <w:pPr>
        <w:spacing w:after="0" w:line="360" w:lineRule="auto"/>
        <w:jc w:val="both"/>
        <w:rPr>
          <w:rFonts w:ascii="Palatino Linotype" w:hAnsi="Palatino Linotype" w:cs="Arial"/>
          <w:sz w:val="8"/>
          <w:szCs w:val="24"/>
        </w:rPr>
      </w:pPr>
    </w:p>
    <w:p w14:paraId="78AA8EB8" w14:textId="77777777" w:rsidR="00F2498E" w:rsidRPr="00154F75" w:rsidRDefault="00F2498E" w:rsidP="001624E8">
      <w:pPr>
        <w:spacing w:after="0" w:line="360" w:lineRule="auto"/>
        <w:jc w:val="both"/>
        <w:rPr>
          <w:rFonts w:ascii="Palatino Linotype" w:hAnsi="Palatino Linotype" w:cs="Arial"/>
          <w:b/>
          <w:sz w:val="24"/>
          <w:szCs w:val="24"/>
        </w:rPr>
      </w:pPr>
      <w:r w:rsidRPr="00154F75">
        <w:rPr>
          <w:rFonts w:ascii="Palatino Linotype" w:hAnsi="Palatino Linotype" w:cs="Arial"/>
          <w:b/>
          <w:sz w:val="24"/>
          <w:szCs w:val="24"/>
        </w:rPr>
        <w:t>Acto Impugnado:</w:t>
      </w:r>
    </w:p>
    <w:p w14:paraId="423229B8" w14:textId="7120372F" w:rsidR="00841673" w:rsidRPr="00097240" w:rsidRDefault="00841673" w:rsidP="00C73ED0">
      <w:pPr>
        <w:tabs>
          <w:tab w:val="left" w:pos="1405"/>
        </w:tabs>
        <w:spacing w:after="0" w:line="240" w:lineRule="auto"/>
        <w:ind w:left="851" w:right="850"/>
        <w:jc w:val="both"/>
        <w:rPr>
          <w:rFonts w:ascii="Palatino Linotype" w:hAnsi="Palatino Linotype"/>
          <w:i/>
          <w:color w:val="000000"/>
        </w:rPr>
      </w:pPr>
      <w:r w:rsidRPr="00097240">
        <w:rPr>
          <w:rFonts w:ascii="Palatino Linotype" w:hAnsi="Palatino Linotype"/>
          <w:i/>
          <w:color w:val="000000"/>
        </w:rPr>
        <w:lastRenderedPageBreak/>
        <w:t>“</w:t>
      </w:r>
      <w:r w:rsidR="00097240" w:rsidRPr="00097240">
        <w:rPr>
          <w:rFonts w:ascii="Palatino Linotype" w:hAnsi="Palatino Linotype"/>
          <w:i/>
          <w:color w:val="000000"/>
        </w:rPr>
        <w:t xml:space="preserve">Respuesta hecha por el Instituto de la Función </w:t>
      </w:r>
      <w:proofErr w:type="spellStart"/>
      <w:r w:rsidR="00097240" w:rsidRPr="00097240">
        <w:rPr>
          <w:rFonts w:ascii="Palatino Linotype" w:hAnsi="Palatino Linotype"/>
          <w:i/>
          <w:color w:val="000000"/>
        </w:rPr>
        <w:t>Registrarial</w:t>
      </w:r>
      <w:proofErr w:type="spellEnd"/>
      <w:r w:rsidR="00097240" w:rsidRPr="00097240">
        <w:rPr>
          <w:rFonts w:ascii="Palatino Linotype" w:hAnsi="Palatino Linotype"/>
          <w:i/>
          <w:color w:val="000000"/>
        </w:rPr>
        <w:t xml:space="preserve"> del Estado de México, de fecha 09 de agosto de 2021, a mi solicitud de fecha 12 de julio de 2021, con número de folio 00060/IFR/IP/2021, respuesta que se me notificó el 10 de agosto de 2021, a través de SAIMEX</w:t>
      </w:r>
      <w:r w:rsidRPr="00097240">
        <w:rPr>
          <w:rFonts w:ascii="Palatino Linotype" w:hAnsi="Palatino Linotype"/>
          <w:i/>
          <w:color w:val="000000"/>
        </w:rPr>
        <w:t>”(Sic).</w:t>
      </w:r>
    </w:p>
    <w:p w14:paraId="197761DF" w14:textId="77777777" w:rsidR="00841673" w:rsidRPr="00154F75" w:rsidRDefault="00841673" w:rsidP="001624E8">
      <w:pPr>
        <w:spacing w:after="0" w:line="360" w:lineRule="auto"/>
        <w:jc w:val="both"/>
        <w:rPr>
          <w:rFonts w:ascii="Palatino Linotype" w:hAnsi="Palatino Linotype" w:cs="Arial"/>
          <w:b/>
          <w:sz w:val="24"/>
          <w:szCs w:val="24"/>
        </w:rPr>
      </w:pPr>
    </w:p>
    <w:p w14:paraId="13F25C51" w14:textId="77777777" w:rsidR="00F2498E" w:rsidRPr="00BC66EE" w:rsidRDefault="00F2498E" w:rsidP="001624E8">
      <w:pPr>
        <w:spacing w:after="0" w:line="360" w:lineRule="auto"/>
        <w:jc w:val="both"/>
        <w:rPr>
          <w:rFonts w:ascii="Palatino Linotype" w:hAnsi="Palatino Linotype" w:cs="Arial"/>
          <w:b/>
          <w:i/>
          <w:sz w:val="24"/>
          <w:szCs w:val="24"/>
        </w:rPr>
      </w:pPr>
      <w:r w:rsidRPr="00154F75">
        <w:rPr>
          <w:rFonts w:ascii="Palatino Linotype" w:hAnsi="Palatino Linotype" w:cs="Arial"/>
          <w:b/>
          <w:sz w:val="24"/>
          <w:szCs w:val="24"/>
        </w:rPr>
        <w:t>Razones o Motivos de Inconformidad:</w:t>
      </w:r>
    </w:p>
    <w:p w14:paraId="5CF337D0" w14:textId="5D40315A" w:rsidR="00181A9D" w:rsidRDefault="00296E92" w:rsidP="00442E6F">
      <w:pPr>
        <w:spacing w:line="240" w:lineRule="auto"/>
        <w:ind w:left="851" w:right="850"/>
        <w:jc w:val="both"/>
        <w:rPr>
          <w:rFonts w:ascii="Palatino Linotype" w:hAnsi="Palatino Linotype"/>
          <w:i/>
          <w:color w:val="000000"/>
        </w:rPr>
      </w:pPr>
      <w:r w:rsidRPr="00097240">
        <w:rPr>
          <w:rFonts w:ascii="Palatino Linotype" w:hAnsi="Palatino Linotype"/>
          <w:i/>
          <w:color w:val="000000"/>
        </w:rPr>
        <w:t>“</w:t>
      </w:r>
      <w:r w:rsidR="00097240" w:rsidRPr="00097240">
        <w:rPr>
          <w:rFonts w:ascii="Palatino Linotype" w:hAnsi="Palatino Linotype"/>
          <w:i/>
          <w:color w:val="000000"/>
        </w:rPr>
        <w:t>No se me respondió mi solicitud, lo único que me dijeron era que mi solicitud estaba siendo atendida, pero sin dar respuesta alguna a la información solicitada.</w:t>
      </w:r>
      <w:r w:rsidRPr="00097240">
        <w:rPr>
          <w:rFonts w:ascii="Palatino Linotype" w:hAnsi="Palatino Linotype"/>
          <w:i/>
          <w:color w:val="000000"/>
        </w:rPr>
        <w:t>”</w:t>
      </w:r>
      <w:r w:rsidR="00B84A8A" w:rsidRPr="00097240">
        <w:rPr>
          <w:rFonts w:ascii="Palatino Linotype" w:hAnsi="Palatino Linotype"/>
          <w:i/>
          <w:color w:val="000000"/>
        </w:rPr>
        <w:t>(Sic).</w:t>
      </w:r>
    </w:p>
    <w:p w14:paraId="1592C84B" w14:textId="77777777" w:rsidR="00442E6F" w:rsidRDefault="00442E6F" w:rsidP="00442E6F">
      <w:pPr>
        <w:spacing w:line="240" w:lineRule="auto"/>
        <w:ind w:right="850"/>
        <w:jc w:val="both"/>
        <w:rPr>
          <w:rFonts w:ascii="Palatino Linotype" w:hAnsi="Palatino Linotype"/>
          <w:color w:val="000000"/>
        </w:rPr>
      </w:pPr>
    </w:p>
    <w:p w14:paraId="3B1A9217" w14:textId="529055A1" w:rsidR="00442E6F" w:rsidRDefault="00442E6F" w:rsidP="00442E6F">
      <w:p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Cabe señalar que el Recurrente adjunto un documento denominado </w:t>
      </w:r>
      <w:r w:rsidRPr="00442E6F">
        <w:rPr>
          <w:rFonts w:ascii="Palatino Linotype" w:hAnsi="Palatino Linotype"/>
          <w:b/>
          <w:color w:val="000000"/>
          <w:sz w:val="24"/>
          <w:szCs w:val="24"/>
        </w:rPr>
        <w:t>432-2021</w:t>
      </w:r>
      <w:r>
        <w:rPr>
          <w:rFonts w:ascii="Palatino Linotype" w:hAnsi="Palatino Linotype"/>
          <w:color w:val="000000"/>
          <w:sz w:val="24"/>
          <w:szCs w:val="24"/>
        </w:rPr>
        <w:t>, que se refiere al documento que brindo el Sujeto Obligado mediante respuesta.</w:t>
      </w:r>
    </w:p>
    <w:p w14:paraId="63B6D039" w14:textId="77777777" w:rsidR="009E75F1" w:rsidRPr="00442E6F" w:rsidRDefault="009E75F1" w:rsidP="00442E6F">
      <w:pPr>
        <w:spacing w:line="360" w:lineRule="auto"/>
        <w:jc w:val="both"/>
        <w:rPr>
          <w:rFonts w:ascii="Palatino Linotype" w:eastAsia="Times New Roman" w:hAnsi="Palatino Linotype" w:cs="Times New Roman"/>
          <w:sz w:val="24"/>
          <w:szCs w:val="24"/>
          <w:lang w:eastAsia="es-MX"/>
        </w:rPr>
      </w:pPr>
    </w:p>
    <w:p w14:paraId="584553D9" w14:textId="61EBA034" w:rsidR="00400915" w:rsidRPr="00AD2A55" w:rsidRDefault="00314FA0"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CUART</w:t>
      </w:r>
      <w:r w:rsidR="00400915" w:rsidRPr="00C76CD4">
        <w:rPr>
          <w:rFonts w:ascii="Palatino Linotype" w:hAnsi="Palatino Linotype" w:cs="Arial"/>
          <w:b/>
          <w:sz w:val="28"/>
          <w:szCs w:val="28"/>
        </w:rPr>
        <w:t>O.</w:t>
      </w:r>
      <w:r w:rsidR="00400915" w:rsidRPr="00AD2A55">
        <w:rPr>
          <w:rFonts w:ascii="Palatino Linotype" w:hAnsi="Palatino Linotype" w:cs="Arial"/>
          <w:b/>
          <w:sz w:val="24"/>
          <w:szCs w:val="24"/>
        </w:rPr>
        <w:t xml:space="preserve"> Del turno del recurso de revisión.</w:t>
      </w:r>
    </w:p>
    <w:p w14:paraId="76AE88E4" w14:textId="12D56B0D"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Medio de impugnación que le fue turnado a la</w:t>
      </w:r>
      <w:r w:rsidR="00314FA0">
        <w:rPr>
          <w:rFonts w:ascii="Palatino Linotype" w:hAnsi="Palatino Linotype" w:cs="Arial"/>
          <w:sz w:val="24"/>
          <w:szCs w:val="24"/>
        </w:rPr>
        <w:t xml:space="preserve"> entonces</w:t>
      </w:r>
      <w:r w:rsidRPr="00AD2A55">
        <w:rPr>
          <w:rFonts w:ascii="Palatino Linotype" w:hAnsi="Palatino Linotype" w:cs="Arial"/>
          <w:sz w:val="24"/>
          <w:szCs w:val="24"/>
        </w:rPr>
        <w:t xml:space="preserve">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097240">
        <w:rPr>
          <w:rFonts w:ascii="Palatino Linotype" w:hAnsi="Palatino Linotype" w:cs="Arial"/>
          <w:sz w:val="24"/>
          <w:szCs w:val="24"/>
        </w:rPr>
        <w:t>dieciséis</w:t>
      </w:r>
      <w:r w:rsidR="0072149D">
        <w:rPr>
          <w:rFonts w:ascii="Palatino Linotype" w:hAnsi="Palatino Linotype" w:cs="Arial"/>
          <w:sz w:val="24"/>
          <w:szCs w:val="24"/>
        </w:rPr>
        <w:t xml:space="preserve"> </w:t>
      </w:r>
      <w:r w:rsidR="00777527">
        <w:rPr>
          <w:rFonts w:ascii="Palatino Linotype" w:hAnsi="Palatino Linotype" w:cs="Arial"/>
          <w:sz w:val="24"/>
          <w:szCs w:val="24"/>
        </w:rPr>
        <w:t xml:space="preserve">de </w:t>
      </w:r>
      <w:r w:rsidR="0072149D">
        <w:rPr>
          <w:rFonts w:ascii="Palatino Linotype" w:hAnsi="Palatino Linotype" w:cs="Arial"/>
          <w:sz w:val="24"/>
          <w:szCs w:val="24"/>
        </w:rPr>
        <w:t xml:space="preserve">agosto de </w:t>
      </w:r>
      <w:r w:rsidR="0072149D" w:rsidRPr="00AD2A55">
        <w:rPr>
          <w:rFonts w:ascii="Palatino Linotype" w:hAnsi="Palatino Linotype" w:cs="Arial"/>
          <w:sz w:val="24"/>
          <w:szCs w:val="24"/>
        </w:rPr>
        <w:t xml:space="preserve"> </w:t>
      </w:r>
      <w:r w:rsidRPr="00AD2A55">
        <w:rPr>
          <w:rFonts w:ascii="Palatino Linotype" w:hAnsi="Palatino Linotype" w:cs="Arial"/>
          <w:sz w:val="24"/>
          <w:szCs w:val="24"/>
        </w:rPr>
        <w:t>la presente anualidad, determinándose en él, un plazo de siete días para que las partes manifestaran lo que a su derecho corresponda en términos del numeral ya citado.</w:t>
      </w:r>
    </w:p>
    <w:p w14:paraId="20C68399" w14:textId="77777777" w:rsidR="00B84A8A" w:rsidRPr="0096071A" w:rsidRDefault="00B84A8A" w:rsidP="001624E8">
      <w:pPr>
        <w:spacing w:after="0" w:line="360" w:lineRule="auto"/>
        <w:jc w:val="both"/>
        <w:rPr>
          <w:rFonts w:ascii="Palatino Linotype" w:hAnsi="Palatino Linotype" w:cs="Arial"/>
          <w:sz w:val="16"/>
          <w:szCs w:val="24"/>
        </w:rPr>
      </w:pPr>
    </w:p>
    <w:p w14:paraId="7AB3464A" w14:textId="60BE25EC" w:rsidR="00400915" w:rsidRDefault="000708BF"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C76CD4">
        <w:rPr>
          <w:rFonts w:ascii="Palatino Linotype" w:hAnsi="Palatino Linotype" w:cs="Arial"/>
          <w:b/>
          <w:sz w:val="28"/>
          <w:szCs w:val="28"/>
        </w:rPr>
        <w:t>TO</w:t>
      </w:r>
      <w:r w:rsidR="00400915" w:rsidRPr="00DF6006">
        <w:rPr>
          <w:rFonts w:ascii="Palatino Linotype" w:hAnsi="Palatino Linotype" w:cs="Arial"/>
          <w:b/>
          <w:sz w:val="24"/>
          <w:szCs w:val="24"/>
        </w:rPr>
        <w:t>. De la etapa de manifestaciones y/o alegatos.</w:t>
      </w:r>
    </w:p>
    <w:p w14:paraId="4A9C908C" w14:textId="49199887" w:rsidR="00273F7C" w:rsidRDefault="00D731D0" w:rsidP="00D076D9">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565921">
        <w:rPr>
          <w:rFonts w:ascii="Palatino Linotype" w:hAnsi="Palatino Linotype"/>
          <w:b/>
          <w:sz w:val="24"/>
          <w:szCs w:val="24"/>
        </w:rPr>
        <w:t>3</w:t>
      </w:r>
      <w:r w:rsidR="00097240">
        <w:rPr>
          <w:rFonts w:ascii="Palatino Linotype" w:hAnsi="Palatino Linotype"/>
          <w:b/>
          <w:sz w:val="24"/>
          <w:szCs w:val="24"/>
        </w:rPr>
        <w:t>98</w:t>
      </w:r>
      <w:r w:rsidR="000708BF">
        <w:rPr>
          <w:rFonts w:ascii="Palatino Linotype" w:hAnsi="Palatino Linotype"/>
          <w:b/>
          <w:sz w:val="24"/>
          <w:szCs w:val="24"/>
        </w:rPr>
        <w:t>0</w:t>
      </w:r>
      <w:r w:rsidRPr="00DF6006">
        <w:rPr>
          <w:rFonts w:ascii="Palatino Linotype" w:hAnsi="Palatino Linotype"/>
          <w:b/>
          <w:sz w:val="24"/>
          <w:szCs w:val="24"/>
        </w:rPr>
        <w:t>/INFOEM/IP/RR/20</w:t>
      </w:r>
      <w:r w:rsidR="005660D0">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de </w:t>
      </w:r>
      <w:r w:rsidR="000708BF">
        <w:rPr>
          <w:rFonts w:ascii="Palatino Linotype" w:hAnsi="Palatino Linotype"/>
          <w:sz w:val="24"/>
          <w:szCs w:val="24"/>
        </w:rPr>
        <w:t>once</w:t>
      </w:r>
      <w:r w:rsidR="008659A2">
        <w:rPr>
          <w:rFonts w:ascii="Palatino Linotype" w:hAnsi="Palatino Linotype"/>
          <w:sz w:val="24"/>
          <w:szCs w:val="24"/>
        </w:rPr>
        <w:t xml:space="preserve"> de agosto</w:t>
      </w:r>
      <w:r w:rsidR="00777527">
        <w:rPr>
          <w:rFonts w:ascii="Palatino Linotype" w:hAnsi="Palatino Linotype"/>
          <w:sz w:val="24"/>
          <w:szCs w:val="24"/>
        </w:rPr>
        <w:t xml:space="preserve"> </w:t>
      </w:r>
      <w:r w:rsidR="00F51EAB">
        <w:rPr>
          <w:rFonts w:ascii="Palatino Linotype" w:hAnsi="Palatino Linotype"/>
          <w:sz w:val="24"/>
          <w:szCs w:val="24"/>
        </w:rPr>
        <w:t>de dos mil veint</w:t>
      </w:r>
      <w:r w:rsidR="00841673">
        <w:rPr>
          <w:rFonts w:ascii="Palatino Linotype" w:hAnsi="Palatino Linotype"/>
          <w:sz w:val="24"/>
          <w:szCs w:val="24"/>
        </w:rPr>
        <w:t>iuno</w:t>
      </w:r>
      <w:r w:rsidR="00F51EAB">
        <w:rPr>
          <w:rFonts w:ascii="Palatino Linotype" w:hAnsi="Palatino Linotype"/>
          <w:sz w:val="24"/>
          <w:szCs w:val="24"/>
        </w:rPr>
        <w:t xml:space="preserve">, </w:t>
      </w:r>
      <w:r w:rsidRPr="00D731D0">
        <w:rPr>
          <w:rFonts w:ascii="Palatino Linotype" w:hAnsi="Palatino Linotype"/>
          <w:sz w:val="24"/>
          <w:szCs w:val="24"/>
        </w:rPr>
        <w:t xml:space="preserve"> para </w:t>
      </w:r>
      <w:r w:rsidRPr="00D731D0">
        <w:rPr>
          <w:rFonts w:ascii="Palatino Linotype" w:hAnsi="Palatino Linotype"/>
          <w:sz w:val="24"/>
          <w:szCs w:val="24"/>
        </w:rPr>
        <w:lastRenderedPageBreak/>
        <w:t xml:space="preserve">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sidR="005660D0">
        <w:rPr>
          <w:rFonts w:ascii="Palatino Linotype" w:hAnsi="Palatino Linotype"/>
          <w:sz w:val="24"/>
          <w:szCs w:val="24"/>
        </w:rPr>
        <w:t>pios se establece lo siguiente:</w:t>
      </w:r>
    </w:p>
    <w:p w14:paraId="73623AE0" w14:textId="77777777" w:rsidR="005660D0" w:rsidRPr="009D636F" w:rsidRDefault="005660D0" w:rsidP="00D076D9">
      <w:pPr>
        <w:spacing w:after="0" w:line="360" w:lineRule="auto"/>
        <w:jc w:val="both"/>
        <w:rPr>
          <w:rFonts w:ascii="Palatino Linotype" w:hAnsi="Palatino Linotype"/>
          <w:sz w:val="16"/>
          <w:szCs w:val="24"/>
        </w:rPr>
      </w:pPr>
    </w:p>
    <w:p w14:paraId="1F489A2C" w14:textId="53C4770C" w:rsidR="003A51A5" w:rsidRDefault="005660D0" w:rsidP="00AB289D">
      <w:pPr>
        <w:spacing w:after="0" w:line="360" w:lineRule="auto"/>
        <w:jc w:val="both"/>
        <w:rPr>
          <w:rFonts w:ascii="Palatino Linotype" w:hAnsi="Palatino Linotype" w:cs="Arial"/>
          <w:sz w:val="24"/>
          <w:szCs w:val="24"/>
        </w:rPr>
      </w:pPr>
      <w:r w:rsidRPr="004A6D54">
        <w:rPr>
          <w:rFonts w:ascii="Palatino Linotype" w:hAnsi="Palatino Linotype" w:cs="Arial"/>
          <w:sz w:val="24"/>
          <w:szCs w:val="24"/>
        </w:rPr>
        <w:t xml:space="preserve">Que de los autos electrónicos que obran en el expediente del recurso de revisión </w:t>
      </w:r>
      <w:r w:rsidR="007A1AB6" w:rsidRPr="004A6D54">
        <w:rPr>
          <w:rFonts w:ascii="Palatino Linotype" w:hAnsi="Palatino Linotype" w:cs="Arial"/>
          <w:b/>
          <w:bCs/>
          <w:sz w:val="24"/>
          <w:szCs w:val="24"/>
          <w:lang w:eastAsia="es-MX"/>
        </w:rPr>
        <w:t>0</w:t>
      </w:r>
      <w:r w:rsidR="00CC5FBE" w:rsidRPr="004A6D54">
        <w:rPr>
          <w:rFonts w:ascii="Palatino Linotype" w:hAnsi="Palatino Linotype" w:cs="Arial"/>
          <w:b/>
          <w:bCs/>
          <w:sz w:val="24"/>
          <w:szCs w:val="24"/>
          <w:lang w:eastAsia="es-MX"/>
        </w:rPr>
        <w:t>3</w:t>
      </w:r>
      <w:r w:rsidR="00327392">
        <w:rPr>
          <w:rFonts w:ascii="Palatino Linotype" w:hAnsi="Palatino Linotype" w:cs="Arial"/>
          <w:b/>
          <w:bCs/>
          <w:sz w:val="24"/>
          <w:szCs w:val="24"/>
          <w:lang w:eastAsia="es-MX"/>
        </w:rPr>
        <w:t>9</w:t>
      </w:r>
      <w:r w:rsidR="00097240">
        <w:rPr>
          <w:rFonts w:ascii="Palatino Linotype" w:hAnsi="Palatino Linotype" w:cs="Arial"/>
          <w:b/>
          <w:bCs/>
          <w:sz w:val="24"/>
          <w:szCs w:val="24"/>
          <w:lang w:eastAsia="es-MX"/>
        </w:rPr>
        <w:t>8</w:t>
      </w:r>
      <w:r w:rsidR="00327392">
        <w:rPr>
          <w:rFonts w:ascii="Palatino Linotype" w:hAnsi="Palatino Linotype" w:cs="Arial"/>
          <w:b/>
          <w:bCs/>
          <w:sz w:val="24"/>
          <w:szCs w:val="24"/>
          <w:lang w:eastAsia="es-MX"/>
        </w:rPr>
        <w:t>0</w:t>
      </w:r>
      <w:r w:rsidR="007A1AB6" w:rsidRPr="004A6D54">
        <w:rPr>
          <w:rFonts w:ascii="Palatino Linotype" w:hAnsi="Palatino Linotype" w:cs="Arial"/>
          <w:b/>
          <w:bCs/>
          <w:sz w:val="24"/>
          <w:szCs w:val="24"/>
          <w:lang w:eastAsia="es-MX"/>
        </w:rPr>
        <w:t>/</w:t>
      </w:r>
      <w:r w:rsidRPr="004A6D54">
        <w:rPr>
          <w:rFonts w:ascii="Palatino Linotype" w:hAnsi="Palatino Linotype" w:cs="Arial"/>
          <w:b/>
          <w:bCs/>
          <w:sz w:val="24"/>
          <w:szCs w:val="24"/>
          <w:lang w:eastAsia="es-MX"/>
        </w:rPr>
        <w:t>INFOEM/IP/RR/2021</w:t>
      </w:r>
      <w:r w:rsidRPr="004A6D54">
        <w:rPr>
          <w:rFonts w:ascii="Palatino Linotype" w:hAnsi="Palatino Linotype" w:cs="Arial"/>
          <w:sz w:val="24"/>
          <w:szCs w:val="24"/>
        </w:rPr>
        <w:t>,</w:t>
      </w:r>
      <w:r w:rsidR="0072149D" w:rsidRPr="004A6D54">
        <w:rPr>
          <w:rFonts w:ascii="Palatino Linotype" w:hAnsi="Palatino Linotype" w:cs="Arial"/>
          <w:sz w:val="24"/>
          <w:szCs w:val="24"/>
        </w:rPr>
        <w:t xml:space="preserve"> se aprecia </w:t>
      </w:r>
      <w:r w:rsidR="00AB289D">
        <w:rPr>
          <w:rFonts w:ascii="Palatino Linotype" w:hAnsi="Palatino Linotype" w:cs="Arial"/>
          <w:sz w:val="24"/>
          <w:szCs w:val="24"/>
        </w:rPr>
        <w:t xml:space="preserve">que </w:t>
      </w:r>
      <w:r w:rsidR="0072149D" w:rsidRPr="004A6D54">
        <w:rPr>
          <w:rFonts w:ascii="Palatino Linotype" w:hAnsi="Palatino Linotype" w:cs="Arial"/>
          <w:sz w:val="24"/>
          <w:szCs w:val="24"/>
        </w:rPr>
        <w:t>el</w:t>
      </w:r>
      <w:r w:rsidR="00FC5CDF" w:rsidRPr="004A6D54">
        <w:rPr>
          <w:rFonts w:ascii="Palatino Linotype" w:hAnsi="Palatino Linotype" w:cs="Arial"/>
          <w:sz w:val="24"/>
          <w:szCs w:val="24"/>
        </w:rPr>
        <w:t xml:space="preserve"> Sujeto Obligado</w:t>
      </w:r>
      <w:r w:rsidR="00AB289D">
        <w:rPr>
          <w:rFonts w:ascii="Palatino Linotype" w:hAnsi="Palatino Linotype" w:cs="Arial"/>
          <w:sz w:val="24"/>
          <w:szCs w:val="24"/>
        </w:rPr>
        <w:t xml:space="preserve">, </w:t>
      </w:r>
      <w:r w:rsidR="003A51A5">
        <w:rPr>
          <w:rFonts w:ascii="Palatino Linotype" w:hAnsi="Palatino Linotype" w:cs="Arial"/>
          <w:sz w:val="24"/>
          <w:szCs w:val="24"/>
        </w:rPr>
        <w:t>emitió</w:t>
      </w:r>
      <w:r w:rsidR="00327392">
        <w:rPr>
          <w:rFonts w:ascii="Palatino Linotype" w:hAnsi="Palatino Linotype" w:cs="Arial"/>
          <w:sz w:val="24"/>
          <w:szCs w:val="24"/>
        </w:rPr>
        <w:t xml:space="preserve"> manifestaciones en fecha </w:t>
      </w:r>
      <w:r w:rsidR="00097240">
        <w:rPr>
          <w:rFonts w:ascii="Palatino Linotype" w:hAnsi="Palatino Linotype" w:cs="Arial"/>
          <w:sz w:val="24"/>
          <w:szCs w:val="24"/>
        </w:rPr>
        <w:t>veinticuatro</w:t>
      </w:r>
      <w:r w:rsidR="00327392">
        <w:rPr>
          <w:rFonts w:ascii="Palatino Linotype" w:hAnsi="Palatino Linotype" w:cs="Arial"/>
          <w:sz w:val="24"/>
          <w:szCs w:val="24"/>
        </w:rPr>
        <w:t xml:space="preserve"> de agosto </w:t>
      </w:r>
      <w:r w:rsidR="00097240">
        <w:rPr>
          <w:rFonts w:ascii="Palatino Linotype" w:hAnsi="Palatino Linotype" w:cs="Arial"/>
          <w:sz w:val="24"/>
          <w:szCs w:val="24"/>
        </w:rPr>
        <w:t xml:space="preserve">de dos mil veintiuno, mediante dos </w:t>
      </w:r>
      <w:r w:rsidR="00327392">
        <w:rPr>
          <w:rFonts w:ascii="Palatino Linotype" w:hAnsi="Palatino Linotype" w:cs="Arial"/>
          <w:sz w:val="24"/>
          <w:szCs w:val="24"/>
        </w:rPr>
        <w:t xml:space="preserve">archivos, los cuales fueron puestos a la vista del particular en fecha veintisiete de agosto de la </w:t>
      </w:r>
      <w:r w:rsidR="003A51A5">
        <w:rPr>
          <w:rFonts w:ascii="Palatino Linotype" w:hAnsi="Palatino Linotype" w:cs="Arial"/>
          <w:sz w:val="24"/>
          <w:szCs w:val="24"/>
        </w:rPr>
        <w:t>presente anualidad.</w:t>
      </w:r>
    </w:p>
    <w:p w14:paraId="3704893E" w14:textId="23E1D708" w:rsidR="00097240" w:rsidRPr="00A27FC9" w:rsidRDefault="00097240" w:rsidP="00A27FC9">
      <w:pPr>
        <w:pStyle w:val="Prrafodelista"/>
        <w:numPr>
          <w:ilvl w:val="0"/>
          <w:numId w:val="33"/>
        </w:numPr>
        <w:spacing w:line="360" w:lineRule="auto"/>
        <w:jc w:val="both"/>
        <w:rPr>
          <w:rFonts w:ascii="Palatino Linotype" w:hAnsi="Palatino Linotype" w:cs="Arial"/>
        </w:rPr>
      </w:pPr>
      <w:r w:rsidRPr="00A27FC9">
        <w:rPr>
          <w:rFonts w:ascii="Palatino Linotype" w:hAnsi="Palatino Linotype" w:cs="Arial"/>
          <w:b/>
        </w:rPr>
        <w:t>432-2021.PDD</w:t>
      </w:r>
      <w:r w:rsidRPr="00A27FC9">
        <w:rPr>
          <w:rFonts w:ascii="Palatino Linotype" w:hAnsi="Palatino Linotype" w:cs="Arial"/>
        </w:rPr>
        <w:t>, el cual contiene el mismo documento que el Sujeto Obligado adjunto en la respuesta primigenia.</w:t>
      </w:r>
    </w:p>
    <w:p w14:paraId="78AF75BE" w14:textId="6C54D981" w:rsidR="00097240" w:rsidRDefault="00097240" w:rsidP="00A27FC9">
      <w:pPr>
        <w:pStyle w:val="Prrafodelista"/>
        <w:numPr>
          <w:ilvl w:val="0"/>
          <w:numId w:val="33"/>
        </w:numPr>
        <w:spacing w:line="360" w:lineRule="auto"/>
        <w:jc w:val="both"/>
        <w:rPr>
          <w:rFonts w:ascii="Palatino Linotype" w:hAnsi="Palatino Linotype" w:cs="Arial"/>
        </w:rPr>
      </w:pPr>
      <w:r w:rsidRPr="00A27FC9">
        <w:rPr>
          <w:rFonts w:ascii="Palatino Linotype" w:hAnsi="Palatino Linotype" w:cs="Arial"/>
          <w:b/>
        </w:rPr>
        <w:t>03980_INFOEM-IP-RR-2021.PDF</w:t>
      </w:r>
      <w:r w:rsidRPr="00A27FC9">
        <w:rPr>
          <w:rFonts w:ascii="Palatino Linotype" w:hAnsi="Palatino Linotype" w:cs="Arial"/>
        </w:rPr>
        <w:t>, contiene el oficio 222C0101040202L/458/2021, de fecha diecinueve de agosto de dos mil veintiuno</w:t>
      </w:r>
      <w:r w:rsidR="00A27FC9" w:rsidRPr="00A27FC9">
        <w:rPr>
          <w:rFonts w:ascii="Palatino Linotype" w:hAnsi="Palatino Linotype" w:cs="Arial"/>
        </w:rPr>
        <w:t>, en donde se hace mención de que se atendió la solicitud de información en tiempo y forma y se adjuntó al cuerpo del formado de respuesta, mediante el Sistema SAIMEX.</w:t>
      </w:r>
    </w:p>
    <w:p w14:paraId="61BF4559" w14:textId="77777777" w:rsidR="00A27FC9" w:rsidRPr="00A27FC9" w:rsidRDefault="00A27FC9" w:rsidP="00A27FC9">
      <w:pPr>
        <w:pStyle w:val="Prrafodelista"/>
        <w:spacing w:line="360" w:lineRule="auto"/>
        <w:ind w:left="720"/>
        <w:jc w:val="both"/>
        <w:rPr>
          <w:rFonts w:ascii="Palatino Linotype" w:hAnsi="Palatino Linotype" w:cs="Arial"/>
        </w:rPr>
      </w:pPr>
    </w:p>
    <w:p w14:paraId="01C99C44" w14:textId="4370C704" w:rsidR="00AB289D" w:rsidRPr="00337638" w:rsidRDefault="003A51A5" w:rsidP="003A51A5">
      <w:pPr>
        <w:spacing w:after="0" w:line="360" w:lineRule="auto"/>
        <w:jc w:val="both"/>
        <w:rPr>
          <w:rFonts w:ascii="Palatino Linotype" w:hAnsi="Palatino Linotype" w:cs="Arial"/>
          <w:i/>
        </w:rPr>
      </w:pPr>
      <w:r>
        <w:rPr>
          <w:rFonts w:ascii="Palatino Linotype" w:hAnsi="Palatino Linotype" w:cs="Arial"/>
          <w:sz w:val="24"/>
          <w:szCs w:val="24"/>
        </w:rPr>
        <w:t>Por su parte el Recurrente no emitió manifestación alguna que a su derecho conviniera.</w:t>
      </w:r>
    </w:p>
    <w:p w14:paraId="0E9E22D8" w14:textId="2E93B7C5" w:rsidR="00B43455" w:rsidRDefault="00565921" w:rsidP="00B434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63AB5F6E" w14:textId="77777777" w:rsidR="00400915" w:rsidRPr="00B40DF9" w:rsidRDefault="00400915" w:rsidP="001624E8">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14:paraId="4078EA2F" w14:textId="6F648801" w:rsidR="00400915" w:rsidRPr="003A51A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Así, una vez transcurrido el término legal, se decreta el cierre de instrucción en fecha </w:t>
      </w:r>
      <w:r w:rsidR="003A51A5">
        <w:rPr>
          <w:rFonts w:ascii="Palatino Linotype" w:hAnsi="Palatino Linotype" w:cs="Arial"/>
          <w:sz w:val="24"/>
          <w:szCs w:val="24"/>
        </w:rPr>
        <w:t xml:space="preserve">dos de septiembre </w:t>
      </w:r>
      <w:r w:rsidR="00F51EAB">
        <w:rPr>
          <w:rFonts w:ascii="Palatino Linotype" w:hAnsi="Palatino Linotype" w:cs="Arial"/>
          <w:sz w:val="24"/>
          <w:szCs w:val="24"/>
        </w:rPr>
        <w:t>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589BE41E" w14:textId="77777777" w:rsidR="00896EDC" w:rsidRDefault="00896EDC" w:rsidP="001624E8">
      <w:pPr>
        <w:spacing w:after="0" w:line="360" w:lineRule="auto"/>
        <w:jc w:val="both"/>
        <w:rPr>
          <w:noProof/>
          <w:lang w:eastAsia="es-MX"/>
        </w:rPr>
      </w:pPr>
    </w:p>
    <w:p w14:paraId="4848EB74" w14:textId="07D02ED7" w:rsidR="00896EDC" w:rsidRPr="00382F58" w:rsidRDefault="003A51A5" w:rsidP="00896EDC">
      <w:pPr>
        <w:spacing w:after="0" w:line="360" w:lineRule="auto"/>
        <w:jc w:val="both"/>
        <w:rPr>
          <w:rFonts w:ascii="Palatino Linotype" w:hAnsi="Palatino Linotype" w:cs="Arial"/>
          <w:b/>
          <w:sz w:val="24"/>
          <w:szCs w:val="24"/>
        </w:rPr>
      </w:pPr>
      <w:r>
        <w:rPr>
          <w:rFonts w:ascii="Palatino Linotype" w:hAnsi="Palatino Linotype" w:cs="Arial"/>
          <w:b/>
          <w:sz w:val="28"/>
          <w:szCs w:val="28"/>
        </w:rPr>
        <w:t>SEXT</w:t>
      </w:r>
      <w:r w:rsidR="00896EDC">
        <w:rPr>
          <w:rFonts w:ascii="Palatino Linotype" w:hAnsi="Palatino Linotype" w:cs="Arial"/>
          <w:b/>
          <w:sz w:val="28"/>
          <w:szCs w:val="28"/>
        </w:rPr>
        <w:t>O</w:t>
      </w:r>
      <w:r w:rsidR="00896EDC" w:rsidRPr="00382F58">
        <w:rPr>
          <w:rFonts w:ascii="Palatino Linotype" w:hAnsi="Palatino Linotype" w:cs="Arial"/>
          <w:b/>
          <w:sz w:val="28"/>
          <w:szCs w:val="28"/>
        </w:rPr>
        <w:t>.</w:t>
      </w:r>
      <w:r w:rsidR="00896EDC" w:rsidRPr="00382F58">
        <w:rPr>
          <w:rFonts w:ascii="Palatino Linotype" w:hAnsi="Palatino Linotype" w:cs="Arial"/>
          <w:b/>
          <w:sz w:val="24"/>
          <w:szCs w:val="24"/>
        </w:rPr>
        <w:t xml:space="preserve"> Del </w:t>
      </w:r>
      <w:r w:rsidR="00896EDC">
        <w:rPr>
          <w:rFonts w:ascii="Palatino Linotype" w:hAnsi="Palatino Linotype" w:cs="Arial"/>
          <w:b/>
          <w:sz w:val="24"/>
          <w:szCs w:val="24"/>
        </w:rPr>
        <w:t>returno del recurso de revisión.</w:t>
      </w:r>
    </w:p>
    <w:p w14:paraId="307DA3AC" w14:textId="7D1EBC79" w:rsidR="00896EDC" w:rsidRDefault="00896EDC" w:rsidP="00896EDC">
      <w:pPr>
        <w:spacing w:after="0" w:line="360" w:lineRule="auto"/>
        <w:jc w:val="both"/>
        <w:rPr>
          <w:rFonts w:ascii="Palatino Linotype" w:hAnsi="Palatino Linotype" w:cs="Arial"/>
          <w:sz w:val="24"/>
          <w:szCs w:val="24"/>
        </w:rPr>
      </w:pPr>
      <w:r w:rsidRPr="00382F58">
        <w:rPr>
          <w:rFonts w:ascii="Palatino Linotype" w:hAnsi="Palatino Linotype" w:cs="Arial"/>
          <w:sz w:val="24"/>
          <w:szCs w:val="24"/>
        </w:rPr>
        <w:t>En fecha veintitrés de agosto de dos mil veintiuno por acuerdo del Pleno de este Órgano Garante, en la Segunda Sesión Extraordinaria fue returnado el recurso de revisión 0</w:t>
      </w:r>
      <w:r>
        <w:rPr>
          <w:rFonts w:ascii="Palatino Linotype" w:hAnsi="Palatino Linotype" w:cs="Arial"/>
          <w:sz w:val="24"/>
          <w:szCs w:val="24"/>
        </w:rPr>
        <w:t>3</w:t>
      </w:r>
      <w:r w:rsidR="0057285B">
        <w:rPr>
          <w:rFonts w:ascii="Palatino Linotype" w:hAnsi="Palatino Linotype" w:cs="Arial"/>
          <w:sz w:val="24"/>
          <w:szCs w:val="24"/>
        </w:rPr>
        <w:t>980</w:t>
      </w:r>
      <w:r w:rsidRPr="00382F58">
        <w:rPr>
          <w:rFonts w:ascii="Palatino Linotype" w:hAnsi="Palatino Linotype" w:cs="Arial"/>
          <w:sz w:val="24"/>
          <w:szCs w:val="24"/>
        </w:rPr>
        <w:t>/INFOEM/IP/RR/2021, al Comisionado José Martínez Vilchis para su resolución y presentación al Pleno.</w:t>
      </w:r>
    </w:p>
    <w:p w14:paraId="38DD7841" w14:textId="77777777" w:rsidR="00690944" w:rsidRDefault="00690944" w:rsidP="001624E8">
      <w:pPr>
        <w:spacing w:after="0" w:line="360" w:lineRule="auto"/>
        <w:jc w:val="both"/>
        <w:rPr>
          <w:noProof/>
          <w:lang w:eastAsia="es-MX"/>
        </w:rPr>
      </w:pPr>
    </w:p>
    <w:p w14:paraId="5E891577" w14:textId="77777777"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4C094EB8" w14:textId="77777777" w:rsidR="00A45454" w:rsidRPr="0096071A" w:rsidRDefault="00A45454" w:rsidP="001624E8">
      <w:pPr>
        <w:spacing w:after="0" w:line="360" w:lineRule="auto"/>
        <w:jc w:val="center"/>
        <w:rPr>
          <w:rFonts w:ascii="Palatino Linotype" w:hAnsi="Palatino Linotype" w:cs="Arial"/>
          <w:b/>
          <w:sz w:val="16"/>
        </w:rPr>
      </w:pPr>
    </w:p>
    <w:p w14:paraId="1C1DD68B" w14:textId="77777777"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01E3C8E0" w14:textId="54E68C96" w:rsidR="00007857" w:rsidRPr="00007857" w:rsidRDefault="00007857" w:rsidP="00007857">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 xml:space="preserve">de la Ley de Transparencia y Acceso a la Información Pública del Estado de México y Municipios; y 10, 7, 9 fracciones I y XXIV, y 11 del Reglamento </w:t>
      </w:r>
      <w:r w:rsidRPr="00007857">
        <w:rPr>
          <w:rFonts w:ascii="Palatino Linotype" w:eastAsia="Calibri" w:hAnsi="Palatino Linotype" w:cs="Arial"/>
          <w:color w:val="000000" w:themeColor="text1"/>
          <w:sz w:val="24"/>
          <w:szCs w:val="24"/>
        </w:rPr>
        <w:lastRenderedPageBreak/>
        <w:t>Interior del Instituto de Transparencia, Acceso a la Información Pública y Protección de Datos Personales del Estado de México y Municipios.</w:t>
      </w:r>
    </w:p>
    <w:p w14:paraId="1A9DDB78" w14:textId="77777777" w:rsidR="00007857" w:rsidRPr="009D636F" w:rsidRDefault="00007857" w:rsidP="00007857">
      <w:pPr>
        <w:rPr>
          <w:sz w:val="20"/>
          <w:lang w:val="es-ES"/>
        </w:rPr>
      </w:pPr>
    </w:p>
    <w:p w14:paraId="3716C6C1" w14:textId="77777777" w:rsidR="00E55EA0" w:rsidRPr="00DB56FA" w:rsidRDefault="00E55EA0" w:rsidP="001624E8">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FD39959" w14:textId="77777777" w:rsidR="00E55EA0" w:rsidRPr="009D636F" w:rsidRDefault="00E55EA0" w:rsidP="001624E8">
      <w:pPr>
        <w:spacing w:after="0" w:line="360" w:lineRule="auto"/>
        <w:jc w:val="both"/>
        <w:rPr>
          <w:rFonts w:ascii="Palatino Linotype" w:hAnsi="Palatino Linotype" w:cs="Arial"/>
          <w:szCs w:val="24"/>
        </w:rPr>
      </w:pPr>
    </w:p>
    <w:p w14:paraId="73AEF738" w14:textId="77777777"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1A4F2458" w14:textId="77777777"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9320754" w14:textId="77777777"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14:paraId="1887251B" w14:textId="77777777" w:rsidR="00777527" w:rsidRPr="00AD2A55" w:rsidRDefault="00777527" w:rsidP="00777527">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3A737DB" w14:textId="77777777" w:rsidR="00777527" w:rsidRPr="00AD2A55"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AD2A55">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1168522" w14:textId="77777777" w:rsidR="00777527" w:rsidRPr="009736B2" w:rsidRDefault="00777527" w:rsidP="00777527">
      <w:pPr>
        <w:autoSpaceDE w:val="0"/>
        <w:autoSpaceDN w:val="0"/>
        <w:adjustRightInd w:val="0"/>
        <w:spacing w:after="0" w:line="360" w:lineRule="auto"/>
        <w:jc w:val="both"/>
        <w:rPr>
          <w:rFonts w:ascii="Palatino Linotype" w:hAnsi="Palatino Linotype" w:cs="Arial"/>
          <w:sz w:val="16"/>
          <w:szCs w:val="24"/>
        </w:rPr>
      </w:pPr>
    </w:p>
    <w:p w14:paraId="27FE2226" w14:textId="77777777" w:rsidR="00777527" w:rsidRPr="00AD2A55" w:rsidRDefault="00777527" w:rsidP="00777527">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B70D981" w14:textId="77777777" w:rsidR="00777527" w:rsidRPr="00AD2A55" w:rsidRDefault="00777527" w:rsidP="00777527">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3551191" w14:textId="77777777" w:rsidR="00777527" w:rsidRPr="00DB1035" w:rsidRDefault="00777527" w:rsidP="00777527">
      <w:pPr>
        <w:pStyle w:val="Prrafodelista"/>
        <w:autoSpaceDE w:val="0"/>
        <w:autoSpaceDN w:val="0"/>
        <w:adjustRightInd w:val="0"/>
        <w:spacing w:line="360" w:lineRule="auto"/>
        <w:ind w:left="0"/>
        <w:jc w:val="both"/>
        <w:rPr>
          <w:rFonts w:ascii="Palatino Linotype" w:hAnsi="Palatino Linotype" w:cs="Arial"/>
          <w:sz w:val="18"/>
        </w:rPr>
      </w:pPr>
    </w:p>
    <w:p w14:paraId="418FAA23" w14:textId="77777777" w:rsidR="00777527" w:rsidRPr="00AD2A55"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3F7EDEFA" w14:textId="77777777" w:rsidR="00777527" w:rsidRPr="00DB1035" w:rsidRDefault="00777527" w:rsidP="00777527">
      <w:pPr>
        <w:pStyle w:val="Prrafodelista"/>
        <w:autoSpaceDE w:val="0"/>
        <w:autoSpaceDN w:val="0"/>
        <w:adjustRightInd w:val="0"/>
        <w:spacing w:line="360" w:lineRule="auto"/>
        <w:ind w:left="0"/>
        <w:jc w:val="both"/>
        <w:rPr>
          <w:rFonts w:ascii="Palatino Linotype" w:hAnsi="Palatino Linotype" w:cs="Arial"/>
          <w:sz w:val="10"/>
        </w:rPr>
      </w:pPr>
    </w:p>
    <w:p w14:paraId="013CE3A2"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17F563EB"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C06EC57"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0A58CE6"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A1B3A0F"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218F1782"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0985A9B3"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7CBF8D7"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17162E85" w14:textId="77777777" w:rsidR="00777527" w:rsidRPr="0096071A" w:rsidRDefault="00777527" w:rsidP="00777527">
      <w:pPr>
        <w:pStyle w:val="Prrafodelista"/>
        <w:autoSpaceDE w:val="0"/>
        <w:autoSpaceDN w:val="0"/>
        <w:adjustRightInd w:val="0"/>
        <w:spacing w:line="360" w:lineRule="auto"/>
        <w:ind w:right="850"/>
        <w:jc w:val="both"/>
        <w:rPr>
          <w:rFonts w:ascii="Palatino Linotype" w:hAnsi="Palatino Linotype" w:cs="Arial"/>
          <w:i/>
          <w:sz w:val="20"/>
        </w:rPr>
      </w:pPr>
    </w:p>
    <w:p w14:paraId="490352B2" w14:textId="77777777" w:rsidR="00777527"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F886137" w14:textId="77777777" w:rsidR="00777527" w:rsidRPr="0096071A" w:rsidRDefault="00777527" w:rsidP="00777527">
      <w:pPr>
        <w:autoSpaceDE w:val="0"/>
        <w:autoSpaceDN w:val="0"/>
        <w:adjustRightInd w:val="0"/>
        <w:spacing w:after="0" w:line="360" w:lineRule="auto"/>
        <w:jc w:val="both"/>
        <w:rPr>
          <w:rFonts w:ascii="Palatino Linotype" w:hAnsi="Palatino Linotype" w:cs="Arial"/>
          <w:sz w:val="12"/>
          <w:szCs w:val="24"/>
        </w:rPr>
      </w:pPr>
    </w:p>
    <w:p w14:paraId="4E0639B2" w14:textId="77777777" w:rsidR="00777527" w:rsidRDefault="00777527" w:rsidP="00777527">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7F165B0E" w14:textId="77777777" w:rsidR="00896EDC" w:rsidRDefault="00896EDC" w:rsidP="00777527">
      <w:pPr>
        <w:pStyle w:val="Prrafodelista"/>
        <w:autoSpaceDE w:val="0"/>
        <w:autoSpaceDN w:val="0"/>
        <w:adjustRightInd w:val="0"/>
        <w:spacing w:line="360" w:lineRule="auto"/>
        <w:ind w:left="0"/>
        <w:jc w:val="both"/>
        <w:rPr>
          <w:rFonts w:ascii="Palatino Linotype" w:hAnsi="Palatino Linotype" w:cs="Arial"/>
        </w:rPr>
      </w:pPr>
    </w:p>
    <w:p w14:paraId="1DAB3140" w14:textId="77777777"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4B8D27FC" w14:textId="77777777"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w:t>
      </w:r>
      <w:r w:rsidRPr="00A64804">
        <w:rPr>
          <w:rFonts w:ascii="Palatino Linotype" w:hAnsi="Palatino Linotype" w:cs="Arial"/>
          <w:sz w:val="24"/>
          <w:szCs w:val="24"/>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143D02F" w14:textId="77777777" w:rsidR="0080185B" w:rsidRPr="00587B1E" w:rsidRDefault="0080185B" w:rsidP="001624E8">
      <w:pPr>
        <w:pStyle w:val="Prrafodelista"/>
        <w:spacing w:line="360" w:lineRule="auto"/>
        <w:ind w:left="0"/>
        <w:jc w:val="both"/>
        <w:rPr>
          <w:rFonts w:ascii="Palatino Linotype" w:hAnsi="Palatino Linotype" w:cs="Arial"/>
        </w:rPr>
      </w:pPr>
    </w:p>
    <w:p w14:paraId="21964230" w14:textId="5B1D1F08" w:rsidR="0080185B" w:rsidRPr="00A64804" w:rsidRDefault="0080185B" w:rsidP="001C087E">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 xml:space="preserve">hacer alusión a lo que </w:t>
      </w:r>
      <w:r w:rsidR="00A86406">
        <w:rPr>
          <w:rFonts w:ascii="Palatino Linotype" w:hAnsi="Palatino Linotype"/>
          <w:sz w:val="24"/>
          <w:szCs w:val="24"/>
        </w:rPr>
        <w:t>e</w:t>
      </w:r>
      <w:r w:rsidRPr="00A64804">
        <w:rPr>
          <w:rFonts w:ascii="Palatino Linotype" w:hAnsi="Palatino Linotype"/>
          <w:sz w:val="24"/>
          <w:szCs w:val="24"/>
        </w:rPr>
        <w:t>l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1C75FE3D" w14:textId="77777777" w:rsidR="0080185B" w:rsidRPr="00A24F60" w:rsidRDefault="0080185B" w:rsidP="001C087E">
      <w:pPr>
        <w:tabs>
          <w:tab w:val="left" w:pos="709"/>
        </w:tabs>
        <w:spacing w:after="0" w:line="360" w:lineRule="auto"/>
        <w:jc w:val="both"/>
        <w:rPr>
          <w:rFonts w:ascii="Palatino Linotype" w:hAnsi="Palatino Linotype"/>
          <w:sz w:val="18"/>
          <w:szCs w:val="24"/>
        </w:rPr>
      </w:pPr>
    </w:p>
    <w:p w14:paraId="75A71E1F" w14:textId="77777777" w:rsidR="009752FA" w:rsidRDefault="00036D5F" w:rsidP="001C087E">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sidR="006A585F">
        <w:rPr>
          <w:rFonts w:ascii="Palatino Linotype" w:hAnsi="Palatino Linotype" w:cs="Arial"/>
        </w:rPr>
        <w:t>si la información remitida en respuesta colma el derecho de acceso a la información</w:t>
      </w:r>
      <w:r w:rsidR="00BB57E8">
        <w:rPr>
          <w:rFonts w:ascii="Palatino Linotype" w:hAnsi="Palatino Linotype" w:cs="Arial"/>
        </w:rPr>
        <w:t>.</w:t>
      </w:r>
    </w:p>
    <w:p w14:paraId="273B770C" w14:textId="77777777" w:rsidR="009752FA" w:rsidRPr="00587B1E" w:rsidRDefault="009752FA" w:rsidP="001C087E">
      <w:pPr>
        <w:pStyle w:val="Prrafodelista"/>
        <w:autoSpaceDE w:val="0"/>
        <w:autoSpaceDN w:val="0"/>
        <w:adjustRightInd w:val="0"/>
        <w:spacing w:line="360" w:lineRule="auto"/>
        <w:ind w:left="0"/>
        <w:jc w:val="both"/>
        <w:rPr>
          <w:rFonts w:ascii="Palatino Linotype" w:hAnsi="Palatino Linotype" w:cs="Arial"/>
          <w:sz w:val="20"/>
        </w:rPr>
      </w:pPr>
    </w:p>
    <w:p w14:paraId="635CFD1E" w14:textId="1AE2BAFC" w:rsidR="002A5FDF" w:rsidRDefault="00953B7B" w:rsidP="00E31001">
      <w:pPr>
        <w:tabs>
          <w:tab w:val="left" w:pos="709"/>
        </w:tabs>
        <w:spacing w:after="0" w:line="360" w:lineRule="auto"/>
        <w:jc w:val="both"/>
        <w:rPr>
          <w:rFonts w:ascii="Palatino Linotype" w:hAnsi="Palatino Linotype"/>
          <w:sz w:val="24"/>
          <w:szCs w:val="24"/>
        </w:rPr>
      </w:pPr>
      <w:r w:rsidRPr="00007857">
        <w:rPr>
          <w:rFonts w:ascii="Palatino Linotype" w:hAnsi="Palatino Linotype"/>
          <w:sz w:val="24"/>
          <w:szCs w:val="24"/>
        </w:rPr>
        <w:t>Partamos de la solicitud de información, siendo</w:t>
      </w:r>
      <w:r w:rsidRPr="00406793">
        <w:rPr>
          <w:rFonts w:ascii="Palatino Linotype" w:hAnsi="Palatino Linotype"/>
          <w:sz w:val="24"/>
          <w:szCs w:val="24"/>
        </w:rPr>
        <w:t xml:space="preserve"> los requerimientos los siguientes:</w:t>
      </w:r>
      <w:r w:rsidR="001C087E" w:rsidRPr="009558AA">
        <w:rPr>
          <w:rFonts w:ascii="Palatino Linotype" w:hAnsi="Palatino Linotype"/>
          <w:sz w:val="24"/>
          <w:szCs w:val="24"/>
        </w:rPr>
        <w:t xml:space="preserve"> </w:t>
      </w:r>
    </w:p>
    <w:p w14:paraId="539FCEC0" w14:textId="34CB70A5" w:rsidR="0057285B" w:rsidRDefault="0057285B" w:rsidP="00E31001">
      <w:pPr>
        <w:tabs>
          <w:tab w:val="left" w:pos="709"/>
        </w:tabs>
        <w:spacing w:after="0" w:line="360" w:lineRule="auto"/>
        <w:jc w:val="both"/>
        <w:rPr>
          <w:rFonts w:ascii="Palatino Linotype" w:hAnsi="Palatino Linotype"/>
          <w:sz w:val="24"/>
          <w:szCs w:val="24"/>
        </w:rPr>
      </w:pPr>
      <w:r w:rsidRPr="00D53161">
        <w:rPr>
          <w:rFonts w:ascii="Palatino Linotype" w:hAnsi="Palatino Linotype"/>
          <w:i/>
          <w:color w:val="000000"/>
        </w:rPr>
        <w:t xml:space="preserve">a) Cuál es el fundamento legal exacto para la designación de las partidas, fojas y números de folio que se utilizaron para el registro de actos relacionados con la propiedad inmobiliaria de los años 2010 al 2013? b) ¿Hubo algún error en el asiento de las partidas, ya sea en los folios como en las fojas, en los años 2010 al 2013? c) si la respuesta anterior es sí, mencionar ¿cuál fue el tratamiento o solución que se le dio? d) ¿Ha habido duplicidad en números, fojas, partidas o folios en los años 2010 al 2013? e) Si la respuesta anterior es sí, señalar en quién recayó la atribución de las correcciones y como operó dichas correcciones. </w:t>
      </w:r>
      <w:r w:rsidRPr="00D53161">
        <w:rPr>
          <w:rFonts w:ascii="Palatino Linotype" w:hAnsi="Palatino Linotype"/>
          <w:i/>
          <w:color w:val="000000"/>
        </w:rPr>
        <w:lastRenderedPageBreak/>
        <w:t>f) ¿Han existido en los números de asientos, como folios, partidas o fojas en los años 2010 al 2013, los consecutivos BIS, TER, QUARTER, ETC? g) ¿Si la respuesta anterior es sí, en qué casos operó y cuál fue el fundamento legal para asignar dichos numerales? h) En qué consiste el procedimiento para el inicio de una partida y su foja de inicio? i) De los años 2010, 2011, 2012 y 2013, ¿en qué número de foja iniciaron las partidas? j) Con relación a la anterior pregunta. ¿Se asentó en algún documento como acta, el inicio de las partidas, es decir, con qué número de foja inician y con qué número de folio? k) Si la respuesta es Sí, señalar que documento es, y mandar en la respuesta imagen escaneada de dichos documentos correspondientes a los años 2010, 2011, 2012 y 2013</w:t>
      </w:r>
    </w:p>
    <w:p w14:paraId="1F316ADD" w14:textId="31178580" w:rsidR="0057285B" w:rsidRPr="00B00169" w:rsidRDefault="0057285B" w:rsidP="003B5164">
      <w:pPr>
        <w:tabs>
          <w:tab w:val="left" w:pos="709"/>
        </w:tabs>
        <w:spacing w:after="0" w:line="360" w:lineRule="auto"/>
        <w:jc w:val="both"/>
        <w:rPr>
          <w:rFonts w:ascii="Palatino Linotype" w:hAnsi="Palatino Linotype"/>
          <w:color w:val="000000"/>
          <w:sz w:val="24"/>
          <w:szCs w:val="24"/>
        </w:rPr>
      </w:pPr>
      <w:r w:rsidRPr="00B00169">
        <w:rPr>
          <w:rFonts w:ascii="Palatino Linotype" w:hAnsi="Palatino Linotype"/>
          <w:bCs/>
          <w:sz w:val="24"/>
          <w:szCs w:val="24"/>
        </w:rPr>
        <w:t xml:space="preserve">En respuesta el Sujeto Obligado </w:t>
      </w:r>
      <w:r w:rsidR="00B00169" w:rsidRPr="00B00169">
        <w:rPr>
          <w:rFonts w:ascii="Palatino Linotype" w:hAnsi="Palatino Linotype"/>
          <w:bCs/>
          <w:sz w:val="24"/>
          <w:szCs w:val="24"/>
        </w:rPr>
        <w:t>remitió</w:t>
      </w:r>
      <w:r w:rsidRPr="00B00169">
        <w:rPr>
          <w:rFonts w:ascii="Palatino Linotype" w:hAnsi="Palatino Linotype"/>
          <w:bCs/>
          <w:sz w:val="24"/>
          <w:szCs w:val="24"/>
        </w:rPr>
        <w:t xml:space="preserve"> un oficio mediante el cual da respuesta a cada uno de los puntos solicitados, sin</w:t>
      </w:r>
      <w:r w:rsidR="00B00169" w:rsidRPr="00B00169">
        <w:rPr>
          <w:rFonts w:ascii="Palatino Linotype" w:hAnsi="Palatino Linotype"/>
          <w:bCs/>
          <w:sz w:val="24"/>
          <w:szCs w:val="24"/>
        </w:rPr>
        <w:t xml:space="preserve"> embargo el ahora Recurrente interpone recurso de revisión en donde manifiesta que “</w:t>
      </w:r>
      <w:r w:rsidR="00B00169" w:rsidRPr="00B00169">
        <w:rPr>
          <w:rFonts w:ascii="Palatino Linotype" w:hAnsi="Palatino Linotype"/>
          <w:i/>
          <w:color w:val="000000"/>
          <w:sz w:val="24"/>
          <w:szCs w:val="24"/>
        </w:rPr>
        <w:t>No se me respondió mi solicitud, lo único que me dijeron era que mi solicitud estaba siendo atendida, pero sin dar respuesta alguna a la información solicitada</w:t>
      </w:r>
      <w:proofErr w:type="gramStart"/>
      <w:r w:rsidR="00B00169" w:rsidRPr="00B00169">
        <w:rPr>
          <w:rFonts w:ascii="Palatino Linotype" w:hAnsi="Palatino Linotype"/>
          <w:i/>
          <w:color w:val="000000"/>
          <w:sz w:val="24"/>
          <w:szCs w:val="24"/>
        </w:rPr>
        <w:t>”(</w:t>
      </w:r>
      <w:proofErr w:type="gramEnd"/>
      <w:r w:rsidR="00B00169" w:rsidRPr="00B00169">
        <w:rPr>
          <w:rFonts w:ascii="Palatino Linotype" w:hAnsi="Palatino Linotype"/>
          <w:i/>
          <w:color w:val="000000"/>
          <w:sz w:val="24"/>
          <w:szCs w:val="24"/>
        </w:rPr>
        <w:t xml:space="preserve">Sic). </w:t>
      </w:r>
      <w:r w:rsidR="00B00169" w:rsidRPr="00B00169">
        <w:rPr>
          <w:rFonts w:ascii="Palatino Linotype" w:hAnsi="Palatino Linotype"/>
          <w:color w:val="000000"/>
          <w:sz w:val="24"/>
          <w:szCs w:val="24"/>
        </w:rPr>
        <w:t>Aduciendo que no se le dio respuesta a sus requerimientos.</w:t>
      </w:r>
    </w:p>
    <w:p w14:paraId="1EEAE244" w14:textId="77777777" w:rsidR="00B00169" w:rsidRPr="00B00169" w:rsidRDefault="00B00169" w:rsidP="003B5164">
      <w:pPr>
        <w:tabs>
          <w:tab w:val="left" w:pos="709"/>
        </w:tabs>
        <w:spacing w:after="0" w:line="360" w:lineRule="auto"/>
        <w:jc w:val="both"/>
        <w:rPr>
          <w:rFonts w:ascii="Palatino Linotype" w:hAnsi="Palatino Linotype"/>
          <w:color w:val="000000"/>
          <w:sz w:val="24"/>
          <w:szCs w:val="24"/>
        </w:rPr>
      </w:pPr>
    </w:p>
    <w:p w14:paraId="27C98222" w14:textId="019BD199" w:rsidR="00B00169" w:rsidRDefault="00B00169" w:rsidP="003B5164">
      <w:pPr>
        <w:tabs>
          <w:tab w:val="left" w:pos="709"/>
        </w:tabs>
        <w:spacing w:after="0" w:line="360" w:lineRule="auto"/>
        <w:jc w:val="both"/>
        <w:rPr>
          <w:rFonts w:ascii="Palatino Linotype" w:hAnsi="Palatino Linotype"/>
          <w:color w:val="000000"/>
          <w:sz w:val="24"/>
          <w:szCs w:val="24"/>
        </w:rPr>
      </w:pPr>
      <w:r w:rsidRPr="00B00169">
        <w:rPr>
          <w:rFonts w:ascii="Palatino Linotype" w:hAnsi="Palatino Linotype"/>
          <w:color w:val="000000"/>
          <w:sz w:val="24"/>
          <w:szCs w:val="24"/>
        </w:rPr>
        <w:t>En este sentido el estudio versara en determinar si la respuesta proporcionada colma el derecho de acceso a la Información Pública</w:t>
      </w:r>
      <w:r>
        <w:rPr>
          <w:rFonts w:ascii="Palatino Linotype" w:hAnsi="Palatino Linotype"/>
          <w:color w:val="000000"/>
          <w:sz w:val="24"/>
          <w:szCs w:val="24"/>
        </w:rPr>
        <w:t>. Para ello realizaremos un cuadro comparativo, con la finalidad de saber si se dio o no respuesta a los requerimientos solicitados.</w:t>
      </w:r>
    </w:p>
    <w:p w14:paraId="110B828B" w14:textId="77777777" w:rsidR="00B00169" w:rsidRDefault="00B00169" w:rsidP="003B5164">
      <w:pPr>
        <w:tabs>
          <w:tab w:val="left" w:pos="709"/>
        </w:tabs>
        <w:spacing w:after="0" w:line="360" w:lineRule="auto"/>
        <w:jc w:val="both"/>
        <w:rPr>
          <w:rFonts w:ascii="Palatino Linotype" w:hAnsi="Palatino Linotype"/>
          <w:bCs/>
          <w:sz w:val="24"/>
          <w:szCs w:val="24"/>
          <w:highlight w:val="yellow"/>
        </w:rPr>
      </w:pPr>
    </w:p>
    <w:tbl>
      <w:tblPr>
        <w:tblStyle w:val="Tablaconcuadrcula"/>
        <w:tblW w:w="0" w:type="auto"/>
        <w:tblLook w:val="04A0" w:firstRow="1" w:lastRow="0" w:firstColumn="1" w:lastColumn="0" w:noHBand="0" w:noVBand="1"/>
      </w:tblPr>
      <w:tblGrid>
        <w:gridCol w:w="3114"/>
        <w:gridCol w:w="4961"/>
        <w:gridCol w:w="987"/>
      </w:tblGrid>
      <w:tr w:rsidR="00B00169" w14:paraId="2B9BC16D" w14:textId="77777777" w:rsidTr="00D15145">
        <w:tc>
          <w:tcPr>
            <w:tcW w:w="3114" w:type="dxa"/>
            <w:shd w:val="clear" w:color="auto" w:fill="92D050"/>
          </w:tcPr>
          <w:p w14:paraId="2BBA7AE0" w14:textId="05A80A04" w:rsidR="00B00169" w:rsidRPr="004664F1" w:rsidRDefault="00B00169" w:rsidP="004664F1">
            <w:pPr>
              <w:tabs>
                <w:tab w:val="left" w:pos="709"/>
              </w:tabs>
              <w:jc w:val="center"/>
              <w:rPr>
                <w:rFonts w:ascii="Palatino Linotype" w:hAnsi="Palatino Linotype"/>
                <w:b/>
                <w:bCs/>
                <w:sz w:val="24"/>
                <w:szCs w:val="24"/>
              </w:rPr>
            </w:pPr>
            <w:r w:rsidRPr="004664F1">
              <w:rPr>
                <w:rFonts w:ascii="Palatino Linotype" w:hAnsi="Palatino Linotype"/>
                <w:b/>
                <w:bCs/>
                <w:sz w:val="24"/>
                <w:szCs w:val="24"/>
              </w:rPr>
              <w:t>Requerimiento</w:t>
            </w:r>
          </w:p>
        </w:tc>
        <w:tc>
          <w:tcPr>
            <w:tcW w:w="4961" w:type="dxa"/>
            <w:shd w:val="clear" w:color="auto" w:fill="92D050"/>
          </w:tcPr>
          <w:p w14:paraId="2C08ABD5" w14:textId="7D156065" w:rsidR="00B00169" w:rsidRPr="004664F1" w:rsidRDefault="00B00169" w:rsidP="004664F1">
            <w:pPr>
              <w:tabs>
                <w:tab w:val="left" w:pos="709"/>
              </w:tabs>
              <w:jc w:val="center"/>
              <w:rPr>
                <w:rFonts w:ascii="Palatino Linotype" w:hAnsi="Palatino Linotype"/>
                <w:b/>
                <w:bCs/>
                <w:sz w:val="24"/>
                <w:szCs w:val="24"/>
              </w:rPr>
            </w:pPr>
            <w:r w:rsidRPr="004664F1">
              <w:rPr>
                <w:rFonts w:ascii="Palatino Linotype" w:hAnsi="Palatino Linotype"/>
                <w:b/>
                <w:bCs/>
                <w:sz w:val="24"/>
                <w:szCs w:val="24"/>
              </w:rPr>
              <w:t>Respuesta</w:t>
            </w:r>
          </w:p>
        </w:tc>
        <w:tc>
          <w:tcPr>
            <w:tcW w:w="987" w:type="dxa"/>
            <w:shd w:val="clear" w:color="auto" w:fill="92D050"/>
          </w:tcPr>
          <w:p w14:paraId="63B4D6A7" w14:textId="3D0814F0" w:rsidR="00B00169" w:rsidRPr="004664F1" w:rsidRDefault="00B00169" w:rsidP="004664F1">
            <w:pPr>
              <w:tabs>
                <w:tab w:val="left" w:pos="709"/>
              </w:tabs>
              <w:jc w:val="center"/>
              <w:rPr>
                <w:rFonts w:ascii="Palatino Linotype" w:hAnsi="Palatino Linotype"/>
                <w:b/>
                <w:bCs/>
                <w:sz w:val="24"/>
                <w:szCs w:val="24"/>
              </w:rPr>
            </w:pPr>
            <w:r w:rsidRPr="004664F1">
              <w:rPr>
                <w:rFonts w:ascii="Palatino Linotype" w:hAnsi="Palatino Linotype"/>
                <w:b/>
                <w:bCs/>
                <w:sz w:val="24"/>
                <w:szCs w:val="24"/>
              </w:rPr>
              <w:t>Colma</w:t>
            </w:r>
          </w:p>
        </w:tc>
      </w:tr>
      <w:tr w:rsidR="00B00169" w14:paraId="292F0EC9" w14:textId="77777777" w:rsidTr="00D15145">
        <w:tc>
          <w:tcPr>
            <w:tcW w:w="3114" w:type="dxa"/>
          </w:tcPr>
          <w:p w14:paraId="115836A3" w14:textId="7D1F82AD" w:rsidR="00B00169" w:rsidRDefault="00BF3C6C" w:rsidP="00B00169">
            <w:pPr>
              <w:tabs>
                <w:tab w:val="left" w:pos="709"/>
              </w:tabs>
              <w:jc w:val="both"/>
              <w:rPr>
                <w:rFonts w:ascii="Palatino Linotype" w:hAnsi="Palatino Linotype"/>
                <w:bCs/>
                <w:sz w:val="24"/>
                <w:szCs w:val="24"/>
                <w:highlight w:val="yellow"/>
              </w:rPr>
            </w:pPr>
            <w:r>
              <w:rPr>
                <w:rFonts w:ascii="Palatino Linotype" w:hAnsi="Palatino Linotype"/>
                <w:i/>
                <w:color w:val="000000"/>
              </w:rPr>
              <w:t xml:space="preserve">a). </w:t>
            </w:r>
            <w:r w:rsidR="00B00169" w:rsidRPr="00D53161">
              <w:rPr>
                <w:rFonts w:ascii="Palatino Linotype" w:hAnsi="Palatino Linotype"/>
                <w:i/>
                <w:color w:val="000000"/>
              </w:rPr>
              <w:t>Cuál es el fundamento legal exacto para la designación de las partidas, fojas y números de folio que se utilizaron para el registro de actos relacionados con la propiedad inmobiliaria de los años 2010 al 2013</w:t>
            </w:r>
          </w:p>
        </w:tc>
        <w:tc>
          <w:tcPr>
            <w:tcW w:w="4961" w:type="dxa"/>
          </w:tcPr>
          <w:p w14:paraId="562C5922" w14:textId="77777777" w:rsidR="00B00169" w:rsidRDefault="00B00169" w:rsidP="00B00169">
            <w:pPr>
              <w:tabs>
                <w:tab w:val="left" w:pos="709"/>
              </w:tabs>
              <w:jc w:val="both"/>
              <w:rPr>
                <w:rFonts w:ascii="Palatino Linotype" w:hAnsi="Palatino Linotype"/>
                <w:i/>
                <w:color w:val="000000"/>
              </w:rPr>
            </w:pPr>
            <w:r w:rsidRPr="00D7230A">
              <w:rPr>
                <w:rFonts w:ascii="Palatino Linotype" w:hAnsi="Palatino Linotype"/>
                <w:i/>
                <w:color w:val="000000"/>
              </w:rPr>
              <w:t xml:space="preserve">De 2011 a 2013 </w:t>
            </w:r>
            <w:r w:rsidR="00D7230A" w:rsidRPr="00D7230A">
              <w:rPr>
                <w:rFonts w:ascii="Palatino Linotype" w:hAnsi="Palatino Linotype"/>
                <w:i/>
                <w:color w:val="000000"/>
              </w:rPr>
              <w:t>y actualmente ya no se opera un sistema de libros, por lo que respecta a 2010, algunas oficinas eran pruebas piloto del sistema electrónico, razón por la cual operaban el sistema de lib</w:t>
            </w:r>
            <w:r w:rsidR="00D7230A">
              <w:rPr>
                <w:rFonts w:ascii="Palatino Linotype" w:hAnsi="Palatino Linotype"/>
                <w:i/>
                <w:color w:val="000000"/>
              </w:rPr>
              <w:t xml:space="preserve">ros y se regía por los lineamientos para designar número que se le otorgaba a las partidas, volúmenes, libros y secciones, se encontraban establecidos en el </w:t>
            </w:r>
            <w:r w:rsidR="00D7230A" w:rsidRPr="00D15145">
              <w:rPr>
                <w:rFonts w:ascii="Palatino Linotype" w:hAnsi="Palatino Linotype"/>
                <w:b/>
                <w:i/>
                <w:color w:val="000000"/>
              </w:rPr>
              <w:lastRenderedPageBreak/>
              <w:t>Reglamento del Registro Público de la Propiedad del Estado de México, de una manera específica en el titulo Tercero denominado “ de las Secciones y Libros”</w:t>
            </w:r>
            <w:r w:rsidR="00D7230A">
              <w:rPr>
                <w:rFonts w:ascii="Palatino Linotype" w:hAnsi="Palatino Linotype"/>
                <w:i/>
                <w:color w:val="000000"/>
              </w:rPr>
              <w:t xml:space="preserve"> en su capítulo primero llamado generalidades, el cual ya no se encuentra vigente.</w:t>
            </w:r>
          </w:p>
          <w:p w14:paraId="0034BBFF" w14:textId="786376FC" w:rsidR="00D7230A" w:rsidRPr="00D7230A" w:rsidRDefault="00D7230A" w:rsidP="00D7230A">
            <w:pPr>
              <w:tabs>
                <w:tab w:val="left" w:pos="709"/>
              </w:tabs>
              <w:jc w:val="both"/>
              <w:rPr>
                <w:rFonts w:ascii="Palatino Linotype" w:hAnsi="Palatino Linotype"/>
                <w:i/>
                <w:color w:val="000000"/>
              </w:rPr>
            </w:pPr>
            <w:r>
              <w:rPr>
                <w:rFonts w:ascii="Palatino Linotype" w:hAnsi="Palatino Linotype"/>
                <w:i/>
                <w:color w:val="000000"/>
              </w:rPr>
              <w:t xml:space="preserve">Así mismo informa que derivado de la modernización de ese Instituto se implementó un sistema electrónico, mediante el cual se adoptó el uso del folio real electrónico con la finalidad de otorgar certeza </w:t>
            </w:r>
            <w:r w:rsidR="00925583">
              <w:rPr>
                <w:rFonts w:ascii="Palatino Linotype" w:hAnsi="Palatino Linotype"/>
                <w:i/>
                <w:color w:val="000000"/>
              </w:rPr>
              <w:t xml:space="preserve">jurídica a los actos relacionados con la propiedad, señalando que los procedimientos que siguen las diecinueve oficinas registrales para la creación de folios reales electrónicos se encuentran establecidos en la </w:t>
            </w:r>
            <w:r w:rsidR="00925583" w:rsidRPr="00D15145">
              <w:rPr>
                <w:rFonts w:ascii="Palatino Linotype" w:hAnsi="Palatino Linotype"/>
                <w:b/>
                <w:i/>
                <w:color w:val="000000"/>
              </w:rPr>
              <w:t>ley Registral del Estado de México, conforme a lo dispuesto en el titulo tercero el cual se denomina “Del sistema Registral” en su capítulo primero denominado “disposiciones Generales”, del articulo 11 al 17.</w:t>
            </w:r>
          </w:p>
        </w:tc>
        <w:tc>
          <w:tcPr>
            <w:tcW w:w="987" w:type="dxa"/>
          </w:tcPr>
          <w:p w14:paraId="1CB2E5CC" w14:textId="77777777" w:rsidR="00B00169" w:rsidRDefault="00B00169" w:rsidP="00B00169">
            <w:pPr>
              <w:tabs>
                <w:tab w:val="left" w:pos="709"/>
              </w:tabs>
              <w:jc w:val="both"/>
              <w:rPr>
                <w:rFonts w:ascii="Palatino Linotype" w:hAnsi="Palatino Linotype"/>
                <w:bCs/>
                <w:sz w:val="24"/>
                <w:szCs w:val="24"/>
                <w:highlight w:val="yellow"/>
              </w:rPr>
            </w:pPr>
          </w:p>
          <w:p w14:paraId="16267936" w14:textId="77777777" w:rsidR="00D15145" w:rsidRDefault="00D15145" w:rsidP="00B00169">
            <w:pPr>
              <w:tabs>
                <w:tab w:val="left" w:pos="709"/>
              </w:tabs>
              <w:jc w:val="both"/>
              <w:rPr>
                <w:rFonts w:ascii="Palatino Linotype" w:hAnsi="Palatino Linotype"/>
                <w:bCs/>
                <w:sz w:val="24"/>
                <w:szCs w:val="24"/>
                <w:highlight w:val="yellow"/>
              </w:rPr>
            </w:pPr>
          </w:p>
          <w:p w14:paraId="1B1EE0D3" w14:textId="77777777" w:rsidR="00D15145" w:rsidRDefault="00D15145" w:rsidP="00D15145">
            <w:pPr>
              <w:tabs>
                <w:tab w:val="left" w:pos="709"/>
              </w:tabs>
              <w:jc w:val="center"/>
              <w:rPr>
                <w:rFonts w:ascii="Webdings" w:hAnsi="Webdings"/>
                <w:bCs/>
                <w:sz w:val="28"/>
                <w:szCs w:val="28"/>
              </w:rPr>
            </w:pPr>
          </w:p>
          <w:p w14:paraId="0AA3B3A1" w14:textId="77777777" w:rsidR="00D15145" w:rsidRDefault="00D15145" w:rsidP="00D15145">
            <w:pPr>
              <w:tabs>
                <w:tab w:val="left" w:pos="709"/>
              </w:tabs>
              <w:jc w:val="center"/>
              <w:rPr>
                <w:rFonts w:ascii="Webdings" w:hAnsi="Webdings"/>
                <w:bCs/>
                <w:sz w:val="28"/>
                <w:szCs w:val="28"/>
              </w:rPr>
            </w:pPr>
          </w:p>
          <w:p w14:paraId="452EEB13" w14:textId="77777777" w:rsidR="00D15145" w:rsidRDefault="00D15145" w:rsidP="00D15145">
            <w:pPr>
              <w:tabs>
                <w:tab w:val="left" w:pos="709"/>
              </w:tabs>
              <w:jc w:val="center"/>
              <w:rPr>
                <w:rFonts w:ascii="Webdings" w:hAnsi="Webdings"/>
                <w:bCs/>
                <w:sz w:val="28"/>
                <w:szCs w:val="28"/>
              </w:rPr>
            </w:pPr>
          </w:p>
          <w:p w14:paraId="33FD0B99" w14:textId="77777777" w:rsidR="00D15145" w:rsidRDefault="00D15145" w:rsidP="00D15145">
            <w:pPr>
              <w:tabs>
                <w:tab w:val="left" w:pos="709"/>
              </w:tabs>
              <w:jc w:val="center"/>
              <w:rPr>
                <w:rFonts w:ascii="Webdings" w:hAnsi="Webdings"/>
                <w:bCs/>
                <w:sz w:val="28"/>
                <w:szCs w:val="28"/>
              </w:rPr>
            </w:pPr>
          </w:p>
          <w:p w14:paraId="0DB2C24E" w14:textId="77777777" w:rsidR="00D15145" w:rsidRDefault="00D15145" w:rsidP="00D15145">
            <w:pPr>
              <w:tabs>
                <w:tab w:val="left" w:pos="709"/>
              </w:tabs>
              <w:jc w:val="center"/>
              <w:rPr>
                <w:rFonts w:ascii="Webdings" w:hAnsi="Webdings"/>
                <w:bCs/>
                <w:sz w:val="28"/>
                <w:szCs w:val="28"/>
              </w:rPr>
            </w:pPr>
          </w:p>
          <w:p w14:paraId="1DD4D606" w14:textId="77777777" w:rsidR="00D15145" w:rsidRDefault="00D15145" w:rsidP="00D15145">
            <w:pPr>
              <w:tabs>
                <w:tab w:val="left" w:pos="709"/>
              </w:tabs>
              <w:jc w:val="center"/>
              <w:rPr>
                <w:rFonts w:ascii="Webdings" w:hAnsi="Webdings"/>
                <w:bCs/>
                <w:sz w:val="28"/>
                <w:szCs w:val="28"/>
              </w:rPr>
            </w:pPr>
          </w:p>
          <w:p w14:paraId="021CE2A2" w14:textId="5D04C5A3" w:rsidR="00D15145" w:rsidRPr="00D15145" w:rsidRDefault="00D15145" w:rsidP="00D15145">
            <w:pPr>
              <w:tabs>
                <w:tab w:val="left" w:pos="709"/>
              </w:tabs>
              <w:jc w:val="center"/>
              <w:rPr>
                <w:rFonts w:ascii="Webdings" w:hAnsi="Webdings"/>
                <w:bCs/>
                <w:sz w:val="28"/>
                <w:szCs w:val="28"/>
                <w:highlight w:val="yellow"/>
              </w:rPr>
            </w:pPr>
            <w:r w:rsidRPr="00D15145">
              <w:rPr>
                <w:rFonts w:ascii="Webdings" w:hAnsi="Webdings"/>
                <w:bCs/>
                <w:sz w:val="28"/>
                <w:szCs w:val="28"/>
              </w:rPr>
              <w:t></w:t>
            </w:r>
          </w:p>
        </w:tc>
      </w:tr>
      <w:tr w:rsidR="00B00169" w14:paraId="531DDFA4" w14:textId="77777777" w:rsidTr="00D15145">
        <w:tc>
          <w:tcPr>
            <w:tcW w:w="3114" w:type="dxa"/>
          </w:tcPr>
          <w:p w14:paraId="0D570423" w14:textId="6FF9E451" w:rsidR="00B00169" w:rsidRDefault="00BF3C6C" w:rsidP="00B00169">
            <w:pPr>
              <w:tabs>
                <w:tab w:val="left" w:pos="709"/>
              </w:tabs>
              <w:jc w:val="both"/>
              <w:rPr>
                <w:rFonts w:ascii="Palatino Linotype" w:hAnsi="Palatino Linotype"/>
                <w:bCs/>
                <w:sz w:val="24"/>
                <w:szCs w:val="24"/>
                <w:highlight w:val="yellow"/>
              </w:rPr>
            </w:pPr>
            <w:r>
              <w:rPr>
                <w:rFonts w:ascii="Palatino Linotype" w:hAnsi="Palatino Linotype"/>
                <w:i/>
                <w:color w:val="000000"/>
              </w:rPr>
              <w:lastRenderedPageBreak/>
              <w:t xml:space="preserve">b). </w:t>
            </w:r>
            <w:r w:rsidR="00B00169" w:rsidRPr="00D53161">
              <w:rPr>
                <w:rFonts w:ascii="Palatino Linotype" w:hAnsi="Palatino Linotype"/>
                <w:i/>
                <w:color w:val="000000"/>
              </w:rPr>
              <w:t>Hubo algún error en el asiento de las partidas, ya sea en los folios como en las fojas, en los años 2010 al 2013</w:t>
            </w:r>
          </w:p>
        </w:tc>
        <w:tc>
          <w:tcPr>
            <w:tcW w:w="4961" w:type="dxa"/>
          </w:tcPr>
          <w:p w14:paraId="5E465F1C" w14:textId="3D902E73" w:rsidR="00B00169" w:rsidRPr="00925583" w:rsidRDefault="00925583" w:rsidP="00B00169">
            <w:pPr>
              <w:tabs>
                <w:tab w:val="left" w:pos="709"/>
              </w:tabs>
              <w:jc w:val="both"/>
              <w:rPr>
                <w:rFonts w:ascii="Palatino Linotype" w:hAnsi="Palatino Linotype"/>
                <w:i/>
                <w:color w:val="000000"/>
              </w:rPr>
            </w:pPr>
            <w:r w:rsidRPr="00D15145">
              <w:rPr>
                <w:rFonts w:ascii="Palatino Linotype" w:hAnsi="Palatino Linotype"/>
                <w:b/>
                <w:i/>
                <w:color w:val="000000"/>
              </w:rPr>
              <w:t>Si</w:t>
            </w:r>
            <w:r w:rsidRPr="00925583">
              <w:rPr>
                <w:rFonts w:ascii="Palatino Linotype" w:hAnsi="Palatino Linotype"/>
                <w:i/>
                <w:color w:val="000000"/>
              </w:rPr>
              <w:t xml:space="preserve"> hubo errores dentro de los asientos registrales que obran inscritos en las diecinueve oficinas registrales.</w:t>
            </w:r>
          </w:p>
        </w:tc>
        <w:tc>
          <w:tcPr>
            <w:tcW w:w="987" w:type="dxa"/>
          </w:tcPr>
          <w:p w14:paraId="6D216FD2" w14:textId="77777777" w:rsidR="00D15145" w:rsidRDefault="00D15145" w:rsidP="00D15145">
            <w:pPr>
              <w:tabs>
                <w:tab w:val="left" w:pos="709"/>
              </w:tabs>
              <w:jc w:val="both"/>
              <w:rPr>
                <w:rFonts w:ascii="Palatino Linotype" w:hAnsi="Palatino Linotype"/>
                <w:bCs/>
                <w:sz w:val="24"/>
                <w:szCs w:val="24"/>
                <w:highlight w:val="yellow"/>
              </w:rPr>
            </w:pPr>
          </w:p>
          <w:p w14:paraId="36CBB850" w14:textId="77777777" w:rsidR="00D15145" w:rsidRDefault="00D15145" w:rsidP="00D15145">
            <w:pPr>
              <w:tabs>
                <w:tab w:val="left" w:pos="709"/>
              </w:tabs>
              <w:jc w:val="both"/>
              <w:rPr>
                <w:rFonts w:ascii="Palatino Linotype" w:hAnsi="Palatino Linotype"/>
                <w:bCs/>
                <w:sz w:val="24"/>
                <w:szCs w:val="24"/>
                <w:highlight w:val="yellow"/>
              </w:rPr>
            </w:pPr>
          </w:p>
          <w:p w14:paraId="406A93A1" w14:textId="77777777" w:rsidR="00D15145" w:rsidRDefault="00D15145" w:rsidP="00D15145">
            <w:pPr>
              <w:tabs>
                <w:tab w:val="left" w:pos="709"/>
              </w:tabs>
              <w:jc w:val="center"/>
              <w:rPr>
                <w:rFonts w:ascii="Webdings" w:hAnsi="Webdings"/>
                <w:bCs/>
                <w:sz w:val="28"/>
                <w:szCs w:val="28"/>
              </w:rPr>
            </w:pPr>
          </w:p>
          <w:p w14:paraId="4CBB93B2" w14:textId="14DB9496" w:rsidR="00B00169" w:rsidRDefault="00D15145" w:rsidP="00D15145">
            <w:pPr>
              <w:tabs>
                <w:tab w:val="left" w:pos="709"/>
              </w:tabs>
              <w:jc w:val="center"/>
              <w:rPr>
                <w:rFonts w:ascii="Palatino Linotype" w:hAnsi="Palatino Linotype"/>
                <w:bCs/>
                <w:sz w:val="24"/>
                <w:szCs w:val="24"/>
                <w:highlight w:val="yellow"/>
              </w:rPr>
            </w:pPr>
            <w:r w:rsidRPr="00D15145">
              <w:rPr>
                <w:rFonts w:ascii="Webdings" w:hAnsi="Webdings"/>
                <w:bCs/>
                <w:sz w:val="28"/>
                <w:szCs w:val="28"/>
              </w:rPr>
              <w:t></w:t>
            </w:r>
          </w:p>
        </w:tc>
      </w:tr>
      <w:tr w:rsidR="00B00169" w14:paraId="44B678C0" w14:textId="77777777" w:rsidTr="00D15145">
        <w:tc>
          <w:tcPr>
            <w:tcW w:w="3114" w:type="dxa"/>
          </w:tcPr>
          <w:p w14:paraId="3C197776" w14:textId="064ECE3E" w:rsidR="00B00169" w:rsidRDefault="00BF3C6C" w:rsidP="00BF3C6C">
            <w:pPr>
              <w:tabs>
                <w:tab w:val="left" w:pos="709"/>
              </w:tabs>
              <w:jc w:val="both"/>
              <w:rPr>
                <w:rFonts w:ascii="Palatino Linotype" w:hAnsi="Palatino Linotype"/>
                <w:bCs/>
                <w:sz w:val="24"/>
                <w:szCs w:val="24"/>
                <w:highlight w:val="yellow"/>
              </w:rPr>
            </w:pPr>
            <w:proofErr w:type="gramStart"/>
            <w:r>
              <w:rPr>
                <w:rFonts w:ascii="Palatino Linotype" w:hAnsi="Palatino Linotype"/>
                <w:i/>
                <w:color w:val="000000"/>
              </w:rPr>
              <w:t>c)</w:t>
            </w:r>
            <w:proofErr w:type="gramEnd"/>
            <w:r>
              <w:rPr>
                <w:rFonts w:ascii="Palatino Linotype" w:hAnsi="Palatino Linotype"/>
                <w:i/>
                <w:color w:val="000000"/>
              </w:rPr>
              <w:t>. S</w:t>
            </w:r>
            <w:r w:rsidR="00B00169" w:rsidRPr="00D53161">
              <w:rPr>
                <w:rFonts w:ascii="Palatino Linotype" w:hAnsi="Palatino Linotype"/>
                <w:i/>
                <w:color w:val="000000"/>
              </w:rPr>
              <w:t>i la respuesta anterior es sí, mencionar ¿cuál fue el tratamiento o solución que se le dio</w:t>
            </w:r>
            <w:r>
              <w:rPr>
                <w:rFonts w:ascii="Palatino Linotype" w:hAnsi="Palatino Linotype"/>
                <w:i/>
                <w:color w:val="000000"/>
              </w:rPr>
              <w:t>?</w:t>
            </w:r>
          </w:p>
        </w:tc>
        <w:tc>
          <w:tcPr>
            <w:tcW w:w="4961" w:type="dxa"/>
          </w:tcPr>
          <w:p w14:paraId="3808BE63" w14:textId="4CD2E53D" w:rsidR="00B00169" w:rsidRPr="004664F1" w:rsidRDefault="00BF3C6C" w:rsidP="000550D8">
            <w:pPr>
              <w:tabs>
                <w:tab w:val="left" w:pos="709"/>
              </w:tabs>
              <w:jc w:val="both"/>
              <w:rPr>
                <w:rFonts w:ascii="Palatino Linotype" w:hAnsi="Palatino Linotype"/>
                <w:i/>
                <w:color w:val="000000"/>
              </w:rPr>
            </w:pPr>
            <w:r w:rsidRPr="004664F1">
              <w:rPr>
                <w:rFonts w:ascii="Palatino Linotype" w:hAnsi="Palatino Linotype"/>
                <w:i/>
                <w:color w:val="000000"/>
              </w:rPr>
              <w:t xml:space="preserve">En el caso de que el asiento registral o folio electrónico presente un error o variación en cuanto a su contenido, </w:t>
            </w:r>
            <w:r w:rsidRPr="00D15145">
              <w:rPr>
                <w:rFonts w:ascii="Palatino Linotype" w:hAnsi="Palatino Linotype"/>
                <w:b/>
                <w:i/>
                <w:color w:val="000000"/>
              </w:rPr>
              <w:t>es nec</w:t>
            </w:r>
            <w:r w:rsidR="004664F1" w:rsidRPr="00D15145">
              <w:rPr>
                <w:rFonts w:ascii="Palatino Linotype" w:hAnsi="Palatino Linotype"/>
                <w:b/>
                <w:i/>
                <w:color w:val="000000"/>
              </w:rPr>
              <w:t>esario que el registrador por o</w:t>
            </w:r>
            <w:r w:rsidRPr="00D15145">
              <w:rPr>
                <w:rFonts w:ascii="Palatino Linotype" w:hAnsi="Palatino Linotype"/>
                <w:b/>
                <w:i/>
                <w:color w:val="000000"/>
              </w:rPr>
              <w:t xml:space="preserve">ficio o bien a </w:t>
            </w:r>
            <w:r w:rsidR="004664F1" w:rsidRPr="00D15145">
              <w:rPr>
                <w:rFonts w:ascii="Palatino Linotype" w:hAnsi="Palatino Linotype"/>
                <w:b/>
                <w:i/>
                <w:color w:val="000000"/>
              </w:rPr>
              <w:t>petición</w:t>
            </w:r>
            <w:r w:rsidRPr="00D15145">
              <w:rPr>
                <w:rFonts w:ascii="Palatino Linotype" w:hAnsi="Palatino Linotype"/>
                <w:b/>
                <w:i/>
                <w:color w:val="000000"/>
              </w:rPr>
              <w:t xml:space="preserve"> de parte solicite la rectificación</w:t>
            </w:r>
            <w:r w:rsidR="00711791" w:rsidRPr="00D15145">
              <w:rPr>
                <w:rFonts w:ascii="Palatino Linotype" w:hAnsi="Palatino Linotype"/>
                <w:b/>
                <w:i/>
                <w:color w:val="000000"/>
              </w:rPr>
              <w:t xml:space="preserve"> del asient</w:t>
            </w:r>
            <w:r w:rsidR="004664F1" w:rsidRPr="00D15145">
              <w:rPr>
                <w:rFonts w:ascii="Palatino Linotype" w:hAnsi="Palatino Linotype"/>
                <w:b/>
                <w:i/>
                <w:color w:val="000000"/>
              </w:rPr>
              <w:t>o registral por error material o de concepto según sea el caso</w:t>
            </w:r>
            <w:r w:rsidR="004664F1">
              <w:rPr>
                <w:rFonts w:ascii="Palatino Linotype" w:hAnsi="Palatino Linotype"/>
                <w:i/>
                <w:color w:val="000000"/>
              </w:rPr>
              <w:t xml:space="preserve">, la cual se efectuara únicamente si existe discrepancia entre el </w:t>
            </w:r>
            <w:proofErr w:type="spellStart"/>
            <w:r w:rsidR="004664F1">
              <w:rPr>
                <w:rFonts w:ascii="Palatino Linotype" w:hAnsi="Palatino Linotype"/>
                <w:i/>
                <w:color w:val="000000"/>
              </w:rPr>
              <w:t>titulo</w:t>
            </w:r>
            <w:proofErr w:type="spellEnd"/>
            <w:r w:rsidR="004664F1">
              <w:rPr>
                <w:rFonts w:ascii="Palatino Linotype" w:hAnsi="Palatino Linotype"/>
                <w:i/>
                <w:color w:val="000000"/>
              </w:rPr>
              <w:t xml:space="preserve"> generados del derecho y la inscripción. Señalando que la rectificación será procedente cuando se exhiba el testimonio, acta o cualquier documento autentico que reproduzca el documento que dio origen al asiento o inscripción, o bien cuando dentro </w:t>
            </w:r>
            <w:r w:rsidR="0033166F">
              <w:rPr>
                <w:rFonts w:ascii="Palatino Linotype" w:hAnsi="Palatino Linotype"/>
                <w:i/>
                <w:color w:val="000000"/>
              </w:rPr>
              <w:t xml:space="preserve">de los asientos registrales o legajos se desprenda el contenido que se pretende rectificar, lo anterior con fundamento en el </w:t>
            </w:r>
            <w:r w:rsidR="0033166F" w:rsidRPr="00D15145">
              <w:rPr>
                <w:rFonts w:ascii="Palatino Linotype" w:hAnsi="Palatino Linotype"/>
                <w:b/>
                <w:i/>
                <w:color w:val="000000"/>
              </w:rPr>
              <w:t xml:space="preserve">artículo 8.35 del Código Civil del Estado de México, así como lo dispuesto en los artículo </w:t>
            </w:r>
            <w:r w:rsidR="009E7CAF" w:rsidRPr="00D15145">
              <w:rPr>
                <w:rFonts w:ascii="Palatino Linotype" w:hAnsi="Palatino Linotype"/>
                <w:b/>
                <w:i/>
                <w:color w:val="000000"/>
              </w:rPr>
              <w:t xml:space="preserve">66, 67 y 68 de la </w:t>
            </w:r>
            <w:r w:rsidR="000550D8" w:rsidRPr="00D15145">
              <w:rPr>
                <w:rFonts w:ascii="Palatino Linotype" w:hAnsi="Palatino Linotype"/>
                <w:b/>
                <w:i/>
                <w:color w:val="000000"/>
              </w:rPr>
              <w:t xml:space="preserve">Ley </w:t>
            </w:r>
            <w:r w:rsidR="000550D8" w:rsidRPr="00D15145">
              <w:rPr>
                <w:rFonts w:ascii="Palatino Linotype" w:hAnsi="Palatino Linotype"/>
                <w:b/>
                <w:i/>
                <w:color w:val="000000"/>
              </w:rPr>
              <w:lastRenderedPageBreak/>
              <w:t>Registral del Estado de México, 97, 98 y 99 de su Reglamento</w:t>
            </w:r>
            <w:r w:rsidR="000550D8">
              <w:rPr>
                <w:rFonts w:ascii="Palatino Linotype" w:hAnsi="Palatino Linotype"/>
                <w:i/>
                <w:color w:val="000000"/>
              </w:rPr>
              <w:t>.</w:t>
            </w:r>
          </w:p>
        </w:tc>
        <w:tc>
          <w:tcPr>
            <w:tcW w:w="987" w:type="dxa"/>
          </w:tcPr>
          <w:p w14:paraId="4CDC0E8D" w14:textId="77777777" w:rsidR="00D15145" w:rsidRDefault="00D15145" w:rsidP="00D15145">
            <w:pPr>
              <w:tabs>
                <w:tab w:val="left" w:pos="709"/>
              </w:tabs>
              <w:jc w:val="center"/>
              <w:rPr>
                <w:rFonts w:ascii="Webdings" w:hAnsi="Webdings"/>
                <w:bCs/>
                <w:sz w:val="28"/>
                <w:szCs w:val="28"/>
              </w:rPr>
            </w:pPr>
          </w:p>
          <w:p w14:paraId="3127079F" w14:textId="77777777" w:rsidR="00D15145" w:rsidRDefault="00D15145" w:rsidP="00D15145">
            <w:pPr>
              <w:tabs>
                <w:tab w:val="left" w:pos="709"/>
              </w:tabs>
              <w:jc w:val="center"/>
              <w:rPr>
                <w:rFonts w:ascii="Webdings" w:hAnsi="Webdings"/>
                <w:bCs/>
                <w:sz w:val="28"/>
                <w:szCs w:val="28"/>
              </w:rPr>
            </w:pPr>
          </w:p>
          <w:p w14:paraId="415C34C8" w14:textId="77777777" w:rsidR="00D15145" w:rsidRDefault="00D15145" w:rsidP="00D15145">
            <w:pPr>
              <w:tabs>
                <w:tab w:val="left" w:pos="709"/>
              </w:tabs>
              <w:jc w:val="center"/>
              <w:rPr>
                <w:rFonts w:ascii="Webdings" w:hAnsi="Webdings"/>
                <w:bCs/>
                <w:sz w:val="28"/>
                <w:szCs w:val="28"/>
              </w:rPr>
            </w:pPr>
          </w:p>
          <w:p w14:paraId="0961A437" w14:textId="77777777" w:rsidR="00D15145" w:rsidRDefault="00D15145" w:rsidP="00D15145">
            <w:pPr>
              <w:tabs>
                <w:tab w:val="left" w:pos="709"/>
              </w:tabs>
              <w:jc w:val="center"/>
              <w:rPr>
                <w:rFonts w:ascii="Webdings" w:hAnsi="Webdings"/>
                <w:bCs/>
                <w:sz w:val="28"/>
                <w:szCs w:val="28"/>
              </w:rPr>
            </w:pPr>
          </w:p>
          <w:p w14:paraId="01E5975E" w14:textId="77777777" w:rsidR="00D15145" w:rsidRDefault="00D15145" w:rsidP="00D15145">
            <w:pPr>
              <w:tabs>
                <w:tab w:val="left" w:pos="709"/>
              </w:tabs>
              <w:jc w:val="center"/>
              <w:rPr>
                <w:rFonts w:ascii="Webdings" w:hAnsi="Webdings"/>
                <w:bCs/>
                <w:sz w:val="28"/>
                <w:szCs w:val="28"/>
              </w:rPr>
            </w:pPr>
          </w:p>
          <w:p w14:paraId="5FECAC44" w14:textId="77777777" w:rsidR="00D15145" w:rsidRDefault="00D15145" w:rsidP="00D15145">
            <w:pPr>
              <w:tabs>
                <w:tab w:val="left" w:pos="709"/>
              </w:tabs>
              <w:jc w:val="center"/>
              <w:rPr>
                <w:rFonts w:ascii="Webdings" w:hAnsi="Webdings"/>
                <w:bCs/>
                <w:sz w:val="28"/>
                <w:szCs w:val="28"/>
              </w:rPr>
            </w:pPr>
          </w:p>
          <w:p w14:paraId="1599929C" w14:textId="77777777" w:rsidR="00D15145" w:rsidRDefault="00D15145" w:rsidP="00D15145">
            <w:pPr>
              <w:tabs>
                <w:tab w:val="left" w:pos="709"/>
              </w:tabs>
              <w:jc w:val="center"/>
              <w:rPr>
                <w:rFonts w:ascii="Webdings" w:hAnsi="Webdings"/>
                <w:bCs/>
                <w:sz w:val="28"/>
                <w:szCs w:val="28"/>
              </w:rPr>
            </w:pPr>
          </w:p>
          <w:p w14:paraId="427CB19C" w14:textId="0BFB9050" w:rsidR="00B00169" w:rsidRDefault="00D15145" w:rsidP="00D15145">
            <w:pPr>
              <w:tabs>
                <w:tab w:val="left" w:pos="709"/>
              </w:tabs>
              <w:jc w:val="center"/>
              <w:rPr>
                <w:rFonts w:ascii="Palatino Linotype" w:hAnsi="Palatino Linotype"/>
                <w:bCs/>
                <w:sz w:val="24"/>
                <w:szCs w:val="24"/>
                <w:highlight w:val="yellow"/>
              </w:rPr>
            </w:pPr>
            <w:r w:rsidRPr="00D15145">
              <w:rPr>
                <w:rFonts w:ascii="Webdings" w:hAnsi="Webdings"/>
                <w:bCs/>
                <w:sz w:val="28"/>
                <w:szCs w:val="28"/>
              </w:rPr>
              <w:t></w:t>
            </w:r>
          </w:p>
        </w:tc>
      </w:tr>
      <w:tr w:rsidR="00B00169" w14:paraId="09F8E9F5" w14:textId="77777777" w:rsidTr="00D15145">
        <w:tc>
          <w:tcPr>
            <w:tcW w:w="3114" w:type="dxa"/>
          </w:tcPr>
          <w:p w14:paraId="274337BE" w14:textId="2DB5AD13" w:rsidR="00B00169" w:rsidRDefault="004664F1" w:rsidP="00B00169">
            <w:pPr>
              <w:tabs>
                <w:tab w:val="left" w:pos="709"/>
              </w:tabs>
              <w:jc w:val="both"/>
              <w:rPr>
                <w:rFonts w:ascii="Palatino Linotype" w:hAnsi="Palatino Linotype"/>
                <w:bCs/>
                <w:sz w:val="24"/>
                <w:szCs w:val="24"/>
                <w:highlight w:val="yellow"/>
              </w:rPr>
            </w:pPr>
            <w:r>
              <w:rPr>
                <w:rFonts w:ascii="Palatino Linotype" w:hAnsi="Palatino Linotype"/>
                <w:i/>
                <w:color w:val="000000"/>
              </w:rPr>
              <w:lastRenderedPageBreak/>
              <w:t xml:space="preserve">d). </w:t>
            </w:r>
            <w:r w:rsidR="00B00169" w:rsidRPr="00D53161">
              <w:rPr>
                <w:rFonts w:ascii="Palatino Linotype" w:hAnsi="Palatino Linotype"/>
                <w:i/>
                <w:color w:val="000000"/>
              </w:rPr>
              <w:t>Ha habido duplicidad en números, fojas, partidas o folios en los años 2010 al 2013</w:t>
            </w:r>
          </w:p>
        </w:tc>
        <w:tc>
          <w:tcPr>
            <w:tcW w:w="4961" w:type="dxa"/>
          </w:tcPr>
          <w:p w14:paraId="58BE2D44" w14:textId="0AA985BF" w:rsidR="00B00169" w:rsidRPr="000550D8" w:rsidRDefault="000550D8" w:rsidP="00B00169">
            <w:pPr>
              <w:tabs>
                <w:tab w:val="left" w:pos="709"/>
              </w:tabs>
              <w:jc w:val="both"/>
              <w:rPr>
                <w:rFonts w:ascii="Palatino Linotype" w:hAnsi="Palatino Linotype"/>
                <w:i/>
                <w:color w:val="000000"/>
              </w:rPr>
            </w:pPr>
            <w:r w:rsidRPr="00D15145">
              <w:rPr>
                <w:rFonts w:ascii="Palatino Linotype" w:hAnsi="Palatino Linotype"/>
                <w:b/>
                <w:i/>
                <w:color w:val="000000"/>
              </w:rPr>
              <w:t>Si</w:t>
            </w:r>
            <w:r w:rsidRPr="000550D8">
              <w:rPr>
                <w:rFonts w:ascii="Palatino Linotype" w:hAnsi="Palatino Linotype"/>
                <w:i/>
                <w:color w:val="000000"/>
              </w:rPr>
              <w:t xml:space="preserve"> existió duplicidad de folios reales electrónicos en las diecinueve oficinas registrales.</w:t>
            </w:r>
          </w:p>
        </w:tc>
        <w:tc>
          <w:tcPr>
            <w:tcW w:w="987" w:type="dxa"/>
          </w:tcPr>
          <w:p w14:paraId="3EE5DE90" w14:textId="77777777" w:rsidR="00D15145" w:rsidRDefault="00D15145" w:rsidP="00D15145">
            <w:pPr>
              <w:tabs>
                <w:tab w:val="left" w:pos="709"/>
              </w:tabs>
              <w:rPr>
                <w:rFonts w:ascii="Webdings" w:hAnsi="Webdings"/>
                <w:bCs/>
                <w:sz w:val="28"/>
                <w:szCs w:val="28"/>
              </w:rPr>
            </w:pPr>
          </w:p>
          <w:p w14:paraId="13981F8B" w14:textId="77777777" w:rsidR="00D15145" w:rsidRDefault="00D15145" w:rsidP="00D15145">
            <w:pPr>
              <w:tabs>
                <w:tab w:val="left" w:pos="709"/>
              </w:tabs>
              <w:jc w:val="center"/>
              <w:rPr>
                <w:rFonts w:ascii="Webdings" w:hAnsi="Webdings"/>
                <w:bCs/>
                <w:sz w:val="28"/>
                <w:szCs w:val="28"/>
              </w:rPr>
            </w:pPr>
          </w:p>
          <w:p w14:paraId="12DB8138" w14:textId="462CFAF7" w:rsidR="00B00169" w:rsidRDefault="00D15145" w:rsidP="00D15145">
            <w:pPr>
              <w:tabs>
                <w:tab w:val="left" w:pos="709"/>
              </w:tabs>
              <w:jc w:val="center"/>
              <w:rPr>
                <w:rFonts w:ascii="Palatino Linotype" w:hAnsi="Palatino Linotype"/>
                <w:bCs/>
                <w:sz w:val="24"/>
                <w:szCs w:val="24"/>
                <w:highlight w:val="yellow"/>
              </w:rPr>
            </w:pPr>
            <w:r w:rsidRPr="00D15145">
              <w:rPr>
                <w:rFonts w:ascii="Webdings" w:hAnsi="Webdings"/>
                <w:bCs/>
                <w:sz w:val="28"/>
                <w:szCs w:val="28"/>
              </w:rPr>
              <w:t></w:t>
            </w:r>
          </w:p>
        </w:tc>
      </w:tr>
      <w:tr w:rsidR="00B00169" w14:paraId="613AAFA3" w14:textId="77777777" w:rsidTr="00D15145">
        <w:tc>
          <w:tcPr>
            <w:tcW w:w="3114" w:type="dxa"/>
          </w:tcPr>
          <w:p w14:paraId="2D3420B7" w14:textId="5C248BDA" w:rsidR="00B00169" w:rsidRDefault="000550D8" w:rsidP="00B00169">
            <w:pPr>
              <w:tabs>
                <w:tab w:val="left" w:pos="2097"/>
              </w:tabs>
              <w:jc w:val="both"/>
              <w:rPr>
                <w:rFonts w:ascii="Palatino Linotype" w:hAnsi="Palatino Linotype"/>
                <w:bCs/>
                <w:sz w:val="24"/>
                <w:szCs w:val="24"/>
                <w:highlight w:val="yellow"/>
              </w:rPr>
            </w:pPr>
            <w:r>
              <w:rPr>
                <w:rFonts w:ascii="Palatino Linotype" w:hAnsi="Palatino Linotype"/>
                <w:i/>
                <w:color w:val="000000"/>
              </w:rPr>
              <w:t xml:space="preserve">e). </w:t>
            </w:r>
            <w:r w:rsidR="00B00169" w:rsidRPr="00D53161">
              <w:rPr>
                <w:rFonts w:ascii="Palatino Linotype" w:hAnsi="Palatino Linotype"/>
                <w:i/>
                <w:color w:val="000000"/>
              </w:rPr>
              <w:t>Si la respuesta anterior es sí, señalar en quién recayó la atribución de las correcciones y como operó dichas correcciones</w:t>
            </w:r>
          </w:p>
        </w:tc>
        <w:tc>
          <w:tcPr>
            <w:tcW w:w="4961" w:type="dxa"/>
          </w:tcPr>
          <w:p w14:paraId="43D7D59C" w14:textId="3A8F3076" w:rsidR="00B00169" w:rsidRPr="003D115B" w:rsidRDefault="000550D8" w:rsidP="00B00169">
            <w:pPr>
              <w:tabs>
                <w:tab w:val="left" w:pos="709"/>
              </w:tabs>
              <w:jc w:val="both"/>
              <w:rPr>
                <w:rFonts w:ascii="Palatino Linotype" w:hAnsi="Palatino Linotype"/>
                <w:i/>
                <w:color w:val="000000"/>
              </w:rPr>
            </w:pPr>
            <w:r w:rsidRPr="003D115B">
              <w:rPr>
                <w:rFonts w:ascii="Palatino Linotype" w:hAnsi="Palatino Linotype"/>
                <w:i/>
                <w:color w:val="000000"/>
              </w:rPr>
              <w:t>En los</w:t>
            </w:r>
            <w:r w:rsidR="003D115B" w:rsidRPr="003D115B">
              <w:rPr>
                <w:rFonts w:ascii="Palatino Linotype" w:hAnsi="Palatino Linotype"/>
                <w:i/>
                <w:color w:val="000000"/>
              </w:rPr>
              <w:t xml:space="preserve"> casos que se dio la duplicidad, </w:t>
            </w:r>
            <w:r w:rsidR="003D115B" w:rsidRPr="00D15145">
              <w:rPr>
                <w:rFonts w:ascii="Palatino Linotype" w:hAnsi="Palatino Linotype"/>
                <w:b/>
                <w:i/>
                <w:color w:val="000000"/>
              </w:rPr>
              <w:t>el titular de la Oficina Registral</w:t>
            </w:r>
            <w:r w:rsidR="003D115B" w:rsidRPr="003D115B">
              <w:rPr>
                <w:rFonts w:ascii="Palatino Linotype" w:hAnsi="Palatino Linotype"/>
                <w:i/>
                <w:color w:val="000000"/>
              </w:rPr>
              <w:t xml:space="preserve"> </w:t>
            </w:r>
            <w:r w:rsidR="003D115B" w:rsidRPr="00D15145">
              <w:rPr>
                <w:rFonts w:ascii="Palatino Linotype" w:hAnsi="Palatino Linotype"/>
                <w:b/>
                <w:i/>
                <w:color w:val="000000"/>
              </w:rPr>
              <w:t>mediante resolución fundada y motivada, pondrá en resguardo los libros o folio electrónicos de los que se trate, ya que la multiplicidad es motivo de resguardo</w:t>
            </w:r>
            <w:r w:rsidR="003D115B" w:rsidRPr="003D115B">
              <w:rPr>
                <w:rFonts w:ascii="Palatino Linotype" w:hAnsi="Palatino Linotype"/>
                <w:i/>
                <w:color w:val="000000"/>
              </w:rPr>
              <w:t>, tal y como se establece en el artículo 134 fracción I del reglamento de la Ley Registral del Estado de México.</w:t>
            </w:r>
          </w:p>
        </w:tc>
        <w:tc>
          <w:tcPr>
            <w:tcW w:w="987" w:type="dxa"/>
          </w:tcPr>
          <w:p w14:paraId="40516D15" w14:textId="77777777" w:rsidR="00D15145" w:rsidRDefault="00D15145" w:rsidP="00D15145">
            <w:pPr>
              <w:tabs>
                <w:tab w:val="left" w:pos="709"/>
              </w:tabs>
              <w:rPr>
                <w:rFonts w:ascii="Webdings" w:hAnsi="Webdings"/>
                <w:bCs/>
                <w:sz w:val="28"/>
                <w:szCs w:val="28"/>
              </w:rPr>
            </w:pPr>
          </w:p>
          <w:p w14:paraId="0ED292A0" w14:textId="77777777" w:rsidR="00D15145" w:rsidRDefault="00D15145" w:rsidP="00D15145">
            <w:pPr>
              <w:tabs>
                <w:tab w:val="left" w:pos="709"/>
              </w:tabs>
              <w:jc w:val="center"/>
              <w:rPr>
                <w:rFonts w:ascii="Webdings" w:hAnsi="Webdings"/>
                <w:bCs/>
                <w:sz w:val="28"/>
                <w:szCs w:val="28"/>
              </w:rPr>
            </w:pPr>
          </w:p>
          <w:p w14:paraId="4A2AA64D" w14:textId="3F4FCF5A" w:rsidR="00B00169" w:rsidRDefault="00D15145" w:rsidP="00D15145">
            <w:pPr>
              <w:tabs>
                <w:tab w:val="left" w:pos="709"/>
              </w:tabs>
              <w:jc w:val="center"/>
              <w:rPr>
                <w:rFonts w:ascii="Palatino Linotype" w:hAnsi="Palatino Linotype"/>
                <w:bCs/>
                <w:sz w:val="24"/>
                <w:szCs w:val="24"/>
                <w:highlight w:val="yellow"/>
              </w:rPr>
            </w:pPr>
            <w:r w:rsidRPr="00D15145">
              <w:rPr>
                <w:rFonts w:ascii="Webdings" w:hAnsi="Webdings"/>
                <w:bCs/>
                <w:sz w:val="28"/>
                <w:szCs w:val="28"/>
              </w:rPr>
              <w:t></w:t>
            </w:r>
          </w:p>
        </w:tc>
      </w:tr>
      <w:tr w:rsidR="00B00169" w14:paraId="0091C3D0" w14:textId="77777777" w:rsidTr="00D15145">
        <w:tc>
          <w:tcPr>
            <w:tcW w:w="3114" w:type="dxa"/>
          </w:tcPr>
          <w:p w14:paraId="2370EDFD" w14:textId="1054C389" w:rsidR="00B00169" w:rsidRDefault="003D115B" w:rsidP="00B00169">
            <w:pPr>
              <w:tabs>
                <w:tab w:val="left" w:pos="709"/>
              </w:tabs>
              <w:jc w:val="both"/>
              <w:rPr>
                <w:rFonts w:ascii="Palatino Linotype" w:hAnsi="Palatino Linotype"/>
                <w:bCs/>
                <w:sz w:val="24"/>
                <w:szCs w:val="24"/>
                <w:highlight w:val="yellow"/>
              </w:rPr>
            </w:pPr>
            <w:r>
              <w:rPr>
                <w:rFonts w:ascii="Palatino Linotype" w:hAnsi="Palatino Linotype"/>
                <w:i/>
                <w:color w:val="000000"/>
              </w:rPr>
              <w:t xml:space="preserve">f). </w:t>
            </w:r>
            <w:r w:rsidR="00B00169" w:rsidRPr="00D53161">
              <w:rPr>
                <w:rFonts w:ascii="Palatino Linotype" w:hAnsi="Palatino Linotype"/>
                <w:i/>
                <w:color w:val="000000"/>
              </w:rPr>
              <w:t>Han existido en los números de asientos, como folios, partidas o fojas en los años 2010 al 2013, los consecutivos BIS, TER, QUARTER, ETC</w:t>
            </w:r>
          </w:p>
        </w:tc>
        <w:tc>
          <w:tcPr>
            <w:tcW w:w="4961" w:type="dxa"/>
          </w:tcPr>
          <w:p w14:paraId="3E66BA5C" w14:textId="4EF87889" w:rsidR="00B00169" w:rsidRPr="00D15145" w:rsidRDefault="003D115B" w:rsidP="003D115B">
            <w:pPr>
              <w:tabs>
                <w:tab w:val="left" w:pos="709"/>
              </w:tabs>
              <w:jc w:val="both"/>
              <w:rPr>
                <w:rFonts w:ascii="Palatino Linotype" w:hAnsi="Palatino Linotype"/>
                <w:b/>
                <w:i/>
                <w:color w:val="000000"/>
              </w:rPr>
            </w:pPr>
            <w:r w:rsidRPr="00D15145">
              <w:rPr>
                <w:rFonts w:ascii="Palatino Linotype" w:hAnsi="Palatino Linotype"/>
                <w:b/>
                <w:i/>
                <w:color w:val="000000"/>
              </w:rPr>
              <w:t>Únicamente se maneja el consecutivo BIS</w:t>
            </w:r>
          </w:p>
        </w:tc>
        <w:tc>
          <w:tcPr>
            <w:tcW w:w="987" w:type="dxa"/>
          </w:tcPr>
          <w:p w14:paraId="6CDA93A4" w14:textId="77777777" w:rsidR="00D15145" w:rsidRDefault="00D15145" w:rsidP="00D15145">
            <w:pPr>
              <w:tabs>
                <w:tab w:val="left" w:pos="709"/>
              </w:tabs>
              <w:rPr>
                <w:rFonts w:ascii="Webdings" w:hAnsi="Webdings"/>
                <w:bCs/>
                <w:sz w:val="28"/>
                <w:szCs w:val="28"/>
              </w:rPr>
            </w:pPr>
          </w:p>
          <w:p w14:paraId="185EF16B" w14:textId="77777777" w:rsidR="00D15145" w:rsidRDefault="00D15145" w:rsidP="00D15145">
            <w:pPr>
              <w:tabs>
                <w:tab w:val="left" w:pos="709"/>
              </w:tabs>
              <w:jc w:val="center"/>
              <w:rPr>
                <w:rFonts w:ascii="Webdings" w:hAnsi="Webdings"/>
                <w:bCs/>
                <w:sz w:val="28"/>
                <w:szCs w:val="28"/>
              </w:rPr>
            </w:pPr>
          </w:p>
          <w:p w14:paraId="06081EC9" w14:textId="0D604CA6" w:rsidR="00B00169" w:rsidRDefault="00D15145" w:rsidP="00D15145">
            <w:pPr>
              <w:tabs>
                <w:tab w:val="left" w:pos="709"/>
              </w:tabs>
              <w:jc w:val="center"/>
              <w:rPr>
                <w:rFonts w:ascii="Palatino Linotype" w:hAnsi="Palatino Linotype"/>
                <w:bCs/>
                <w:sz w:val="24"/>
                <w:szCs w:val="24"/>
                <w:highlight w:val="yellow"/>
              </w:rPr>
            </w:pPr>
            <w:r w:rsidRPr="00D15145">
              <w:rPr>
                <w:rFonts w:ascii="Webdings" w:hAnsi="Webdings"/>
                <w:bCs/>
                <w:sz w:val="28"/>
                <w:szCs w:val="28"/>
              </w:rPr>
              <w:t></w:t>
            </w:r>
          </w:p>
        </w:tc>
      </w:tr>
      <w:tr w:rsidR="00B00169" w14:paraId="5A80BC2F" w14:textId="77777777" w:rsidTr="00D15145">
        <w:tc>
          <w:tcPr>
            <w:tcW w:w="3114" w:type="dxa"/>
          </w:tcPr>
          <w:p w14:paraId="7311BE47" w14:textId="2BF4AD56" w:rsidR="00B00169" w:rsidRDefault="003D115B" w:rsidP="00B00169">
            <w:pPr>
              <w:tabs>
                <w:tab w:val="left" w:pos="709"/>
              </w:tabs>
              <w:jc w:val="both"/>
              <w:rPr>
                <w:rFonts w:ascii="Palatino Linotype" w:hAnsi="Palatino Linotype"/>
                <w:bCs/>
                <w:sz w:val="24"/>
                <w:szCs w:val="24"/>
                <w:highlight w:val="yellow"/>
              </w:rPr>
            </w:pPr>
            <w:r>
              <w:rPr>
                <w:rFonts w:ascii="Palatino Linotype" w:hAnsi="Palatino Linotype"/>
                <w:i/>
                <w:color w:val="000000"/>
              </w:rPr>
              <w:t xml:space="preserve">g). </w:t>
            </w:r>
            <w:r w:rsidR="00B00169" w:rsidRPr="00D53161">
              <w:rPr>
                <w:rFonts w:ascii="Palatino Linotype" w:hAnsi="Palatino Linotype"/>
                <w:i/>
                <w:color w:val="000000"/>
              </w:rPr>
              <w:t>Si la respuesta anterior es sí, en qué casos operó y cuál fue el fundamento legal para asignar dichos numerales</w:t>
            </w:r>
          </w:p>
        </w:tc>
        <w:tc>
          <w:tcPr>
            <w:tcW w:w="4961" w:type="dxa"/>
          </w:tcPr>
          <w:p w14:paraId="0ABDA115" w14:textId="1A4198E4" w:rsidR="00B00169" w:rsidRPr="00EE4A98" w:rsidRDefault="003D115B" w:rsidP="003D115B">
            <w:pPr>
              <w:tabs>
                <w:tab w:val="left" w:pos="709"/>
              </w:tabs>
              <w:jc w:val="both"/>
              <w:rPr>
                <w:rFonts w:ascii="Palatino Linotype" w:hAnsi="Palatino Linotype"/>
                <w:b/>
                <w:i/>
                <w:color w:val="000000"/>
              </w:rPr>
            </w:pPr>
            <w:r w:rsidRPr="00EE4A98">
              <w:rPr>
                <w:rFonts w:ascii="Palatino Linotype" w:hAnsi="Palatino Linotype"/>
                <w:b/>
                <w:i/>
                <w:color w:val="000000"/>
              </w:rPr>
              <w:t>Los consecutivos BIS, únicamente operaron cuando se capturaron los folios reales electrónicos, de asientos registrales contenidos en los libros (sistema de libros) donde constaban inscritos más de un inmuebles</w:t>
            </w:r>
          </w:p>
        </w:tc>
        <w:tc>
          <w:tcPr>
            <w:tcW w:w="987" w:type="dxa"/>
          </w:tcPr>
          <w:p w14:paraId="3257A3C8" w14:textId="77777777" w:rsidR="00EE4A98" w:rsidRDefault="00EE4A98" w:rsidP="00EE4A98">
            <w:pPr>
              <w:tabs>
                <w:tab w:val="left" w:pos="709"/>
              </w:tabs>
              <w:rPr>
                <w:rFonts w:ascii="Webdings" w:hAnsi="Webdings"/>
                <w:bCs/>
                <w:sz w:val="28"/>
                <w:szCs w:val="28"/>
              </w:rPr>
            </w:pPr>
          </w:p>
          <w:p w14:paraId="6732F902" w14:textId="77777777" w:rsidR="00EE4A98" w:rsidRDefault="00EE4A98" w:rsidP="00EE4A98">
            <w:pPr>
              <w:tabs>
                <w:tab w:val="left" w:pos="709"/>
              </w:tabs>
              <w:jc w:val="center"/>
              <w:rPr>
                <w:rFonts w:ascii="Webdings" w:hAnsi="Webdings"/>
                <w:bCs/>
                <w:sz w:val="28"/>
                <w:szCs w:val="28"/>
              </w:rPr>
            </w:pPr>
          </w:p>
          <w:p w14:paraId="27D9683D" w14:textId="2987BB43" w:rsidR="00B00169" w:rsidRDefault="00EE4A98" w:rsidP="00EE4A98">
            <w:pPr>
              <w:tabs>
                <w:tab w:val="left" w:pos="709"/>
              </w:tabs>
              <w:jc w:val="center"/>
              <w:rPr>
                <w:rFonts w:ascii="Palatino Linotype" w:hAnsi="Palatino Linotype"/>
                <w:bCs/>
                <w:sz w:val="24"/>
                <w:szCs w:val="24"/>
                <w:highlight w:val="yellow"/>
              </w:rPr>
            </w:pPr>
            <w:r w:rsidRPr="00D15145">
              <w:rPr>
                <w:rFonts w:ascii="Webdings" w:hAnsi="Webdings"/>
                <w:bCs/>
                <w:sz w:val="28"/>
                <w:szCs w:val="28"/>
              </w:rPr>
              <w:t></w:t>
            </w:r>
          </w:p>
        </w:tc>
      </w:tr>
      <w:tr w:rsidR="00B00169" w14:paraId="2C9FFC27" w14:textId="77777777" w:rsidTr="00D15145">
        <w:tc>
          <w:tcPr>
            <w:tcW w:w="3114" w:type="dxa"/>
          </w:tcPr>
          <w:p w14:paraId="426B61B2" w14:textId="6946858C" w:rsidR="00B00169" w:rsidRPr="00D53161" w:rsidRDefault="003D115B" w:rsidP="00B00169">
            <w:pPr>
              <w:tabs>
                <w:tab w:val="left" w:pos="709"/>
              </w:tabs>
              <w:jc w:val="both"/>
              <w:rPr>
                <w:rFonts w:ascii="Palatino Linotype" w:hAnsi="Palatino Linotype"/>
                <w:i/>
                <w:color w:val="000000"/>
              </w:rPr>
            </w:pPr>
            <w:r>
              <w:rPr>
                <w:rFonts w:ascii="Palatino Linotype" w:hAnsi="Palatino Linotype"/>
                <w:i/>
                <w:color w:val="000000"/>
              </w:rPr>
              <w:t xml:space="preserve">h). </w:t>
            </w:r>
            <w:r w:rsidR="00B00169" w:rsidRPr="00D53161">
              <w:rPr>
                <w:rFonts w:ascii="Palatino Linotype" w:hAnsi="Palatino Linotype"/>
                <w:i/>
                <w:color w:val="000000"/>
              </w:rPr>
              <w:t>En qué consiste el procedimiento para el inicio de una partida y su foja de inicio</w:t>
            </w:r>
          </w:p>
        </w:tc>
        <w:tc>
          <w:tcPr>
            <w:tcW w:w="4961" w:type="dxa"/>
          </w:tcPr>
          <w:p w14:paraId="2C8FD137" w14:textId="2BAFB679" w:rsidR="00B00169" w:rsidRPr="001751BB" w:rsidRDefault="003754BA" w:rsidP="00EE4A98">
            <w:pPr>
              <w:tabs>
                <w:tab w:val="left" w:pos="709"/>
              </w:tabs>
              <w:jc w:val="both"/>
              <w:rPr>
                <w:rFonts w:ascii="Palatino Linotype" w:hAnsi="Palatino Linotype"/>
                <w:i/>
                <w:color w:val="000000"/>
              </w:rPr>
            </w:pPr>
            <w:r w:rsidRPr="00EE4A98">
              <w:rPr>
                <w:rFonts w:ascii="Palatino Linotype" w:hAnsi="Palatino Linotype"/>
                <w:b/>
                <w:i/>
                <w:color w:val="000000"/>
              </w:rPr>
              <w:t xml:space="preserve">En el sistema de libros cuando derivado de la calificaciones registral y fiscal del documento, se determinada procedente su inscripción, se le asignada un asiento o partida registral en el volumen que le corresponda y que se </w:t>
            </w:r>
            <w:r w:rsidR="001751BB" w:rsidRPr="00EE4A98">
              <w:rPr>
                <w:rFonts w:ascii="Palatino Linotype" w:hAnsi="Palatino Linotype"/>
                <w:b/>
                <w:i/>
                <w:color w:val="000000"/>
              </w:rPr>
              <w:t>encontraba</w:t>
            </w:r>
            <w:r w:rsidRPr="00EE4A98">
              <w:rPr>
                <w:rFonts w:ascii="Palatino Linotype" w:hAnsi="Palatino Linotype"/>
                <w:b/>
                <w:i/>
                <w:color w:val="000000"/>
              </w:rPr>
              <w:t xml:space="preserve"> en uso, esto de la sección 1ª libro 1 en el que se pasmaba lo establecido en los artículo 26 y 27 del abrogado reglamento del registro </w:t>
            </w:r>
            <w:r w:rsidR="001751BB" w:rsidRPr="00EE4A98">
              <w:rPr>
                <w:rFonts w:ascii="Palatino Linotype" w:hAnsi="Palatino Linotype"/>
                <w:b/>
                <w:i/>
                <w:color w:val="000000"/>
              </w:rPr>
              <w:t>Público</w:t>
            </w:r>
            <w:r w:rsidRPr="00EE4A98">
              <w:rPr>
                <w:rFonts w:ascii="Palatino Linotype" w:hAnsi="Palatino Linotype"/>
                <w:b/>
                <w:i/>
                <w:color w:val="000000"/>
              </w:rPr>
              <w:t xml:space="preserve"> de la Propiedad del Estado de México</w:t>
            </w:r>
            <w:r w:rsidR="00EE4A98">
              <w:rPr>
                <w:rFonts w:ascii="Palatino Linotype" w:hAnsi="Palatino Linotype"/>
                <w:i/>
                <w:color w:val="000000"/>
              </w:rPr>
              <w:t>.</w:t>
            </w:r>
          </w:p>
        </w:tc>
        <w:tc>
          <w:tcPr>
            <w:tcW w:w="987" w:type="dxa"/>
          </w:tcPr>
          <w:p w14:paraId="237869C6" w14:textId="77777777" w:rsidR="00EE4A98" w:rsidRDefault="00EE4A98" w:rsidP="00EE4A98">
            <w:pPr>
              <w:tabs>
                <w:tab w:val="left" w:pos="709"/>
              </w:tabs>
              <w:rPr>
                <w:rFonts w:ascii="Webdings" w:hAnsi="Webdings"/>
                <w:bCs/>
                <w:sz w:val="28"/>
                <w:szCs w:val="28"/>
              </w:rPr>
            </w:pPr>
          </w:p>
          <w:p w14:paraId="5D7EA719" w14:textId="77777777" w:rsidR="00EE4A98" w:rsidRDefault="00EE4A98" w:rsidP="00EE4A98">
            <w:pPr>
              <w:tabs>
                <w:tab w:val="left" w:pos="709"/>
              </w:tabs>
              <w:jc w:val="center"/>
              <w:rPr>
                <w:rFonts w:ascii="Webdings" w:hAnsi="Webdings"/>
                <w:bCs/>
                <w:sz w:val="28"/>
                <w:szCs w:val="28"/>
              </w:rPr>
            </w:pPr>
          </w:p>
          <w:p w14:paraId="68DCCDE8" w14:textId="77777777" w:rsidR="00EE4A98" w:rsidRDefault="00EE4A98" w:rsidP="00EE4A98">
            <w:pPr>
              <w:tabs>
                <w:tab w:val="left" w:pos="709"/>
              </w:tabs>
              <w:jc w:val="center"/>
              <w:rPr>
                <w:rFonts w:ascii="Webdings" w:hAnsi="Webdings"/>
                <w:bCs/>
                <w:sz w:val="28"/>
                <w:szCs w:val="28"/>
              </w:rPr>
            </w:pPr>
          </w:p>
          <w:p w14:paraId="245A05DF" w14:textId="5EDD3F93" w:rsidR="00B00169" w:rsidRDefault="00EE4A98" w:rsidP="00EE4A98">
            <w:pPr>
              <w:tabs>
                <w:tab w:val="left" w:pos="709"/>
              </w:tabs>
              <w:jc w:val="center"/>
              <w:rPr>
                <w:rFonts w:ascii="Palatino Linotype" w:hAnsi="Palatino Linotype"/>
                <w:bCs/>
                <w:sz w:val="24"/>
                <w:szCs w:val="24"/>
                <w:highlight w:val="yellow"/>
              </w:rPr>
            </w:pPr>
            <w:r w:rsidRPr="00D15145">
              <w:rPr>
                <w:rFonts w:ascii="Webdings" w:hAnsi="Webdings"/>
                <w:bCs/>
                <w:sz w:val="28"/>
                <w:szCs w:val="28"/>
              </w:rPr>
              <w:t></w:t>
            </w:r>
          </w:p>
        </w:tc>
      </w:tr>
      <w:tr w:rsidR="00B00169" w14:paraId="2ECF8DD1" w14:textId="77777777" w:rsidTr="00D15145">
        <w:tc>
          <w:tcPr>
            <w:tcW w:w="3114" w:type="dxa"/>
          </w:tcPr>
          <w:p w14:paraId="2E904C1C" w14:textId="5394BF5B" w:rsidR="00B00169" w:rsidRPr="00D53161" w:rsidRDefault="001751BB" w:rsidP="00B00169">
            <w:pPr>
              <w:tabs>
                <w:tab w:val="left" w:pos="709"/>
              </w:tabs>
              <w:rPr>
                <w:rFonts w:ascii="Palatino Linotype" w:hAnsi="Palatino Linotype"/>
                <w:i/>
                <w:color w:val="000000"/>
              </w:rPr>
            </w:pPr>
            <w:r>
              <w:rPr>
                <w:rFonts w:ascii="Palatino Linotype" w:hAnsi="Palatino Linotype"/>
                <w:i/>
                <w:color w:val="000000"/>
              </w:rPr>
              <w:t xml:space="preserve">i) </w:t>
            </w:r>
            <w:r w:rsidR="00B00169" w:rsidRPr="00D53161">
              <w:rPr>
                <w:rFonts w:ascii="Palatino Linotype" w:hAnsi="Palatino Linotype"/>
                <w:i/>
                <w:color w:val="000000"/>
              </w:rPr>
              <w:t>De los años 2010, 2011, 2012 y 2013, ¿en qué número de foja iniciaron las partidas</w:t>
            </w:r>
          </w:p>
        </w:tc>
        <w:tc>
          <w:tcPr>
            <w:tcW w:w="4961" w:type="dxa"/>
          </w:tcPr>
          <w:p w14:paraId="70C4A2EA" w14:textId="241DDC5F" w:rsidR="00B00169" w:rsidRPr="001751BB" w:rsidRDefault="001751BB" w:rsidP="00B00169">
            <w:pPr>
              <w:tabs>
                <w:tab w:val="left" w:pos="709"/>
              </w:tabs>
              <w:jc w:val="both"/>
              <w:rPr>
                <w:rFonts w:ascii="Palatino Linotype" w:hAnsi="Palatino Linotype"/>
                <w:i/>
                <w:color w:val="000000"/>
              </w:rPr>
            </w:pPr>
            <w:r w:rsidRPr="001751BB">
              <w:rPr>
                <w:rFonts w:ascii="Palatino Linotype" w:hAnsi="Palatino Linotype"/>
                <w:i/>
                <w:color w:val="000000"/>
              </w:rPr>
              <w:t>No se emitió respuesta</w:t>
            </w:r>
          </w:p>
        </w:tc>
        <w:tc>
          <w:tcPr>
            <w:tcW w:w="987" w:type="dxa"/>
          </w:tcPr>
          <w:p w14:paraId="42AAD58E" w14:textId="79D41F82" w:rsidR="00B00169" w:rsidRPr="00EE4A98" w:rsidRDefault="00EE4A98" w:rsidP="00EE4A98">
            <w:pPr>
              <w:tabs>
                <w:tab w:val="left" w:pos="709"/>
              </w:tabs>
              <w:jc w:val="center"/>
              <w:rPr>
                <w:rFonts w:ascii="Palatino Linotype" w:hAnsi="Palatino Linotype"/>
                <w:b/>
                <w:bCs/>
                <w:sz w:val="32"/>
                <w:szCs w:val="32"/>
                <w:highlight w:val="yellow"/>
              </w:rPr>
            </w:pPr>
            <w:r w:rsidRPr="00EE4A98">
              <w:rPr>
                <w:rFonts w:ascii="Palatino Linotype" w:hAnsi="Palatino Linotype"/>
                <w:b/>
                <w:bCs/>
                <w:sz w:val="32"/>
                <w:szCs w:val="32"/>
              </w:rPr>
              <w:t>x</w:t>
            </w:r>
          </w:p>
        </w:tc>
      </w:tr>
      <w:tr w:rsidR="00B00169" w14:paraId="7DA5127D" w14:textId="77777777" w:rsidTr="00D15145">
        <w:tc>
          <w:tcPr>
            <w:tcW w:w="3114" w:type="dxa"/>
          </w:tcPr>
          <w:p w14:paraId="00DA64A6" w14:textId="59DE1091" w:rsidR="00B00169" w:rsidRPr="00D53161" w:rsidRDefault="001751BB" w:rsidP="00B00169">
            <w:pPr>
              <w:tabs>
                <w:tab w:val="left" w:pos="709"/>
              </w:tabs>
              <w:jc w:val="both"/>
              <w:rPr>
                <w:rFonts w:ascii="Palatino Linotype" w:hAnsi="Palatino Linotype"/>
                <w:i/>
                <w:color w:val="000000"/>
              </w:rPr>
            </w:pPr>
            <w:r>
              <w:rPr>
                <w:rFonts w:ascii="Palatino Linotype" w:hAnsi="Palatino Linotype"/>
                <w:i/>
                <w:color w:val="000000"/>
              </w:rPr>
              <w:t xml:space="preserve">j). </w:t>
            </w:r>
            <w:r w:rsidR="00B00169" w:rsidRPr="00D53161">
              <w:rPr>
                <w:rFonts w:ascii="Palatino Linotype" w:hAnsi="Palatino Linotype"/>
                <w:i/>
                <w:color w:val="000000"/>
              </w:rPr>
              <w:t xml:space="preserve">Con relación a la anterior pregunta. ¿Se asentó en algún documento como acta, el inicio de las partidas, es decir, con qué </w:t>
            </w:r>
            <w:r w:rsidR="00B00169" w:rsidRPr="00D53161">
              <w:rPr>
                <w:rFonts w:ascii="Palatino Linotype" w:hAnsi="Palatino Linotype"/>
                <w:i/>
                <w:color w:val="000000"/>
              </w:rPr>
              <w:lastRenderedPageBreak/>
              <w:t>número de foja inician y con qué número de folio</w:t>
            </w:r>
          </w:p>
        </w:tc>
        <w:tc>
          <w:tcPr>
            <w:tcW w:w="4961" w:type="dxa"/>
          </w:tcPr>
          <w:p w14:paraId="5553E395" w14:textId="6C936E5A" w:rsidR="00B00169" w:rsidRPr="001751BB" w:rsidRDefault="001751BB" w:rsidP="001751BB">
            <w:pPr>
              <w:tabs>
                <w:tab w:val="left" w:pos="709"/>
              </w:tabs>
              <w:jc w:val="both"/>
              <w:rPr>
                <w:rFonts w:ascii="Palatino Linotype" w:hAnsi="Palatino Linotype"/>
                <w:i/>
                <w:color w:val="000000"/>
              </w:rPr>
            </w:pPr>
            <w:r w:rsidRPr="00EE4A98">
              <w:rPr>
                <w:rFonts w:ascii="Palatino Linotype" w:hAnsi="Palatino Linotype"/>
                <w:b/>
                <w:i/>
                <w:color w:val="000000"/>
              </w:rPr>
              <w:lastRenderedPageBreak/>
              <w:t>No obra un acta o documento que indique el número de partida con la que iniciaron</w:t>
            </w:r>
            <w:r w:rsidRPr="001751BB">
              <w:rPr>
                <w:rFonts w:ascii="Palatino Linotype" w:hAnsi="Palatino Linotype"/>
                <w:i/>
                <w:color w:val="000000"/>
              </w:rPr>
              <w:t xml:space="preserve"> o concluyeron los libros, ya que estos fueron elaborados conforme a lo establecido en los artículo</w:t>
            </w:r>
            <w:r>
              <w:rPr>
                <w:rFonts w:ascii="Palatino Linotype" w:hAnsi="Palatino Linotype"/>
                <w:i/>
                <w:color w:val="000000"/>
              </w:rPr>
              <w:t>s</w:t>
            </w:r>
            <w:r w:rsidRPr="001751BB">
              <w:rPr>
                <w:rFonts w:ascii="Palatino Linotype" w:hAnsi="Palatino Linotype"/>
                <w:i/>
                <w:color w:val="000000"/>
              </w:rPr>
              <w:t xml:space="preserve"> 77 al 83 del </w:t>
            </w:r>
            <w:r w:rsidRPr="001751BB">
              <w:rPr>
                <w:rFonts w:ascii="Palatino Linotype" w:hAnsi="Palatino Linotype"/>
                <w:i/>
                <w:color w:val="000000"/>
              </w:rPr>
              <w:lastRenderedPageBreak/>
              <w:t>Reglamento del Registro Público de la Propiedad del Estado de México, el cual a la fecha no se encuentra vigente.</w:t>
            </w:r>
          </w:p>
        </w:tc>
        <w:tc>
          <w:tcPr>
            <w:tcW w:w="987" w:type="dxa"/>
          </w:tcPr>
          <w:p w14:paraId="01C33A50" w14:textId="77777777" w:rsidR="00EE4A98" w:rsidRDefault="00EE4A98" w:rsidP="00EE4A98">
            <w:pPr>
              <w:tabs>
                <w:tab w:val="left" w:pos="709"/>
              </w:tabs>
              <w:jc w:val="center"/>
              <w:rPr>
                <w:rFonts w:ascii="Webdings" w:hAnsi="Webdings"/>
                <w:bCs/>
                <w:sz w:val="28"/>
                <w:szCs w:val="28"/>
              </w:rPr>
            </w:pPr>
          </w:p>
          <w:p w14:paraId="39A0D126" w14:textId="77777777" w:rsidR="00EE4A98" w:rsidRDefault="00EE4A98" w:rsidP="00EE4A98">
            <w:pPr>
              <w:tabs>
                <w:tab w:val="left" w:pos="709"/>
              </w:tabs>
              <w:jc w:val="center"/>
              <w:rPr>
                <w:rFonts w:ascii="Webdings" w:hAnsi="Webdings"/>
                <w:bCs/>
                <w:sz w:val="28"/>
                <w:szCs w:val="28"/>
              </w:rPr>
            </w:pPr>
          </w:p>
          <w:p w14:paraId="69848096" w14:textId="77777777" w:rsidR="00EE4A98" w:rsidRDefault="00EE4A98" w:rsidP="00EE4A98">
            <w:pPr>
              <w:tabs>
                <w:tab w:val="left" w:pos="709"/>
              </w:tabs>
              <w:jc w:val="center"/>
              <w:rPr>
                <w:rFonts w:ascii="Webdings" w:hAnsi="Webdings"/>
                <w:bCs/>
                <w:sz w:val="28"/>
                <w:szCs w:val="28"/>
              </w:rPr>
            </w:pPr>
          </w:p>
          <w:p w14:paraId="0E4EBC93" w14:textId="1B45ECE9" w:rsidR="00B00169" w:rsidRDefault="00EE4A98" w:rsidP="00EE4A98">
            <w:pPr>
              <w:tabs>
                <w:tab w:val="left" w:pos="709"/>
              </w:tabs>
              <w:jc w:val="center"/>
              <w:rPr>
                <w:rFonts w:ascii="Palatino Linotype" w:hAnsi="Palatino Linotype"/>
                <w:bCs/>
                <w:sz w:val="24"/>
                <w:szCs w:val="24"/>
                <w:highlight w:val="yellow"/>
              </w:rPr>
            </w:pPr>
            <w:r w:rsidRPr="00D15145">
              <w:rPr>
                <w:rFonts w:ascii="Webdings" w:hAnsi="Webdings"/>
                <w:bCs/>
                <w:sz w:val="28"/>
                <w:szCs w:val="28"/>
              </w:rPr>
              <w:t></w:t>
            </w:r>
          </w:p>
        </w:tc>
      </w:tr>
      <w:tr w:rsidR="00B00169" w14:paraId="38466C9D" w14:textId="77777777" w:rsidTr="00D15145">
        <w:tc>
          <w:tcPr>
            <w:tcW w:w="3114" w:type="dxa"/>
          </w:tcPr>
          <w:p w14:paraId="701C4379" w14:textId="166BE6E6" w:rsidR="00B00169" w:rsidRPr="00D53161" w:rsidRDefault="001751BB" w:rsidP="00B00169">
            <w:pPr>
              <w:tabs>
                <w:tab w:val="left" w:pos="709"/>
              </w:tabs>
              <w:jc w:val="both"/>
              <w:rPr>
                <w:rFonts w:ascii="Palatino Linotype" w:hAnsi="Palatino Linotype"/>
                <w:i/>
                <w:color w:val="000000"/>
              </w:rPr>
            </w:pPr>
            <w:r>
              <w:rPr>
                <w:rFonts w:ascii="Palatino Linotype" w:hAnsi="Palatino Linotype"/>
                <w:i/>
                <w:color w:val="000000"/>
              </w:rPr>
              <w:lastRenderedPageBreak/>
              <w:t xml:space="preserve">k). </w:t>
            </w:r>
            <w:r w:rsidR="00B00169" w:rsidRPr="00D53161">
              <w:rPr>
                <w:rFonts w:ascii="Palatino Linotype" w:hAnsi="Palatino Linotype"/>
                <w:i/>
                <w:color w:val="000000"/>
              </w:rPr>
              <w:t>Si la respuesta es Sí, señalar que documento es, y mandar en la respuesta imagen escaneada de dichos documentos correspondientes a los años 2010, 2011, 2012 y 2013</w:t>
            </w:r>
          </w:p>
        </w:tc>
        <w:tc>
          <w:tcPr>
            <w:tcW w:w="4961" w:type="dxa"/>
          </w:tcPr>
          <w:p w14:paraId="07556216" w14:textId="59A6BC52" w:rsidR="00B00169" w:rsidRPr="001751BB" w:rsidRDefault="001751BB" w:rsidP="00B00169">
            <w:pPr>
              <w:tabs>
                <w:tab w:val="left" w:pos="709"/>
              </w:tabs>
              <w:jc w:val="both"/>
              <w:rPr>
                <w:rFonts w:ascii="Palatino Linotype" w:hAnsi="Palatino Linotype"/>
                <w:i/>
                <w:color w:val="000000"/>
              </w:rPr>
            </w:pPr>
            <w:r w:rsidRPr="00EE4A98">
              <w:rPr>
                <w:rFonts w:ascii="Palatino Linotype" w:hAnsi="Palatino Linotype"/>
                <w:b/>
                <w:i/>
                <w:color w:val="000000"/>
              </w:rPr>
              <w:t>No</w:t>
            </w:r>
            <w:r w:rsidRPr="001751BB">
              <w:rPr>
                <w:rFonts w:ascii="Palatino Linotype" w:hAnsi="Palatino Linotype"/>
                <w:i/>
                <w:color w:val="000000"/>
              </w:rPr>
              <w:t xml:space="preserve"> se entrega documento alguno, pues no existe dicha documentación</w:t>
            </w:r>
            <w:r>
              <w:rPr>
                <w:rFonts w:ascii="Palatino Linotype" w:hAnsi="Palatino Linotype"/>
                <w:i/>
                <w:color w:val="000000"/>
              </w:rPr>
              <w:t>.</w:t>
            </w:r>
          </w:p>
        </w:tc>
        <w:tc>
          <w:tcPr>
            <w:tcW w:w="987" w:type="dxa"/>
          </w:tcPr>
          <w:p w14:paraId="649E6821" w14:textId="77777777" w:rsidR="00EE4A98" w:rsidRDefault="00EE4A98" w:rsidP="00EE4A98">
            <w:pPr>
              <w:tabs>
                <w:tab w:val="left" w:pos="709"/>
              </w:tabs>
              <w:jc w:val="center"/>
              <w:rPr>
                <w:rFonts w:ascii="Webdings" w:hAnsi="Webdings"/>
                <w:bCs/>
                <w:sz w:val="28"/>
                <w:szCs w:val="28"/>
              </w:rPr>
            </w:pPr>
          </w:p>
          <w:p w14:paraId="2C0DB0C0" w14:textId="77777777" w:rsidR="00EE4A98" w:rsidRDefault="00EE4A98" w:rsidP="00EE4A98">
            <w:pPr>
              <w:tabs>
                <w:tab w:val="left" w:pos="709"/>
              </w:tabs>
              <w:jc w:val="center"/>
              <w:rPr>
                <w:rFonts w:ascii="Webdings" w:hAnsi="Webdings"/>
                <w:bCs/>
                <w:sz w:val="28"/>
                <w:szCs w:val="28"/>
              </w:rPr>
            </w:pPr>
          </w:p>
          <w:p w14:paraId="24428BC5" w14:textId="77777777" w:rsidR="00EE4A98" w:rsidRDefault="00EE4A98" w:rsidP="00EE4A98">
            <w:pPr>
              <w:tabs>
                <w:tab w:val="left" w:pos="709"/>
              </w:tabs>
              <w:jc w:val="center"/>
              <w:rPr>
                <w:rFonts w:ascii="Webdings" w:hAnsi="Webdings"/>
                <w:bCs/>
                <w:sz w:val="28"/>
                <w:szCs w:val="28"/>
              </w:rPr>
            </w:pPr>
          </w:p>
          <w:p w14:paraId="71A09379" w14:textId="27F8CC20" w:rsidR="00B00169" w:rsidRDefault="00EE4A98" w:rsidP="00EE4A98">
            <w:pPr>
              <w:tabs>
                <w:tab w:val="left" w:pos="709"/>
              </w:tabs>
              <w:jc w:val="center"/>
              <w:rPr>
                <w:rFonts w:ascii="Palatino Linotype" w:hAnsi="Palatino Linotype"/>
                <w:bCs/>
                <w:sz w:val="24"/>
                <w:szCs w:val="24"/>
                <w:highlight w:val="yellow"/>
              </w:rPr>
            </w:pPr>
            <w:r w:rsidRPr="00D15145">
              <w:rPr>
                <w:rFonts w:ascii="Webdings" w:hAnsi="Webdings"/>
                <w:bCs/>
                <w:sz w:val="28"/>
                <w:szCs w:val="28"/>
              </w:rPr>
              <w:t></w:t>
            </w:r>
          </w:p>
        </w:tc>
      </w:tr>
    </w:tbl>
    <w:p w14:paraId="51C4942A" w14:textId="77777777" w:rsidR="00B00169" w:rsidRPr="00B00169" w:rsidRDefault="00B00169" w:rsidP="003B5164">
      <w:pPr>
        <w:tabs>
          <w:tab w:val="left" w:pos="709"/>
        </w:tabs>
        <w:spacing w:after="0" w:line="360" w:lineRule="auto"/>
        <w:jc w:val="both"/>
        <w:rPr>
          <w:rFonts w:ascii="Palatino Linotype" w:hAnsi="Palatino Linotype"/>
          <w:bCs/>
          <w:sz w:val="24"/>
          <w:szCs w:val="24"/>
          <w:highlight w:val="yellow"/>
        </w:rPr>
      </w:pPr>
    </w:p>
    <w:p w14:paraId="45DD7255" w14:textId="77777777" w:rsidR="0057285B" w:rsidRDefault="0057285B" w:rsidP="003B5164">
      <w:pPr>
        <w:tabs>
          <w:tab w:val="left" w:pos="709"/>
        </w:tabs>
        <w:spacing w:after="0" w:line="360" w:lineRule="auto"/>
        <w:jc w:val="both"/>
        <w:rPr>
          <w:rFonts w:ascii="Palatino Linotype" w:hAnsi="Palatino Linotype"/>
          <w:bCs/>
          <w:sz w:val="24"/>
          <w:szCs w:val="24"/>
          <w:highlight w:val="yellow"/>
        </w:rPr>
      </w:pPr>
    </w:p>
    <w:p w14:paraId="25280B5F" w14:textId="310DCE17" w:rsidR="0057285B" w:rsidRDefault="00EE4A98" w:rsidP="003B5164">
      <w:pPr>
        <w:tabs>
          <w:tab w:val="left" w:pos="709"/>
        </w:tabs>
        <w:spacing w:after="0" w:line="360" w:lineRule="auto"/>
        <w:jc w:val="both"/>
        <w:rPr>
          <w:rFonts w:ascii="Palatino Linotype" w:hAnsi="Palatino Linotype"/>
          <w:bCs/>
          <w:sz w:val="24"/>
          <w:szCs w:val="24"/>
        </w:rPr>
      </w:pPr>
      <w:r w:rsidRPr="00FF5A7D">
        <w:rPr>
          <w:rFonts w:ascii="Palatino Linotype" w:hAnsi="Palatino Linotype"/>
          <w:bCs/>
          <w:sz w:val="24"/>
          <w:szCs w:val="24"/>
        </w:rPr>
        <w:t xml:space="preserve">Del cuadro comparativo anterior, podemos apreciar que en la mayoría de los planteamientos se da respuesta </w:t>
      </w:r>
      <w:r w:rsidR="00FF5A7D">
        <w:rPr>
          <w:rFonts w:ascii="Palatino Linotype" w:hAnsi="Palatino Linotype"/>
          <w:bCs/>
          <w:sz w:val="24"/>
          <w:szCs w:val="24"/>
        </w:rPr>
        <w:t>tal cual lo solicito el particular.</w:t>
      </w:r>
    </w:p>
    <w:p w14:paraId="0684D5E1" w14:textId="77777777" w:rsidR="00FF5A7D" w:rsidRDefault="00FF5A7D" w:rsidP="003B5164">
      <w:pPr>
        <w:tabs>
          <w:tab w:val="left" w:pos="709"/>
        </w:tabs>
        <w:spacing w:after="0" w:line="360" w:lineRule="auto"/>
        <w:jc w:val="both"/>
        <w:rPr>
          <w:rFonts w:ascii="Palatino Linotype" w:hAnsi="Palatino Linotype"/>
          <w:bCs/>
          <w:sz w:val="24"/>
          <w:szCs w:val="24"/>
        </w:rPr>
      </w:pPr>
    </w:p>
    <w:p w14:paraId="6D715A52" w14:textId="3B049700" w:rsidR="00DB154B" w:rsidRPr="00324721" w:rsidRDefault="00FF5A7D" w:rsidP="00DB154B">
      <w:pPr>
        <w:tabs>
          <w:tab w:val="left" w:pos="709"/>
        </w:tabs>
        <w:spacing w:after="0" w:line="360" w:lineRule="auto"/>
        <w:jc w:val="both"/>
        <w:rPr>
          <w:rFonts w:ascii="Palatino Linotype" w:hAnsi="Palatino Linotype" w:cs="Arial"/>
          <w:color w:val="000000"/>
          <w:sz w:val="24"/>
          <w:szCs w:val="24"/>
        </w:rPr>
      </w:pPr>
      <w:r>
        <w:rPr>
          <w:rFonts w:ascii="Palatino Linotype" w:hAnsi="Palatino Linotype"/>
          <w:bCs/>
          <w:sz w:val="24"/>
          <w:szCs w:val="24"/>
        </w:rPr>
        <w:t>Si bien es cierto que los Sujetos Obligado no están obligados a real</w:t>
      </w:r>
      <w:r w:rsidR="00DB154B">
        <w:rPr>
          <w:rFonts w:ascii="Palatino Linotype" w:hAnsi="Palatino Linotype"/>
          <w:bCs/>
          <w:sz w:val="24"/>
          <w:szCs w:val="24"/>
        </w:rPr>
        <w:t>izar documentos ad hoc con la finalidad de garantizar el derecho de acceso a la información ya que este derecho</w:t>
      </w:r>
      <w:r w:rsidR="00DB154B" w:rsidRPr="00324721">
        <w:rPr>
          <w:rFonts w:ascii="Palatino Linotype" w:hAnsi="Palatino Linotype" w:cs="Arial"/>
          <w:color w:val="000000"/>
          <w:sz w:val="24"/>
          <w:szCs w:val="24"/>
        </w:rPr>
        <w:t xml:space="preserve"> se satisface en aquellos casos en que se entregue el soporte documental en que conste la información pública, toda vez que, los Sujetos Obligados</w:t>
      </w:r>
      <w:r w:rsidR="00DB154B" w:rsidRPr="00324721">
        <w:rPr>
          <w:rFonts w:ascii="Palatino Linotype" w:hAnsi="Palatino Linotype" w:cs="Arial"/>
          <w:b/>
          <w:color w:val="000000"/>
          <w:sz w:val="24"/>
          <w:szCs w:val="24"/>
        </w:rPr>
        <w:t xml:space="preserve"> </w:t>
      </w:r>
      <w:r w:rsidR="00DB154B"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00DB154B" w:rsidRPr="00324721">
        <w:rPr>
          <w:rFonts w:ascii="Palatino Linotype" w:hAnsi="Palatino Linotype" w:cs="Arial"/>
          <w:i/>
          <w:color w:val="000000"/>
          <w:sz w:val="24"/>
          <w:szCs w:val="24"/>
        </w:rPr>
        <w:t>ad hoc</w:t>
      </w:r>
      <w:r w:rsidR="00DB154B" w:rsidRPr="00324721">
        <w:rPr>
          <w:rFonts w:ascii="Palatino Linotype" w:hAnsi="Palatino Linotype" w:cs="Arial"/>
          <w:color w:val="000000"/>
          <w:sz w:val="24"/>
          <w:szCs w:val="24"/>
        </w:rPr>
        <w:t xml:space="preserve">, para satisfacer el derecho de </w:t>
      </w:r>
      <w:r w:rsidR="00DB154B">
        <w:rPr>
          <w:rFonts w:ascii="Palatino Linotype" w:hAnsi="Palatino Linotype" w:cs="Arial"/>
          <w:color w:val="000000"/>
          <w:sz w:val="24"/>
          <w:szCs w:val="24"/>
        </w:rPr>
        <w:t>acceso a la información pública, como lo establece el artículo 12 de la Ley de Transparencia y Acceso a la Información Pública del Estado de México y Municipios.</w:t>
      </w:r>
    </w:p>
    <w:p w14:paraId="30A2FB18" w14:textId="77777777" w:rsidR="00DB154B" w:rsidRPr="009E7E05" w:rsidRDefault="00DB154B" w:rsidP="00DB154B">
      <w:pPr>
        <w:pStyle w:val="Prrafodelista"/>
        <w:spacing w:line="360" w:lineRule="auto"/>
        <w:ind w:left="567" w:right="51"/>
        <w:jc w:val="both"/>
        <w:rPr>
          <w:rFonts w:ascii="Palatino Linotype" w:hAnsi="Palatino Linotype" w:cs="Arial"/>
          <w:color w:val="000000"/>
        </w:rPr>
      </w:pPr>
    </w:p>
    <w:p w14:paraId="77879292" w14:textId="77777777" w:rsidR="00DB154B" w:rsidRPr="00324721" w:rsidRDefault="00DB154B" w:rsidP="00DB154B">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14:paraId="270ED67D" w14:textId="77777777" w:rsidR="00DB154B" w:rsidRPr="009E7E05" w:rsidRDefault="00DB154B" w:rsidP="00DB154B">
      <w:pPr>
        <w:pStyle w:val="Prrafodelista"/>
        <w:ind w:left="928" w:right="850"/>
        <w:jc w:val="both"/>
        <w:rPr>
          <w:rFonts w:ascii="Palatino Linotype" w:hAnsi="Palatino Linotype" w:cs="Arial"/>
          <w:i/>
          <w:color w:val="000000"/>
        </w:rPr>
      </w:pPr>
    </w:p>
    <w:p w14:paraId="7F473F2A" w14:textId="77777777" w:rsidR="00DB154B" w:rsidRPr="009E7E05" w:rsidRDefault="00DB154B" w:rsidP="00DB154B">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B4F3294" w14:textId="77777777" w:rsidR="00DB154B" w:rsidRPr="009E7E05" w:rsidRDefault="00DB154B" w:rsidP="00DB154B">
      <w:pPr>
        <w:pStyle w:val="Prrafodelista"/>
        <w:ind w:left="928" w:right="901"/>
        <w:jc w:val="both"/>
        <w:rPr>
          <w:rFonts w:ascii="Palatino Linotype" w:hAnsi="Palatino Linotype" w:cs="Arial"/>
          <w:i/>
          <w:color w:val="000000"/>
        </w:rPr>
      </w:pPr>
    </w:p>
    <w:p w14:paraId="58544F93" w14:textId="77777777" w:rsidR="00DB154B" w:rsidRPr="009E7E05" w:rsidRDefault="00DB154B" w:rsidP="00DB154B">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14:paraId="357DA553" w14:textId="77777777" w:rsidR="00DB154B" w:rsidRPr="009E7E05" w:rsidRDefault="00DB154B" w:rsidP="00DB154B">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14:paraId="303C42B6" w14:textId="77777777" w:rsidR="00DB154B" w:rsidRPr="009E7E05" w:rsidRDefault="00DB154B" w:rsidP="00DB154B">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14:paraId="12D806A1" w14:textId="77777777" w:rsidR="00DB154B" w:rsidRPr="009E7E05" w:rsidRDefault="00DB154B" w:rsidP="00DB154B">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14:paraId="0482FF0C" w14:textId="77777777" w:rsidR="00DB154B" w:rsidRDefault="00DB154B" w:rsidP="00DB154B"/>
    <w:p w14:paraId="10FA4D3A" w14:textId="4BC0B4BB" w:rsidR="00DB154B" w:rsidRDefault="00DB154B" w:rsidP="003B5164">
      <w:pPr>
        <w:tabs>
          <w:tab w:val="left" w:pos="709"/>
        </w:tabs>
        <w:spacing w:after="0" w:line="360" w:lineRule="auto"/>
        <w:jc w:val="both"/>
        <w:rPr>
          <w:rFonts w:ascii="Palatino Linotype" w:hAnsi="Palatino Linotype"/>
          <w:bCs/>
          <w:sz w:val="24"/>
          <w:szCs w:val="24"/>
        </w:rPr>
      </w:pPr>
      <w:r>
        <w:rPr>
          <w:rFonts w:ascii="Palatino Linotype" w:hAnsi="Palatino Linotype"/>
          <w:bCs/>
          <w:sz w:val="24"/>
          <w:szCs w:val="24"/>
        </w:rPr>
        <w:t>No obstante en los casos en que así lo realice el Sujeto Obligado, y la respuesta sea congruente y apegada a derecho esta se dará por colmada.</w:t>
      </w:r>
    </w:p>
    <w:p w14:paraId="2DCFAE5C" w14:textId="77777777" w:rsidR="00F842B2" w:rsidRDefault="00F842B2" w:rsidP="003B5164">
      <w:pPr>
        <w:tabs>
          <w:tab w:val="left" w:pos="709"/>
        </w:tabs>
        <w:spacing w:after="0" w:line="360" w:lineRule="auto"/>
        <w:jc w:val="both"/>
        <w:rPr>
          <w:rFonts w:ascii="Palatino Linotype" w:hAnsi="Palatino Linotype"/>
          <w:bCs/>
          <w:sz w:val="24"/>
          <w:szCs w:val="24"/>
        </w:rPr>
      </w:pPr>
    </w:p>
    <w:p w14:paraId="1360D54B" w14:textId="31CC7268" w:rsidR="00F842B2" w:rsidRDefault="00F842B2" w:rsidP="003B5164">
      <w:pPr>
        <w:tabs>
          <w:tab w:val="left" w:pos="709"/>
        </w:tabs>
        <w:spacing w:after="0" w:line="360" w:lineRule="auto"/>
        <w:jc w:val="both"/>
        <w:rPr>
          <w:rFonts w:ascii="Palatino Linotype" w:hAnsi="Palatino Linotype"/>
          <w:color w:val="000000"/>
          <w:sz w:val="24"/>
          <w:szCs w:val="24"/>
        </w:rPr>
      </w:pPr>
      <w:r>
        <w:rPr>
          <w:rFonts w:ascii="Palatino Linotype" w:hAnsi="Palatino Linotype"/>
          <w:bCs/>
          <w:sz w:val="24"/>
          <w:szCs w:val="24"/>
        </w:rPr>
        <w:t xml:space="preserve">Ahora bien de los motivos de inconformidad expuestos por el particular, se advierte que </w:t>
      </w:r>
      <w:r w:rsidRPr="00F842B2">
        <w:rPr>
          <w:rFonts w:ascii="Palatino Linotype" w:hAnsi="Palatino Linotype"/>
          <w:bCs/>
          <w:sz w:val="24"/>
          <w:szCs w:val="24"/>
        </w:rPr>
        <w:t>manifestó que “</w:t>
      </w:r>
      <w:r w:rsidRPr="00F842B2">
        <w:rPr>
          <w:rFonts w:ascii="Palatino Linotype" w:hAnsi="Palatino Linotype"/>
          <w:i/>
          <w:color w:val="000000"/>
          <w:sz w:val="24"/>
          <w:szCs w:val="24"/>
        </w:rPr>
        <w:t>No se me respondió mi solicitud, lo único que me dijeron era que mi solicitud estaba siendo atendida, pero sin dar respuesta alguna a la información solicitada” (sic).</w:t>
      </w:r>
      <w:r>
        <w:rPr>
          <w:rFonts w:ascii="Palatino Linotype" w:hAnsi="Palatino Linotype"/>
          <w:i/>
          <w:color w:val="000000"/>
          <w:sz w:val="24"/>
          <w:szCs w:val="24"/>
        </w:rPr>
        <w:t xml:space="preserve"> </w:t>
      </w:r>
      <w:r>
        <w:rPr>
          <w:rFonts w:ascii="Palatino Linotype" w:hAnsi="Palatino Linotype"/>
          <w:color w:val="000000"/>
          <w:sz w:val="24"/>
          <w:szCs w:val="24"/>
        </w:rPr>
        <w:lastRenderedPageBreak/>
        <w:t>De las documentales inmersas en SAIMEX, se advierte que efectivamente el Sujeto Obligado si brindo respuesta mediante un oficio adjunto al cuerpo del formato de respuesta, como se muestra en la siguiente imagen:</w:t>
      </w:r>
    </w:p>
    <w:p w14:paraId="0B4DD341" w14:textId="6B537AAD" w:rsidR="00F842B2" w:rsidRPr="00F842B2" w:rsidRDefault="007E197B" w:rsidP="003B5164">
      <w:pPr>
        <w:tabs>
          <w:tab w:val="left" w:pos="709"/>
        </w:tabs>
        <w:spacing w:after="0" w:line="360" w:lineRule="auto"/>
        <w:jc w:val="both"/>
        <w:rPr>
          <w:rFonts w:ascii="Palatino Linotype" w:hAnsi="Palatino Linotype"/>
          <w:bCs/>
          <w:sz w:val="24"/>
          <w:szCs w:val="24"/>
        </w:rPr>
      </w:pPr>
      <w:r>
        <w:rPr>
          <w:noProof/>
          <w:lang w:eastAsia="es-MX"/>
        </w:rPr>
        <mc:AlternateContent>
          <mc:Choice Requires="wps">
            <w:drawing>
              <wp:anchor distT="0" distB="0" distL="114300" distR="114300" simplePos="0" relativeHeight="251659264" behindDoc="0" locked="0" layoutInCell="1" allowOverlap="1" wp14:anchorId="117A2114" wp14:editId="3B5BB81D">
                <wp:simplePos x="0" y="0"/>
                <wp:positionH relativeFrom="column">
                  <wp:posOffset>3171672</wp:posOffset>
                </wp:positionH>
                <wp:positionV relativeFrom="paragraph">
                  <wp:posOffset>568503</wp:posOffset>
                </wp:positionV>
                <wp:extent cx="790244" cy="202691"/>
                <wp:effectExtent l="19050" t="38100" r="29210" b="83185"/>
                <wp:wrapNone/>
                <wp:docPr id="3" name="Flecha izquierda 3"/>
                <wp:cNvGraphicFramePr/>
                <a:graphic xmlns:a="http://schemas.openxmlformats.org/drawingml/2006/main">
                  <a:graphicData uri="http://schemas.microsoft.com/office/word/2010/wordprocessingShape">
                    <wps:wsp>
                      <wps:cNvSpPr/>
                      <wps:spPr>
                        <a:xfrm rot="20919214">
                          <a:off x="0" y="0"/>
                          <a:ext cx="790244" cy="202691"/>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97D0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3" o:spid="_x0000_s1026" type="#_x0000_t66" style="position:absolute;margin-left:249.75pt;margin-top:44.75pt;width:62.2pt;height:15.95pt;rotation:-74360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" adj="2770" fillcolor="red" strokecolor="red" strokeweight="1pt"/>
            </w:pict>
          </mc:Fallback>
        </mc:AlternateContent>
      </w:r>
      <w:r w:rsidR="00EC312F">
        <w:rPr>
          <w:rFonts w:ascii="Palatino Linotype" w:hAnsi="Palatino Linotype"/>
          <w:bCs/>
          <w:noProof/>
          <w:sz w:val="24"/>
          <w:szCs w:val="24"/>
          <w:lang w:eastAsia="es-MX"/>
        </w:rPr>
        <w:drawing>
          <wp:inline distT="0" distB="0" distL="0" distR="0" wp14:anchorId="1501F1B6" wp14:editId="08B6E3F2">
            <wp:extent cx="5610225" cy="5295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5295900"/>
                    </a:xfrm>
                    <a:prstGeom prst="rect">
                      <a:avLst/>
                    </a:prstGeom>
                    <a:noFill/>
                    <a:ln>
                      <a:noFill/>
                    </a:ln>
                  </pic:spPr>
                </pic:pic>
              </a:graphicData>
            </a:graphic>
          </wp:inline>
        </w:drawing>
      </w:r>
      <w:bookmarkStart w:id="0" w:name="_GoBack"/>
      <w:bookmarkEnd w:id="0"/>
    </w:p>
    <w:p w14:paraId="64FCA7DD" w14:textId="77777777" w:rsidR="00DB154B" w:rsidRDefault="00DB154B" w:rsidP="003B5164">
      <w:pPr>
        <w:tabs>
          <w:tab w:val="left" w:pos="709"/>
        </w:tabs>
        <w:spacing w:after="0" w:line="360" w:lineRule="auto"/>
        <w:jc w:val="both"/>
        <w:rPr>
          <w:rFonts w:ascii="Palatino Linotype" w:hAnsi="Palatino Linotype"/>
          <w:bCs/>
          <w:sz w:val="24"/>
          <w:szCs w:val="24"/>
        </w:rPr>
      </w:pPr>
    </w:p>
    <w:p w14:paraId="3AE255E8" w14:textId="10A7A240" w:rsidR="00DB154B" w:rsidRPr="00FF5A7D" w:rsidRDefault="00DB154B" w:rsidP="003B5164">
      <w:pPr>
        <w:tabs>
          <w:tab w:val="left" w:pos="709"/>
        </w:tabs>
        <w:spacing w:after="0" w:line="360" w:lineRule="auto"/>
        <w:jc w:val="both"/>
        <w:rPr>
          <w:rFonts w:ascii="Palatino Linotype" w:hAnsi="Palatino Linotype"/>
          <w:bCs/>
          <w:sz w:val="24"/>
          <w:szCs w:val="24"/>
        </w:rPr>
      </w:pPr>
      <w:r>
        <w:rPr>
          <w:rFonts w:ascii="Palatino Linotype" w:hAnsi="Palatino Linotype"/>
          <w:bCs/>
          <w:sz w:val="24"/>
          <w:szCs w:val="24"/>
        </w:rPr>
        <w:t xml:space="preserve">Sin embargo existe un requerimiento al cual no dio respuesta el Sujeto Obligado, por consiguiente es necesario analizar el marco jurídico aplicable al Sujeto Obligado para </w:t>
      </w:r>
      <w:r>
        <w:rPr>
          <w:rFonts w:ascii="Palatino Linotype" w:hAnsi="Palatino Linotype"/>
          <w:bCs/>
          <w:sz w:val="24"/>
          <w:szCs w:val="24"/>
        </w:rPr>
        <w:lastRenderedPageBreak/>
        <w:t>precisar si cuenta o no con la información solicitada y en su caso determinar lo conducente.</w:t>
      </w:r>
    </w:p>
    <w:p w14:paraId="0C490924" w14:textId="77777777" w:rsidR="0057285B" w:rsidRDefault="0057285B" w:rsidP="003B5164">
      <w:pPr>
        <w:tabs>
          <w:tab w:val="left" w:pos="709"/>
        </w:tabs>
        <w:spacing w:after="0" w:line="360" w:lineRule="auto"/>
        <w:jc w:val="both"/>
        <w:rPr>
          <w:rFonts w:ascii="Palatino Linotype" w:hAnsi="Palatino Linotype"/>
          <w:bCs/>
          <w:sz w:val="24"/>
          <w:szCs w:val="24"/>
          <w:highlight w:val="yellow"/>
        </w:rPr>
      </w:pPr>
    </w:p>
    <w:p w14:paraId="09ABF70F" w14:textId="77777777" w:rsidR="00FF5A7D" w:rsidRPr="00FF5A7D" w:rsidRDefault="00FF5A7D" w:rsidP="00FF5A7D">
      <w:pPr>
        <w:tabs>
          <w:tab w:val="left" w:pos="709"/>
        </w:tabs>
        <w:spacing w:after="0" w:line="240" w:lineRule="auto"/>
        <w:ind w:left="851" w:right="850"/>
        <w:jc w:val="both"/>
        <w:rPr>
          <w:rFonts w:ascii="Palatino Linotype" w:hAnsi="Palatino Linotype"/>
          <w:b/>
          <w:bCs/>
          <w:i/>
          <w:highlight w:val="yellow"/>
        </w:rPr>
      </w:pPr>
      <w:r w:rsidRPr="00FF5A7D">
        <w:rPr>
          <w:rFonts w:ascii="Palatino Linotype" w:hAnsi="Palatino Linotype"/>
          <w:b/>
          <w:i/>
        </w:rPr>
        <w:t>REGLAMENTO DE LA LEY REGISTRAL PARA EL ESTADO DE MÉXICO</w:t>
      </w:r>
    </w:p>
    <w:p w14:paraId="68F06472" w14:textId="77777777" w:rsidR="0057285B" w:rsidRDefault="0057285B" w:rsidP="003B5164">
      <w:pPr>
        <w:tabs>
          <w:tab w:val="left" w:pos="709"/>
        </w:tabs>
        <w:spacing w:after="0" w:line="360" w:lineRule="auto"/>
        <w:jc w:val="both"/>
        <w:rPr>
          <w:rFonts w:ascii="Palatino Linotype" w:hAnsi="Palatino Linotype"/>
          <w:bCs/>
          <w:sz w:val="24"/>
          <w:szCs w:val="24"/>
          <w:highlight w:val="yellow"/>
        </w:rPr>
      </w:pPr>
    </w:p>
    <w:p w14:paraId="49B46E12" w14:textId="77777777" w:rsidR="006838E9" w:rsidRDefault="006838E9" w:rsidP="006838E9">
      <w:pPr>
        <w:tabs>
          <w:tab w:val="left" w:pos="709"/>
        </w:tabs>
        <w:spacing w:after="0" w:line="240" w:lineRule="auto"/>
        <w:ind w:left="851" w:right="850"/>
        <w:jc w:val="both"/>
        <w:rPr>
          <w:rFonts w:ascii="Palatino Linotype" w:hAnsi="Palatino Linotype"/>
          <w:i/>
        </w:rPr>
      </w:pPr>
      <w:r w:rsidRPr="00FF5A7D">
        <w:rPr>
          <w:rFonts w:ascii="Palatino Linotype" w:hAnsi="Palatino Linotype"/>
          <w:b/>
          <w:i/>
        </w:rPr>
        <w:t>Artículo 10.-</w:t>
      </w:r>
      <w:r w:rsidRPr="006838E9">
        <w:rPr>
          <w:rFonts w:ascii="Palatino Linotype" w:hAnsi="Palatino Linotype"/>
          <w:i/>
        </w:rPr>
        <w:t xml:space="preserve"> Cada Oficina Registral estará a cargo de un Registrador, quien tendrá las atribuciones establecidas en la Ley, Código y el presente Reglamento y en los demás ordenamientos legales aplicables.</w:t>
      </w:r>
    </w:p>
    <w:p w14:paraId="6DE06AA3" w14:textId="77777777" w:rsidR="00FF5A7D" w:rsidRPr="006838E9" w:rsidRDefault="00FF5A7D" w:rsidP="006838E9">
      <w:pPr>
        <w:tabs>
          <w:tab w:val="left" w:pos="709"/>
        </w:tabs>
        <w:spacing w:after="0" w:line="240" w:lineRule="auto"/>
        <w:ind w:left="851" w:right="850"/>
        <w:jc w:val="both"/>
        <w:rPr>
          <w:rFonts w:ascii="Palatino Linotype" w:hAnsi="Palatino Linotype"/>
          <w:i/>
        </w:rPr>
      </w:pPr>
    </w:p>
    <w:p w14:paraId="29EF7B30" w14:textId="77777777" w:rsidR="006838E9" w:rsidRPr="006838E9" w:rsidRDefault="006838E9" w:rsidP="006838E9">
      <w:pPr>
        <w:tabs>
          <w:tab w:val="left" w:pos="709"/>
        </w:tabs>
        <w:spacing w:after="0" w:line="240" w:lineRule="auto"/>
        <w:ind w:left="851" w:right="850"/>
        <w:jc w:val="both"/>
        <w:rPr>
          <w:rFonts w:ascii="Palatino Linotype" w:hAnsi="Palatino Linotype"/>
          <w:i/>
        </w:rPr>
      </w:pPr>
      <w:r w:rsidRPr="00FF5A7D">
        <w:rPr>
          <w:rFonts w:ascii="Palatino Linotype" w:hAnsi="Palatino Linotype"/>
          <w:b/>
          <w:i/>
        </w:rPr>
        <w:t>Artículo 13.-</w:t>
      </w:r>
      <w:r w:rsidRPr="006838E9">
        <w:rPr>
          <w:rFonts w:ascii="Palatino Linotype" w:hAnsi="Palatino Linotype"/>
          <w:i/>
        </w:rPr>
        <w:t xml:space="preserve"> Son obligaciones de los Registradores, las siguientes:</w:t>
      </w:r>
    </w:p>
    <w:p w14:paraId="6355B854" w14:textId="77777777" w:rsidR="006838E9" w:rsidRPr="006838E9" w:rsidRDefault="006838E9" w:rsidP="006838E9">
      <w:pPr>
        <w:tabs>
          <w:tab w:val="left" w:pos="709"/>
        </w:tabs>
        <w:spacing w:after="0" w:line="240" w:lineRule="auto"/>
        <w:ind w:left="851" w:right="850"/>
        <w:jc w:val="both"/>
        <w:rPr>
          <w:rFonts w:ascii="Palatino Linotype" w:hAnsi="Palatino Linotype"/>
          <w:i/>
        </w:rPr>
      </w:pPr>
      <w:r w:rsidRPr="006838E9">
        <w:rPr>
          <w:rFonts w:ascii="Palatino Linotype" w:hAnsi="Palatino Linotype"/>
          <w:i/>
        </w:rPr>
        <w:t>…</w:t>
      </w:r>
    </w:p>
    <w:p w14:paraId="6A8D4AD3" w14:textId="77777777" w:rsidR="006838E9" w:rsidRDefault="006838E9" w:rsidP="006838E9">
      <w:pPr>
        <w:tabs>
          <w:tab w:val="left" w:pos="709"/>
        </w:tabs>
        <w:spacing w:after="0" w:line="240" w:lineRule="auto"/>
        <w:ind w:left="851" w:right="850"/>
        <w:jc w:val="both"/>
        <w:rPr>
          <w:rFonts w:ascii="Palatino Linotype" w:hAnsi="Palatino Linotype"/>
          <w:i/>
        </w:rPr>
      </w:pPr>
      <w:r w:rsidRPr="006838E9">
        <w:rPr>
          <w:rFonts w:ascii="Palatino Linotype" w:hAnsi="Palatino Linotype"/>
          <w:i/>
        </w:rPr>
        <w:t>II. Ordenar, suspender o denegar la inscripción o anotación de los documentos ingresados a la Oficina Registral;</w:t>
      </w:r>
    </w:p>
    <w:p w14:paraId="482C7DBC" w14:textId="77777777" w:rsidR="00FF5A7D" w:rsidRPr="006838E9" w:rsidRDefault="00FF5A7D" w:rsidP="006838E9">
      <w:pPr>
        <w:tabs>
          <w:tab w:val="left" w:pos="709"/>
        </w:tabs>
        <w:spacing w:after="0" w:line="240" w:lineRule="auto"/>
        <w:ind w:left="851" w:right="850"/>
        <w:jc w:val="both"/>
        <w:rPr>
          <w:rFonts w:ascii="Palatino Linotype" w:hAnsi="Palatino Linotype"/>
          <w:i/>
        </w:rPr>
      </w:pPr>
    </w:p>
    <w:p w14:paraId="497C7876" w14:textId="77777777" w:rsidR="006838E9" w:rsidRPr="006838E9" w:rsidRDefault="006838E9" w:rsidP="006838E9">
      <w:pPr>
        <w:tabs>
          <w:tab w:val="left" w:pos="709"/>
        </w:tabs>
        <w:spacing w:after="0" w:line="240" w:lineRule="auto"/>
        <w:ind w:left="851" w:right="850"/>
        <w:jc w:val="both"/>
        <w:rPr>
          <w:rFonts w:ascii="Palatino Linotype" w:hAnsi="Palatino Linotype"/>
          <w:i/>
        </w:rPr>
      </w:pPr>
      <w:r w:rsidRPr="00FF5A7D">
        <w:rPr>
          <w:rFonts w:ascii="Palatino Linotype" w:hAnsi="Palatino Linotype"/>
          <w:b/>
          <w:i/>
        </w:rPr>
        <w:t>Artículo 14</w:t>
      </w:r>
      <w:r w:rsidRPr="006838E9">
        <w:rPr>
          <w:rFonts w:ascii="Palatino Linotype" w:hAnsi="Palatino Linotype"/>
          <w:i/>
        </w:rPr>
        <w:t>.- El Registrador Auxiliar, tendrá las atribuciones siguientes:</w:t>
      </w:r>
    </w:p>
    <w:p w14:paraId="472631B7" w14:textId="77777777" w:rsidR="006838E9" w:rsidRDefault="006838E9" w:rsidP="006838E9">
      <w:pPr>
        <w:tabs>
          <w:tab w:val="left" w:pos="709"/>
        </w:tabs>
        <w:spacing w:after="0" w:line="240" w:lineRule="auto"/>
        <w:ind w:left="851" w:right="850"/>
        <w:jc w:val="both"/>
        <w:rPr>
          <w:rFonts w:ascii="Palatino Linotype" w:hAnsi="Palatino Linotype"/>
          <w:i/>
        </w:rPr>
      </w:pPr>
      <w:r w:rsidRPr="006838E9">
        <w:rPr>
          <w:rFonts w:ascii="Palatino Linotype" w:hAnsi="Palatino Linotype"/>
          <w:i/>
        </w:rPr>
        <w:t>III. Supervisar la guarda y custodia del archivo del Registro, verificando que éste se rija por las disposiciones en la materia;</w:t>
      </w:r>
    </w:p>
    <w:p w14:paraId="0610A8E8" w14:textId="77777777" w:rsidR="00FF5A7D" w:rsidRPr="006838E9" w:rsidRDefault="00FF5A7D" w:rsidP="006838E9">
      <w:pPr>
        <w:tabs>
          <w:tab w:val="left" w:pos="709"/>
        </w:tabs>
        <w:spacing w:after="0" w:line="240" w:lineRule="auto"/>
        <w:ind w:left="851" w:right="850"/>
        <w:jc w:val="both"/>
        <w:rPr>
          <w:rFonts w:ascii="Palatino Linotype" w:hAnsi="Palatino Linotype"/>
          <w:bCs/>
          <w:i/>
          <w:highlight w:val="yellow"/>
        </w:rPr>
      </w:pPr>
    </w:p>
    <w:p w14:paraId="1F4E1412" w14:textId="77777777" w:rsidR="006838E9" w:rsidRDefault="006838E9" w:rsidP="006838E9">
      <w:pPr>
        <w:tabs>
          <w:tab w:val="left" w:pos="709"/>
        </w:tabs>
        <w:spacing w:after="0" w:line="240" w:lineRule="auto"/>
        <w:ind w:left="851" w:right="850"/>
        <w:jc w:val="both"/>
        <w:rPr>
          <w:rFonts w:ascii="Palatino Linotype" w:hAnsi="Palatino Linotype"/>
          <w:i/>
        </w:rPr>
      </w:pPr>
      <w:r w:rsidRPr="00FF5A7D">
        <w:rPr>
          <w:rFonts w:ascii="Palatino Linotype" w:hAnsi="Palatino Linotype"/>
          <w:b/>
          <w:i/>
        </w:rPr>
        <w:t xml:space="preserve">Artículo 106.- </w:t>
      </w:r>
      <w:r w:rsidRPr="006838E9">
        <w:rPr>
          <w:rFonts w:ascii="Palatino Linotype" w:hAnsi="Palatino Linotype"/>
          <w:i/>
        </w:rPr>
        <w:t xml:space="preserve">El Registro Público contará con un archivo registral documental y electrónico, que se integrará por los libros y apéndices que contienen las inscripciones, anotaciones, avisos preventivos, definitivos y, demás información electrónica o documental presentada por los usuarios. </w:t>
      </w:r>
    </w:p>
    <w:p w14:paraId="24E526DD" w14:textId="77777777" w:rsidR="00FF5A7D" w:rsidRPr="006838E9" w:rsidRDefault="00FF5A7D" w:rsidP="006838E9">
      <w:pPr>
        <w:tabs>
          <w:tab w:val="left" w:pos="709"/>
        </w:tabs>
        <w:spacing w:after="0" w:line="240" w:lineRule="auto"/>
        <w:ind w:left="851" w:right="850"/>
        <w:jc w:val="both"/>
        <w:rPr>
          <w:rFonts w:ascii="Palatino Linotype" w:hAnsi="Palatino Linotype"/>
          <w:i/>
        </w:rPr>
      </w:pPr>
    </w:p>
    <w:p w14:paraId="1164C12C" w14:textId="77777777" w:rsidR="006838E9" w:rsidRDefault="006838E9" w:rsidP="006838E9">
      <w:pPr>
        <w:tabs>
          <w:tab w:val="left" w:pos="709"/>
        </w:tabs>
        <w:spacing w:after="0" w:line="240" w:lineRule="auto"/>
        <w:ind w:left="851" w:right="850"/>
        <w:jc w:val="both"/>
        <w:rPr>
          <w:rFonts w:ascii="Palatino Linotype" w:hAnsi="Palatino Linotype"/>
          <w:i/>
        </w:rPr>
      </w:pPr>
      <w:r w:rsidRPr="00FF5A7D">
        <w:rPr>
          <w:rFonts w:ascii="Palatino Linotype" w:hAnsi="Palatino Linotype"/>
          <w:b/>
          <w:i/>
        </w:rPr>
        <w:t>Artículo 107</w:t>
      </w:r>
      <w:r w:rsidRPr="006838E9">
        <w:rPr>
          <w:rFonts w:ascii="Palatino Linotype" w:hAnsi="Palatino Linotype"/>
          <w:i/>
        </w:rPr>
        <w:t>.- Los Registradores, y el personal designado tendrán bajo su guarda y cuidado el Sistema Informático, los libros, apéndices y demás Registros contenidos en dispositivos de almacenamiento electrónico.</w:t>
      </w:r>
    </w:p>
    <w:p w14:paraId="31BC6E6D" w14:textId="77777777" w:rsidR="00FF5A7D" w:rsidRPr="006838E9" w:rsidRDefault="00FF5A7D" w:rsidP="006838E9">
      <w:pPr>
        <w:tabs>
          <w:tab w:val="left" w:pos="709"/>
        </w:tabs>
        <w:spacing w:after="0" w:line="240" w:lineRule="auto"/>
        <w:ind w:left="851" w:right="850"/>
        <w:jc w:val="both"/>
        <w:rPr>
          <w:rFonts w:ascii="Palatino Linotype" w:hAnsi="Palatino Linotype"/>
          <w:i/>
        </w:rPr>
      </w:pPr>
    </w:p>
    <w:p w14:paraId="61536529" w14:textId="77777777" w:rsidR="006838E9" w:rsidRDefault="006838E9" w:rsidP="006838E9">
      <w:pPr>
        <w:tabs>
          <w:tab w:val="left" w:pos="709"/>
        </w:tabs>
        <w:spacing w:after="0" w:line="240" w:lineRule="auto"/>
        <w:ind w:left="851" w:right="850"/>
        <w:jc w:val="both"/>
        <w:rPr>
          <w:rFonts w:ascii="Palatino Linotype" w:hAnsi="Palatino Linotype"/>
          <w:i/>
        </w:rPr>
      </w:pPr>
      <w:r w:rsidRPr="00FF5A7D">
        <w:rPr>
          <w:rFonts w:ascii="Palatino Linotype" w:hAnsi="Palatino Linotype"/>
          <w:b/>
          <w:i/>
        </w:rPr>
        <w:t>Artículo 108.-</w:t>
      </w:r>
      <w:r w:rsidRPr="006838E9">
        <w:rPr>
          <w:rFonts w:ascii="Palatino Linotype" w:hAnsi="Palatino Linotype"/>
          <w:i/>
        </w:rPr>
        <w:t xml:space="preserve"> El archivo del Registro Público contará con las medidas necesarias para garantizar la conservación de los libros y de las constancias registrales en cualquier soporte, así como para evitar su indebida manipulación o alteración de cualquier tipo. El Instituto expedirá los lineamientos y criterios para la preservación, guarda, custodia y seguridad del acervo documental de la Oficina Registral, con base en las disposiciones aplicables en la materia. </w:t>
      </w:r>
    </w:p>
    <w:p w14:paraId="181D290C" w14:textId="77777777" w:rsidR="00FF5A7D" w:rsidRDefault="00FF5A7D" w:rsidP="006838E9">
      <w:pPr>
        <w:tabs>
          <w:tab w:val="left" w:pos="709"/>
        </w:tabs>
        <w:spacing w:after="0" w:line="240" w:lineRule="auto"/>
        <w:ind w:left="851" w:right="850"/>
        <w:jc w:val="both"/>
        <w:rPr>
          <w:rFonts w:ascii="Palatino Linotype" w:hAnsi="Palatino Linotype"/>
          <w:i/>
        </w:rPr>
      </w:pPr>
    </w:p>
    <w:p w14:paraId="7EEB4D9A" w14:textId="4B83BE02" w:rsidR="00816C9B" w:rsidRPr="00FF5A7D" w:rsidRDefault="00FF5A7D" w:rsidP="00FF5A7D">
      <w:pPr>
        <w:tabs>
          <w:tab w:val="left" w:pos="709"/>
        </w:tabs>
        <w:spacing w:after="0" w:line="240" w:lineRule="auto"/>
        <w:ind w:left="851" w:right="850"/>
        <w:jc w:val="both"/>
        <w:rPr>
          <w:rFonts w:ascii="Palatino Linotype" w:hAnsi="Palatino Linotype"/>
          <w:i/>
        </w:rPr>
      </w:pPr>
      <w:r w:rsidRPr="00FF5A7D">
        <w:rPr>
          <w:rFonts w:ascii="Palatino Linotype" w:hAnsi="Palatino Linotype"/>
          <w:b/>
          <w:i/>
        </w:rPr>
        <w:lastRenderedPageBreak/>
        <w:t>Artículo 109</w:t>
      </w:r>
      <w:r w:rsidRPr="00FF5A7D">
        <w:rPr>
          <w:rFonts w:ascii="Palatino Linotype" w:hAnsi="Palatino Linotype"/>
          <w:i/>
        </w:rPr>
        <w:t xml:space="preserve">.- El Instituto, contará con un Archivo </w:t>
      </w:r>
      <w:r w:rsidR="00816C9B" w:rsidRPr="00FF5A7D">
        <w:rPr>
          <w:rFonts w:ascii="Palatino Linotype" w:hAnsi="Palatino Linotype"/>
          <w:i/>
        </w:rPr>
        <w:t>General, en el que se concentrará toda aquella documentación que sea remitida por las Unidades Administrativas y aquellos documentos que refiere el artículo 37 de la Ley</w:t>
      </w:r>
    </w:p>
    <w:p w14:paraId="694A565C" w14:textId="77777777" w:rsidR="0057285B" w:rsidRDefault="0057285B" w:rsidP="003B5164">
      <w:pPr>
        <w:tabs>
          <w:tab w:val="left" w:pos="709"/>
        </w:tabs>
        <w:spacing w:after="0" w:line="360" w:lineRule="auto"/>
        <w:jc w:val="both"/>
        <w:rPr>
          <w:rFonts w:ascii="Palatino Linotype" w:hAnsi="Palatino Linotype"/>
          <w:bCs/>
          <w:sz w:val="24"/>
          <w:szCs w:val="24"/>
          <w:highlight w:val="yellow"/>
        </w:rPr>
      </w:pPr>
    </w:p>
    <w:p w14:paraId="63DFE54E" w14:textId="3660253E" w:rsidR="0057285B" w:rsidRDefault="00FF5A7D" w:rsidP="003B5164">
      <w:pPr>
        <w:tabs>
          <w:tab w:val="left" w:pos="709"/>
        </w:tabs>
        <w:spacing w:after="0" w:line="360" w:lineRule="auto"/>
        <w:jc w:val="both"/>
        <w:rPr>
          <w:rFonts w:ascii="Palatino Linotype" w:hAnsi="Palatino Linotype"/>
          <w:sz w:val="24"/>
          <w:szCs w:val="24"/>
        </w:rPr>
      </w:pPr>
      <w:r w:rsidRPr="00E12AD8">
        <w:rPr>
          <w:rFonts w:ascii="Palatino Linotype" w:hAnsi="Palatino Linotype"/>
          <w:bCs/>
          <w:sz w:val="24"/>
          <w:szCs w:val="24"/>
        </w:rPr>
        <w:t xml:space="preserve">Conforme a los preceptos legales transcritos se advierte que </w:t>
      </w:r>
      <w:r w:rsidR="00DB154B" w:rsidRPr="00E12AD8">
        <w:rPr>
          <w:rFonts w:ascii="Palatino Linotype" w:hAnsi="Palatino Linotype"/>
          <w:bCs/>
          <w:sz w:val="24"/>
          <w:szCs w:val="24"/>
        </w:rPr>
        <w:t>las oficinas registrales, contaran con un registrador el cual estará a cargo de o</w:t>
      </w:r>
      <w:r w:rsidR="00DB154B" w:rsidRPr="00E12AD8">
        <w:rPr>
          <w:rFonts w:ascii="Palatino Linotype" w:hAnsi="Palatino Linotype"/>
          <w:sz w:val="24"/>
          <w:szCs w:val="24"/>
        </w:rPr>
        <w:t>rdenar</w:t>
      </w:r>
      <w:r w:rsidR="00DB154B" w:rsidRPr="00DB154B">
        <w:rPr>
          <w:rFonts w:ascii="Palatino Linotype" w:hAnsi="Palatino Linotype"/>
          <w:sz w:val="24"/>
          <w:szCs w:val="24"/>
        </w:rPr>
        <w:t>, suspender o denegar la inscripción o anotación de los documentos ingresados a la Oficina Registral, así mismo existirá un auxiliar registrador el cual se encargará de supervisar la guarda y custodia del archivo del Registro, verificando que éste se rija por las disposiciones en la materia</w:t>
      </w:r>
      <w:r w:rsidR="00DB154B">
        <w:rPr>
          <w:rFonts w:ascii="Palatino Linotype" w:hAnsi="Palatino Linotype"/>
          <w:sz w:val="24"/>
          <w:szCs w:val="24"/>
        </w:rPr>
        <w:t>.</w:t>
      </w:r>
    </w:p>
    <w:p w14:paraId="58405094" w14:textId="77777777" w:rsidR="00DB154B" w:rsidRDefault="00DB154B" w:rsidP="003B5164">
      <w:pPr>
        <w:tabs>
          <w:tab w:val="left" w:pos="709"/>
        </w:tabs>
        <w:spacing w:after="0" w:line="360" w:lineRule="auto"/>
        <w:jc w:val="both"/>
        <w:rPr>
          <w:rFonts w:ascii="Palatino Linotype" w:hAnsi="Palatino Linotype"/>
          <w:sz w:val="24"/>
          <w:szCs w:val="24"/>
        </w:rPr>
      </w:pPr>
    </w:p>
    <w:p w14:paraId="21818F72" w14:textId="775EFAD6" w:rsidR="00DB154B" w:rsidRDefault="00DB154B" w:rsidP="003B516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que si hablamos de registro de los años 2010, 2011, 2012 y 2013, estamos hablando de </w:t>
      </w:r>
      <w:r w:rsidR="00E12AD8">
        <w:rPr>
          <w:rFonts w:ascii="Palatino Linotype" w:hAnsi="Palatino Linotype"/>
          <w:sz w:val="24"/>
          <w:szCs w:val="24"/>
        </w:rPr>
        <w:t xml:space="preserve">documentación que debe encontrarse en el archivo, en ese tenor </w:t>
      </w:r>
      <w:r w:rsidR="00E12AD8" w:rsidRPr="009E75F1">
        <w:rPr>
          <w:rFonts w:ascii="Palatino Linotype" w:hAnsi="Palatino Linotype"/>
          <w:sz w:val="24"/>
          <w:szCs w:val="24"/>
        </w:rPr>
        <w:t>es aplicable los artículo</w:t>
      </w:r>
      <w:r w:rsidR="009E75F1" w:rsidRPr="009E75F1">
        <w:rPr>
          <w:rFonts w:ascii="Palatino Linotype" w:hAnsi="Palatino Linotype"/>
          <w:sz w:val="24"/>
          <w:szCs w:val="24"/>
        </w:rPr>
        <w:t>s</w:t>
      </w:r>
      <w:r w:rsidR="00E12AD8">
        <w:rPr>
          <w:rFonts w:ascii="Palatino Linotype" w:hAnsi="Palatino Linotype"/>
          <w:sz w:val="24"/>
          <w:szCs w:val="24"/>
        </w:rPr>
        <w:t xml:space="preserve"> 106,107, 108 y 109, los cuales advierten que el registro público deberá contar con un archivo que se integrara por libros y apéndices en donde se inscriba y anote avisos preventivos, definitivos y demás información electrónica o documental, así mismo los registradores y personal designado tendrá bajo su resguardo el cuidado  del sistema informáticos, así como de los libros, apéndices y demás registros, estos archivos deberán conservarse y evitar cualquier tipo de manipulación.</w:t>
      </w:r>
    </w:p>
    <w:p w14:paraId="6F2C39F3" w14:textId="77777777" w:rsidR="00E12AD8" w:rsidRDefault="00E12AD8" w:rsidP="003B5164">
      <w:pPr>
        <w:tabs>
          <w:tab w:val="left" w:pos="709"/>
        </w:tabs>
        <w:spacing w:after="0" w:line="360" w:lineRule="auto"/>
        <w:jc w:val="both"/>
        <w:rPr>
          <w:rFonts w:ascii="Palatino Linotype" w:hAnsi="Palatino Linotype"/>
          <w:sz w:val="24"/>
          <w:szCs w:val="24"/>
        </w:rPr>
      </w:pPr>
    </w:p>
    <w:p w14:paraId="3D0E09AD" w14:textId="4696C981" w:rsidR="00E12AD8" w:rsidRPr="00E12AD8" w:rsidRDefault="00E12AD8" w:rsidP="00E12AD8">
      <w:pPr>
        <w:tabs>
          <w:tab w:val="left" w:pos="709"/>
        </w:tabs>
        <w:spacing w:after="0" w:line="360" w:lineRule="auto"/>
        <w:jc w:val="both"/>
        <w:rPr>
          <w:rFonts w:ascii="Palatino Linotype" w:hAnsi="Palatino Linotype" w:cs="Arial"/>
          <w:sz w:val="24"/>
          <w:szCs w:val="24"/>
          <w:lang w:val="es-ES"/>
        </w:rPr>
      </w:pPr>
      <w:r w:rsidRPr="00E12AD8">
        <w:rPr>
          <w:rFonts w:ascii="Palatino Linotype" w:hAnsi="Palatino Linotype"/>
          <w:sz w:val="24"/>
          <w:szCs w:val="24"/>
        </w:rPr>
        <w:t xml:space="preserve">En este sentido y toda vez </w:t>
      </w:r>
      <w:r w:rsidRPr="00E12AD8">
        <w:rPr>
          <w:rFonts w:ascii="Palatino Linotype" w:hAnsi="Palatino Linotype" w:cs="Arial"/>
          <w:sz w:val="24"/>
          <w:szCs w:val="24"/>
          <w:lang w:val="es-ES"/>
        </w:rPr>
        <w:t xml:space="preserve">que el Titular de la Unidad de Transparencia, omitió observar lo dispuesto en el artículo 162 de la Ley de Transparencia y Acceso a la Información Pública del Estado de México y Municipios, es decir, turnar a todas las áreas correspondientes que de acuerdo a sus atribuciones pudieran generar, poseer o </w:t>
      </w:r>
      <w:r w:rsidRPr="00E12AD8">
        <w:rPr>
          <w:rFonts w:ascii="Palatino Linotype" w:hAnsi="Palatino Linotype" w:cs="Arial"/>
          <w:sz w:val="24"/>
          <w:szCs w:val="24"/>
          <w:lang w:val="es-ES"/>
        </w:rPr>
        <w:lastRenderedPageBreak/>
        <w:t xml:space="preserve">administrar la información solicitada, con el objeto de que realizaran una búsqueda exhaustiva y razonable de la información solicitada. </w:t>
      </w:r>
    </w:p>
    <w:p w14:paraId="5E960C0F" w14:textId="77777777" w:rsidR="00E12AD8" w:rsidRPr="00E12AD8" w:rsidRDefault="00E12AD8" w:rsidP="00E12AD8">
      <w:pPr>
        <w:spacing w:before="100" w:beforeAutospacing="1" w:after="100" w:afterAutospacing="1" w:line="360" w:lineRule="auto"/>
        <w:ind w:right="51"/>
        <w:contextualSpacing/>
        <w:jc w:val="both"/>
        <w:rPr>
          <w:rFonts w:ascii="Palatino Linotype" w:hAnsi="Palatino Linotype" w:cs="Arial"/>
          <w:sz w:val="24"/>
          <w:szCs w:val="24"/>
          <w:lang w:val="es-ES"/>
        </w:rPr>
      </w:pPr>
    </w:p>
    <w:p w14:paraId="3D598FF7" w14:textId="77777777" w:rsidR="00E12AD8" w:rsidRPr="00E12AD8" w:rsidRDefault="00E12AD8" w:rsidP="00E12AD8">
      <w:pPr>
        <w:spacing w:before="100" w:beforeAutospacing="1" w:after="100" w:afterAutospacing="1" w:line="360" w:lineRule="auto"/>
        <w:ind w:right="51"/>
        <w:contextualSpacing/>
        <w:jc w:val="both"/>
        <w:rPr>
          <w:rFonts w:ascii="Palatino Linotype" w:hAnsi="Palatino Linotype" w:cs="Arial"/>
          <w:sz w:val="24"/>
          <w:szCs w:val="24"/>
          <w:lang w:val="es-ES"/>
        </w:rPr>
      </w:pPr>
      <w:r w:rsidRPr="00E12AD8">
        <w:rPr>
          <w:rFonts w:ascii="Palatino Linotype" w:hAnsi="Palatino Linotype" w:cs="Arial"/>
          <w:sz w:val="24"/>
          <w:szCs w:val="24"/>
          <w:lang w:val="es-ES"/>
        </w:rPr>
        <w:t>A efecto de determinar la legalidad de dicha respuesta, es necesario tomar en cuenta las siguientes disposiciones de la Ley de la materia, que a la letra señalan:</w:t>
      </w:r>
    </w:p>
    <w:p w14:paraId="2FF4BB84" w14:textId="77777777" w:rsidR="00E12AD8" w:rsidRPr="000662CA" w:rsidRDefault="00E12AD8" w:rsidP="00E12AD8">
      <w:pPr>
        <w:spacing w:before="100" w:beforeAutospacing="1" w:after="100" w:afterAutospacing="1"/>
        <w:ind w:right="51"/>
        <w:contextualSpacing/>
        <w:jc w:val="both"/>
        <w:rPr>
          <w:rFonts w:ascii="Palatino Linotype" w:hAnsi="Palatino Linotype" w:cs="Arial"/>
          <w:lang w:val="es-ES"/>
        </w:rPr>
      </w:pPr>
    </w:p>
    <w:p w14:paraId="5ACA870D"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w:t>
      </w:r>
      <w:r w:rsidRPr="000662CA">
        <w:rPr>
          <w:rFonts w:ascii="Palatino Linotype" w:hAnsi="Palatino Linotype"/>
          <w:b/>
          <w:i/>
          <w:lang w:val="es-ES"/>
        </w:rPr>
        <w:t>Artículo 50.</w:t>
      </w:r>
      <w:r w:rsidRPr="000662CA">
        <w:rPr>
          <w:rFonts w:ascii="Palatino Linotype" w:hAnsi="Palatino Linotype"/>
          <w:i/>
          <w:lang w:val="es-ES"/>
        </w:rPr>
        <w:t xml:space="preserve"> Los sujetos obligados contarán con un área responsable para la atención de las solicitudes de </w:t>
      </w:r>
      <w:r w:rsidRPr="000662CA">
        <w:rPr>
          <w:rFonts w:ascii="Palatino Linotype" w:hAnsi="Palatino Linotype" w:cs="Arial"/>
          <w:i/>
          <w:lang w:val="es-ES" w:eastAsia="es-MX"/>
        </w:rPr>
        <w:t>información</w:t>
      </w:r>
      <w:r w:rsidRPr="000662CA">
        <w:rPr>
          <w:rFonts w:ascii="Palatino Linotype" w:hAnsi="Palatino Linotype"/>
          <w:i/>
          <w:lang w:val="es-ES"/>
        </w:rPr>
        <w:t>, a la que se le denominará Unidad de Transparencia.</w:t>
      </w:r>
    </w:p>
    <w:p w14:paraId="26ABDE3B" w14:textId="77777777" w:rsidR="00E12AD8" w:rsidRPr="000662CA" w:rsidRDefault="00E12AD8" w:rsidP="00E12AD8">
      <w:pPr>
        <w:spacing w:before="100" w:beforeAutospacing="1" w:after="100" w:afterAutospacing="1"/>
        <w:ind w:left="567" w:right="618"/>
        <w:contextualSpacing/>
        <w:jc w:val="both"/>
        <w:rPr>
          <w:rFonts w:ascii="Palatino Linotype" w:hAnsi="Palatino Linotype"/>
          <w:i/>
          <w:lang w:val="es-ES"/>
        </w:rPr>
      </w:pPr>
    </w:p>
    <w:p w14:paraId="2A79557A"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51</w:t>
      </w:r>
      <w:r w:rsidRPr="000662CA">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w:t>
      </w:r>
      <w:r w:rsidRPr="000662CA">
        <w:rPr>
          <w:rFonts w:ascii="Palatino Linotype" w:hAnsi="Palatino Linotype" w:cs="Arial"/>
          <w:i/>
          <w:lang w:val="es-ES" w:eastAsia="es-MX"/>
        </w:rPr>
        <w:t>internamente</w:t>
      </w:r>
      <w:r w:rsidRPr="000662CA">
        <w:rPr>
          <w:rFonts w:ascii="Palatino Linotype" w:hAnsi="Palatino Linotype"/>
          <w:i/>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BD0ED35" w14:textId="77777777" w:rsidR="00E12AD8" w:rsidRPr="000662CA" w:rsidRDefault="00E12AD8" w:rsidP="00E12AD8">
      <w:pPr>
        <w:spacing w:before="100" w:beforeAutospacing="1" w:after="100" w:afterAutospacing="1"/>
        <w:ind w:left="567" w:right="618"/>
        <w:contextualSpacing/>
        <w:jc w:val="both"/>
        <w:rPr>
          <w:rFonts w:ascii="Palatino Linotype" w:hAnsi="Palatino Linotype"/>
          <w:i/>
          <w:lang w:val="es-ES"/>
        </w:rPr>
      </w:pPr>
    </w:p>
    <w:p w14:paraId="6928D375"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53</w:t>
      </w:r>
      <w:r w:rsidRPr="000662CA">
        <w:rPr>
          <w:rFonts w:ascii="Palatino Linotype" w:hAnsi="Palatino Linotype"/>
          <w:i/>
          <w:lang w:val="es-ES"/>
        </w:rPr>
        <w:t xml:space="preserve">. Las Unidades de </w:t>
      </w:r>
      <w:r w:rsidRPr="000662CA">
        <w:rPr>
          <w:rFonts w:ascii="Palatino Linotype" w:hAnsi="Palatino Linotype" w:cs="Arial"/>
          <w:i/>
          <w:lang w:val="es-ES" w:eastAsia="es-MX"/>
        </w:rPr>
        <w:t>Transparencia</w:t>
      </w:r>
      <w:r w:rsidRPr="000662CA">
        <w:rPr>
          <w:rFonts w:ascii="Palatino Linotype" w:hAnsi="Palatino Linotype"/>
          <w:i/>
          <w:lang w:val="es-ES"/>
        </w:rPr>
        <w:t xml:space="preserve"> tendrán las siguientes funciones:</w:t>
      </w:r>
    </w:p>
    <w:p w14:paraId="5E451B19"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 Recabar, difundir y actualizar la información relativa a las obligaciones de transparencia comunes y específicas a la </w:t>
      </w:r>
      <w:r w:rsidRPr="000662CA">
        <w:rPr>
          <w:rFonts w:ascii="Palatino Linotype" w:hAnsi="Palatino Linotype" w:cs="Arial"/>
          <w:i/>
          <w:lang w:val="es-ES" w:eastAsia="es-MX"/>
        </w:rPr>
        <w:t>que</w:t>
      </w:r>
      <w:r w:rsidRPr="000662CA">
        <w:rPr>
          <w:rFonts w:ascii="Palatino Linotype" w:hAnsi="Palatino Linotype"/>
          <w:i/>
          <w:lang w:val="es-ES"/>
        </w:rPr>
        <w:t xml:space="preserve"> se refiere la Ley General, esta Ley, la que determine el Instituto y las demás disposiciones de la materia, así como propiciar que las áreas la actualicen periódicamente conforme a la normatividad aplicable;</w:t>
      </w:r>
    </w:p>
    <w:p w14:paraId="1C2D87FE"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b/>
          <w:i/>
          <w:lang w:val="es-ES"/>
        </w:rPr>
      </w:pPr>
      <w:r w:rsidRPr="000662CA">
        <w:rPr>
          <w:rFonts w:ascii="Palatino Linotype" w:hAnsi="Palatino Linotype"/>
          <w:b/>
          <w:i/>
          <w:lang w:val="es-ES"/>
        </w:rPr>
        <w:t xml:space="preserve">II. Recibir, </w:t>
      </w:r>
      <w:r w:rsidRPr="000662CA">
        <w:rPr>
          <w:rFonts w:ascii="Palatino Linotype" w:hAnsi="Palatino Linotype"/>
          <w:b/>
          <w:i/>
          <w:u w:val="single"/>
          <w:lang w:val="es-ES"/>
        </w:rPr>
        <w:t>tramitar</w:t>
      </w:r>
      <w:r w:rsidRPr="000662CA">
        <w:rPr>
          <w:rFonts w:ascii="Palatino Linotype" w:hAnsi="Palatino Linotype"/>
          <w:b/>
          <w:i/>
          <w:lang w:val="es-ES"/>
        </w:rPr>
        <w:t xml:space="preserve"> y dar respuesta a las solicitudes de acceso a la información;</w:t>
      </w:r>
    </w:p>
    <w:p w14:paraId="19C6E30F"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III. Auxiliar a los particulares en la elaboración de solicitudes de acceso a la información y, en su caso, orientarlos sobre los sujetos </w:t>
      </w:r>
      <w:r w:rsidRPr="000662CA">
        <w:rPr>
          <w:rFonts w:ascii="Palatino Linotype" w:hAnsi="Palatino Linotype" w:cs="Arial"/>
          <w:i/>
          <w:lang w:val="es-ES" w:eastAsia="es-MX"/>
        </w:rPr>
        <w:t>obligados</w:t>
      </w:r>
      <w:r w:rsidRPr="000662CA">
        <w:rPr>
          <w:rFonts w:ascii="Palatino Linotype" w:hAnsi="Palatino Linotype"/>
          <w:i/>
          <w:lang w:val="es-ES"/>
        </w:rPr>
        <w:t xml:space="preserve"> competentes conforme a la normatividad aplicable;</w:t>
      </w:r>
    </w:p>
    <w:p w14:paraId="7E016A5F"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Realizar, con efectividad, los trámites internos necesarios para la atención de las solicitudes de acceso a la información;</w:t>
      </w:r>
    </w:p>
    <w:p w14:paraId="175AB9FF"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Entregar, en su caso, a los particulares la información solicitada;</w:t>
      </w:r>
    </w:p>
    <w:p w14:paraId="0E9E2C4E"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Efectuar las notificaciones a los solicitantes;</w:t>
      </w:r>
    </w:p>
    <w:p w14:paraId="65165672"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VII. Proponer al Comité de Transparencia, los procedimientos internos que aseguren la mayor eficiencia en la gestión de las solicitudes de acceso a la información, conforme a la normatividad aplicable;</w:t>
      </w:r>
    </w:p>
    <w:p w14:paraId="24FF3067"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VIII. Proponer a quien preside el Comité de Transparencia, personal habilitado que sea necesario para recibir y dar trámite a las solicitudes de acceso a la información;</w:t>
      </w:r>
    </w:p>
    <w:p w14:paraId="6CF0A2DA"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66A47151"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 Presentar ante el Comité, el proyecto de clasificación de información;</w:t>
      </w:r>
    </w:p>
    <w:p w14:paraId="4D9C0E76"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 Promover e implementar políticas de transparencia proactiva procurando su accesibilidad;</w:t>
      </w:r>
    </w:p>
    <w:p w14:paraId="76E39D21"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 Fomentar la transparencia y accesibilidad al interior del sujeto obligado;</w:t>
      </w:r>
    </w:p>
    <w:p w14:paraId="150FFA25"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XIII. Hacer del conocimiento de la instancia competente la probable responsabilidad por el incumplimiento de las obligaciones previstas en la presente Ley; y</w:t>
      </w:r>
    </w:p>
    <w:p w14:paraId="20FC1A5C"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XIV. Las demás que resulten necesarias para facilitar el acceso a la información y aquellas que se desprenden de la presente Ley y demás disposiciones jurídicas aplicables.</w:t>
      </w:r>
    </w:p>
    <w:p w14:paraId="028C08C0"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138729C"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D91A1BD" w14:textId="77777777" w:rsidR="00E12AD8" w:rsidRPr="000662CA" w:rsidRDefault="00E12AD8" w:rsidP="00E12AD8">
      <w:pPr>
        <w:spacing w:before="100" w:beforeAutospacing="1" w:after="100" w:afterAutospacing="1"/>
        <w:ind w:left="567" w:right="618"/>
        <w:contextualSpacing/>
        <w:jc w:val="both"/>
        <w:rPr>
          <w:rFonts w:ascii="Palatino Linotype" w:hAnsi="Palatino Linotype"/>
          <w:i/>
          <w:lang w:val="es-ES"/>
        </w:rPr>
      </w:pPr>
    </w:p>
    <w:p w14:paraId="56F6C30C"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59</w:t>
      </w:r>
      <w:r w:rsidRPr="000662CA">
        <w:rPr>
          <w:rFonts w:ascii="Palatino Linotype" w:hAnsi="Palatino Linotype"/>
          <w:i/>
          <w:lang w:val="es-ES"/>
        </w:rPr>
        <w:t>. Los servidores públicos habilitados tendrán las funciones siguientes:</w:t>
      </w:r>
    </w:p>
    <w:p w14:paraId="53A59912"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 Localizar la información que le solicite la Unidad de Transparencia;</w:t>
      </w:r>
    </w:p>
    <w:p w14:paraId="12EE2F18"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 Proporcionar la información que obre en los archivos y que le sea solicitada por la Unidad de Transparencia;</w:t>
      </w:r>
    </w:p>
    <w:p w14:paraId="5691603E"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III. Apoyar a la Unidad de Transparencia en lo que esta le solicite para el cumplimiento de sus funciones;</w:t>
      </w:r>
    </w:p>
    <w:p w14:paraId="22261107"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Proporcionar a la Unidad de Transparencia, las modificaciones a la información pública de oficio que obre en su poder;</w:t>
      </w:r>
    </w:p>
    <w:p w14:paraId="2967FF9A"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Integrar y presentar al responsable de la Unidad de Transparencia la propuesta de clasificación de información, la cual tendrá los fundamentos y argumentos en que se basa dicha propuesta;</w:t>
      </w:r>
    </w:p>
    <w:p w14:paraId="15C58A6B"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Verificar, una vez analizado el contenido de la información, que no se encuentre en los supuestos de información clasificada; y</w:t>
      </w:r>
    </w:p>
    <w:p w14:paraId="565BEBAF"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Dar cuenta a la Unidad de Transparencia del vencimiento de los plazos de reserva.</w:t>
      </w:r>
    </w:p>
    <w:p w14:paraId="1F6D76FC" w14:textId="77777777" w:rsidR="00E12AD8" w:rsidRPr="000662CA" w:rsidRDefault="00E12AD8" w:rsidP="00E12AD8">
      <w:pPr>
        <w:spacing w:before="100" w:beforeAutospacing="1" w:after="100" w:afterAutospacing="1"/>
        <w:ind w:left="567" w:right="618"/>
        <w:contextualSpacing/>
        <w:jc w:val="both"/>
        <w:rPr>
          <w:rFonts w:ascii="Palatino Linotype" w:hAnsi="Palatino Linotype"/>
          <w:i/>
          <w:lang w:val="es-ES"/>
        </w:rPr>
      </w:pPr>
    </w:p>
    <w:p w14:paraId="457A764A"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162</w:t>
      </w:r>
      <w:r w:rsidRPr="000662CA">
        <w:rPr>
          <w:rFonts w:ascii="Palatino Linotype" w:hAnsi="Palatino Linotype"/>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618DF6F" w14:textId="77777777" w:rsidR="00E12AD8" w:rsidRPr="000662CA" w:rsidRDefault="00E12AD8" w:rsidP="00E12AD8">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(Énfasis añadido)</w:t>
      </w:r>
    </w:p>
    <w:p w14:paraId="0340640B" w14:textId="77777777" w:rsidR="00E12AD8" w:rsidRPr="000662CA" w:rsidRDefault="00E12AD8" w:rsidP="00E12AD8">
      <w:pPr>
        <w:spacing w:before="100" w:beforeAutospacing="1" w:after="100" w:afterAutospacing="1"/>
        <w:contextualSpacing/>
        <w:jc w:val="both"/>
        <w:rPr>
          <w:rFonts w:ascii="Palatino Linotype" w:hAnsi="Palatino Linotype" w:cs="Arial"/>
          <w:lang w:val="es-ES"/>
        </w:rPr>
      </w:pPr>
    </w:p>
    <w:p w14:paraId="584AAEBF" w14:textId="77777777" w:rsidR="00E12AD8" w:rsidRPr="00E12AD8" w:rsidRDefault="00E12AD8" w:rsidP="00E12AD8">
      <w:pPr>
        <w:spacing w:before="100" w:beforeAutospacing="1" w:after="100" w:afterAutospacing="1" w:line="360" w:lineRule="auto"/>
        <w:contextualSpacing/>
        <w:jc w:val="both"/>
        <w:rPr>
          <w:rFonts w:ascii="Palatino Linotype" w:eastAsia="Calibri" w:hAnsi="Palatino Linotype"/>
          <w:sz w:val="24"/>
          <w:szCs w:val="24"/>
          <w:lang w:val="es-ES"/>
        </w:rPr>
      </w:pPr>
      <w:r w:rsidRPr="00E12AD8">
        <w:rPr>
          <w:rFonts w:ascii="Palatino Linotype" w:eastAsia="Calibri" w:hAnsi="Palatino Linotype"/>
          <w:sz w:val="24"/>
          <w:szCs w:val="24"/>
          <w:lang w:val="es-ES"/>
        </w:rPr>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14:paraId="441EAA6F" w14:textId="77777777" w:rsidR="00E12AD8" w:rsidRPr="00E12AD8" w:rsidRDefault="00E12AD8" w:rsidP="00E12AD8">
      <w:pPr>
        <w:spacing w:before="100" w:beforeAutospacing="1" w:after="100" w:afterAutospacing="1" w:line="360" w:lineRule="auto"/>
        <w:ind w:left="426"/>
        <w:contextualSpacing/>
        <w:jc w:val="both"/>
        <w:rPr>
          <w:rFonts w:ascii="Palatino Linotype" w:eastAsia="Calibri" w:hAnsi="Palatino Linotype"/>
          <w:sz w:val="24"/>
          <w:szCs w:val="24"/>
          <w:lang w:val="es-ES"/>
        </w:rPr>
      </w:pPr>
    </w:p>
    <w:p w14:paraId="677D3505" w14:textId="77777777" w:rsidR="00E12AD8" w:rsidRPr="00E12AD8" w:rsidRDefault="00E12AD8" w:rsidP="00E12AD8">
      <w:pPr>
        <w:spacing w:before="100" w:beforeAutospacing="1" w:after="100" w:afterAutospacing="1" w:line="360" w:lineRule="auto"/>
        <w:contextualSpacing/>
        <w:jc w:val="both"/>
        <w:rPr>
          <w:rFonts w:ascii="Palatino Linotype" w:eastAsia="Calibri" w:hAnsi="Palatino Linotype"/>
          <w:sz w:val="24"/>
          <w:szCs w:val="24"/>
          <w:lang w:val="es-ES"/>
        </w:rPr>
      </w:pPr>
      <w:r w:rsidRPr="00E12AD8">
        <w:rPr>
          <w:rFonts w:ascii="Palatino Linotype" w:eastAsia="Calibri" w:hAnsi="Palatino Linotype"/>
          <w:sz w:val="24"/>
          <w:szCs w:val="24"/>
          <w:lang w:val="es-ES"/>
        </w:rPr>
        <w:t xml:space="preserve">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w:t>
      </w:r>
      <w:r w:rsidRPr="00E12AD8">
        <w:rPr>
          <w:rFonts w:ascii="Palatino Linotype" w:eastAsia="Calibri" w:hAnsi="Palatino Linotype"/>
          <w:sz w:val="24"/>
          <w:szCs w:val="24"/>
          <w:lang w:val="es-ES"/>
        </w:rPr>
        <w:lastRenderedPageBreak/>
        <w:t>mismos, tienen como función, buscar, localizar y poseer la información, así como entregarla.</w:t>
      </w:r>
    </w:p>
    <w:p w14:paraId="4967F2B5" w14:textId="77777777" w:rsidR="00E12AD8" w:rsidRPr="00E12AD8" w:rsidRDefault="00E12AD8" w:rsidP="00E12AD8">
      <w:pPr>
        <w:spacing w:before="100" w:beforeAutospacing="1" w:after="100" w:afterAutospacing="1" w:line="360" w:lineRule="auto"/>
        <w:contextualSpacing/>
        <w:jc w:val="both"/>
        <w:rPr>
          <w:rFonts w:ascii="Palatino Linotype" w:eastAsia="Calibri" w:hAnsi="Palatino Linotype"/>
          <w:sz w:val="24"/>
          <w:szCs w:val="24"/>
          <w:lang w:val="es-ES"/>
        </w:rPr>
      </w:pPr>
    </w:p>
    <w:p w14:paraId="33D6E731" w14:textId="77777777" w:rsidR="00E12AD8" w:rsidRPr="00E12AD8" w:rsidRDefault="00E12AD8" w:rsidP="00E12AD8">
      <w:pPr>
        <w:spacing w:before="100" w:beforeAutospacing="1" w:after="100" w:afterAutospacing="1" w:line="360" w:lineRule="auto"/>
        <w:contextualSpacing/>
        <w:jc w:val="both"/>
        <w:rPr>
          <w:rFonts w:ascii="Palatino Linotype" w:eastAsia="Calibri" w:hAnsi="Palatino Linotype"/>
          <w:sz w:val="24"/>
          <w:szCs w:val="24"/>
          <w:lang w:val="es-ES"/>
        </w:rPr>
      </w:pPr>
      <w:r w:rsidRPr="00E12AD8">
        <w:rPr>
          <w:rFonts w:ascii="Palatino Linotype" w:eastAsia="Calibri" w:hAnsi="Palatino Linotype"/>
          <w:sz w:val="24"/>
          <w:szCs w:val="24"/>
          <w:lang w:val="es-ES"/>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14:paraId="567009AF" w14:textId="56A8598D" w:rsidR="00E12AD8" w:rsidRDefault="00E12AD8" w:rsidP="00E12AD8">
      <w:pPr>
        <w:spacing w:before="100" w:beforeAutospacing="1" w:after="100" w:afterAutospacing="1" w:line="360" w:lineRule="auto"/>
        <w:contextualSpacing/>
        <w:jc w:val="both"/>
        <w:rPr>
          <w:rFonts w:ascii="Palatino Linotype" w:eastAsia="Calibri" w:hAnsi="Palatino Linotype"/>
          <w:sz w:val="24"/>
          <w:szCs w:val="24"/>
          <w:lang w:val="es-ES"/>
        </w:rPr>
      </w:pPr>
      <w:r w:rsidRPr="00E12AD8">
        <w:rPr>
          <w:rFonts w:ascii="Palatino Linotype" w:eastAsia="Calibri" w:hAnsi="Palatino Linotype"/>
          <w:sz w:val="24"/>
          <w:szCs w:val="24"/>
          <w:lang w:val="es-ES"/>
        </w:rPr>
        <w:t>Por lo anteriormente expuesto, es necesario que realice una búsqueda de la información y en caso de que se localice la información, e</w:t>
      </w:r>
      <w:r w:rsidR="00082D24">
        <w:rPr>
          <w:rFonts w:ascii="Palatino Linotype" w:eastAsia="Calibri" w:hAnsi="Palatino Linotype"/>
          <w:sz w:val="24"/>
          <w:szCs w:val="24"/>
          <w:lang w:val="es-ES"/>
        </w:rPr>
        <w:t>sta deberá entregarse en versión pública observando lo siguiente:</w:t>
      </w:r>
    </w:p>
    <w:p w14:paraId="3553FA5B" w14:textId="77777777" w:rsidR="00082D24" w:rsidRPr="00D62C3A" w:rsidRDefault="00082D24" w:rsidP="00082D24">
      <w:pPr>
        <w:pStyle w:val="Prrafodelista"/>
        <w:numPr>
          <w:ilvl w:val="0"/>
          <w:numId w:val="34"/>
        </w:numPr>
        <w:spacing w:before="240" w:after="240" w:line="360" w:lineRule="auto"/>
        <w:contextualSpacing/>
        <w:jc w:val="both"/>
        <w:rPr>
          <w:rFonts w:ascii="Palatino Linotype" w:hAnsi="Palatino Linotype"/>
          <w:b/>
          <w:i/>
          <w:color w:val="000000"/>
        </w:rPr>
      </w:pPr>
      <w:r w:rsidRPr="00D62C3A">
        <w:rPr>
          <w:rFonts w:ascii="Palatino Linotype" w:hAnsi="Palatino Linotype"/>
          <w:b/>
          <w:i/>
          <w:color w:val="000000"/>
        </w:rPr>
        <w:t>De la Versión Pública</w:t>
      </w:r>
    </w:p>
    <w:p w14:paraId="71B852F1" w14:textId="77777777" w:rsidR="00082D24" w:rsidRPr="00E07DF5" w:rsidRDefault="00082D24" w:rsidP="00082D24">
      <w:pPr>
        <w:spacing w:line="360" w:lineRule="auto"/>
        <w:ind w:left="709" w:right="141"/>
        <w:jc w:val="both"/>
        <w:rPr>
          <w:rFonts w:ascii="Palatino Linotype" w:hAnsi="Palatino Linotype"/>
          <w:b/>
          <w:i/>
          <w:color w:val="000000"/>
          <w:sz w:val="2"/>
        </w:rPr>
      </w:pPr>
    </w:p>
    <w:p w14:paraId="4752D83E" w14:textId="77777777" w:rsidR="00082D24" w:rsidRDefault="00082D24" w:rsidP="00082D24">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503EA38E" w14:textId="77777777" w:rsidR="00082D24" w:rsidRPr="000177F8" w:rsidRDefault="00082D24" w:rsidP="00082D24">
      <w:pPr>
        <w:spacing w:after="0" w:line="360" w:lineRule="auto"/>
        <w:jc w:val="both"/>
        <w:rPr>
          <w:rFonts w:ascii="Palatino Linotype" w:hAnsi="Palatino Linotype" w:cs="Arial"/>
          <w:sz w:val="18"/>
          <w:szCs w:val="24"/>
        </w:rPr>
      </w:pPr>
    </w:p>
    <w:p w14:paraId="0E15610C"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6538B065"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AD404E2"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lastRenderedPageBreak/>
        <w:t>IX. Datos personales: La información concerniente a una persona, identificada o identificable según lo dispuesto por la Ley de Protección de Datos Personales del Estado de México;</w:t>
      </w:r>
    </w:p>
    <w:p w14:paraId="42CC250C"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2CB61A1F"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6114EC27"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AB48CA6"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7B84BF80"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2EB393CD"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szCs w:val="24"/>
        </w:rPr>
      </w:pPr>
    </w:p>
    <w:p w14:paraId="3A39F484" w14:textId="77777777" w:rsidR="00082D24" w:rsidRPr="008873BA" w:rsidRDefault="00082D24" w:rsidP="00082D24">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5C664C03"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5B7EE3AF"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DF18D30"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26C23165"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02EDCA0F" w14:textId="77777777" w:rsidR="00082D24" w:rsidRPr="00E07DF5" w:rsidRDefault="00082D24" w:rsidP="00082D24">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776D572B" w14:textId="77777777" w:rsidR="00082D24" w:rsidRPr="00E07DF5" w:rsidRDefault="00082D24" w:rsidP="00082D24">
      <w:pPr>
        <w:autoSpaceDE w:val="0"/>
        <w:autoSpaceDN w:val="0"/>
        <w:adjustRightInd w:val="0"/>
        <w:spacing w:after="0" w:line="360" w:lineRule="auto"/>
        <w:jc w:val="both"/>
        <w:rPr>
          <w:rFonts w:ascii="Palatino Linotype" w:hAnsi="Palatino Linotype" w:cs="Arial"/>
        </w:rPr>
      </w:pPr>
    </w:p>
    <w:p w14:paraId="38B615E5" w14:textId="77777777" w:rsidR="00082D24" w:rsidRPr="00E07DF5" w:rsidRDefault="00082D24" w:rsidP="00082D24">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C72B3C1" w14:textId="77777777" w:rsidR="00082D24" w:rsidRPr="00E07DF5" w:rsidRDefault="00082D24" w:rsidP="00082D24">
      <w:pPr>
        <w:autoSpaceDE w:val="0"/>
        <w:autoSpaceDN w:val="0"/>
        <w:adjustRightInd w:val="0"/>
        <w:spacing w:after="0" w:line="240" w:lineRule="auto"/>
        <w:ind w:left="567" w:right="284"/>
        <w:jc w:val="both"/>
        <w:rPr>
          <w:rFonts w:ascii="Palatino Linotype" w:hAnsi="Palatino Linotype" w:cs="Arial"/>
          <w:i/>
        </w:rPr>
      </w:pPr>
    </w:p>
    <w:p w14:paraId="1766CA7C" w14:textId="77777777" w:rsidR="00082D24" w:rsidRPr="00E07DF5" w:rsidRDefault="00082D24" w:rsidP="00082D24">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5D72A294" w14:textId="77777777" w:rsidR="00082D24" w:rsidRPr="00E07DF5" w:rsidRDefault="00082D24" w:rsidP="00082D24">
      <w:pPr>
        <w:pStyle w:val="Prrafodelista"/>
        <w:numPr>
          <w:ilvl w:val="0"/>
          <w:numId w:val="9"/>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11D3F610" w14:textId="77777777" w:rsidR="00082D24" w:rsidRPr="00E07DF5" w:rsidRDefault="00082D24" w:rsidP="00082D24">
      <w:pPr>
        <w:pStyle w:val="Prrafodelista"/>
        <w:autoSpaceDE w:val="0"/>
        <w:autoSpaceDN w:val="0"/>
        <w:adjustRightInd w:val="0"/>
        <w:ind w:left="1287" w:right="284"/>
        <w:jc w:val="both"/>
        <w:rPr>
          <w:rFonts w:ascii="Palatino Linotype" w:hAnsi="Palatino Linotype" w:cs="Arial"/>
          <w:i/>
        </w:rPr>
      </w:pPr>
    </w:p>
    <w:p w14:paraId="0B9385AE" w14:textId="77777777" w:rsidR="00082D24" w:rsidRPr="008873BA" w:rsidRDefault="00082D24" w:rsidP="00082D24">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lastRenderedPageBreak/>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57C0ABA" w14:textId="77777777" w:rsidR="00082D24" w:rsidRPr="00E07DF5" w:rsidRDefault="00082D24" w:rsidP="00082D24">
      <w:pPr>
        <w:rPr>
          <w:sz w:val="14"/>
          <w:lang w:val="es-ES" w:eastAsia="es-ES"/>
        </w:rPr>
      </w:pPr>
    </w:p>
    <w:p w14:paraId="72B442FB"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087A86FB"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5F98FEF5"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0B79EA8D"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5F27EC20"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199A7DB7"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56D59325"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5A7ADF16"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36CD375E"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79D1EBF5"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05561BE8" w14:textId="77777777" w:rsidR="00082D24" w:rsidRPr="008873BA" w:rsidRDefault="00082D24" w:rsidP="00082D24">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5379372C" w14:textId="77777777" w:rsidR="00082D24" w:rsidRPr="008873BA" w:rsidRDefault="00082D24" w:rsidP="00082D2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C466D0C" w14:textId="77777777" w:rsidR="00082D24" w:rsidRPr="008873BA" w:rsidRDefault="00082D24" w:rsidP="00082D2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64D24BEF" w14:textId="77777777" w:rsidR="00082D24" w:rsidRPr="008873BA" w:rsidRDefault="00082D24" w:rsidP="00082D2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72B80349"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18630434" w14:textId="77777777" w:rsidR="00082D24" w:rsidRPr="008873BA" w:rsidRDefault="00082D24" w:rsidP="00082D24">
      <w:pPr>
        <w:shd w:val="clear" w:color="auto" w:fill="FFFFFF"/>
        <w:spacing w:after="0" w:line="240" w:lineRule="auto"/>
        <w:ind w:left="851" w:right="851"/>
        <w:jc w:val="both"/>
        <w:rPr>
          <w:rFonts w:ascii="Palatino Linotype" w:eastAsia="Times New Roman" w:hAnsi="Palatino Linotype" w:cs="Arial"/>
          <w:lang w:eastAsia="es-MX"/>
        </w:rPr>
      </w:pPr>
    </w:p>
    <w:p w14:paraId="29A4FBF5" w14:textId="77777777" w:rsidR="00082D24" w:rsidRDefault="00082D24" w:rsidP="00082D24">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3962C144" w14:textId="77777777" w:rsidR="00082D24" w:rsidRDefault="00082D24" w:rsidP="00082D24">
      <w:pPr>
        <w:autoSpaceDE w:val="0"/>
        <w:autoSpaceDN w:val="0"/>
        <w:adjustRightInd w:val="0"/>
        <w:spacing w:after="0" w:line="360" w:lineRule="auto"/>
        <w:jc w:val="both"/>
        <w:rPr>
          <w:rFonts w:ascii="Palatino Linotype" w:hAnsi="Palatino Linotype"/>
          <w:sz w:val="24"/>
          <w:szCs w:val="24"/>
        </w:rPr>
      </w:pPr>
    </w:p>
    <w:p w14:paraId="1C9D30B0" w14:textId="77777777" w:rsidR="00082D24" w:rsidRDefault="00082D24" w:rsidP="00082D24">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55618164" w14:textId="77777777" w:rsidR="00082D24" w:rsidRPr="00481AA8" w:rsidRDefault="00082D24" w:rsidP="00082D24">
      <w:pPr>
        <w:autoSpaceDE w:val="0"/>
        <w:autoSpaceDN w:val="0"/>
        <w:adjustRightInd w:val="0"/>
        <w:spacing w:after="0" w:line="360" w:lineRule="auto"/>
        <w:jc w:val="both"/>
        <w:rPr>
          <w:rFonts w:ascii="Palatino Linotype" w:hAnsi="Palatino Linotype" w:cs="Arial"/>
          <w:bCs/>
          <w:sz w:val="18"/>
          <w:szCs w:val="24"/>
        </w:rPr>
      </w:pPr>
    </w:p>
    <w:p w14:paraId="18ADAEAD" w14:textId="77777777" w:rsidR="00082D24" w:rsidRPr="008873BA" w:rsidRDefault="00082D24" w:rsidP="00082D24">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5A12D20D" w14:textId="77777777" w:rsidR="00082D24" w:rsidRPr="00E07DF5" w:rsidRDefault="00082D24" w:rsidP="00082D24">
      <w:pPr>
        <w:spacing w:after="0" w:line="360" w:lineRule="auto"/>
        <w:jc w:val="both"/>
        <w:rPr>
          <w:rFonts w:ascii="Palatino Linotype" w:hAnsi="Palatino Linotype" w:cs="Arial"/>
          <w:bCs/>
          <w:sz w:val="14"/>
          <w:szCs w:val="24"/>
        </w:rPr>
      </w:pPr>
    </w:p>
    <w:p w14:paraId="1F112733" w14:textId="77777777" w:rsidR="00082D24" w:rsidRPr="008873BA" w:rsidRDefault="00082D24" w:rsidP="00082D24">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70198745" w14:textId="77777777" w:rsidR="00082D24" w:rsidRPr="008873BA" w:rsidRDefault="00082D24" w:rsidP="00082D24">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E6767AA" w14:textId="77777777" w:rsidR="00082D24" w:rsidRPr="008873BA" w:rsidRDefault="00082D24" w:rsidP="00082D24">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0000B982" w14:textId="77777777" w:rsidR="00082D24" w:rsidRPr="00E07DF5" w:rsidRDefault="00082D24" w:rsidP="00082D24">
      <w:pPr>
        <w:spacing w:after="0" w:line="240" w:lineRule="auto"/>
        <w:ind w:left="851" w:right="850"/>
        <w:jc w:val="both"/>
        <w:rPr>
          <w:rFonts w:ascii="Palatino Linotype" w:hAnsi="Palatino Linotype" w:cs="Arial"/>
          <w:bCs/>
          <w:i/>
          <w:iCs/>
          <w:sz w:val="16"/>
        </w:rPr>
      </w:pPr>
    </w:p>
    <w:p w14:paraId="36D94E0D" w14:textId="77777777" w:rsidR="00082D24" w:rsidRPr="008873BA" w:rsidRDefault="00082D24" w:rsidP="00082D24">
      <w:pPr>
        <w:spacing w:after="0" w:line="240" w:lineRule="auto"/>
        <w:ind w:left="851" w:right="850"/>
        <w:jc w:val="both"/>
        <w:rPr>
          <w:rFonts w:ascii="Palatino Linotype" w:hAnsi="Palatino Linotype" w:cs="Arial"/>
          <w:bCs/>
          <w:i/>
          <w:iCs/>
        </w:rPr>
      </w:pPr>
    </w:p>
    <w:p w14:paraId="49940770" w14:textId="77777777" w:rsidR="00082D24" w:rsidRDefault="00082D24" w:rsidP="00082D24">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4EEE3C96" w14:textId="77777777" w:rsidR="00082D24" w:rsidRDefault="00082D24" w:rsidP="003B5164">
      <w:pPr>
        <w:tabs>
          <w:tab w:val="left" w:pos="709"/>
        </w:tabs>
        <w:spacing w:after="0" w:line="360" w:lineRule="auto"/>
        <w:jc w:val="both"/>
        <w:rPr>
          <w:rFonts w:ascii="Palatino Linotype" w:hAnsi="Palatino Linotype"/>
          <w:bCs/>
          <w:sz w:val="24"/>
          <w:szCs w:val="24"/>
          <w:highlight w:val="yellow"/>
        </w:rPr>
      </w:pPr>
    </w:p>
    <w:p w14:paraId="70583DDF" w14:textId="3D14CE2D" w:rsidR="00270F03" w:rsidRPr="00F842B2" w:rsidRDefault="00270F03" w:rsidP="003B5164">
      <w:pPr>
        <w:tabs>
          <w:tab w:val="left" w:pos="709"/>
        </w:tabs>
        <w:spacing w:after="0" w:line="360" w:lineRule="auto"/>
        <w:jc w:val="both"/>
        <w:rPr>
          <w:rFonts w:ascii="Palatino Linotype" w:hAnsi="Palatino Linotype"/>
          <w:bCs/>
          <w:sz w:val="24"/>
          <w:szCs w:val="24"/>
        </w:rPr>
      </w:pPr>
      <w:r w:rsidRPr="00F842B2">
        <w:rPr>
          <w:rFonts w:ascii="Palatino Linotype" w:hAnsi="Palatino Linotype"/>
          <w:bCs/>
          <w:sz w:val="24"/>
          <w:szCs w:val="24"/>
        </w:rPr>
        <w:t xml:space="preserve">De ahí que deba arribarse a las siguientes consideraciones: </w:t>
      </w:r>
    </w:p>
    <w:p w14:paraId="5DCE1078" w14:textId="4481097A" w:rsidR="00B73176" w:rsidRPr="00F842B2" w:rsidRDefault="00270F03" w:rsidP="00314FA0">
      <w:pPr>
        <w:pStyle w:val="Prrafodelista"/>
        <w:numPr>
          <w:ilvl w:val="0"/>
          <w:numId w:val="24"/>
        </w:numPr>
        <w:spacing w:line="360" w:lineRule="auto"/>
        <w:contextualSpacing/>
        <w:jc w:val="both"/>
        <w:rPr>
          <w:rFonts w:ascii="Palatino Linotype" w:hAnsi="Palatino Linotype"/>
        </w:rPr>
      </w:pPr>
      <w:r w:rsidRPr="00F842B2">
        <w:rPr>
          <w:rFonts w:ascii="Palatino Linotype" w:hAnsi="Palatino Linotype"/>
          <w:bCs/>
        </w:rPr>
        <w:t>A través del derecho de acceso a la información pública fue requerido</w:t>
      </w:r>
      <w:r w:rsidR="00082D24" w:rsidRPr="00F842B2">
        <w:rPr>
          <w:rFonts w:ascii="Palatino Linotype" w:hAnsi="Palatino Linotype"/>
          <w:bCs/>
        </w:rPr>
        <w:t xml:space="preserve"> diversos planteamientos respecto de los registros de actos relacionados con la propiedad inmobiliaria de 2010 a 2013.</w:t>
      </w:r>
    </w:p>
    <w:p w14:paraId="6A57C72D" w14:textId="33D503FB" w:rsidR="00082D24" w:rsidRPr="00F842B2" w:rsidRDefault="00082D24" w:rsidP="00314FA0">
      <w:pPr>
        <w:pStyle w:val="Prrafodelista"/>
        <w:numPr>
          <w:ilvl w:val="0"/>
          <w:numId w:val="24"/>
        </w:numPr>
        <w:spacing w:line="360" w:lineRule="auto"/>
        <w:contextualSpacing/>
        <w:jc w:val="both"/>
        <w:rPr>
          <w:rFonts w:ascii="Palatino Linotype" w:hAnsi="Palatino Linotype"/>
        </w:rPr>
      </w:pPr>
      <w:r w:rsidRPr="00F842B2">
        <w:rPr>
          <w:rFonts w:ascii="Palatino Linotype" w:hAnsi="Palatino Linotype"/>
          <w:bCs/>
        </w:rPr>
        <w:t>En respuesta el Sujeto Obligado remitió un oficio en donde daba puntual respuesta a cada uno de los requerimientos.</w:t>
      </w:r>
    </w:p>
    <w:p w14:paraId="368178B5" w14:textId="5B3E2E32" w:rsidR="00082D24" w:rsidRPr="00F842B2" w:rsidRDefault="00082D24" w:rsidP="00314FA0">
      <w:pPr>
        <w:pStyle w:val="Prrafodelista"/>
        <w:numPr>
          <w:ilvl w:val="0"/>
          <w:numId w:val="24"/>
        </w:numPr>
        <w:spacing w:line="360" w:lineRule="auto"/>
        <w:contextualSpacing/>
        <w:jc w:val="both"/>
        <w:rPr>
          <w:rFonts w:ascii="Palatino Linotype" w:hAnsi="Palatino Linotype"/>
        </w:rPr>
      </w:pPr>
      <w:r w:rsidRPr="00F842B2">
        <w:rPr>
          <w:rFonts w:ascii="Palatino Linotype" w:hAnsi="Palatino Linotype"/>
          <w:bCs/>
        </w:rPr>
        <w:t xml:space="preserve">Sin embargo esta respuesta o no fue vista por el particular o no satisfizo la pretensión de este ya que en su recurso de revisión indico como motivos de inconformidad </w:t>
      </w:r>
      <w:r w:rsidR="00F842B2">
        <w:rPr>
          <w:rFonts w:ascii="Palatino Linotype" w:hAnsi="Palatino Linotype"/>
          <w:bCs/>
        </w:rPr>
        <w:t>que no se atención</w:t>
      </w:r>
      <w:r w:rsidR="00F842B2" w:rsidRPr="00F842B2">
        <w:rPr>
          <w:rFonts w:ascii="Palatino Linotype" w:hAnsi="Palatino Linotype"/>
          <w:bCs/>
        </w:rPr>
        <w:t xml:space="preserve"> su solicitud</w:t>
      </w:r>
    </w:p>
    <w:p w14:paraId="4E27DA7D" w14:textId="3EFDE890" w:rsidR="00F842B2" w:rsidRPr="00F842B2" w:rsidRDefault="00F842B2" w:rsidP="00F842B2">
      <w:pPr>
        <w:pStyle w:val="Prrafodelista"/>
        <w:numPr>
          <w:ilvl w:val="0"/>
          <w:numId w:val="24"/>
        </w:numPr>
        <w:tabs>
          <w:tab w:val="left" w:pos="709"/>
        </w:tabs>
        <w:spacing w:line="360" w:lineRule="auto"/>
        <w:contextualSpacing/>
        <w:jc w:val="both"/>
        <w:rPr>
          <w:rFonts w:ascii="Palatino Linotype" w:hAnsi="Palatino Linotype" w:cs="Arial"/>
          <w:lang w:eastAsia="es-MX"/>
        </w:rPr>
      </w:pPr>
      <w:r w:rsidRPr="00F842B2">
        <w:rPr>
          <w:rFonts w:ascii="Palatino Linotype" w:hAnsi="Palatino Linotype"/>
        </w:rPr>
        <w:t xml:space="preserve">De un análisis a la información proporcionada por el </w:t>
      </w:r>
      <w:r w:rsidR="00B73176" w:rsidRPr="00F842B2">
        <w:rPr>
          <w:rFonts w:ascii="Palatino Linotype" w:hAnsi="Palatino Linotype"/>
        </w:rPr>
        <w:t>Sujeto Obligado</w:t>
      </w:r>
      <w:r w:rsidR="00735DE9" w:rsidRPr="00F842B2">
        <w:rPr>
          <w:rFonts w:ascii="Palatino Linotype" w:hAnsi="Palatino Linotype"/>
        </w:rPr>
        <w:t xml:space="preserve"> </w:t>
      </w:r>
      <w:r w:rsidRPr="00F842B2">
        <w:rPr>
          <w:rFonts w:ascii="Palatino Linotype" w:hAnsi="Palatino Linotype"/>
        </w:rPr>
        <w:t xml:space="preserve">SE </w:t>
      </w:r>
      <w:r>
        <w:rPr>
          <w:rFonts w:ascii="Palatino Linotype" w:hAnsi="Palatino Linotype"/>
        </w:rPr>
        <w:t>determino que omitió</w:t>
      </w:r>
      <w:r w:rsidRPr="00F842B2">
        <w:rPr>
          <w:rFonts w:ascii="Palatino Linotype" w:hAnsi="Palatino Linotype"/>
        </w:rPr>
        <w:t xml:space="preserve"> dar respuesta a un requerimiento, atento a ellos, se analiz</w:t>
      </w:r>
      <w:r>
        <w:rPr>
          <w:rFonts w:ascii="Palatino Linotype" w:hAnsi="Palatino Linotype"/>
        </w:rPr>
        <w:t>ó</w:t>
      </w:r>
      <w:r w:rsidRPr="00F842B2">
        <w:rPr>
          <w:rFonts w:ascii="Palatino Linotype" w:hAnsi="Palatino Linotype"/>
        </w:rPr>
        <w:t xml:space="preserve"> las atribuciones del Su</w:t>
      </w:r>
      <w:r>
        <w:rPr>
          <w:rFonts w:ascii="Palatino Linotype" w:hAnsi="Palatino Linotype"/>
        </w:rPr>
        <w:t>je</w:t>
      </w:r>
      <w:r w:rsidRPr="00F842B2">
        <w:rPr>
          <w:rFonts w:ascii="Palatino Linotype" w:hAnsi="Palatino Linotype"/>
        </w:rPr>
        <w:t>to Obligado a fin de determinar si procedió su entrega o no, con</w:t>
      </w:r>
      <w:r>
        <w:rPr>
          <w:rFonts w:ascii="Palatino Linotype" w:hAnsi="Palatino Linotype"/>
        </w:rPr>
        <w:t>c</w:t>
      </w:r>
      <w:r w:rsidRPr="00F842B2">
        <w:rPr>
          <w:rFonts w:ascii="Palatino Linotype" w:hAnsi="Palatino Linotype"/>
        </w:rPr>
        <w:t>luyendo en que se deber realizar una búsqueda en las área</w:t>
      </w:r>
      <w:r>
        <w:rPr>
          <w:rFonts w:ascii="Palatino Linotype" w:hAnsi="Palatino Linotype"/>
        </w:rPr>
        <w:t>s</w:t>
      </w:r>
      <w:r w:rsidRPr="00F842B2">
        <w:rPr>
          <w:rFonts w:ascii="Palatino Linotype" w:hAnsi="Palatino Linotype"/>
        </w:rPr>
        <w:t xml:space="preserve"> </w:t>
      </w:r>
      <w:r>
        <w:rPr>
          <w:rFonts w:ascii="Palatino Linotype" w:hAnsi="Palatino Linotype"/>
        </w:rPr>
        <w:t>c</w:t>
      </w:r>
      <w:r w:rsidRPr="00F842B2">
        <w:rPr>
          <w:rFonts w:ascii="Palatino Linotype" w:hAnsi="Palatino Linotype"/>
        </w:rPr>
        <w:t>ompetentes a fin de entregar la información en versión pública.</w:t>
      </w:r>
    </w:p>
    <w:p w14:paraId="4CFC5FD5" w14:textId="46B8714F" w:rsidR="007130DA" w:rsidRDefault="00735DE9" w:rsidP="00735DE9">
      <w:pPr>
        <w:pStyle w:val="Prrafodelista"/>
        <w:spacing w:line="360" w:lineRule="auto"/>
        <w:ind w:left="720"/>
        <w:contextualSpacing/>
        <w:jc w:val="both"/>
        <w:rPr>
          <w:rFonts w:ascii="Palatino Linotype" w:hAnsi="Palatino Linotype" w:cs="Arial"/>
          <w:lang w:eastAsia="es-MX"/>
        </w:rPr>
      </w:pPr>
      <w:r>
        <w:rPr>
          <w:rFonts w:ascii="Palatino Linotype" w:hAnsi="Palatino Linotype" w:cs="Arial"/>
          <w:lang w:eastAsia="es-MX"/>
        </w:rPr>
        <w:t xml:space="preserve"> </w:t>
      </w:r>
    </w:p>
    <w:p w14:paraId="205FFB07" w14:textId="77777777" w:rsidR="00BE46DF" w:rsidRDefault="00BE46DF" w:rsidP="00675D66">
      <w:pPr>
        <w:spacing w:after="0" w:line="360" w:lineRule="auto"/>
        <w:jc w:val="both"/>
        <w:rPr>
          <w:rFonts w:ascii="Palatino Linotype" w:hAnsi="Palatino Linotype" w:cs="Arial"/>
          <w:sz w:val="24"/>
          <w:szCs w:val="24"/>
          <w:lang w:eastAsia="es-MX"/>
        </w:rPr>
      </w:pPr>
    </w:p>
    <w:p w14:paraId="6D980049" w14:textId="4B843DBD" w:rsidR="00294892" w:rsidRDefault="00675D66" w:rsidP="00675D66">
      <w:pPr>
        <w:spacing w:after="0" w:line="360" w:lineRule="auto"/>
        <w:jc w:val="both"/>
        <w:rPr>
          <w:rFonts w:ascii="Palatino Linotype" w:hAnsi="Palatino Linotype"/>
          <w:sz w:val="24"/>
          <w:szCs w:val="24"/>
        </w:rPr>
      </w:pPr>
      <w:r>
        <w:rPr>
          <w:rFonts w:ascii="Palatino Linotype" w:hAnsi="Palatino Linotype" w:cs="Arial"/>
          <w:sz w:val="24"/>
          <w:szCs w:val="24"/>
          <w:lang w:eastAsia="es-MX"/>
        </w:rPr>
        <w:lastRenderedPageBreak/>
        <w:t>F</w:t>
      </w:r>
      <w:r w:rsidR="00294892" w:rsidRPr="00A64804">
        <w:rPr>
          <w:rFonts w:ascii="Palatino Linotype" w:hAnsi="Palatino Linotype" w:cs="Arial"/>
          <w:sz w:val="24"/>
          <w:szCs w:val="24"/>
          <w:lang w:eastAsia="es-MX"/>
        </w:rPr>
        <w:t>inal</w:t>
      </w:r>
      <w:r w:rsidR="00294892" w:rsidRPr="00A64804">
        <w:rPr>
          <w:rFonts w:ascii="Palatino Linotype" w:hAnsi="Palatino Linotype"/>
          <w:sz w:val="24"/>
          <w:szCs w:val="24"/>
        </w:rPr>
        <w:t>mente y en mérito de lo expuesto en líneas anteriores, resultan</w:t>
      </w:r>
      <w:r w:rsidR="000D1944">
        <w:rPr>
          <w:rFonts w:ascii="Palatino Linotype" w:hAnsi="Palatino Linotype"/>
          <w:sz w:val="24"/>
          <w:szCs w:val="24"/>
        </w:rPr>
        <w:t xml:space="preserve"> </w:t>
      </w:r>
      <w:r w:rsidR="00294892" w:rsidRPr="00A64804">
        <w:rPr>
          <w:rFonts w:ascii="Palatino Linotype" w:hAnsi="Palatino Linotype"/>
          <w:sz w:val="24"/>
          <w:szCs w:val="24"/>
        </w:rPr>
        <w:t xml:space="preserve">fundados los motivos de inconformidad vertidos por el Recurrente, por ello con fundamento en el artículo 186 fracción III de la Ley de Transparencia y Acceso a la Información Pública del Estado de México y Municipios, se </w:t>
      </w:r>
      <w:r w:rsidR="009B1548">
        <w:rPr>
          <w:rFonts w:ascii="Palatino Linotype" w:hAnsi="Palatino Linotype"/>
          <w:sz w:val="24"/>
          <w:szCs w:val="24"/>
        </w:rPr>
        <w:t xml:space="preserve">modifica </w:t>
      </w:r>
      <w:r w:rsidR="00294892" w:rsidRPr="00A64804">
        <w:rPr>
          <w:rFonts w:ascii="Palatino Linotype" w:hAnsi="Palatino Linotype"/>
          <w:sz w:val="24"/>
          <w:szCs w:val="24"/>
        </w:rPr>
        <w:t xml:space="preserve">la respuesta a la solicitud de información </w:t>
      </w:r>
      <w:r w:rsidR="00A86406">
        <w:rPr>
          <w:rFonts w:ascii="Palatino Linotype" w:hAnsi="Palatino Linotype" w:cs="Arial"/>
          <w:b/>
          <w:sz w:val="24"/>
          <w:szCs w:val="24"/>
        </w:rPr>
        <w:t xml:space="preserve"> </w:t>
      </w:r>
      <w:r w:rsidR="00837534" w:rsidRPr="00D53161">
        <w:rPr>
          <w:rFonts w:ascii="Palatino Linotype" w:hAnsi="Palatino Linotype" w:cs="Arial"/>
          <w:b/>
          <w:sz w:val="24"/>
          <w:szCs w:val="24"/>
        </w:rPr>
        <w:t>00060/IFR/IP/2021</w:t>
      </w:r>
      <w:r w:rsidR="00294892" w:rsidRPr="00A64804">
        <w:rPr>
          <w:rFonts w:ascii="Palatino Linotype" w:hAnsi="Palatino Linotype" w:cs="Arial"/>
          <w:b/>
          <w:sz w:val="24"/>
          <w:szCs w:val="24"/>
        </w:rPr>
        <w:t xml:space="preserve">, </w:t>
      </w:r>
      <w:r w:rsidR="00294892" w:rsidRPr="00A64804">
        <w:rPr>
          <w:rFonts w:ascii="Palatino Linotype" w:hAnsi="Palatino Linotype"/>
          <w:sz w:val="24"/>
          <w:szCs w:val="24"/>
        </w:rPr>
        <w:t>que han sido materia del presente fallo.</w:t>
      </w:r>
    </w:p>
    <w:p w14:paraId="7B4FEACD" w14:textId="77777777" w:rsidR="00D809E4" w:rsidRDefault="00D809E4" w:rsidP="008A3E6F">
      <w:pPr>
        <w:pStyle w:val="Prrafodelista"/>
        <w:spacing w:line="360" w:lineRule="auto"/>
        <w:ind w:left="0"/>
        <w:contextualSpacing/>
        <w:jc w:val="both"/>
        <w:rPr>
          <w:rFonts w:ascii="Palatino Linotype" w:eastAsia="Arial Unicode MS" w:hAnsi="Palatino Linotype" w:cs="Arial"/>
        </w:rPr>
      </w:pPr>
    </w:p>
    <w:p w14:paraId="43EFA519" w14:textId="77777777"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5B9D75D7" w14:textId="77777777"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14:paraId="42BE9711" w14:textId="7A0C802D" w:rsidR="00294892" w:rsidRPr="009E75F1" w:rsidRDefault="00294892" w:rsidP="00294892">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9B1548">
        <w:rPr>
          <w:rFonts w:ascii="Palatino Linotype" w:hAnsi="Palatino Linotype" w:cs="Arial"/>
          <w:sz w:val="24"/>
          <w:szCs w:val="24"/>
        </w:rPr>
        <w:t xml:space="preserve">modifica </w:t>
      </w:r>
      <w:r w:rsidRPr="00A64804">
        <w:rPr>
          <w:rFonts w:ascii="Palatino Linotype" w:hAnsi="Palatino Linotype" w:cs="Arial"/>
          <w:sz w:val="24"/>
          <w:szCs w:val="24"/>
        </w:rPr>
        <w:t xml:space="preserve">la respuesta entregada por el Sujeto Obligado, a la solicitud de información </w:t>
      </w:r>
      <w:r w:rsidR="00837534" w:rsidRPr="00D53161">
        <w:rPr>
          <w:rFonts w:ascii="Palatino Linotype" w:hAnsi="Palatino Linotype" w:cs="Arial"/>
          <w:b/>
          <w:sz w:val="24"/>
          <w:szCs w:val="24"/>
        </w:rPr>
        <w:t>00060/IFR/IP/2021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00837534">
        <w:rPr>
          <w:rFonts w:ascii="Palatino Linotype" w:hAnsi="Palatino Linotype" w:cs="Arial"/>
          <w:sz w:val="24"/>
          <w:szCs w:val="24"/>
        </w:rPr>
        <w:t xml:space="preserve">parcialmente </w:t>
      </w:r>
      <w:r w:rsidR="003505D0">
        <w:rPr>
          <w:rFonts w:ascii="Palatino Linotype" w:hAnsi="Palatino Linotype" w:cs="Arial"/>
          <w:sz w:val="24"/>
          <w:szCs w:val="24"/>
        </w:rPr>
        <w:t>f</w:t>
      </w:r>
      <w:r w:rsidRPr="00A64804">
        <w:rPr>
          <w:rFonts w:ascii="Palatino Linotype" w:hAnsi="Palatino Linotype" w:cs="Arial"/>
          <w:sz w:val="24"/>
          <w:szCs w:val="24"/>
        </w:rPr>
        <w:t xml:space="preserve">undados los motivos de inconformidad que arguye </w:t>
      </w:r>
      <w:r w:rsidR="00A86406">
        <w:rPr>
          <w:rFonts w:ascii="Palatino Linotype" w:hAnsi="Palatino Linotype" w:cs="Arial"/>
          <w:sz w:val="24"/>
          <w:szCs w:val="24"/>
        </w:rPr>
        <w:t>e</w:t>
      </w:r>
      <w:r w:rsidRPr="00A64804">
        <w:rPr>
          <w:rFonts w:ascii="Palatino Linotype" w:hAnsi="Palatino Linotype" w:cs="Arial"/>
          <w:sz w:val="24"/>
          <w:szCs w:val="24"/>
        </w:rPr>
        <w:t xml:space="preserve">l recurrente, en términos del considerando cuarto de la </w:t>
      </w:r>
      <w:r w:rsidRPr="009E75F1">
        <w:rPr>
          <w:rFonts w:ascii="Palatino Linotype" w:hAnsi="Palatino Linotype" w:cs="Arial"/>
          <w:sz w:val="24"/>
          <w:szCs w:val="24"/>
        </w:rPr>
        <w:t>presente resolución.</w:t>
      </w:r>
    </w:p>
    <w:p w14:paraId="776466FB" w14:textId="77777777" w:rsidR="00D36BE0" w:rsidRPr="009E75F1" w:rsidRDefault="00D36BE0" w:rsidP="00294892">
      <w:pPr>
        <w:spacing w:after="0" w:line="360" w:lineRule="auto"/>
        <w:jc w:val="both"/>
        <w:rPr>
          <w:rFonts w:ascii="Palatino Linotype" w:hAnsi="Palatino Linotype" w:cs="Arial"/>
          <w:sz w:val="24"/>
          <w:szCs w:val="24"/>
        </w:rPr>
      </w:pPr>
    </w:p>
    <w:p w14:paraId="7DA156DD" w14:textId="58137FF4" w:rsidR="00294892" w:rsidRDefault="00294892" w:rsidP="00294892">
      <w:pPr>
        <w:spacing w:after="0" w:line="360" w:lineRule="auto"/>
        <w:jc w:val="both"/>
        <w:rPr>
          <w:rFonts w:ascii="Palatino Linotype" w:hAnsi="Palatino Linotype" w:cs="Arial"/>
          <w:sz w:val="24"/>
          <w:szCs w:val="24"/>
        </w:rPr>
      </w:pPr>
      <w:r w:rsidRPr="009E75F1">
        <w:rPr>
          <w:rFonts w:ascii="Palatino Linotype" w:hAnsi="Palatino Linotype" w:cs="Arial"/>
          <w:b/>
          <w:sz w:val="28"/>
          <w:szCs w:val="28"/>
          <w:lang w:val="es-ES_tradnl"/>
        </w:rPr>
        <w:t>SEGUNDO</w:t>
      </w:r>
      <w:r w:rsidR="009E75F1" w:rsidRPr="009E75F1">
        <w:rPr>
          <w:rFonts w:ascii="Palatino Linotype" w:hAnsi="Palatino Linotype" w:cs="Arial"/>
          <w:sz w:val="24"/>
          <w:szCs w:val="24"/>
        </w:rPr>
        <w:t xml:space="preserve">. Se ordena al Sujeto Obligado, previa búsqueda exhaustiva y razonable, </w:t>
      </w:r>
      <w:r w:rsidRPr="009E75F1">
        <w:rPr>
          <w:rFonts w:ascii="Palatino Linotype" w:hAnsi="Palatino Linotype" w:cs="Arial"/>
          <w:sz w:val="24"/>
          <w:szCs w:val="24"/>
        </w:rPr>
        <w:t>haga entrega al Recurrente, en términos del considerando cuarto de la presente resolución,</w:t>
      </w:r>
      <w:r w:rsidR="00A86406" w:rsidRPr="009E75F1">
        <w:rPr>
          <w:rFonts w:ascii="Palatino Linotype" w:hAnsi="Palatino Linotype" w:cs="Arial"/>
          <w:sz w:val="24"/>
          <w:szCs w:val="24"/>
        </w:rPr>
        <w:t xml:space="preserve"> </w:t>
      </w:r>
      <w:r w:rsidRPr="009E75F1">
        <w:rPr>
          <w:rFonts w:ascii="Palatino Linotype" w:hAnsi="Palatino Linotype" w:cs="Arial"/>
          <w:sz w:val="24"/>
          <w:szCs w:val="24"/>
        </w:rPr>
        <w:t>mediante</w:t>
      </w:r>
      <w:r w:rsidR="006A7E3C" w:rsidRPr="009E75F1">
        <w:rPr>
          <w:rFonts w:ascii="Palatino Linotype" w:hAnsi="Palatino Linotype" w:cs="Arial"/>
          <w:sz w:val="24"/>
          <w:szCs w:val="24"/>
        </w:rPr>
        <w:t xml:space="preserve"> </w:t>
      </w:r>
      <w:r w:rsidR="009B1548" w:rsidRPr="009E75F1">
        <w:rPr>
          <w:rFonts w:ascii="Palatino Linotype" w:hAnsi="Palatino Linotype" w:cs="Arial"/>
          <w:sz w:val="24"/>
          <w:szCs w:val="24"/>
        </w:rPr>
        <w:t>el</w:t>
      </w:r>
      <w:r w:rsidR="009D636F" w:rsidRPr="009E75F1">
        <w:rPr>
          <w:rFonts w:ascii="Palatino Linotype" w:hAnsi="Palatino Linotype" w:cs="Arial"/>
          <w:sz w:val="24"/>
          <w:szCs w:val="24"/>
        </w:rPr>
        <w:t xml:space="preserve"> Sistema de Acceso a la Información Mexiquense</w:t>
      </w:r>
      <w:r w:rsidR="009B1548" w:rsidRPr="009E75F1">
        <w:rPr>
          <w:rFonts w:ascii="Palatino Linotype" w:hAnsi="Palatino Linotype" w:cs="Arial"/>
          <w:sz w:val="24"/>
          <w:szCs w:val="24"/>
        </w:rPr>
        <w:t xml:space="preserve"> SAIMEX, </w:t>
      </w:r>
      <w:r w:rsidR="00837534" w:rsidRPr="009E75F1">
        <w:rPr>
          <w:rFonts w:ascii="Palatino Linotype" w:hAnsi="Palatino Linotype" w:cs="Arial"/>
          <w:sz w:val="24"/>
          <w:szCs w:val="24"/>
        </w:rPr>
        <w:t xml:space="preserve">en versión pública </w:t>
      </w:r>
      <w:r w:rsidR="009E75F1" w:rsidRPr="009E75F1">
        <w:rPr>
          <w:rFonts w:ascii="Palatino Linotype" w:hAnsi="Palatino Linotype" w:cs="Arial"/>
          <w:sz w:val="24"/>
          <w:szCs w:val="24"/>
        </w:rPr>
        <w:t xml:space="preserve">de ser procedente </w:t>
      </w:r>
      <w:r w:rsidRPr="009E75F1">
        <w:rPr>
          <w:rFonts w:ascii="Palatino Linotype" w:hAnsi="Palatino Linotype" w:cs="Arial"/>
          <w:sz w:val="24"/>
          <w:szCs w:val="24"/>
        </w:rPr>
        <w:t>lo siguiente:</w:t>
      </w:r>
      <w:r w:rsidRPr="00A64804">
        <w:rPr>
          <w:rFonts w:ascii="Palatino Linotype" w:hAnsi="Palatino Linotype" w:cs="Arial"/>
          <w:sz w:val="24"/>
          <w:szCs w:val="24"/>
        </w:rPr>
        <w:t xml:space="preserve"> </w:t>
      </w:r>
    </w:p>
    <w:p w14:paraId="26154E5D" w14:textId="77777777" w:rsidR="002A51B8" w:rsidRPr="009D636F" w:rsidRDefault="002A51B8" w:rsidP="00294892">
      <w:pPr>
        <w:spacing w:after="0" w:line="360" w:lineRule="auto"/>
        <w:jc w:val="both"/>
        <w:rPr>
          <w:rFonts w:ascii="Palatino Linotype" w:hAnsi="Palatino Linotype" w:cs="Arial"/>
          <w:sz w:val="18"/>
          <w:szCs w:val="24"/>
        </w:rPr>
      </w:pPr>
    </w:p>
    <w:p w14:paraId="24E2A7A2" w14:textId="2645BBE2" w:rsidR="00341309" w:rsidRPr="00341309" w:rsidRDefault="00341309" w:rsidP="00341309">
      <w:pPr>
        <w:pStyle w:val="Prrafodelista"/>
        <w:ind w:left="1134" w:hanging="567"/>
        <w:jc w:val="both"/>
        <w:rPr>
          <w:rFonts w:ascii="Palatino Linotype" w:hAnsi="Palatino Linotype"/>
          <w:i/>
          <w:lang w:eastAsia="es-MX"/>
        </w:rPr>
      </w:pPr>
    </w:p>
    <w:p w14:paraId="3A42E9EA" w14:textId="6028712C" w:rsidR="00366CFB" w:rsidRDefault="005263F7" w:rsidP="005263F7">
      <w:pPr>
        <w:autoSpaceDE w:val="0"/>
        <w:autoSpaceDN w:val="0"/>
        <w:adjustRightInd w:val="0"/>
        <w:spacing w:after="0" w:line="360" w:lineRule="auto"/>
        <w:jc w:val="both"/>
        <w:rPr>
          <w:rFonts w:ascii="Palatino Linotype" w:hAnsi="Palatino Linotype"/>
          <w:i/>
          <w:color w:val="000000"/>
          <w:sz w:val="24"/>
          <w:szCs w:val="24"/>
        </w:rPr>
      </w:pPr>
      <w:r w:rsidRPr="005263F7">
        <w:rPr>
          <w:rFonts w:ascii="Palatino Linotype" w:hAnsi="Palatino Linotype" w:cs="Arial"/>
          <w:i/>
          <w:sz w:val="24"/>
          <w:szCs w:val="24"/>
        </w:rPr>
        <w:t>1</w:t>
      </w:r>
      <w:r w:rsidR="00366CFB" w:rsidRPr="005263F7">
        <w:rPr>
          <w:rFonts w:ascii="Palatino Linotype" w:hAnsi="Palatino Linotype" w:cs="Arial"/>
          <w:i/>
          <w:sz w:val="24"/>
          <w:szCs w:val="24"/>
        </w:rPr>
        <w:t xml:space="preserve">.- </w:t>
      </w:r>
      <w:r w:rsidRPr="005263F7">
        <w:rPr>
          <w:rFonts w:ascii="Palatino Linotype" w:hAnsi="Palatino Linotype" w:cs="Arial"/>
          <w:i/>
          <w:sz w:val="24"/>
          <w:szCs w:val="24"/>
        </w:rPr>
        <w:t xml:space="preserve">Documento en donde conste el </w:t>
      </w:r>
      <w:r w:rsidRPr="005263F7">
        <w:rPr>
          <w:rFonts w:ascii="Palatino Linotype" w:hAnsi="Palatino Linotype"/>
          <w:i/>
          <w:color w:val="000000"/>
          <w:sz w:val="24"/>
          <w:szCs w:val="24"/>
        </w:rPr>
        <w:t xml:space="preserve">número de foja en que iniciaron las partidas, de los años 2010, 2011, 2012 y 2013. </w:t>
      </w:r>
    </w:p>
    <w:p w14:paraId="7CA06153" w14:textId="77777777" w:rsidR="005263F7" w:rsidRDefault="005263F7" w:rsidP="005263F7">
      <w:pPr>
        <w:autoSpaceDE w:val="0"/>
        <w:autoSpaceDN w:val="0"/>
        <w:adjustRightInd w:val="0"/>
        <w:spacing w:after="0" w:line="360" w:lineRule="auto"/>
        <w:jc w:val="both"/>
        <w:rPr>
          <w:rFonts w:ascii="Palatino Linotype" w:hAnsi="Palatino Linotype"/>
          <w:i/>
          <w:color w:val="000000"/>
          <w:sz w:val="24"/>
          <w:szCs w:val="24"/>
        </w:rPr>
      </w:pPr>
    </w:p>
    <w:p w14:paraId="4C0EDCAB" w14:textId="77777777" w:rsidR="005263F7" w:rsidRDefault="005263F7" w:rsidP="005263F7">
      <w:pPr>
        <w:spacing w:line="360" w:lineRule="auto"/>
        <w:jc w:val="both"/>
        <w:rPr>
          <w:rFonts w:ascii="Palatino Linotype" w:hAnsi="Palatino Linotype" w:cs="Arial"/>
          <w:i/>
          <w:sz w:val="24"/>
          <w:szCs w:val="24"/>
        </w:rPr>
      </w:pPr>
      <w:r w:rsidRPr="000532DC">
        <w:rPr>
          <w:rFonts w:ascii="Palatino Linotype" w:hAnsi="Palatino Linotype" w:cs="Arial"/>
          <w:i/>
          <w:sz w:val="24"/>
          <w:szCs w:val="24"/>
        </w:rPr>
        <w:t xml:space="preserve">El acuerdo de clasificación que respalde la versión pública que entregue el Sujeto Obligado para dar cumplimiento a la presente resolución, en términos de lo señalado en el Considerando </w:t>
      </w:r>
      <w:r w:rsidRPr="000532DC">
        <w:rPr>
          <w:rFonts w:ascii="Palatino Linotype" w:hAnsi="Palatino Linotype" w:cs="Arial"/>
          <w:i/>
          <w:sz w:val="24"/>
          <w:szCs w:val="24"/>
        </w:rPr>
        <w:lastRenderedPageBreak/>
        <w:t xml:space="preserve">Cuarto y en los artículos 49, fracción VIII, 132, fracción II de la Ley de Transparencia y Acceso a la Información Pública del Estado de México y Municipios y </w:t>
      </w:r>
      <w:r>
        <w:rPr>
          <w:rFonts w:ascii="Palatino Linotype" w:hAnsi="Palatino Linotype" w:cs="Arial"/>
          <w:i/>
          <w:sz w:val="24"/>
          <w:szCs w:val="24"/>
        </w:rPr>
        <w:t>demás normatividades aplicables.</w:t>
      </w:r>
    </w:p>
    <w:p w14:paraId="5CA2AEC3" w14:textId="77777777" w:rsidR="00366CFB" w:rsidRPr="00366CFB" w:rsidRDefault="00366CFB" w:rsidP="00366CFB">
      <w:pPr>
        <w:autoSpaceDE w:val="0"/>
        <w:autoSpaceDN w:val="0"/>
        <w:adjustRightInd w:val="0"/>
        <w:spacing w:after="0" w:line="240" w:lineRule="auto"/>
        <w:jc w:val="both"/>
        <w:rPr>
          <w:rFonts w:ascii="Palatino Linotype" w:hAnsi="Palatino Linotype" w:cs="Arial"/>
          <w:b/>
          <w:i/>
        </w:rPr>
      </w:pPr>
    </w:p>
    <w:p w14:paraId="3F375FC9" w14:textId="77777777" w:rsidR="00294892" w:rsidRDefault="00294892" w:rsidP="00294892">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7F5BB9">
        <w:rPr>
          <w:rFonts w:ascii="Palatino Linotype" w:hAnsi="Palatino Linotype" w:cs="Arial"/>
          <w:sz w:val="24"/>
          <w:szCs w:val="24"/>
        </w:rPr>
        <w:t>diez</w:t>
      </w:r>
      <w:r w:rsidR="00C10243" w:rsidRPr="00A64804">
        <w:rPr>
          <w:rFonts w:ascii="Palatino Linotype" w:hAnsi="Palatino Linotype" w:cs="Arial"/>
          <w:sz w:val="24"/>
          <w:szCs w:val="24"/>
        </w:rPr>
        <w:t xml:space="preserve"> </w:t>
      </w:r>
      <w:r w:rsidRPr="00A64804">
        <w:rPr>
          <w:rFonts w:ascii="Palatino Linotype" w:hAnsi="Palatino Linotype" w:cs="Arial"/>
          <w:sz w:val="24"/>
          <w:szCs w:val="24"/>
        </w:rPr>
        <w:t>días hábiles, debiendo informar a este Instituto en un plazo de tres días hábiles siguientes sobre el cumplimiento dado a la presente resolución.</w:t>
      </w:r>
    </w:p>
    <w:p w14:paraId="4A628141"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40056F48" w14:textId="77777777" w:rsidR="00294892" w:rsidRPr="002121F2" w:rsidRDefault="00294892" w:rsidP="002948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B8B00BD"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0EA81580" w14:textId="06F81375" w:rsidR="00294892" w:rsidRDefault="00294892" w:rsidP="00294892">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w:t>
      </w:r>
      <w:r w:rsidR="009D636F">
        <w:rPr>
          <w:rFonts w:ascii="Palatino Linotype" w:hAnsi="Palatino Linotype" w:cs="Arial"/>
          <w:bCs/>
          <w:sz w:val="24"/>
          <w:szCs w:val="24"/>
        </w:rPr>
        <w:t xml:space="preserve"> </w:t>
      </w:r>
      <w:r w:rsidR="009D636F" w:rsidRPr="009D636F">
        <w:rPr>
          <w:rFonts w:ascii="Palatino Linotype" w:hAnsi="Palatino Linotype" w:cs="Arial"/>
          <w:sz w:val="24"/>
          <w:szCs w:val="24"/>
        </w:rPr>
        <w:t>Sistema de Acceso a la Información Mexiquense</w:t>
      </w:r>
      <w:r w:rsidRPr="00A64804">
        <w:rPr>
          <w:rFonts w:ascii="Palatino Linotype" w:hAnsi="Palatino Linotype" w:cs="Arial"/>
          <w:bCs/>
          <w:sz w:val="24"/>
          <w:szCs w:val="24"/>
        </w:rPr>
        <w:t xml:space="preserve">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614D83E0" w14:textId="77777777" w:rsidR="0046281E" w:rsidRDefault="0046281E" w:rsidP="007E3C2E">
      <w:pPr>
        <w:spacing w:after="0" w:line="360" w:lineRule="auto"/>
        <w:jc w:val="both"/>
        <w:rPr>
          <w:rFonts w:ascii="Palatino Linotype" w:hAnsi="Palatino Linotype" w:cs="Arial"/>
          <w:bCs/>
          <w:sz w:val="24"/>
          <w:szCs w:val="24"/>
        </w:rPr>
      </w:pPr>
    </w:p>
    <w:p w14:paraId="75C900F0" w14:textId="418A7BBC" w:rsidR="003A3A32" w:rsidRDefault="009D636F" w:rsidP="00411F8F">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lastRenderedPageBreak/>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MARÍA DEL ROSARIO MEJÍA AYALA, SHARON CRISTINA MORALES MARTÍNEZ</w:t>
      </w:r>
      <w:r w:rsidR="00B71087">
        <w:rPr>
          <w:rFonts w:ascii="Palatino Linotype" w:hAnsi="Palatino Linotype" w:cs="Arial"/>
          <w:sz w:val="24"/>
          <w:szCs w:val="24"/>
        </w:rPr>
        <w:t>, LUIS GUSTAVO PARRA NORIEGA Y</w:t>
      </w:r>
      <w:r w:rsidRPr="00AF16E9">
        <w:rPr>
          <w:rFonts w:ascii="Palatino Linotype" w:hAnsi="Palatino Linotype" w:cs="Arial"/>
          <w:sz w:val="24"/>
          <w:szCs w:val="24"/>
        </w:rPr>
        <w:t xml:space="preserve"> </w:t>
      </w:r>
      <w:r w:rsidRPr="001B71AD">
        <w:rPr>
          <w:rFonts w:ascii="Palatino Linotype" w:hAnsi="Palatino Linotype" w:cs="Arial"/>
          <w:sz w:val="24"/>
          <w:szCs w:val="24"/>
        </w:rPr>
        <w:t xml:space="preserve">GUADALUPE RAMÍREZ PEÑA, </w:t>
      </w:r>
      <w:r w:rsidRPr="00C43242">
        <w:rPr>
          <w:rFonts w:ascii="Palatino Linotype" w:hAnsi="Palatino Linotype" w:cs="Arial"/>
          <w:sz w:val="24"/>
          <w:szCs w:val="24"/>
        </w:rPr>
        <w:t>EN LA</w:t>
      </w:r>
      <w:r>
        <w:rPr>
          <w:rFonts w:ascii="Palatino Linotype" w:hAnsi="Palatino Linotype" w:cs="Arial"/>
          <w:sz w:val="24"/>
          <w:szCs w:val="24"/>
        </w:rPr>
        <w:t xml:space="preserve"> </w:t>
      </w:r>
      <w:r w:rsidR="00884322">
        <w:rPr>
          <w:rFonts w:ascii="Palatino Linotype" w:hAnsi="Palatino Linotype" w:cs="Arial"/>
          <w:sz w:val="24"/>
          <w:szCs w:val="24"/>
        </w:rPr>
        <w:t xml:space="preserve">TRIGÉSIMA </w:t>
      </w:r>
      <w:r w:rsidR="00341A33">
        <w:rPr>
          <w:rFonts w:ascii="Palatino Linotype" w:hAnsi="Palatino Linotype" w:cs="Arial"/>
          <w:sz w:val="24"/>
          <w:szCs w:val="24"/>
        </w:rPr>
        <w:t>QUIN</w:t>
      </w:r>
      <w:r w:rsidR="00884322">
        <w:rPr>
          <w:rFonts w:ascii="Palatino Linotype" w:hAnsi="Palatino Linotype" w:cs="Arial"/>
          <w:sz w:val="24"/>
          <w:szCs w:val="24"/>
        </w:rPr>
        <w:t>TA</w:t>
      </w:r>
      <w:r>
        <w:rPr>
          <w:rFonts w:ascii="Palatino Linotype" w:hAnsi="Palatino Linotype" w:cs="Arial"/>
          <w:sz w:val="24"/>
          <w:szCs w:val="24"/>
        </w:rPr>
        <w:t xml:space="preserve"> SESIÓN </w:t>
      </w:r>
      <w:r w:rsidRPr="0028671D">
        <w:rPr>
          <w:rFonts w:ascii="Palatino Linotype" w:hAnsi="Palatino Linotype" w:cs="Arial"/>
          <w:sz w:val="24"/>
          <w:szCs w:val="24"/>
        </w:rPr>
        <w:t>ORDINARIA CELEBRADA EL</w:t>
      </w:r>
      <w:r w:rsidR="00884322">
        <w:rPr>
          <w:rFonts w:ascii="Palatino Linotype" w:hAnsi="Palatino Linotype" w:cs="Arial"/>
          <w:sz w:val="24"/>
          <w:szCs w:val="24"/>
        </w:rPr>
        <w:t xml:space="preserve"> </w:t>
      </w:r>
      <w:r w:rsidR="00B71087">
        <w:rPr>
          <w:rFonts w:ascii="Palatino Linotype" w:hAnsi="Palatino Linotype" w:cs="Arial"/>
          <w:sz w:val="24"/>
          <w:szCs w:val="24"/>
        </w:rPr>
        <w:t>SEIS</w:t>
      </w:r>
      <w:r w:rsidR="00341A33">
        <w:rPr>
          <w:rFonts w:ascii="Palatino Linotype" w:hAnsi="Palatino Linotype" w:cs="Arial"/>
          <w:sz w:val="24"/>
          <w:szCs w:val="24"/>
        </w:rPr>
        <w:t xml:space="preserve"> DE OCTUBRE</w:t>
      </w:r>
      <w:r>
        <w:rPr>
          <w:rFonts w:ascii="Palatino Linotype" w:hAnsi="Palatino Linotype" w:cs="Arial"/>
          <w:sz w:val="24"/>
          <w:szCs w:val="24"/>
        </w:rPr>
        <w:t xml:space="preserve"> 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w:t>
      </w:r>
      <w:r w:rsidR="00411F8F">
        <w:rPr>
          <w:rFonts w:ascii="Palatino Linotype" w:hAnsi="Palatino Linotype" w:cs="Arial"/>
          <w:sz w:val="24"/>
          <w:szCs w:val="24"/>
        </w:rPr>
        <w:t>. -----</w:t>
      </w:r>
      <w:r w:rsidR="005769EA">
        <w:rPr>
          <w:rFonts w:ascii="Palatino Linotype" w:hAnsi="Palatino Linotype" w:cs="Arial"/>
          <w:sz w:val="24"/>
          <w:szCs w:val="24"/>
        </w:rPr>
        <w:t>--------------------------------------------------------------------------------------------------------------------------------------------------------------------------------------------------------------------------------------------------------------------------------------------------------------------------------------------------------------------------------------------------------------------------------------------------------------------------------------------------------------------------------------------------------------------------------------------------------------------------------------------------------------------------------------------------------------------------------------------------------------------------------------------------------------------------------------------------------------------------------------------------------------------------------------------------------------------------------------------------------------------------------------------------------------------------------------------------------------------------------------------------------------------------------------------------------------------------------------------------------------------------------------------------------------------------------------------------------------------------------------------------------------------------------------------------------------------------------------------------------------------------------------------------------------------------------------</w:t>
      </w:r>
      <w:r w:rsidR="00B71087">
        <w:rPr>
          <w:rFonts w:ascii="Palatino Linotype" w:hAnsi="Palatino Linotype" w:cs="Arial"/>
          <w:sz w:val="24"/>
          <w:szCs w:val="24"/>
        </w:rPr>
        <w:t>----------------------</w:t>
      </w:r>
      <w:r w:rsidR="005769EA">
        <w:rPr>
          <w:rFonts w:ascii="Palatino Linotype" w:hAnsi="Palatino Linotype" w:cs="Arial"/>
          <w:sz w:val="24"/>
          <w:szCs w:val="24"/>
        </w:rPr>
        <w:t>---</w:t>
      </w:r>
      <w:r w:rsidR="00411F8F">
        <w:rPr>
          <w:rFonts w:ascii="Palatino Linotype" w:hAnsi="Palatino Linotype" w:cs="Arial"/>
          <w:sz w:val="24"/>
          <w:szCs w:val="24"/>
        </w:rPr>
        <w:t>CC</w:t>
      </w:r>
      <w:r>
        <w:rPr>
          <w:rFonts w:ascii="Palatino Linotype" w:hAnsi="Palatino Linotype" w:cs="Arial"/>
          <w:sz w:val="24"/>
          <w:szCs w:val="24"/>
        </w:rPr>
        <w:t>R</w:t>
      </w:r>
      <w:r w:rsidR="00411F8F">
        <w:rPr>
          <w:rFonts w:ascii="Palatino Linotype" w:hAnsi="Palatino Linotype" w:cs="Arial"/>
          <w:sz w:val="24"/>
          <w:szCs w:val="24"/>
        </w:rPr>
        <w:t>/MOC.</w:t>
      </w:r>
    </w:p>
    <w:p w14:paraId="0D6C634D" w14:textId="77777777" w:rsidR="008E569A" w:rsidRPr="00152075" w:rsidRDefault="008E569A" w:rsidP="00411F8F">
      <w:pPr>
        <w:spacing w:after="0" w:line="360" w:lineRule="auto"/>
        <w:jc w:val="both"/>
        <w:rPr>
          <w:rFonts w:ascii="Palatino Linotype" w:hAnsi="Palatino Linotype"/>
        </w:rPr>
      </w:pPr>
    </w:p>
    <w:sectPr w:rsidR="008E569A" w:rsidRPr="00152075" w:rsidSect="00DF6006">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DE438" w14:textId="77777777" w:rsidR="00CF6F0E" w:rsidRDefault="00CF6F0E" w:rsidP="00F2498E">
      <w:pPr>
        <w:spacing w:after="0" w:line="240" w:lineRule="auto"/>
      </w:pPr>
      <w:r>
        <w:separator/>
      </w:r>
    </w:p>
  </w:endnote>
  <w:endnote w:type="continuationSeparator" w:id="0">
    <w:p w14:paraId="707C2FBD" w14:textId="77777777" w:rsidR="00CF6F0E" w:rsidRDefault="00CF6F0E"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77777777" w:rsidR="00D15145" w:rsidRPr="000B69FA" w:rsidRDefault="00D15145"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3FCB">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3FCB">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77777777" w:rsidR="00D15145" w:rsidRPr="000B69FA" w:rsidRDefault="00D15145"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312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C312F">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8619A" w14:textId="77777777" w:rsidR="00CF6F0E" w:rsidRDefault="00CF6F0E" w:rsidP="00F2498E">
      <w:pPr>
        <w:spacing w:after="0" w:line="240" w:lineRule="auto"/>
      </w:pPr>
      <w:r>
        <w:separator/>
      </w:r>
    </w:p>
  </w:footnote>
  <w:footnote w:type="continuationSeparator" w:id="0">
    <w:p w14:paraId="29EBB336" w14:textId="77777777" w:rsidR="00CF6F0E" w:rsidRDefault="00CF6F0E"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837D" w14:textId="29CF4DE5" w:rsidR="00D15145" w:rsidRDefault="004943F1">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0EC10C7" wp14:editId="1B135858">
          <wp:simplePos x="0" y="0"/>
          <wp:positionH relativeFrom="margin">
            <wp:align>center</wp:align>
          </wp:positionH>
          <wp:positionV relativeFrom="page">
            <wp:align>top</wp:align>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D15145" w:rsidRPr="00B17577" w14:paraId="37B9EBDE" w14:textId="77777777" w:rsidTr="004E3959">
      <w:trPr>
        <w:trHeight w:val="227"/>
      </w:trPr>
      <w:tc>
        <w:tcPr>
          <w:tcW w:w="5529" w:type="dxa"/>
          <w:hideMark/>
        </w:tcPr>
        <w:p w14:paraId="4964FBC5" w14:textId="77777777" w:rsidR="00D15145" w:rsidRDefault="00D15145"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421B9899" w14:textId="74B83A62" w:rsidR="00D15145" w:rsidRPr="00B17577" w:rsidRDefault="00D15145" w:rsidP="00D53161">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3980/INFOEM/IP/RR/2021</w:t>
          </w:r>
        </w:p>
      </w:tc>
    </w:tr>
    <w:tr w:rsidR="00D15145" w14:paraId="7591D3C9" w14:textId="77777777" w:rsidTr="004E3959">
      <w:trPr>
        <w:trHeight w:val="242"/>
      </w:trPr>
      <w:tc>
        <w:tcPr>
          <w:tcW w:w="5529" w:type="dxa"/>
          <w:vAlign w:val="center"/>
          <w:hideMark/>
        </w:tcPr>
        <w:p w14:paraId="729A65A8" w14:textId="77777777" w:rsidR="00D15145" w:rsidRDefault="00D15145" w:rsidP="001F57C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283ADF36" w14:textId="587C9942" w:rsidR="00D15145" w:rsidRPr="00F63239" w:rsidRDefault="00D15145" w:rsidP="001F57CD">
          <w:pPr>
            <w:jc w:val="right"/>
            <w:rPr>
              <w:rFonts w:ascii="Palatino Linotype" w:hAnsi="Palatino Linotype" w:cs="Arial"/>
              <w:b/>
            </w:rPr>
          </w:pPr>
          <w:r w:rsidRPr="00D53161">
            <w:rPr>
              <w:rFonts w:ascii="Palatino Linotype" w:hAnsi="Palatino Linotype" w:cs="Arial"/>
              <w:b/>
              <w:bCs/>
              <w:lang w:eastAsia="es-MX"/>
            </w:rPr>
            <w:t>Instituto de la Función Registral del Estado de México</w:t>
          </w:r>
        </w:p>
      </w:tc>
    </w:tr>
    <w:tr w:rsidR="00D15145" w:rsidRPr="00F63239" w14:paraId="037E914D" w14:textId="77777777" w:rsidTr="004E3959">
      <w:trPr>
        <w:trHeight w:val="342"/>
      </w:trPr>
      <w:tc>
        <w:tcPr>
          <w:tcW w:w="5529" w:type="dxa"/>
          <w:hideMark/>
        </w:tcPr>
        <w:p w14:paraId="7676B68F" w14:textId="2DADC982" w:rsidR="00D15145" w:rsidRDefault="00D15145"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4111" w:type="dxa"/>
          <w:hideMark/>
        </w:tcPr>
        <w:p w14:paraId="4346858F" w14:textId="20D6873D" w:rsidR="00D15145" w:rsidRPr="00F63239" w:rsidRDefault="00D15145" w:rsidP="001F57CD">
          <w:pPr>
            <w:spacing w:after="120" w:line="256" w:lineRule="auto"/>
            <w:ind w:left="-486" w:right="72" w:firstLine="567"/>
            <w:jc w:val="right"/>
            <w:rPr>
              <w:rFonts w:ascii="Palatino Linotype" w:hAnsi="Palatino Linotype" w:cs="Arial"/>
              <w:b/>
              <w:szCs w:val="20"/>
            </w:rPr>
          </w:pPr>
          <w:r>
            <w:rPr>
              <w:rFonts w:ascii="Palatino Linotype" w:hAnsi="Palatino Linotype" w:cs="Arial"/>
              <w:b/>
            </w:rPr>
            <w:t>José Martínez Vilchis</w:t>
          </w:r>
        </w:p>
      </w:tc>
    </w:tr>
  </w:tbl>
  <w:p w14:paraId="2998DBFD" w14:textId="77777777" w:rsidR="00D15145" w:rsidRDefault="00D151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851" w:type="dxa"/>
      <w:tblLayout w:type="fixed"/>
      <w:tblCellMar>
        <w:left w:w="70" w:type="dxa"/>
        <w:right w:w="70" w:type="dxa"/>
      </w:tblCellMar>
      <w:tblLook w:val="04A0" w:firstRow="1" w:lastRow="0" w:firstColumn="1" w:lastColumn="0" w:noHBand="0" w:noVBand="1"/>
    </w:tblPr>
    <w:tblGrid>
      <w:gridCol w:w="5666"/>
      <w:gridCol w:w="3974"/>
    </w:tblGrid>
    <w:tr w:rsidR="00D15145" w14:paraId="0F9FE9B6" w14:textId="77777777" w:rsidTr="004943F1">
      <w:trPr>
        <w:trHeight w:val="227"/>
      </w:trPr>
      <w:tc>
        <w:tcPr>
          <w:tcW w:w="5666" w:type="dxa"/>
          <w:hideMark/>
        </w:tcPr>
        <w:p w14:paraId="6D1D9D71" w14:textId="6DC085B4" w:rsidR="00D15145" w:rsidRDefault="00D15145"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42DE466" w14:textId="10FE4C66" w:rsidR="00D15145" w:rsidRPr="00F63239" w:rsidRDefault="00D15145" w:rsidP="00D53161">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3980/INFOEM/IP/RR/2021</w:t>
          </w:r>
        </w:p>
      </w:tc>
    </w:tr>
    <w:tr w:rsidR="00D15145" w:rsidRPr="001F57CD" w14:paraId="1377D264" w14:textId="77777777" w:rsidTr="004943F1">
      <w:trPr>
        <w:trHeight w:val="196"/>
      </w:trPr>
      <w:tc>
        <w:tcPr>
          <w:tcW w:w="5666" w:type="dxa"/>
          <w:hideMark/>
        </w:tcPr>
        <w:p w14:paraId="04D597A1" w14:textId="77777777" w:rsidR="00D15145" w:rsidRDefault="00D15145"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126AAEC" w14:textId="2765715E" w:rsidR="00D15145" w:rsidRPr="00753ACF" w:rsidRDefault="002C438A" w:rsidP="004E3959">
          <w:pPr>
            <w:spacing w:after="120" w:line="256" w:lineRule="auto"/>
            <w:ind w:left="-486" w:firstLine="486"/>
            <w:jc w:val="right"/>
            <w:rPr>
              <w:rFonts w:ascii="Palatino Linotype" w:hAnsi="Palatino Linotype" w:cs="Arial"/>
              <w:b/>
              <w:bCs/>
              <w:lang w:eastAsia="es-MX"/>
            </w:rPr>
          </w:pPr>
          <w:proofErr w:type="spellStart"/>
          <w:r>
            <w:rPr>
              <w:rFonts w:ascii="Palatino Linotype" w:hAnsi="Palatino Linotype" w:cs="Arial"/>
              <w:b/>
              <w:bCs/>
              <w:lang w:eastAsia="es-MX"/>
            </w:rPr>
            <w:t>xxxxxxxxxxxxxxxxxxxxxx</w:t>
          </w:r>
          <w:proofErr w:type="spellEnd"/>
        </w:p>
      </w:tc>
    </w:tr>
    <w:tr w:rsidR="00D15145" w14:paraId="4DC11993" w14:textId="77777777" w:rsidTr="004943F1">
      <w:trPr>
        <w:trHeight w:val="242"/>
      </w:trPr>
      <w:tc>
        <w:tcPr>
          <w:tcW w:w="5666" w:type="dxa"/>
          <w:vAlign w:val="center"/>
          <w:hideMark/>
        </w:tcPr>
        <w:p w14:paraId="76CEF1B5" w14:textId="77777777" w:rsidR="00D15145" w:rsidRDefault="00D15145"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C1BB379" w14:textId="1DC5DBA1" w:rsidR="00D15145" w:rsidRPr="00824E58" w:rsidRDefault="00D15145" w:rsidP="00314FA0">
          <w:pPr>
            <w:ind w:left="-70"/>
            <w:jc w:val="right"/>
            <w:rPr>
              <w:rFonts w:ascii="Palatino Linotype" w:hAnsi="Palatino Linotype" w:cs="Arial"/>
              <w:b/>
              <w:bCs/>
              <w:lang w:eastAsia="es-MX"/>
            </w:rPr>
          </w:pPr>
          <w:r w:rsidRPr="00D53161">
            <w:rPr>
              <w:rFonts w:ascii="Palatino Linotype" w:hAnsi="Palatino Linotype" w:cs="Arial"/>
              <w:b/>
              <w:bCs/>
              <w:lang w:eastAsia="es-MX"/>
            </w:rPr>
            <w:t>Instituto de la Función Registral del Estado de México</w:t>
          </w:r>
        </w:p>
      </w:tc>
    </w:tr>
    <w:tr w:rsidR="00D15145" w14:paraId="5C2B511D" w14:textId="77777777" w:rsidTr="004943F1">
      <w:trPr>
        <w:trHeight w:val="342"/>
      </w:trPr>
      <w:tc>
        <w:tcPr>
          <w:tcW w:w="5666" w:type="dxa"/>
          <w:hideMark/>
        </w:tcPr>
        <w:p w14:paraId="03FEF68C" w14:textId="72BEC063" w:rsidR="00D15145" w:rsidRDefault="00D15145"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744F9AD" w14:textId="1AF88FD3" w:rsidR="00D15145" w:rsidRPr="00F63239" w:rsidRDefault="00D15145" w:rsidP="00F56426">
          <w:pPr>
            <w:spacing w:after="120" w:line="256" w:lineRule="auto"/>
            <w:ind w:left="-486" w:right="72" w:firstLine="567"/>
            <w:jc w:val="right"/>
            <w:rPr>
              <w:rFonts w:ascii="Palatino Linotype" w:hAnsi="Palatino Linotype" w:cs="Arial"/>
              <w:b/>
            </w:rPr>
          </w:pPr>
          <w:r>
            <w:rPr>
              <w:rFonts w:ascii="Palatino Linotype" w:hAnsi="Palatino Linotype" w:cs="Arial"/>
              <w:b/>
            </w:rPr>
            <w:t>José Martínez Vilchis</w:t>
          </w:r>
        </w:p>
      </w:tc>
    </w:tr>
  </w:tbl>
  <w:p w14:paraId="04D3BBA0" w14:textId="0DD6462D" w:rsidR="00D15145" w:rsidRDefault="004943F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3482174" wp14:editId="584C1FE3">
          <wp:simplePos x="0" y="0"/>
          <wp:positionH relativeFrom="margin">
            <wp:align>center</wp:align>
          </wp:positionH>
          <wp:positionV relativeFrom="page">
            <wp:posOffset>25400</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5B60"/>
    <w:multiLevelType w:val="hybridMultilevel"/>
    <w:tmpl w:val="7ED2D2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EAB724C"/>
    <w:multiLevelType w:val="hybridMultilevel"/>
    <w:tmpl w:val="44D4DB2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3112E73"/>
    <w:multiLevelType w:val="hybridMultilevel"/>
    <w:tmpl w:val="C150B184"/>
    <w:lvl w:ilvl="0" w:tplc="88BAEE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8D04BAB"/>
    <w:multiLevelType w:val="hybridMultilevel"/>
    <w:tmpl w:val="23028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383401F"/>
    <w:multiLevelType w:val="hybridMultilevel"/>
    <w:tmpl w:val="634E28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8185307"/>
    <w:multiLevelType w:val="multilevel"/>
    <w:tmpl w:val="6E10B886"/>
    <w:lvl w:ilvl="0">
      <w:start w:val="1"/>
      <w:numFmt w:val="decimal"/>
      <w:lvlText w:val="%1."/>
      <w:lvlJc w:val="left"/>
      <w:pPr>
        <w:ind w:left="1440" w:hanging="360"/>
      </w:p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6DB212BA"/>
    <w:multiLevelType w:val="hybridMultilevel"/>
    <w:tmpl w:val="E3F482C4"/>
    <w:lvl w:ilvl="0" w:tplc="5F2805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66F5354"/>
    <w:multiLevelType w:val="multilevel"/>
    <w:tmpl w:val="6E10B886"/>
    <w:lvl w:ilvl="0">
      <w:start w:val="1"/>
      <w:numFmt w:val="decimal"/>
      <w:lvlText w:val="%1."/>
      <w:lvlJc w:val="left"/>
      <w:pPr>
        <w:ind w:left="1440" w:hanging="360"/>
      </w:p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nsid w:val="78C917D9"/>
    <w:multiLevelType w:val="hybridMultilevel"/>
    <w:tmpl w:val="730057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24"/>
  </w:num>
  <w:num w:numId="3">
    <w:abstractNumId w:val="14"/>
  </w:num>
  <w:num w:numId="4">
    <w:abstractNumId w:val="13"/>
  </w:num>
  <w:num w:numId="5">
    <w:abstractNumId w:val="28"/>
  </w:num>
  <w:num w:numId="6">
    <w:abstractNumId w:val="10"/>
  </w:num>
  <w:num w:numId="7">
    <w:abstractNumId w:val="2"/>
  </w:num>
  <w:num w:numId="8">
    <w:abstractNumId w:val="7"/>
  </w:num>
  <w:num w:numId="9">
    <w:abstractNumId w:val="31"/>
  </w:num>
  <w:num w:numId="10">
    <w:abstractNumId w:val="9"/>
  </w:num>
  <w:num w:numId="11">
    <w:abstractNumId w:val="19"/>
  </w:num>
  <w:num w:numId="12">
    <w:abstractNumId w:val="12"/>
  </w:num>
  <w:num w:numId="13">
    <w:abstractNumId w:val="1"/>
  </w:num>
  <w:num w:numId="14">
    <w:abstractNumId w:val="4"/>
  </w:num>
  <w:num w:numId="15">
    <w:abstractNumId w:val="16"/>
  </w:num>
  <w:num w:numId="16">
    <w:abstractNumId w:val="18"/>
  </w:num>
  <w:num w:numId="17">
    <w:abstractNumId w:val="25"/>
  </w:num>
  <w:num w:numId="18">
    <w:abstractNumId w:val="5"/>
  </w:num>
  <w:num w:numId="19">
    <w:abstractNumId w:val="15"/>
  </w:num>
  <w:num w:numId="20">
    <w:abstractNumId w:val="27"/>
  </w:num>
  <w:num w:numId="21">
    <w:abstractNumId w:val="3"/>
  </w:num>
  <w:num w:numId="22">
    <w:abstractNumId w:val="22"/>
  </w:num>
  <w:num w:numId="23">
    <w:abstractNumId w:val="11"/>
  </w:num>
  <w:num w:numId="24">
    <w:abstractNumId w:val="33"/>
  </w:num>
  <w:num w:numId="25">
    <w:abstractNumId w:val="23"/>
  </w:num>
  <w:num w:numId="26">
    <w:abstractNumId w:val="17"/>
  </w:num>
  <w:num w:numId="27">
    <w:abstractNumId w:val="0"/>
  </w:num>
  <w:num w:numId="28">
    <w:abstractNumId w:val="8"/>
  </w:num>
  <w:num w:numId="29">
    <w:abstractNumId w:val="30"/>
  </w:num>
  <w:num w:numId="30">
    <w:abstractNumId w:val="6"/>
  </w:num>
  <w:num w:numId="31">
    <w:abstractNumId w:val="21"/>
  </w:num>
  <w:num w:numId="32">
    <w:abstractNumId w:val="29"/>
  </w:num>
  <w:num w:numId="33">
    <w:abstractNumId w:val="20"/>
  </w:num>
  <w:num w:numId="3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9A9"/>
    <w:rsid w:val="00002C6A"/>
    <w:rsid w:val="000034AA"/>
    <w:rsid w:val="00007857"/>
    <w:rsid w:val="00011CCA"/>
    <w:rsid w:val="00012BEE"/>
    <w:rsid w:val="00012D78"/>
    <w:rsid w:val="00015487"/>
    <w:rsid w:val="00021122"/>
    <w:rsid w:val="00021165"/>
    <w:rsid w:val="00024A6D"/>
    <w:rsid w:val="00026582"/>
    <w:rsid w:val="00031BA3"/>
    <w:rsid w:val="00033562"/>
    <w:rsid w:val="00035A30"/>
    <w:rsid w:val="00036D5F"/>
    <w:rsid w:val="00040A10"/>
    <w:rsid w:val="00041670"/>
    <w:rsid w:val="00041AE7"/>
    <w:rsid w:val="00041DEA"/>
    <w:rsid w:val="00042C95"/>
    <w:rsid w:val="0004301C"/>
    <w:rsid w:val="00045F86"/>
    <w:rsid w:val="00046666"/>
    <w:rsid w:val="00051732"/>
    <w:rsid w:val="0005480B"/>
    <w:rsid w:val="00054F6A"/>
    <w:rsid w:val="000550D8"/>
    <w:rsid w:val="00055C90"/>
    <w:rsid w:val="000564B5"/>
    <w:rsid w:val="000575E4"/>
    <w:rsid w:val="0005787D"/>
    <w:rsid w:val="00057B42"/>
    <w:rsid w:val="00060716"/>
    <w:rsid w:val="00065463"/>
    <w:rsid w:val="000666B3"/>
    <w:rsid w:val="000708BF"/>
    <w:rsid w:val="0007107B"/>
    <w:rsid w:val="000739AF"/>
    <w:rsid w:val="00075D5E"/>
    <w:rsid w:val="00076332"/>
    <w:rsid w:val="00077A55"/>
    <w:rsid w:val="000802BA"/>
    <w:rsid w:val="00082D24"/>
    <w:rsid w:val="00082E5D"/>
    <w:rsid w:val="00083498"/>
    <w:rsid w:val="0008496A"/>
    <w:rsid w:val="00085EA2"/>
    <w:rsid w:val="0008737D"/>
    <w:rsid w:val="00092681"/>
    <w:rsid w:val="00092D82"/>
    <w:rsid w:val="0009609D"/>
    <w:rsid w:val="00097240"/>
    <w:rsid w:val="000A110B"/>
    <w:rsid w:val="000A3F41"/>
    <w:rsid w:val="000B15B7"/>
    <w:rsid w:val="000B1F27"/>
    <w:rsid w:val="000B4AFE"/>
    <w:rsid w:val="000B51CE"/>
    <w:rsid w:val="000B5608"/>
    <w:rsid w:val="000B5A17"/>
    <w:rsid w:val="000C0203"/>
    <w:rsid w:val="000C2D59"/>
    <w:rsid w:val="000C51AF"/>
    <w:rsid w:val="000C661C"/>
    <w:rsid w:val="000C7F8F"/>
    <w:rsid w:val="000D14DA"/>
    <w:rsid w:val="000D1944"/>
    <w:rsid w:val="000D5634"/>
    <w:rsid w:val="000D5C00"/>
    <w:rsid w:val="000D772A"/>
    <w:rsid w:val="000E0D32"/>
    <w:rsid w:val="000E1FD4"/>
    <w:rsid w:val="000E4EBC"/>
    <w:rsid w:val="000E74D7"/>
    <w:rsid w:val="000F114E"/>
    <w:rsid w:val="000F146C"/>
    <w:rsid w:val="000F196A"/>
    <w:rsid w:val="00101CC2"/>
    <w:rsid w:val="00103C89"/>
    <w:rsid w:val="001050A9"/>
    <w:rsid w:val="001116B7"/>
    <w:rsid w:val="00115495"/>
    <w:rsid w:val="00116E4B"/>
    <w:rsid w:val="00116F6B"/>
    <w:rsid w:val="001235A0"/>
    <w:rsid w:val="00123D0B"/>
    <w:rsid w:val="00131C6C"/>
    <w:rsid w:val="00131F2D"/>
    <w:rsid w:val="00136A94"/>
    <w:rsid w:val="00142D35"/>
    <w:rsid w:val="00144BA8"/>
    <w:rsid w:val="001464CD"/>
    <w:rsid w:val="00150293"/>
    <w:rsid w:val="001502AD"/>
    <w:rsid w:val="001509C0"/>
    <w:rsid w:val="00151431"/>
    <w:rsid w:val="00154F75"/>
    <w:rsid w:val="00155CC6"/>
    <w:rsid w:val="00155F53"/>
    <w:rsid w:val="001568D5"/>
    <w:rsid w:val="001624E8"/>
    <w:rsid w:val="0016322B"/>
    <w:rsid w:val="0016339A"/>
    <w:rsid w:val="00165898"/>
    <w:rsid w:val="001751BB"/>
    <w:rsid w:val="0017523B"/>
    <w:rsid w:val="00175B42"/>
    <w:rsid w:val="00176522"/>
    <w:rsid w:val="00177233"/>
    <w:rsid w:val="00181A9D"/>
    <w:rsid w:val="00182FC0"/>
    <w:rsid w:val="00184AEA"/>
    <w:rsid w:val="00185C61"/>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00F7"/>
    <w:rsid w:val="001B3FD2"/>
    <w:rsid w:val="001B6C2D"/>
    <w:rsid w:val="001B6D74"/>
    <w:rsid w:val="001C087E"/>
    <w:rsid w:val="001C0F32"/>
    <w:rsid w:val="001C2C72"/>
    <w:rsid w:val="001C3387"/>
    <w:rsid w:val="001C54A1"/>
    <w:rsid w:val="001C7697"/>
    <w:rsid w:val="001D1B77"/>
    <w:rsid w:val="001D3563"/>
    <w:rsid w:val="001D3EE2"/>
    <w:rsid w:val="001D6CA8"/>
    <w:rsid w:val="001E2186"/>
    <w:rsid w:val="001E5453"/>
    <w:rsid w:val="001E678B"/>
    <w:rsid w:val="001F408E"/>
    <w:rsid w:val="001F4860"/>
    <w:rsid w:val="001F4EDD"/>
    <w:rsid w:val="001F57CD"/>
    <w:rsid w:val="001F5E58"/>
    <w:rsid w:val="001F7890"/>
    <w:rsid w:val="00201765"/>
    <w:rsid w:val="00205FAC"/>
    <w:rsid w:val="00207E11"/>
    <w:rsid w:val="00210714"/>
    <w:rsid w:val="0021327B"/>
    <w:rsid w:val="002155ED"/>
    <w:rsid w:val="0021627B"/>
    <w:rsid w:val="00216D13"/>
    <w:rsid w:val="00217729"/>
    <w:rsid w:val="00224FEA"/>
    <w:rsid w:val="00227DBC"/>
    <w:rsid w:val="0023118D"/>
    <w:rsid w:val="00232621"/>
    <w:rsid w:val="0023293E"/>
    <w:rsid w:val="00232A7A"/>
    <w:rsid w:val="00232DA5"/>
    <w:rsid w:val="00234061"/>
    <w:rsid w:val="0023573F"/>
    <w:rsid w:val="00236B9A"/>
    <w:rsid w:val="00240046"/>
    <w:rsid w:val="002432E1"/>
    <w:rsid w:val="00245AC1"/>
    <w:rsid w:val="002547B2"/>
    <w:rsid w:val="0025565C"/>
    <w:rsid w:val="00256CE0"/>
    <w:rsid w:val="0026506A"/>
    <w:rsid w:val="00270F03"/>
    <w:rsid w:val="002710B5"/>
    <w:rsid w:val="002729A0"/>
    <w:rsid w:val="00273F5F"/>
    <w:rsid w:val="00273F7C"/>
    <w:rsid w:val="0027555F"/>
    <w:rsid w:val="00275719"/>
    <w:rsid w:val="00277F18"/>
    <w:rsid w:val="00280398"/>
    <w:rsid w:val="00282431"/>
    <w:rsid w:val="00283D5E"/>
    <w:rsid w:val="00284245"/>
    <w:rsid w:val="00285034"/>
    <w:rsid w:val="0029133B"/>
    <w:rsid w:val="002913C5"/>
    <w:rsid w:val="0029208D"/>
    <w:rsid w:val="0029225E"/>
    <w:rsid w:val="00293F85"/>
    <w:rsid w:val="00294227"/>
    <w:rsid w:val="0029482F"/>
    <w:rsid w:val="00294892"/>
    <w:rsid w:val="00296626"/>
    <w:rsid w:val="002967DD"/>
    <w:rsid w:val="00296E92"/>
    <w:rsid w:val="00297212"/>
    <w:rsid w:val="002A51B8"/>
    <w:rsid w:val="002A5ADD"/>
    <w:rsid w:val="002A5FDF"/>
    <w:rsid w:val="002A6FCE"/>
    <w:rsid w:val="002A7501"/>
    <w:rsid w:val="002B0EA1"/>
    <w:rsid w:val="002B16E1"/>
    <w:rsid w:val="002B317E"/>
    <w:rsid w:val="002B40FF"/>
    <w:rsid w:val="002B5433"/>
    <w:rsid w:val="002B7549"/>
    <w:rsid w:val="002C0E65"/>
    <w:rsid w:val="002C1DAF"/>
    <w:rsid w:val="002C26CD"/>
    <w:rsid w:val="002C438A"/>
    <w:rsid w:val="002C4718"/>
    <w:rsid w:val="002C6010"/>
    <w:rsid w:val="002C7329"/>
    <w:rsid w:val="002C7EC4"/>
    <w:rsid w:val="002D2F05"/>
    <w:rsid w:val="002D4953"/>
    <w:rsid w:val="002D5CCE"/>
    <w:rsid w:val="002E1484"/>
    <w:rsid w:val="002E40AD"/>
    <w:rsid w:val="002E72F0"/>
    <w:rsid w:val="002F368E"/>
    <w:rsid w:val="002F3AAF"/>
    <w:rsid w:val="002F40FF"/>
    <w:rsid w:val="002F5101"/>
    <w:rsid w:val="002F713F"/>
    <w:rsid w:val="00300919"/>
    <w:rsid w:val="00302BF3"/>
    <w:rsid w:val="00303F92"/>
    <w:rsid w:val="00310322"/>
    <w:rsid w:val="00310825"/>
    <w:rsid w:val="00312106"/>
    <w:rsid w:val="003135FD"/>
    <w:rsid w:val="00314FA0"/>
    <w:rsid w:val="00315AE3"/>
    <w:rsid w:val="00315CA2"/>
    <w:rsid w:val="00316A7B"/>
    <w:rsid w:val="00324F09"/>
    <w:rsid w:val="00327392"/>
    <w:rsid w:val="0033070B"/>
    <w:rsid w:val="00331513"/>
    <w:rsid w:val="0033166F"/>
    <w:rsid w:val="0033489F"/>
    <w:rsid w:val="0033491A"/>
    <w:rsid w:val="00337638"/>
    <w:rsid w:val="00340ADD"/>
    <w:rsid w:val="00341178"/>
    <w:rsid w:val="00341309"/>
    <w:rsid w:val="00341A33"/>
    <w:rsid w:val="00341B42"/>
    <w:rsid w:val="00344766"/>
    <w:rsid w:val="00344AD3"/>
    <w:rsid w:val="00345687"/>
    <w:rsid w:val="00345708"/>
    <w:rsid w:val="003467CD"/>
    <w:rsid w:val="003505D0"/>
    <w:rsid w:val="0036188D"/>
    <w:rsid w:val="00366CFB"/>
    <w:rsid w:val="0037172A"/>
    <w:rsid w:val="0037526D"/>
    <w:rsid w:val="003754BA"/>
    <w:rsid w:val="003766B4"/>
    <w:rsid w:val="00383184"/>
    <w:rsid w:val="003839F9"/>
    <w:rsid w:val="00386A48"/>
    <w:rsid w:val="00387CF3"/>
    <w:rsid w:val="00392022"/>
    <w:rsid w:val="0039214E"/>
    <w:rsid w:val="0039256B"/>
    <w:rsid w:val="003A0B24"/>
    <w:rsid w:val="003A3A32"/>
    <w:rsid w:val="003A51A5"/>
    <w:rsid w:val="003A59A6"/>
    <w:rsid w:val="003A6D5C"/>
    <w:rsid w:val="003A7ED9"/>
    <w:rsid w:val="003B10FB"/>
    <w:rsid w:val="003B1752"/>
    <w:rsid w:val="003B3474"/>
    <w:rsid w:val="003B5164"/>
    <w:rsid w:val="003B595A"/>
    <w:rsid w:val="003D0AE2"/>
    <w:rsid w:val="003D115B"/>
    <w:rsid w:val="003D2513"/>
    <w:rsid w:val="003D3477"/>
    <w:rsid w:val="003D4710"/>
    <w:rsid w:val="003D5450"/>
    <w:rsid w:val="003E13A1"/>
    <w:rsid w:val="003E2955"/>
    <w:rsid w:val="003E44DA"/>
    <w:rsid w:val="003E468A"/>
    <w:rsid w:val="003E6E17"/>
    <w:rsid w:val="003F2491"/>
    <w:rsid w:val="003F308A"/>
    <w:rsid w:val="003F5D5C"/>
    <w:rsid w:val="003F6192"/>
    <w:rsid w:val="00400915"/>
    <w:rsid w:val="00403319"/>
    <w:rsid w:val="00406793"/>
    <w:rsid w:val="00411F8F"/>
    <w:rsid w:val="00414020"/>
    <w:rsid w:val="0041428D"/>
    <w:rsid w:val="004176BF"/>
    <w:rsid w:val="004204D0"/>
    <w:rsid w:val="00420AC4"/>
    <w:rsid w:val="004232C6"/>
    <w:rsid w:val="00426124"/>
    <w:rsid w:val="00433E65"/>
    <w:rsid w:val="00434C3F"/>
    <w:rsid w:val="004358D1"/>
    <w:rsid w:val="00442E6F"/>
    <w:rsid w:val="00444E7F"/>
    <w:rsid w:val="00445514"/>
    <w:rsid w:val="00445853"/>
    <w:rsid w:val="00447748"/>
    <w:rsid w:val="00447A90"/>
    <w:rsid w:val="0045354B"/>
    <w:rsid w:val="00453687"/>
    <w:rsid w:val="004558BD"/>
    <w:rsid w:val="00460C5B"/>
    <w:rsid w:val="0046281E"/>
    <w:rsid w:val="004664F1"/>
    <w:rsid w:val="004728C4"/>
    <w:rsid w:val="00473C7A"/>
    <w:rsid w:val="00474C35"/>
    <w:rsid w:val="004750A1"/>
    <w:rsid w:val="004769A4"/>
    <w:rsid w:val="00480212"/>
    <w:rsid w:val="00480D99"/>
    <w:rsid w:val="00483EC9"/>
    <w:rsid w:val="004841AE"/>
    <w:rsid w:val="00484C7F"/>
    <w:rsid w:val="00485194"/>
    <w:rsid w:val="0049095E"/>
    <w:rsid w:val="004933FC"/>
    <w:rsid w:val="004943F1"/>
    <w:rsid w:val="004A6D54"/>
    <w:rsid w:val="004B0090"/>
    <w:rsid w:val="004B05C6"/>
    <w:rsid w:val="004B1A74"/>
    <w:rsid w:val="004B3514"/>
    <w:rsid w:val="004B3867"/>
    <w:rsid w:val="004C0799"/>
    <w:rsid w:val="004C09C8"/>
    <w:rsid w:val="004C3C1C"/>
    <w:rsid w:val="004C43C9"/>
    <w:rsid w:val="004C45FA"/>
    <w:rsid w:val="004C4707"/>
    <w:rsid w:val="004C6779"/>
    <w:rsid w:val="004C7D54"/>
    <w:rsid w:val="004D0CC4"/>
    <w:rsid w:val="004D4AA9"/>
    <w:rsid w:val="004D6095"/>
    <w:rsid w:val="004D66AD"/>
    <w:rsid w:val="004E07A1"/>
    <w:rsid w:val="004E1729"/>
    <w:rsid w:val="004E1B3C"/>
    <w:rsid w:val="004E3959"/>
    <w:rsid w:val="004E3F86"/>
    <w:rsid w:val="004E4AD1"/>
    <w:rsid w:val="004E5659"/>
    <w:rsid w:val="004E77E1"/>
    <w:rsid w:val="004F0AB7"/>
    <w:rsid w:val="004F3291"/>
    <w:rsid w:val="004F32D0"/>
    <w:rsid w:val="004F6671"/>
    <w:rsid w:val="004F78C4"/>
    <w:rsid w:val="00500E29"/>
    <w:rsid w:val="005025C7"/>
    <w:rsid w:val="00504B42"/>
    <w:rsid w:val="00510870"/>
    <w:rsid w:val="00513D8C"/>
    <w:rsid w:val="005159EC"/>
    <w:rsid w:val="00515E8C"/>
    <w:rsid w:val="00516A4D"/>
    <w:rsid w:val="005179FE"/>
    <w:rsid w:val="00521628"/>
    <w:rsid w:val="005263F7"/>
    <w:rsid w:val="0052661E"/>
    <w:rsid w:val="00526627"/>
    <w:rsid w:val="00531016"/>
    <w:rsid w:val="00532218"/>
    <w:rsid w:val="00533D56"/>
    <w:rsid w:val="00535912"/>
    <w:rsid w:val="005367E7"/>
    <w:rsid w:val="00537374"/>
    <w:rsid w:val="00542CDB"/>
    <w:rsid w:val="005449D0"/>
    <w:rsid w:val="00550ECE"/>
    <w:rsid w:val="005515F8"/>
    <w:rsid w:val="00553B9B"/>
    <w:rsid w:val="005543AF"/>
    <w:rsid w:val="00554BD4"/>
    <w:rsid w:val="0055603D"/>
    <w:rsid w:val="00562117"/>
    <w:rsid w:val="0056402C"/>
    <w:rsid w:val="00564DDB"/>
    <w:rsid w:val="00565921"/>
    <w:rsid w:val="005660D0"/>
    <w:rsid w:val="00566380"/>
    <w:rsid w:val="005701EF"/>
    <w:rsid w:val="00571527"/>
    <w:rsid w:val="005727FC"/>
    <w:rsid w:val="0057285B"/>
    <w:rsid w:val="00572C2A"/>
    <w:rsid w:val="00572F6A"/>
    <w:rsid w:val="00573B96"/>
    <w:rsid w:val="00574D31"/>
    <w:rsid w:val="005769EA"/>
    <w:rsid w:val="005807A8"/>
    <w:rsid w:val="00580D15"/>
    <w:rsid w:val="00584C51"/>
    <w:rsid w:val="00587B1E"/>
    <w:rsid w:val="00587E84"/>
    <w:rsid w:val="005964D7"/>
    <w:rsid w:val="00596D61"/>
    <w:rsid w:val="00597018"/>
    <w:rsid w:val="005A0521"/>
    <w:rsid w:val="005A2F92"/>
    <w:rsid w:val="005A4480"/>
    <w:rsid w:val="005A7E33"/>
    <w:rsid w:val="005B10CC"/>
    <w:rsid w:val="005B52A0"/>
    <w:rsid w:val="005B6FFD"/>
    <w:rsid w:val="005B72D5"/>
    <w:rsid w:val="005C26E4"/>
    <w:rsid w:val="005C3DF3"/>
    <w:rsid w:val="005C5501"/>
    <w:rsid w:val="005C7AFE"/>
    <w:rsid w:val="005D01B4"/>
    <w:rsid w:val="005D10B3"/>
    <w:rsid w:val="005D158D"/>
    <w:rsid w:val="005D3A5F"/>
    <w:rsid w:val="005D571C"/>
    <w:rsid w:val="005D6CE0"/>
    <w:rsid w:val="005E1AEC"/>
    <w:rsid w:val="005E21DE"/>
    <w:rsid w:val="005E24C2"/>
    <w:rsid w:val="005E34E9"/>
    <w:rsid w:val="005E35AB"/>
    <w:rsid w:val="005F1439"/>
    <w:rsid w:val="005F21B0"/>
    <w:rsid w:val="005F4D3D"/>
    <w:rsid w:val="005F5B10"/>
    <w:rsid w:val="0060244C"/>
    <w:rsid w:val="00610A95"/>
    <w:rsid w:val="00613081"/>
    <w:rsid w:val="00613401"/>
    <w:rsid w:val="0061516D"/>
    <w:rsid w:val="00615B10"/>
    <w:rsid w:val="006168EB"/>
    <w:rsid w:val="00616DEB"/>
    <w:rsid w:val="006175B7"/>
    <w:rsid w:val="00620DE2"/>
    <w:rsid w:val="00623121"/>
    <w:rsid w:val="00624E9E"/>
    <w:rsid w:val="00625A95"/>
    <w:rsid w:val="006263D3"/>
    <w:rsid w:val="0062694E"/>
    <w:rsid w:val="00630030"/>
    <w:rsid w:val="00630426"/>
    <w:rsid w:val="00632DF3"/>
    <w:rsid w:val="00635C2F"/>
    <w:rsid w:val="00636EB3"/>
    <w:rsid w:val="0063788D"/>
    <w:rsid w:val="00637F6F"/>
    <w:rsid w:val="00640E61"/>
    <w:rsid w:val="00642A8B"/>
    <w:rsid w:val="006468ED"/>
    <w:rsid w:val="006512F6"/>
    <w:rsid w:val="00653B0F"/>
    <w:rsid w:val="0065599C"/>
    <w:rsid w:val="006609B3"/>
    <w:rsid w:val="0066148E"/>
    <w:rsid w:val="00661B3F"/>
    <w:rsid w:val="00665A8F"/>
    <w:rsid w:val="00667860"/>
    <w:rsid w:val="0067157E"/>
    <w:rsid w:val="00675D66"/>
    <w:rsid w:val="00676D1D"/>
    <w:rsid w:val="00680D15"/>
    <w:rsid w:val="006818D9"/>
    <w:rsid w:val="006834AD"/>
    <w:rsid w:val="006838C7"/>
    <w:rsid w:val="006838E9"/>
    <w:rsid w:val="0068643A"/>
    <w:rsid w:val="00690405"/>
    <w:rsid w:val="00690944"/>
    <w:rsid w:val="006914D2"/>
    <w:rsid w:val="00691C06"/>
    <w:rsid w:val="0069448A"/>
    <w:rsid w:val="00696FD6"/>
    <w:rsid w:val="006A4224"/>
    <w:rsid w:val="006A585F"/>
    <w:rsid w:val="006A7CE2"/>
    <w:rsid w:val="006A7E3C"/>
    <w:rsid w:val="006B4CA4"/>
    <w:rsid w:val="006B643B"/>
    <w:rsid w:val="006B6498"/>
    <w:rsid w:val="006B64AA"/>
    <w:rsid w:val="006B7074"/>
    <w:rsid w:val="006B7FFC"/>
    <w:rsid w:val="006C410C"/>
    <w:rsid w:val="006C52D3"/>
    <w:rsid w:val="006C55C2"/>
    <w:rsid w:val="006C6C41"/>
    <w:rsid w:val="006D1EC8"/>
    <w:rsid w:val="006D3F59"/>
    <w:rsid w:val="006D6830"/>
    <w:rsid w:val="006D719C"/>
    <w:rsid w:val="006D7DF3"/>
    <w:rsid w:val="006E15A2"/>
    <w:rsid w:val="006E20F9"/>
    <w:rsid w:val="006E4D58"/>
    <w:rsid w:val="006E6076"/>
    <w:rsid w:val="006F0222"/>
    <w:rsid w:val="006F04A3"/>
    <w:rsid w:val="006F114C"/>
    <w:rsid w:val="006F1A99"/>
    <w:rsid w:val="00700C90"/>
    <w:rsid w:val="00704693"/>
    <w:rsid w:val="00704AB9"/>
    <w:rsid w:val="007054D8"/>
    <w:rsid w:val="00706D47"/>
    <w:rsid w:val="00711791"/>
    <w:rsid w:val="007130DA"/>
    <w:rsid w:val="0071601C"/>
    <w:rsid w:val="00717CE4"/>
    <w:rsid w:val="00720D8F"/>
    <w:rsid w:val="0072149D"/>
    <w:rsid w:val="007214D9"/>
    <w:rsid w:val="00723C6D"/>
    <w:rsid w:val="0072514D"/>
    <w:rsid w:val="00725C5A"/>
    <w:rsid w:val="007263E6"/>
    <w:rsid w:val="007264EA"/>
    <w:rsid w:val="00732AB3"/>
    <w:rsid w:val="00732F6F"/>
    <w:rsid w:val="007332CF"/>
    <w:rsid w:val="00735DE9"/>
    <w:rsid w:val="00736F47"/>
    <w:rsid w:val="00737D20"/>
    <w:rsid w:val="00740DFE"/>
    <w:rsid w:val="007410C2"/>
    <w:rsid w:val="00746DD6"/>
    <w:rsid w:val="00752886"/>
    <w:rsid w:val="00753ACF"/>
    <w:rsid w:val="007550BD"/>
    <w:rsid w:val="0075799A"/>
    <w:rsid w:val="0076064B"/>
    <w:rsid w:val="00761C38"/>
    <w:rsid w:val="00761EE8"/>
    <w:rsid w:val="00762151"/>
    <w:rsid w:val="0076215F"/>
    <w:rsid w:val="00762D4B"/>
    <w:rsid w:val="00764010"/>
    <w:rsid w:val="00764368"/>
    <w:rsid w:val="00764B5B"/>
    <w:rsid w:val="00766A73"/>
    <w:rsid w:val="00766F19"/>
    <w:rsid w:val="00772B65"/>
    <w:rsid w:val="0077455A"/>
    <w:rsid w:val="00777372"/>
    <w:rsid w:val="00777527"/>
    <w:rsid w:val="0078020D"/>
    <w:rsid w:val="00781849"/>
    <w:rsid w:val="00781B6F"/>
    <w:rsid w:val="00782890"/>
    <w:rsid w:val="007833CB"/>
    <w:rsid w:val="00783B56"/>
    <w:rsid w:val="00791490"/>
    <w:rsid w:val="00791C7A"/>
    <w:rsid w:val="00791D59"/>
    <w:rsid w:val="00792D4C"/>
    <w:rsid w:val="007938AE"/>
    <w:rsid w:val="00793B7C"/>
    <w:rsid w:val="007A0385"/>
    <w:rsid w:val="007A19E0"/>
    <w:rsid w:val="007A1AB6"/>
    <w:rsid w:val="007A20A8"/>
    <w:rsid w:val="007A23F8"/>
    <w:rsid w:val="007A2D52"/>
    <w:rsid w:val="007A550A"/>
    <w:rsid w:val="007A5B2E"/>
    <w:rsid w:val="007B4416"/>
    <w:rsid w:val="007B46BF"/>
    <w:rsid w:val="007C05DC"/>
    <w:rsid w:val="007C0FF7"/>
    <w:rsid w:val="007C14EE"/>
    <w:rsid w:val="007C3BA4"/>
    <w:rsid w:val="007D07B3"/>
    <w:rsid w:val="007D1B1E"/>
    <w:rsid w:val="007D4712"/>
    <w:rsid w:val="007E197B"/>
    <w:rsid w:val="007E3C2E"/>
    <w:rsid w:val="007E781F"/>
    <w:rsid w:val="007F1538"/>
    <w:rsid w:val="007F3D8B"/>
    <w:rsid w:val="007F5BB9"/>
    <w:rsid w:val="007F5C41"/>
    <w:rsid w:val="007F5E4F"/>
    <w:rsid w:val="007F7965"/>
    <w:rsid w:val="00800EF1"/>
    <w:rsid w:val="008017D6"/>
    <w:rsid w:val="0080185B"/>
    <w:rsid w:val="00802AC9"/>
    <w:rsid w:val="00810E97"/>
    <w:rsid w:val="0081123B"/>
    <w:rsid w:val="00816C5A"/>
    <w:rsid w:val="00816C9B"/>
    <w:rsid w:val="00817678"/>
    <w:rsid w:val="0082049D"/>
    <w:rsid w:val="008217BC"/>
    <w:rsid w:val="00822BA1"/>
    <w:rsid w:val="00824E58"/>
    <w:rsid w:val="0082782F"/>
    <w:rsid w:val="00831D6C"/>
    <w:rsid w:val="00832F6C"/>
    <w:rsid w:val="008341ED"/>
    <w:rsid w:val="00837534"/>
    <w:rsid w:val="00841673"/>
    <w:rsid w:val="00841963"/>
    <w:rsid w:val="00845B52"/>
    <w:rsid w:val="008477B9"/>
    <w:rsid w:val="008523FA"/>
    <w:rsid w:val="008529E6"/>
    <w:rsid w:val="00852CDD"/>
    <w:rsid w:val="00853474"/>
    <w:rsid w:val="00855E11"/>
    <w:rsid w:val="008575E1"/>
    <w:rsid w:val="00863328"/>
    <w:rsid w:val="00864D6E"/>
    <w:rsid w:val="008659A2"/>
    <w:rsid w:val="0086690B"/>
    <w:rsid w:val="008710F8"/>
    <w:rsid w:val="00871B94"/>
    <w:rsid w:val="008755C2"/>
    <w:rsid w:val="00881947"/>
    <w:rsid w:val="00881D64"/>
    <w:rsid w:val="00882C01"/>
    <w:rsid w:val="00882E02"/>
    <w:rsid w:val="008841DB"/>
    <w:rsid w:val="00884322"/>
    <w:rsid w:val="008853EC"/>
    <w:rsid w:val="00891CFC"/>
    <w:rsid w:val="008921AE"/>
    <w:rsid w:val="00895187"/>
    <w:rsid w:val="0089565C"/>
    <w:rsid w:val="00895BD3"/>
    <w:rsid w:val="00896EDC"/>
    <w:rsid w:val="008A0C9F"/>
    <w:rsid w:val="008A14F6"/>
    <w:rsid w:val="008A1645"/>
    <w:rsid w:val="008A3E6F"/>
    <w:rsid w:val="008A7EF2"/>
    <w:rsid w:val="008B02EA"/>
    <w:rsid w:val="008B0DFB"/>
    <w:rsid w:val="008B6842"/>
    <w:rsid w:val="008B70C4"/>
    <w:rsid w:val="008B7F11"/>
    <w:rsid w:val="008C18C1"/>
    <w:rsid w:val="008C3DC2"/>
    <w:rsid w:val="008C442E"/>
    <w:rsid w:val="008C4943"/>
    <w:rsid w:val="008C5658"/>
    <w:rsid w:val="008D344B"/>
    <w:rsid w:val="008D346A"/>
    <w:rsid w:val="008D370B"/>
    <w:rsid w:val="008D41FC"/>
    <w:rsid w:val="008D4ED9"/>
    <w:rsid w:val="008D6B04"/>
    <w:rsid w:val="008E2654"/>
    <w:rsid w:val="008E569A"/>
    <w:rsid w:val="008F1C22"/>
    <w:rsid w:val="008F2554"/>
    <w:rsid w:val="008F47DC"/>
    <w:rsid w:val="009025FB"/>
    <w:rsid w:val="009029DB"/>
    <w:rsid w:val="009064CF"/>
    <w:rsid w:val="00914986"/>
    <w:rsid w:val="00914DFE"/>
    <w:rsid w:val="0091614B"/>
    <w:rsid w:val="00916655"/>
    <w:rsid w:val="00917C6C"/>
    <w:rsid w:val="0092131F"/>
    <w:rsid w:val="00925583"/>
    <w:rsid w:val="00926716"/>
    <w:rsid w:val="00932A82"/>
    <w:rsid w:val="00933540"/>
    <w:rsid w:val="00933E6E"/>
    <w:rsid w:val="00934877"/>
    <w:rsid w:val="00935439"/>
    <w:rsid w:val="009357D5"/>
    <w:rsid w:val="009358C4"/>
    <w:rsid w:val="00935CD9"/>
    <w:rsid w:val="0093773A"/>
    <w:rsid w:val="00941D0E"/>
    <w:rsid w:val="00946522"/>
    <w:rsid w:val="00946796"/>
    <w:rsid w:val="0095183B"/>
    <w:rsid w:val="0095204C"/>
    <w:rsid w:val="009520FE"/>
    <w:rsid w:val="00953424"/>
    <w:rsid w:val="00953B51"/>
    <w:rsid w:val="00953B7B"/>
    <w:rsid w:val="009558AA"/>
    <w:rsid w:val="00955F11"/>
    <w:rsid w:val="009603E5"/>
    <w:rsid w:val="0096071A"/>
    <w:rsid w:val="00960C91"/>
    <w:rsid w:val="00961AEB"/>
    <w:rsid w:val="00961B6D"/>
    <w:rsid w:val="00963717"/>
    <w:rsid w:val="00965CC4"/>
    <w:rsid w:val="0096624D"/>
    <w:rsid w:val="00970B7F"/>
    <w:rsid w:val="00970C38"/>
    <w:rsid w:val="00971614"/>
    <w:rsid w:val="00972340"/>
    <w:rsid w:val="009752FA"/>
    <w:rsid w:val="00977693"/>
    <w:rsid w:val="00982494"/>
    <w:rsid w:val="009845F3"/>
    <w:rsid w:val="009855A6"/>
    <w:rsid w:val="00990935"/>
    <w:rsid w:val="00990AFD"/>
    <w:rsid w:val="00996257"/>
    <w:rsid w:val="00996BCA"/>
    <w:rsid w:val="009A216A"/>
    <w:rsid w:val="009A35C9"/>
    <w:rsid w:val="009A3604"/>
    <w:rsid w:val="009A473C"/>
    <w:rsid w:val="009A640D"/>
    <w:rsid w:val="009A7F00"/>
    <w:rsid w:val="009B0AB2"/>
    <w:rsid w:val="009B1548"/>
    <w:rsid w:val="009B3A1D"/>
    <w:rsid w:val="009B41F0"/>
    <w:rsid w:val="009B7FFD"/>
    <w:rsid w:val="009C4284"/>
    <w:rsid w:val="009C539B"/>
    <w:rsid w:val="009C5DC4"/>
    <w:rsid w:val="009C61A3"/>
    <w:rsid w:val="009C6B84"/>
    <w:rsid w:val="009D0BC2"/>
    <w:rsid w:val="009D0E1F"/>
    <w:rsid w:val="009D5A24"/>
    <w:rsid w:val="009D5B2E"/>
    <w:rsid w:val="009D636F"/>
    <w:rsid w:val="009D7D83"/>
    <w:rsid w:val="009E19CB"/>
    <w:rsid w:val="009E426E"/>
    <w:rsid w:val="009E439C"/>
    <w:rsid w:val="009E620D"/>
    <w:rsid w:val="009E75F1"/>
    <w:rsid w:val="009E7CAF"/>
    <w:rsid w:val="009E7F49"/>
    <w:rsid w:val="009F0B98"/>
    <w:rsid w:val="009F148F"/>
    <w:rsid w:val="009F4BE1"/>
    <w:rsid w:val="00A004D3"/>
    <w:rsid w:val="00A13413"/>
    <w:rsid w:val="00A14320"/>
    <w:rsid w:val="00A151A5"/>
    <w:rsid w:val="00A15263"/>
    <w:rsid w:val="00A15E74"/>
    <w:rsid w:val="00A164FB"/>
    <w:rsid w:val="00A175E5"/>
    <w:rsid w:val="00A17EA1"/>
    <w:rsid w:val="00A24F60"/>
    <w:rsid w:val="00A254EA"/>
    <w:rsid w:val="00A27FC9"/>
    <w:rsid w:val="00A30DB1"/>
    <w:rsid w:val="00A31101"/>
    <w:rsid w:val="00A34451"/>
    <w:rsid w:val="00A35D0A"/>
    <w:rsid w:val="00A42629"/>
    <w:rsid w:val="00A43D39"/>
    <w:rsid w:val="00A4524B"/>
    <w:rsid w:val="00A45454"/>
    <w:rsid w:val="00A4637B"/>
    <w:rsid w:val="00A476D0"/>
    <w:rsid w:val="00A50EE4"/>
    <w:rsid w:val="00A53511"/>
    <w:rsid w:val="00A541FE"/>
    <w:rsid w:val="00A60841"/>
    <w:rsid w:val="00A60A01"/>
    <w:rsid w:val="00A63700"/>
    <w:rsid w:val="00A65A26"/>
    <w:rsid w:val="00A67625"/>
    <w:rsid w:val="00A67EF4"/>
    <w:rsid w:val="00A73EF9"/>
    <w:rsid w:val="00A74322"/>
    <w:rsid w:val="00A765C7"/>
    <w:rsid w:val="00A801D9"/>
    <w:rsid w:val="00A80BB6"/>
    <w:rsid w:val="00A80C68"/>
    <w:rsid w:val="00A8190F"/>
    <w:rsid w:val="00A855BE"/>
    <w:rsid w:val="00A86406"/>
    <w:rsid w:val="00A87937"/>
    <w:rsid w:val="00A9014B"/>
    <w:rsid w:val="00A90A87"/>
    <w:rsid w:val="00A915AB"/>
    <w:rsid w:val="00A9222E"/>
    <w:rsid w:val="00A92DD2"/>
    <w:rsid w:val="00A93911"/>
    <w:rsid w:val="00A93EFE"/>
    <w:rsid w:val="00A9454C"/>
    <w:rsid w:val="00A94751"/>
    <w:rsid w:val="00A95B2A"/>
    <w:rsid w:val="00AA1BBB"/>
    <w:rsid w:val="00AA24D2"/>
    <w:rsid w:val="00AA4C56"/>
    <w:rsid w:val="00AA580E"/>
    <w:rsid w:val="00AA7316"/>
    <w:rsid w:val="00AA78CE"/>
    <w:rsid w:val="00AB0C12"/>
    <w:rsid w:val="00AB0FA7"/>
    <w:rsid w:val="00AB26D5"/>
    <w:rsid w:val="00AB289D"/>
    <w:rsid w:val="00AB3885"/>
    <w:rsid w:val="00AB5F3B"/>
    <w:rsid w:val="00AC38A9"/>
    <w:rsid w:val="00AC6797"/>
    <w:rsid w:val="00AC6A7A"/>
    <w:rsid w:val="00AC6F68"/>
    <w:rsid w:val="00AD124D"/>
    <w:rsid w:val="00AD1EAE"/>
    <w:rsid w:val="00AD2280"/>
    <w:rsid w:val="00AD4839"/>
    <w:rsid w:val="00AD76EF"/>
    <w:rsid w:val="00AE19D1"/>
    <w:rsid w:val="00AE2666"/>
    <w:rsid w:val="00AE5D09"/>
    <w:rsid w:val="00AF4EE4"/>
    <w:rsid w:val="00B00169"/>
    <w:rsid w:val="00B0036F"/>
    <w:rsid w:val="00B00C8E"/>
    <w:rsid w:val="00B025B3"/>
    <w:rsid w:val="00B02AA5"/>
    <w:rsid w:val="00B04F50"/>
    <w:rsid w:val="00B1033C"/>
    <w:rsid w:val="00B1073D"/>
    <w:rsid w:val="00B11CD7"/>
    <w:rsid w:val="00B1553A"/>
    <w:rsid w:val="00B17577"/>
    <w:rsid w:val="00B21CD1"/>
    <w:rsid w:val="00B23256"/>
    <w:rsid w:val="00B24CF5"/>
    <w:rsid w:val="00B269CE"/>
    <w:rsid w:val="00B302BD"/>
    <w:rsid w:val="00B32B21"/>
    <w:rsid w:val="00B373AA"/>
    <w:rsid w:val="00B40DF9"/>
    <w:rsid w:val="00B42083"/>
    <w:rsid w:val="00B43455"/>
    <w:rsid w:val="00B435F8"/>
    <w:rsid w:val="00B4620E"/>
    <w:rsid w:val="00B46CB0"/>
    <w:rsid w:val="00B5462A"/>
    <w:rsid w:val="00B54B50"/>
    <w:rsid w:val="00B57348"/>
    <w:rsid w:val="00B61E5E"/>
    <w:rsid w:val="00B63807"/>
    <w:rsid w:val="00B64F6D"/>
    <w:rsid w:val="00B6630B"/>
    <w:rsid w:val="00B66649"/>
    <w:rsid w:val="00B67641"/>
    <w:rsid w:val="00B67741"/>
    <w:rsid w:val="00B71006"/>
    <w:rsid w:val="00B71087"/>
    <w:rsid w:val="00B73176"/>
    <w:rsid w:val="00B75683"/>
    <w:rsid w:val="00B7667D"/>
    <w:rsid w:val="00B8179C"/>
    <w:rsid w:val="00B84A8A"/>
    <w:rsid w:val="00B85A80"/>
    <w:rsid w:val="00B934BE"/>
    <w:rsid w:val="00B962BB"/>
    <w:rsid w:val="00BA2861"/>
    <w:rsid w:val="00BA6707"/>
    <w:rsid w:val="00BA7C0B"/>
    <w:rsid w:val="00BB0F85"/>
    <w:rsid w:val="00BB1940"/>
    <w:rsid w:val="00BB5301"/>
    <w:rsid w:val="00BB57E8"/>
    <w:rsid w:val="00BB7349"/>
    <w:rsid w:val="00BC0196"/>
    <w:rsid w:val="00BC0367"/>
    <w:rsid w:val="00BC219A"/>
    <w:rsid w:val="00BC3F09"/>
    <w:rsid w:val="00BC42A8"/>
    <w:rsid w:val="00BC59DE"/>
    <w:rsid w:val="00BC66EE"/>
    <w:rsid w:val="00BC69F2"/>
    <w:rsid w:val="00BC7FFB"/>
    <w:rsid w:val="00BD034D"/>
    <w:rsid w:val="00BD5782"/>
    <w:rsid w:val="00BD780A"/>
    <w:rsid w:val="00BE0CEB"/>
    <w:rsid w:val="00BE346A"/>
    <w:rsid w:val="00BE46DF"/>
    <w:rsid w:val="00BE635E"/>
    <w:rsid w:val="00BE6364"/>
    <w:rsid w:val="00BE6D71"/>
    <w:rsid w:val="00BE718D"/>
    <w:rsid w:val="00BE7A12"/>
    <w:rsid w:val="00BE7CAE"/>
    <w:rsid w:val="00BF05E1"/>
    <w:rsid w:val="00BF3C6C"/>
    <w:rsid w:val="00BF60AA"/>
    <w:rsid w:val="00BF6362"/>
    <w:rsid w:val="00BF7637"/>
    <w:rsid w:val="00C05398"/>
    <w:rsid w:val="00C056BE"/>
    <w:rsid w:val="00C06182"/>
    <w:rsid w:val="00C06249"/>
    <w:rsid w:val="00C07B7F"/>
    <w:rsid w:val="00C07EC8"/>
    <w:rsid w:val="00C10243"/>
    <w:rsid w:val="00C13C38"/>
    <w:rsid w:val="00C1424F"/>
    <w:rsid w:val="00C14933"/>
    <w:rsid w:val="00C2027F"/>
    <w:rsid w:val="00C227A3"/>
    <w:rsid w:val="00C233B3"/>
    <w:rsid w:val="00C235D5"/>
    <w:rsid w:val="00C238FB"/>
    <w:rsid w:val="00C25B3F"/>
    <w:rsid w:val="00C2627B"/>
    <w:rsid w:val="00C32ACE"/>
    <w:rsid w:val="00C32F37"/>
    <w:rsid w:val="00C33352"/>
    <w:rsid w:val="00C34DB4"/>
    <w:rsid w:val="00C35A64"/>
    <w:rsid w:val="00C35E7C"/>
    <w:rsid w:val="00C36B0D"/>
    <w:rsid w:val="00C37EA0"/>
    <w:rsid w:val="00C409F6"/>
    <w:rsid w:val="00C41479"/>
    <w:rsid w:val="00C439F1"/>
    <w:rsid w:val="00C536D2"/>
    <w:rsid w:val="00C54179"/>
    <w:rsid w:val="00C54558"/>
    <w:rsid w:val="00C559CD"/>
    <w:rsid w:val="00C61FEC"/>
    <w:rsid w:val="00C62B4F"/>
    <w:rsid w:val="00C65918"/>
    <w:rsid w:val="00C72F35"/>
    <w:rsid w:val="00C73ED0"/>
    <w:rsid w:val="00C74F2A"/>
    <w:rsid w:val="00C76CD4"/>
    <w:rsid w:val="00C77686"/>
    <w:rsid w:val="00C80B05"/>
    <w:rsid w:val="00C81AD2"/>
    <w:rsid w:val="00C81CD7"/>
    <w:rsid w:val="00C84348"/>
    <w:rsid w:val="00C8742E"/>
    <w:rsid w:val="00C9443B"/>
    <w:rsid w:val="00C96E34"/>
    <w:rsid w:val="00C9717B"/>
    <w:rsid w:val="00C97586"/>
    <w:rsid w:val="00CA39B7"/>
    <w:rsid w:val="00CB2149"/>
    <w:rsid w:val="00CB2159"/>
    <w:rsid w:val="00CB4BBD"/>
    <w:rsid w:val="00CB5B7B"/>
    <w:rsid w:val="00CB6418"/>
    <w:rsid w:val="00CC3DCA"/>
    <w:rsid w:val="00CC4F1E"/>
    <w:rsid w:val="00CC5FBE"/>
    <w:rsid w:val="00CD19DB"/>
    <w:rsid w:val="00CD30FC"/>
    <w:rsid w:val="00CD3346"/>
    <w:rsid w:val="00CD39A2"/>
    <w:rsid w:val="00CD4B87"/>
    <w:rsid w:val="00CD55DB"/>
    <w:rsid w:val="00CD612F"/>
    <w:rsid w:val="00CD63AD"/>
    <w:rsid w:val="00CE4450"/>
    <w:rsid w:val="00CE49B6"/>
    <w:rsid w:val="00CE4A28"/>
    <w:rsid w:val="00CE6841"/>
    <w:rsid w:val="00CF0972"/>
    <w:rsid w:val="00CF0AE0"/>
    <w:rsid w:val="00CF31B4"/>
    <w:rsid w:val="00CF31F6"/>
    <w:rsid w:val="00CF4CEF"/>
    <w:rsid w:val="00CF6431"/>
    <w:rsid w:val="00CF6F0E"/>
    <w:rsid w:val="00D01DCF"/>
    <w:rsid w:val="00D04514"/>
    <w:rsid w:val="00D076D9"/>
    <w:rsid w:val="00D11A35"/>
    <w:rsid w:val="00D15145"/>
    <w:rsid w:val="00D20EF6"/>
    <w:rsid w:val="00D219AA"/>
    <w:rsid w:val="00D2237A"/>
    <w:rsid w:val="00D23979"/>
    <w:rsid w:val="00D24BD1"/>
    <w:rsid w:val="00D2588A"/>
    <w:rsid w:val="00D26217"/>
    <w:rsid w:val="00D26D82"/>
    <w:rsid w:val="00D26F5C"/>
    <w:rsid w:val="00D278F0"/>
    <w:rsid w:val="00D338DB"/>
    <w:rsid w:val="00D3511F"/>
    <w:rsid w:val="00D36BE0"/>
    <w:rsid w:val="00D36DB6"/>
    <w:rsid w:val="00D40470"/>
    <w:rsid w:val="00D4415E"/>
    <w:rsid w:val="00D4515E"/>
    <w:rsid w:val="00D52933"/>
    <w:rsid w:val="00D52FF0"/>
    <w:rsid w:val="00D53161"/>
    <w:rsid w:val="00D56683"/>
    <w:rsid w:val="00D6001A"/>
    <w:rsid w:val="00D608AB"/>
    <w:rsid w:val="00D61E4F"/>
    <w:rsid w:val="00D65159"/>
    <w:rsid w:val="00D65C56"/>
    <w:rsid w:val="00D66CBB"/>
    <w:rsid w:val="00D70514"/>
    <w:rsid w:val="00D70EE1"/>
    <w:rsid w:val="00D71305"/>
    <w:rsid w:val="00D71BF7"/>
    <w:rsid w:val="00D7230A"/>
    <w:rsid w:val="00D731D0"/>
    <w:rsid w:val="00D738D2"/>
    <w:rsid w:val="00D766B4"/>
    <w:rsid w:val="00D809E4"/>
    <w:rsid w:val="00D81B85"/>
    <w:rsid w:val="00D8486E"/>
    <w:rsid w:val="00D8663B"/>
    <w:rsid w:val="00D878B6"/>
    <w:rsid w:val="00D90C1B"/>
    <w:rsid w:val="00D90FB3"/>
    <w:rsid w:val="00D925D1"/>
    <w:rsid w:val="00D92668"/>
    <w:rsid w:val="00D94F27"/>
    <w:rsid w:val="00D95B37"/>
    <w:rsid w:val="00D979CF"/>
    <w:rsid w:val="00DA1F2A"/>
    <w:rsid w:val="00DB08A2"/>
    <w:rsid w:val="00DB0D6D"/>
    <w:rsid w:val="00DB1035"/>
    <w:rsid w:val="00DB154B"/>
    <w:rsid w:val="00DB44A1"/>
    <w:rsid w:val="00DB5CD7"/>
    <w:rsid w:val="00DB6647"/>
    <w:rsid w:val="00DB69BB"/>
    <w:rsid w:val="00DC0C9F"/>
    <w:rsid w:val="00DC4957"/>
    <w:rsid w:val="00DC4AE2"/>
    <w:rsid w:val="00DC63B3"/>
    <w:rsid w:val="00DC6B6C"/>
    <w:rsid w:val="00DD2877"/>
    <w:rsid w:val="00DD2EDE"/>
    <w:rsid w:val="00DD6681"/>
    <w:rsid w:val="00DD7FD2"/>
    <w:rsid w:val="00DE0F3E"/>
    <w:rsid w:val="00DE1DEE"/>
    <w:rsid w:val="00DE3218"/>
    <w:rsid w:val="00DF06C4"/>
    <w:rsid w:val="00DF0BD1"/>
    <w:rsid w:val="00DF1156"/>
    <w:rsid w:val="00DF1173"/>
    <w:rsid w:val="00DF2CB0"/>
    <w:rsid w:val="00DF451B"/>
    <w:rsid w:val="00DF6006"/>
    <w:rsid w:val="00DF6955"/>
    <w:rsid w:val="00DF7B01"/>
    <w:rsid w:val="00E0443E"/>
    <w:rsid w:val="00E05FCE"/>
    <w:rsid w:val="00E076EA"/>
    <w:rsid w:val="00E120FC"/>
    <w:rsid w:val="00E12AD8"/>
    <w:rsid w:val="00E14BA9"/>
    <w:rsid w:val="00E15FE9"/>
    <w:rsid w:val="00E1701F"/>
    <w:rsid w:val="00E22FD4"/>
    <w:rsid w:val="00E23EE3"/>
    <w:rsid w:val="00E245A1"/>
    <w:rsid w:val="00E24831"/>
    <w:rsid w:val="00E31001"/>
    <w:rsid w:val="00E34A4E"/>
    <w:rsid w:val="00E41D0D"/>
    <w:rsid w:val="00E46685"/>
    <w:rsid w:val="00E50A06"/>
    <w:rsid w:val="00E5265D"/>
    <w:rsid w:val="00E55C26"/>
    <w:rsid w:val="00E55EA0"/>
    <w:rsid w:val="00E600CD"/>
    <w:rsid w:val="00E67455"/>
    <w:rsid w:val="00E701AC"/>
    <w:rsid w:val="00E719E2"/>
    <w:rsid w:val="00E730F3"/>
    <w:rsid w:val="00E75386"/>
    <w:rsid w:val="00E758A1"/>
    <w:rsid w:val="00E77015"/>
    <w:rsid w:val="00E807E8"/>
    <w:rsid w:val="00E80AD6"/>
    <w:rsid w:val="00E8267D"/>
    <w:rsid w:val="00E8653F"/>
    <w:rsid w:val="00E86C05"/>
    <w:rsid w:val="00E90C8F"/>
    <w:rsid w:val="00E91006"/>
    <w:rsid w:val="00E92106"/>
    <w:rsid w:val="00E92204"/>
    <w:rsid w:val="00E93F35"/>
    <w:rsid w:val="00EA4C1F"/>
    <w:rsid w:val="00EA7EA7"/>
    <w:rsid w:val="00EB2BE8"/>
    <w:rsid w:val="00EB3FCB"/>
    <w:rsid w:val="00EB4897"/>
    <w:rsid w:val="00EB5F05"/>
    <w:rsid w:val="00EC1362"/>
    <w:rsid w:val="00EC238F"/>
    <w:rsid w:val="00EC291E"/>
    <w:rsid w:val="00EC2EEA"/>
    <w:rsid w:val="00EC312F"/>
    <w:rsid w:val="00EC5C4E"/>
    <w:rsid w:val="00EC6ABB"/>
    <w:rsid w:val="00EC7B44"/>
    <w:rsid w:val="00ED10D9"/>
    <w:rsid w:val="00ED2530"/>
    <w:rsid w:val="00ED28F4"/>
    <w:rsid w:val="00ED30A9"/>
    <w:rsid w:val="00ED323F"/>
    <w:rsid w:val="00ED43C6"/>
    <w:rsid w:val="00ED4CA8"/>
    <w:rsid w:val="00ED5476"/>
    <w:rsid w:val="00EE1465"/>
    <w:rsid w:val="00EE2C69"/>
    <w:rsid w:val="00EE34DD"/>
    <w:rsid w:val="00EE3C92"/>
    <w:rsid w:val="00EE447F"/>
    <w:rsid w:val="00EE47C6"/>
    <w:rsid w:val="00EE4A98"/>
    <w:rsid w:val="00EE4D84"/>
    <w:rsid w:val="00EE76B1"/>
    <w:rsid w:val="00EF0F59"/>
    <w:rsid w:val="00EF1196"/>
    <w:rsid w:val="00EF2B23"/>
    <w:rsid w:val="00EF3A01"/>
    <w:rsid w:val="00EF6F58"/>
    <w:rsid w:val="00EF7935"/>
    <w:rsid w:val="00F01526"/>
    <w:rsid w:val="00F039E2"/>
    <w:rsid w:val="00F04A95"/>
    <w:rsid w:val="00F058D3"/>
    <w:rsid w:val="00F12FB0"/>
    <w:rsid w:val="00F16039"/>
    <w:rsid w:val="00F20DCF"/>
    <w:rsid w:val="00F2498E"/>
    <w:rsid w:val="00F3332A"/>
    <w:rsid w:val="00F34068"/>
    <w:rsid w:val="00F3421F"/>
    <w:rsid w:val="00F35ED7"/>
    <w:rsid w:val="00F43916"/>
    <w:rsid w:val="00F466E6"/>
    <w:rsid w:val="00F47AAD"/>
    <w:rsid w:val="00F508F3"/>
    <w:rsid w:val="00F51C42"/>
    <w:rsid w:val="00F51CC4"/>
    <w:rsid w:val="00F51EAB"/>
    <w:rsid w:val="00F55B3B"/>
    <w:rsid w:val="00F56426"/>
    <w:rsid w:val="00F5643F"/>
    <w:rsid w:val="00F564B5"/>
    <w:rsid w:val="00F62371"/>
    <w:rsid w:val="00F63239"/>
    <w:rsid w:val="00F656E5"/>
    <w:rsid w:val="00F65F15"/>
    <w:rsid w:val="00F70B12"/>
    <w:rsid w:val="00F7452D"/>
    <w:rsid w:val="00F74FB9"/>
    <w:rsid w:val="00F77D38"/>
    <w:rsid w:val="00F842B2"/>
    <w:rsid w:val="00F86C5F"/>
    <w:rsid w:val="00F86D62"/>
    <w:rsid w:val="00F874BB"/>
    <w:rsid w:val="00F9118F"/>
    <w:rsid w:val="00F914C6"/>
    <w:rsid w:val="00F92B59"/>
    <w:rsid w:val="00F97115"/>
    <w:rsid w:val="00F97289"/>
    <w:rsid w:val="00F97B3C"/>
    <w:rsid w:val="00F97DE7"/>
    <w:rsid w:val="00FA00A8"/>
    <w:rsid w:val="00FA1F4B"/>
    <w:rsid w:val="00FA3644"/>
    <w:rsid w:val="00FA4DC7"/>
    <w:rsid w:val="00FA5D15"/>
    <w:rsid w:val="00FB6398"/>
    <w:rsid w:val="00FC3FBD"/>
    <w:rsid w:val="00FC54A4"/>
    <w:rsid w:val="00FC5CDF"/>
    <w:rsid w:val="00FD0A58"/>
    <w:rsid w:val="00FD160B"/>
    <w:rsid w:val="00FD39C9"/>
    <w:rsid w:val="00FD4378"/>
    <w:rsid w:val="00FD75C0"/>
    <w:rsid w:val="00FE10DF"/>
    <w:rsid w:val="00FE1867"/>
    <w:rsid w:val="00FE26EC"/>
    <w:rsid w:val="00FE2DFF"/>
    <w:rsid w:val="00FE35A8"/>
    <w:rsid w:val="00FE599A"/>
    <w:rsid w:val="00FE663C"/>
    <w:rsid w:val="00FE76FD"/>
    <w:rsid w:val="00FF299D"/>
    <w:rsid w:val="00FF32F4"/>
    <w:rsid w:val="00FF47CD"/>
    <w:rsid w:val="00FF5A7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character" w:customStyle="1" w:styleId="liststyle1202354666level1">
    <w:name w:val="liststyle_1202354666_level_1"/>
    <w:basedOn w:val="Fuentedeprrafopredeter"/>
    <w:rsid w:val="00383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5559043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3570488">
      <w:bodyDiv w:val="1"/>
      <w:marLeft w:val="0"/>
      <w:marRight w:val="0"/>
      <w:marTop w:val="0"/>
      <w:marBottom w:val="0"/>
      <w:divBdr>
        <w:top w:val="none" w:sz="0" w:space="0" w:color="auto"/>
        <w:left w:val="none" w:sz="0" w:space="0" w:color="auto"/>
        <w:bottom w:val="none" w:sz="0" w:space="0" w:color="auto"/>
        <w:right w:val="none" w:sz="0" w:space="0" w:color="auto"/>
      </w:divBdr>
      <w:divsChild>
        <w:div w:id="539515201">
          <w:marLeft w:val="720"/>
          <w:marRight w:val="0"/>
          <w:marTop w:val="0"/>
          <w:marBottom w:val="101"/>
          <w:divBdr>
            <w:top w:val="none" w:sz="0" w:space="0" w:color="auto"/>
            <w:left w:val="none" w:sz="0" w:space="0" w:color="auto"/>
            <w:bottom w:val="none" w:sz="0" w:space="0" w:color="auto"/>
            <w:right w:val="none" w:sz="0" w:space="0" w:color="auto"/>
          </w:divBdr>
        </w:div>
        <w:div w:id="783965813">
          <w:marLeft w:val="720"/>
          <w:marRight w:val="0"/>
          <w:marTop w:val="0"/>
          <w:marBottom w:val="101"/>
          <w:divBdr>
            <w:top w:val="none" w:sz="0" w:space="0" w:color="auto"/>
            <w:left w:val="none" w:sz="0" w:space="0" w:color="auto"/>
            <w:bottom w:val="none" w:sz="0" w:space="0" w:color="auto"/>
            <w:right w:val="none" w:sz="0" w:space="0" w:color="auto"/>
          </w:divBdr>
        </w:div>
        <w:div w:id="1687634545">
          <w:marLeft w:val="720"/>
          <w:marRight w:val="0"/>
          <w:marTop w:val="0"/>
          <w:marBottom w:val="101"/>
          <w:divBdr>
            <w:top w:val="none" w:sz="0" w:space="0" w:color="auto"/>
            <w:left w:val="none" w:sz="0" w:space="0" w:color="auto"/>
            <w:bottom w:val="none" w:sz="0" w:space="0" w:color="auto"/>
            <w:right w:val="none" w:sz="0" w:space="0" w:color="auto"/>
          </w:divBdr>
        </w:div>
      </w:divsChild>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72577386">
      <w:bodyDiv w:val="1"/>
      <w:marLeft w:val="0"/>
      <w:marRight w:val="0"/>
      <w:marTop w:val="0"/>
      <w:marBottom w:val="0"/>
      <w:divBdr>
        <w:top w:val="none" w:sz="0" w:space="0" w:color="auto"/>
        <w:left w:val="none" w:sz="0" w:space="0" w:color="auto"/>
        <w:bottom w:val="none" w:sz="0" w:space="0" w:color="auto"/>
        <w:right w:val="none" w:sz="0" w:space="0" w:color="auto"/>
      </w:divBdr>
      <w:divsChild>
        <w:div w:id="1484157943">
          <w:marLeft w:val="0"/>
          <w:marRight w:val="0"/>
          <w:marTop w:val="0"/>
          <w:marBottom w:val="101"/>
          <w:divBdr>
            <w:top w:val="none" w:sz="0" w:space="0" w:color="auto"/>
            <w:left w:val="none" w:sz="0" w:space="0" w:color="auto"/>
            <w:bottom w:val="none" w:sz="0" w:space="0" w:color="auto"/>
            <w:right w:val="none" w:sz="0" w:space="0" w:color="auto"/>
          </w:divBdr>
        </w:div>
        <w:div w:id="1879735675">
          <w:marLeft w:val="0"/>
          <w:marRight w:val="0"/>
          <w:marTop w:val="0"/>
          <w:marBottom w:val="101"/>
          <w:divBdr>
            <w:top w:val="none" w:sz="0" w:space="0" w:color="auto"/>
            <w:left w:val="none" w:sz="0" w:space="0" w:color="auto"/>
            <w:bottom w:val="none" w:sz="0" w:space="0" w:color="auto"/>
            <w:right w:val="none" w:sz="0" w:space="0" w:color="auto"/>
          </w:divBdr>
        </w:div>
      </w:divsChild>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98809436">
      <w:bodyDiv w:val="1"/>
      <w:marLeft w:val="0"/>
      <w:marRight w:val="0"/>
      <w:marTop w:val="0"/>
      <w:marBottom w:val="0"/>
      <w:divBdr>
        <w:top w:val="none" w:sz="0" w:space="0" w:color="auto"/>
        <w:left w:val="none" w:sz="0" w:space="0" w:color="auto"/>
        <w:bottom w:val="none" w:sz="0" w:space="0" w:color="auto"/>
        <w:right w:val="none" w:sz="0" w:space="0" w:color="auto"/>
      </w:divBdr>
      <w:divsChild>
        <w:div w:id="1298606554">
          <w:marLeft w:val="0"/>
          <w:marRight w:val="0"/>
          <w:marTop w:val="0"/>
          <w:marBottom w:val="101"/>
          <w:divBdr>
            <w:top w:val="none" w:sz="0" w:space="0" w:color="auto"/>
            <w:left w:val="none" w:sz="0" w:space="0" w:color="auto"/>
            <w:bottom w:val="none" w:sz="0" w:space="0" w:color="auto"/>
            <w:right w:val="none" w:sz="0" w:space="0" w:color="auto"/>
          </w:divBdr>
        </w:div>
        <w:div w:id="525484787">
          <w:marLeft w:val="0"/>
          <w:marRight w:val="0"/>
          <w:marTop w:val="0"/>
          <w:marBottom w:val="101"/>
          <w:divBdr>
            <w:top w:val="none" w:sz="0" w:space="0" w:color="auto"/>
            <w:left w:val="none" w:sz="0" w:space="0" w:color="auto"/>
            <w:bottom w:val="none" w:sz="0" w:space="0" w:color="auto"/>
            <w:right w:val="none" w:sz="0" w:space="0" w:color="auto"/>
          </w:divBdr>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9105283">
      <w:bodyDiv w:val="1"/>
      <w:marLeft w:val="0"/>
      <w:marRight w:val="0"/>
      <w:marTop w:val="0"/>
      <w:marBottom w:val="0"/>
      <w:divBdr>
        <w:top w:val="none" w:sz="0" w:space="0" w:color="auto"/>
        <w:left w:val="none" w:sz="0" w:space="0" w:color="auto"/>
        <w:bottom w:val="none" w:sz="0" w:space="0" w:color="auto"/>
        <w:right w:val="none" w:sz="0" w:space="0" w:color="auto"/>
      </w:divBdr>
    </w:div>
    <w:div w:id="515925202">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32917842">
      <w:bodyDiv w:val="1"/>
      <w:marLeft w:val="0"/>
      <w:marRight w:val="0"/>
      <w:marTop w:val="0"/>
      <w:marBottom w:val="0"/>
      <w:divBdr>
        <w:top w:val="none" w:sz="0" w:space="0" w:color="auto"/>
        <w:left w:val="none" w:sz="0" w:space="0" w:color="auto"/>
        <w:bottom w:val="none" w:sz="0" w:space="0" w:color="auto"/>
        <w:right w:val="none" w:sz="0" w:space="0" w:color="auto"/>
      </w:divBdr>
      <w:divsChild>
        <w:div w:id="838547555">
          <w:marLeft w:val="0"/>
          <w:marRight w:val="0"/>
          <w:marTop w:val="0"/>
          <w:marBottom w:val="101"/>
          <w:divBdr>
            <w:top w:val="none" w:sz="0" w:space="0" w:color="auto"/>
            <w:left w:val="none" w:sz="0" w:space="0" w:color="auto"/>
            <w:bottom w:val="none" w:sz="0" w:space="0" w:color="auto"/>
            <w:right w:val="none" w:sz="0" w:space="0" w:color="auto"/>
          </w:divBdr>
        </w:div>
        <w:div w:id="993067403">
          <w:marLeft w:val="0"/>
          <w:marRight w:val="0"/>
          <w:marTop w:val="0"/>
          <w:marBottom w:val="101"/>
          <w:divBdr>
            <w:top w:val="none" w:sz="0" w:space="0" w:color="auto"/>
            <w:left w:val="none" w:sz="0" w:space="0" w:color="auto"/>
            <w:bottom w:val="none" w:sz="0" w:space="0" w:color="auto"/>
            <w:right w:val="none" w:sz="0" w:space="0" w:color="auto"/>
          </w:divBdr>
        </w:div>
      </w:divsChild>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28816654">
      <w:bodyDiv w:val="1"/>
      <w:marLeft w:val="0"/>
      <w:marRight w:val="0"/>
      <w:marTop w:val="0"/>
      <w:marBottom w:val="0"/>
      <w:divBdr>
        <w:top w:val="none" w:sz="0" w:space="0" w:color="auto"/>
        <w:left w:val="none" w:sz="0" w:space="0" w:color="auto"/>
        <w:bottom w:val="none" w:sz="0" w:space="0" w:color="auto"/>
        <w:right w:val="none" w:sz="0" w:space="0" w:color="auto"/>
      </w:divBdr>
      <w:divsChild>
        <w:div w:id="1127049040">
          <w:marLeft w:val="720"/>
          <w:marRight w:val="0"/>
          <w:marTop w:val="0"/>
          <w:marBottom w:val="101"/>
          <w:divBdr>
            <w:top w:val="none" w:sz="0" w:space="0" w:color="auto"/>
            <w:left w:val="none" w:sz="0" w:space="0" w:color="auto"/>
            <w:bottom w:val="none" w:sz="0" w:space="0" w:color="auto"/>
            <w:right w:val="none" w:sz="0" w:space="0" w:color="auto"/>
          </w:divBdr>
        </w:div>
        <w:div w:id="325137679">
          <w:marLeft w:val="720"/>
          <w:marRight w:val="0"/>
          <w:marTop w:val="0"/>
          <w:marBottom w:val="101"/>
          <w:divBdr>
            <w:top w:val="none" w:sz="0" w:space="0" w:color="auto"/>
            <w:left w:val="none" w:sz="0" w:space="0" w:color="auto"/>
            <w:bottom w:val="none" w:sz="0" w:space="0" w:color="auto"/>
            <w:right w:val="none" w:sz="0" w:space="0" w:color="auto"/>
          </w:divBdr>
        </w:div>
        <w:div w:id="180896027">
          <w:marLeft w:val="720"/>
          <w:marRight w:val="0"/>
          <w:marTop w:val="0"/>
          <w:marBottom w:val="101"/>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40416407">
      <w:bodyDiv w:val="1"/>
      <w:marLeft w:val="0"/>
      <w:marRight w:val="0"/>
      <w:marTop w:val="0"/>
      <w:marBottom w:val="0"/>
      <w:divBdr>
        <w:top w:val="none" w:sz="0" w:space="0" w:color="auto"/>
        <w:left w:val="none" w:sz="0" w:space="0" w:color="auto"/>
        <w:bottom w:val="none" w:sz="0" w:space="0" w:color="auto"/>
        <w:right w:val="none" w:sz="0" w:space="0" w:color="auto"/>
      </w:divBdr>
      <w:divsChild>
        <w:div w:id="1752778890">
          <w:marLeft w:val="0"/>
          <w:marRight w:val="0"/>
          <w:marTop w:val="0"/>
          <w:marBottom w:val="101"/>
          <w:divBdr>
            <w:top w:val="none" w:sz="0" w:space="0" w:color="auto"/>
            <w:left w:val="none" w:sz="0" w:space="0" w:color="auto"/>
            <w:bottom w:val="none" w:sz="0" w:space="0" w:color="auto"/>
            <w:right w:val="none" w:sz="0" w:space="0" w:color="auto"/>
          </w:divBdr>
        </w:div>
        <w:div w:id="2002807766">
          <w:marLeft w:val="720"/>
          <w:marRight w:val="0"/>
          <w:marTop w:val="0"/>
          <w:marBottom w:val="101"/>
          <w:divBdr>
            <w:top w:val="none" w:sz="0" w:space="0" w:color="auto"/>
            <w:left w:val="none" w:sz="0" w:space="0" w:color="auto"/>
            <w:bottom w:val="none" w:sz="0" w:space="0" w:color="auto"/>
            <w:right w:val="none" w:sz="0" w:space="0" w:color="auto"/>
          </w:divBdr>
        </w:div>
        <w:div w:id="355354829">
          <w:marLeft w:val="720"/>
          <w:marRight w:val="0"/>
          <w:marTop w:val="0"/>
          <w:marBottom w:val="101"/>
          <w:divBdr>
            <w:top w:val="none" w:sz="0" w:space="0" w:color="auto"/>
            <w:left w:val="none" w:sz="0" w:space="0" w:color="auto"/>
            <w:bottom w:val="none" w:sz="0" w:space="0" w:color="auto"/>
            <w:right w:val="none" w:sz="0" w:space="0" w:color="auto"/>
          </w:divBdr>
        </w:div>
        <w:div w:id="243422416">
          <w:marLeft w:val="720"/>
          <w:marRight w:val="0"/>
          <w:marTop w:val="0"/>
          <w:marBottom w:val="101"/>
          <w:divBdr>
            <w:top w:val="none" w:sz="0" w:space="0" w:color="auto"/>
            <w:left w:val="none" w:sz="0" w:space="0" w:color="auto"/>
            <w:bottom w:val="none" w:sz="0" w:space="0" w:color="auto"/>
            <w:right w:val="none" w:sz="0" w:space="0" w:color="auto"/>
          </w:divBdr>
        </w:div>
      </w:divsChild>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7509706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42394571">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585382584">
      <w:bodyDiv w:val="1"/>
      <w:marLeft w:val="0"/>
      <w:marRight w:val="0"/>
      <w:marTop w:val="0"/>
      <w:marBottom w:val="0"/>
      <w:divBdr>
        <w:top w:val="none" w:sz="0" w:space="0" w:color="auto"/>
        <w:left w:val="none" w:sz="0" w:space="0" w:color="auto"/>
        <w:bottom w:val="none" w:sz="0" w:space="0" w:color="auto"/>
        <w:right w:val="none" w:sz="0" w:space="0" w:color="auto"/>
      </w:divBdr>
      <w:divsChild>
        <w:div w:id="1446382566">
          <w:marLeft w:val="1627"/>
          <w:marRight w:val="0"/>
          <w:marTop w:val="0"/>
          <w:marBottom w:val="0"/>
          <w:divBdr>
            <w:top w:val="none" w:sz="0" w:space="0" w:color="auto"/>
            <w:left w:val="none" w:sz="0" w:space="0" w:color="auto"/>
            <w:bottom w:val="none" w:sz="0" w:space="0" w:color="auto"/>
            <w:right w:val="none" w:sz="0" w:space="0" w:color="auto"/>
          </w:divBdr>
        </w:div>
        <w:div w:id="221797068">
          <w:marLeft w:val="1620"/>
          <w:marRight w:val="0"/>
          <w:marTop w:val="0"/>
          <w:marBottom w:val="101"/>
          <w:divBdr>
            <w:top w:val="none" w:sz="0" w:space="0" w:color="auto"/>
            <w:left w:val="none" w:sz="0" w:space="0" w:color="auto"/>
            <w:bottom w:val="none" w:sz="0" w:space="0" w:color="auto"/>
            <w:right w:val="none" w:sz="0" w:space="0" w:color="auto"/>
          </w:divBdr>
        </w:div>
      </w:divsChild>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30041333">
      <w:bodyDiv w:val="1"/>
      <w:marLeft w:val="0"/>
      <w:marRight w:val="0"/>
      <w:marTop w:val="0"/>
      <w:marBottom w:val="0"/>
      <w:divBdr>
        <w:top w:val="none" w:sz="0" w:space="0" w:color="auto"/>
        <w:left w:val="none" w:sz="0" w:space="0" w:color="auto"/>
        <w:bottom w:val="none" w:sz="0" w:space="0" w:color="auto"/>
        <w:right w:val="none" w:sz="0" w:space="0" w:color="auto"/>
      </w:divBdr>
      <w:divsChild>
        <w:div w:id="1905992045">
          <w:marLeft w:val="0"/>
          <w:marRight w:val="0"/>
          <w:marTop w:val="0"/>
          <w:marBottom w:val="101"/>
          <w:divBdr>
            <w:top w:val="none" w:sz="0" w:space="0" w:color="auto"/>
            <w:left w:val="none" w:sz="0" w:space="0" w:color="auto"/>
            <w:bottom w:val="none" w:sz="0" w:space="0" w:color="auto"/>
            <w:right w:val="none" w:sz="0" w:space="0" w:color="auto"/>
          </w:divBdr>
        </w:div>
        <w:div w:id="1605188778">
          <w:marLeft w:val="0"/>
          <w:marRight w:val="0"/>
          <w:marTop w:val="0"/>
          <w:marBottom w:val="101"/>
          <w:divBdr>
            <w:top w:val="none" w:sz="0" w:space="0" w:color="auto"/>
            <w:left w:val="none" w:sz="0" w:space="0" w:color="auto"/>
            <w:bottom w:val="none" w:sz="0" w:space="0" w:color="auto"/>
            <w:right w:val="none" w:sz="0" w:space="0" w:color="auto"/>
          </w:divBdr>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3797451">
      <w:bodyDiv w:val="1"/>
      <w:marLeft w:val="0"/>
      <w:marRight w:val="0"/>
      <w:marTop w:val="0"/>
      <w:marBottom w:val="0"/>
      <w:divBdr>
        <w:top w:val="none" w:sz="0" w:space="0" w:color="auto"/>
        <w:left w:val="none" w:sz="0" w:space="0" w:color="auto"/>
        <w:bottom w:val="none" w:sz="0" w:space="0" w:color="auto"/>
        <w:right w:val="none" w:sz="0" w:space="0" w:color="auto"/>
      </w:divBdr>
      <w:divsChild>
        <w:div w:id="890266771">
          <w:marLeft w:val="1627"/>
          <w:marRight w:val="0"/>
          <w:marTop w:val="0"/>
          <w:marBottom w:val="0"/>
          <w:divBdr>
            <w:top w:val="none" w:sz="0" w:space="0" w:color="auto"/>
            <w:left w:val="none" w:sz="0" w:space="0" w:color="auto"/>
            <w:bottom w:val="none" w:sz="0" w:space="0" w:color="auto"/>
            <w:right w:val="none" w:sz="0" w:space="0" w:color="auto"/>
          </w:divBdr>
        </w:div>
        <w:div w:id="275334141">
          <w:marLeft w:val="1620"/>
          <w:marRight w:val="0"/>
          <w:marTop w:val="0"/>
          <w:marBottom w:val="101"/>
          <w:divBdr>
            <w:top w:val="none" w:sz="0" w:space="0" w:color="auto"/>
            <w:left w:val="none" w:sz="0" w:space="0" w:color="auto"/>
            <w:bottom w:val="none" w:sz="0" w:space="0" w:color="auto"/>
            <w:right w:val="none" w:sz="0" w:space="0" w:color="auto"/>
          </w:divBdr>
        </w:div>
      </w:divsChild>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16865099">
      <w:bodyDiv w:val="1"/>
      <w:marLeft w:val="0"/>
      <w:marRight w:val="0"/>
      <w:marTop w:val="0"/>
      <w:marBottom w:val="0"/>
      <w:divBdr>
        <w:top w:val="none" w:sz="0" w:space="0" w:color="auto"/>
        <w:left w:val="none" w:sz="0" w:space="0" w:color="auto"/>
        <w:bottom w:val="none" w:sz="0" w:space="0" w:color="auto"/>
        <w:right w:val="none" w:sz="0" w:space="0" w:color="auto"/>
      </w:divBdr>
      <w:divsChild>
        <w:div w:id="1245578030">
          <w:marLeft w:val="0"/>
          <w:marRight w:val="0"/>
          <w:marTop w:val="0"/>
          <w:marBottom w:val="101"/>
          <w:divBdr>
            <w:top w:val="none" w:sz="0" w:space="0" w:color="auto"/>
            <w:left w:val="none" w:sz="0" w:space="0" w:color="auto"/>
            <w:bottom w:val="none" w:sz="0" w:space="0" w:color="auto"/>
            <w:right w:val="none" w:sz="0" w:space="0" w:color="auto"/>
          </w:divBdr>
        </w:div>
        <w:div w:id="379785483">
          <w:marLeft w:val="0"/>
          <w:marRight w:val="0"/>
          <w:marTop w:val="0"/>
          <w:marBottom w:val="101"/>
          <w:divBdr>
            <w:top w:val="none" w:sz="0" w:space="0" w:color="auto"/>
            <w:left w:val="none" w:sz="0" w:space="0" w:color="auto"/>
            <w:bottom w:val="none" w:sz="0" w:space="0" w:color="auto"/>
            <w:right w:val="none" w:sz="0" w:space="0" w:color="auto"/>
          </w:divBdr>
        </w:div>
      </w:divsChild>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79474835">
      <w:bodyDiv w:val="1"/>
      <w:marLeft w:val="0"/>
      <w:marRight w:val="0"/>
      <w:marTop w:val="0"/>
      <w:marBottom w:val="0"/>
      <w:divBdr>
        <w:top w:val="none" w:sz="0" w:space="0" w:color="auto"/>
        <w:left w:val="none" w:sz="0" w:space="0" w:color="auto"/>
        <w:bottom w:val="none" w:sz="0" w:space="0" w:color="auto"/>
        <w:right w:val="none" w:sz="0" w:space="0" w:color="auto"/>
      </w:divBdr>
      <w:divsChild>
        <w:div w:id="1544712196">
          <w:marLeft w:val="720"/>
          <w:marRight w:val="0"/>
          <w:marTop w:val="0"/>
          <w:marBottom w:val="101"/>
          <w:divBdr>
            <w:top w:val="none" w:sz="0" w:space="0" w:color="auto"/>
            <w:left w:val="none" w:sz="0" w:space="0" w:color="auto"/>
            <w:bottom w:val="none" w:sz="0" w:space="0" w:color="auto"/>
            <w:right w:val="none" w:sz="0" w:space="0" w:color="auto"/>
          </w:divBdr>
        </w:div>
        <w:div w:id="1755466707">
          <w:marLeft w:val="72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6DBE0-BCB8-4704-B063-AA2EAD1B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7899</Words>
  <Characters>43446</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3</cp:revision>
  <cp:lastPrinted>2019-06-13T15:30:00Z</cp:lastPrinted>
  <dcterms:created xsi:type="dcterms:W3CDTF">2021-10-08T17:36:00Z</dcterms:created>
  <dcterms:modified xsi:type="dcterms:W3CDTF">2021-11-04T17:58:00Z</dcterms:modified>
</cp:coreProperties>
</file>