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1BD5C" w14:textId="4B4177F2" w:rsidR="005E0CA6" w:rsidRPr="004326A0" w:rsidRDefault="005E0CA6" w:rsidP="005E0CA6">
      <w:pPr>
        <w:spacing w:before="240" w:after="240" w:line="360" w:lineRule="auto"/>
        <w:jc w:val="both"/>
        <w:rPr>
          <w:rFonts w:ascii="Palatino Linotype" w:hAnsi="Palatino Linotype" w:cs="Arial"/>
        </w:rPr>
      </w:pPr>
      <w:bookmarkStart w:id="0" w:name="_Hlk24476807"/>
      <w:r w:rsidRPr="004326A0">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4326A0">
        <w:rPr>
          <w:rStyle w:val="normaltextrun"/>
          <w:rFonts w:ascii="Palatino Linotype" w:hAnsi="Palatino Linotype" w:cs="Arial"/>
        </w:rPr>
        <w:t>,</w:t>
      </w:r>
      <w:r w:rsidRPr="004326A0">
        <w:rPr>
          <w:rStyle w:val="apple-converted-space"/>
          <w:rFonts w:ascii="Palatino Linotype" w:hAnsi="Palatino Linotype" w:cs="Arial"/>
        </w:rPr>
        <w:t> </w:t>
      </w:r>
      <w:r w:rsidR="008A5BDF">
        <w:rPr>
          <w:rStyle w:val="normaltextrun"/>
          <w:rFonts w:ascii="Palatino Linotype" w:hAnsi="Palatino Linotype" w:cs="Arial"/>
        </w:rPr>
        <w:t xml:space="preserve">de fecha </w:t>
      </w:r>
      <w:r w:rsidR="008E656D">
        <w:rPr>
          <w:rStyle w:val="normaltextrun"/>
          <w:rFonts w:ascii="Palatino Linotype" w:hAnsi="Palatino Linotype" w:cs="Arial"/>
          <w:b/>
        </w:rPr>
        <w:t>seis de octu</w:t>
      </w:r>
      <w:r w:rsidR="00050CEC" w:rsidRPr="00B65E33">
        <w:rPr>
          <w:rStyle w:val="normaltextrun"/>
          <w:rFonts w:ascii="Palatino Linotype" w:hAnsi="Palatino Linotype" w:cs="Arial"/>
          <w:b/>
        </w:rPr>
        <w:t>bre</w:t>
      </w:r>
      <w:r w:rsidR="00056AE1">
        <w:rPr>
          <w:rStyle w:val="normaltextrun"/>
          <w:rFonts w:ascii="Palatino Linotype" w:hAnsi="Palatino Linotype" w:cs="Arial"/>
          <w:b/>
        </w:rPr>
        <w:t xml:space="preserve"> de dos mil veintiuno</w:t>
      </w:r>
      <w:r w:rsidRPr="004326A0">
        <w:rPr>
          <w:rStyle w:val="normaltextrun"/>
          <w:rFonts w:ascii="Palatino Linotype" w:hAnsi="Palatino Linotype" w:cs="Arial"/>
        </w:rPr>
        <w:t>.</w:t>
      </w:r>
    </w:p>
    <w:p w14:paraId="0EDA3EED" w14:textId="572E26BC" w:rsidR="005E0CA6" w:rsidRPr="004326A0"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b/>
        </w:rPr>
        <w:t xml:space="preserve">Visto </w:t>
      </w:r>
      <w:r w:rsidRPr="004326A0">
        <w:rPr>
          <w:rFonts w:ascii="Palatino Linotype" w:hAnsi="Palatino Linotype" w:cs="Arial"/>
        </w:rPr>
        <w:t xml:space="preserve">el expediente relativo al recurso de revisión </w:t>
      </w:r>
      <w:r w:rsidR="008E656D">
        <w:rPr>
          <w:rFonts w:ascii="Palatino Linotype" w:hAnsi="Palatino Linotype" w:cs="Arial"/>
          <w:b/>
          <w:bCs/>
        </w:rPr>
        <w:t>04119</w:t>
      </w:r>
      <w:r w:rsidR="00056AE1">
        <w:rPr>
          <w:rFonts w:ascii="Palatino Linotype" w:hAnsi="Palatino Linotype" w:cs="Arial"/>
          <w:b/>
          <w:bCs/>
        </w:rPr>
        <w:t>/INFOEM/IP/RR/2021</w:t>
      </w:r>
      <w:r w:rsidRPr="004326A0">
        <w:rPr>
          <w:rFonts w:ascii="Palatino Linotype" w:hAnsi="Palatino Linotype" w:cs="Arial"/>
        </w:rPr>
        <w:t>, interpuesto por</w:t>
      </w:r>
      <w:r w:rsidR="008E656D">
        <w:rPr>
          <w:rFonts w:ascii="Palatino Linotype" w:hAnsi="Palatino Linotype" w:cs="Arial"/>
          <w:b/>
          <w:lang w:val="es-ES_tradnl"/>
        </w:rPr>
        <w:t xml:space="preserve"> </w:t>
      </w:r>
      <w:r w:rsidR="00C17E8C" w:rsidRPr="00C17E8C">
        <w:rPr>
          <w:rFonts w:ascii="Palatino Linotype" w:hAnsi="Palatino Linotype" w:cs="Arial"/>
          <w:b/>
          <w:lang w:val="es-ES_tradnl"/>
        </w:rPr>
        <w:t>xxxxxxxxx xxxxxx xxxxxx</w:t>
      </w:r>
      <w:r w:rsidRPr="004326A0">
        <w:rPr>
          <w:rFonts w:ascii="Palatino Linotype" w:hAnsi="Palatino Linotype" w:cs="Arial"/>
        </w:rPr>
        <w:t xml:space="preserve">, en lo sucesivo </w:t>
      </w:r>
      <w:r w:rsidR="008E656D">
        <w:rPr>
          <w:rFonts w:ascii="Palatino Linotype" w:hAnsi="Palatino Linotype" w:cs="Arial"/>
          <w:b/>
        </w:rPr>
        <w:t>la</w:t>
      </w:r>
      <w:r w:rsidRPr="004326A0">
        <w:rPr>
          <w:rFonts w:ascii="Palatino Linotype" w:hAnsi="Palatino Linotype" w:cs="Arial"/>
        </w:rPr>
        <w:t xml:space="preserve"> </w:t>
      </w:r>
      <w:r w:rsidR="008E656D">
        <w:rPr>
          <w:rFonts w:ascii="Palatino Linotype" w:hAnsi="Palatino Linotype" w:cs="Arial"/>
          <w:b/>
        </w:rPr>
        <w:t>R</w:t>
      </w:r>
      <w:r w:rsidRPr="004326A0">
        <w:rPr>
          <w:rFonts w:ascii="Palatino Linotype" w:hAnsi="Palatino Linotype" w:cs="Arial"/>
          <w:b/>
        </w:rPr>
        <w:t>ecurrente</w:t>
      </w:r>
      <w:r w:rsidRPr="004326A0">
        <w:rPr>
          <w:rFonts w:ascii="Palatino Linotype" w:hAnsi="Palatino Linotype" w:cs="Arial"/>
        </w:rPr>
        <w:t xml:space="preserve"> en contra de la respuesta emitida a la solicitud de información con número de folio </w:t>
      </w:r>
      <w:r w:rsidR="008E656D" w:rsidRPr="008E656D">
        <w:rPr>
          <w:rFonts w:ascii="Palatino Linotype" w:hAnsi="Palatino Linotype" w:cs="Arial"/>
          <w:b/>
          <w:bCs/>
        </w:rPr>
        <w:t>00579/INFOEM/IP/2021</w:t>
      </w:r>
      <w:r w:rsidR="008E656D">
        <w:rPr>
          <w:rFonts w:ascii="Palatino Linotype" w:hAnsi="Palatino Linotype" w:cs="Arial"/>
        </w:rPr>
        <w:t>, por parte del</w:t>
      </w:r>
      <w:r w:rsidR="00056AE1">
        <w:rPr>
          <w:rFonts w:ascii="Palatino Linotype" w:hAnsi="Palatino Linotype" w:cs="Arial"/>
          <w:b/>
          <w:bCs/>
        </w:rPr>
        <w:t xml:space="preserve"> </w:t>
      </w:r>
      <w:r w:rsidR="008E656D">
        <w:rPr>
          <w:rFonts w:ascii="Palatino Linotype" w:hAnsi="Palatino Linotype"/>
          <w:b/>
          <w:bCs/>
          <w:sz w:val="22"/>
          <w:szCs w:val="21"/>
        </w:rPr>
        <w:t>Instituto de Transparencia, Acceso a la Información Pública y Protección de Datos Personales</w:t>
      </w:r>
      <w:r w:rsidR="008E656D" w:rsidRPr="00541CBF">
        <w:rPr>
          <w:rFonts w:ascii="Palatino Linotype" w:hAnsi="Palatino Linotype"/>
          <w:b/>
          <w:bCs/>
          <w:sz w:val="22"/>
          <w:szCs w:val="21"/>
        </w:rPr>
        <w:t xml:space="preserve"> del </w:t>
      </w:r>
      <w:r w:rsidR="008E656D">
        <w:rPr>
          <w:rFonts w:ascii="Palatino Linotype" w:hAnsi="Palatino Linotype"/>
          <w:b/>
          <w:bCs/>
          <w:sz w:val="22"/>
          <w:szCs w:val="21"/>
        </w:rPr>
        <w:t xml:space="preserve"> </w:t>
      </w:r>
      <w:r w:rsidR="008E656D" w:rsidRPr="00541CBF">
        <w:rPr>
          <w:rFonts w:ascii="Palatino Linotype" w:hAnsi="Palatino Linotype"/>
          <w:b/>
          <w:bCs/>
          <w:sz w:val="22"/>
          <w:szCs w:val="21"/>
        </w:rPr>
        <w:t>Estado de México</w:t>
      </w:r>
      <w:r w:rsidR="00140097">
        <w:rPr>
          <w:rFonts w:ascii="Palatino Linotype" w:hAnsi="Palatino Linotype"/>
          <w:b/>
          <w:bCs/>
          <w:sz w:val="22"/>
          <w:szCs w:val="21"/>
        </w:rPr>
        <w:t xml:space="preserve"> y Municipios</w:t>
      </w:r>
      <w:r w:rsidRPr="004326A0">
        <w:rPr>
          <w:rFonts w:ascii="Palatino Linotype" w:hAnsi="Palatino Linotype" w:cs="Arial"/>
        </w:rPr>
        <w:t xml:space="preserve">, en lo sucesivo el </w:t>
      </w:r>
      <w:r w:rsidR="008A5BDF">
        <w:rPr>
          <w:rFonts w:ascii="Palatino Linotype" w:hAnsi="Palatino Linotype" w:cs="Arial"/>
          <w:b/>
        </w:rPr>
        <w:t>Sujeto Obligado</w:t>
      </w:r>
      <w:r w:rsidRPr="004326A0">
        <w:rPr>
          <w:rFonts w:ascii="Palatino Linotype" w:hAnsi="Palatino Linotype" w:cs="Arial"/>
          <w:b/>
        </w:rPr>
        <w:t xml:space="preserve"> </w:t>
      </w:r>
      <w:r w:rsidRPr="004326A0">
        <w:rPr>
          <w:rFonts w:ascii="Palatino Linotype" w:hAnsi="Palatino Linotype" w:cs="Arial"/>
        </w:rPr>
        <w:t xml:space="preserve">se procede a </w:t>
      </w:r>
      <w:bookmarkStart w:id="1" w:name="_GoBack"/>
      <w:bookmarkEnd w:id="1"/>
      <w:r w:rsidRPr="004326A0">
        <w:rPr>
          <w:rFonts w:ascii="Palatino Linotype" w:hAnsi="Palatino Linotype" w:cs="Arial"/>
        </w:rPr>
        <w:t>dictar la presente resolución, con base en lo siguiente.</w:t>
      </w:r>
    </w:p>
    <w:p w14:paraId="65ACCF08" w14:textId="77777777" w:rsidR="005E0CA6" w:rsidRPr="004326A0" w:rsidRDefault="005E0CA6" w:rsidP="00963DFA">
      <w:pPr>
        <w:pStyle w:val="Prrafodelista"/>
        <w:numPr>
          <w:ilvl w:val="0"/>
          <w:numId w:val="1"/>
        </w:numPr>
        <w:spacing w:before="240" w:after="240" w:line="360" w:lineRule="auto"/>
        <w:ind w:left="426" w:hanging="284"/>
        <w:contextualSpacing/>
        <w:jc w:val="center"/>
        <w:rPr>
          <w:rFonts w:ascii="Palatino Linotype" w:hAnsi="Palatino Linotype" w:cs="Arial"/>
          <w:b/>
          <w:sz w:val="24"/>
          <w:szCs w:val="24"/>
        </w:rPr>
      </w:pPr>
      <w:r w:rsidRPr="004326A0">
        <w:rPr>
          <w:rFonts w:ascii="Palatino Linotype" w:hAnsi="Palatino Linotype" w:cs="Arial"/>
          <w:b/>
          <w:sz w:val="24"/>
          <w:szCs w:val="24"/>
        </w:rPr>
        <w:t>A N T E C E D E N T E S:</w:t>
      </w:r>
    </w:p>
    <w:p w14:paraId="318F43F1" w14:textId="17AA2BD4" w:rsidR="005E0CA6" w:rsidRPr="004326A0" w:rsidRDefault="005E0CA6" w:rsidP="005E0CA6">
      <w:pPr>
        <w:spacing w:before="240" w:after="240" w:line="360" w:lineRule="auto"/>
        <w:jc w:val="both"/>
        <w:rPr>
          <w:rFonts w:ascii="Palatino Linotype" w:hAnsi="Palatino Linotype" w:cs="Arial"/>
          <w:b/>
        </w:rPr>
      </w:pPr>
      <w:r w:rsidRPr="004326A0">
        <w:rPr>
          <w:rFonts w:ascii="Palatino Linotype" w:hAnsi="Palatino Linotype" w:cs="Arial"/>
          <w:b/>
        </w:rPr>
        <w:t xml:space="preserve">1. Solicitud de acceso a la información. </w:t>
      </w:r>
      <w:r w:rsidR="008E656D">
        <w:rPr>
          <w:rFonts w:ascii="Palatino Linotype" w:hAnsi="Palatino Linotype" w:cs="Arial"/>
        </w:rPr>
        <w:t xml:space="preserve">El </w:t>
      </w:r>
      <w:r w:rsidR="008E656D" w:rsidRPr="008E656D">
        <w:rPr>
          <w:rFonts w:ascii="Palatino Linotype" w:hAnsi="Palatino Linotype" w:cs="Arial"/>
          <w:b/>
        </w:rPr>
        <w:t>dos</w:t>
      </w:r>
      <w:r w:rsidRPr="008A5BDF">
        <w:rPr>
          <w:rFonts w:ascii="Palatino Linotype" w:hAnsi="Palatino Linotype" w:cs="Arial"/>
          <w:b/>
        </w:rPr>
        <w:t xml:space="preserve"> d</w:t>
      </w:r>
      <w:r w:rsidRPr="008921BD">
        <w:rPr>
          <w:rFonts w:ascii="Palatino Linotype" w:hAnsi="Palatino Linotype" w:cs="Arial"/>
          <w:b/>
        </w:rPr>
        <w:t xml:space="preserve">e </w:t>
      </w:r>
      <w:r w:rsidR="008E656D">
        <w:rPr>
          <w:rFonts w:ascii="Palatino Linotype" w:hAnsi="Palatino Linotype" w:cs="Arial"/>
          <w:b/>
        </w:rPr>
        <w:t>agosto</w:t>
      </w:r>
      <w:r w:rsidR="000509AF" w:rsidRPr="008921BD">
        <w:rPr>
          <w:rFonts w:ascii="Palatino Linotype" w:hAnsi="Palatino Linotype" w:cs="Arial"/>
          <w:b/>
        </w:rPr>
        <w:t xml:space="preserve"> </w:t>
      </w:r>
      <w:r w:rsidR="00056AE1">
        <w:rPr>
          <w:rFonts w:ascii="Palatino Linotype" w:hAnsi="Palatino Linotype" w:cs="Arial"/>
          <w:b/>
        </w:rPr>
        <w:t>de dos mil veintiuno</w:t>
      </w:r>
      <w:r w:rsidR="00C93F5E">
        <w:rPr>
          <w:rFonts w:ascii="Palatino Linotype" w:hAnsi="Palatino Linotype" w:cs="Arial"/>
        </w:rPr>
        <w:t xml:space="preserve">, la parte </w:t>
      </w:r>
      <w:r w:rsidRPr="004326A0">
        <w:rPr>
          <w:rFonts w:ascii="Palatino Linotype" w:hAnsi="Palatino Linotype" w:cs="Arial"/>
          <w:b/>
        </w:rPr>
        <w:t>recurrente</w:t>
      </w:r>
      <w:r w:rsidRPr="004326A0">
        <w:rPr>
          <w:rFonts w:ascii="Palatino Linotype" w:hAnsi="Palatino Linotype" w:cs="Arial"/>
        </w:rPr>
        <w:t xml:space="preserve"> formuló solicitud de acceso a información pública al </w:t>
      </w:r>
      <w:r w:rsidRPr="004326A0">
        <w:rPr>
          <w:rFonts w:ascii="Palatino Linotype" w:hAnsi="Palatino Linotype" w:cs="Arial"/>
          <w:b/>
        </w:rPr>
        <w:t>Sujeto Obligado</w:t>
      </w:r>
      <w:r w:rsidRPr="004326A0">
        <w:rPr>
          <w:rFonts w:ascii="Palatino Linotype" w:hAnsi="Palatino Linotype" w:cs="Arial"/>
        </w:rPr>
        <w:t xml:space="preserve"> a través del Sistema de Acceso a la Información Mexiquense, en adelante </w:t>
      </w:r>
      <w:r w:rsidRPr="004326A0">
        <w:rPr>
          <w:rFonts w:ascii="Palatino Linotype" w:hAnsi="Palatino Linotype" w:cs="Arial"/>
          <w:b/>
        </w:rPr>
        <w:t>SAIMEX,</w:t>
      </w:r>
      <w:r w:rsidRPr="004326A0">
        <w:rPr>
          <w:rFonts w:ascii="Palatino Linotype" w:hAnsi="Palatino Linotype" w:cs="Arial"/>
        </w:rPr>
        <w:t xml:space="preserve"> requiriéndole lo siguiente:</w:t>
      </w:r>
    </w:p>
    <w:p w14:paraId="07370252" w14:textId="1C488B11" w:rsidR="005E0CA6" w:rsidRPr="004326A0" w:rsidRDefault="005E0CA6" w:rsidP="00963DFA">
      <w:pPr>
        <w:autoSpaceDE w:val="0"/>
        <w:autoSpaceDN w:val="0"/>
        <w:adjustRightInd w:val="0"/>
        <w:ind w:left="992" w:right="1043"/>
        <w:jc w:val="both"/>
        <w:rPr>
          <w:rFonts w:ascii="Palatino Linotype" w:hAnsi="Palatino Linotype" w:cs="Arial"/>
          <w:i/>
          <w:sz w:val="22"/>
          <w:szCs w:val="22"/>
        </w:rPr>
      </w:pPr>
      <w:r w:rsidRPr="004326A0">
        <w:rPr>
          <w:rFonts w:ascii="Palatino Linotype" w:hAnsi="Palatino Linotype" w:cs="Arial"/>
          <w:i/>
          <w:sz w:val="22"/>
          <w:szCs w:val="22"/>
        </w:rPr>
        <w:t xml:space="preserve"> “</w:t>
      </w:r>
      <w:r w:rsidR="008E656D" w:rsidRPr="008E656D">
        <w:rPr>
          <w:rFonts w:ascii="Palatino Linotype" w:hAnsi="Palatino Linotype" w:cs="Arial"/>
          <w:i/>
          <w:sz w:val="22"/>
          <w:szCs w:val="22"/>
        </w:rPr>
        <w:t>cuánta certificaciones tiene la Presidenta Comisionada Zulema Martínez Sánchez, deseo conocer la versión pública.</w:t>
      </w:r>
      <w:r w:rsidRPr="004326A0">
        <w:rPr>
          <w:rFonts w:ascii="Palatino Linotype" w:hAnsi="Palatino Linotype" w:cs="Arial"/>
          <w:i/>
          <w:sz w:val="22"/>
          <w:szCs w:val="22"/>
        </w:rPr>
        <w:t>” (sic)</w:t>
      </w:r>
    </w:p>
    <w:p w14:paraId="6460BF35" w14:textId="77777777" w:rsidR="005E0CA6" w:rsidRPr="004326A0" w:rsidRDefault="005E0CA6" w:rsidP="005E0CA6">
      <w:pPr>
        <w:autoSpaceDE w:val="0"/>
        <w:autoSpaceDN w:val="0"/>
        <w:adjustRightInd w:val="0"/>
        <w:ind w:right="1043"/>
        <w:jc w:val="both"/>
        <w:rPr>
          <w:rFonts w:ascii="Palatino Linotype" w:hAnsi="Palatino Linotype"/>
          <w:i/>
          <w:sz w:val="22"/>
          <w:szCs w:val="22"/>
        </w:rPr>
      </w:pPr>
    </w:p>
    <w:p w14:paraId="6E942FAA" w14:textId="77777777" w:rsidR="005E0CA6" w:rsidRPr="004326A0"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b/>
        </w:rPr>
        <w:t xml:space="preserve">Modalidad elegida para la entrega de la información: </w:t>
      </w:r>
      <w:r w:rsidRPr="004326A0">
        <w:rPr>
          <w:rFonts w:ascii="Palatino Linotype" w:hAnsi="Palatino Linotype" w:cs="Arial"/>
        </w:rPr>
        <w:t>a través del SAIMEX.</w:t>
      </w:r>
    </w:p>
    <w:p w14:paraId="45F57DAD" w14:textId="077A3A7B" w:rsidR="005E0CA6" w:rsidRPr="004326A0" w:rsidRDefault="005E0CA6" w:rsidP="005E0CA6">
      <w:pPr>
        <w:spacing w:before="240" w:after="240" w:line="360" w:lineRule="auto"/>
        <w:jc w:val="both"/>
        <w:rPr>
          <w:rFonts w:ascii="Palatino Linotype" w:hAnsi="Palatino Linotype" w:cs="Arial"/>
          <w:bCs/>
        </w:rPr>
      </w:pPr>
      <w:r w:rsidRPr="004326A0">
        <w:rPr>
          <w:rFonts w:ascii="Palatino Linotype" w:hAnsi="Palatino Linotype" w:cs="Arial"/>
          <w:b/>
        </w:rPr>
        <w:lastRenderedPageBreak/>
        <w:t xml:space="preserve">2. Respuesta. </w:t>
      </w:r>
      <w:r w:rsidRPr="004326A0">
        <w:rPr>
          <w:rFonts w:ascii="Palatino Linotype" w:hAnsi="Palatino Linotype" w:cs="Arial"/>
        </w:rPr>
        <w:t xml:space="preserve">De las constancias que obran en </w:t>
      </w:r>
      <w:r w:rsidRPr="004326A0">
        <w:rPr>
          <w:rFonts w:ascii="Palatino Linotype" w:hAnsi="Palatino Linotype" w:cs="Arial"/>
          <w:b/>
        </w:rPr>
        <w:t>SAIMEX</w:t>
      </w:r>
      <w:r w:rsidRPr="004326A0">
        <w:rPr>
          <w:rFonts w:ascii="Palatino Linotype" w:hAnsi="Palatino Linotype" w:cs="Arial"/>
        </w:rPr>
        <w:t xml:space="preserve">, se observa que </w:t>
      </w:r>
      <w:r w:rsidRPr="004326A0">
        <w:rPr>
          <w:rFonts w:ascii="Palatino Linotype" w:hAnsi="Palatino Linotype" w:cs="Arial"/>
          <w:b/>
        </w:rPr>
        <w:t xml:space="preserve">El Sujeto Obligado </w:t>
      </w:r>
      <w:r w:rsidR="00DE3525">
        <w:rPr>
          <w:rFonts w:ascii="Palatino Linotype" w:hAnsi="Palatino Linotype" w:cs="Arial"/>
        </w:rPr>
        <w:t xml:space="preserve">en fecha </w:t>
      </w:r>
      <w:r w:rsidR="008E656D">
        <w:rPr>
          <w:rFonts w:ascii="Palatino Linotype" w:hAnsi="Palatino Linotype" w:cs="Arial"/>
          <w:b/>
        </w:rPr>
        <w:t>veinte</w:t>
      </w:r>
      <w:r w:rsidR="00DE3525" w:rsidRPr="00DE3525">
        <w:rPr>
          <w:rFonts w:ascii="Palatino Linotype" w:hAnsi="Palatino Linotype" w:cs="Arial"/>
          <w:b/>
        </w:rPr>
        <w:t xml:space="preserve"> </w:t>
      </w:r>
      <w:r w:rsidR="008E656D">
        <w:rPr>
          <w:rFonts w:ascii="Palatino Linotype" w:hAnsi="Palatino Linotype" w:cs="Arial"/>
          <w:b/>
        </w:rPr>
        <w:t>de agosto</w:t>
      </w:r>
      <w:r w:rsidRPr="008921BD">
        <w:rPr>
          <w:rFonts w:ascii="Palatino Linotype" w:hAnsi="Palatino Linotype" w:cs="Arial"/>
          <w:b/>
        </w:rPr>
        <w:t xml:space="preserve"> de d</w:t>
      </w:r>
      <w:r w:rsidR="00DE3525">
        <w:rPr>
          <w:rFonts w:ascii="Palatino Linotype" w:hAnsi="Palatino Linotype" w:cs="Arial"/>
          <w:b/>
        </w:rPr>
        <w:t>os mil veintiuno</w:t>
      </w:r>
      <w:r w:rsidRPr="008921BD">
        <w:rPr>
          <w:rFonts w:ascii="Palatino Linotype" w:hAnsi="Palatino Linotype" w:cs="Arial"/>
          <w:b/>
        </w:rPr>
        <w:t xml:space="preserve"> </w:t>
      </w:r>
      <w:r w:rsidRPr="004326A0">
        <w:rPr>
          <w:rFonts w:ascii="Palatino Linotype" w:hAnsi="Palatino Linotype" w:cs="Arial"/>
        </w:rPr>
        <w:t>emitió respuesta, en los siguientes términos:</w:t>
      </w:r>
    </w:p>
    <w:p w14:paraId="4D876A33" w14:textId="77777777" w:rsidR="008E656D" w:rsidRPr="008E656D" w:rsidRDefault="008A5BDF" w:rsidP="008E656D">
      <w:pPr>
        <w:ind w:left="567" w:right="851"/>
        <w:jc w:val="both"/>
        <w:rPr>
          <w:rFonts w:ascii="Palatino Linotype" w:hAnsi="Palatino Linotype" w:cs="Arial"/>
          <w:i/>
          <w:sz w:val="22"/>
          <w:szCs w:val="22"/>
        </w:rPr>
      </w:pPr>
      <w:r>
        <w:rPr>
          <w:rFonts w:ascii="Palatino Linotype" w:hAnsi="Palatino Linotype" w:cs="Arial"/>
          <w:i/>
          <w:sz w:val="22"/>
          <w:szCs w:val="22"/>
        </w:rPr>
        <w:t>“</w:t>
      </w:r>
      <w:r w:rsidR="008E656D" w:rsidRPr="008E656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1E68E4" w14:textId="24FEEF03" w:rsidR="00467CAE" w:rsidRPr="008A5BDF" w:rsidRDefault="008E656D" w:rsidP="008E656D">
      <w:pPr>
        <w:ind w:left="567" w:right="851"/>
        <w:jc w:val="both"/>
        <w:rPr>
          <w:rFonts w:ascii="Palatino Linotype" w:hAnsi="Palatino Linotype" w:cs="Arial"/>
          <w:i/>
          <w:sz w:val="22"/>
          <w:szCs w:val="22"/>
        </w:rPr>
      </w:pPr>
      <w:r w:rsidRPr="008E656D">
        <w:rPr>
          <w:rFonts w:ascii="Palatino Linotype" w:hAnsi="Palatino Linotype" w:cs="Arial"/>
          <w:i/>
          <w:sz w:val="22"/>
          <w:szCs w:val="22"/>
        </w:rPr>
        <w:t>Con fundamento en el artículo 53 fracción II de la Ley de Transparencia y Acceso a la Información Pública del Estado de México y Municipios, se adjunta la respuesta a su solicitud de información pública.</w:t>
      </w:r>
      <w:r w:rsidR="008A5BDF">
        <w:rPr>
          <w:rFonts w:ascii="Palatino Linotype" w:hAnsi="Palatino Linotype" w:cs="Arial"/>
          <w:i/>
          <w:sz w:val="22"/>
          <w:szCs w:val="22"/>
        </w:rPr>
        <w:t>”</w:t>
      </w:r>
      <w:r>
        <w:rPr>
          <w:rFonts w:ascii="Palatino Linotype" w:hAnsi="Palatino Linotype" w:cs="Arial"/>
          <w:i/>
          <w:sz w:val="22"/>
          <w:szCs w:val="22"/>
        </w:rPr>
        <w:t xml:space="preserve"> (Sic)</w:t>
      </w:r>
    </w:p>
    <w:p w14:paraId="12AAE6D2" w14:textId="77777777" w:rsidR="00467CAE" w:rsidRDefault="00467CAE" w:rsidP="005E0CA6">
      <w:pPr>
        <w:ind w:right="851"/>
        <w:jc w:val="both"/>
        <w:rPr>
          <w:rFonts w:ascii="Palatino Linotype" w:hAnsi="Palatino Linotype" w:cs="Arial"/>
          <w:b/>
          <w:sz w:val="22"/>
          <w:szCs w:val="22"/>
        </w:rPr>
      </w:pPr>
    </w:p>
    <w:p w14:paraId="6BDA17C2" w14:textId="258A63C6" w:rsidR="008E656D" w:rsidRPr="008E656D" w:rsidRDefault="008921BD" w:rsidP="008E656D">
      <w:pPr>
        <w:ind w:right="851"/>
        <w:jc w:val="both"/>
        <w:rPr>
          <w:rFonts w:ascii="Palatino Linotype" w:hAnsi="Palatino Linotype" w:cs="Arial"/>
          <w:b/>
          <w:sz w:val="22"/>
          <w:szCs w:val="22"/>
        </w:rPr>
      </w:pPr>
      <w:r>
        <w:rPr>
          <w:rFonts w:ascii="Palatino Linotype" w:hAnsi="Palatino Linotype" w:cs="Arial"/>
          <w:b/>
          <w:sz w:val="22"/>
          <w:szCs w:val="22"/>
        </w:rPr>
        <w:t xml:space="preserve">Archivos adjuntos: </w:t>
      </w:r>
    </w:p>
    <w:p w14:paraId="28CE5EEB" w14:textId="4167B708" w:rsidR="008E656D" w:rsidRPr="008E656D" w:rsidRDefault="008E656D" w:rsidP="008E656D">
      <w:pPr>
        <w:ind w:right="851"/>
        <w:jc w:val="both"/>
        <w:rPr>
          <w:rFonts w:ascii="Palatino Linotype" w:hAnsi="Palatino Linotype" w:cs="Arial"/>
          <w:b/>
          <w:sz w:val="22"/>
          <w:szCs w:val="22"/>
        </w:rPr>
      </w:pPr>
    </w:p>
    <w:p w14:paraId="6B6735D3" w14:textId="44DBCC8B" w:rsidR="00DE3525" w:rsidRPr="00541CBF" w:rsidRDefault="008E656D" w:rsidP="008E656D">
      <w:pPr>
        <w:pStyle w:val="Prrafodelista"/>
        <w:numPr>
          <w:ilvl w:val="0"/>
          <w:numId w:val="18"/>
        </w:numPr>
        <w:spacing w:line="360" w:lineRule="auto"/>
        <w:ind w:right="851"/>
        <w:jc w:val="both"/>
        <w:rPr>
          <w:rFonts w:ascii="Palatino Linotype" w:hAnsi="Palatino Linotype" w:cs="Arial"/>
          <w:sz w:val="28"/>
        </w:rPr>
      </w:pPr>
      <w:r w:rsidRPr="00541CBF">
        <w:rPr>
          <w:rFonts w:ascii="Palatino Linotype" w:hAnsi="Palatino Linotype" w:cs="Arial"/>
          <w:b/>
          <w:i/>
        </w:rPr>
        <w:t xml:space="preserve"> </w:t>
      </w:r>
      <w:r w:rsidR="00DE3525" w:rsidRPr="00541CBF">
        <w:rPr>
          <w:rFonts w:ascii="Palatino Linotype" w:hAnsi="Palatino Linotype" w:cs="Arial"/>
          <w:b/>
          <w:i/>
        </w:rPr>
        <w:t>“</w:t>
      </w:r>
      <w:r w:rsidRPr="008E656D">
        <w:rPr>
          <w:rFonts w:ascii="Palatino Linotype" w:hAnsi="Palatino Linotype" w:cs="Arial"/>
          <w:b/>
          <w:i/>
        </w:rPr>
        <w:t>OficioRespuestaSolicitud00579UT.pdf</w:t>
      </w:r>
      <w:r w:rsidR="00DE3525" w:rsidRPr="00541CBF">
        <w:rPr>
          <w:rFonts w:ascii="Palatino Linotype" w:hAnsi="Palatino Linotype" w:cs="Arial"/>
          <w:b/>
          <w:i/>
        </w:rPr>
        <w:t>”</w:t>
      </w:r>
      <w:r w:rsidR="00541CBF" w:rsidRPr="00541CBF">
        <w:rPr>
          <w:rFonts w:ascii="Palatino Linotype" w:hAnsi="Palatino Linotype" w:cs="Arial"/>
          <w:b/>
          <w:i/>
        </w:rPr>
        <w:t xml:space="preserve">: </w:t>
      </w:r>
      <w:r>
        <w:rPr>
          <w:rFonts w:ascii="Palatino Linotype" w:hAnsi="Palatino Linotype" w:cs="Arial"/>
        </w:rPr>
        <w:t>Oficio dirigido a la solicitante mediante el cual notifican la entrega de la respuesta.</w:t>
      </w:r>
    </w:p>
    <w:p w14:paraId="7CFD25F7" w14:textId="033C752B" w:rsidR="00DE3525" w:rsidRPr="00541CBF" w:rsidRDefault="00541CBF" w:rsidP="008E656D">
      <w:pPr>
        <w:pStyle w:val="Prrafodelista"/>
        <w:numPr>
          <w:ilvl w:val="0"/>
          <w:numId w:val="18"/>
        </w:numPr>
        <w:spacing w:line="360" w:lineRule="auto"/>
        <w:ind w:right="851"/>
        <w:jc w:val="both"/>
        <w:rPr>
          <w:rFonts w:ascii="Palatino Linotype" w:hAnsi="Palatino Linotype" w:cs="Arial"/>
          <w:b/>
          <w:i/>
        </w:rPr>
      </w:pPr>
      <w:r w:rsidRPr="00541CBF">
        <w:rPr>
          <w:rFonts w:ascii="Palatino Linotype" w:hAnsi="Palatino Linotype" w:cs="Arial"/>
          <w:b/>
          <w:i/>
        </w:rPr>
        <w:t>“</w:t>
      </w:r>
      <w:r w:rsidR="008E656D" w:rsidRPr="008E656D">
        <w:rPr>
          <w:rFonts w:ascii="Palatino Linotype" w:hAnsi="Palatino Linotype" w:cs="Arial"/>
          <w:b/>
          <w:i/>
        </w:rPr>
        <w:t>RESPUESTA SOLICITUD.00579.2021.pdf</w:t>
      </w:r>
      <w:r w:rsidRPr="00541CBF">
        <w:rPr>
          <w:rFonts w:ascii="Palatino Linotype" w:hAnsi="Palatino Linotype" w:cs="Arial"/>
          <w:b/>
          <w:i/>
        </w:rPr>
        <w:t>”:</w:t>
      </w:r>
      <w:r>
        <w:rPr>
          <w:rFonts w:ascii="Palatino Linotype" w:hAnsi="Palatino Linotype" w:cs="Arial"/>
          <w:b/>
          <w:i/>
        </w:rPr>
        <w:t xml:space="preserve"> </w:t>
      </w:r>
      <w:r>
        <w:rPr>
          <w:rFonts w:ascii="Palatino Linotype" w:hAnsi="Palatino Linotype" w:cs="Arial"/>
        </w:rPr>
        <w:t>Documentos los cuales se omite su descripción, no obstante serán motivo de análisis en el cuerpo de la presente resolución.</w:t>
      </w:r>
    </w:p>
    <w:p w14:paraId="0E4C82A7" w14:textId="0AD09D55" w:rsidR="0060556D" w:rsidRPr="00541CBF" w:rsidRDefault="005E0CA6" w:rsidP="008A5BDF">
      <w:pPr>
        <w:spacing w:before="240" w:after="240" w:line="360" w:lineRule="auto"/>
        <w:jc w:val="both"/>
        <w:rPr>
          <w:rFonts w:ascii="Palatino Linotype" w:hAnsi="Palatino Linotype" w:cs="Arial"/>
          <w:b/>
        </w:rPr>
      </w:pPr>
      <w:r w:rsidRPr="008A5BDF">
        <w:rPr>
          <w:rFonts w:ascii="Palatino Linotype" w:hAnsi="Palatino Linotype"/>
          <w:b/>
        </w:rPr>
        <w:t>3.</w:t>
      </w:r>
      <w:r w:rsidRPr="008A5BDF">
        <w:rPr>
          <w:rFonts w:ascii="Palatino Linotype" w:hAnsi="Palatino Linotype" w:cs="Arial"/>
          <w:b/>
        </w:rPr>
        <w:t xml:space="preserve"> Interposición del recurso de revisión. </w:t>
      </w:r>
      <w:r w:rsidRPr="008A5BDF">
        <w:rPr>
          <w:rFonts w:ascii="Palatino Linotype" w:hAnsi="Palatino Linotype" w:cs="Arial"/>
        </w:rPr>
        <w:t xml:space="preserve">Inconforme el solicitante con la respuesta del Sujeto Obligado interpuso recurso de revisión a través del SAIMEX con fecha </w:t>
      </w:r>
      <w:r w:rsidR="005945F5">
        <w:rPr>
          <w:rFonts w:ascii="Palatino Linotype" w:hAnsi="Palatino Linotype" w:cs="Arial"/>
          <w:b/>
        </w:rPr>
        <w:t>veintitrés de agost</w:t>
      </w:r>
      <w:r w:rsidR="00B82BF7">
        <w:rPr>
          <w:rFonts w:ascii="Palatino Linotype" w:hAnsi="Palatino Linotype" w:cs="Arial"/>
          <w:b/>
        </w:rPr>
        <w:t>o de dos mil veintiuno</w:t>
      </w:r>
      <w:r w:rsidRPr="008A5BDF">
        <w:rPr>
          <w:rFonts w:ascii="Palatino Linotype" w:hAnsi="Palatino Linotype" w:cs="Arial"/>
        </w:rPr>
        <w:t>, a través del cual expresó lo siguiente:</w:t>
      </w:r>
    </w:p>
    <w:p w14:paraId="1CBA738D" w14:textId="77777777" w:rsidR="005E0CA6" w:rsidRPr="004326A0" w:rsidRDefault="005E0CA6" w:rsidP="00B82BF7">
      <w:pPr>
        <w:spacing w:line="360" w:lineRule="auto"/>
        <w:ind w:left="567" w:right="900"/>
        <w:rPr>
          <w:rFonts w:ascii="Palatino Linotype" w:hAnsi="Palatino Linotype" w:cs="Arial"/>
          <w:b/>
        </w:rPr>
      </w:pPr>
      <w:r w:rsidRPr="004326A0">
        <w:rPr>
          <w:rFonts w:ascii="Palatino Linotype" w:hAnsi="Palatino Linotype" w:cs="Arial"/>
          <w:b/>
        </w:rPr>
        <w:t>a) Acto impugnado.</w:t>
      </w:r>
    </w:p>
    <w:p w14:paraId="37EFAA76" w14:textId="7CC1F6FE" w:rsidR="005E0CA6" w:rsidRPr="004326A0" w:rsidRDefault="005E0CA6" w:rsidP="00B82BF7">
      <w:pPr>
        <w:spacing w:before="240" w:after="240"/>
        <w:ind w:left="567" w:right="900"/>
        <w:jc w:val="both"/>
        <w:rPr>
          <w:rFonts w:ascii="Palatino Linotype" w:hAnsi="Palatino Linotype" w:cs="Arial"/>
          <w:i/>
        </w:rPr>
      </w:pPr>
      <w:r w:rsidRPr="004326A0">
        <w:rPr>
          <w:rFonts w:ascii="Palatino Linotype" w:hAnsi="Palatino Linotype" w:cs="Arial"/>
          <w:i/>
          <w:sz w:val="22"/>
          <w:szCs w:val="22"/>
        </w:rPr>
        <w:t xml:space="preserve"> “</w:t>
      </w:r>
      <w:r w:rsidR="005945F5" w:rsidRPr="005945F5">
        <w:rPr>
          <w:rFonts w:ascii="Palatino Linotype" w:hAnsi="Palatino Linotype" w:cs="Arial"/>
          <w:bCs/>
          <w:i/>
          <w:sz w:val="22"/>
          <w:szCs w:val="22"/>
        </w:rPr>
        <w:t>FALTA DE INFORMACION</w:t>
      </w:r>
      <w:r w:rsidRPr="00BD5405">
        <w:rPr>
          <w:rFonts w:ascii="Palatino Linotype" w:hAnsi="Palatino Linotype" w:cs="Arial"/>
          <w:i/>
        </w:rPr>
        <w:t>”</w:t>
      </w:r>
      <w:r w:rsidRPr="004326A0">
        <w:rPr>
          <w:rFonts w:ascii="Palatino Linotype" w:hAnsi="Palatino Linotype" w:cs="Arial"/>
          <w:i/>
        </w:rPr>
        <w:t xml:space="preserve"> (sic)</w:t>
      </w:r>
    </w:p>
    <w:p w14:paraId="382D6137" w14:textId="77777777" w:rsidR="005945F5" w:rsidRDefault="005945F5" w:rsidP="00B82BF7">
      <w:pPr>
        <w:spacing w:line="360" w:lineRule="auto"/>
        <w:ind w:left="567" w:right="900"/>
        <w:jc w:val="both"/>
        <w:rPr>
          <w:rFonts w:ascii="Palatino Linotype" w:hAnsi="Palatino Linotype" w:cs="Arial"/>
          <w:b/>
        </w:rPr>
      </w:pPr>
    </w:p>
    <w:p w14:paraId="2CA56FE1" w14:textId="10FE3BD1" w:rsidR="005E0CA6" w:rsidRPr="00B82BF7" w:rsidRDefault="005E0CA6" w:rsidP="00B82BF7">
      <w:pPr>
        <w:spacing w:line="360" w:lineRule="auto"/>
        <w:ind w:left="567" w:right="900"/>
        <w:jc w:val="both"/>
        <w:rPr>
          <w:rFonts w:ascii="Palatino Linotype" w:hAnsi="Palatino Linotype" w:cs="Arial"/>
          <w:b/>
        </w:rPr>
      </w:pPr>
      <w:r w:rsidRPr="004326A0">
        <w:rPr>
          <w:rFonts w:ascii="Palatino Linotype" w:hAnsi="Palatino Linotype" w:cs="Arial"/>
          <w:b/>
        </w:rPr>
        <w:lastRenderedPageBreak/>
        <w:t>b) Motivos de inconformidad.</w:t>
      </w:r>
    </w:p>
    <w:p w14:paraId="61C1D60A" w14:textId="406521B2" w:rsidR="005E0CA6" w:rsidRPr="004326A0" w:rsidRDefault="005E0CA6" w:rsidP="00B82BF7">
      <w:pPr>
        <w:ind w:left="567" w:right="900"/>
        <w:jc w:val="both"/>
        <w:rPr>
          <w:rFonts w:ascii="Palatino Linotype" w:hAnsi="Palatino Linotype" w:cs="Arial"/>
          <w:i/>
          <w:sz w:val="22"/>
          <w:szCs w:val="22"/>
        </w:rPr>
      </w:pPr>
      <w:r w:rsidRPr="004326A0">
        <w:rPr>
          <w:rFonts w:ascii="Palatino Linotype" w:hAnsi="Palatino Linotype" w:cs="Arial"/>
          <w:i/>
          <w:sz w:val="22"/>
          <w:szCs w:val="22"/>
        </w:rPr>
        <w:t>“</w:t>
      </w:r>
      <w:r w:rsidR="005945F5" w:rsidRPr="005945F5">
        <w:rPr>
          <w:rFonts w:ascii="Palatino Linotype" w:hAnsi="Palatino Linotype"/>
          <w:bCs/>
          <w:i/>
          <w:sz w:val="22"/>
          <w:szCs w:val="22"/>
        </w:rPr>
        <w:t>SI BIEN NO ES UN REQUSITO PARA SER COMISIONADA TENER CERTIFICACIONES, DEBE DE INFORMAR SI TIENE O NO CERTIFICACIONES, YA QUE ES INFORMACIÓN PUBLICA EL CURRICULUM DE DICHA SERVIDORA PUBLICA.</w:t>
      </w:r>
      <w:r w:rsidRPr="00BD5405">
        <w:rPr>
          <w:rFonts w:ascii="Palatino Linotype" w:hAnsi="Palatino Linotype" w:cs="Arial"/>
          <w:i/>
          <w:sz w:val="22"/>
          <w:szCs w:val="22"/>
        </w:rPr>
        <w:t>”</w:t>
      </w:r>
      <w:r w:rsidRPr="004326A0">
        <w:rPr>
          <w:rFonts w:ascii="Palatino Linotype" w:hAnsi="Palatino Linotype" w:cs="Arial"/>
          <w:i/>
          <w:sz w:val="22"/>
          <w:szCs w:val="22"/>
        </w:rPr>
        <w:t xml:space="preserve"> (sic)</w:t>
      </w:r>
    </w:p>
    <w:p w14:paraId="643D3807" w14:textId="77777777" w:rsidR="005E0CA6" w:rsidRPr="004326A0" w:rsidRDefault="005E0CA6" w:rsidP="00B82BF7">
      <w:pPr>
        <w:ind w:left="567" w:right="900"/>
        <w:jc w:val="both"/>
        <w:rPr>
          <w:rFonts w:ascii="Palatino Linotype" w:hAnsi="Palatino Linotype" w:cs="Arial"/>
          <w:i/>
          <w:sz w:val="22"/>
          <w:szCs w:val="22"/>
        </w:rPr>
      </w:pPr>
    </w:p>
    <w:p w14:paraId="2C53241F" w14:textId="016D772E" w:rsidR="005E0CA6" w:rsidRPr="004326A0" w:rsidRDefault="005E0CA6" w:rsidP="005E0CA6">
      <w:pPr>
        <w:spacing w:before="240" w:after="240" w:line="360" w:lineRule="auto"/>
        <w:jc w:val="both"/>
        <w:rPr>
          <w:rFonts w:ascii="Palatino Linotype" w:hAnsi="Palatino Linotype"/>
        </w:rPr>
      </w:pPr>
      <w:r w:rsidRPr="004326A0">
        <w:rPr>
          <w:rFonts w:ascii="Palatino Linotype" w:hAnsi="Palatino Linotype" w:cs="Arial"/>
          <w:b/>
        </w:rPr>
        <w:t xml:space="preserve">4. </w:t>
      </w:r>
      <w:r w:rsidRPr="004326A0">
        <w:rPr>
          <w:rFonts w:ascii="Palatino Linotype" w:hAnsi="Palatino Linotype"/>
          <w:b/>
        </w:rPr>
        <w:t xml:space="preserve">Turno. </w:t>
      </w:r>
      <w:r w:rsidRPr="004326A0">
        <w:rPr>
          <w:rFonts w:ascii="Palatino Linotype" w:hAnsi="Palatino Linotype"/>
        </w:rPr>
        <w:t xml:space="preserve">De conformidad con el artículo 185 fracción I </w:t>
      </w:r>
      <w:r w:rsidRPr="004326A0">
        <w:rPr>
          <w:rFonts w:ascii="Palatino Linotype" w:hAnsi="Palatino Linotype"/>
          <w:shd w:val="clear" w:color="auto" w:fill="FFFFFF"/>
        </w:rPr>
        <w:t>de la Ley Transparencia y Acceso a la Información Pública</w:t>
      </w:r>
      <w:r w:rsidRPr="004326A0">
        <w:rPr>
          <w:rFonts w:ascii="Palatino Linotype" w:hAnsi="Palatino Linotype" w:cs="Arial"/>
        </w:rPr>
        <w:t xml:space="preserve">, el recurso de revisión número </w:t>
      </w:r>
      <w:r w:rsidRPr="004326A0">
        <w:rPr>
          <w:rFonts w:ascii="Palatino Linotype" w:hAnsi="Palatino Linotype" w:cs="Arial"/>
          <w:b/>
        </w:rPr>
        <w:t>0</w:t>
      </w:r>
      <w:r w:rsidR="005945F5">
        <w:rPr>
          <w:rFonts w:ascii="Palatino Linotype" w:hAnsi="Palatino Linotype" w:cs="Arial"/>
          <w:b/>
        </w:rPr>
        <w:t>4119</w:t>
      </w:r>
      <w:r w:rsidRPr="004326A0">
        <w:rPr>
          <w:rFonts w:ascii="Palatino Linotype" w:hAnsi="Palatino Linotype" w:cs="Arial"/>
          <w:b/>
        </w:rPr>
        <w:t>/INFOEM/IP/RR/20</w:t>
      </w:r>
      <w:r w:rsidR="002C4AD5" w:rsidRPr="004326A0">
        <w:rPr>
          <w:rFonts w:ascii="Palatino Linotype" w:hAnsi="Palatino Linotype" w:cs="Arial"/>
          <w:b/>
        </w:rPr>
        <w:t xml:space="preserve">20 </w:t>
      </w:r>
      <w:r w:rsidRPr="004326A0">
        <w:rPr>
          <w:rFonts w:ascii="Palatino Linotype" w:hAnsi="Palatino Linotype" w:cs="Arial"/>
          <w:bCs/>
          <w:lang w:eastAsia="es-MX"/>
        </w:rPr>
        <w:t xml:space="preserve">fue </w:t>
      </w:r>
      <w:r w:rsidR="005945F5">
        <w:rPr>
          <w:rFonts w:ascii="Palatino Linotype" w:hAnsi="Palatino Linotype"/>
        </w:rPr>
        <w:t>turnado a la</w:t>
      </w:r>
      <w:r w:rsidR="005945F5" w:rsidRPr="00950002">
        <w:rPr>
          <w:rFonts w:ascii="Palatino Linotype" w:hAnsi="Palatino Linotype" w:cs="Arial"/>
          <w:lang w:val="es-ES_tradnl"/>
        </w:rPr>
        <w:t xml:space="preserve"> </w:t>
      </w:r>
      <w:r w:rsidR="005945F5" w:rsidRPr="00950002">
        <w:rPr>
          <w:rFonts w:ascii="Palatino Linotype" w:hAnsi="Palatino Linotype" w:cs="Arial"/>
          <w:b/>
          <w:lang w:val="es-ES_tradnl"/>
        </w:rPr>
        <w:t>Comisionada Guadalupe Ramírez Peña</w:t>
      </w:r>
      <w:r w:rsidR="005945F5" w:rsidRPr="00950002">
        <w:rPr>
          <w:rFonts w:ascii="Palatino Linotype" w:hAnsi="Palatino Linotype" w:cs="Arial"/>
          <w:lang w:val="es-ES_tradnl"/>
        </w:rPr>
        <w:t xml:space="preserve"> </w:t>
      </w:r>
      <w:r w:rsidRPr="004326A0">
        <w:rPr>
          <w:rFonts w:ascii="Palatino Linotype" w:hAnsi="Palatino Linotype"/>
        </w:rPr>
        <w:t>a efecto de presentar al Pleno el proyecto de resolución correspondiente.</w:t>
      </w:r>
    </w:p>
    <w:p w14:paraId="63DD9C9A" w14:textId="67D64753" w:rsidR="002C4AD5" w:rsidRPr="004326A0" w:rsidRDefault="00467CAE" w:rsidP="002C4AD5">
      <w:pPr>
        <w:spacing w:before="240" w:after="240" w:line="360" w:lineRule="auto"/>
        <w:jc w:val="both"/>
        <w:rPr>
          <w:rFonts w:ascii="Palatino Linotype" w:hAnsi="Palatino Linotype"/>
        </w:rPr>
      </w:pPr>
      <w:r>
        <w:rPr>
          <w:rFonts w:ascii="Palatino Linotype" w:hAnsi="Palatino Linotype"/>
          <w:b/>
        </w:rPr>
        <w:t>5</w:t>
      </w:r>
      <w:r w:rsidR="002C4AD5" w:rsidRPr="004326A0">
        <w:rPr>
          <w:rFonts w:ascii="Palatino Linotype" w:hAnsi="Palatino Linotype"/>
          <w:b/>
        </w:rPr>
        <w:t xml:space="preserve">. Admisión. </w:t>
      </w:r>
      <w:r>
        <w:rPr>
          <w:rFonts w:ascii="Palatino Linotype" w:hAnsi="Palatino Linotype"/>
        </w:rPr>
        <w:t xml:space="preserve">El </w:t>
      </w:r>
      <w:r w:rsidR="005945F5">
        <w:rPr>
          <w:rFonts w:ascii="Palatino Linotype" w:hAnsi="Palatino Linotype"/>
          <w:b/>
        </w:rPr>
        <w:t>seis de septiembre</w:t>
      </w:r>
      <w:r w:rsidR="00950002">
        <w:rPr>
          <w:rFonts w:ascii="Palatino Linotype" w:hAnsi="Palatino Linotype"/>
          <w:b/>
        </w:rPr>
        <w:t xml:space="preserve"> de dos mil veintiuno</w:t>
      </w:r>
      <w:r w:rsidR="002C4AD5" w:rsidRPr="004326A0">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14:paraId="47CDADB7" w14:textId="7234D796" w:rsidR="002C4AD5" w:rsidRDefault="00467CAE" w:rsidP="002C4AD5">
      <w:pPr>
        <w:spacing w:before="240" w:after="240" w:line="360" w:lineRule="auto"/>
        <w:jc w:val="both"/>
        <w:rPr>
          <w:rFonts w:ascii="Palatino Linotype" w:hAnsi="Palatino Linotype" w:cs="Arial"/>
        </w:rPr>
      </w:pPr>
      <w:r w:rsidRPr="00467CAE">
        <w:rPr>
          <w:rFonts w:ascii="Palatino Linotype" w:hAnsi="Palatino Linotype" w:cs="Arial"/>
          <w:b/>
        </w:rPr>
        <w:t>6. Manifestaciones</w:t>
      </w:r>
      <w:r w:rsidR="002C4AD5" w:rsidRPr="00467CAE">
        <w:rPr>
          <w:rFonts w:ascii="Palatino Linotype" w:hAnsi="Palatino Linotype" w:cs="Arial"/>
          <w:b/>
        </w:rPr>
        <w:t xml:space="preserve">. </w:t>
      </w:r>
      <w:bookmarkStart w:id="2" w:name="_Hlk51223473"/>
      <w:r w:rsidR="002C4AD5" w:rsidRPr="00467CAE">
        <w:rPr>
          <w:rFonts w:ascii="Palatino Linotype" w:hAnsi="Palatino Linotype" w:cs="Arial"/>
        </w:rPr>
        <w:t xml:space="preserve">De las constancias que obran en el expediente electrónico del SAIMEX se desprende que el </w:t>
      </w:r>
      <w:r w:rsidR="002C4AD5" w:rsidRPr="00467CAE">
        <w:rPr>
          <w:rFonts w:ascii="Palatino Linotype" w:hAnsi="Palatino Linotype" w:cs="Arial"/>
          <w:b/>
        </w:rPr>
        <w:t>Sujeto Obligado</w:t>
      </w:r>
      <w:r w:rsidRPr="00467CAE">
        <w:rPr>
          <w:rFonts w:ascii="Palatino Linotype" w:hAnsi="Palatino Linotype" w:cs="Arial"/>
        </w:rPr>
        <w:t xml:space="preserve"> el </w:t>
      </w:r>
      <w:r w:rsidR="00456BC4">
        <w:rPr>
          <w:rFonts w:ascii="Palatino Linotype" w:hAnsi="Palatino Linotype" w:cs="Arial"/>
          <w:b/>
        </w:rPr>
        <w:t>trece de septiembre</w:t>
      </w:r>
      <w:r w:rsidR="002C4AD5" w:rsidRPr="00467CAE">
        <w:rPr>
          <w:rFonts w:ascii="Palatino Linotype" w:hAnsi="Palatino Linotype" w:cs="Arial"/>
          <w:b/>
        </w:rPr>
        <w:t xml:space="preserve"> del presente</w:t>
      </w:r>
      <w:r w:rsidR="002C4AD5" w:rsidRPr="00467CAE">
        <w:rPr>
          <w:rFonts w:ascii="Palatino Linotype" w:hAnsi="Palatino Linotype" w:cs="Arial"/>
        </w:rPr>
        <w:t xml:space="preserve"> </w:t>
      </w:r>
      <w:r w:rsidR="002C4AD5" w:rsidRPr="00467CAE">
        <w:rPr>
          <w:rFonts w:ascii="Palatino Linotype" w:hAnsi="Palatino Linotype" w:cs="Arial"/>
          <w:b/>
        </w:rPr>
        <w:t xml:space="preserve">año </w:t>
      </w:r>
      <w:r w:rsidR="002C4AD5" w:rsidRPr="00467CAE">
        <w:rPr>
          <w:rFonts w:ascii="Palatino Linotype" w:hAnsi="Palatino Linotype" w:cs="Arial"/>
        </w:rPr>
        <w:t>rindió su informe justificado, adjuntando los archivos electrónicos siguientes:</w:t>
      </w:r>
    </w:p>
    <w:p w14:paraId="3141BFC2" w14:textId="3633B76C" w:rsidR="00456BC4" w:rsidRPr="00456BC4" w:rsidRDefault="00456BC4" w:rsidP="00527F8A">
      <w:pPr>
        <w:pStyle w:val="Prrafodelista"/>
        <w:numPr>
          <w:ilvl w:val="0"/>
          <w:numId w:val="19"/>
        </w:numPr>
        <w:spacing w:before="240" w:after="240" w:line="360" w:lineRule="auto"/>
        <w:ind w:right="900"/>
        <w:jc w:val="both"/>
        <w:rPr>
          <w:rFonts w:ascii="Palatino Linotype" w:hAnsi="Palatino Linotype" w:cs="Arial"/>
          <w:sz w:val="24"/>
          <w:szCs w:val="24"/>
        </w:rPr>
      </w:pPr>
      <w:r w:rsidRPr="00456BC4">
        <w:rPr>
          <w:rFonts w:ascii="Palatino Linotype" w:hAnsi="Palatino Linotype" w:cs="Arial"/>
          <w:b/>
          <w:i/>
        </w:rPr>
        <w:t>“INFORME JUSTIFICADO RR 04119.2021.pdf”</w:t>
      </w:r>
      <w:r>
        <w:rPr>
          <w:rFonts w:ascii="Palatino Linotype" w:hAnsi="Palatino Linotype" w:cs="Arial"/>
          <w:b/>
          <w:i/>
        </w:rPr>
        <w:t xml:space="preserve">: </w:t>
      </w:r>
      <w:r w:rsidRPr="00456BC4">
        <w:rPr>
          <w:rFonts w:ascii="Palatino Linotype" w:hAnsi="Palatino Linotype" w:cs="Arial"/>
          <w:sz w:val="24"/>
          <w:szCs w:val="24"/>
        </w:rPr>
        <w:t>Consiste en el of</w:t>
      </w:r>
      <w:r w:rsidR="00527F8A">
        <w:rPr>
          <w:rFonts w:ascii="Palatino Linotype" w:hAnsi="Palatino Linotype" w:cs="Arial"/>
          <w:sz w:val="24"/>
          <w:szCs w:val="24"/>
        </w:rPr>
        <w:t xml:space="preserve">icio número NFOEM/DGAF/229/2021, </w:t>
      </w:r>
      <w:r w:rsidRPr="00456BC4">
        <w:rPr>
          <w:rFonts w:ascii="Palatino Linotype" w:hAnsi="Palatino Linotype" w:cs="Arial"/>
          <w:sz w:val="24"/>
          <w:szCs w:val="24"/>
        </w:rPr>
        <w:t xml:space="preserve">mediante el cual servidor público habilitado de la Dirección General de Administración y Finanzas rinde el informe solicitado. </w:t>
      </w:r>
    </w:p>
    <w:p w14:paraId="42663F6E" w14:textId="242F03B8" w:rsidR="00456BC4" w:rsidRPr="00527F8A" w:rsidRDefault="00456BC4" w:rsidP="00527F8A">
      <w:pPr>
        <w:pStyle w:val="Prrafodelista"/>
        <w:numPr>
          <w:ilvl w:val="0"/>
          <w:numId w:val="19"/>
        </w:numPr>
        <w:spacing w:before="240" w:after="240" w:line="360" w:lineRule="auto"/>
        <w:ind w:right="900"/>
        <w:jc w:val="both"/>
        <w:rPr>
          <w:rFonts w:ascii="Palatino Linotype" w:hAnsi="Palatino Linotype" w:cs="Arial"/>
          <w:b/>
          <w:i/>
          <w:sz w:val="24"/>
        </w:rPr>
      </w:pPr>
      <w:r w:rsidRPr="00527F8A">
        <w:rPr>
          <w:rFonts w:ascii="Palatino Linotype" w:hAnsi="Palatino Linotype" w:cs="Arial"/>
          <w:b/>
          <w:i/>
        </w:rPr>
        <w:lastRenderedPageBreak/>
        <w:t>ANEXO ÚNICO INFORME JUSTIFICADO RR 04119.2021.pdf</w:t>
      </w:r>
      <w:r w:rsidR="00527F8A">
        <w:rPr>
          <w:rFonts w:ascii="Palatino Linotype" w:hAnsi="Palatino Linotype" w:cs="Arial"/>
          <w:b/>
          <w:i/>
        </w:rPr>
        <w:t xml:space="preserve">: </w:t>
      </w:r>
      <w:r w:rsidR="00527F8A" w:rsidRPr="00527F8A">
        <w:rPr>
          <w:rFonts w:ascii="Palatino Linotype" w:hAnsi="Palatino Linotype" w:cs="Arial"/>
          <w:sz w:val="24"/>
        </w:rPr>
        <w:t xml:space="preserve">Curriculum de la C. Zulema Martínez Sánchez. </w:t>
      </w:r>
      <w:r w:rsidRPr="00527F8A">
        <w:rPr>
          <w:rFonts w:ascii="Palatino Linotype" w:hAnsi="Palatino Linotype" w:cs="Arial"/>
          <w:b/>
          <w:i/>
          <w:sz w:val="24"/>
        </w:rPr>
        <w:tab/>
      </w:r>
    </w:p>
    <w:p w14:paraId="679C4383" w14:textId="0B435EE1" w:rsidR="00456BC4" w:rsidRPr="00527F8A" w:rsidRDefault="00527F8A" w:rsidP="00527F8A">
      <w:pPr>
        <w:pStyle w:val="Prrafodelista"/>
        <w:numPr>
          <w:ilvl w:val="0"/>
          <w:numId w:val="19"/>
        </w:numPr>
        <w:spacing w:before="240" w:after="240" w:line="360" w:lineRule="auto"/>
        <w:ind w:right="900"/>
        <w:jc w:val="both"/>
        <w:rPr>
          <w:rFonts w:ascii="Palatino Linotype" w:hAnsi="Palatino Linotype" w:cs="Arial"/>
          <w:sz w:val="24"/>
        </w:rPr>
      </w:pPr>
      <w:r w:rsidRPr="00527F8A">
        <w:rPr>
          <w:rFonts w:ascii="Palatino Linotype" w:hAnsi="Palatino Linotype" w:cs="Arial"/>
          <w:b/>
          <w:i/>
          <w:sz w:val="24"/>
        </w:rPr>
        <w:t>“</w:t>
      </w:r>
      <w:r w:rsidR="00456BC4" w:rsidRPr="00527F8A">
        <w:rPr>
          <w:rFonts w:ascii="Palatino Linotype" w:hAnsi="Palatino Linotype" w:cs="Arial"/>
          <w:b/>
          <w:i/>
          <w:sz w:val="24"/>
        </w:rPr>
        <w:t>InformeJustificado RR 4119.pdf</w:t>
      </w:r>
      <w:r w:rsidR="00456BC4" w:rsidRPr="00527F8A">
        <w:rPr>
          <w:rFonts w:ascii="Palatino Linotype" w:hAnsi="Palatino Linotype" w:cs="Arial"/>
          <w:sz w:val="24"/>
        </w:rPr>
        <w:tab/>
      </w:r>
      <w:r w:rsidRPr="00527F8A">
        <w:rPr>
          <w:rFonts w:ascii="Palatino Linotype" w:hAnsi="Palatino Linotype" w:cs="Arial"/>
          <w:sz w:val="24"/>
        </w:rPr>
        <w:t>“: Se remite e</w:t>
      </w:r>
      <w:r w:rsidR="00456BC4" w:rsidRPr="00527F8A">
        <w:rPr>
          <w:rFonts w:ascii="Palatino Linotype" w:hAnsi="Palatino Linotype" w:cs="Arial"/>
          <w:sz w:val="24"/>
        </w:rPr>
        <w:t xml:space="preserve">l oficio número INFOEM/UT/476/2021, mediante el cual se rinde el informe justificado de la Unidad de Transparencia. </w:t>
      </w:r>
    </w:p>
    <w:p w14:paraId="61D64314" w14:textId="77777777" w:rsidR="004A473B" w:rsidRDefault="00527F8A" w:rsidP="00FD3E64">
      <w:pPr>
        <w:pStyle w:val="Prrafodelista"/>
        <w:numPr>
          <w:ilvl w:val="0"/>
          <w:numId w:val="19"/>
        </w:numPr>
        <w:spacing w:before="240" w:after="240" w:line="360" w:lineRule="auto"/>
        <w:ind w:right="49"/>
        <w:jc w:val="both"/>
        <w:rPr>
          <w:rFonts w:ascii="Palatino Linotype" w:hAnsi="Palatino Linotype" w:cs="Arial"/>
        </w:rPr>
      </w:pPr>
      <w:r w:rsidRPr="0097712D">
        <w:rPr>
          <w:rFonts w:ascii="Palatino Linotype" w:hAnsi="Palatino Linotype" w:cs="Arial"/>
          <w:b/>
          <w:i/>
          <w:sz w:val="24"/>
        </w:rPr>
        <w:t>“</w:t>
      </w:r>
      <w:r w:rsidR="00456BC4" w:rsidRPr="0097712D">
        <w:rPr>
          <w:rFonts w:ascii="Palatino Linotype" w:hAnsi="Palatino Linotype" w:cs="Arial"/>
          <w:b/>
          <w:i/>
          <w:sz w:val="24"/>
        </w:rPr>
        <w:t>INFOEM.UT.213.2021.pdf</w:t>
      </w:r>
      <w:r w:rsidR="004A473B" w:rsidRPr="0097712D">
        <w:rPr>
          <w:rFonts w:ascii="Palatino Linotype" w:hAnsi="Palatino Linotype" w:cs="Arial"/>
          <w:b/>
          <w:i/>
          <w:sz w:val="24"/>
        </w:rPr>
        <w:t>”</w:t>
      </w:r>
      <w:r w:rsidR="004A473B" w:rsidRPr="0097712D">
        <w:rPr>
          <w:rFonts w:ascii="Palatino Linotype" w:hAnsi="Palatino Linotype" w:cs="Arial"/>
          <w:sz w:val="24"/>
        </w:rPr>
        <w:t>:</w:t>
      </w:r>
      <w:r w:rsidR="004A473B" w:rsidRPr="004A473B">
        <w:rPr>
          <w:rFonts w:ascii="Palatino Linotype" w:hAnsi="Palatino Linotype" w:cs="Arial"/>
        </w:rPr>
        <w:t xml:space="preserve"> </w:t>
      </w:r>
      <w:r w:rsidR="004A473B" w:rsidRPr="004A473B">
        <w:rPr>
          <w:rFonts w:ascii="Palatino Linotype" w:hAnsi="Palatino Linotype" w:cs="Arial"/>
          <w:sz w:val="24"/>
        </w:rPr>
        <w:t xml:space="preserve">Consiste en </w:t>
      </w:r>
      <w:r w:rsidR="00456BC4" w:rsidRPr="004A473B">
        <w:rPr>
          <w:rFonts w:ascii="Palatino Linotype" w:hAnsi="Palatino Linotype" w:cs="Arial"/>
          <w:sz w:val="24"/>
        </w:rPr>
        <w:t xml:space="preserve">el memorándum número INFOEM/UT/213/2021, mediante el cual se solicitó informe al servidor público habilitado de la Dirección General de Administración y Finanzas. </w:t>
      </w:r>
    </w:p>
    <w:p w14:paraId="321287BD" w14:textId="6E9F87F4" w:rsidR="003E6F6F" w:rsidRPr="004A473B" w:rsidRDefault="002C4AD5" w:rsidP="004A473B">
      <w:pPr>
        <w:pStyle w:val="Prrafodelista"/>
        <w:spacing w:before="240" w:after="240" w:line="360" w:lineRule="auto"/>
        <w:ind w:left="720" w:right="49"/>
        <w:jc w:val="both"/>
        <w:rPr>
          <w:rFonts w:ascii="Palatino Linotype" w:hAnsi="Palatino Linotype" w:cs="Arial"/>
          <w:sz w:val="24"/>
        </w:rPr>
      </w:pPr>
      <w:r w:rsidRPr="004A473B">
        <w:rPr>
          <w:rFonts w:ascii="Palatino Linotype" w:hAnsi="Palatino Linotype" w:cs="Arial"/>
          <w:sz w:val="24"/>
        </w:rPr>
        <w:t xml:space="preserve">Al respecto, debe mencionarse que </w:t>
      </w:r>
      <w:r w:rsidR="009A6034" w:rsidRPr="004A473B">
        <w:rPr>
          <w:rFonts w:ascii="Palatino Linotype" w:hAnsi="Palatino Linotype" w:cs="Arial"/>
          <w:sz w:val="24"/>
        </w:rPr>
        <w:t xml:space="preserve">el </w:t>
      </w:r>
      <w:r w:rsidR="004A473B">
        <w:rPr>
          <w:rFonts w:ascii="Palatino Linotype" w:hAnsi="Palatino Linotype" w:cs="Arial"/>
          <w:b/>
          <w:sz w:val="24"/>
        </w:rPr>
        <w:t>veintinueve</w:t>
      </w:r>
      <w:r w:rsidR="009A6034" w:rsidRPr="004A473B">
        <w:rPr>
          <w:rFonts w:ascii="Palatino Linotype" w:hAnsi="Palatino Linotype" w:cs="Arial"/>
          <w:b/>
          <w:sz w:val="24"/>
        </w:rPr>
        <w:t xml:space="preserve"> de sept</w:t>
      </w:r>
      <w:r w:rsidR="005903D0" w:rsidRPr="004A473B">
        <w:rPr>
          <w:rFonts w:ascii="Palatino Linotype" w:hAnsi="Palatino Linotype" w:cs="Arial"/>
          <w:b/>
          <w:sz w:val="24"/>
        </w:rPr>
        <w:t>iem</w:t>
      </w:r>
      <w:r w:rsidR="00AF537B" w:rsidRPr="004A473B">
        <w:rPr>
          <w:rFonts w:ascii="Palatino Linotype" w:hAnsi="Palatino Linotype" w:cs="Arial"/>
          <w:b/>
          <w:sz w:val="24"/>
        </w:rPr>
        <w:t>bre</w:t>
      </w:r>
      <w:r w:rsidR="009A6034" w:rsidRPr="004A473B">
        <w:rPr>
          <w:rFonts w:ascii="Palatino Linotype" w:hAnsi="Palatino Linotype" w:cs="Arial"/>
          <w:b/>
          <w:sz w:val="24"/>
        </w:rPr>
        <w:t xml:space="preserve"> de dos mil veintiuno</w:t>
      </w:r>
      <w:r w:rsidR="00AF537B" w:rsidRPr="004A473B">
        <w:rPr>
          <w:rFonts w:ascii="Palatino Linotype" w:hAnsi="Palatino Linotype" w:cs="Arial"/>
          <w:sz w:val="24"/>
        </w:rPr>
        <w:t xml:space="preserve">, </w:t>
      </w:r>
      <w:r w:rsidRPr="004A473B">
        <w:rPr>
          <w:rFonts w:ascii="Palatino Linotype" w:hAnsi="Palatino Linotype" w:cs="Arial"/>
          <w:sz w:val="24"/>
        </w:rPr>
        <w:t xml:space="preserve">se dio vista del informe justificado </w:t>
      </w:r>
      <w:r w:rsidR="00AF537B" w:rsidRPr="004A473B">
        <w:rPr>
          <w:rFonts w:ascii="Palatino Linotype" w:hAnsi="Palatino Linotype" w:cs="Arial"/>
          <w:sz w:val="24"/>
        </w:rPr>
        <w:t>con la finalidad de que el recurrente realizara las manifestaciones que estimara convenientes</w:t>
      </w:r>
      <w:r w:rsidRPr="004A473B">
        <w:rPr>
          <w:rFonts w:ascii="Palatino Linotype" w:hAnsi="Palatino Linotype" w:cs="Arial"/>
          <w:sz w:val="24"/>
        </w:rPr>
        <w:t xml:space="preserve">. </w:t>
      </w:r>
    </w:p>
    <w:bookmarkEnd w:id="2"/>
    <w:p w14:paraId="57245904" w14:textId="628F7DF3" w:rsidR="002C4AD5" w:rsidRDefault="0097712D" w:rsidP="003E6F6F">
      <w:pPr>
        <w:spacing w:before="240" w:after="240" w:line="360" w:lineRule="auto"/>
        <w:jc w:val="both"/>
        <w:rPr>
          <w:rFonts w:ascii="Palatino Linotype" w:hAnsi="Palatino Linotype" w:cs="Arial"/>
        </w:rPr>
      </w:pPr>
      <w:r>
        <w:rPr>
          <w:rFonts w:ascii="Palatino Linotype" w:hAnsi="Palatino Linotype"/>
          <w:b/>
        </w:rPr>
        <w:t>7</w:t>
      </w:r>
      <w:r w:rsidR="002C4AD5" w:rsidRPr="004326A0">
        <w:rPr>
          <w:rFonts w:ascii="Palatino Linotype" w:hAnsi="Palatino Linotype"/>
          <w:b/>
        </w:rPr>
        <w:t xml:space="preserve">. Cierre de Instrucción. </w:t>
      </w:r>
      <w:r w:rsidR="002C4AD5" w:rsidRPr="004326A0">
        <w:rPr>
          <w:rFonts w:ascii="Palatino Linotype" w:hAnsi="Palatino Linotype"/>
        </w:rPr>
        <w:t xml:space="preserve">En fecha </w:t>
      </w:r>
      <w:r w:rsidR="00291532">
        <w:rPr>
          <w:rFonts w:ascii="Palatino Linotype" w:hAnsi="Palatino Linotype"/>
          <w:b/>
        </w:rPr>
        <w:t>cinc</w:t>
      </w:r>
      <w:r w:rsidR="004A473B">
        <w:rPr>
          <w:rFonts w:ascii="Palatino Linotype" w:hAnsi="Palatino Linotype"/>
          <w:b/>
        </w:rPr>
        <w:t>o de octu</w:t>
      </w:r>
      <w:r w:rsidR="005903D0">
        <w:rPr>
          <w:rFonts w:ascii="Palatino Linotype" w:hAnsi="Palatino Linotype"/>
          <w:b/>
        </w:rPr>
        <w:t xml:space="preserve">bre </w:t>
      </w:r>
      <w:r w:rsidR="002C4AD5" w:rsidRPr="00B65E33">
        <w:rPr>
          <w:rFonts w:ascii="Palatino Linotype" w:hAnsi="Palatino Linotype"/>
          <w:b/>
        </w:rPr>
        <w:t xml:space="preserve">de la </w:t>
      </w:r>
      <w:r w:rsidR="005903D0">
        <w:rPr>
          <w:rFonts w:ascii="Palatino Linotype" w:hAnsi="Palatino Linotype"/>
          <w:b/>
        </w:rPr>
        <w:t xml:space="preserve">presente </w:t>
      </w:r>
      <w:r w:rsidR="002C4AD5" w:rsidRPr="00B65E33">
        <w:rPr>
          <w:rFonts w:ascii="Palatino Linotype" w:hAnsi="Palatino Linotype"/>
          <w:b/>
        </w:rPr>
        <w:t>anualidad</w:t>
      </w:r>
      <w:r w:rsidR="002C4AD5" w:rsidRPr="004326A0">
        <w:rPr>
          <w:rFonts w:ascii="Palatino Linotype" w:hAnsi="Palatino Linotype"/>
        </w:rPr>
        <w:t xml:space="preserve"> en curso, con fundamento en lo establecido en los artículos 185, fracción VI de la </w:t>
      </w:r>
      <w:r w:rsidR="002C4AD5" w:rsidRPr="004326A0">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25062398" w14:textId="77777777" w:rsidR="004A473B" w:rsidRDefault="004A473B" w:rsidP="003E6F6F">
      <w:pPr>
        <w:spacing w:before="240" w:after="240" w:line="360" w:lineRule="auto"/>
        <w:jc w:val="both"/>
        <w:rPr>
          <w:rFonts w:ascii="Palatino Linotype" w:hAnsi="Palatino Linotype" w:cs="Arial"/>
        </w:rPr>
      </w:pPr>
    </w:p>
    <w:p w14:paraId="779044A6" w14:textId="77777777" w:rsidR="004A473B" w:rsidRPr="004326A0" w:rsidRDefault="004A473B" w:rsidP="003E6F6F">
      <w:pPr>
        <w:spacing w:before="240" w:after="240" w:line="360" w:lineRule="auto"/>
        <w:jc w:val="both"/>
        <w:rPr>
          <w:rFonts w:ascii="Palatino Linotype" w:hAnsi="Palatino Linotype"/>
          <w:b/>
        </w:rPr>
      </w:pPr>
    </w:p>
    <w:p w14:paraId="2877E31E" w14:textId="77777777" w:rsidR="002C4AD5" w:rsidRPr="004326A0" w:rsidRDefault="002C4AD5" w:rsidP="007707B4">
      <w:pPr>
        <w:pStyle w:val="Prrafodelista"/>
        <w:numPr>
          <w:ilvl w:val="0"/>
          <w:numId w:val="1"/>
        </w:numPr>
        <w:spacing w:before="240" w:after="240" w:line="360" w:lineRule="auto"/>
        <w:ind w:right="616" w:hanging="513"/>
        <w:jc w:val="center"/>
        <w:rPr>
          <w:rFonts w:ascii="Palatino Linotype" w:hAnsi="Palatino Linotype" w:cs="Arial"/>
          <w:b/>
          <w:sz w:val="24"/>
          <w:szCs w:val="24"/>
        </w:rPr>
      </w:pPr>
      <w:r w:rsidRPr="004326A0">
        <w:rPr>
          <w:rFonts w:ascii="Palatino Linotype" w:hAnsi="Palatino Linotype" w:cs="Arial"/>
          <w:b/>
          <w:sz w:val="24"/>
          <w:szCs w:val="24"/>
        </w:rPr>
        <w:lastRenderedPageBreak/>
        <w:t>C O N S I D E R A N D O:</w:t>
      </w:r>
    </w:p>
    <w:p w14:paraId="1A50C89F" w14:textId="22BD3D99" w:rsidR="002C4AD5" w:rsidRPr="004326A0" w:rsidRDefault="002C4AD5" w:rsidP="002C4AD5">
      <w:pPr>
        <w:spacing w:before="240" w:after="240" w:line="360" w:lineRule="auto"/>
        <w:jc w:val="both"/>
        <w:rPr>
          <w:rFonts w:ascii="Palatino Linotype" w:hAnsi="Palatino Linotype"/>
          <w:shd w:val="clear" w:color="auto" w:fill="FFFFFF"/>
        </w:rPr>
      </w:pPr>
      <w:r w:rsidRPr="004326A0">
        <w:rPr>
          <w:rFonts w:ascii="Palatino Linotype" w:hAnsi="Palatino Linotype" w:cs="Arial"/>
          <w:b/>
        </w:rPr>
        <w:t xml:space="preserve">Primero. Competencia. </w:t>
      </w:r>
      <w:r w:rsidRPr="004326A0">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4A473B">
        <w:rPr>
          <w:rFonts w:ascii="Palatino Linotype" w:hAnsi="Palatino Linotype"/>
          <w:shd w:val="clear" w:color="auto" w:fill="FFFFFF"/>
          <w:lang w:val="es-ES"/>
        </w:rPr>
        <w:t>trigésimo</w:t>
      </w:r>
      <w:r w:rsidR="00910E83">
        <w:rPr>
          <w:rFonts w:ascii="Palatino Linotype" w:hAnsi="Palatino Linotype"/>
          <w:shd w:val="clear" w:color="auto" w:fill="FFFFFF"/>
          <w:lang w:val="es-ES"/>
        </w:rPr>
        <w:t>, trigésimo primero y trigésimo segund</w:t>
      </w:r>
      <w:r w:rsidR="00200718" w:rsidRPr="00200718">
        <w:rPr>
          <w:rFonts w:ascii="Palatino Linotype" w:hAnsi="Palatino Linotype"/>
          <w:shd w:val="clear" w:color="auto" w:fill="FFFFFF"/>
          <w:lang w:val="es-ES"/>
        </w:rPr>
        <w:t>o, fracciones IV y V</w:t>
      </w:r>
      <w:r w:rsidRPr="004326A0">
        <w:rPr>
          <w:rFonts w:ascii="Palatino Linotype" w:hAnsi="Palatino Linotype"/>
          <w:shd w:val="clear" w:color="auto" w:fill="FFFFFF"/>
        </w:rPr>
        <w:t xml:space="preserve"> de la Constitución Política del Estado Libre y Soberano de México; 1, 2, fracción II; 13,  29, 36, fracciones I y II; 176, 178, 179, 181 párrafo 3 y 185 de la Ley Transparencia y Acceso a la Información Pública;</w:t>
      </w:r>
      <w:r w:rsidRPr="004326A0">
        <w:rPr>
          <w:rStyle w:val="apple-converted-space"/>
          <w:rFonts w:ascii="Palatino Linotype" w:eastAsiaTheme="majorEastAsia" w:hAnsi="Palatino Linotype"/>
          <w:shd w:val="clear" w:color="auto" w:fill="FFFFFF"/>
        </w:rPr>
        <w:t xml:space="preserve"> 7, </w:t>
      </w:r>
      <w:r w:rsidRPr="004326A0">
        <w:rPr>
          <w:rFonts w:ascii="Palatino Linotype" w:hAnsi="Palatino Linotype" w:cs="Arial"/>
        </w:rPr>
        <w:t xml:space="preserve">9, fracciones I y XXIV y 11 </w:t>
      </w:r>
      <w:r w:rsidRPr="004326A0">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82D439F" w14:textId="77777777" w:rsidR="002C4AD5" w:rsidRPr="004326A0" w:rsidRDefault="002C4AD5" w:rsidP="002C4AD5">
      <w:pPr>
        <w:spacing w:before="240" w:after="240" w:line="360" w:lineRule="auto"/>
        <w:jc w:val="both"/>
        <w:rPr>
          <w:rFonts w:ascii="Palatino Linotype" w:hAnsi="Palatino Linotype" w:cs="Arial"/>
          <w:lang w:eastAsia="es-MX"/>
        </w:rPr>
      </w:pPr>
      <w:r w:rsidRPr="004326A0">
        <w:rPr>
          <w:rFonts w:ascii="Palatino Linotype" w:hAnsi="Palatino Linotype" w:cs="Arial"/>
          <w:b/>
        </w:rPr>
        <w:t xml:space="preserve">Segundo. Oportunidad y Procedibilidad. </w:t>
      </w:r>
      <w:r w:rsidRPr="004326A0">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4326A0">
        <w:rPr>
          <w:rFonts w:ascii="Palatino Linotype" w:hAnsi="Palatino Linotype" w:cs="Arial"/>
          <w:lang w:eastAsia="es-MX"/>
        </w:rPr>
        <w:t>178 y 180 de la Ley de Transparencia y Acceso a la Información Pública del Estado de México y Municipios</w:t>
      </w:r>
      <w:r w:rsidRPr="004326A0">
        <w:rPr>
          <w:rFonts w:ascii="Palatino Linotype" w:hAnsi="Palatino Linotype" w:cs="Arial"/>
        </w:rPr>
        <w:t>.</w:t>
      </w:r>
    </w:p>
    <w:p w14:paraId="6B87E5A7" w14:textId="6FA145C5" w:rsidR="002C4AD5" w:rsidRDefault="002C4AD5" w:rsidP="002C4AD5">
      <w:pPr>
        <w:spacing w:before="240" w:after="240" w:line="360" w:lineRule="auto"/>
        <w:jc w:val="both"/>
        <w:rPr>
          <w:rFonts w:ascii="Palatino Linotype" w:hAnsi="Palatino Linotype" w:cs="Arial"/>
        </w:rPr>
      </w:pPr>
      <w:r w:rsidRPr="004326A0">
        <w:rPr>
          <w:rFonts w:ascii="Palatino Linotype" w:hAnsi="Palatino Linotype" w:cs="Arial"/>
        </w:rPr>
        <w:t xml:space="preserve">El recurso de revisión fue interpuesto dentro del plazo de quince días hábiles, previsto en el artículo 178 de la </w:t>
      </w:r>
      <w:r w:rsidRPr="004326A0">
        <w:rPr>
          <w:rFonts w:ascii="Palatino Linotype" w:hAnsi="Palatino Linotype" w:cs="Arial"/>
          <w:lang w:eastAsia="es-MX"/>
        </w:rPr>
        <w:t>Ley de Transparencia y Acceso a la Información Pública del Estado de México y Municipios</w:t>
      </w:r>
      <w:r w:rsidRPr="004326A0">
        <w:rPr>
          <w:rFonts w:ascii="Palatino Linotype" w:hAnsi="Palatino Linotype" w:cs="Arial"/>
        </w:rPr>
        <w:t>, ya que el Sujeto Obligado proporcionó respuesta a</w:t>
      </w:r>
      <w:r w:rsidR="005903D0">
        <w:rPr>
          <w:rFonts w:ascii="Palatino Linotype" w:hAnsi="Palatino Linotype" w:cs="Arial"/>
        </w:rPr>
        <w:t xml:space="preserve"> la </w:t>
      </w:r>
      <w:r w:rsidR="009A6034">
        <w:rPr>
          <w:rFonts w:ascii="Palatino Linotype" w:hAnsi="Palatino Linotype" w:cs="Arial"/>
        </w:rPr>
        <w:t xml:space="preserve">solicitud de información el </w:t>
      </w:r>
      <w:r w:rsidR="004A473B">
        <w:rPr>
          <w:rFonts w:ascii="Palatino Linotype" w:hAnsi="Palatino Linotype" w:cs="Arial"/>
          <w:b/>
        </w:rPr>
        <w:t>veinte de agost</w:t>
      </w:r>
      <w:r w:rsidR="009A6034" w:rsidRPr="009A6034">
        <w:rPr>
          <w:rFonts w:ascii="Palatino Linotype" w:hAnsi="Palatino Linotype" w:cs="Arial"/>
          <w:b/>
        </w:rPr>
        <w:t>o</w:t>
      </w:r>
      <w:r w:rsidR="00AF537B" w:rsidRPr="009A6034">
        <w:rPr>
          <w:rFonts w:ascii="Palatino Linotype" w:hAnsi="Palatino Linotype" w:cs="Arial"/>
          <w:b/>
        </w:rPr>
        <w:t xml:space="preserve"> </w:t>
      </w:r>
      <w:r w:rsidR="009A6034" w:rsidRPr="009A6034">
        <w:rPr>
          <w:rFonts w:ascii="Palatino Linotype" w:hAnsi="Palatino Linotype" w:cs="Arial"/>
          <w:b/>
        </w:rPr>
        <w:t>de dos mil veintiuno</w:t>
      </w:r>
      <w:r w:rsidRPr="004326A0">
        <w:rPr>
          <w:rFonts w:ascii="Palatino Linotype" w:hAnsi="Palatino Linotype" w:cs="Arial"/>
        </w:rPr>
        <w:t xml:space="preserve">, mientras que el recurrente </w:t>
      </w:r>
      <w:r w:rsidRPr="004326A0">
        <w:rPr>
          <w:rFonts w:ascii="Palatino Linotype" w:hAnsi="Palatino Linotype"/>
        </w:rPr>
        <w:t xml:space="preserve">interpuso el recurso de revisión el día </w:t>
      </w:r>
      <w:r w:rsidR="004A473B">
        <w:rPr>
          <w:rFonts w:ascii="Palatino Linotype" w:hAnsi="Palatino Linotype"/>
          <w:b/>
        </w:rPr>
        <w:t>veintitrés de agost</w:t>
      </w:r>
      <w:r w:rsidR="009A6034" w:rsidRPr="009A6034">
        <w:rPr>
          <w:rFonts w:ascii="Palatino Linotype" w:hAnsi="Palatino Linotype"/>
          <w:b/>
        </w:rPr>
        <w:t>o</w:t>
      </w:r>
      <w:r w:rsidR="00AF537B" w:rsidRPr="009A6034">
        <w:rPr>
          <w:rFonts w:ascii="Palatino Linotype" w:hAnsi="Palatino Linotype"/>
          <w:b/>
        </w:rPr>
        <w:t xml:space="preserve"> </w:t>
      </w:r>
      <w:r w:rsidR="009A6034">
        <w:rPr>
          <w:rFonts w:ascii="Palatino Linotype" w:hAnsi="Palatino Linotype"/>
          <w:b/>
        </w:rPr>
        <w:t>de dos mil veintiuno</w:t>
      </w:r>
      <w:r w:rsidRPr="004326A0">
        <w:rPr>
          <w:rFonts w:ascii="Palatino Linotype" w:hAnsi="Palatino Linotype"/>
        </w:rPr>
        <w:t xml:space="preserve">, </w:t>
      </w:r>
      <w:r w:rsidR="009A6034">
        <w:rPr>
          <w:rFonts w:ascii="Palatino Linotype" w:hAnsi="Palatino Linotype"/>
        </w:rPr>
        <w:t xml:space="preserve">esto es, al </w:t>
      </w:r>
      <w:r w:rsidR="004A473B">
        <w:rPr>
          <w:rFonts w:ascii="Palatino Linotype" w:hAnsi="Palatino Linotype"/>
          <w:b/>
        </w:rPr>
        <w:t>prim</w:t>
      </w:r>
      <w:r w:rsidR="009A6034" w:rsidRPr="009A6034">
        <w:rPr>
          <w:rFonts w:ascii="Palatino Linotype" w:hAnsi="Palatino Linotype"/>
          <w:b/>
        </w:rPr>
        <w:t>er día hábil</w:t>
      </w:r>
      <w:r w:rsidR="009A6034">
        <w:rPr>
          <w:rFonts w:ascii="Palatino Linotype" w:hAnsi="Palatino Linotype"/>
        </w:rPr>
        <w:t xml:space="preserve">, por lo tanto, </w:t>
      </w:r>
      <w:r w:rsidR="005903D0">
        <w:rPr>
          <w:rFonts w:ascii="Palatino Linotype" w:hAnsi="Palatino Linotype"/>
        </w:rPr>
        <w:t>se encuentra dentro de los márgenes temporales previstos para interponer el recurso de revisión</w:t>
      </w:r>
      <w:r w:rsidRPr="004326A0">
        <w:rPr>
          <w:rFonts w:ascii="Palatino Linotype" w:hAnsi="Palatino Linotype" w:cs="Arial"/>
        </w:rPr>
        <w:t>.</w:t>
      </w:r>
    </w:p>
    <w:p w14:paraId="0858BB3C" w14:textId="77777777" w:rsidR="00C006C9" w:rsidRPr="00C006C9" w:rsidRDefault="00C006C9" w:rsidP="00C006C9">
      <w:pPr>
        <w:spacing w:before="240" w:after="240" w:line="360" w:lineRule="auto"/>
        <w:ind w:right="49"/>
        <w:jc w:val="both"/>
        <w:rPr>
          <w:rFonts w:ascii="Segoe UI" w:hAnsi="Segoe UI" w:cs="Segoe UI"/>
          <w:lang w:val="es-ES"/>
        </w:rPr>
      </w:pPr>
      <w:r w:rsidRPr="00C006C9">
        <w:rPr>
          <w:rFonts w:ascii="Palatino Linotype" w:hAnsi="Palatino Linotype" w:cs="Arial"/>
          <w:lang w:val="es-ES"/>
        </w:rPr>
        <w:t xml:space="preserve">Así las cosas, se concluye la acreditación plena de todos y cada uno de los elementos formales exigidos por el artículo 180 de la </w:t>
      </w:r>
      <w:r w:rsidRPr="00C006C9">
        <w:rPr>
          <w:rFonts w:ascii="Palatino Linotype" w:hAnsi="Palatino Linotype" w:cs="Arial"/>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C006C9">
        <w:rPr>
          <w:rFonts w:ascii="Palatino Linotype" w:hAnsi="Palatino Linotype" w:cs="Segoe UI"/>
          <w:lang w:val="es-ES"/>
        </w:rPr>
        <w:t>artículos 176 y</w:t>
      </w:r>
      <w:r w:rsidRPr="00C006C9">
        <w:rPr>
          <w:rFonts w:ascii="Palatino Linotype" w:eastAsia="Cambria" w:hAnsi="Palatino Linotype" w:cs="Segoe UI"/>
          <w:lang w:val="es-ES"/>
        </w:rPr>
        <w:t xml:space="preserve"> 179 fracción I </w:t>
      </w:r>
      <w:r w:rsidRPr="00C006C9">
        <w:rPr>
          <w:rFonts w:ascii="Palatino Linotype" w:hAnsi="Palatino Linotype" w:cs="Segoe UI"/>
          <w:lang w:val="es-ES"/>
        </w:rPr>
        <w:t>del ordenamiento legal citado, que establecen los supuestos en que puede interponerse el recurso de revisión:</w:t>
      </w:r>
    </w:p>
    <w:p w14:paraId="4F13AFEF" w14:textId="77777777" w:rsidR="00C006C9" w:rsidRPr="00C006C9" w:rsidRDefault="00C006C9" w:rsidP="00C006C9">
      <w:pPr>
        <w:ind w:left="567" w:right="900"/>
        <w:jc w:val="both"/>
        <w:textAlignment w:val="baseline"/>
        <w:rPr>
          <w:rFonts w:ascii="Palatino Linotype" w:eastAsia="Cambria" w:hAnsi="Palatino Linotype" w:cs="Segoe UI"/>
          <w:i/>
          <w:iCs/>
          <w:sz w:val="22"/>
          <w:szCs w:val="22"/>
          <w:lang w:eastAsia="es-MX"/>
        </w:rPr>
      </w:pPr>
      <w:r w:rsidRPr="00C006C9">
        <w:rPr>
          <w:rFonts w:ascii="Palatino Linotype" w:hAnsi="Palatino Linotype" w:cs="Segoe UI"/>
          <w:bCs/>
          <w:i/>
          <w:iCs/>
          <w:sz w:val="22"/>
          <w:szCs w:val="22"/>
          <w:lang w:eastAsia="es-MX"/>
        </w:rPr>
        <w:t>“</w:t>
      </w:r>
      <w:r w:rsidRPr="00C006C9">
        <w:rPr>
          <w:rFonts w:ascii="Palatino Linotype" w:hAnsi="Palatino Linotype" w:cs="Segoe UI"/>
          <w:b/>
          <w:bCs/>
          <w:i/>
          <w:sz w:val="22"/>
          <w:szCs w:val="22"/>
          <w:lang w:eastAsia="es-MX"/>
        </w:rPr>
        <w:t>Artículo 179.</w:t>
      </w:r>
      <w:r w:rsidRPr="00C006C9">
        <w:rPr>
          <w:rFonts w:ascii="Palatino Linotype" w:eastAsia="Cambria" w:hAnsi="Palatino Linotype" w:cs="Segoe UI"/>
          <w:i/>
          <w:iCs/>
          <w:sz w:val="22"/>
          <w:szCs w:val="22"/>
          <w:lang w:eastAsia="es-MX"/>
        </w:rPr>
        <w:t xml:space="preserve"> El recurso de revisión es un medio de protección que la Ley otorga a los particulares, para hacer valer su derecho de acceso a la información pública, y procederá en contra de las siguientes causas: </w:t>
      </w:r>
    </w:p>
    <w:p w14:paraId="41513413" w14:textId="77777777" w:rsidR="00C006C9" w:rsidRPr="00C006C9" w:rsidRDefault="00C006C9" w:rsidP="00C006C9">
      <w:pPr>
        <w:ind w:left="567" w:right="900"/>
        <w:contextualSpacing/>
        <w:jc w:val="both"/>
        <w:textAlignment w:val="baseline"/>
        <w:rPr>
          <w:rFonts w:ascii="Palatino Linotype" w:hAnsi="Palatino Linotype" w:cs="Segoe UI"/>
          <w:b/>
          <w:i/>
          <w:sz w:val="22"/>
          <w:szCs w:val="22"/>
          <w:lang w:eastAsia="es-MX"/>
        </w:rPr>
      </w:pPr>
    </w:p>
    <w:p w14:paraId="634784FB" w14:textId="77777777" w:rsidR="00C006C9" w:rsidRPr="00C006C9" w:rsidRDefault="00C006C9" w:rsidP="00C006C9">
      <w:pPr>
        <w:ind w:left="567" w:right="900"/>
        <w:contextualSpacing/>
        <w:jc w:val="both"/>
        <w:textAlignment w:val="baseline"/>
        <w:rPr>
          <w:rFonts w:ascii="Palatino Linotype" w:hAnsi="Palatino Linotype" w:cs="Segoe UI"/>
          <w:b/>
          <w:i/>
          <w:sz w:val="22"/>
          <w:szCs w:val="22"/>
          <w:lang w:eastAsia="es-MX"/>
        </w:rPr>
      </w:pPr>
      <w:r w:rsidRPr="00C006C9">
        <w:rPr>
          <w:rFonts w:ascii="Palatino Linotype" w:hAnsi="Palatino Linotype" w:cs="Segoe UI"/>
          <w:b/>
          <w:i/>
          <w:sz w:val="22"/>
          <w:szCs w:val="22"/>
          <w:lang w:eastAsia="es-MX"/>
        </w:rPr>
        <w:t xml:space="preserve">I. La negativa a la información solicitada; </w:t>
      </w:r>
    </w:p>
    <w:p w14:paraId="49C58758" w14:textId="77777777" w:rsidR="00C006C9" w:rsidRPr="00C006C9" w:rsidRDefault="00C006C9" w:rsidP="00C006C9">
      <w:pPr>
        <w:ind w:left="567" w:right="900"/>
        <w:contextualSpacing/>
        <w:jc w:val="both"/>
        <w:textAlignment w:val="baseline"/>
        <w:rPr>
          <w:rFonts w:ascii="Palatino Linotype" w:hAnsi="Palatino Linotype" w:cs="Segoe UI"/>
          <w:b/>
          <w:i/>
          <w:sz w:val="22"/>
          <w:szCs w:val="22"/>
          <w:lang w:eastAsia="es-MX"/>
        </w:rPr>
      </w:pPr>
    </w:p>
    <w:p w14:paraId="5B00F120" w14:textId="4D4B5D41" w:rsidR="00C006C9" w:rsidRPr="00C006C9" w:rsidRDefault="00C006C9" w:rsidP="00C006C9">
      <w:pPr>
        <w:ind w:left="567" w:right="900"/>
        <w:contextualSpacing/>
        <w:jc w:val="both"/>
        <w:textAlignment w:val="baseline"/>
        <w:rPr>
          <w:rFonts w:ascii="Palatino Linotype" w:eastAsia="MS Gothic" w:hAnsi="Palatino Linotype" w:cs="Segoe UI"/>
          <w:i/>
          <w:sz w:val="22"/>
          <w:szCs w:val="22"/>
          <w:lang w:eastAsia="es-MX"/>
        </w:rPr>
      </w:pPr>
      <w:r w:rsidRPr="00C006C9">
        <w:rPr>
          <w:rFonts w:ascii="Palatino Linotype" w:hAnsi="Palatino Linotype" w:cs="Segoe UI"/>
          <w:i/>
          <w:sz w:val="22"/>
          <w:szCs w:val="22"/>
          <w:lang w:eastAsia="es-MX"/>
        </w:rPr>
        <w:t xml:space="preserve"> … </w:t>
      </w:r>
      <w:r w:rsidRPr="00C006C9">
        <w:rPr>
          <w:rFonts w:ascii="Palatino Linotype" w:hAnsi="Palatino Linotype" w:cs="Segoe UI"/>
          <w:bCs/>
          <w:i/>
          <w:iCs/>
          <w:sz w:val="22"/>
          <w:szCs w:val="22"/>
          <w:lang w:eastAsia="es-MX"/>
        </w:rPr>
        <w:t>”</w:t>
      </w:r>
      <w:r w:rsidRPr="00C006C9">
        <w:rPr>
          <w:rFonts w:ascii="Palatino Linotype" w:eastAsia="MS Gothic" w:hAnsi="Palatino Linotype" w:cs="Segoe UI"/>
          <w:i/>
          <w:sz w:val="22"/>
          <w:szCs w:val="22"/>
          <w:lang w:eastAsia="es-MX"/>
        </w:rPr>
        <w:t> </w:t>
      </w:r>
    </w:p>
    <w:p w14:paraId="6C02C181" w14:textId="73B12E33" w:rsidR="00544B0C" w:rsidRPr="009A6034" w:rsidRDefault="00544B0C" w:rsidP="009A6034">
      <w:pPr>
        <w:spacing w:before="240" w:after="240" w:line="360" w:lineRule="auto"/>
        <w:jc w:val="both"/>
        <w:rPr>
          <w:rFonts w:ascii="Palatino Linotype" w:hAnsi="Palatino Linotype"/>
          <w:szCs w:val="28"/>
          <w:lang w:val="es-ES"/>
        </w:rPr>
      </w:pPr>
      <w:r w:rsidRPr="00544B0C">
        <w:rPr>
          <w:rFonts w:ascii="Palatino Linotype" w:hAnsi="Palatino Linotype" w:cs="Arial"/>
          <w:b/>
          <w:lang w:val="es-ES"/>
        </w:rPr>
        <w:t xml:space="preserve">Tercero. </w:t>
      </w:r>
      <w:r w:rsidRPr="00544B0C">
        <w:rPr>
          <w:rFonts w:ascii="Palatino Linotype" w:hAnsi="Palatino Linotype"/>
          <w:b/>
          <w:szCs w:val="28"/>
          <w:lang w:val="es-ES"/>
        </w:rPr>
        <w:t xml:space="preserve">Análisis de las causas de sobreseimiento del recurso de revisión. </w:t>
      </w:r>
      <w:r w:rsidR="009A6034">
        <w:rPr>
          <w:rFonts w:ascii="Palatino Linotype" w:hAnsi="Palatino Linotype"/>
          <w:szCs w:val="28"/>
          <w:lang w:val="es-ES"/>
        </w:rPr>
        <w:t xml:space="preserve">En primera instancia, debe apuntarse que del análisis al </w:t>
      </w:r>
      <w:r w:rsidRPr="00544B0C">
        <w:rPr>
          <w:rFonts w:ascii="Palatino Linotype" w:hAnsi="Palatino Linotype"/>
          <w:szCs w:val="28"/>
          <w:lang w:val="es-ES"/>
        </w:rPr>
        <w:t>recurso de revisión que ahora se resuelve</w:t>
      </w:r>
      <w:r w:rsidR="00CF1CB4">
        <w:rPr>
          <w:rFonts w:ascii="Palatino Linotype" w:hAnsi="Palatino Linotype"/>
          <w:szCs w:val="28"/>
          <w:lang w:val="es-ES"/>
        </w:rPr>
        <w:t>, se tiene que</w:t>
      </w:r>
      <w:r w:rsidRPr="00544B0C">
        <w:rPr>
          <w:rFonts w:ascii="Palatino Linotype" w:hAnsi="Palatino Linotype"/>
          <w:szCs w:val="28"/>
          <w:lang w:val="es-ES"/>
        </w:rPr>
        <w:t xml:space="preserve"> se actualiza la causa</w:t>
      </w:r>
      <w:r w:rsidR="00CF1CB4">
        <w:rPr>
          <w:rFonts w:ascii="Palatino Linotype" w:hAnsi="Palatino Linotype"/>
          <w:szCs w:val="28"/>
          <w:lang w:val="es-ES"/>
        </w:rPr>
        <w:t>l</w:t>
      </w:r>
      <w:r w:rsidRPr="00544B0C">
        <w:rPr>
          <w:rFonts w:ascii="Palatino Linotype" w:hAnsi="Palatino Linotype"/>
          <w:szCs w:val="28"/>
          <w:lang w:val="es-ES"/>
        </w:rPr>
        <w:t xml:space="preserve"> de sobreseimiento del recurso de revisión establecido en la fracción III del artículo 192</w:t>
      </w:r>
      <w:r w:rsidRPr="00544B0C">
        <w:rPr>
          <w:rFonts w:ascii="Palatino Linotype" w:hAnsi="Palatino Linotype"/>
          <w:szCs w:val="28"/>
          <w:vertAlign w:val="superscript"/>
          <w:lang w:val="es-ES"/>
        </w:rPr>
        <w:footnoteReference w:id="1"/>
      </w:r>
      <w:r w:rsidRPr="00544B0C">
        <w:rPr>
          <w:rFonts w:ascii="Palatino Linotype" w:hAnsi="Palatino Linotype"/>
          <w:szCs w:val="28"/>
          <w:lang w:val="es-ES"/>
        </w:rPr>
        <w:t xml:space="preserve"> en relación con el diverso 186 fracción I</w:t>
      </w:r>
      <w:r w:rsidRPr="00544B0C">
        <w:rPr>
          <w:rFonts w:ascii="Palatino Linotype" w:hAnsi="Palatino Linotype"/>
          <w:szCs w:val="28"/>
          <w:vertAlign w:val="superscript"/>
          <w:lang w:val="es-ES"/>
        </w:rPr>
        <w:footnoteReference w:id="2"/>
      </w:r>
      <w:r w:rsidRPr="00544B0C">
        <w:rPr>
          <w:rFonts w:ascii="Palatino Linotype" w:hAnsi="Palatino Linotype"/>
          <w:szCs w:val="28"/>
          <w:lang w:val="es-ES"/>
        </w:rPr>
        <w:t xml:space="preserve">, ambos de la Ley de Transparencia y Acceso a la Información Pública del Estado de México y Municipios, derivado del contenido del informe justificado rendido por el </w:t>
      </w:r>
      <w:r w:rsidRPr="00544B0C">
        <w:rPr>
          <w:rFonts w:ascii="Palatino Linotype" w:hAnsi="Palatino Linotype"/>
          <w:b/>
          <w:szCs w:val="28"/>
          <w:lang w:val="es-ES"/>
        </w:rPr>
        <w:t>Sujeto Obligado.</w:t>
      </w:r>
      <w:r w:rsidRPr="00544B0C">
        <w:rPr>
          <w:rFonts w:ascii="Palatino Linotype" w:hAnsi="Palatino Linotype"/>
          <w:noProof/>
          <w:lang w:val="es-ES" w:eastAsia="es-MX"/>
        </w:rPr>
        <w:t xml:space="preserve"> </w:t>
      </w:r>
    </w:p>
    <w:p w14:paraId="40C663AE" w14:textId="77777777" w:rsidR="00544B0C" w:rsidRPr="00544B0C" w:rsidRDefault="00544B0C" w:rsidP="00544B0C">
      <w:pPr>
        <w:tabs>
          <w:tab w:val="left" w:pos="7513"/>
        </w:tabs>
        <w:adjustRightInd w:val="0"/>
        <w:spacing w:after="240" w:line="360" w:lineRule="auto"/>
        <w:ind w:right="49"/>
        <w:jc w:val="both"/>
        <w:rPr>
          <w:rFonts w:ascii="Palatino Linotype" w:hAnsi="Palatino Linotype"/>
          <w:lang w:val="es-ES"/>
        </w:rPr>
      </w:pPr>
      <w:r w:rsidRPr="00544B0C">
        <w:rPr>
          <w:rFonts w:ascii="Palatino Linotype" w:hAnsi="Palatino Linotype"/>
          <w:lang w:val="es-ES"/>
        </w:rPr>
        <w:t>Para una mejor comprensión del asunto, de las constancias que obran en el expediente electrónico, valoradas anteriormente, destacan por su importancia los antecedentes siguientes:</w:t>
      </w:r>
    </w:p>
    <w:p w14:paraId="5A714028" w14:textId="05BF83B0" w:rsidR="00CF1CB4" w:rsidRDefault="00544B0C" w:rsidP="00CF1CB4">
      <w:pPr>
        <w:tabs>
          <w:tab w:val="left" w:pos="7513"/>
        </w:tabs>
        <w:adjustRightInd w:val="0"/>
        <w:spacing w:after="240" w:line="360" w:lineRule="auto"/>
        <w:ind w:right="49"/>
        <w:contextualSpacing/>
        <w:jc w:val="both"/>
        <w:rPr>
          <w:rFonts w:ascii="Palatino Linotype" w:hAnsi="Palatino Linotype" w:cs="Arial"/>
          <w:lang w:eastAsia="en-US"/>
        </w:rPr>
      </w:pPr>
      <w:r w:rsidRPr="00544B0C">
        <w:rPr>
          <w:rFonts w:ascii="Palatino Linotype" w:hAnsi="Palatino Linotype"/>
          <w:lang w:eastAsia="en-US"/>
        </w:rPr>
        <w:t>En la solicitud de información materia del presente recurso, la parte solicitante requirió al Sujeto Obligado lo siguiente</w:t>
      </w:r>
      <w:r w:rsidRPr="00544B0C">
        <w:rPr>
          <w:rFonts w:ascii="Palatino Linotype" w:hAnsi="Palatino Linotype" w:cs="Arial"/>
          <w:lang w:eastAsia="en-US"/>
        </w:rPr>
        <w:t>:</w:t>
      </w:r>
    </w:p>
    <w:p w14:paraId="38CB1D9F" w14:textId="624C29EB" w:rsidR="00CA65D0" w:rsidRPr="00CA65D0" w:rsidRDefault="00CA65D0" w:rsidP="00CA65D0">
      <w:pPr>
        <w:pStyle w:val="Prrafodelista"/>
        <w:numPr>
          <w:ilvl w:val="0"/>
          <w:numId w:val="20"/>
        </w:numPr>
        <w:tabs>
          <w:tab w:val="left" w:pos="7513"/>
        </w:tabs>
        <w:adjustRightInd w:val="0"/>
        <w:spacing w:after="240" w:line="360" w:lineRule="auto"/>
        <w:ind w:right="900"/>
        <w:contextualSpacing/>
        <w:jc w:val="both"/>
        <w:rPr>
          <w:rFonts w:ascii="Palatino Linotype" w:hAnsi="Palatino Linotype" w:cs="Arial"/>
          <w:sz w:val="24"/>
        </w:rPr>
      </w:pPr>
      <w:r>
        <w:rPr>
          <w:rFonts w:ascii="Palatino Linotype" w:hAnsi="Palatino Linotype"/>
          <w:sz w:val="24"/>
        </w:rPr>
        <w:t>Cuantas</w:t>
      </w:r>
      <w:r w:rsidRPr="00CA65D0">
        <w:rPr>
          <w:rFonts w:ascii="Palatino Linotype" w:hAnsi="Palatino Linotype"/>
          <w:sz w:val="24"/>
        </w:rPr>
        <w:t xml:space="preserve"> certificaciones tiene la Presidenta Comisionada Zulema Martínez Sánchez, deseo conocer la versión pública</w:t>
      </w:r>
      <w:r w:rsidR="00820B20">
        <w:rPr>
          <w:rFonts w:ascii="Palatino Linotype" w:hAnsi="Palatino Linotype"/>
          <w:sz w:val="24"/>
        </w:rPr>
        <w:t>.</w:t>
      </w:r>
    </w:p>
    <w:p w14:paraId="7805FEE0" w14:textId="26EB3B09" w:rsidR="00CA65D0" w:rsidRPr="00CA65D0" w:rsidRDefault="00544B0C" w:rsidP="00CA65D0">
      <w:pPr>
        <w:tabs>
          <w:tab w:val="left" w:pos="7513"/>
        </w:tabs>
        <w:adjustRightInd w:val="0"/>
        <w:spacing w:after="240" w:line="360" w:lineRule="auto"/>
        <w:ind w:right="51"/>
        <w:contextualSpacing/>
        <w:jc w:val="both"/>
        <w:rPr>
          <w:rFonts w:ascii="Palatino Linotype" w:hAnsi="Palatino Linotype" w:cs="Arial"/>
          <w:b/>
          <w:i/>
        </w:rPr>
      </w:pPr>
      <w:r w:rsidRPr="00CF1CB4">
        <w:rPr>
          <w:rFonts w:ascii="Palatino Linotype" w:hAnsi="Palatino Linotype" w:cs="Arial"/>
        </w:rPr>
        <w:t xml:space="preserve">El Sujeto Obligado </w:t>
      </w:r>
      <w:r w:rsidR="00A1520C" w:rsidRPr="00CF1CB4">
        <w:rPr>
          <w:rFonts w:ascii="Palatino Linotype" w:hAnsi="Palatino Linotype" w:cs="Arial"/>
        </w:rPr>
        <w:t>en respuesta envió</w:t>
      </w:r>
      <w:r w:rsidR="00CF1CB4">
        <w:rPr>
          <w:rFonts w:ascii="Palatino Linotype" w:hAnsi="Palatino Linotype" w:cs="Arial"/>
        </w:rPr>
        <w:t xml:space="preserve"> los archivos electrónicos denominados </w:t>
      </w:r>
      <w:r w:rsidR="00CA65D0" w:rsidRPr="00CA65D0">
        <w:rPr>
          <w:rFonts w:ascii="Palatino Linotype" w:hAnsi="Palatino Linotype" w:cs="Arial"/>
          <w:b/>
          <w:i/>
        </w:rPr>
        <w:t>“OficioRespuestaSolicitud00579UT.pdf”</w:t>
      </w:r>
      <w:r w:rsidR="00CA65D0">
        <w:rPr>
          <w:rFonts w:ascii="Palatino Linotype" w:hAnsi="Palatino Linotype" w:cs="Arial"/>
          <w:b/>
          <w:i/>
        </w:rPr>
        <w:t xml:space="preserve">, </w:t>
      </w:r>
      <w:r w:rsidR="00CA65D0" w:rsidRPr="00CA65D0">
        <w:rPr>
          <w:rFonts w:ascii="Palatino Linotype" w:hAnsi="Palatino Linotype" w:cs="Arial"/>
        </w:rPr>
        <w:t>el cual consiste en un oficio dirigido a la solicitante mediante el cual notifican la entrega de la respuesta.</w:t>
      </w:r>
    </w:p>
    <w:p w14:paraId="190FC3F3" w14:textId="0843E55D" w:rsidR="00CA65D0" w:rsidRPr="00CA65D0" w:rsidRDefault="00CA65D0" w:rsidP="00CA65D0">
      <w:pPr>
        <w:tabs>
          <w:tab w:val="left" w:pos="7513"/>
        </w:tabs>
        <w:adjustRightInd w:val="0"/>
        <w:spacing w:after="240" w:line="360" w:lineRule="auto"/>
        <w:ind w:right="49"/>
        <w:contextualSpacing/>
        <w:jc w:val="both"/>
        <w:rPr>
          <w:rFonts w:ascii="Palatino Linotype" w:hAnsi="Palatino Linotype" w:cs="Arial"/>
        </w:rPr>
      </w:pPr>
      <w:r w:rsidRPr="00CA65D0">
        <w:rPr>
          <w:rFonts w:ascii="Palatino Linotype" w:hAnsi="Palatino Linotype" w:cs="Arial"/>
        </w:rPr>
        <w:t>Así como</w:t>
      </w:r>
      <w:r>
        <w:rPr>
          <w:rFonts w:ascii="Palatino Linotype" w:hAnsi="Palatino Linotype" w:cs="Arial"/>
          <w:b/>
          <w:i/>
        </w:rPr>
        <w:t xml:space="preserve"> </w:t>
      </w:r>
      <w:r w:rsidRPr="00CA65D0">
        <w:rPr>
          <w:rFonts w:ascii="Palatino Linotype" w:hAnsi="Palatino Linotype" w:cs="Arial"/>
          <w:b/>
          <w:i/>
        </w:rPr>
        <w:t>“RESPUESTA SOLICITUD.00579.2021.pdf</w:t>
      </w:r>
      <w:r>
        <w:rPr>
          <w:rFonts w:ascii="Palatino Linotype" w:hAnsi="Palatino Linotype" w:cs="Arial"/>
          <w:b/>
          <w:i/>
        </w:rPr>
        <w:t xml:space="preserve">”, </w:t>
      </w:r>
      <w:r>
        <w:rPr>
          <w:rFonts w:ascii="Palatino Linotype" w:hAnsi="Palatino Linotype" w:cs="Arial"/>
        </w:rPr>
        <w:t xml:space="preserve"> archivo mediante el cual el Director General de Administración y Finanzas refiere que derivado de </w:t>
      </w:r>
      <w:r w:rsidRPr="00CA65D0">
        <w:rPr>
          <w:rFonts w:ascii="Palatino Linotype" w:hAnsi="Palatino Linotype" w:cs="Arial"/>
        </w:rPr>
        <w:t>una búsqueda exhaustiva y razonable en los archivos de esta Dirección General y el Departamento de Recursos Humanos adscrito; al respecto se informa que derivado de la detallada y minuciosa revisión del expediente físico y digital de la Servidora Pública en mención, no se cuenta con dicha información, no omito manifestar que los documentos señalados no se encuentran establecidos en los requisitos para ocupar el cargo que designa, por lo que no se encuentra en su expediente de personal.</w:t>
      </w:r>
    </w:p>
    <w:p w14:paraId="7BF29125" w14:textId="77777777" w:rsidR="00CF1CB4" w:rsidRPr="00CF1CB4" w:rsidRDefault="00CF1CB4" w:rsidP="00CF1CB4">
      <w:pPr>
        <w:tabs>
          <w:tab w:val="left" w:pos="7513"/>
        </w:tabs>
        <w:adjustRightInd w:val="0"/>
        <w:spacing w:after="240" w:line="360" w:lineRule="auto"/>
        <w:ind w:right="49"/>
        <w:contextualSpacing/>
        <w:jc w:val="both"/>
        <w:rPr>
          <w:rFonts w:ascii="Palatino Linotype" w:hAnsi="Palatino Linotype"/>
          <w:i/>
          <w:lang w:eastAsia="en-US"/>
        </w:rPr>
      </w:pPr>
    </w:p>
    <w:p w14:paraId="14F4AA50" w14:textId="655FA163" w:rsidR="00B06B69" w:rsidRDefault="00CF1CB4" w:rsidP="00B06B69">
      <w:pPr>
        <w:spacing w:line="360" w:lineRule="auto"/>
        <w:ind w:right="49"/>
        <w:contextualSpacing/>
        <w:jc w:val="both"/>
        <w:rPr>
          <w:rFonts w:ascii="Palatino Linotype" w:hAnsi="Palatino Linotype" w:cs="Arial"/>
          <w:i/>
          <w:szCs w:val="22"/>
          <w:lang w:eastAsia="en-US"/>
        </w:rPr>
      </w:pPr>
      <w:r>
        <w:rPr>
          <w:rFonts w:ascii="Palatino Linotype" w:hAnsi="Palatino Linotype" w:cs="Arial"/>
          <w:szCs w:val="22"/>
          <w:lang w:eastAsia="en-US"/>
        </w:rPr>
        <w:t>Una vez conocida la respuesta, el</w:t>
      </w:r>
      <w:r w:rsidR="00BF5198" w:rsidRPr="00BF5198">
        <w:rPr>
          <w:rFonts w:ascii="Palatino Linotype" w:hAnsi="Palatino Linotype" w:cs="Arial"/>
          <w:szCs w:val="22"/>
          <w:lang w:eastAsia="en-US"/>
        </w:rPr>
        <w:t xml:space="preserve"> recurrente interpuso el medio de impugnación que nos ocupa, expresando que</w:t>
      </w:r>
      <w:r w:rsidR="00A1520C">
        <w:rPr>
          <w:rFonts w:ascii="Palatino Linotype" w:hAnsi="Palatino Linotype" w:cs="Arial"/>
          <w:szCs w:val="22"/>
          <w:lang w:eastAsia="en-US"/>
        </w:rPr>
        <w:t xml:space="preserve"> </w:t>
      </w:r>
      <w:r w:rsidR="00B06B69">
        <w:rPr>
          <w:rFonts w:ascii="Palatino Linotype" w:hAnsi="Palatino Linotype" w:cs="Arial"/>
          <w:szCs w:val="22"/>
          <w:lang w:eastAsia="en-US"/>
        </w:rPr>
        <w:t>“</w:t>
      </w:r>
      <w:r w:rsidR="00B06B69" w:rsidRPr="00B06B69">
        <w:rPr>
          <w:rFonts w:ascii="Palatino Linotype" w:hAnsi="Palatino Linotype" w:cs="Arial"/>
          <w:i/>
          <w:szCs w:val="22"/>
          <w:lang w:eastAsia="en-US"/>
        </w:rPr>
        <w:t>SI BIEN NO ES UN REQUSITO PARA SER COMISIONADA TENER CERTIFICACIONES, DEBE DE INFORMAR SI TIENE O NO CERTIFICACIONES, YA QUE ES INFORMACIÓN PUBLICA EL CURRICULUM DE DICHA SERVIDORA PUBLICA</w:t>
      </w:r>
      <w:r w:rsidR="00B06B69">
        <w:rPr>
          <w:rFonts w:ascii="Palatino Linotype" w:hAnsi="Palatino Linotype" w:cs="Arial"/>
          <w:i/>
          <w:szCs w:val="22"/>
          <w:lang w:eastAsia="en-US"/>
        </w:rPr>
        <w:t>”</w:t>
      </w:r>
      <w:r w:rsidR="00B06B69" w:rsidRPr="00B06B69">
        <w:rPr>
          <w:rFonts w:ascii="Palatino Linotype" w:hAnsi="Palatino Linotype" w:cs="Arial"/>
          <w:i/>
          <w:szCs w:val="22"/>
          <w:lang w:eastAsia="en-US"/>
        </w:rPr>
        <w:t>.</w:t>
      </w:r>
    </w:p>
    <w:p w14:paraId="0A2DDA4A" w14:textId="77777777" w:rsidR="00B06B69" w:rsidRDefault="00B06B69" w:rsidP="00B06B69">
      <w:pPr>
        <w:spacing w:line="360" w:lineRule="auto"/>
        <w:ind w:right="49"/>
        <w:contextualSpacing/>
        <w:jc w:val="both"/>
        <w:rPr>
          <w:rFonts w:ascii="Palatino Linotype" w:hAnsi="Palatino Linotype" w:cs="Arial"/>
          <w:i/>
          <w:szCs w:val="22"/>
          <w:lang w:eastAsia="en-US"/>
        </w:rPr>
      </w:pPr>
    </w:p>
    <w:p w14:paraId="32728FEA" w14:textId="4479E1AA" w:rsidR="0088388C" w:rsidRDefault="00CF1CB4" w:rsidP="00B06B69">
      <w:pPr>
        <w:spacing w:line="360" w:lineRule="auto"/>
        <w:ind w:right="49"/>
        <w:contextualSpacing/>
        <w:jc w:val="both"/>
        <w:rPr>
          <w:rFonts w:ascii="Palatino Linotype" w:hAnsi="Palatino Linotype" w:cs="Arial"/>
          <w:szCs w:val="22"/>
          <w:lang w:eastAsia="en-US"/>
        </w:rPr>
      </w:pPr>
      <w:r>
        <w:rPr>
          <w:rFonts w:ascii="Palatino Linotype" w:hAnsi="Palatino Linotype" w:cs="Arial"/>
          <w:szCs w:val="22"/>
          <w:lang w:eastAsia="en-US"/>
        </w:rPr>
        <w:t>Al momento de rendir</w:t>
      </w:r>
      <w:r w:rsidR="00BF5198" w:rsidRPr="00BF5198">
        <w:rPr>
          <w:rFonts w:ascii="Palatino Linotype" w:hAnsi="Palatino Linotype" w:cs="Arial"/>
          <w:szCs w:val="22"/>
          <w:lang w:eastAsia="en-US"/>
        </w:rPr>
        <w:t xml:space="preserve"> informe justificado, el Sujeto Obligado manifestó </w:t>
      </w:r>
      <w:r w:rsidR="004E3FCF">
        <w:rPr>
          <w:rFonts w:ascii="Palatino Linotype" w:hAnsi="Palatino Linotype" w:cs="Arial"/>
          <w:szCs w:val="22"/>
          <w:lang w:eastAsia="en-US"/>
        </w:rPr>
        <w:t>que derivado de la búsqueda exhaustiva realizada por la</w:t>
      </w:r>
      <w:r w:rsidR="004E3FCF" w:rsidRPr="004E3FCF">
        <w:rPr>
          <w:rFonts w:ascii="Palatino Linotype" w:hAnsi="Palatino Linotype" w:cs="Arial"/>
          <w:szCs w:val="22"/>
          <w:lang w:eastAsia="en-US"/>
        </w:rPr>
        <w:t xml:space="preserve"> Unidad Administrativa </w:t>
      </w:r>
      <w:r w:rsidR="004E3FCF">
        <w:rPr>
          <w:rFonts w:ascii="Palatino Linotype" w:hAnsi="Palatino Linotype" w:cs="Arial"/>
          <w:szCs w:val="22"/>
          <w:lang w:eastAsia="en-US"/>
        </w:rPr>
        <w:t xml:space="preserve">competente, se tiene que </w:t>
      </w:r>
      <w:r w:rsidR="004E3FCF" w:rsidRPr="004E3FCF">
        <w:rPr>
          <w:rFonts w:ascii="Palatino Linotype" w:hAnsi="Palatino Linotype" w:cs="Arial"/>
          <w:szCs w:val="22"/>
          <w:lang w:eastAsia="en-US"/>
        </w:rPr>
        <w:t>la información solicitada no obra dentro del expediente de la misma, por no ser un requisito para ocupar el cargo.</w:t>
      </w:r>
    </w:p>
    <w:p w14:paraId="5C004C05" w14:textId="134F3FB8" w:rsidR="004E3FCF" w:rsidRDefault="00820B20" w:rsidP="00B06B69">
      <w:pPr>
        <w:spacing w:line="360" w:lineRule="auto"/>
        <w:ind w:right="49"/>
        <w:contextualSpacing/>
        <w:jc w:val="both"/>
        <w:rPr>
          <w:rFonts w:ascii="Palatino Linotype" w:hAnsi="Palatino Linotype" w:cs="Arial"/>
          <w:szCs w:val="22"/>
          <w:lang w:eastAsia="en-US"/>
        </w:rPr>
      </w:pPr>
      <w:r>
        <w:rPr>
          <w:rFonts w:ascii="Palatino Linotype" w:hAnsi="Palatino Linotype" w:cs="Arial"/>
          <w:szCs w:val="22"/>
          <w:lang w:eastAsia="en-US"/>
        </w:rPr>
        <w:t>Asimismo, mencionó</w:t>
      </w:r>
      <w:r w:rsidR="004E3FCF" w:rsidRPr="004E3FCF">
        <w:rPr>
          <w:rFonts w:ascii="Palatino Linotype" w:hAnsi="Palatino Linotype" w:cs="Arial"/>
          <w:szCs w:val="22"/>
          <w:lang w:eastAsia="en-US"/>
        </w:rPr>
        <w:t xml:space="preserve"> que el hecho de no contar con los mencionados documentos dentro de su expediente, no significa que la misma no cuente con ellos, máxime que las “certificaciones” no se encuentran establecidas en los requisitos para ocupar el cargo; por lo cual no es posible realizar manifestación alguna, sobre</w:t>
      </w:r>
      <w:r w:rsidR="004E3FCF">
        <w:rPr>
          <w:rFonts w:ascii="Palatino Linotype" w:hAnsi="Palatino Linotype" w:cs="Arial"/>
          <w:szCs w:val="22"/>
          <w:lang w:eastAsia="en-US"/>
        </w:rPr>
        <w:t xml:space="preserve"> si cuenta o no con las mismas.</w:t>
      </w:r>
    </w:p>
    <w:p w14:paraId="1DBC6D57" w14:textId="5B64787E" w:rsidR="004E3FCF" w:rsidRDefault="004E3FCF" w:rsidP="00B06B69">
      <w:pPr>
        <w:spacing w:line="360" w:lineRule="auto"/>
        <w:ind w:right="49"/>
        <w:contextualSpacing/>
        <w:jc w:val="both"/>
        <w:rPr>
          <w:rFonts w:ascii="Palatino Linotype" w:hAnsi="Palatino Linotype" w:cs="Arial"/>
        </w:rPr>
      </w:pPr>
      <w:r>
        <w:rPr>
          <w:rFonts w:ascii="Palatino Linotype" w:hAnsi="Palatino Linotype" w:cs="Arial"/>
          <w:szCs w:val="22"/>
          <w:lang w:eastAsia="en-US"/>
        </w:rPr>
        <w:t xml:space="preserve">Adicionalmente, </w:t>
      </w:r>
      <w:r>
        <w:rPr>
          <w:rFonts w:ascii="Palatino Linotype" w:hAnsi="Palatino Linotype" w:cs="Arial"/>
        </w:rPr>
        <w:t xml:space="preserve">el Director General de Administración y Finanzas remite el curriculum vitae en versión pública </w:t>
      </w:r>
      <w:r w:rsidRPr="00527F8A">
        <w:rPr>
          <w:rFonts w:ascii="Palatino Linotype" w:hAnsi="Palatino Linotype" w:cs="Arial"/>
        </w:rPr>
        <w:t>de la C. Zulema Martínez Sánchez.</w:t>
      </w:r>
    </w:p>
    <w:p w14:paraId="2B7D833D" w14:textId="77777777" w:rsidR="000D63DF" w:rsidRDefault="000D63DF" w:rsidP="00B06B69">
      <w:pPr>
        <w:spacing w:line="360" w:lineRule="auto"/>
        <w:ind w:right="49"/>
        <w:contextualSpacing/>
        <w:jc w:val="both"/>
        <w:rPr>
          <w:rFonts w:ascii="Palatino Linotype" w:hAnsi="Palatino Linotype" w:cs="Arial"/>
        </w:rPr>
      </w:pPr>
    </w:p>
    <w:p w14:paraId="1EF0FF6E" w14:textId="0916069E" w:rsidR="00820B20" w:rsidRDefault="004E3FCF" w:rsidP="00B06B69">
      <w:pPr>
        <w:spacing w:line="360" w:lineRule="auto"/>
        <w:ind w:right="49"/>
        <w:contextualSpacing/>
        <w:jc w:val="both"/>
        <w:rPr>
          <w:rFonts w:ascii="Palatino Linotype" w:hAnsi="Palatino Linotype" w:cs="Arial"/>
        </w:rPr>
      </w:pPr>
      <w:r>
        <w:rPr>
          <w:rFonts w:ascii="Palatino Linotype" w:hAnsi="Palatino Linotype" w:cs="Arial"/>
        </w:rPr>
        <w:t>Asimismo en el Informe Justificado se manifestó que la misma no obra en sus archivos, en razón de que las certificaciones no se encuentran previstas en el artículo 31 de la Ley de Transparencia y Acceso a la Información Pública del Estado de México y Municipios, el cual prevé los requisitos para ser</w:t>
      </w:r>
      <w:r w:rsidR="000D63DF">
        <w:rPr>
          <w:rFonts w:ascii="Palatino Linotype" w:hAnsi="Palatino Linotype" w:cs="Arial"/>
        </w:rPr>
        <w:t xml:space="preserve"> comisionado de este Instituto. </w:t>
      </w:r>
    </w:p>
    <w:p w14:paraId="3BF43D54" w14:textId="1793C50C" w:rsidR="004E3FCF" w:rsidRDefault="004E3FCF" w:rsidP="00B06B69">
      <w:pPr>
        <w:spacing w:line="360" w:lineRule="auto"/>
        <w:ind w:right="49"/>
        <w:contextualSpacing/>
        <w:jc w:val="both"/>
        <w:rPr>
          <w:rFonts w:ascii="Palatino Linotype" w:hAnsi="Palatino Linotype" w:cs="Arial"/>
        </w:rPr>
      </w:pPr>
      <w:r>
        <w:rPr>
          <w:rFonts w:ascii="Palatino Linotype" w:hAnsi="Palatino Linotype" w:cs="Arial"/>
        </w:rPr>
        <w:t xml:space="preserve">En armonía a lo anteriormente expuesto, el Sujeto Obligado manifiesta que la Ley de Trabajo de los Servidores Públicos del Estado de México en su artículo 47 regula la conformación de los expedientes del personal, en el cual no se establece que los funcionarios deban contar con alguna certificación, sirve de mayor referencia la siguiente cita: </w:t>
      </w:r>
    </w:p>
    <w:p w14:paraId="306500D6" w14:textId="1B97ED1F" w:rsidR="004E3FCF" w:rsidRPr="0097712D" w:rsidRDefault="00FB466B" w:rsidP="0097712D">
      <w:pPr>
        <w:ind w:left="567" w:right="900"/>
        <w:contextualSpacing/>
        <w:jc w:val="both"/>
        <w:rPr>
          <w:rFonts w:ascii="Palatino Linotype" w:hAnsi="Palatino Linotype" w:cs="Arial"/>
          <w:i/>
        </w:rPr>
      </w:pPr>
      <w:r>
        <w:rPr>
          <w:rFonts w:ascii="Palatino Linotype" w:hAnsi="Palatino Linotype" w:cs="Arial"/>
          <w:i/>
        </w:rPr>
        <w:t>“</w:t>
      </w:r>
      <w:r w:rsidR="004E3FCF" w:rsidRPr="0097712D">
        <w:rPr>
          <w:rFonts w:ascii="Palatino Linotype" w:hAnsi="Palatino Linotype" w:cs="Arial"/>
          <w:i/>
        </w:rPr>
        <w:t xml:space="preserve">ARTÍCULO 47. Para ingresar al servicio público se requiere: </w:t>
      </w:r>
    </w:p>
    <w:p w14:paraId="341116E8" w14:textId="75A2611F" w:rsidR="004E3FCF" w:rsidRPr="0097712D" w:rsidRDefault="004E3FCF" w:rsidP="0097712D">
      <w:pPr>
        <w:pStyle w:val="Prrafodelista"/>
        <w:numPr>
          <w:ilvl w:val="0"/>
          <w:numId w:val="21"/>
        </w:numPr>
        <w:ind w:left="567" w:right="900" w:firstLine="0"/>
        <w:contextualSpacing/>
        <w:jc w:val="both"/>
        <w:rPr>
          <w:rFonts w:ascii="Palatino Linotype" w:hAnsi="Palatino Linotype" w:cs="Arial"/>
          <w:i/>
        </w:rPr>
      </w:pPr>
      <w:r w:rsidRPr="0097712D">
        <w:rPr>
          <w:rFonts w:ascii="Palatino Linotype" w:hAnsi="Palatino Linotype" w:cs="Arial"/>
          <w:i/>
        </w:rPr>
        <w:t xml:space="preserve">Presentar una solicitud utilizando la forma oficial que se autorice por la institución pública o dependencia correspondiente; </w:t>
      </w:r>
    </w:p>
    <w:p w14:paraId="26CA61AF" w14:textId="77777777" w:rsidR="004E3FCF" w:rsidRPr="0097712D" w:rsidRDefault="004E3FCF" w:rsidP="0097712D">
      <w:pPr>
        <w:pStyle w:val="Prrafodelista"/>
        <w:numPr>
          <w:ilvl w:val="0"/>
          <w:numId w:val="21"/>
        </w:numPr>
        <w:ind w:left="567" w:right="900" w:hanging="141"/>
        <w:contextualSpacing/>
        <w:jc w:val="both"/>
        <w:rPr>
          <w:rFonts w:ascii="Palatino Linotype" w:hAnsi="Palatino Linotype" w:cs="Arial"/>
          <w:i/>
        </w:rPr>
      </w:pPr>
      <w:r w:rsidRPr="0097712D">
        <w:rPr>
          <w:rFonts w:ascii="Palatino Linotype" w:hAnsi="Palatino Linotype" w:cs="Arial"/>
          <w:i/>
        </w:rPr>
        <w:t xml:space="preserve">Ser de nacionalidad mexicana, con la excepción prevista en el artículo 17 de la presente ley; </w:t>
      </w:r>
    </w:p>
    <w:p w14:paraId="3E3CC70E" w14:textId="77777777" w:rsidR="004E3FCF" w:rsidRPr="0097712D" w:rsidRDefault="004E3FCF" w:rsidP="0097712D">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 xml:space="preserve">Estar en pleno ejercicio de sus derechos civiles y políticos, en su caso; </w:t>
      </w:r>
    </w:p>
    <w:p w14:paraId="4D13A8F6" w14:textId="77777777" w:rsidR="004E3FCF" w:rsidRPr="0097712D" w:rsidRDefault="004E3FCF" w:rsidP="0097712D">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 xml:space="preserve">Acreditar, cuando proceda, el cumplimiento de la Ley del Servicio Militar Nacional; </w:t>
      </w:r>
    </w:p>
    <w:p w14:paraId="7658D0D3" w14:textId="77777777" w:rsidR="004E3FCF" w:rsidRPr="0097712D" w:rsidRDefault="004E3FCF" w:rsidP="0097712D">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 xml:space="preserve">Derogada. </w:t>
      </w:r>
    </w:p>
    <w:p w14:paraId="68397C3D" w14:textId="77777777" w:rsidR="004E3FCF" w:rsidRPr="0097712D" w:rsidRDefault="004E3FCF" w:rsidP="0097712D">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 xml:space="preserve">No haber sido separado anteriormente del servicio por las causas previstas en el artículo 93 de la presente ley; </w:t>
      </w:r>
    </w:p>
    <w:p w14:paraId="25DF5B39" w14:textId="77777777" w:rsidR="004E3FCF" w:rsidRPr="0097712D" w:rsidRDefault="004E3FCF" w:rsidP="0097712D">
      <w:pPr>
        <w:pStyle w:val="Prrafodelista"/>
        <w:numPr>
          <w:ilvl w:val="0"/>
          <w:numId w:val="21"/>
        </w:numPr>
        <w:ind w:left="567" w:right="900" w:hanging="425"/>
        <w:contextualSpacing/>
        <w:jc w:val="both"/>
        <w:rPr>
          <w:rFonts w:ascii="Palatino Linotype" w:hAnsi="Palatino Linotype" w:cs="Arial"/>
          <w:i/>
        </w:rPr>
      </w:pPr>
      <w:r w:rsidRPr="0097712D">
        <w:rPr>
          <w:rFonts w:ascii="Palatino Linotype" w:hAnsi="Palatino Linotype" w:cs="Arial"/>
          <w:i/>
        </w:rPr>
        <w:t xml:space="preserve">Tener buena salud, lo que se comprobará con los certificados médicos correspondientes, en la forma en que se establezca en cada institución pública; </w:t>
      </w:r>
    </w:p>
    <w:p w14:paraId="784AADDE" w14:textId="77777777" w:rsidR="004E3FCF" w:rsidRPr="0097712D" w:rsidRDefault="004E3FCF" w:rsidP="0097712D">
      <w:pPr>
        <w:pStyle w:val="Prrafodelista"/>
        <w:numPr>
          <w:ilvl w:val="0"/>
          <w:numId w:val="21"/>
        </w:numPr>
        <w:ind w:left="567" w:right="900" w:hanging="425"/>
        <w:contextualSpacing/>
        <w:jc w:val="both"/>
        <w:rPr>
          <w:rFonts w:ascii="Palatino Linotype" w:hAnsi="Palatino Linotype" w:cs="Arial"/>
          <w:i/>
        </w:rPr>
      </w:pPr>
      <w:r w:rsidRPr="0097712D">
        <w:rPr>
          <w:rFonts w:ascii="Palatino Linotype" w:hAnsi="Palatino Linotype" w:cs="Arial"/>
          <w:i/>
        </w:rPr>
        <w:t xml:space="preserve">Cumplir con los requisitos que se establezcan para los diferentes puestos; </w:t>
      </w:r>
    </w:p>
    <w:p w14:paraId="697FC71B" w14:textId="77777777" w:rsidR="004E3FCF" w:rsidRPr="0097712D" w:rsidRDefault="004E3FCF" w:rsidP="001430BC">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 xml:space="preserve">Acreditar por medio de los exámenes correspondientes los conocimientos y aptitudes necesarios para el desempeño del puesto; y </w:t>
      </w:r>
    </w:p>
    <w:p w14:paraId="0F978910" w14:textId="77777777" w:rsidR="004E3FCF" w:rsidRPr="0097712D" w:rsidRDefault="004E3FCF" w:rsidP="0097712D">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 xml:space="preserve">No estar inhabilitado para el ejercicio del servicio público. </w:t>
      </w:r>
    </w:p>
    <w:p w14:paraId="2B023958" w14:textId="6670FC81" w:rsidR="004E3FCF" w:rsidRPr="0097712D" w:rsidRDefault="004E3FCF" w:rsidP="0097712D">
      <w:pPr>
        <w:pStyle w:val="Prrafodelista"/>
        <w:numPr>
          <w:ilvl w:val="0"/>
          <w:numId w:val="21"/>
        </w:numPr>
        <w:ind w:left="567" w:right="900" w:hanging="283"/>
        <w:contextualSpacing/>
        <w:jc w:val="both"/>
        <w:rPr>
          <w:rFonts w:ascii="Palatino Linotype" w:hAnsi="Palatino Linotype" w:cs="Arial"/>
          <w:i/>
        </w:rPr>
      </w:pPr>
      <w:r w:rsidRPr="0097712D">
        <w:rPr>
          <w:rFonts w:ascii="Palatino Linotype" w:hAnsi="Palatino Linotype" w:cs="Arial"/>
          <w:i/>
        </w:rPr>
        <w:t>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97712D">
        <w:rPr>
          <w:rFonts w:ascii="Palatino Linotype" w:hAnsi="Palatino Linotype" w:cs="Arial"/>
          <w:i/>
        </w:rPr>
        <w:t>”</w:t>
      </w:r>
    </w:p>
    <w:p w14:paraId="3B9DC4EF" w14:textId="3A32E72E" w:rsidR="000D63DF" w:rsidRDefault="000D63DF" w:rsidP="000D63DF">
      <w:pPr>
        <w:spacing w:before="240" w:after="240" w:line="360" w:lineRule="auto"/>
        <w:jc w:val="both"/>
        <w:rPr>
          <w:rFonts w:ascii="Palatino Linotype" w:hAnsi="Palatino Linotype" w:cs="Arial"/>
        </w:rPr>
      </w:pPr>
      <w:r w:rsidRPr="000D63DF">
        <w:rPr>
          <w:rFonts w:ascii="Palatino Linotype" w:hAnsi="Palatino Linotype"/>
          <w:lang w:val="es-ES"/>
        </w:rPr>
        <w:t xml:space="preserve">Ahora bien, </w:t>
      </w:r>
      <w:r>
        <w:rPr>
          <w:rFonts w:ascii="Palatino Linotype" w:hAnsi="Palatino Linotype"/>
          <w:lang w:val="es-ES"/>
        </w:rPr>
        <w:t xml:space="preserve">tal como refirió el Sujeto Obligado, dentro del artículo 31 de la Ley </w:t>
      </w:r>
      <w:r>
        <w:rPr>
          <w:rFonts w:ascii="Palatino Linotype" w:hAnsi="Palatino Linotype" w:cs="Arial"/>
        </w:rPr>
        <w:t xml:space="preserve">de Transparencia y Acceso a la Información Pública del Estado de México y Municipios, se prevén los requisitos para ser comisionado de este Instituto, por lo cual para mayor referencia se inserta a continuación para mejor proveer del presente estudio: </w:t>
      </w:r>
    </w:p>
    <w:p w14:paraId="4D80CA26" w14:textId="53C9A454" w:rsidR="000D63DF" w:rsidRPr="000D63DF" w:rsidRDefault="000D63DF" w:rsidP="000D63DF">
      <w:pPr>
        <w:spacing w:before="240" w:after="240"/>
        <w:ind w:left="567" w:right="900"/>
        <w:jc w:val="both"/>
        <w:rPr>
          <w:rFonts w:ascii="Palatino Linotype" w:hAnsi="Palatino Linotype"/>
          <w:i/>
          <w:sz w:val="22"/>
          <w:szCs w:val="22"/>
        </w:rPr>
      </w:pPr>
      <w:r>
        <w:rPr>
          <w:rFonts w:ascii="Palatino Linotype" w:hAnsi="Palatino Linotype"/>
          <w:i/>
          <w:sz w:val="22"/>
          <w:szCs w:val="22"/>
        </w:rPr>
        <w:t>“</w:t>
      </w:r>
      <w:r w:rsidRPr="000D63DF">
        <w:rPr>
          <w:rFonts w:ascii="Palatino Linotype" w:hAnsi="Palatino Linotype"/>
          <w:i/>
          <w:sz w:val="22"/>
          <w:szCs w:val="22"/>
        </w:rPr>
        <w:t xml:space="preserve">Artículo 31. Para ser Comisionado se requiere: </w:t>
      </w:r>
    </w:p>
    <w:p w14:paraId="58A78EE3" w14:textId="312169E4" w:rsidR="000D63DF" w:rsidRPr="000D63DF" w:rsidRDefault="000D63DF" w:rsidP="000D63DF">
      <w:pPr>
        <w:pStyle w:val="Prrafodelista"/>
        <w:numPr>
          <w:ilvl w:val="0"/>
          <w:numId w:val="22"/>
        </w:numPr>
        <w:spacing w:before="240" w:after="240"/>
        <w:ind w:left="567" w:right="900" w:firstLine="0"/>
        <w:jc w:val="both"/>
        <w:rPr>
          <w:rFonts w:ascii="Palatino Linotype" w:hAnsi="Palatino Linotype"/>
          <w:i/>
        </w:rPr>
      </w:pPr>
      <w:r w:rsidRPr="000D63DF">
        <w:rPr>
          <w:rFonts w:ascii="Palatino Linotype" w:hAnsi="Palatino Linotype"/>
          <w:i/>
        </w:rPr>
        <w:t xml:space="preserve">Ser ciudadano del Estado, mexicano por nacimiento, en pleno ejercicio de sus derechos civiles y políticos y con vecindad efectiva de tres años; </w:t>
      </w:r>
    </w:p>
    <w:p w14:paraId="6B1EC698" w14:textId="77777777" w:rsidR="000D63DF" w:rsidRPr="000D63DF" w:rsidRDefault="000D63DF" w:rsidP="000D63DF">
      <w:pPr>
        <w:pStyle w:val="Prrafodelista"/>
        <w:numPr>
          <w:ilvl w:val="0"/>
          <w:numId w:val="22"/>
        </w:numPr>
        <w:spacing w:before="240" w:after="240"/>
        <w:ind w:left="567" w:right="900" w:hanging="141"/>
        <w:jc w:val="both"/>
        <w:rPr>
          <w:rFonts w:ascii="Palatino Linotype" w:hAnsi="Palatino Linotype"/>
          <w:i/>
          <w:lang w:val="es-ES"/>
        </w:rPr>
      </w:pPr>
      <w:r w:rsidRPr="000D63DF">
        <w:rPr>
          <w:rFonts w:ascii="Palatino Linotype" w:hAnsi="Palatino Linotype"/>
          <w:i/>
        </w:rPr>
        <w:t xml:space="preserve">Tener más de 35 años de edad; </w:t>
      </w:r>
    </w:p>
    <w:p w14:paraId="60B1372F" w14:textId="77777777" w:rsidR="000D63DF" w:rsidRPr="000D63DF" w:rsidRDefault="000D63DF" w:rsidP="0047791F">
      <w:pPr>
        <w:pStyle w:val="Prrafodelista"/>
        <w:numPr>
          <w:ilvl w:val="0"/>
          <w:numId w:val="22"/>
        </w:numPr>
        <w:spacing w:before="240" w:after="240"/>
        <w:ind w:left="567" w:right="900" w:hanging="141"/>
        <w:jc w:val="both"/>
        <w:rPr>
          <w:rFonts w:ascii="Palatino Linotype" w:hAnsi="Palatino Linotype"/>
          <w:i/>
          <w:lang w:val="es-ES"/>
        </w:rPr>
      </w:pPr>
      <w:r w:rsidRPr="000D63DF">
        <w:rPr>
          <w:rFonts w:ascii="Palatino Linotype" w:hAnsi="Palatino Linotype"/>
          <w:i/>
        </w:rPr>
        <w:t xml:space="preserve">Gozar de buena reputación y no haber sido condenado por delito que amerite pena corporal de más de un año de prisión; pero si se tratara de robo, fraude, falsificación, abuso de confianza u otro que lastime seriamente la buena fama en el concepto público inhabilitará para el cargo, cualquiera que haya sido la pena; y </w:t>
      </w:r>
    </w:p>
    <w:p w14:paraId="3E112189" w14:textId="77777777" w:rsidR="000D63DF" w:rsidRPr="000D63DF" w:rsidRDefault="000D63DF" w:rsidP="0047791F">
      <w:pPr>
        <w:pStyle w:val="Prrafodelista"/>
        <w:numPr>
          <w:ilvl w:val="0"/>
          <w:numId w:val="22"/>
        </w:numPr>
        <w:spacing w:before="240" w:after="240"/>
        <w:ind w:left="567" w:right="900" w:hanging="141"/>
        <w:jc w:val="both"/>
        <w:rPr>
          <w:rFonts w:ascii="Palatino Linotype" w:hAnsi="Palatino Linotype"/>
          <w:i/>
          <w:lang w:val="es-ES"/>
        </w:rPr>
      </w:pPr>
      <w:r w:rsidRPr="000D63DF">
        <w:rPr>
          <w:rFonts w:ascii="Palatino Linotype" w:hAnsi="Palatino Linotype"/>
          <w:i/>
        </w:rPr>
        <w:t>No ser Secretario del despacho, Procurador General de Justicia del Estado, Senador, Diputado federal o local, o Presidente Municipal, a menos que se separe</w:t>
      </w:r>
      <w:r w:rsidRPr="000D63DF">
        <w:rPr>
          <w:rFonts w:ascii="Palatino Linotype" w:hAnsi="Palatino Linotype"/>
        </w:rPr>
        <w:t xml:space="preserve"> </w:t>
      </w:r>
      <w:r w:rsidRPr="000D63DF">
        <w:rPr>
          <w:rFonts w:ascii="Palatino Linotype" w:hAnsi="Palatino Linotype"/>
          <w:i/>
        </w:rPr>
        <w:t xml:space="preserve">de su puesto un año antes del día de su designación. </w:t>
      </w:r>
    </w:p>
    <w:p w14:paraId="0EE42B63" w14:textId="6DC7124D" w:rsidR="000D63DF" w:rsidRPr="000D63DF" w:rsidRDefault="000D63DF" w:rsidP="000D63DF">
      <w:pPr>
        <w:pStyle w:val="Prrafodelista"/>
        <w:spacing w:before="240" w:after="240"/>
        <w:ind w:left="567" w:right="900"/>
        <w:jc w:val="both"/>
        <w:rPr>
          <w:rFonts w:ascii="Palatino Linotype" w:hAnsi="Palatino Linotype"/>
          <w:i/>
          <w:lang w:val="es-ES"/>
        </w:rPr>
      </w:pPr>
      <w:r w:rsidRPr="000D63DF">
        <w:rPr>
          <w:rFonts w:ascii="Palatino Linotype" w:hAnsi="Palatino Linotype"/>
          <w:i/>
        </w:rPr>
        <w:t>Si no se hubieren aprobado las designaciones de quienes habrán de desempeñar el cargo de Comisionados, seguirán en vigor los nombramientos anteriores hasta en tanto la Legislatura del Estado apruebe la designación de los nuevos. En ningún caso se entenderá esto como ratificación del encargo</w:t>
      </w:r>
      <w:r>
        <w:rPr>
          <w:rFonts w:ascii="Palatino Linotype" w:hAnsi="Palatino Linotype"/>
          <w:i/>
        </w:rPr>
        <w:t>”</w:t>
      </w:r>
    </w:p>
    <w:p w14:paraId="2E98C9FC" w14:textId="314D6AC4" w:rsidR="000D63DF" w:rsidRDefault="0047791F" w:rsidP="000D63DF">
      <w:pPr>
        <w:spacing w:before="240" w:after="240" w:line="360" w:lineRule="auto"/>
        <w:jc w:val="both"/>
        <w:rPr>
          <w:rFonts w:ascii="Palatino Linotype" w:hAnsi="Palatino Linotype"/>
          <w:lang w:val="es-ES"/>
        </w:rPr>
      </w:pPr>
      <w:r w:rsidRPr="00527258">
        <w:rPr>
          <w:rFonts w:ascii="Palatino Linotype" w:hAnsi="Palatino Linotype"/>
          <w:lang w:val="es-ES"/>
        </w:rPr>
        <w:t xml:space="preserve">De tal suerte que en un ejercicio de interpretación exegética de la norma jurídica, se tiene que las certificaciones no son un requisito sine qua non para </w:t>
      </w:r>
      <w:r w:rsidR="00527258" w:rsidRPr="00527258">
        <w:rPr>
          <w:rFonts w:ascii="Palatino Linotype" w:hAnsi="Palatino Linotype"/>
          <w:lang w:val="es-ES"/>
        </w:rPr>
        <w:t>obtener el cargo de comisionado de este Órgano G</w:t>
      </w:r>
      <w:r w:rsidR="00527258">
        <w:rPr>
          <w:rFonts w:ascii="Palatino Linotype" w:hAnsi="Palatino Linotype"/>
          <w:lang w:val="es-ES"/>
        </w:rPr>
        <w:t xml:space="preserve">arante, no obstante debemos recordar que mediante informe justificado, el Sujeto Obligado remitió la versión pública del curriculum vitae de la entonces comisionada presidenta Zulema Martínez Sánchez. </w:t>
      </w:r>
    </w:p>
    <w:p w14:paraId="093F6989" w14:textId="1CF1EA9A" w:rsidR="000D63DF" w:rsidRPr="00527258" w:rsidRDefault="000D63DF" w:rsidP="000D63DF">
      <w:pPr>
        <w:spacing w:before="240" w:after="240" w:line="360" w:lineRule="auto"/>
        <w:jc w:val="both"/>
        <w:rPr>
          <w:rFonts w:ascii="Palatino Linotype" w:hAnsi="Palatino Linotype"/>
          <w:lang w:val="es-ES"/>
        </w:rPr>
      </w:pPr>
      <w:r w:rsidRPr="00527258">
        <w:rPr>
          <w:rFonts w:ascii="Palatino Linotype" w:hAnsi="Palatino Linotype"/>
          <w:lang w:val="es-ES"/>
        </w:rPr>
        <w:t xml:space="preserve">En este tenor, resulta importante mencionar que cuando se habla del concepto currículum se hace referencia a la locución latina que significa “carrera de vida”,  por su lado, la Real Academia Española, lo define como a continuación se cita:  </w:t>
      </w:r>
    </w:p>
    <w:p w14:paraId="60C0662A" w14:textId="77777777" w:rsidR="000D63DF" w:rsidRPr="00527258" w:rsidRDefault="000D63DF" w:rsidP="00527258">
      <w:pPr>
        <w:spacing w:before="240" w:after="240" w:line="360" w:lineRule="auto"/>
        <w:ind w:left="567" w:right="900"/>
        <w:jc w:val="both"/>
        <w:rPr>
          <w:rFonts w:ascii="Palatino Linotype" w:hAnsi="Palatino Linotype"/>
          <w:i/>
          <w:sz w:val="22"/>
          <w:lang w:val="es-ES"/>
        </w:rPr>
      </w:pPr>
      <w:r w:rsidRPr="00527258">
        <w:rPr>
          <w:rFonts w:ascii="Palatino Linotype" w:hAnsi="Palatino Linotype"/>
          <w:i/>
          <w:sz w:val="22"/>
          <w:lang w:val="es-ES"/>
        </w:rPr>
        <w:t>“Relación de los títulos, honores, cargos, trabajos realizados, datos biográficos, etc, que califican a una persona”</w:t>
      </w:r>
    </w:p>
    <w:p w14:paraId="1081F8D7" w14:textId="17F8B71D" w:rsidR="00527258" w:rsidRPr="00527258" w:rsidRDefault="00527258" w:rsidP="00527258">
      <w:pPr>
        <w:spacing w:before="240" w:after="240" w:line="360" w:lineRule="auto"/>
        <w:jc w:val="both"/>
        <w:rPr>
          <w:rFonts w:ascii="Palatino Linotype" w:hAnsi="Palatino Linotype"/>
          <w:lang w:val="es-ES"/>
        </w:rPr>
      </w:pPr>
      <w:r w:rsidRPr="00527258">
        <w:rPr>
          <w:rFonts w:ascii="Palatino Linotype" w:hAnsi="Palatino Linotype"/>
          <w:lang w:val="es-ES"/>
        </w:rPr>
        <w:t>En el caso específico, el curriculum vitae 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1DDC62F" w14:textId="77777777" w:rsidR="00527258" w:rsidRDefault="00527258" w:rsidP="000D63DF">
      <w:pPr>
        <w:spacing w:before="240" w:after="240" w:line="360" w:lineRule="auto"/>
        <w:jc w:val="both"/>
        <w:rPr>
          <w:rFonts w:ascii="Palatino Linotype" w:hAnsi="Palatino Linotype"/>
          <w:lang w:val="es-ES"/>
        </w:rPr>
      </w:pPr>
    </w:p>
    <w:p w14:paraId="7408CBDE" w14:textId="77777777" w:rsidR="00527258" w:rsidRDefault="00527258" w:rsidP="000D63DF">
      <w:pPr>
        <w:spacing w:before="240" w:after="240" w:line="360" w:lineRule="auto"/>
        <w:jc w:val="both"/>
        <w:rPr>
          <w:rFonts w:ascii="Palatino Linotype" w:hAnsi="Palatino Linotype"/>
          <w:lang w:val="es-ES"/>
        </w:rPr>
      </w:pPr>
    </w:p>
    <w:p w14:paraId="665B585F" w14:textId="3B95910D" w:rsidR="000D63DF" w:rsidRPr="00527258" w:rsidRDefault="000D63DF" w:rsidP="000D63DF">
      <w:pPr>
        <w:spacing w:before="240" w:after="240" w:line="360" w:lineRule="auto"/>
        <w:jc w:val="both"/>
        <w:rPr>
          <w:rFonts w:ascii="Palatino Linotype" w:hAnsi="Palatino Linotype"/>
          <w:lang w:val="es-ES"/>
        </w:rPr>
      </w:pPr>
      <w:r w:rsidRPr="00527258">
        <w:rPr>
          <w:rFonts w:ascii="Palatino Linotype" w:hAnsi="Palatino Linotype"/>
          <w:lang w:val="es-ES"/>
        </w:rPr>
        <w:t>Bajo estas condiciones es importante citar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95A20A2" w14:textId="0BC05C80" w:rsidR="000D63DF" w:rsidRPr="00527258" w:rsidRDefault="000D63DF" w:rsidP="001430BC">
      <w:pPr>
        <w:spacing w:before="240" w:after="240"/>
        <w:ind w:left="567" w:right="900"/>
        <w:jc w:val="both"/>
        <w:rPr>
          <w:rFonts w:ascii="Palatino Linotype" w:hAnsi="Palatino Linotype"/>
          <w:i/>
          <w:sz w:val="22"/>
          <w:lang w:val="es-ES"/>
        </w:rPr>
      </w:pPr>
      <w:r w:rsidRPr="00527258">
        <w:rPr>
          <w:rFonts w:ascii="Palatino Linotype" w:hAnsi="Palatino Linotype"/>
          <w:i/>
          <w:sz w:val="22"/>
          <w:lang w:val="es-ES"/>
        </w:rPr>
        <w:t>“</w:t>
      </w:r>
      <w:r w:rsidRPr="00527258">
        <w:rPr>
          <w:rFonts w:ascii="Palatino Linotype" w:hAnsi="Palatino Linotype"/>
          <w:b/>
          <w:i/>
          <w:sz w:val="22"/>
          <w:lang w:val="es-ES"/>
        </w:rPr>
        <w:t>Curriculum Vitae de servidores públicos. Es obligación de los sujetos obligados otorgar acceso a versiones públicas de los mismos ante una solicitud de acceso.</w:t>
      </w:r>
      <w:r w:rsidRPr="00527258">
        <w:rPr>
          <w:rFonts w:ascii="Palatino Linotype" w:hAnsi="Palatino Linotype"/>
          <w:i/>
          <w:sz w:val="22"/>
          <w:lang w:val="es-ES"/>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11044E9" w14:textId="487B00C1" w:rsidR="000D63DF" w:rsidRPr="00527258" w:rsidRDefault="00527258" w:rsidP="00527258">
      <w:pPr>
        <w:spacing w:before="240" w:after="240" w:line="360" w:lineRule="auto"/>
        <w:jc w:val="both"/>
        <w:rPr>
          <w:rFonts w:ascii="Palatino Linotype" w:hAnsi="Palatino Linotype"/>
          <w:lang w:val="es-ES"/>
        </w:rPr>
      </w:pPr>
      <w:r w:rsidRPr="00527258">
        <w:rPr>
          <w:rFonts w:ascii="Palatino Linotype" w:hAnsi="Palatino Linotype"/>
          <w:lang w:val="es-ES"/>
        </w:rPr>
        <w:t>Ahora bien, p</w:t>
      </w:r>
      <w:r w:rsidR="000D63DF" w:rsidRPr="00527258">
        <w:rPr>
          <w:rFonts w:ascii="Palatino Linotype" w:hAnsi="Palatino Linotype"/>
          <w:lang w:val="es-ES"/>
        </w:rPr>
        <w:t>ara robustecer lo precedente, la Ley de Transparencia y Acceso a la Información Pública del Estado de México y Municipios, establece como una obligación de transparencia común para el Sujeto Obligado poner a disposición del público en su portal de Información Pública de Oficio Mexiquense (IPOMEX) la información curricular de sus servidores públicos, ello con la finalidad de enaltecer los principios de máxima publicidad, transparencia y certeza, como así lo estipula el artículo 92 fracció</w:t>
      </w:r>
      <w:r>
        <w:rPr>
          <w:rFonts w:ascii="Palatino Linotype" w:hAnsi="Palatino Linotype"/>
          <w:lang w:val="es-ES"/>
        </w:rPr>
        <w:t>n XXI, que señala lo siguiente:</w:t>
      </w:r>
    </w:p>
    <w:p w14:paraId="08306215" w14:textId="77777777" w:rsidR="000D63DF" w:rsidRPr="00527258" w:rsidRDefault="000D63DF" w:rsidP="00527258">
      <w:pPr>
        <w:spacing w:before="240" w:after="240"/>
        <w:ind w:left="567" w:right="900"/>
        <w:jc w:val="both"/>
        <w:rPr>
          <w:rFonts w:ascii="Palatino Linotype" w:hAnsi="Palatino Linotype"/>
          <w:i/>
          <w:sz w:val="22"/>
          <w:lang w:val="es-ES"/>
        </w:rPr>
      </w:pPr>
      <w:r w:rsidRPr="00527258">
        <w:rPr>
          <w:rFonts w:ascii="Palatino Linotype" w:hAnsi="Palatino Linotype"/>
          <w:i/>
          <w:sz w:val="22"/>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2F8563" w14:textId="77777777" w:rsidR="000D63DF" w:rsidRPr="00527258" w:rsidRDefault="000D63DF" w:rsidP="00527258">
      <w:pPr>
        <w:spacing w:before="240" w:after="240"/>
        <w:ind w:left="567" w:right="900"/>
        <w:jc w:val="both"/>
        <w:rPr>
          <w:rFonts w:ascii="Palatino Linotype" w:hAnsi="Palatino Linotype"/>
          <w:i/>
          <w:sz w:val="22"/>
          <w:lang w:val="es-ES"/>
        </w:rPr>
      </w:pPr>
      <w:r w:rsidRPr="00527258">
        <w:rPr>
          <w:rFonts w:ascii="Palatino Linotype" w:hAnsi="Palatino Linotype"/>
          <w:i/>
          <w:sz w:val="22"/>
          <w:lang w:val="es-ES"/>
        </w:rPr>
        <w:t>…</w:t>
      </w:r>
    </w:p>
    <w:p w14:paraId="2152C966" w14:textId="62BF03DD" w:rsidR="000D63DF" w:rsidRPr="00527258" w:rsidRDefault="000D63DF" w:rsidP="00527258">
      <w:pPr>
        <w:spacing w:before="240" w:after="240"/>
        <w:ind w:left="567" w:right="900"/>
        <w:jc w:val="both"/>
        <w:rPr>
          <w:rFonts w:ascii="Palatino Linotype" w:hAnsi="Palatino Linotype"/>
          <w:i/>
          <w:sz w:val="22"/>
          <w:lang w:val="es-ES"/>
        </w:rPr>
      </w:pPr>
      <w:r w:rsidRPr="00527258">
        <w:rPr>
          <w:rFonts w:ascii="Palatino Linotype" w:hAnsi="Palatino Linotype"/>
          <w:i/>
          <w:sz w:val="22"/>
          <w:lang w:val="es-ES"/>
        </w:rPr>
        <w:t xml:space="preserve">XXI. </w:t>
      </w:r>
      <w:r w:rsidRPr="00910E83">
        <w:rPr>
          <w:rFonts w:ascii="Palatino Linotype" w:hAnsi="Palatino Linotype"/>
          <w:b/>
          <w:i/>
          <w:sz w:val="22"/>
          <w:lang w:val="es-ES"/>
        </w:rPr>
        <w:t>La información curricular, desde el nivel de jefe de departamento o equivalente, hasta el titular del sujeto obligado</w:t>
      </w:r>
      <w:r w:rsidRPr="00527258">
        <w:rPr>
          <w:rFonts w:ascii="Palatino Linotype" w:hAnsi="Palatino Linotype"/>
          <w:i/>
          <w:sz w:val="22"/>
          <w:lang w:val="es-ES"/>
        </w:rPr>
        <w:t xml:space="preserve">, así como, en su caso, las sanciones administrativas </w:t>
      </w:r>
      <w:r w:rsidR="00527258">
        <w:rPr>
          <w:rFonts w:ascii="Palatino Linotype" w:hAnsi="Palatino Linotype"/>
          <w:i/>
          <w:sz w:val="22"/>
          <w:lang w:val="es-ES"/>
        </w:rPr>
        <w:t>de que haya sido objeto… (Sic)”</w:t>
      </w:r>
    </w:p>
    <w:p w14:paraId="5F067CBB" w14:textId="69CC26BF" w:rsidR="00910E83" w:rsidRDefault="00910E83" w:rsidP="000D63DF">
      <w:pPr>
        <w:spacing w:before="240" w:after="240" w:line="360" w:lineRule="auto"/>
        <w:jc w:val="both"/>
        <w:rPr>
          <w:rFonts w:ascii="Palatino Linotype" w:hAnsi="Palatino Linotype"/>
          <w:lang w:val="es-ES"/>
        </w:rPr>
      </w:pPr>
      <w:r>
        <w:rPr>
          <w:rFonts w:ascii="Palatino Linotype" w:hAnsi="Palatino Linotype"/>
          <w:lang w:val="es-ES"/>
        </w:rPr>
        <w:t xml:space="preserve">Ahora bien, para robustecer lo anteriormente expuesto, esta Ponencia procedió a consultar el portal IPOMEX de este Sujeto Obligado, encontrando lo siguiente: </w:t>
      </w:r>
    </w:p>
    <w:p w14:paraId="3BAFFEBB" w14:textId="1975E77E" w:rsidR="00910E83" w:rsidRDefault="00910E83" w:rsidP="000D63DF">
      <w:pPr>
        <w:spacing w:before="240" w:after="240" w:line="360" w:lineRule="auto"/>
        <w:jc w:val="both"/>
        <w:rPr>
          <w:rFonts w:ascii="Palatino Linotype" w:hAnsi="Palatino Linotype"/>
          <w:lang w:val="es-ES"/>
        </w:rPr>
      </w:pPr>
      <w:r>
        <w:rPr>
          <w:rFonts w:ascii="Palatino Linotype" w:hAnsi="Palatino Linotype"/>
          <w:noProof/>
          <w:lang w:eastAsia="es-MX"/>
        </w:rPr>
        <w:drawing>
          <wp:inline distT="0" distB="0" distL="0" distR="0" wp14:anchorId="0FDB4153" wp14:editId="5B95B60D">
            <wp:extent cx="5610225" cy="3781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81425"/>
                    </a:xfrm>
                    <a:prstGeom prst="rect">
                      <a:avLst/>
                    </a:prstGeom>
                    <a:noFill/>
                    <a:ln>
                      <a:noFill/>
                    </a:ln>
                  </pic:spPr>
                </pic:pic>
              </a:graphicData>
            </a:graphic>
          </wp:inline>
        </w:drawing>
      </w:r>
    </w:p>
    <w:p w14:paraId="16EBE9AD" w14:textId="289C403D" w:rsidR="00910E83" w:rsidRDefault="00910E83" w:rsidP="000D63DF">
      <w:pPr>
        <w:spacing w:before="240" w:after="240" w:line="360" w:lineRule="auto"/>
        <w:jc w:val="both"/>
        <w:rPr>
          <w:rFonts w:ascii="Palatino Linotype" w:hAnsi="Palatino Linotype"/>
          <w:lang w:val="es-ES"/>
        </w:rPr>
      </w:pPr>
      <w:r>
        <w:rPr>
          <w:rFonts w:ascii="Palatino Linotype" w:hAnsi="Palatino Linotype"/>
          <w:noProof/>
          <w:lang w:eastAsia="es-MX"/>
        </w:rPr>
        <w:drawing>
          <wp:inline distT="0" distB="0" distL="0" distR="0" wp14:anchorId="54BE35A3" wp14:editId="0BF09BF8">
            <wp:extent cx="5200650" cy="4305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4305300"/>
                    </a:xfrm>
                    <a:prstGeom prst="rect">
                      <a:avLst/>
                    </a:prstGeom>
                    <a:noFill/>
                    <a:ln>
                      <a:noFill/>
                    </a:ln>
                  </pic:spPr>
                </pic:pic>
              </a:graphicData>
            </a:graphic>
          </wp:inline>
        </w:drawing>
      </w:r>
    </w:p>
    <w:p w14:paraId="73706038" w14:textId="354311F5" w:rsidR="00910E83" w:rsidRDefault="00910E83" w:rsidP="000D63DF">
      <w:pPr>
        <w:spacing w:before="240" w:after="240" w:line="360" w:lineRule="auto"/>
        <w:jc w:val="both"/>
        <w:rPr>
          <w:rFonts w:ascii="Palatino Linotype" w:hAnsi="Palatino Linotype"/>
          <w:lang w:val="es-ES"/>
        </w:rPr>
      </w:pPr>
      <w:r>
        <w:rPr>
          <w:rFonts w:ascii="Palatino Linotype" w:hAnsi="Palatino Linotype"/>
          <w:noProof/>
          <w:lang w:eastAsia="es-MX"/>
        </w:rPr>
        <w:drawing>
          <wp:inline distT="0" distB="0" distL="0" distR="0" wp14:anchorId="404CB3B9" wp14:editId="2E520548">
            <wp:extent cx="5562600" cy="719643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779" cy="7200549"/>
                    </a:xfrm>
                    <a:prstGeom prst="rect">
                      <a:avLst/>
                    </a:prstGeom>
                    <a:noFill/>
                    <a:ln>
                      <a:noFill/>
                    </a:ln>
                  </pic:spPr>
                </pic:pic>
              </a:graphicData>
            </a:graphic>
          </wp:inline>
        </w:drawing>
      </w:r>
    </w:p>
    <w:p w14:paraId="0005049B" w14:textId="77777777" w:rsidR="000D63DF" w:rsidRPr="00527258" w:rsidRDefault="000D63DF" w:rsidP="000D63DF">
      <w:pPr>
        <w:spacing w:before="240" w:after="240" w:line="360" w:lineRule="auto"/>
        <w:jc w:val="both"/>
        <w:rPr>
          <w:rFonts w:ascii="Palatino Linotype" w:hAnsi="Palatino Linotype"/>
          <w:lang w:val="es-ES"/>
        </w:rPr>
      </w:pPr>
      <w:r w:rsidRPr="00527258">
        <w:rPr>
          <w:rFonts w:ascii="Palatino Linotype" w:hAnsi="Palatino Linotype"/>
          <w:lang w:val="es-ES"/>
        </w:rPr>
        <w:t>Cabe agregar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así como su información curricular, que la información debe ser vigente y que dicha obligación aplica a todos los sujetos obligados.</w:t>
      </w:r>
    </w:p>
    <w:p w14:paraId="5B8E6AC6" w14:textId="1BA16843" w:rsidR="000D63DF" w:rsidRPr="000D63DF" w:rsidRDefault="000D63DF" w:rsidP="000D63DF">
      <w:pPr>
        <w:spacing w:before="240" w:after="240" w:line="360" w:lineRule="auto"/>
        <w:jc w:val="both"/>
        <w:rPr>
          <w:rFonts w:ascii="Palatino Linotype" w:hAnsi="Palatino Linotype"/>
          <w:lang w:val="es-ES"/>
        </w:rPr>
      </w:pPr>
      <w:r w:rsidRPr="00527258">
        <w:rPr>
          <w:rFonts w:ascii="Palatino Linotype" w:hAnsi="Palatino Linotype"/>
          <w:lang w:val="es-ES"/>
        </w:rPr>
        <w:t>Es hacer notar que los Lineamientos en comento, en relación a la fracción XVII del artículo 70 de la Ley General de Transparencia, establecen criterios sustantivos de contenido, entre los que se debe proporcionar diversos datos, entre los que se encuentra el relativo al grado académico, como se muestra a continuación:</w:t>
      </w:r>
    </w:p>
    <w:p w14:paraId="31A2A17F" w14:textId="45785AAD" w:rsidR="000D63DF" w:rsidRDefault="00910E83" w:rsidP="00806347">
      <w:pPr>
        <w:spacing w:before="24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53B7A1C" wp14:editId="1579E46B">
                <wp:simplePos x="0" y="0"/>
                <wp:positionH relativeFrom="column">
                  <wp:posOffset>62865</wp:posOffset>
                </wp:positionH>
                <wp:positionV relativeFrom="paragraph">
                  <wp:posOffset>3112135</wp:posOffset>
                </wp:positionV>
                <wp:extent cx="5124450" cy="1276350"/>
                <wp:effectExtent l="19050" t="19050" r="19050" b="19050"/>
                <wp:wrapNone/>
                <wp:docPr id="7" name="Rectángulo redondeado 7"/>
                <wp:cNvGraphicFramePr/>
                <a:graphic xmlns:a="http://schemas.openxmlformats.org/drawingml/2006/main">
                  <a:graphicData uri="http://schemas.microsoft.com/office/word/2010/wordprocessingShape">
                    <wps:wsp>
                      <wps:cNvSpPr/>
                      <wps:spPr>
                        <a:xfrm>
                          <a:off x="0" y="0"/>
                          <a:ext cx="5124450" cy="1276350"/>
                        </a:xfrm>
                        <a:prstGeom prst="round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05C2E" id="Rectángulo redondeado 7" o:spid="_x0000_s1026" style="position:absolute;margin-left:4.95pt;margin-top:245.05pt;width:403.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" filled="f" strokecolor="#002060" strokeweight="2.25pt">
                <v:stroke joinstyle="miter"/>
              </v:roundrect>
            </w:pict>
          </mc:Fallback>
        </mc:AlternateContent>
      </w:r>
      <w:r w:rsidR="00527258">
        <w:rPr>
          <w:rFonts w:ascii="Palatino Linotype" w:hAnsi="Palatino Linotype"/>
          <w:noProof/>
          <w:lang w:eastAsia="es-MX"/>
        </w:rPr>
        <w:drawing>
          <wp:inline distT="0" distB="0" distL="0" distR="0" wp14:anchorId="5BF84044" wp14:editId="1470D1E4">
            <wp:extent cx="5621020" cy="4444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020" cy="4444365"/>
                    </a:xfrm>
                    <a:prstGeom prst="rect">
                      <a:avLst/>
                    </a:prstGeom>
                    <a:noFill/>
                  </pic:spPr>
                </pic:pic>
              </a:graphicData>
            </a:graphic>
          </wp:inline>
        </w:drawing>
      </w:r>
    </w:p>
    <w:p w14:paraId="471A44E7" w14:textId="77777777" w:rsidR="000D63DF" w:rsidRDefault="000D63DF" w:rsidP="00806347">
      <w:pPr>
        <w:spacing w:before="240" w:after="240" w:line="360" w:lineRule="auto"/>
        <w:jc w:val="both"/>
        <w:rPr>
          <w:rFonts w:ascii="Palatino Linotype" w:hAnsi="Palatino Linotype"/>
          <w:lang w:val="es-ES"/>
        </w:rPr>
      </w:pPr>
    </w:p>
    <w:p w14:paraId="55D21B7F" w14:textId="77777777" w:rsidR="000D63DF" w:rsidRDefault="000D63DF" w:rsidP="00806347">
      <w:pPr>
        <w:spacing w:before="240" w:after="240" w:line="360" w:lineRule="auto"/>
        <w:jc w:val="both"/>
        <w:rPr>
          <w:rFonts w:ascii="Palatino Linotype" w:hAnsi="Palatino Linotype"/>
          <w:lang w:val="es-ES"/>
        </w:rPr>
      </w:pPr>
    </w:p>
    <w:p w14:paraId="7875BF36" w14:textId="77777777" w:rsidR="000D63DF" w:rsidRDefault="000D63DF" w:rsidP="00806347">
      <w:pPr>
        <w:spacing w:before="240" w:after="240" w:line="360" w:lineRule="auto"/>
        <w:jc w:val="both"/>
        <w:rPr>
          <w:rFonts w:ascii="Palatino Linotype" w:hAnsi="Palatino Linotype"/>
          <w:lang w:val="es-ES"/>
        </w:rPr>
      </w:pPr>
    </w:p>
    <w:p w14:paraId="58355FEB" w14:textId="77777777" w:rsidR="000D63DF" w:rsidRDefault="000D63DF" w:rsidP="00806347">
      <w:pPr>
        <w:spacing w:before="240" w:after="240" w:line="360" w:lineRule="auto"/>
        <w:jc w:val="both"/>
        <w:rPr>
          <w:rFonts w:ascii="Palatino Linotype" w:hAnsi="Palatino Linotype"/>
          <w:lang w:val="es-ES"/>
        </w:rPr>
      </w:pPr>
    </w:p>
    <w:p w14:paraId="40836B75" w14:textId="386F4E12" w:rsidR="00BF5198" w:rsidRDefault="00BF5198" w:rsidP="00806347">
      <w:pPr>
        <w:spacing w:before="240" w:after="240" w:line="360" w:lineRule="auto"/>
        <w:jc w:val="both"/>
        <w:rPr>
          <w:rFonts w:ascii="Palatino Linotype" w:hAnsi="Palatino Linotype"/>
          <w:lang w:val="es-ES"/>
        </w:rPr>
      </w:pPr>
      <w:r>
        <w:rPr>
          <w:rFonts w:ascii="Palatino Linotype" w:hAnsi="Palatino Linotype"/>
          <w:lang w:val="es-ES"/>
        </w:rPr>
        <w:t>En esta tesitura</w:t>
      </w:r>
      <w:r w:rsidR="00544B0C" w:rsidRPr="00544B0C">
        <w:rPr>
          <w:rFonts w:ascii="Palatino Linotype" w:hAnsi="Palatino Linotype"/>
          <w:lang w:val="es-ES"/>
        </w:rPr>
        <w:t>, se destaca que el Sujeto Obligado al rendir su informe ju</w:t>
      </w:r>
      <w:r>
        <w:rPr>
          <w:rFonts w:ascii="Palatino Linotype" w:hAnsi="Palatino Linotype"/>
          <w:lang w:val="es-ES"/>
        </w:rPr>
        <w:t>stificado, amplía la respuesta</w:t>
      </w:r>
      <w:r w:rsidR="00544B0C" w:rsidRPr="00544B0C">
        <w:rPr>
          <w:rFonts w:ascii="Palatino Linotype" w:hAnsi="Palatino Linotype"/>
          <w:lang w:val="es-ES"/>
        </w:rPr>
        <w:t xml:space="preserve"> </w:t>
      </w:r>
      <w:r>
        <w:rPr>
          <w:rFonts w:ascii="Palatino Linotype" w:hAnsi="Palatino Linotype"/>
          <w:lang w:val="es-ES"/>
        </w:rPr>
        <w:t>que había otorgado inicialmente y dio origen a</w:t>
      </w:r>
      <w:r w:rsidR="00544B0C" w:rsidRPr="00544B0C">
        <w:rPr>
          <w:rFonts w:ascii="Palatino Linotype" w:hAnsi="Palatino Linotype"/>
          <w:lang w:val="es-ES"/>
        </w:rPr>
        <w:t xml:space="preserve"> la interposición del recurso de revisión citada al</w:t>
      </w:r>
      <w:r w:rsidR="00806347">
        <w:rPr>
          <w:rFonts w:ascii="Palatino Linotype" w:hAnsi="Palatino Linotype"/>
          <w:lang w:val="es-ES"/>
        </w:rPr>
        <w:t xml:space="preserve"> rubro.</w:t>
      </w:r>
    </w:p>
    <w:p w14:paraId="42EA9BD3" w14:textId="351B526E" w:rsidR="00820B20" w:rsidRDefault="00820B20" w:rsidP="00806347">
      <w:pPr>
        <w:spacing w:before="240" w:after="240" w:line="360" w:lineRule="auto"/>
        <w:jc w:val="both"/>
        <w:rPr>
          <w:rFonts w:ascii="Palatino Linotype" w:hAnsi="Palatino Linotype"/>
        </w:rPr>
      </w:pPr>
      <w:r>
        <w:rPr>
          <w:rFonts w:ascii="Palatino Linotype" w:hAnsi="Palatino Linotype"/>
          <w:lang w:val="es-ES"/>
        </w:rPr>
        <w:t xml:space="preserve">Para robustecer el presente estudio debe establecerse que el Servidor Público Habilitado que otorgó respuesta a la presente solicitud es el </w:t>
      </w:r>
      <w:r w:rsidRPr="00B10368">
        <w:rPr>
          <w:rFonts w:ascii="Palatino Linotype" w:hAnsi="Palatino Linotype"/>
          <w:b/>
          <w:lang w:val="es-ES"/>
        </w:rPr>
        <w:t>Director General de Administración y Finanzas</w:t>
      </w:r>
      <w:r>
        <w:rPr>
          <w:rFonts w:ascii="Palatino Linotype" w:hAnsi="Palatino Linotype"/>
          <w:lang w:val="es-ES"/>
        </w:rPr>
        <w:t xml:space="preserve">, el cual es competente de conformidad con lo previsto por el Reglamento </w:t>
      </w:r>
      <w:r>
        <w:rPr>
          <w:rFonts w:ascii="Palatino Linotype" w:hAnsi="Palatino Linotype"/>
        </w:rPr>
        <w:t>Interior del Instituto de Transparencia, Acceso a la Información Pública y Protección de Datos Personales del Estado de México y</w:t>
      </w:r>
      <w:r w:rsidRPr="00820B20">
        <w:rPr>
          <w:rFonts w:ascii="Palatino Linotype" w:hAnsi="Palatino Linotype"/>
        </w:rPr>
        <w:t xml:space="preserve"> Municipios</w:t>
      </w:r>
      <w:r>
        <w:rPr>
          <w:rFonts w:ascii="Palatino Linotype" w:hAnsi="Palatino Linotype"/>
        </w:rPr>
        <w:t>, el cual se cita a continuación:</w:t>
      </w:r>
    </w:p>
    <w:p w14:paraId="1F3B37F3" w14:textId="0E1AF5FC" w:rsidR="00B10368" w:rsidRPr="00B10368" w:rsidRDefault="00B10368" w:rsidP="00B10368">
      <w:pPr>
        <w:spacing w:before="240" w:after="240"/>
        <w:ind w:left="567" w:right="900"/>
        <w:jc w:val="both"/>
        <w:rPr>
          <w:rFonts w:ascii="Palatino Linotype" w:hAnsi="Palatino Linotype"/>
          <w:b/>
          <w:i/>
          <w:sz w:val="22"/>
          <w:u w:val="single"/>
        </w:rPr>
      </w:pPr>
      <w:r>
        <w:rPr>
          <w:rFonts w:ascii="Palatino Linotype" w:hAnsi="Palatino Linotype"/>
          <w:i/>
          <w:sz w:val="22"/>
        </w:rPr>
        <w:t>“</w:t>
      </w:r>
      <w:r w:rsidRPr="00B10368">
        <w:rPr>
          <w:rFonts w:ascii="Palatino Linotype" w:hAnsi="Palatino Linotype"/>
          <w:b/>
          <w:i/>
          <w:sz w:val="22"/>
        </w:rPr>
        <w:t>Artículo 26.</w:t>
      </w:r>
      <w:r w:rsidRPr="00B10368">
        <w:rPr>
          <w:rFonts w:ascii="Palatino Linotype" w:hAnsi="Palatino Linotype"/>
          <w:i/>
          <w:sz w:val="22"/>
        </w:rPr>
        <w:t xml:space="preserve"> </w:t>
      </w:r>
      <w:r w:rsidRPr="00B10368">
        <w:rPr>
          <w:rFonts w:ascii="Palatino Linotype" w:hAnsi="Palatino Linotype"/>
          <w:b/>
          <w:i/>
          <w:sz w:val="22"/>
          <w:u w:val="single"/>
        </w:rPr>
        <w:t>Corresponde a la Dirección General de Administración y Finanzas ejercer las atribuciones siguientes:</w:t>
      </w:r>
    </w:p>
    <w:p w14:paraId="356C5027" w14:textId="77777777" w:rsidR="00B10368" w:rsidRPr="00B10368" w:rsidRDefault="00B10368" w:rsidP="00B10368">
      <w:pPr>
        <w:spacing w:before="240" w:after="240"/>
        <w:ind w:left="567" w:right="900"/>
        <w:jc w:val="both"/>
        <w:rPr>
          <w:rFonts w:ascii="Palatino Linotype" w:hAnsi="Palatino Linotype"/>
          <w:i/>
          <w:sz w:val="22"/>
        </w:rPr>
      </w:pPr>
      <w:r w:rsidRPr="00B10368">
        <w:rPr>
          <w:rFonts w:ascii="Palatino Linotype" w:hAnsi="Palatino Linotype"/>
          <w:i/>
          <w:sz w:val="22"/>
        </w:rPr>
        <w:t>…</w:t>
      </w:r>
    </w:p>
    <w:p w14:paraId="38F2C8B2" w14:textId="57742699" w:rsidR="00B10368" w:rsidRPr="00B10368" w:rsidRDefault="00B10368" w:rsidP="00B10368">
      <w:pPr>
        <w:spacing w:before="240" w:after="240"/>
        <w:ind w:left="567" w:right="900"/>
        <w:jc w:val="both"/>
        <w:rPr>
          <w:rFonts w:ascii="Palatino Linotype" w:hAnsi="Palatino Linotype"/>
          <w:b/>
          <w:i/>
          <w:sz w:val="22"/>
          <w:u w:val="single"/>
        </w:rPr>
      </w:pPr>
      <w:r w:rsidRPr="00B10368">
        <w:rPr>
          <w:rFonts w:ascii="Palatino Linotype" w:hAnsi="Palatino Linotype"/>
          <w:b/>
          <w:i/>
          <w:sz w:val="22"/>
          <w:u w:val="single"/>
        </w:rPr>
        <w:t>IV.  Elaborar las políticas, normas, lineamientos, sistemas y procedimientos para la administración de los recursos humanos, financieros, materiales y en materia de planeación, programación, información y evaluación del Instituto;</w:t>
      </w:r>
    </w:p>
    <w:p w14:paraId="1DF98EE8" w14:textId="01DE4513" w:rsidR="00B10368" w:rsidRPr="00B10368" w:rsidRDefault="00B10368" w:rsidP="00B10368">
      <w:pPr>
        <w:spacing w:before="240" w:after="240"/>
        <w:ind w:left="567" w:right="900"/>
        <w:jc w:val="both"/>
        <w:rPr>
          <w:rFonts w:ascii="Palatino Linotype" w:hAnsi="Palatino Linotype"/>
          <w:i/>
          <w:sz w:val="22"/>
        </w:rPr>
      </w:pPr>
      <w:r w:rsidRPr="00B10368">
        <w:rPr>
          <w:rFonts w:ascii="Palatino Linotype" w:hAnsi="Palatino Linotype"/>
          <w:i/>
          <w:sz w:val="22"/>
        </w:rPr>
        <w:t>…</w:t>
      </w:r>
    </w:p>
    <w:p w14:paraId="750363CC" w14:textId="77777777" w:rsidR="00B10368" w:rsidRPr="00B10368" w:rsidRDefault="00B10368" w:rsidP="00B10368">
      <w:pPr>
        <w:spacing w:before="240" w:after="240"/>
        <w:ind w:left="567" w:right="900"/>
        <w:jc w:val="both"/>
        <w:rPr>
          <w:rFonts w:ascii="Palatino Linotype" w:hAnsi="Palatino Linotype"/>
          <w:b/>
          <w:i/>
          <w:sz w:val="22"/>
          <w:u w:val="single"/>
        </w:rPr>
      </w:pPr>
      <w:r w:rsidRPr="00B10368">
        <w:rPr>
          <w:rFonts w:ascii="Palatino Linotype" w:hAnsi="Palatino Linotype"/>
          <w:b/>
          <w:i/>
          <w:sz w:val="22"/>
          <w:u w:val="single"/>
        </w:rPr>
        <w:t xml:space="preserve">VIII. Realizar los movimientos del personal, asimismo, emitir los reportes correspondientes al tabulador, plantilla de personal y nóminas; </w:t>
      </w:r>
    </w:p>
    <w:p w14:paraId="2FCC9134" w14:textId="77777777" w:rsidR="00B10368" w:rsidRPr="00B10368" w:rsidRDefault="00B10368" w:rsidP="00B10368">
      <w:pPr>
        <w:spacing w:before="240" w:after="240"/>
        <w:ind w:left="567" w:right="900"/>
        <w:jc w:val="both"/>
        <w:rPr>
          <w:rFonts w:ascii="Palatino Linotype" w:hAnsi="Palatino Linotype"/>
          <w:b/>
          <w:i/>
          <w:sz w:val="22"/>
          <w:u w:val="single"/>
        </w:rPr>
      </w:pPr>
      <w:r w:rsidRPr="00B10368">
        <w:rPr>
          <w:rFonts w:ascii="Palatino Linotype" w:hAnsi="Palatino Linotype"/>
          <w:b/>
          <w:i/>
          <w:sz w:val="22"/>
          <w:u w:val="single"/>
        </w:rPr>
        <w:t>IX. Elaborar las normas de administración de personal, contratos o convenios que regulen las relaciones laborales y vigilar la aplicación de las mismas;</w:t>
      </w:r>
    </w:p>
    <w:p w14:paraId="470C8EC4" w14:textId="181A171D" w:rsidR="00B10368" w:rsidRDefault="00B10368" w:rsidP="00B10368">
      <w:pPr>
        <w:spacing w:before="240" w:after="240"/>
        <w:ind w:left="567" w:right="900"/>
        <w:jc w:val="both"/>
        <w:rPr>
          <w:rFonts w:ascii="Palatino Linotype" w:hAnsi="Palatino Linotype"/>
          <w:i/>
          <w:sz w:val="22"/>
        </w:rPr>
      </w:pPr>
      <w:r>
        <w:rPr>
          <w:rFonts w:ascii="Palatino Linotype" w:hAnsi="Palatino Linotype"/>
          <w:i/>
          <w:sz w:val="22"/>
        </w:rPr>
        <w:t>…”</w:t>
      </w:r>
    </w:p>
    <w:p w14:paraId="3BF5648A" w14:textId="1F43D9F9" w:rsidR="00B10368" w:rsidRPr="00B10368" w:rsidRDefault="00B10368" w:rsidP="00B10368">
      <w:pPr>
        <w:spacing w:before="240" w:after="240"/>
        <w:ind w:left="567" w:right="900"/>
        <w:jc w:val="both"/>
        <w:rPr>
          <w:rFonts w:ascii="Palatino Linotype" w:hAnsi="Palatino Linotype"/>
          <w:i/>
          <w:sz w:val="22"/>
        </w:rPr>
      </w:pPr>
      <w:r>
        <w:rPr>
          <w:rFonts w:ascii="Palatino Linotype" w:hAnsi="Palatino Linotype"/>
          <w:i/>
          <w:sz w:val="22"/>
        </w:rPr>
        <w:t>(Énfasis añadido)</w:t>
      </w:r>
    </w:p>
    <w:p w14:paraId="300F3F7D" w14:textId="77777777" w:rsidR="005D5F23" w:rsidRPr="005D5F23" w:rsidRDefault="005D5F23" w:rsidP="005D5F23">
      <w:pPr>
        <w:spacing w:line="360" w:lineRule="auto"/>
        <w:ind w:right="49"/>
        <w:jc w:val="both"/>
        <w:rPr>
          <w:rFonts w:ascii="Palatino Linotype" w:hAnsi="Palatino Linotype" w:cs="Arial"/>
          <w:lang w:eastAsia="es-MX"/>
        </w:rPr>
      </w:pPr>
      <w:r w:rsidRPr="005D5F23">
        <w:rPr>
          <w:rFonts w:ascii="Palatino Linotype" w:hAnsi="Palatino Linotype" w:cs="Arial"/>
          <w:bCs/>
          <w:szCs w:val="22"/>
          <w:lang w:eastAsia="es-MX"/>
        </w:rPr>
        <w:t>Así las cosas, es dable sostener que al haber existido un pronunciamiento por parte del Servidor Público competente al interior del Sujeto Obligado,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540377E0" w14:textId="77777777" w:rsidR="005D5F23" w:rsidRPr="005D5F23" w:rsidRDefault="005D5F23" w:rsidP="005D5F23">
      <w:pPr>
        <w:tabs>
          <w:tab w:val="left" w:pos="709"/>
        </w:tabs>
        <w:ind w:left="567" w:right="1324"/>
        <w:jc w:val="both"/>
        <w:rPr>
          <w:rFonts w:ascii="Palatino Linotype" w:hAnsi="Palatino Linotype" w:cs="Arial"/>
          <w:b/>
          <w:bCs/>
          <w:i/>
          <w:sz w:val="22"/>
          <w:szCs w:val="22"/>
          <w:lang w:eastAsia="es-MX"/>
        </w:rPr>
      </w:pPr>
    </w:p>
    <w:p w14:paraId="241AA192" w14:textId="77777777" w:rsidR="005D5F23" w:rsidRPr="005D5F23" w:rsidRDefault="005D5F23" w:rsidP="005D5F23">
      <w:pPr>
        <w:tabs>
          <w:tab w:val="left" w:pos="709"/>
        </w:tabs>
        <w:ind w:left="567" w:right="1324"/>
        <w:jc w:val="both"/>
        <w:rPr>
          <w:rFonts w:ascii="Palatino Linotype" w:hAnsi="Palatino Linotype" w:cs="Arial"/>
          <w:bCs/>
          <w:i/>
          <w:sz w:val="22"/>
          <w:szCs w:val="22"/>
          <w:lang w:eastAsia="es-MX"/>
        </w:rPr>
      </w:pPr>
      <w:r w:rsidRPr="005D5F23">
        <w:rPr>
          <w:rFonts w:ascii="Palatino Linotype" w:hAnsi="Palatino Linotype" w:cs="Arial"/>
          <w:b/>
          <w:bCs/>
          <w:i/>
          <w:sz w:val="22"/>
          <w:szCs w:val="22"/>
          <w:lang w:eastAsia="es-MX"/>
        </w:rPr>
        <w:t>“El Instituto Federal de Acceso a la Información y Protección de Datos no cuenta con facultades para pronunciarse respecto de la veracidad de los documentos proporcionados por los sujetos obligados</w:t>
      </w:r>
      <w:r w:rsidRPr="005D5F23">
        <w:rPr>
          <w:rFonts w:ascii="Palatino Linotype" w:hAnsi="Palatino Linotype" w:cs="Arial"/>
          <w:bCs/>
          <w:i/>
          <w:sz w:val="22"/>
          <w:szCs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14:paraId="2CB525AC" w14:textId="77777777" w:rsidR="005D5F23" w:rsidRPr="005D5F23" w:rsidRDefault="005D5F23" w:rsidP="005D5F23">
      <w:pPr>
        <w:tabs>
          <w:tab w:val="left" w:pos="709"/>
        </w:tabs>
        <w:ind w:left="567" w:right="1324"/>
        <w:jc w:val="both"/>
        <w:rPr>
          <w:rFonts w:ascii="Palatino Linotype" w:hAnsi="Palatino Linotype" w:cs="Arial"/>
          <w:b/>
          <w:bCs/>
          <w:i/>
          <w:sz w:val="22"/>
          <w:szCs w:val="22"/>
          <w:lang w:eastAsia="es-MX"/>
        </w:rPr>
      </w:pPr>
      <w:r w:rsidRPr="005D5F23">
        <w:rPr>
          <w:rFonts w:ascii="Palatino Linotype" w:hAnsi="Palatino Linotype" w:cs="Arial"/>
          <w:bCs/>
          <w:i/>
          <w:sz w:val="22"/>
          <w:szCs w:val="22"/>
          <w:lang w:eastAsia="es-MX"/>
        </w:rPr>
        <w:t>recurso revisión, al respecto.</w:t>
      </w:r>
      <w:r w:rsidRPr="005D5F23">
        <w:rPr>
          <w:rFonts w:ascii="Palatino Linotype" w:hAnsi="Palatino Linotype" w:cs="Arial"/>
          <w:b/>
          <w:bCs/>
          <w:i/>
          <w:sz w:val="22"/>
          <w:szCs w:val="22"/>
          <w:lang w:eastAsia="es-MX"/>
        </w:rPr>
        <w:t>”</w:t>
      </w:r>
    </w:p>
    <w:p w14:paraId="5FBB4276" w14:textId="77777777" w:rsidR="00AA1A3D" w:rsidRDefault="00AA1A3D" w:rsidP="00AA1A3D">
      <w:pPr>
        <w:spacing w:line="360" w:lineRule="auto"/>
        <w:contextualSpacing/>
        <w:jc w:val="both"/>
        <w:rPr>
          <w:rFonts w:ascii="Palatino Linotype" w:eastAsia="Calibri" w:hAnsi="Palatino Linotype"/>
          <w:lang w:val="es-ES"/>
        </w:rPr>
      </w:pPr>
    </w:p>
    <w:p w14:paraId="2AC17EFC" w14:textId="77777777" w:rsidR="00AA1A3D" w:rsidRPr="00AA1A3D" w:rsidRDefault="00AA1A3D" w:rsidP="00AA1A3D">
      <w:pPr>
        <w:spacing w:line="360" w:lineRule="auto"/>
        <w:contextualSpacing/>
        <w:jc w:val="both"/>
        <w:rPr>
          <w:rFonts w:ascii="Palatino Linotype" w:eastAsia="Calibri" w:hAnsi="Palatino Linotype"/>
          <w:lang w:val="es-ES"/>
        </w:rPr>
      </w:pPr>
      <w:r w:rsidRPr="00AA1A3D">
        <w:rPr>
          <w:rFonts w:ascii="Palatino Linotype" w:eastAsia="Calibri" w:hAnsi="Palatino Linotype"/>
          <w:lang w:val="es-ES"/>
        </w:rPr>
        <w:t xml:space="preserve">Así mismo el artículo 4 de la </w:t>
      </w:r>
      <w:r w:rsidRPr="00AA1A3D">
        <w:rPr>
          <w:rFonts w:ascii="Palatino Linotype" w:eastAsia="Calibri" w:hAnsi="Palatino Linotype"/>
          <w:b/>
          <w:lang w:val="es-ES"/>
        </w:rPr>
        <w:t>Ley de Transparencia y Acceso a la Información Pública del Estado de México y Municipios</w:t>
      </w:r>
      <w:r w:rsidRPr="00AA1A3D">
        <w:rPr>
          <w:rFonts w:ascii="Palatino Linotype" w:eastAsia="Calibri" w:hAnsi="Palatino Linotype"/>
          <w:lang w:val="es-ES"/>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5C31602A" w14:textId="77777777" w:rsidR="00AA1A3D" w:rsidRPr="00AA1A3D" w:rsidRDefault="00AA1A3D" w:rsidP="00AA1A3D">
      <w:pPr>
        <w:spacing w:line="360" w:lineRule="auto"/>
        <w:ind w:left="426"/>
        <w:contextualSpacing/>
        <w:jc w:val="both"/>
        <w:rPr>
          <w:rFonts w:ascii="Palatino Linotype" w:eastAsia="Calibri" w:hAnsi="Palatino Linotype"/>
          <w:lang w:val="es-ES"/>
        </w:rPr>
      </w:pPr>
    </w:p>
    <w:p w14:paraId="6D430432" w14:textId="77777777" w:rsidR="00AA1A3D" w:rsidRPr="00AA1A3D" w:rsidRDefault="00AA1A3D" w:rsidP="00AA1A3D">
      <w:pPr>
        <w:ind w:left="851" w:right="851"/>
        <w:contextualSpacing/>
        <w:jc w:val="both"/>
        <w:rPr>
          <w:rFonts w:ascii="Palatino Linotype" w:eastAsia="Calibri" w:hAnsi="Palatino Linotype"/>
          <w:sz w:val="22"/>
          <w:lang w:val="es-ES"/>
        </w:rPr>
      </w:pPr>
      <w:r w:rsidRPr="00AA1A3D">
        <w:rPr>
          <w:rFonts w:ascii="Palatino Linotype" w:eastAsia="Calibri" w:hAnsi="Palatino Linotype"/>
          <w:b/>
          <w:i/>
          <w:sz w:val="22"/>
          <w:lang w:val="es-ES"/>
        </w:rPr>
        <w:t>Artículo 4.</w:t>
      </w:r>
      <w:r w:rsidRPr="00AA1A3D">
        <w:rPr>
          <w:rFonts w:ascii="Palatino Linotype" w:eastAsia="Calibri" w:hAnsi="Palatino Linotype"/>
          <w:i/>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3F04E34E" w14:textId="77777777" w:rsidR="00AA1A3D" w:rsidRPr="00AA1A3D" w:rsidRDefault="00AA1A3D" w:rsidP="00AA1A3D">
      <w:pPr>
        <w:spacing w:line="360" w:lineRule="auto"/>
        <w:ind w:left="426"/>
        <w:contextualSpacing/>
        <w:jc w:val="both"/>
        <w:rPr>
          <w:rFonts w:ascii="Palatino Linotype" w:eastAsia="Calibri" w:hAnsi="Palatino Linotype"/>
          <w:lang w:val="es-ES"/>
        </w:rPr>
      </w:pPr>
    </w:p>
    <w:p w14:paraId="2FC81B06" w14:textId="2DF186AE" w:rsidR="00AA1A3D" w:rsidRDefault="00AA1A3D" w:rsidP="00AA1A3D">
      <w:pPr>
        <w:spacing w:before="240" w:after="240" w:line="360" w:lineRule="auto"/>
        <w:contextualSpacing/>
        <w:jc w:val="both"/>
        <w:rPr>
          <w:rFonts w:ascii="Palatino Linotype" w:eastAsia="Calibri" w:hAnsi="Palatino Linotype"/>
          <w:lang w:val="es-ES"/>
        </w:rPr>
      </w:pPr>
      <w:r w:rsidRPr="00AA1A3D">
        <w:rPr>
          <w:rFonts w:ascii="Palatino Linotype" w:eastAsia="Calibri" w:hAnsi="Palatino Linotype"/>
          <w:lang w:val="es-ES"/>
        </w:rPr>
        <w:t xml:space="preserve">Numerales que compelen al </w:t>
      </w:r>
      <w:r w:rsidRPr="00AA1A3D">
        <w:rPr>
          <w:rFonts w:ascii="Palatino Linotype" w:eastAsia="Calibri" w:hAnsi="Palatino Linotype"/>
          <w:b/>
          <w:lang w:val="es-ES"/>
        </w:rPr>
        <w:t>SUJETO OBLIGADO</w:t>
      </w:r>
      <w:r w:rsidRPr="00AA1A3D">
        <w:rPr>
          <w:rFonts w:ascii="Palatino Linotype" w:eastAsia="Calibri" w:hAnsi="Palatino Linotype"/>
          <w:lang w:val="es-ES"/>
        </w:rPr>
        <w:t xml:space="preserve"> a apegarse en todo momento a los criterios ya expuestos, impidiendo a este Órgano Colegiado cuestionar la veracidad de la información.</w:t>
      </w:r>
    </w:p>
    <w:p w14:paraId="25C88493" w14:textId="77777777" w:rsidR="00AA1A3D" w:rsidRPr="00AA1A3D" w:rsidRDefault="00AA1A3D" w:rsidP="00AA1A3D">
      <w:pPr>
        <w:spacing w:before="240" w:after="240" w:line="360" w:lineRule="auto"/>
        <w:contextualSpacing/>
        <w:jc w:val="both"/>
        <w:rPr>
          <w:rFonts w:ascii="Palatino Linotype" w:eastAsia="Calibri" w:hAnsi="Palatino Linotype"/>
          <w:lang w:val="es-ES"/>
        </w:rPr>
      </w:pPr>
    </w:p>
    <w:p w14:paraId="2367061B" w14:textId="77777777" w:rsidR="005D5F23" w:rsidRPr="005D5F23" w:rsidRDefault="005D5F23" w:rsidP="005D5F23">
      <w:pPr>
        <w:spacing w:before="240" w:after="240" w:line="360" w:lineRule="auto"/>
        <w:ind w:right="49"/>
        <w:jc w:val="both"/>
        <w:rPr>
          <w:rFonts w:ascii="Palatino Linotype" w:hAnsi="Palatino Linotype" w:cs="Arial"/>
          <w:lang w:eastAsia="es-MX"/>
        </w:rPr>
      </w:pPr>
      <w:r w:rsidRPr="005D5F23">
        <w:rPr>
          <w:rFonts w:ascii="Palatino Linotype" w:hAnsi="Palatino Linotype"/>
          <w:lang w:eastAsia="es-MX"/>
        </w:rPr>
        <w:t xml:space="preserve">Aunado a lo anterior, debe precisarse que </w:t>
      </w:r>
      <w:r w:rsidRPr="005D5F23">
        <w:rPr>
          <w:rFonts w:ascii="Palatino Linotype" w:hAnsi="Palatino Linotype" w:cs="Arial"/>
          <w:lang w:eastAsia="es-MX"/>
        </w:rPr>
        <w:t xml:space="preserve">en la especie se actualiza el supuesto de un hecho de naturaleza negativa, el cual no puede acreditarse documentalmente, ya que no puede probarse un hecho negativo por ser lógica y materialmente imposible, discernimiento que encuentra apoyo en la siguiente tesis: </w:t>
      </w:r>
    </w:p>
    <w:p w14:paraId="4261F9B9" w14:textId="77777777" w:rsidR="005D5F23" w:rsidRPr="005D5F23" w:rsidRDefault="005D5F23" w:rsidP="005D5F23">
      <w:pPr>
        <w:spacing w:before="120" w:after="120"/>
        <w:ind w:left="567" w:right="1466"/>
        <w:jc w:val="both"/>
        <w:rPr>
          <w:rFonts w:ascii="Palatino Linotype" w:hAnsi="Palatino Linotype" w:cs="Arial"/>
          <w:i/>
          <w:sz w:val="22"/>
          <w:szCs w:val="22"/>
          <w:lang w:eastAsia="es-MX"/>
        </w:rPr>
      </w:pPr>
      <w:r w:rsidRPr="005D5F23">
        <w:rPr>
          <w:rFonts w:ascii="Palatino Linotype" w:hAnsi="Palatino Linotype" w:cs="Arial"/>
          <w:b/>
          <w:i/>
          <w:sz w:val="22"/>
          <w:szCs w:val="22"/>
          <w:lang w:eastAsia="es-MX"/>
        </w:rPr>
        <w:t>“HECHOS NEGATIVOS, NO SON SUSCEPTIBLES DE DEMOSTRACIÓN</w:t>
      </w:r>
      <w:r w:rsidRPr="005D5F23">
        <w:rPr>
          <w:rFonts w:ascii="Palatino Linotype" w:hAnsi="Palatino Linotype" w:cs="Arial"/>
          <w:i/>
          <w:sz w:val="22"/>
          <w:szCs w:val="22"/>
          <w:lang w:eastAsia="es-MX"/>
        </w:rPr>
        <w:t xml:space="preserve">. </w:t>
      </w:r>
    </w:p>
    <w:p w14:paraId="43B605B9" w14:textId="77777777" w:rsidR="005D5F23" w:rsidRPr="005D5F23" w:rsidRDefault="005D5F23" w:rsidP="005D5F23">
      <w:pPr>
        <w:ind w:left="567" w:right="1466"/>
        <w:jc w:val="both"/>
        <w:rPr>
          <w:rFonts w:ascii="Palatino Linotype" w:hAnsi="Palatino Linotype" w:cs="Arial"/>
          <w:i/>
          <w:sz w:val="22"/>
          <w:szCs w:val="22"/>
          <w:lang w:eastAsia="es-MX"/>
        </w:rPr>
      </w:pPr>
      <w:r w:rsidRPr="005D5F23">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14:paraId="39066A0B" w14:textId="77777777" w:rsidR="005D5F23" w:rsidRPr="005D5F23" w:rsidRDefault="005D5F23" w:rsidP="005D5F23">
      <w:pPr>
        <w:ind w:left="567" w:right="1466"/>
        <w:jc w:val="both"/>
        <w:rPr>
          <w:rFonts w:ascii="Palatino Linotype" w:hAnsi="Palatino Linotype" w:cs="Arial"/>
          <w:i/>
          <w:sz w:val="22"/>
          <w:szCs w:val="22"/>
          <w:lang w:eastAsia="es-MX"/>
        </w:rPr>
      </w:pPr>
    </w:p>
    <w:p w14:paraId="461EE7AF" w14:textId="77777777" w:rsidR="005D5F23" w:rsidRPr="005D5F23" w:rsidRDefault="005D5F23" w:rsidP="005D5F23">
      <w:pPr>
        <w:spacing w:before="120" w:after="120"/>
        <w:ind w:left="567" w:right="1466"/>
        <w:jc w:val="both"/>
        <w:rPr>
          <w:rFonts w:ascii="Palatino Linotype" w:hAnsi="Palatino Linotype" w:cs="Arial"/>
          <w:i/>
          <w:sz w:val="22"/>
          <w:szCs w:val="22"/>
          <w:lang w:eastAsia="es-MX"/>
        </w:rPr>
      </w:pPr>
      <w:r w:rsidRPr="005D5F23">
        <w:rPr>
          <w:rFonts w:ascii="Palatino Linotype" w:hAnsi="Palatino Linotype" w:cs="Arial"/>
          <w:i/>
          <w:sz w:val="22"/>
          <w:szCs w:val="22"/>
          <w:lang w:eastAsia="es-MX"/>
        </w:rPr>
        <w:t>Amparo en revisión 2022/61. José García Florín (Menor). 9 de octubre de 1961. Cinco votos. Ponente: José Rivera Pérez Campos.” (Sic)</w:t>
      </w:r>
    </w:p>
    <w:p w14:paraId="2AAB0D8D" w14:textId="77777777" w:rsidR="005D5F23" w:rsidRPr="005D5F23" w:rsidRDefault="005D5F23" w:rsidP="005D5F23">
      <w:pPr>
        <w:ind w:left="284" w:right="615"/>
        <w:contextualSpacing/>
        <w:jc w:val="both"/>
        <w:rPr>
          <w:rFonts w:ascii="Palatino Linotype" w:hAnsi="Palatino Linotype" w:cs="Arial"/>
          <w:i/>
          <w:sz w:val="16"/>
          <w:szCs w:val="16"/>
          <w:lang w:eastAsia="es-MX"/>
        </w:rPr>
      </w:pPr>
    </w:p>
    <w:p w14:paraId="7F33A00D" w14:textId="77777777" w:rsidR="005D5F23" w:rsidRPr="005D5F23" w:rsidRDefault="005D5F23" w:rsidP="005D5F23">
      <w:pPr>
        <w:spacing w:before="240" w:after="240" w:line="360" w:lineRule="auto"/>
        <w:ind w:right="49"/>
        <w:jc w:val="both"/>
        <w:rPr>
          <w:rFonts w:ascii="Palatino Linotype" w:hAnsi="Palatino Linotype" w:cs="Arial"/>
          <w:lang w:eastAsia="es-MX"/>
        </w:rPr>
      </w:pPr>
      <w:r w:rsidRPr="005D5F23">
        <w:rPr>
          <w:rFonts w:ascii="Palatino Linotype" w:hAnsi="Palatino Linotype" w:cs="Arial"/>
          <w:lang w:eastAsia="es-MX"/>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1EFB76F4" w14:textId="39557267" w:rsidR="005D5F23" w:rsidRPr="005D5F23" w:rsidRDefault="005D5F23" w:rsidP="00806347">
      <w:pPr>
        <w:spacing w:before="240" w:after="240" w:line="360" w:lineRule="auto"/>
        <w:jc w:val="both"/>
        <w:rPr>
          <w:rFonts w:ascii="Palatino Linotype" w:hAnsi="Palatino Linotype" w:cs="Arial"/>
          <w:b/>
          <w:bCs/>
          <w:szCs w:val="28"/>
          <w:lang w:eastAsia="es-MX"/>
        </w:rPr>
      </w:pPr>
      <w:r w:rsidRPr="005D5F23">
        <w:rPr>
          <w:rFonts w:ascii="Palatino Linotype" w:hAnsi="Palatino Linotype"/>
          <w:lang w:eastAsia="es-MX"/>
        </w:rPr>
        <w:t>En consecuencia, se colige que</w:t>
      </w:r>
      <w:r w:rsidR="000A0882">
        <w:rPr>
          <w:rFonts w:ascii="Palatino Linotype" w:hAnsi="Palatino Linotype"/>
          <w:lang w:eastAsia="es-MX"/>
        </w:rPr>
        <w:t xml:space="preserve"> </w:t>
      </w:r>
      <w:r w:rsidR="000A0882" w:rsidRPr="005D5F23">
        <w:rPr>
          <w:rFonts w:ascii="Palatino Linotype" w:hAnsi="Palatino Linotype"/>
          <w:lang w:eastAsia="es-MX"/>
        </w:rPr>
        <w:t xml:space="preserve">al existir un pronunciamiento </w:t>
      </w:r>
      <w:r w:rsidR="000A0882">
        <w:rPr>
          <w:rFonts w:ascii="Palatino Linotype" w:hAnsi="Palatino Linotype"/>
          <w:lang w:eastAsia="es-MX"/>
        </w:rPr>
        <w:t>de la Dirección General de Administración y Finanzas</w:t>
      </w:r>
      <w:r w:rsidRPr="005D5F23">
        <w:rPr>
          <w:rFonts w:ascii="Palatino Linotype" w:hAnsi="Palatino Linotype"/>
          <w:lang w:eastAsia="es-MX"/>
        </w:rPr>
        <w:t>, Servidor Público compet</w:t>
      </w:r>
      <w:r>
        <w:rPr>
          <w:rFonts w:ascii="Palatino Linotype" w:hAnsi="Palatino Linotype"/>
          <w:lang w:eastAsia="es-MX"/>
        </w:rPr>
        <w:t>ente</w:t>
      </w:r>
      <w:r w:rsidR="00BA657E">
        <w:rPr>
          <w:rFonts w:ascii="Palatino Linotype" w:hAnsi="Palatino Linotype"/>
          <w:lang w:eastAsia="es-MX"/>
        </w:rPr>
        <w:t xml:space="preserve"> como ya se apuntó en líneas anteriores</w:t>
      </w:r>
      <w:r>
        <w:rPr>
          <w:rFonts w:ascii="Palatino Linotype" w:hAnsi="Palatino Linotype"/>
          <w:lang w:eastAsia="es-MX"/>
        </w:rPr>
        <w:t xml:space="preserve">, resulta pertinente tomar por válidos los pronunciamientos vertidos en </w:t>
      </w:r>
      <w:r w:rsidRPr="005D5F23">
        <w:rPr>
          <w:rFonts w:ascii="Palatino Linotype" w:hAnsi="Palatino Linotype"/>
          <w:lang w:eastAsia="es-MX"/>
        </w:rPr>
        <w:t xml:space="preserve"> respuesta </w:t>
      </w:r>
      <w:r w:rsidR="00AA1A3D">
        <w:rPr>
          <w:rFonts w:ascii="Palatino Linotype" w:hAnsi="Palatino Linotype"/>
          <w:lang w:eastAsia="es-MX"/>
        </w:rPr>
        <w:t xml:space="preserve"> e informe justificado en </w:t>
      </w:r>
      <w:r w:rsidRPr="005D5F23">
        <w:rPr>
          <w:rFonts w:ascii="Palatino Linotype" w:hAnsi="Palatino Linotype"/>
          <w:lang w:eastAsia="es-MX"/>
        </w:rPr>
        <w:t xml:space="preserve">la solicitud  </w:t>
      </w:r>
      <w:r w:rsidRPr="005D5F23">
        <w:rPr>
          <w:rFonts w:ascii="Palatino Linotype" w:hAnsi="Palatino Linotype" w:cs="Arial"/>
          <w:b/>
          <w:bCs/>
          <w:szCs w:val="28"/>
          <w:lang w:eastAsia="es-MX"/>
        </w:rPr>
        <w:t>00579/INFOEM/IP/2021.</w:t>
      </w:r>
    </w:p>
    <w:p w14:paraId="71D38B0B"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rPr>
        <w:t xml:space="preserve">Precisado lo anterior, </w:t>
      </w:r>
      <w:r w:rsidRPr="00544B0C">
        <w:rPr>
          <w:rFonts w:ascii="Palatino Linotype" w:eastAsia="Calibri" w:hAnsi="Palatino Linotype"/>
          <w:lang w:val="es-ES"/>
        </w:rPr>
        <w:t xml:space="preserve">por lo que hace a las causas de sobreseimiento contenidas en la fracción III del artículo 192 de la </w:t>
      </w:r>
      <w:r w:rsidRPr="00544B0C">
        <w:rPr>
          <w:rFonts w:ascii="Palatino Linotype" w:eastAsia="Calibri" w:hAnsi="Palatino Linotype"/>
          <w:b/>
          <w:lang w:val="es-ES"/>
        </w:rPr>
        <w:t>Ley de Transparencia y Acceso a la Información Pública del Estado de México y Municipios</w:t>
      </w:r>
      <w:r w:rsidRPr="00544B0C">
        <w:rPr>
          <w:rFonts w:ascii="Palatino Linotype" w:eastAsia="Calibri" w:hAnsi="Palatino Linotype"/>
          <w:lang w:val="es-ES"/>
        </w:rPr>
        <w:t xml:space="preserve">, es oportuno señalar que estos requisitos privilegian la existencia de elementos de fondo, tales como el desistimiento o fallecimiento del </w:t>
      </w:r>
      <w:r w:rsidRPr="00544B0C">
        <w:rPr>
          <w:rFonts w:ascii="Palatino Linotype" w:eastAsia="Calibri" w:hAnsi="Palatino Linotype"/>
          <w:b/>
          <w:lang w:val="es-ES"/>
        </w:rPr>
        <w:t>RECURRENTE</w:t>
      </w:r>
      <w:r w:rsidRPr="00544B0C">
        <w:rPr>
          <w:rFonts w:ascii="Palatino Linotype" w:eastAsia="Calibri" w:hAnsi="Palatino Linotype"/>
          <w:lang w:val="es-ES"/>
        </w:rPr>
        <w:t xml:space="preserve"> o que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w:t>
      </w:r>
      <w:r w:rsidRPr="00544B0C">
        <w:rPr>
          <w:rFonts w:ascii="Palatino Linotype" w:eastAsia="Calibri" w:hAnsi="Palatino Linotype"/>
          <w:b/>
          <w:u w:val="single"/>
          <w:lang w:val="es-ES"/>
        </w:rPr>
        <w:t>modifique o revoque el acto</w:t>
      </w:r>
      <w:r w:rsidRPr="00544B0C">
        <w:rPr>
          <w:rFonts w:ascii="Palatino Linotype" w:eastAsia="Calibri" w:hAnsi="Palatino Linotype"/>
          <w:lang w:val="es-ES"/>
        </w:rPr>
        <w:t>; de ahí que la actualización de alguno de éstos trae como consecuencia que el medio de impugnación se concluya sin que se analice el objeto de estudio planteado, es decir se sobresea.</w:t>
      </w:r>
    </w:p>
    <w:p w14:paraId="5B8A26EC"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Para los efectos de esta resolución, es oportuno precisar los alcances jurídicos de la fracción III de la disposición legal transcrita. Así, procede el sobreseimiento del recurso de revisión cuando el </w:t>
      </w:r>
      <w:r w:rsidRPr="00544B0C">
        <w:rPr>
          <w:rFonts w:ascii="Palatino Linotype" w:eastAsia="Calibri" w:hAnsi="Palatino Linotype"/>
          <w:b/>
          <w:lang w:val="es-ES"/>
        </w:rPr>
        <w:t>SUJETO OBLIGADO</w:t>
      </w:r>
      <w:r w:rsidRPr="00544B0C">
        <w:rPr>
          <w:rFonts w:ascii="Palatino Linotype" w:eastAsia="Calibri" w:hAnsi="Palatino Linotype"/>
          <w:lang w:val="es-ES"/>
        </w:rPr>
        <w:t>:</w:t>
      </w:r>
    </w:p>
    <w:p w14:paraId="5E04045F" w14:textId="77777777" w:rsidR="00544B0C" w:rsidRPr="00544B0C" w:rsidRDefault="00544B0C" w:rsidP="00544B0C">
      <w:pPr>
        <w:spacing w:line="360" w:lineRule="auto"/>
        <w:contextualSpacing/>
        <w:jc w:val="both"/>
        <w:rPr>
          <w:rFonts w:ascii="Palatino Linotype" w:eastAsia="Calibri" w:hAnsi="Palatino Linotype"/>
          <w:lang w:val="es-ES"/>
        </w:rPr>
      </w:pPr>
    </w:p>
    <w:p w14:paraId="5B28AC24" w14:textId="77777777" w:rsidR="00544B0C" w:rsidRPr="00544B0C" w:rsidRDefault="00544B0C" w:rsidP="00544B0C">
      <w:pPr>
        <w:numPr>
          <w:ilvl w:val="0"/>
          <w:numId w:val="15"/>
        </w:numPr>
        <w:spacing w:line="360" w:lineRule="auto"/>
        <w:ind w:right="616"/>
        <w:contextualSpacing/>
        <w:jc w:val="both"/>
        <w:rPr>
          <w:rFonts w:ascii="Palatino Linotype" w:hAnsi="Palatino Linotype" w:cs="Arial"/>
          <w:sz w:val="22"/>
          <w:szCs w:val="22"/>
          <w:lang w:eastAsia="en-US"/>
        </w:rPr>
      </w:pPr>
      <w:r w:rsidRPr="00544B0C">
        <w:rPr>
          <w:rFonts w:ascii="Palatino Linotype" w:hAnsi="Palatino Linotype" w:cs="Arial"/>
          <w:b/>
          <w:sz w:val="22"/>
          <w:szCs w:val="22"/>
          <w:lang w:eastAsia="en-US"/>
        </w:rPr>
        <w:t>Modifique el acto impugnado:</w:t>
      </w:r>
      <w:r w:rsidRPr="00544B0C">
        <w:rPr>
          <w:rFonts w:ascii="Palatino Linotype" w:hAnsi="Palatino Linotype" w:cs="Arial"/>
          <w:sz w:val="22"/>
          <w:szCs w:val="22"/>
          <w:lang w:eastAsia="en-US"/>
        </w:rPr>
        <w:t xml:space="preserve"> Se actualiza cuando el </w:t>
      </w:r>
      <w:r w:rsidRPr="00544B0C">
        <w:rPr>
          <w:rFonts w:ascii="Palatino Linotype" w:hAnsi="Palatino Linotype" w:cs="Arial"/>
          <w:b/>
          <w:sz w:val="22"/>
          <w:szCs w:val="22"/>
          <w:lang w:eastAsia="en-US"/>
        </w:rPr>
        <w:t>SUJETO OBLIGADO</w:t>
      </w:r>
      <w:r w:rsidRPr="00544B0C">
        <w:rPr>
          <w:rFonts w:ascii="Palatino Linotype" w:hAnsi="Palatino Linotype" w:cs="Arial"/>
          <w:sz w:val="22"/>
          <w:szCs w:val="22"/>
          <w:lang w:eastAsia="en-US"/>
        </w:rPr>
        <w:t xml:space="preserve"> después de haber otorgado una respuesta y hasta antes de dictada la resolución del recurso de revisión, emite una diversa en la que subsane las deficiencias que hubiera tenido.</w:t>
      </w:r>
    </w:p>
    <w:p w14:paraId="4260D60B" w14:textId="77777777" w:rsidR="00544B0C" w:rsidRPr="00544B0C" w:rsidRDefault="00544B0C" w:rsidP="00544B0C">
      <w:pPr>
        <w:numPr>
          <w:ilvl w:val="0"/>
          <w:numId w:val="15"/>
        </w:numPr>
        <w:spacing w:line="360" w:lineRule="auto"/>
        <w:ind w:right="616"/>
        <w:contextualSpacing/>
        <w:jc w:val="both"/>
        <w:rPr>
          <w:rFonts w:ascii="Palatino Linotype" w:hAnsi="Palatino Linotype" w:cs="Arial"/>
          <w:sz w:val="22"/>
          <w:szCs w:val="22"/>
          <w:lang w:eastAsia="en-US"/>
        </w:rPr>
      </w:pPr>
      <w:r w:rsidRPr="00544B0C">
        <w:rPr>
          <w:rFonts w:ascii="Palatino Linotype" w:hAnsi="Palatino Linotype" w:cs="Arial"/>
          <w:b/>
          <w:sz w:val="22"/>
          <w:szCs w:val="22"/>
          <w:lang w:eastAsia="en-US"/>
        </w:rPr>
        <w:t>Revoque el acto impugnado:</w:t>
      </w:r>
      <w:r w:rsidRPr="00544B0C">
        <w:rPr>
          <w:rFonts w:ascii="Palatino Linotype" w:hAnsi="Palatino Linotype" w:cs="Arial"/>
          <w:sz w:val="22"/>
          <w:szCs w:val="22"/>
          <w:lang w:eastAsia="en-US"/>
        </w:rPr>
        <w:t xml:space="preserve"> En este supuesto, el </w:t>
      </w:r>
      <w:r w:rsidRPr="00544B0C">
        <w:rPr>
          <w:rFonts w:ascii="Palatino Linotype" w:hAnsi="Palatino Linotype" w:cs="Arial"/>
          <w:b/>
          <w:sz w:val="22"/>
          <w:szCs w:val="22"/>
          <w:lang w:eastAsia="en-US"/>
        </w:rPr>
        <w:t>SUJETO OBLIGADO</w:t>
      </w:r>
      <w:r w:rsidRPr="00544B0C">
        <w:rPr>
          <w:rFonts w:ascii="Palatino Linotype" w:hAnsi="Palatino Linotype" w:cs="Arial"/>
          <w:sz w:val="22"/>
          <w:szCs w:val="22"/>
          <w:lang w:eastAsia="en-US"/>
        </w:rPr>
        <w:t xml:space="preserve"> deja sin efectos la primera respuesta y en su lugar emite otra que satisfaga lo solicitado por el particular en un primer momento.</w:t>
      </w:r>
    </w:p>
    <w:p w14:paraId="18002C3B" w14:textId="77777777" w:rsidR="00544B0C" w:rsidRPr="00544B0C" w:rsidRDefault="00544B0C" w:rsidP="00544B0C">
      <w:pPr>
        <w:spacing w:line="360" w:lineRule="auto"/>
        <w:ind w:right="616"/>
        <w:contextualSpacing/>
        <w:jc w:val="both"/>
        <w:rPr>
          <w:rFonts w:ascii="Palatino Linotype" w:hAnsi="Palatino Linotype" w:cs="Arial"/>
          <w:lang w:val="es-ES"/>
        </w:rPr>
      </w:pPr>
    </w:p>
    <w:p w14:paraId="59AD8ACE"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1B2E397"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En el presente asunto, se advierte que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con la información enviada a través del informe justificado, </w:t>
      </w:r>
      <w:r w:rsidRPr="00544B0C">
        <w:rPr>
          <w:rFonts w:ascii="Palatino Linotype" w:eastAsia="Calibri" w:hAnsi="Palatino Linotype"/>
          <w:b/>
          <w:lang w:val="es-ES"/>
        </w:rPr>
        <w:t>modifica</w:t>
      </w:r>
      <w:r w:rsidRPr="00544B0C">
        <w:rPr>
          <w:rFonts w:ascii="Palatino Linotype" w:eastAsia="Calibri" w:hAnsi="Palatino Linotype"/>
          <w:lang w:val="es-ES"/>
        </w:rPr>
        <w:t xml:space="preserve"> el acto que le dio origen al recurso de revisión, lo que trae como consecuencia que el mismo quede sin materia, actualizándose de este modo, la hipótesis jurídica contenida en la fracción III del citado artículo; esto es así pues la información remitida por este proporciona la información que le fue solicitada.</w:t>
      </w:r>
    </w:p>
    <w:p w14:paraId="76D20120"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En el particular, el Sujeto Obligado al momento de rendir su informe justificado, proporciono información novedosa, misma que contiene argumentos por más idóneos, pertinentes y suficientes para tener por atendido el derecho de acceso a la información ejercido por el particular.</w:t>
      </w:r>
    </w:p>
    <w:p w14:paraId="2A95D10E"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p>
    <w:p w14:paraId="6F972F00" w14:textId="789F464F" w:rsidR="00DF305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No obstante, lo anterior, el Sujeto Obligado al momento de rendir su informe justificado, </w:t>
      </w:r>
      <w:r w:rsidR="00DF305C">
        <w:rPr>
          <w:rFonts w:ascii="Palatino Linotype" w:eastAsia="Calibri" w:hAnsi="Palatino Linotype"/>
          <w:lang w:val="es-ES"/>
        </w:rPr>
        <w:t>amplió los argumentos de su respuesta inicial</w:t>
      </w:r>
      <w:r w:rsidRPr="00544B0C">
        <w:rPr>
          <w:rFonts w:ascii="Palatino Linotype" w:eastAsia="Calibri" w:hAnsi="Palatino Linotype"/>
          <w:lang w:val="es-ES"/>
        </w:rPr>
        <w:t>, consecuentemente se actualiza la causa de sobreseimiento establecida en el artículo 192 fracción III.</w:t>
      </w:r>
    </w:p>
    <w:p w14:paraId="203C26FF"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MS Mincho" w:hAnsi="Palatino Linotype"/>
          <w:lang w:val="es-ES"/>
        </w:rPr>
        <w:t xml:space="preserve">Por </w:t>
      </w:r>
      <w:r w:rsidRPr="00544B0C">
        <w:rPr>
          <w:rFonts w:ascii="Palatino Linotype" w:hAnsi="Palatino Linotype"/>
          <w:lang w:val="es-ES"/>
        </w:rPr>
        <w:t>consiguiente</w:t>
      </w:r>
      <w:r w:rsidRPr="00544B0C">
        <w:rPr>
          <w:rFonts w:ascii="Palatino Linotype" w:eastAsia="MS Mincho" w:hAnsi="Palatino Linotype"/>
          <w:lang w:val="es-ES"/>
        </w:rPr>
        <w:t xml:space="preserve">, con lo remitido por el </w:t>
      </w:r>
      <w:r w:rsidRPr="00544B0C">
        <w:rPr>
          <w:rFonts w:ascii="Palatino Linotype" w:eastAsia="MS Mincho" w:hAnsi="Palatino Linotype"/>
          <w:b/>
          <w:lang w:val="es-ES"/>
        </w:rPr>
        <w:t xml:space="preserve">SUJETO OBLIGADO </w:t>
      </w:r>
      <w:r w:rsidRPr="00544B0C">
        <w:rPr>
          <w:rFonts w:ascii="Palatino Linotype" w:eastAsia="MS Mincho" w:hAnsi="Palatino Linotype"/>
          <w:lang w:val="es-ES"/>
        </w:rPr>
        <w:t xml:space="preserve">se tiene por colmado el presente recurso de </w:t>
      </w:r>
      <w:r w:rsidRPr="00544B0C">
        <w:rPr>
          <w:rFonts w:ascii="Palatino Linotype" w:hAnsi="Palatino Linotype" w:cs="Arial"/>
          <w:lang w:val="es-ES" w:eastAsia="es-MX"/>
        </w:rPr>
        <w:t>revisión</w:t>
      </w:r>
      <w:r w:rsidRPr="00544B0C">
        <w:rPr>
          <w:rFonts w:ascii="Palatino Linotype" w:eastAsia="MS Mincho" w:hAnsi="Palatino Linotype"/>
          <w:lang w:val="es-ES"/>
        </w:rPr>
        <w:t>, al atender lo requerido a</w:t>
      </w:r>
      <w:r w:rsidRPr="00544B0C">
        <w:rPr>
          <w:rFonts w:ascii="Palatino Linotype" w:hAnsi="Palatino Linotype"/>
          <w:lang w:val="es-ES"/>
        </w:rPr>
        <w:t xml:space="preserve">tento a lo anterior, se tiene que, al haber existido un </w:t>
      </w:r>
      <w:r w:rsidRPr="00544B0C">
        <w:rPr>
          <w:rFonts w:ascii="Palatino Linotype" w:hAnsi="Palatino Linotype" w:cs="Arial"/>
          <w:lang w:val="es-ES"/>
        </w:rPr>
        <w:t>pronunciamiento</w:t>
      </w:r>
      <w:r w:rsidRPr="00544B0C">
        <w:rPr>
          <w:rFonts w:ascii="Palatino Linotype" w:hAnsi="Palatino Linotype"/>
          <w:lang w:val="es-ES"/>
        </w:rPr>
        <w:t xml:space="preserve"> por parte del </w:t>
      </w:r>
      <w:r w:rsidRPr="00544B0C">
        <w:rPr>
          <w:rFonts w:ascii="Palatino Linotype" w:eastAsia="MS Mincho" w:hAnsi="Palatino Linotype"/>
          <w:b/>
          <w:lang w:val="es-ES"/>
        </w:rPr>
        <w:t>SUJETO OBLIGADO</w:t>
      </w:r>
      <w:r w:rsidRPr="00544B0C">
        <w:rPr>
          <w:rFonts w:ascii="Palatino Linotype" w:hAnsi="Palatino Linotype"/>
          <w:b/>
          <w:lang w:val="es-ES"/>
        </w:rPr>
        <w:t xml:space="preserve"> </w:t>
      </w:r>
      <w:r w:rsidRPr="00544B0C">
        <w:rPr>
          <w:rFonts w:ascii="Palatino Linotype" w:hAnsi="Palatino Linotype"/>
          <w:lang w:val="es-ES"/>
        </w:rPr>
        <w:t>para dar respuesta a la solicitud de información, este Instituto concluye que se atiende la solicitud de información del Recurrente</w:t>
      </w:r>
    </w:p>
    <w:p w14:paraId="3EB0D6FC"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544B0C">
        <w:rPr>
          <w:rFonts w:ascii="Palatino Linotype" w:eastAsia="Calibri" w:hAnsi="Palatino Linotype"/>
          <w:b/>
          <w:lang w:val="es-ES"/>
        </w:rPr>
        <w:t>SUJETOS OBLIGADOS</w:t>
      </w:r>
      <w:r w:rsidRPr="00544B0C">
        <w:rPr>
          <w:rFonts w:ascii="Palatino Linotype" w:eastAsia="Calibri" w:hAnsi="Palatino Linotype"/>
          <w:lang w:val="es-ES"/>
        </w:rPr>
        <w:t xml:space="preserve"> o la negativa de entrega de la misma, derivada de la solicitud de información pública.</w:t>
      </w:r>
    </w:p>
    <w:p w14:paraId="21344CED"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De este modo, cuando el </w:t>
      </w:r>
      <w:r w:rsidRPr="00544B0C">
        <w:rPr>
          <w:rFonts w:ascii="Palatino Linotype" w:eastAsia="Calibri" w:hAnsi="Palatino Linotype"/>
          <w:b/>
          <w:lang w:val="es-ES"/>
        </w:rPr>
        <w:t xml:space="preserve">SUJETO OBLIGADO, </w:t>
      </w:r>
      <w:r w:rsidRPr="00544B0C">
        <w:rPr>
          <w:rFonts w:ascii="Palatino Linotype" w:eastAsia="Calibri" w:hAnsi="Palatino Linotype"/>
          <w:lang w:val="es-ES"/>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544B0C">
        <w:rPr>
          <w:rFonts w:ascii="Palatino Linotype" w:eastAsia="Calibri" w:hAnsi="Palatino Linotype"/>
          <w:i/>
          <w:lang w:val="es-ES"/>
        </w:rPr>
        <w:t>litis</w:t>
      </w:r>
      <w:r w:rsidRPr="00544B0C">
        <w:rPr>
          <w:rFonts w:ascii="Palatino Linotype" w:eastAsia="Calibri" w:hAnsi="Palatino Linotype"/>
          <w:lang w:val="es-ES"/>
        </w:rPr>
        <w:t xml:space="preserve"> planteada, debido a que la afectación en su esfera de derechos fue restituida por la propia autoridad que emitió el acto motivo de impugnación.</w:t>
      </w:r>
    </w:p>
    <w:p w14:paraId="6E77EF98"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Sirve de sustento a lo anterior la siguiente jurisprudencia por contradicción, cuyo rubro, texto y datos de identificación son los siguientes:</w:t>
      </w:r>
    </w:p>
    <w:p w14:paraId="0A2F8FB6" w14:textId="77777777" w:rsidR="00544B0C" w:rsidRPr="00544B0C" w:rsidRDefault="00544B0C" w:rsidP="00544B0C">
      <w:pPr>
        <w:ind w:left="851" w:right="851"/>
        <w:contextualSpacing/>
        <w:jc w:val="both"/>
        <w:rPr>
          <w:rFonts w:ascii="Palatino Linotype" w:eastAsia="Calibri" w:hAnsi="Palatino Linotype"/>
          <w:lang w:val="es-ES"/>
        </w:rPr>
      </w:pPr>
    </w:p>
    <w:p w14:paraId="5DA8E566" w14:textId="77777777" w:rsidR="00544B0C" w:rsidRPr="00544B0C" w:rsidRDefault="00544B0C" w:rsidP="00544B0C">
      <w:pPr>
        <w:ind w:left="851" w:right="851"/>
        <w:contextualSpacing/>
        <w:jc w:val="both"/>
        <w:rPr>
          <w:rFonts w:ascii="Palatino Linotype" w:eastAsia="Calibri" w:hAnsi="Palatino Linotype"/>
          <w:i/>
          <w:sz w:val="22"/>
          <w:lang w:val="es-ES"/>
        </w:rPr>
      </w:pPr>
      <w:r w:rsidRPr="00544B0C">
        <w:rPr>
          <w:rFonts w:ascii="Palatino Linotype" w:eastAsia="Calibri" w:hAnsi="Palatino Linotype"/>
          <w:b/>
          <w:i/>
          <w:sz w:val="22"/>
          <w:lang w:val="es-E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544B0C">
        <w:rPr>
          <w:rFonts w:ascii="Palatino Linotype" w:eastAsia="Calibri" w:hAnsi="Palatino Linotype"/>
          <w:i/>
          <w:sz w:val="22"/>
          <w:lang w:val="es-E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3375614F" w14:textId="77777777" w:rsidR="00544B0C" w:rsidRPr="00544B0C" w:rsidRDefault="00544B0C" w:rsidP="00544B0C">
      <w:pPr>
        <w:spacing w:line="360" w:lineRule="auto"/>
        <w:ind w:left="708"/>
        <w:contextualSpacing/>
        <w:jc w:val="both"/>
        <w:rPr>
          <w:rFonts w:ascii="Palatino Linotype" w:eastAsia="Calibri" w:hAnsi="Palatino Linotype"/>
          <w:i/>
          <w:lang w:val="es-ES"/>
        </w:rPr>
      </w:pPr>
    </w:p>
    <w:p w14:paraId="3922D2B7"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La anterior jurisprudencia resulta aplicable al presente asunto, en dos aspectos:</w:t>
      </w:r>
    </w:p>
    <w:p w14:paraId="07FA871B" w14:textId="77777777" w:rsidR="00544B0C" w:rsidRPr="00544B0C" w:rsidRDefault="00544B0C" w:rsidP="00544B0C">
      <w:pPr>
        <w:spacing w:line="360" w:lineRule="auto"/>
        <w:ind w:left="426"/>
        <w:contextualSpacing/>
        <w:jc w:val="both"/>
        <w:rPr>
          <w:rFonts w:ascii="Palatino Linotype" w:eastAsia="Calibri" w:hAnsi="Palatino Linotype"/>
          <w:sz w:val="28"/>
          <w:lang w:val="es-ES"/>
        </w:rPr>
      </w:pPr>
    </w:p>
    <w:p w14:paraId="311DDB5F" w14:textId="77777777" w:rsidR="00544B0C" w:rsidRPr="00544B0C" w:rsidRDefault="00544B0C" w:rsidP="0092322B">
      <w:pPr>
        <w:numPr>
          <w:ilvl w:val="0"/>
          <w:numId w:val="16"/>
        </w:numPr>
        <w:spacing w:line="360" w:lineRule="auto"/>
        <w:ind w:left="567" w:right="900" w:hanging="141"/>
        <w:contextualSpacing/>
        <w:jc w:val="both"/>
        <w:rPr>
          <w:rFonts w:ascii="Palatino Linotype" w:eastAsia="Calibri" w:hAnsi="Palatino Linotype"/>
          <w:sz w:val="22"/>
          <w:szCs w:val="22"/>
          <w:lang w:eastAsia="en-US"/>
        </w:rPr>
      </w:pPr>
      <w:r w:rsidRPr="00544B0C">
        <w:rPr>
          <w:rFonts w:ascii="Palatino Linotype" w:eastAsia="Calibri" w:hAnsi="Palatino Linotype"/>
          <w:b/>
          <w:sz w:val="22"/>
          <w:szCs w:val="22"/>
          <w:lang w:eastAsia="en-US"/>
        </w:rPr>
        <w:t>La cesación de los efectos perniciosos del acto de autoridad:</w:t>
      </w:r>
      <w:r w:rsidRPr="00544B0C">
        <w:rPr>
          <w:rFonts w:ascii="Palatino Linotype" w:eastAsia="Calibri" w:hAnsi="Palatino Linotype"/>
          <w:sz w:val="22"/>
          <w:szCs w:val="22"/>
          <w:lang w:eastAsia="en-US"/>
        </w:rPr>
        <w:t xml:space="preserve"> Al respecto, la Ley de Transparencia contempla la figura jurídica del sobreseimiento cuando el </w:t>
      </w:r>
      <w:r w:rsidRPr="00544B0C">
        <w:rPr>
          <w:rFonts w:ascii="Palatino Linotype" w:eastAsia="Calibri" w:hAnsi="Palatino Linotype"/>
          <w:b/>
          <w:sz w:val="22"/>
          <w:szCs w:val="22"/>
          <w:lang w:eastAsia="en-US"/>
        </w:rPr>
        <w:t>SUJETO OBLIGADO</w:t>
      </w:r>
      <w:r w:rsidRPr="00544B0C">
        <w:rPr>
          <w:rFonts w:ascii="Palatino Linotype" w:eastAsia="Calibri" w:hAnsi="Palatino Linotype"/>
          <w:sz w:val="22"/>
          <w:szCs w:val="22"/>
          <w:lang w:eastAsia="en-US"/>
        </w:rPr>
        <w:t xml:space="preserve"> de </w:t>
      </w:r>
      <w:r w:rsidRPr="00544B0C">
        <w:rPr>
          <w:rFonts w:ascii="Palatino Linotype" w:eastAsia="Calibri" w:hAnsi="Palatino Linotype"/>
          <w:i/>
          <w:sz w:val="22"/>
          <w:szCs w:val="22"/>
          <w:lang w:eastAsia="en-US"/>
        </w:rPr>
        <w:t>motu proprio</w:t>
      </w:r>
      <w:r w:rsidRPr="00544B0C">
        <w:rPr>
          <w:rFonts w:ascii="Palatino Linotype" w:eastAsia="Calibri" w:hAnsi="Palatino Linotype"/>
          <w:sz w:val="22"/>
          <w:szCs w:val="22"/>
          <w:lang w:eastAsia="en-US"/>
        </w:rPr>
        <w:t xml:space="preserve"> modifica o revoca de tal manera el acto motivo de la impugnación que lo deja sin materia; es decir, cesan los efectos de éste y el derecho de acceso a la información pública se encuentra satisfecho.</w:t>
      </w:r>
    </w:p>
    <w:p w14:paraId="617586B4" w14:textId="77777777" w:rsidR="00544B0C" w:rsidRPr="00544B0C" w:rsidRDefault="00544B0C" w:rsidP="0092322B">
      <w:pPr>
        <w:spacing w:line="360" w:lineRule="auto"/>
        <w:ind w:left="567" w:right="900" w:hanging="141"/>
        <w:jc w:val="both"/>
        <w:rPr>
          <w:rFonts w:ascii="Palatino Linotype" w:eastAsia="Calibri" w:hAnsi="Palatino Linotype"/>
          <w:sz w:val="22"/>
          <w:szCs w:val="22"/>
          <w:lang w:eastAsia="en-US"/>
        </w:rPr>
      </w:pPr>
    </w:p>
    <w:p w14:paraId="74BD9442" w14:textId="77777777" w:rsidR="00544B0C" w:rsidRPr="00544B0C" w:rsidRDefault="00544B0C" w:rsidP="0092322B">
      <w:pPr>
        <w:numPr>
          <w:ilvl w:val="0"/>
          <w:numId w:val="16"/>
        </w:numPr>
        <w:spacing w:line="360" w:lineRule="auto"/>
        <w:ind w:left="567" w:right="900" w:hanging="141"/>
        <w:contextualSpacing/>
        <w:jc w:val="both"/>
        <w:rPr>
          <w:rFonts w:ascii="Palatino Linotype" w:eastAsia="Calibri" w:hAnsi="Palatino Linotype"/>
          <w:sz w:val="22"/>
          <w:szCs w:val="22"/>
          <w:lang w:eastAsia="en-US"/>
        </w:rPr>
      </w:pPr>
      <w:r w:rsidRPr="00544B0C">
        <w:rPr>
          <w:rFonts w:ascii="Palatino Linotype" w:eastAsia="Calibri" w:hAnsi="Palatino Linotype"/>
          <w:b/>
          <w:sz w:val="22"/>
          <w:szCs w:val="22"/>
          <w:lang w:eastAsia="en-US"/>
        </w:rPr>
        <w:t>El momento procesal para modificar el acto impugnado:</w:t>
      </w:r>
      <w:r w:rsidRPr="00544B0C">
        <w:rPr>
          <w:rFonts w:ascii="Palatino Linotype" w:eastAsia="Calibri" w:hAnsi="Palatino Linotype"/>
          <w:sz w:val="22"/>
          <w:szCs w:val="22"/>
          <w:lang w:eastAsia="en-US"/>
        </w:rPr>
        <w:t xml:space="preserve"> Para que se actualice el sobreseimiento de un recurso de revisión, el </w:t>
      </w:r>
      <w:r w:rsidRPr="00544B0C">
        <w:rPr>
          <w:rFonts w:ascii="Palatino Linotype" w:eastAsia="Calibri" w:hAnsi="Palatino Linotype"/>
          <w:b/>
          <w:sz w:val="22"/>
          <w:szCs w:val="22"/>
          <w:lang w:eastAsia="en-US"/>
        </w:rPr>
        <w:t>SUJETO OBLIGADO</w:t>
      </w:r>
      <w:r w:rsidRPr="00544B0C">
        <w:rPr>
          <w:rFonts w:ascii="Palatino Linotype" w:eastAsia="Calibri" w:hAnsi="Palatino Linotype"/>
          <w:sz w:val="22"/>
          <w:szCs w:val="22"/>
          <w:lang w:eastAsia="en-US"/>
        </w:rPr>
        <w:t xml:space="preserve"> puede entregar o completar la información al momento de rendir su informe justificado o </w:t>
      </w:r>
      <w:r w:rsidRPr="00544B0C">
        <w:rPr>
          <w:rFonts w:ascii="Palatino Linotype" w:eastAsia="Calibri" w:hAnsi="Palatino Linotype"/>
          <w:b/>
          <w:sz w:val="22"/>
          <w:szCs w:val="22"/>
          <w:u w:val="single"/>
          <w:lang w:eastAsia="en-US"/>
        </w:rPr>
        <w:t>posteriormente</w:t>
      </w:r>
      <w:r w:rsidRPr="00544B0C">
        <w:rPr>
          <w:rFonts w:ascii="Palatino Linotype" w:eastAsia="Calibri" w:hAnsi="Palatino Linotype"/>
          <w:sz w:val="22"/>
          <w:szCs w:val="22"/>
          <w:lang w:eastAsia="en-US"/>
        </w:rPr>
        <w:t xml:space="preserve"> a éste, siempre y cuando el Pleno del Instituto no haya dictado resolución definitiva.</w:t>
      </w:r>
    </w:p>
    <w:p w14:paraId="27EDA542" w14:textId="77777777" w:rsidR="00544B0C" w:rsidRPr="00544B0C" w:rsidRDefault="00544B0C" w:rsidP="00544B0C">
      <w:pPr>
        <w:spacing w:line="360" w:lineRule="auto"/>
        <w:jc w:val="both"/>
        <w:rPr>
          <w:rFonts w:ascii="Palatino Linotype" w:eastAsia="Calibri" w:hAnsi="Palatino Linotype"/>
          <w:lang w:val="es-ES"/>
        </w:rPr>
      </w:pPr>
    </w:p>
    <w:p w14:paraId="62E9A36D"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Además, de acuerdo con el procesalista Niceto Alcalá-Zamora y Castillo en su obra </w:t>
      </w:r>
      <w:r w:rsidRPr="00544B0C">
        <w:rPr>
          <w:rFonts w:ascii="Palatino Linotype" w:eastAsia="Calibri" w:hAnsi="Palatino Linotype"/>
          <w:i/>
          <w:lang w:val="es-ES"/>
        </w:rPr>
        <w:t>“Cuestiones de Terminología Procesal”</w:t>
      </w:r>
      <w:r w:rsidRPr="00544B0C">
        <w:rPr>
          <w:rFonts w:ascii="Palatino Linotype" w:eastAsia="Calibri" w:hAnsi="Palatino Linotype"/>
          <w:lang w:val="es-ES"/>
        </w:rPr>
        <w:t xml:space="preserve">, el sobreseimiento es </w:t>
      </w:r>
      <w:r w:rsidRPr="00544B0C">
        <w:rPr>
          <w:rFonts w:ascii="Palatino Linotype" w:eastAsia="Calibri" w:hAnsi="Palatino Linotype"/>
          <w:i/>
          <w:lang w:val="es-ES"/>
        </w:rPr>
        <w:t>“... una resolución en forma de auto, que produce la suspensión indefinida del procedimiento penal, o que pone fin al proceso, impidiendo en ambos casos, mientras subsista, la apertura del plenario o que en él se pronuncie sentencia...”.</w:t>
      </w:r>
    </w:p>
    <w:p w14:paraId="382F6D42"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Eduardo Pallares, en su artículo </w:t>
      </w:r>
      <w:r w:rsidRPr="00544B0C">
        <w:rPr>
          <w:rFonts w:ascii="Palatino Linotype" w:eastAsia="Calibri" w:hAnsi="Palatino Linotype"/>
          <w:i/>
          <w:lang w:val="es-ES"/>
        </w:rPr>
        <w:t>“La caducidad y el sobreseimiento en el amparo”</w:t>
      </w:r>
      <w:r w:rsidRPr="00544B0C">
        <w:rPr>
          <w:rFonts w:ascii="Palatino Linotype" w:eastAsia="Calibri" w:hAnsi="Palatino Linotype"/>
          <w:lang w:val="es-ES"/>
        </w:rPr>
        <w:t xml:space="preserve">, cita la definición de Aguilera Paz, aduciendo que se </w:t>
      </w:r>
      <w:r w:rsidRPr="00544B0C">
        <w:rPr>
          <w:rFonts w:ascii="Palatino Linotype" w:eastAsia="Calibri" w:hAnsi="Palatino Linotype"/>
          <w:i/>
          <w:lang w:val="es-ES"/>
        </w:rPr>
        <w:t>“...entiende por sobreseimiento en el tecnicismo forense, el hecho de cesar en el procedimiento o curso de la causa, por no existir méritos bastantes para entrar en un juicio o para entablar la contienda judicial que debe ser objeto del mismo...”</w:t>
      </w:r>
      <w:r w:rsidRPr="00544B0C">
        <w:rPr>
          <w:rFonts w:ascii="Palatino Linotype" w:eastAsia="Calibri" w:hAnsi="Palatino Linotype"/>
          <w:lang w:val="es-ES"/>
        </w:rPr>
        <w:t xml:space="preserve">. </w:t>
      </w:r>
    </w:p>
    <w:p w14:paraId="42444EDD" w14:textId="11594308"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Asimismo señala que existe el sobreseimiento provisional y el definitivo</w:t>
      </w:r>
      <w:r w:rsidRPr="00544B0C">
        <w:rPr>
          <w:rFonts w:ascii="Palatino Linotype" w:eastAsia="Calibri" w:hAnsi="Palatino Linotype"/>
          <w:i/>
          <w:lang w:val="es-ES"/>
        </w:rPr>
        <w:t>: “...el definitivo es una verdadera sentencia que pone fin al juicio, y que una vez dictada, produce cosa juzgada, mientras que el provisorio tiene por efectos suspender la prosecución de la causa...”</w:t>
      </w:r>
    </w:p>
    <w:p w14:paraId="51923E3D" w14:textId="77777777" w:rsidR="00544B0C" w:rsidRPr="00544B0C" w:rsidRDefault="00544B0C" w:rsidP="00544B0C">
      <w:pPr>
        <w:spacing w:before="240" w:after="240" w:line="360" w:lineRule="auto"/>
        <w:contextualSpacing/>
        <w:jc w:val="both"/>
        <w:rPr>
          <w:rFonts w:ascii="Palatino Linotype" w:eastAsia="Calibri" w:hAnsi="Palatino Linotype"/>
          <w:b/>
          <w:u w:val="single"/>
          <w:lang w:val="es-ES"/>
        </w:rPr>
      </w:pPr>
      <w:r w:rsidRPr="00544B0C">
        <w:rPr>
          <w:rFonts w:ascii="Palatino Linotype" w:eastAsia="Calibri" w:hAnsi="Palatino Linotype"/>
          <w:lang w:val="es-ES"/>
        </w:rPr>
        <w:t xml:space="preserve">Así, para la doctrina el sobreseimiento provoca que un procedimiento se suspenda o se resuelva en definitiva </w:t>
      </w:r>
      <w:r w:rsidRPr="00544B0C">
        <w:rPr>
          <w:rFonts w:ascii="Palatino Linotype" w:eastAsia="Calibri" w:hAnsi="Palatino Linotype"/>
          <w:b/>
          <w:u w:val="single"/>
          <w:lang w:val="es-ES"/>
        </w:rPr>
        <w:t>sin que se entre al estudio de los agravios o motivos de inconformidad.</w:t>
      </w:r>
    </w:p>
    <w:p w14:paraId="726A8EB6" w14:textId="77777777" w:rsidR="00544B0C" w:rsidRDefault="00544B0C" w:rsidP="00544B0C">
      <w:pPr>
        <w:spacing w:before="240" w:after="240" w:line="360" w:lineRule="auto"/>
        <w:contextualSpacing/>
        <w:jc w:val="both"/>
        <w:rPr>
          <w:rFonts w:ascii="Palatino Linotype" w:hAnsi="Palatino Linotype"/>
          <w:szCs w:val="27"/>
          <w:lang w:val="es-ES"/>
        </w:rPr>
      </w:pPr>
      <w:r w:rsidRPr="00544B0C">
        <w:rPr>
          <w:rFonts w:ascii="Palatino Linotype" w:hAnsi="Palatino Linotype"/>
          <w:szCs w:val="27"/>
          <w:lang w:val="es-ES"/>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14:paraId="2E7089CA" w14:textId="77777777" w:rsidR="00FB466B" w:rsidRPr="00544B0C" w:rsidRDefault="00FB466B" w:rsidP="00544B0C">
      <w:pPr>
        <w:spacing w:before="240" w:after="240" w:line="360" w:lineRule="auto"/>
        <w:contextualSpacing/>
        <w:jc w:val="both"/>
        <w:rPr>
          <w:rFonts w:ascii="Palatino Linotype" w:eastAsia="Calibri" w:hAnsi="Palatino Linotype"/>
          <w:b/>
          <w:u w:val="single"/>
          <w:lang w:val="es-ES"/>
        </w:rPr>
      </w:pPr>
    </w:p>
    <w:p w14:paraId="7CF1D32D" w14:textId="77777777" w:rsidR="00544B0C" w:rsidRPr="00544B0C" w:rsidRDefault="00544B0C" w:rsidP="00544B0C">
      <w:pPr>
        <w:ind w:left="851" w:right="851"/>
        <w:jc w:val="both"/>
        <w:rPr>
          <w:rFonts w:ascii="Palatino Linotype" w:hAnsi="Palatino Linotype" w:cs="Verdana"/>
          <w:i/>
          <w:sz w:val="22"/>
          <w:szCs w:val="22"/>
          <w:lang w:eastAsia="en-US"/>
        </w:rPr>
      </w:pPr>
      <w:r w:rsidRPr="00544B0C">
        <w:rPr>
          <w:rFonts w:ascii="Palatino Linotype" w:hAnsi="Palatino Linotype" w:cs="Verdana"/>
          <w:b/>
          <w:i/>
          <w:sz w:val="22"/>
          <w:szCs w:val="22"/>
          <w:lang w:eastAsia="en-US"/>
        </w:rPr>
        <w:t xml:space="preserve">“SOBRESEIMIENTO. NO PERMITE ENTRAR AL ESTUDIO DE LAS </w:t>
      </w:r>
      <w:r w:rsidRPr="00544B0C">
        <w:rPr>
          <w:rFonts w:ascii="Palatino Linotype" w:hAnsi="Palatino Linotype" w:cs="Verdana"/>
          <w:b/>
          <w:bCs/>
          <w:i/>
          <w:sz w:val="22"/>
          <w:szCs w:val="22"/>
          <w:lang w:eastAsia="en-US"/>
        </w:rPr>
        <w:t xml:space="preserve">CUESTIONES DE FONDO. </w:t>
      </w:r>
      <w:r w:rsidRPr="00544B0C">
        <w:rPr>
          <w:rFonts w:ascii="Palatino Linotype" w:hAnsi="Palatino Linotype" w:cs="Verdana"/>
          <w:i/>
          <w:sz w:val="22"/>
          <w:szCs w:val="22"/>
          <w:lang w:eastAsia="en-US"/>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544B0C">
        <w:rPr>
          <w:rFonts w:ascii="Palatino Linotype" w:hAnsi="Palatino Linotype" w:cs="Verdana"/>
          <w:b/>
          <w:i/>
          <w:sz w:val="22"/>
          <w:szCs w:val="22"/>
          <w:lang w:eastAsia="en-US"/>
        </w:rPr>
        <w:t>”</w:t>
      </w:r>
    </w:p>
    <w:p w14:paraId="643F5750" w14:textId="77777777" w:rsidR="00544B0C" w:rsidRPr="00544B0C" w:rsidRDefault="00544B0C" w:rsidP="00544B0C">
      <w:pPr>
        <w:spacing w:line="360" w:lineRule="auto"/>
        <w:ind w:left="426"/>
        <w:contextualSpacing/>
        <w:jc w:val="both"/>
        <w:rPr>
          <w:rFonts w:ascii="Palatino Linotype" w:eastAsia="Calibri" w:hAnsi="Palatino Linotype"/>
          <w:i/>
          <w:lang w:val="es-AR"/>
        </w:rPr>
      </w:pPr>
    </w:p>
    <w:p w14:paraId="3FA0A675"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111E99CB"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Por lo que para que se actualice el sobreseimiento de un recurso de revisión,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2B71B920" w14:textId="3C717AC5" w:rsidR="007707B4" w:rsidRPr="00544B0C" w:rsidRDefault="00544B0C" w:rsidP="002C4AD5">
      <w:pPr>
        <w:spacing w:before="240" w:after="240" w:line="360" w:lineRule="auto"/>
        <w:contextualSpacing/>
        <w:jc w:val="both"/>
        <w:rPr>
          <w:rFonts w:ascii="Palatino Linotype" w:eastAsia="Calibri" w:hAnsi="Palatino Linotype"/>
          <w:lang w:val="es-CO"/>
        </w:rPr>
      </w:pPr>
      <w:r w:rsidRPr="00544B0C">
        <w:rPr>
          <w:rFonts w:ascii="Palatino Linotype" w:eastAsia="Calibri" w:hAnsi="Palatino Linotype"/>
          <w:lang w:val="es-CO"/>
        </w:rPr>
        <w:t xml:space="preserve">Bajo ese tenor y en términos de los artículos 186 fracción I, y 192, fracción III este Pleno determina el </w:t>
      </w:r>
      <w:r w:rsidRPr="00544B0C">
        <w:rPr>
          <w:rFonts w:ascii="Palatino Linotype" w:eastAsia="Calibri" w:hAnsi="Palatino Linotype"/>
          <w:b/>
          <w:lang w:val="es-CO"/>
        </w:rPr>
        <w:t xml:space="preserve">SOBRESEIMIENTO </w:t>
      </w:r>
      <w:r w:rsidRPr="00544B0C">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2FE58DBC" w14:textId="04749036" w:rsidR="0001513C"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rPr>
        <w:t xml:space="preserve">Así, con fundamento en lo prescrito en los artículos 5 </w:t>
      </w:r>
      <w:r w:rsidRPr="004326A0">
        <w:rPr>
          <w:rFonts w:ascii="Palatino Linotype" w:hAnsi="Palatino Linotype"/>
          <w:shd w:val="clear" w:color="auto" w:fill="FFFFFF"/>
        </w:rPr>
        <w:t xml:space="preserve">párrafos </w:t>
      </w:r>
      <w:r w:rsidR="000A0882">
        <w:rPr>
          <w:rFonts w:ascii="Palatino Linotype" w:hAnsi="Palatino Linotype"/>
          <w:shd w:val="clear" w:color="auto" w:fill="FFFFFF"/>
          <w:lang w:val="es-ES"/>
        </w:rPr>
        <w:t>trigésimo</w:t>
      </w:r>
      <w:r w:rsidR="00200718" w:rsidRPr="00200718">
        <w:rPr>
          <w:rFonts w:ascii="Palatino Linotype" w:hAnsi="Palatino Linotype"/>
          <w:shd w:val="clear" w:color="auto" w:fill="FFFFFF"/>
          <w:lang w:val="es-ES"/>
        </w:rPr>
        <w:t xml:space="preserve">, trigésimo </w:t>
      </w:r>
      <w:r w:rsidR="000A0882">
        <w:rPr>
          <w:rFonts w:ascii="Palatino Linotype" w:hAnsi="Palatino Linotype"/>
          <w:shd w:val="clear" w:color="auto" w:fill="FFFFFF"/>
          <w:lang w:val="es-ES"/>
        </w:rPr>
        <w:t>primero y trigésimo segund</w:t>
      </w:r>
      <w:r w:rsidR="00200718" w:rsidRPr="00200718">
        <w:rPr>
          <w:rFonts w:ascii="Palatino Linotype" w:hAnsi="Palatino Linotype"/>
          <w:shd w:val="clear" w:color="auto" w:fill="FFFFFF"/>
          <w:lang w:val="es-ES"/>
        </w:rPr>
        <w:t xml:space="preserve">o, fracciones IV y V </w:t>
      </w:r>
      <w:r w:rsidRPr="004326A0">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69D40793" w14:textId="77777777" w:rsidR="001430BC" w:rsidRDefault="001430BC" w:rsidP="005E0CA6">
      <w:pPr>
        <w:spacing w:before="240" w:after="240" w:line="360" w:lineRule="auto"/>
        <w:jc w:val="both"/>
        <w:rPr>
          <w:rFonts w:ascii="Palatino Linotype" w:hAnsi="Palatino Linotype" w:cs="Arial"/>
        </w:rPr>
      </w:pPr>
    </w:p>
    <w:p w14:paraId="6CCE0B2D" w14:textId="77777777" w:rsidR="007707B4" w:rsidRPr="007707B4" w:rsidRDefault="007707B4" w:rsidP="007707B4">
      <w:pPr>
        <w:numPr>
          <w:ilvl w:val="0"/>
          <w:numId w:val="1"/>
        </w:numPr>
        <w:spacing w:before="100" w:beforeAutospacing="1" w:after="100" w:afterAutospacing="1" w:line="360" w:lineRule="auto"/>
        <w:ind w:left="284" w:hanging="426"/>
        <w:jc w:val="center"/>
        <w:rPr>
          <w:rFonts w:ascii="Palatino Linotype" w:hAnsi="Palatino Linotype" w:cs="Arial"/>
          <w:b/>
          <w:lang w:eastAsia="es-MX"/>
        </w:rPr>
      </w:pPr>
      <w:r w:rsidRPr="007707B4">
        <w:rPr>
          <w:rFonts w:ascii="Palatino Linotype" w:hAnsi="Palatino Linotype" w:cs="Arial"/>
          <w:b/>
          <w:lang w:eastAsia="es-MX"/>
        </w:rPr>
        <w:t>R E S U E L V E:</w:t>
      </w:r>
    </w:p>
    <w:p w14:paraId="0ECDBD5C" w14:textId="37F97675" w:rsidR="0088388C"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Primero.</w:t>
      </w:r>
      <w:r w:rsidRPr="007707B4">
        <w:rPr>
          <w:rFonts w:ascii="Palatino Linotype" w:eastAsia="Calibri" w:hAnsi="Palatino Linotype"/>
          <w:lang w:val="es-ES"/>
        </w:rPr>
        <w:t xml:space="preserve"> </w:t>
      </w:r>
      <w:r w:rsidRPr="007707B4">
        <w:rPr>
          <w:rFonts w:ascii="Palatino Linotype" w:hAnsi="Palatino Linotype" w:cs="Arial"/>
          <w:lang w:val="es-ES"/>
        </w:rPr>
        <w:t xml:space="preserve">Se </w:t>
      </w:r>
      <w:r w:rsidRPr="007707B4">
        <w:rPr>
          <w:rFonts w:ascii="Palatino Linotype" w:hAnsi="Palatino Linotype" w:cs="Arial"/>
          <w:b/>
          <w:lang w:val="es-ES"/>
        </w:rPr>
        <w:t>SOBRESEE</w:t>
      </w:r>
      <w:r w:rsidRPr="007707B4">
        <w:rPr>
          <w:rFonts w:ascii="Palatino Linotype" w:hAnsi="Palatino Linotype" w:cs="Arial"/>
          <w:lang w:val="es-ES"/>
        </w:rPr>
        <w:t xml:space="preserve"> el recurso de revisión </w:t>
      </w:r>
      <w:r w:rsidR="005D5F23">
        <w:rPr>
          <w:rFonts w:ascii="Palatino Linotype" w:hAnsi="Palatino Linotype" w:cs="Arial"/>
          <w:b/>
          <w:lang w:val="es-ES"/>
        </w:rPr>
        <w:t>04119</w:t>
      </w:r>
      <w:r w:rsidR="0088388C">
        <w:rPr>
          <w:rFonts w:ascii="Palatino Linotype" w:hAnsi="Palatino Linotype" w:cs="Arial"/>
          <w:b/>
          <w:lang w:val="es-ES"/>
        </w:rPr>
        <w:t>/INFOEM/IP/RR/2021</w:t>
      </w:r>
      <w:r w:rsidRPr="007707B4">
        <w:rPr>
          <w:rFonts w:ascii="Palatino Linotype" w:hAnsi="Palatino Linotype" w:cs="Arial"/>
          <w:b/>
          <w:lang w:val="es-ES"/>
        </w:rPr>
        <w:t xml:space="preserve">, </w:t>
      </w:r>
      <w:r w:rsidR="0088388C">
        <w:rPr>
          <w:rFonts w:ascii="Palatino Linotype" w:hAnsi="Palatino Linotype" w:cs="Arial"/>
          <w:lang w:val="es-ES"/>
        </w:rPr>
        <w:t xml:space="preserve">porque al modificar la respuesta el recurso de revisión quedó sin materia en términos del </w:t>
      </w:r>
      <w:r w:rsidRPr="007707B4">
        <w:rPr>
          <w:rFonts w:ascii="Palatino Linotype" w:hAnsi="Palatino Linotype" w:cs="Arial"/>
          <w:lang w:val="es-ES"/>
        </w:rPr>
        <w:t xml:space="preserve"> </w:t>
      </w:r>
      <w:r w:rsidRPr="007707B4">
        <w:rPr>
          <w:rFonts w:ascii="Palatino Linotype" w:hAnsi="Palatino Linotype" w:cs="Arial"/>
          <w:b/>
          <w:lang w:val="es-ES"/>
        </w:rPr>
        <w:t xml:space="preserve">Considerando Tercero </w:t>
      </w:r>
      <w:r w:rsidRPr="007707B4">
        <w:rPr>
          <w:rFonts w:ascii="Palatino Linotype" w:hAnsi="Palatino Linotype" w:cs="Arial"/>
          <w:lang w:val="es-ES"/>
        </w:rPr>
        <w:t>de la presente resolución.</w:t>
      </w:r>
    </w:p>
    <w:p w14:paraId="1BB61208" w14:textId="09880D9B" w:rsidR="007707B4"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 xml:space="preserve">Segundo. </w:t>
      </w:r>
      <w:r w:rsidR="00726FEE">
        <w:rPr>
          <w:rFonts w:ascii="Palatino Linotype" w:hAnsi="Palatino Linotype" w:cs="Arial"/>
          <w:b/>
          <w:bCs/>
          <w:shd w:val="clear" w:color="auto" w:fill="FFFFFF"/>
          <w:lang w:val="es-ES"/>
        </w:rPr>
        <w:t>Notifíque</w:t>
      </w:r>
      <w:r w:rsidR="00726FEE" w:rsidRPr="007707B4">
        <w:rPr>
          <w:rFonts w:ascii="Palatino Linotype" w:hAnsi="Palatino Linotype" w:cs="Arial"/>
          <w:b/>
          <w:bCs/>
          <w:shd w:val="clear" w:color="auto" w:fill="FFFFFF"/>
          <w:lang w:val="es-ES"/>
        </w:rPr>
        <w:t>se</w:t>
      </w:r>
      <w:r w:rsidRPr="007707B4">
        <w:rPr>
          <w:rFonts w:ascii="Palatino Linotype" w:hAnsi="Palatino Linotype" w:cs="Arial"/>
          <w:b/>
          <w:bCs/>
          <w:i/>
          <w:iCs/>
          <w:shd w:val="clear" w:color="auto" w:fill="FFFFFF"/>
          <w:lang w:val="es-ES"/>
        </w:rPr>
        <w:t> </w:t>
      </w:r>
      <w:r w:rsidRPr="007707B4">
        <w:rPr>
          <w:rFonts w:ascii="Palatino Linotype" w:hAnsi="Palatino Linotype"/>
          <w:shd w:val="clear" w:color="auto" w:fill="FFFFFF"/>
          <w:lang w:val="es-ES"/>
        </w:rPr>
        <w:t>la presente resolución al Responsable de la Unidad de Transparencia del</w:t>
      </w:r>
      <w:r w:rsidRPr="007707B4">
        <w:rPr>
          <w:rFonts w:ascii="Palatino Linotype" w:hAnsi="Palatino Linotype"/>
          <w:bCs/>
          <w:shd w:val="clear" w:color="auto" w:fill="FFFFFF"/>
          <w:lang w:val="es-ES"/>
        </w:rPr>
        <w:t> Sujeto Obligado, para su conocimiento</w:t>
      </w:r>
      <w:r w:rsidRPr="007707B4">
        <w:rPr>
          <w:rFonts w:ascii="Palatino Linotype" w:hAnsi="Palatino Linotype"/>
          <w:shd w:val="clear" w:color="auto" w:fill="FFFFFF"/>
          <w:lang w:val="es-ES"/>
        </w:rPr>
        <w:t>.</w:t>
      </w:r>
    </w:p>
    <w:p w14:paraId="7AA36DD6" w14:textId="437EBC5D" w:rsidR="007707B4"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 xml:space="preserve">Tercero. Hágase del Conocimiento </w:t>
      </w:r>
      <w:r w:rsidRPr="007707B4">
        <w:rPr>
          <w:rFonts w:ascii="Palatino Linotype" w:hAnsi="Palatino Linotype" w:cs="Arial"/>
          <w:lang w:val="es-ES"/>
        </w:rPr>
        <w:t xml:space="preserve">de la </w:t>
      </w:r>
      <w:r w:rsidRPr="007707B4">
        <w:rPr>
          <w:rFonts w:ascii="Palatino Linotype" w:hAnsi="Palatino Linotype" w:cs="Arial"/>
          <w:b/>
          <w:lang w:val="es-ES"/>
        </w:rPr>
        <w:t>recurrente</w:t>
      </w:r>
      <w:r w:rsidRPr="007707B4">
        <w:rPr>
          <w:rFonts w:ascii="Palatino Linotype" w:hAnsi="Palatino Linotype" w:cs="Arial"/>
          <w:lang w:val="es-ES"/>
        </w:rPr>
        <w:t xml:space="preserve">, la presente resolución, así como, que de conformidad con lo establecido en el artículo 196 de la Ley de Transparencia y Acceso a la Información Pública del Estado de México y Municipios, podrá impugnarla vía </w:t>
      </w:r>
      <w:r w:rsidRPr="007707B4">
        <w:rPr>
          <w:rFonts w:ascii="Palatino Linotype" w:hAnsi="Palatino Linotype" w:cs="Arial"/>
          <w:b/>
          <w:lang w:val="es-ES"/>
        </w:rPr>
        <w:t xml:space="preserve">Juicio de Amparo </w:t>
      </w:r>
      <w:r w:rsidRPr="007707B4">
        <w:rPr>
          <w:rFonts w:ascii="Palatino Linotype" w:hAnsi="Palatino Linotype" w:cs="Arial"/>
          <w:lang w:val="es-ES"/>
        </w:rPr>
        <w:t>en los términos de las leyes aplicables.</w:t>
      </w:r>
    </w:p>
    <w:p w14:paraId="4D6C0623" w14:textId="643FE431" w:rsidR="005E0CA6" w:rsidRDefault="005E0CA6" w:rsidP="005E0CA6">
      <w:pPr>
        <w:spacing w:before="240" w:after="240" w:line="360" w:lineRule="auto"/>
        <w:jc w:val="both"/>
        <w:rPr>
          <w:rFonts w:ascii="Palatino Linotype" w:hAnsi="Palatino Linotype" w:cs="Arial"/>
        </w:rPr>
      </w:pPr>
      <w:r w:rsidRPr="004326A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5D5F23">
        <w:rPr>
          <w:rFonts w:ascii="Palatino Linotype" w:hAnsi="Palatino Linotype"/>
          <w:color w:val="222222"/>
          <w:shd w:val="clear" w:color="auto" w:fill="FFFFFF"/>
          <w:lang w:val="es-ES"/>
        </w:rPr>
        <w:t>ASÍ LO RESUELVE, POR UNANIMIDAD DE VOTOS, EL PLENO DEL INSTITUTO DE TRANSPARENCIA, ACCESO A LA INFORMACIÓN PÚBLICA Y PROTECCIÓN DE DATOS PERSONALES DEL ESTADO DE MÉXICO Y MUNICIPIOS, CONFORMADO POR LOS COMISIONADOS </w:t>
      </w:r>
      <w:r w:rsidR="005D5F23" w:rsidRPr="005D5F23">
        <w:rPr>
          <w:rFonts w:ascii="Palatino Linotype" w:hAnsi="Palatino Linotype"/>
          <w:color w:val="222222"/>
          <w:shd w:val="clear" w:color="auto" w:fill="FFFFFF"/>
        </w:rPr>
        <w:t>JOSÉ MARTÍNEZ VILCHIS, MARÍA DEL ROSARIO MEJÍA AYALA, SHARON CRISTINA MORALES MARTÍNEZ, LUIS GUSTAVO PARRA NORIEGA Y GUADALUPE RAMÍREZ PEÑA</w:t>
      </w:r>
      <w:r w:rsidR="00AC0D7B" w:rsidRPr="005D5F23">
        <w:rPr>
          <w:rFonts w:ascii="Palatino Linotype" w:hAnsi="Palatino Linotype"/>
        </w:rPr>
        <w:t>;</w:t>
      </w:r>
      <w:r w:rsidR="005D5F23">
        <w:rPr>
          <w:rFonts w:ascii="Palatino Linotype" w:hAnsi="Palatino Linotype"/>
        </w:rPr>
        <w:t xml:space="preserve"> EN LA TRIGÉSIMA QUINTA</w:t>
      </w:r>
      <w:r w:rsidRPr="004326A0">
        <w:rPr>
          <w:rFonts w:ascii="Palatino Linotype" w:hAnsi="Palatino Linotype"/>
        </w:rPr>
        <w:t xml:space="preserve"> SESIÓN O</w:t>
      </w:r>
      <w:r w:rsidR="00B65E33">
        <w:rPr>
          <w:rFonts w:ascii="Palatino Linotype" w:hAnsi="Palatino Linotype"/>
        </w:rPr>
        <w:t>RDI</w:t>
      </w:r>
      <w:r w:rsidR="005D5F23">
        <w:rPr>
          <w:rFonts w:ascii="Palatino Linotype" w:hAnsi="Palatino Linotype"/>
        </w:rPr>
        <w:t>NARIA CELEBRADA EL SEIS DE OCTU</w:t>
      </w:r>
      <w:r w:rsidRPr="004326A0">
        <w:rPr>
          <w:rFonts w:ascii="Palatino Linotype" w:hAnsi="Palatino Linotype"/>
        </w:rPr>
        <w:t xml:space="preserve">BRE DE DOS MIL VEINTE, ANTE EL SECRETARIO TÉCNICO DEL PLENO ALEXIS </w:t>
      </w:r>
      <w:r w:rsidR="0029153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22229D6" wp14:editId="121F3FF9">
                <wp:simplePos x="0" y="0"/>
                <wp:positionH relativeFrom="column">
                  <wp:posOffset>62865</wp:posOffset>
                </wp:positionH>
                <wp:positionV relativeFrom="paragraph">
                  <wp:posOffset>1149985</wp:posOffset>
                </wp:positionV>
                <wp:extent cx="5524500" cy="5657850"/>
                <wp:effectExtent l="0" t="0" r="19050" b="19050"/>
                <wp:wrapNone/>
                <wp:docPr id="1" name="Conector recto 1"/>
                <wp:cNvGraphicFramePr/>
                <a:graphic xmlns:a="http://schemas.openxmlformats.org/drawingml/2006/main">
                  <a:graphicData uri="http://schemas.microsoft.com/office/word/2010/wordprocessingShape">
                    <wps:wsp>
                      <wps:cNvCnPr/>
                      <wps:spPr>
                        <a:xfrm flipH="1">
                          <a:off x="0" y="0"/>
                          <a:ext cx="5524500" cy="5657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86FE89" id="Conector recto 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95pt,90.55pt" to="439.95pt,5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" strokecolor="black [3200]" strokeweight=".5pt">
                <v:stroke joinstyle="miter"/>
              </v:line>
            </w:pict>
          </mc:Fallback>
        </mc:AlternateContent>
      </w:r>
      <w:r w:rsidRPr="004326A0">
        <w:rPr>
          <w:rFonts w:ascii="Palatino Linotype" w:hAnsi="Palatino Linotype"/>
        </w:rPr>
        <w:t>TAPIA RAMÍREZ.</w:t>
      </w:r>
      <w:r w:rsidRPr="004326A0">
        <w:rPr>
          <w:rFonts w:ascii="Palatino Linotype" w:hAnsi="Palatino Linotype" w:cs="Arial"/>
        </w:rPr>
        <w:t xml:space="preserve"> </w:t>
      </w:r>
    </w:p>
    <w:p w14:paraId="6FD1A763" w14:textId="77777777" w:rsidR="00DF305C" w:rsidRDefault="00DF305C" w:rsidP="005E0CA6">
      <w:pPr>
        <w:spacing w:before="240" w:after="240" w:line="360" w:lineRule="auto"/>
        <w:jc w:val="both"/>
        <w:rPr>
          <w:rFonts w:ascii="Palatino Linotype" w:hAnsi="Palatino Linotype" w:cs="Arial"/>
        </w:rPr>
      </w:pPr>
    </w:p>
    <w:p w14:paraId="53E5DE64" w14:textId="77777777" w:rsidR="00291532" w:rsidRDefault="00291532" w:rsidP="005E0CA6">
      <w:pPr>
        <w:spacing w:before="240" w:after="240" w:line="360" w:lineRule="auto"/>
        <w:jc w:val="both"/>
        <w:rPr>
          <w:rFonts w:ascii="Palatino Linotype" w:hAnsi="Palatino Linotype" w:cs="Arial"/>
        </w:rPr>
      </w:pPr>
    </w:p>
    <w:p w14:paraId="4A0BA6AF" w14:textId="77777777" w:rsidR="00291532" w:rsidRDefault="00291532" w:rsidP="005E0CA6">
      <w:pPr>
        <w:spacing w:before="240" w:after="240" w:line="360" w:lineRule="auto"/>
        <w:jc w:val="both"/>
        <w:rPr>
          <w:rFonts w:ascii="Palatino Linotype" w:hAnsi="Palatino Linotype" w:cs="Arial"/>
        </w:rPr>
      </w:pPr>
    </w:p>
    <w:p w14:paraId="3C066E87" w14:textId="77777777" w:rsidR="00291532" w:rsidRDefault="00291532" w:rsidP="005E0CA6">
      <w:pPr>
        <w:spacing w:before="240" w:after="240" w:line="360" w:lineRule="auto"/>
        <w:jc w:val="both"/>
        <w:rPr>
          <w:rFonts w:ascii="Palatino Linotype" w:hAnsi="Palatino Linotype" w:cs="Arial"/>
        </w:rPr>
      </w:pPr>
    </w:p>
    <w:p w14:paraId="5DCAFA8C" w14:textId="77777777" w:rsidR="00291532" w:rsidRDefault="00291532" w:rsidP="005E0CA6">
      <w:pPr>
        <w:spacing w:before="240" w:after="240" w:line="360" w:lineRule="auto"/>
        <w:jc w:val="both"/>
        <w:rPr>
          <w:rFonts w:ascii="Palatino Linotype" w:hAnsi="Palatino Linotype" w:cs="Arial"/>
        </w:rPr>
      </w:pPr>
    </w:p>
    <w:p w14:paraId="4EFAADF7" w14:textId="77777777" w:rsidR="00291532" w:rsidRDefault="00291532" w:rsidP="005E0CA6">
      <w:pPr>
        <w:spacing w:before="240" w:after="240" w:line="360" w:lineRule="auto"/>
        <w:jc w:val="both"/>
        <w:rPr>
          <w:rFonts w:ascii="Palatino Linotype" w:hAnsi="Palatino Linotype" w:cs="Arial"/>
        </w:rPr>
      </w:pPr>
    </w:p>
    <w:p w14:paraId="01F0C629" w14:textId="77777777" w:rsidR="00291532" w:rsidRDefault="00291532" w:rsidP="005E0CA6">
      <w:pPr>
        <w:spacing w:before="240" w:after="240" w:line="360" w:lineRule="auto"/>
        <w:jc w:val="both"/>
        <w:rPr>
          <w:rFonts w:ascii="Palatino Linotype" w:hAnsi="Palatino Linotype" w:cs="Arial"/>
        </w:rPr>
      </w:pPr>
    </w:p>
    <w:p w14:paraId="0CEEB5D1" w14:textId="77777777" w:rsidR="00291532" w:rsidRDefault="00291532" w:rsidP="005E0CA6">
      <w:pPr>
        <w:spacing w:before="240" w:after="240" w:line="360" w:lineRule="auto"/>
        <w:jc w:val="both"/>
        <w:rPr>
          <w:rFonts w:ascii="Palatino Linotype" w:hAnsi="Palatino Linotype" w:cs="Arial"/>
        </w:rPr>
      </w:pPr>
    </w:p>
    <w:p w14:paraId="3CC1B8C4" w14:textId="77777777" w:rsidR="00291532" w:rsidRDefault="00291532" w:rsidP="005E0CA6">
      <w:pPr>
        <w:spacing w:before="240" w:after="240" w:line="360" w:lineRule="auto"/>
        <w:jc w:val="both"/>
        <w:rPr>
          <w:rFonts w:ascii="Palatino Linotype" w:hAnsi="Palatino Linotype" w:cs="Arial"/>
        </w:rPr>
      </w:pPr>
    </w:p>
    <w:p w14:paraId="6EDA1D9E" w14:textId="77777777" w:rsidR="00291532" w:rsidRDefault="00291532" w:rsidP="005E0CA6">
      <w:pPr>
        <w:spacing w:before="240" w:after="240" w:line="360" w:lineRule="auto"/>
        <w:jc w:val="both"/>
        <w:rPr>
          <w:rFonts w:ascii="Palatino Linotype" w:hAnsi="Palatino Linotype" w:cs="Arial"/>
        </w:rPr>
      </w:pPr>
    </w:p>
    <w:p w14:paraId="40AF32EE" w14:textId="77777777" w:rsidR="00291532" w:rsidRDefault="00291532" w:rsidP="005E0CA6">
      <w:pPr>
        <w:spacing w:before="240" w:after="240" w:line="360" w:lineRule="auto"/>
        <w:jc w:val="both"/>
        <w:rPr>
          <w:rFonts w:ascii="Palatino Linotype" w:hAnsi="Palatino Linotype" w:cs="Arial"/>
        </w:rPr>
      </w:pPr>
    </w:p>
    <w:p w14:paraId="187A8C2E" w14:textId="77777777" w:rsidR="00291532" w:rsidRDefault="00291532" w:rsidP="005E0CA6">
      <w:pPr>
        <w:spacing w:before="240" w:after="240" w:line="360" w:lineRule="auto"/>
        <w:jc w:val="both"/>
        <w:rPr>
          <w:rFonts w:ascii="Palatino Linotype" w:hAnsi="Palatino Linotype" w:cs="Arial"/>
        </w:rPr>
        <w:sectPr w:rsidR="00291532" w:rsidSect="00E46369">
          <w:headerReference w:type="default" r:id="rId11"/>
          <w:footerReference w:type="default" r:id="rId12"/>
          <w:headerReference w:type="first" r:id="rId13"/>
          <w:footerReference w:type="first" r:id="rId14"/>
          <w:pgSz w:w="12240" w:h="15840"/>
          <w:pgMar w:top="1985" w:right="1701" w:bottom="1701" w:left="1701" w:header="709" w:footer="709" w:gutter="0"/>
          <w:cols w:space="708"/>
          <w:titlePg/>
          <w:docGrid w:linePitch="360"/>
        </w:sectPr>
      </w:pPr>
    </w:p>
    <w:bookmarkEnd w:id="0"/>
    <w:p w14:paraId="1E2798E4" w14:textId="568DC990" w:rsidR="00291532" w:rsidRDefault="00291532" w:rsidP="005E0CA6">
      <w:pPr>
        <w:spacing w:before="240" w:after="240" w:line="360" w:lineRule="auto"/>
        <w:jc w:val="both"/>
        <w:rPr>
          <w:rFonts w:ascii="Palatino Linotype" w:hAnsi="Palatino Linotype" w:cs="Arial"/>
        </w:rPr>
      </w:pPr>
    </w:p>
    <w:sectPr w:rsidR="00291532" w:rsidSect="00E46369">
      <w:head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7E7DA" w14:textId="77777777" w:rsidR="0079174A" w:rsidRDefault="0079174A">
      <w:r>
        <w:separator/>
      </w:r>
    </w:p>
  </w:endnote>
  <w:endnote w:type="continuationSeparator" w:id="0">
    <w:p w14:paraId="3F3D29AF" w14:textId="77777777" w:rsidR="0079174A" w:rsidRDefault="0079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26C2" w14:textId="77777777" w:rsidR="00E46369" w:rsidRDefault="00E46369" w:rsidP="00E4636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17E8C">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17E8C">
      <w:rPr>
        <w:rFonts w:ascii="Arial" w:hAnsi="Arial" w:cs="Arial"/>
        <w:b/>
        <w:bCs/>
        <w:noProof/>
        <w:sz w:val="20"/>
        <w:szCs w:val="20"/>
      </w:rPr>
      <w:t>31</w:t>
    </w:r>
    <w:r>
      <w:rPr>
        <w:rFonts w:ascii="Arial" w:hAnsi="Arial" w:cs="Arial"/>
        <w:b/>
        <w:bCs/>
        <w:sz w:val="20"/>
        <w:szCs w:val="20"/>
      </w:rPr>
      <w:fldChar w:fldCharType="end"/>
    </w:r>
  </w:p>
  <w:p w14:paraId="317CC1BC" w14:textId="77777777" w:rsidR="00E46369" w:rsidRDefault="00E46369" w:rsidP="00E46369">
    <w:pPr>
      <w:pStyle w:val="Piedepgina"/>
      <w:rPr>
        <w:rFonts w:ascii="Times New Roman" w:hAnsi="Times New Roman" w:cs="Times New Roman"/>
      </w:rPr>
    </w:pPr>
  </w:p>
  <w:p w14:paraId="1A211A4C" w14:textId="77777777" w:rsidR="00E46369" w:rsidRDefault="00E46369" w:rsidP="00E4636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69770" w14:textId="77777777" w:rsidR="00E46369" w:rsidRDefault="00E46369" w:rsidP="00E4636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17E8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17E8C">
      <w:rPr>
        <w:rFonts w:ascii="Arial" w:hAnsi="Arial" w:cs="Arial"/>
        <w:b/>
        <w:bCs/>
        <w:noProof/>
        <w:sz w:val="20"/>
        <w:szCs w:val="20"/>
      </w:rPr>
      <w:t>31</w:t>
    </w:r>
    <w:r>
      <w:rPr>
        <w:rFonts w:ascii="Arial" w:hAnsi="Arial" w:cs="Arial"/>
        <w:b/>
        <w:bCs/>
        <w:sz w:val="20"/>
        <w:szCs w:val="20"/>
      </w:rPr>
      <w:fldChar w:fldCharType="end"/>
    </w:r>
  </w:p>
  <w:p w14:paraId="3BACAB3C" w14:textId="77777777" w:rsidR="00E46369" w:rsidRDefault="00E463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E9D3A" w14:textId="77777777" w:rsidR="0079174A" w:rsidRDefault="0079174A">
      <w:r>
        <w:separator/>
      </w:r>
    </w:p>
  </w:footnote>
  <w:footnote w:type="continuationSeparator" w:id="0">
    <w:p w14:paraId="69EA2019" w14:textId="77777777" w:rsidR="0079174A" w:rsidRDefault="0079174A">
      <w:r>
        <w:continuationSeparator/>
      </w:r>
    </w:p>
  </w:footnote>
  <w:footnote w:id="1">
    <w:p w14:paraId="0FFB78E2" w14:textId="77777777" w:rsidR="00544B0C" w:rsidRPr="006E31CF" w:rsidRDefault="00544B0C" w:rsidP="00544B0C">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3D592049" w14:textId="77777777" w:rsidR="00544B0C" w:rsidRPr="006E31CF" w:rsidRDefault="00544B0C" w:rsidP="00544B0C">
      <w:pPr>
        <w:pStyle w:val="Textonotapie"/>
        <w:rPr>
          <w:rFonts w:ascii="Palatino Linotype" w:hAnsi="Palatino Linotype"/>
          <w:sz w:val="18"/>
        </w:rPr>
      </w:pPr>
      <w:r w:rsidRPr="006E31CF">
        <w:rPr>
          <w:rFonts w:ascii="Palatino Linotype" w:hAnsi="Palatino Linotype"/>
          <w:sz w:val="18"/>
        </w:rPr>
        <w:t>…</w:t>
      </w:r>
    </w:p>
    <w:p w14:paraId="1F38747A" w14:textId="77777777" w:rsidR="00544B0C" w:rsidRPr="006E31CF" w:rsidRDefault="00544B0C" w:rsidP="00544B0C">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53D92BA2" w14:textId="77777777" w:rsidR="00544B0C" w:rsidRPr="006E31CF" w:rsidRDefault="00544B0C" w:rsidP="00544B0C">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4D6BD259" w14:textId="77777777" w:rsidR="00544B0C" w:rsidRDefault="00544B0C" w:rsidP="00544B0C">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E46369" w:rsidRPr="00E51193" w14:paraId="17A96649" w14:textId="77777777" w:rsidTr="00E46369">
      <w:tc>
        <w:tcPr>
          <w:tcW w:w="2552" w:type="dxa"/>
          <w:vAlign w:val="center"/>
          <w:hideMark/>
        </w:tcPr>
        <w:p w14:paraId="1B5C749B" w14:textId="77777777" w:rsidR="00E46369" w:rsidRPr="00E51193" w:rsidRDefault="00E46369" w:rsidP="00E46369">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44F21F59" w14:textId="6D236C69" w:rsidR="00E46369" w:rsidRPr="00E51193" w:rsidRDefault="00E46369" w:rsidP="00E46369">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sidR="008E656D">
            <w:rPr>
              <w:rFonts w:ascii="Palatino Linotype" w:hAnsi="Palatino Linotype"/>
              <w:b/>
              <w:sz w:val="21"/>
              <w:szCs w:val="21"/>
              <w:lang w:val="es-ES_tradnl"/>
            </w:rPr>
            <w:t>4119</w:t>
          </w:r>
          <w:r w:rsidR="00056AE1">
            <w:rPr>
              <w:rFonts w:ascii="Palatino Linotype" w:hAnsi="Palatino Linotype"/>
              <w:b/>
              <w:sz w:val="21"/>
              <w:szCs w:val="21"/>
              <w:lang w:val="es-ES_tradnl"/>
            </w:rPr>
            <w:t>/INFOEM/IP/RR/2021</w:t>
          </w:r>
        </w:p>
      </w:tc>
    </w:tr>
    <w:tr w:rsidR="00E46369" w:rsidRPr="00E51193" w14:paraId="7474F895" w14:textId="77777777" w:rsidTr="00E46369">
      <w:trPr>
        <w:trHeight w:val="228"/>
      </w:trPr>
      <w:tc>
        <w:tcPr>
          <w:tcW w:w="2552" w:type="dxa"/>
          <w:vAlign w:val="center"/>
          <w:hideMark/>
        </w:tcPr>
        <w:p w14:paraId="58C5C6E6" w14:textId="77777777" w:rsidR="00E46369" w:rsidRPr="00E51193" w:rsidRDefault="00E46369" w:rsidP="00E46369">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366C513A" w14:textId="0EB49E7E" w:rsidR="00E46369" w:rsidRPr="00E51193" w:rsidRDefault="008E656D" w:rsidP="00E46369">
          <w:pPr>
            <w:jc w:val="both"/>
            <w:rPr>
              <w:rFonts w:ascii="Palatino Linotype" w:hAnsi="Palatino Linotype"/>
              <w:b/>
              <w:sz w:val="21"/>
              <w:szCs w:val="21"/>
              <w:lang w:val="es-ES_tradnl"/>
            </w:rPr>
          </w:pPr>
          <w:r>
            <w:rPr>
              <w:rFonts w:ascii="Palatino Linotype" w:hAnsi="Palatino Linotype"/>
              <w:b/>
              <w:bCs/>
              <w:sz w:val="22"/>
              <w:szCs w:val="21"/>
            </w:rPr>
            <w:t>Instituto de Transparencia, Acceso a la Información Pública y Protección de Datos Personales</w:t>
          </w:r>
          <w:r w:rsidRPr="00541CBF">
            <w:rPr>
              <w:rFonts w:ascii="Palatino Linotype" w:hAnsi="Palatino Linotype"/>
              <w:b/>
              <w:bCs/>
              <w:sz w:val="22"/>
              <w:szCs w:val="21"/>
            </w:rPr>
            <w:t xml:space="preserve"> del </w:t>
          </w:r>
          <w:r>
            <w:rPr>
              <w:rFonts w:ascii="Palatino Linotype" w:hAnsi="Palatino Linotype"/>
              <w:b/>
              <w:bCs/>
              <w:sz w:val="22"/>
              <w:szCs w:val="21"/>
            </w:rPr>
            <w:t xml:space="preserve"> </w:t>
          </w:r>
          <w:r w:rsidRPr="00541CBF">
            <w:rPr>
              <w:rFonts w:ascii="Palatino Linotype" w:hAnsi="Palatino Linotype"/>
              <w:b/>
              <w:bCs/>
              <w:sz w:val="22"/>
              <w:szCs w:val="21"/>
            </w:rPr>
            <w:t>Estado de México</w:t>
          </w:r>
          <w:r>
            <w:rPr>
              <w:rFonts w:ascii="Palatino Linotype" w:hAnsi="Palatino Linotype"/>
              <w:b/>
              <w:bCs/>
              <w:sz w:val="22"/>
              <w:szCs w:val="21"/>
            </w:rPr>
            <w:t xml:space="preserve"> y Municipios.</w:t>
          </w:r>
        </w:p>
      </w:tc>
    </w:tr>
    <w:tr w:rsidR="00E46369" w:rsidRPr="00E51193" w14:paraId="5CE0CCD8" w14:textId="77777777" w:rsidTr="00E46369">
      <w:tc>
        <w:tcPr>
          <w:tcW w:w="2552" w:type="dxa"/>
          <w:vAlign w:val="center"/>
          <w:hideMark/>
        </w:tcPr>
        <w:p w14:paraId="46715627" w14:textId="35BB95B1" w:rsidR="00E46369" w:rsidRPr="00E51193" w:rsidRDefault="00056AE1" w:rsidP="00E46369">
          <w:pPr>
            <w:rPr>
              <w:rFonts w:ascii="Palatino Linotype" w:hAnsi="Palatino Linotype"/>
              <w:b/>
              <w:sz w:val="21"/>
              <w:szCs w:val="21"/>
              <w:lang w:val="es-ES_tradnl"/>
            </w:rPr>
          </w:pPr>
          <w:r>
            <w:rPr>
              <w:rFonts w:ascii="Palatino Linotype" w:hAnsi="Palatino Linotype"/>
              <w:b/>
              <w:sz w:val="21"/>
              <w:szCs w:val="21"/>
              <w:lang w:val="es-ES_tradnl"/>
            </w:rPr>
            <w:t>Comisionada</w:t>
          </w:r>
          <w:r w:rsidR="00E46369" w:rsidRPr="00E51193">
            <w:rPr>
              <w:rFonts w:ascii="Palatino Linotype" w:hAnsi="Palatino Linotype"/>
              <w:b/>
              <w:sz w:val="21"/>
              <w:szCs w:val="21"/>
              <w:lang w:val="es-ES_tradnl"/>
            </w:rPr>
            <w:t xml:space="preserve"> ponente:</w:t>
          </w:r>
        </w:p>
      </w:tc>
      <w:tc>
        <w:tcPr>
          <w:tcW w:w="2976" w:type="dxa"/>
          <w:vAlign w:val="center"/>
          <w:hideMark/>
        </w:tcPr>
        <w:p w14:paraId="0502F0E9" w14:textId="1E1DA795" w:rsidR="00E46369" w:rsidRPr="00E51193" w:rsidRDefault="00056AE1" w:rsidP="00E46369">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71F6F22" w14:textId="77777777" w:rsidR="00E46369" w:rsidRDefault="00E46369" w:rsidP="00E46369">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773F80C" wp14:editId="56FFACD0">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22B41" w14:textId="5D439887" w:rsidR="00E46369" w:rsidRDefault="00E46369" w:rsidP="00E46369">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E46369" w:rsidRPr="00294C56" w14:paraId="4CF0D1BE" w14:textId="77777777" w:rsidTr="00E46369">
      <w:tc>
        <w:tcPr>
          <w:tcW w:w="2551" w:type="dxa"/>
          <w:vAlign w:val="center"/>
          <w:hideMark/>
        </w:tcPr>
        <w:p w14:paraId="50F24B5C" w14:textId="77777777" w:rsidR="00E46369" w:rsidRPr="00541CBF" w:rsidRDefault="00E46369" w:rsidP="00E46369">
          <w:pPr>
            <w:rPr>
              <w:rFonts w:ascii="Palatino Linotype" w:hAnsi="Palatino Linotype"/>
              <w:b/>
              <w:sz w:val="22"/>
              <w:szCs w:val="21"/>
              <w:lang w:val="es-ES_tradnl"/>
            </w:rPr>
          </w:pPr>
          <w:r w:rsidRPr="00541CBF">
            <w:rPr>
              <w:rFonts w:ascii="Palatino Linotype" w:hAnsi="Palatino Linotype"/>
              <w:b/>
              <w:sz w:val="22"/>
              <w:szCs w:val="21"/>
              <w:lang w:val="es-ES_tradnl"/>
            </w:rPr>
            <w:t>Recurso de Revisión:</w:t>
          </w:r>
        </w:p>
      </w:tc>
      <w:tc>
        <w:tcPr>
          <w:tcW w:w="3687" w:type="dxa"/>
          <w:vAlign w:val="center"/>
          <w:hideMark/>
        </w:tcPr>
        <w:p w14:paraId="7A41E4BB" w14:textId="6CC3C3EF" w:rsidR="00E46369" w:rsidRPr="00541CBF" w:rsidRDefault="00E46369" w:rsidP="00E46369">
          <w:pPr>
            <w:jc w:val="both"/>
            <w:rPr>
              <w:rFonts w:ascii="Palatino Linotype" w:hAnsi="Palatino Linotype"/>
              <w:b/>
              <w:sz w:val="22"/>
              <w:szCs w:val="21"/>
              <w:lang w:val="es-ES_tradnl"/>
            </w:rPr>
          </w:pPr>
          <w:r w:rsidRPr="00541CBF">
            <w:rPr>
              <w:rFonts w:ascii="Palatino Linotype" w:hAnsi="Palatino Linotype"/>
              <w:b/>
              <w:sz w:val="22"/>
              <w:szCs w:val="21"/>
              <w:lang w:val="es-ES_tradnl"/>
            </w:rPr>
            <w:t>0</w:t>
          </w:r>
          <w:r w:rsidR="008E656D">
            <w:rPr>
              <w:rFonts w:ascii="Palatino Linotype" w:hAnsi="Palatino Linotype"/>
              <w:b/>
              <w:sz w:val="22"/>
              <w:szCs w:val="21"/>
              <w:lang w:val="es-ES_tradnl"/>
            </w:rPr>
            <w:t>4119</w:t>
          </w:r>
          <w:r w:rsidR="00056AE1" w:rsidRPr="00541CBF">
            <w:rPr>
              <w:rFonts w:ascii="Palatino Linotype" w:hAnsi="Palatino Linotype"/>
              <w:b/>
              <w:sz w:val="22"/>
              <w:szCs w:val="21"/>
              <w:lang w:val="es-ES_tradnl"/>
            </w:rPr>
            <w:t>/INFOEM/IP/RR/2021</w:t>
          </w:r>
        </w:p>
      </w:tc>
    </w:tr>
    <w:tr w:rsidR="00E46369" w:rsidRPr="00294C56" w14:paraId="6D092976" w14:textId="77777777" w:rsidTr="008A5BDF">
      <w:trPr>
        <w:trHeight w:val="431"/>
      </w:trPr>
      <w:tc>
        <w:tcPr>
          <w:tcW w:w="2551" w:type="dxa"/>
          <w:vAlign w:val="center"/>
          <w:hideMark/>
        </w:tcPr>
        <w:p w14:paraId="4DAB50F2" w14:textId="3635111E" w:rsidR="00E46369" w:rsidRPr="00541CBF" w:rsidRDefault="00C17E8C" w:rsidP="00E46369">
          <w:pPr>
            <w:ind w:left="35" w:hanging="35"/>
            <w:rPr>
              <w:rFonts w:ascii="Palatino Linotype" w:hAnsi="Palatino Linotype"/>
              <w:b/>
              <w:sz w:val="22"/>
              <w:szCs w:val="21"/>
              <w:lang w:val="es-ES_tradnl"/>
            </w:rPr>
          </w:pPr>
          <w:r w:rsidRPr="00541CBF">
            <w:rPr>
              <w:noProof/>
              <w:sz w:val="22"/>
              <w:lang w:eastAsia="es-MX"/>
            </w:rPr>
            <w:drawing>
              <wp:anchor distT="0" distB="0" distL="114300" distR="114300" simplePos="0" relativeHeight="251660288" behindDoc="1" locked="0" layoutInCell="1" allowOverlap="1" wp14:anchorId="29959A34" wp14:editId="684CD880">
                <wp:simplePos x="0" y="0"/>
                <wp:positionH relativeFrom="page">
                  <wp:posOffset>-3006090</wp:posOffset>
                </wp:positionH>
                <wp:positionV relativeFrom="paragraph">
                  <wp:posOffset>-762000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sidR="00E46369" w:rsidRPr="00541CBF">
            <w:rPr>
              <w:rFonts w:ascii="Palatino Linotype" w:hAnsi="Palatino Linotype"/>
              <w:b/>
              <w:sz w:val="22"/>
              <w:szCs w:val="21"/>
              <w:lang w:val="es-ES_tradnl"/>
            </w:rPr>
            <w:t>Recurrente:</w:t>
          </w:r>
        </w:p>
      </w:tc>
      <w:tc>
        <w:tcPr>
          <w:tcW w:w="3687" w:type="dxa"/>
          <w:vAlign w:val="center"/>
          <w:hideMark/>
        </w:tcPr>
        <w:p w14:paraId="404D3579" w14:textId="5EF9F4E6" w:rsidR="00E46369" w:rsidRPr="00541CBF" w:rsidRDefault="00C17E8C" w:rsidP="00E46369">
          <w:pPr>
            <w:jc w:val="both"/>
            <w:rPr>
              <w:rFonts w:ascii="Palatino Linotype" w:hAnsi="Palatino Linotype"/>
              <w:b/>
              <w:sz w:val="22"/>
              <w:szCs w:val="21"/>
              <w:lang w:val="es-ES_tradnl"/>
            </w:rPr>
          </w:pPr>
          <w:r>
            <w:rPr>
              <w:rFonts w:ascii="Palatino Linotype" w:hAnsi="Palatino Linotype"/>
              <w:b/>
              <w:sz w:val="22"/>
              <w:szCs w:val="21"/>
              <w:lang w:val="es-ES_tradnl"/>
            </w:rPr>
            <w:t>xxxxxxxxx xxxxxx xxxxxx</w:t>
          </w:r>
        </w:p>
      </w:tc>
    </w:tr>
    <w:tr w:rsidR="00E46369" w:rsidRPr="00294C56" w14:paraId="0815F746" w14:textId="77777777" w:rsidTr="00E46369">
      <w:trPr>
        <w:trHeight w:val="228"/>
      </w:trPr>
      <w:tc>
        <w:tcPr>
          <w:tcW w:w="2551" w:type="dxa"/>
          <w:vAlign w:val="center"/>
          <w:hideMark/>
        </w:tcPr>
        <w:p w14:paraId="13889126" w14:textId="77777777" w:rsidR="00E46369" w:rsidRPr="00541CBF" w:rsidRDefault="00E46369" w:rsidP="00E46369">
          <w:pPr>
            <w:rPr>
              <w:rFonts w:ascii="Palatino Linotype" w:hAnsi="Palatino Linotype"/>
              <w:b/>
              <w:sz w:val="22"/>
              <w:szCs w:val="21"/>
              <w:lang w:val="es-ES_tradnl"/>
            </w:rPr>
          </w:pPr>
          <w:r w:rsidRPr="00541CBF">
            <w:rPr>
              <w:rFonts w:ascii="Palatino Linotype" w:hAnsi="Palatino Linotype"/>
              <w:b/>
              <w:sz w:val="22"/>
              <w:szCs w:val="21"/>
              <w:lang w:val="es-ES_tradnl"/>
            </w:rPr>
            <w:t>Sujeto obligado:</w:t>
          </w:r>
        </w:p>
      </w:tc>
      <w:tc>
        <w:tcPr>
          <w:tcW w:w="3687" w:type="dxa"/>
          <w:vAlign w:val="center"/>
          <w:hideMark/>
        </w:tcPr>
        <w:p w14:paraId="79352D40" w14:textId="5371AAD3" w:rsidR="00E46369" w:rsidRPr="008E656D" w:rsidRDefault="008E656D" w:rsidP="008E656D">
          <w:pPr>
            <w:ind w:right="318"/>
            <w:jc w:val="both"/>
            <w:rPr>
              <w:rFonts w:ascii="Palatino Linotype" w:hAnsi="Palatino Linotype"/>
              <w:b/>
              <w:bCs/>
              <w:sz w:val="22"/>
              <w:szCs w:val="21"/>
            </w:rPr>
          </w:pPr>
          <w:r>
            <w:rPr>
              <w:rFonts w:ascii="Palatino Linotype" w:hAnsi="Palatino Linotype"/>
              <w:b/>
              <w:bCs/>
              <w:sz w:val="22"/>
              <w:szCs w:val="21"/>
            </w:rPr>
            <w:t>Instituto de Transparencia, Acceso a la Información Pública y Protección de Datos Personales</w:t>
          </w:r>
          <w:r w:rsidR="00056AE1" w:rsidRPr="00541CBF">
            <w:rPr>
              <w:rFonts w:ascii="Palatino Linotype" w:hAnsi="Palatino Linotype"/>
              <w:b/>
              <w:bCs/>
              <w:sz w:val="22"/>
              <w:szCs w:val="21"/>
            </w:rPr>
            <w:t xml:space="preserve"> del </w:t>
          </w:r>
          <w:r>
            <w:rPr>
              <w:rFonts w:ascii="Palatino Linotype" w:hAnsi="Palatino Linotype"/>
              <w:b/>
              <w:bCs/>
              <w:sz w:val="22"/>
              <w:szCs w:val="21"/>
            </w:rPr>
            <w:t xml:space="preserve"> </w:t>
          </w:r>
          <w:r w:rsidR="00056AE1" w:rsidRPr="00541CBF">
            <w:rPr>
              <w:rFonts w:ascii="Palatino Linotype" w:hAnsi="Palatino Linotype"/>
              <w:b/>
              <w:bCs/>
              <w:sz w:val="22"/>
              <w:szCs w:val="21"/>
            </w:rPr>
            <w:t>Estado de México</w:t>
          </w:r>
          <w:r>
            <w:rPr>
              <w:rFonts w:ascii="Palatino Linotype" w:hAnsi="Palatino Linotype"/>
              <w:b/>
              <w:bCs/>
              <w:sz w:val="22"/>
              <w:szCs w:val="21"/>
            </w:rPr>
            <w:t xml:space="preserve"> y Municipios.</w:t>
          </w:r>
        </w:p>
      </w:tc>
    </w:tr>
    <w:tr w:rsidR="00E46369" w:rsidRPr="00294C56" w14:paraId="4ABEE419" w14:textId="77777777" w:rsidTr="00E46369">
      <w:tc>
        <w:tcPr>
          <w:tcW w:w="2551" w:type="dxa"/>
          <w:vAlign w:val="center"/>
          <w:hideMark/>
        </w:tcPr>
        <w:p w14:paraId="4DBBF831" w14:textId="20264929" w:rsidR="00E46369" w:rsidRPr="00541CBF" w:rsidRDefault="00056AE1" w:rsidP="00E46369">
          <w:pPr>
            <w:rPr>
              <w:rFonts w:ascii="Palatino Linotype" w:hAnsi="Palatino Linotype"/>
              <w:b/>
              <w:sz w:val="22"/>
              <w:szCs w:val="21"/>
              <w:lang w:val="es-ES_tradnl"/>
            </w:rPr>
          </w:pPr>
          <w:r w:rsidRPr="00541CBF">
            <w:rPr>
              <w:rFonts w:ascii="Palatino Linotype" w:hAnsi="Palatino Linotype"/>
              <w:b/>
              <w:sz w:val="22"/>
              <w:szCs w:val="21"/>
              <w:lang w:val="es-ES_tradnl"/>
            </w:rPr>
            <w:t>Comisionada</w:t>
          </w:r>
          <w:r w:rsidR="00E46369" w:rsidRPr="00541CBF">
            <w:rPr>
              <w:rFonts w:ascii="Palatino Linotype" w:hAnsi="Palatino Linotype"/>
              <w:b/>
              <w:sz w:val="22"/>
              <w:szCs w:val="21"/>
              <w:lang w:val="es-ES_tradnl"/>
            </w:rPr>
            <w:t xml:space="preserve"> ponente:</w:t>
          </w:r>
        </w:p>
      </w:tc>
      <w:tc>
        <w:tcPr>
          <w:tcW w:w="3687" w:type="dxa"/>
          <w:vAlign w:val="center"/>
          <w:hideMark/>
        </w:tcPr>
        <w:p w14:paraId="3F2D5FBE" w14:textId="12803E56" w:rsidR="00E46369" w:rsidRPr="00541CBF" w:rsidRDefault="00056AE1" w:rsidP="00E46369">
          <w:pPr>
            <w:ind w:right="-533"/>
            <w:jc w:val="both"/>
            <w:rPr>
              <w:rFonts w:ascii="Palatino Linotype" w:hAnsi="Palatino Linotype"/>
              <w:b/>
              <w:sz w:val="22"/>
              <w:szCs w:val="21"/>
              <w:lang w:val="es-ES_tradnl"/>
            </w:rPr>
          </w:pPr>
          <w:r w:rsidRPr="00541CBF">
            <w:rPr>
              <w:rFonts w:ascii="Palatino Linotype" w:hAnsi="Palatino Linotype"/>
              <w:b/>
              <w:sz w:val="22"/>
              <w:szCs w:val="21"/>
              <w:lang w:val="es-ES_tradnl"/>
            </w:rPr>
            <w:t>Guadalupe Ramírez Peña</w:t>
          </w:r>
        </w:p>
      </w:tc>
    </w:tr>
  </w:tbl>
  <w:p w14:paraId="18417863" w14:textId="77777777" w:rsidR="00E46369" w:rsidRDefault="00E46369" w:rsidP="00E4636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6EFD8" w14:textId="77777777" w:rsidR="00291532" w:rsidRDefault="00291532" w:rsidP="00E46369">
    <w:pPr>
      <w:pStyle w:val="Encabezado"/>
      <w:jc w:val="both"/>
    </w:pPr>
    <w:r>
      <w:t xml:space="preserve">                                  </w:t>
    </w:r>
  </w:p>
  <w:p w14:paraId="1BD36D99" w14:textId="77777777" w:rsidR="00291532" w:rsidRDefault="00291532" w:rsidP="00E463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496D"/>
    <w:multiLevelType w:val="hybridMultilevel"/>
    <w:tmpl w:val="539AB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7153F5"/>
    <w:multiLevelType w:val="hybridMultilevel"/>
    <w:tmpl w:val="DE0E4724"/>
    <w:lvl w:ilvl="0" w:tplc="B1A6C1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86371"/>
    <w:multiLevelType w:val="hybridMultilevel"/>
    <w:tmpl w:val="CB980382"/>
    <w:lvl w:ilvl="0" w:tplc="FFC4CF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876D16"/>
    <w:multiLevelType w:val="hybridMultilevel"/>
    <w:tmpl w:val="7FD6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43CC396C"/>
    <w:multiLevelType w:val="hybridMultilevel"/>
    <w:tmpl w:val="237CA58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48E1227B"/>
    <w:multiLevelType w:val="hybridMultilevel"/>
    <w:tmpl w:val="F7F063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4AAA132E"/>
    <w:multiLevelType w:val="hybridMultilevel"/>
    <w:tmpl w:val="E6669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1C377F"/>
    <w:multiLevelType w:val="hybridMultilevel"/>
    <w:tmpl w:val="9912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F1263B"/>
    <w:multiLevelType w:val="hybridMultilevel"/>
    <w:tmpl w:val="AECEC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8C00647"/>
    <w:multiLevelType w:val="hybridMultilevel"/>
    <w:tmpl w:val="8C2A97DE"/>
    <w:lvl w:ilvl="0" w:tplc="B7E4495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ED1191"/>
    <w:multiLevelType w:val="hybridMultilevel"/>
    <w:tmpl w:val="C9D805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62FA5499"/>
    <w:multiLevelType w:val="multilevel"/>
    <w:tmpl w:val="70DA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C0DF4"/>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9E70609"/>
    <w:multiLevelType w:val="hybridMultilevel"/>
    <w:tmpl w:val="A4E8C1C0"/>
    <w:lvl w:ilvl="0" w:tplc="395CC7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C6B0B93"/>
    <w:multiLevelType w:val="hybridMultilevel"/>
    <w:tmpl w:val="95C4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1732929"/>
    <w:multiLevelType w:val="hybridMultilevel"/>
    <w:tmpl w:val="2B62C072"/>
    <w:lvl w:ilvl="0" w:tplc="2BE682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817371"/>
    <w:multiLevelType w:val="hybridMultilevel"/>
    <w:tmpl w:val="9474D1C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77D61F97"/>
    <w:multiLevelType w:val="hybridMultilevel"/>
    <w:tmpl w:val="457AA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9"/>
  </w:num>
  <w:num w:numId="4">
    <w:abstractNumId w:val="12"/>
  </w:num>
  <w:num w:numId="5">
    <w:abstractNumId w:val="3"/>
  </w:num>
  <w:num w:numId="6">
    <w:abstractNumId w:val="2"/>
  </w:num>
  <w:num w:numId="7">
    <w:abstractNumId w:val="0"/>
  </w:num>
  <w:num w:numId="8">
    <w:abstractNumId w:val="14"/>
  </w:num>
  <w:num w:numId="9">
    <w:abstractNumId w:val="18"/>
  </w:num>
  <w:num w:numId="10">
    <w:abstractNumId w:val="20"/>
  </w:num>
  <w:num w:numId="11">
    <w:abstractNumId w:val="5"/>
  </w:num>
  <w:num w:numId="12">
    <w:abstractNumId w:val="8"/>
  </w:num>
  <w:num w:numId="13">
    <w:abstractNumId w:val="7"/>
  </w:num>
  <w:num w:numId="14">
    <w:abstractNumId w:val="13"/>
  </w:num>
  <w:num w:numId="15">
    <w:abstractNumId w:val="6"/>
  </w:num>
  <w:num w:numId="16">
    <w:abstractNumId w:val="4"/>
  </w:num>
  <w:num w:numId="17">
    <w:abstractNumId w:val="15"/>
  </w:num>
  <w:num w:numId="18">
    <w:abstractNumId w:val="11"/>
  </w:num>
  <w:num w:numId="19">
    <w:abstractNumId w:val="10"/>
  </w:num>
  <w:num w:numId="20">
    <w:abstractNumId w:val="21"/>
  </w:num>
  <w:num w:numId="21">
    <w:abstractNumId w:val="1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98"/>
    <w:rsid w:val="0001513C"/>
    <w:rsid w:val="000509AF"/>
    <w:rsid w:val="00050CEC"/>
    <w:rsid w:val="000514B2"/>
    <w:rsid w:val="00056AE1"/>
    <w:rsid w:val="0007583A"/>
    <w:rsid w:val="00085930"/>
    <w:rsid w:val="00086D94"/>
    <w:rsid w:val="00096ABA"/>
    <w:rsid w:val="000A0882"/>
    <w:rsid w:val="000D63DF"/>
    <w:rsid w:val="00100BA4"/>
    <w:rsid w:val="00101E7C"/>
    <w:rsid w:val="00102CB8"/>
    <w:rsid w:val="00140097"/>
    <w:rsid w:val="001430BC"/>
    <w:rsid w:val="00167B6A"/>
    <w:rsid w:val="001C29A2"/>
    <w:rsid w:val="001D48D9"/>
    <w:rsid w:val="00200718"/>
    <w:rsid w:val="00211620"/>
    <w:rsid w:val="00255C71"/>
    <w:rsid w:val="00271FE2"/>
    <w:rsid w:val="00291532"/>
    <w:rsid w:val="00294440"/>
    <w:rsid w:val="002C4AD5"/>
    <w:rsid w:val="002D3B50"/>
    <w:rsid w:val="00342E40"/>
    <w:rsid w:val="003538A4"/>
    <w:rsid w:val="00393492"/>
    <w:rsid w:val="003E0A3E"/>
    <w:rsid w:val="003E6F6F"/>
    <w:rsid w:val="004326A0"/>
    <w:rsid w:val="00456BC4"/>
    <w:rsid w:val="0046390E"/>
    <w:rsid w:val="00467A91"/>
    <w:rsid w:val="00467CAE"/>
    <w:rsid w:val="0047791F"/>
    <w:rsid w:val="00485BC7"/>
    <w:rsid w:val="004A473B"/>
    <w:rsid w:val="004C760D"/>
    <w:rsid w:val="004E3FCF"/>
    <w:rsid w:val="00505347"/>
    <w:rsid w:val="005176D6"/>
    <w:rsid w:val="00527258"/>
    <w:rsid w:val="00527F8A"/>
    <w:rsid w:val="00541CBF"/>
    <w:rsid w:val="00544B0C"/>
    <w:rsid w:val="00553B5B"/>
    <w:rsid w:val="005903D0"/>
    <w:rsid w:val="00590FC4"/>
    <w:rsid w:val="005945F5"/>
    <w:rsid w:val="005D5F23"/>
    <w:rsid w:val="005E0CA6"/>
    <w:rsid w:val="005E2DAD"/>
    <w:rsid w:val="0060556D"/>
    <w:rsid w:val="00622BE6"/>
    <w:rsid w:val="00651F1D"/>
    <w:rsid w:val="00696CAB"/>
    <w:rsid w:val="00726FEE"/>
    <w:rsid w:val="007644BD"/>
    <w:rsid w:val="007707B4"/>
    <w:rsid w:val="0079174A"/>
    <w:rsid w:val="007E328A"/>
    <w:rsid w:val="007F4D71"/>
    <w:rsid w:val="00802FA0"/>
    <w:rsid w:val="00806347"/>
    <w:rsid w:val="00820B20"/>
    <w:rsid w:val="00841824"/>
    <w:rsid w:val="00876963"/>
    <w:rsid w:val="0088388C"/>
    <w:rsid w:val="008921BD"/>
    <w:rsid w:val="008A5BDF"/>
    <w:rsid w:val="008D79C0"/>
    <w:rsid w:val="008E656D"/>
    <w:rsid w:val="008E76D7"/>
    <w:rsid w:val="00905A92"/>
    <w:rsid w:val="00910E83"/>
    <w:rsid w:val="009200A4"/>
    <w:rsid w:val="0092322B"/>
    <w:rsid w:val="00950002"/>
    <w:rsid w:val="00961F13"/>
    <w:rsid w:val="00963DFA"/>
    <w:rsid w:val="009678AF"/>
    <w:rsid w:val="0097712D"/>
    <w:rsid w:val="009860A3"/>
    <w:rsid w:val="00986132"/>
    <w:rsid w:val="00995216"/>
    <w:rsid w:val="009A6034"/>
    <w:rsid w:val="009B1168"/>
    <w:rsid w:val="00A1520C"/>
    <w:rsid w:val="00A52290"/>
    <w:rsid w:val="00A6266F"/>
    <w:rsid w:val="00AA1A3D"/>
    <w:rsid w:val="00AA314F"/>
    <w:rsid w:val="00AC0D7B"/>
    <w:rsid w:val="00AC2D98"/>
    <w:rsid w:val="00AF537B"/>
    <w:rsid w:val="00B06B69"/>
    <w:rsid w:val="00B07F66"/>
    <w:rsid w:val="00B10368"/>
    <w:rsid w:val="00B10F28"/>
    <w:rsid w:val="00B21A6F"/>
    <w:rsid w:val="00B344BA"/>
    <w:rsid w:val="00B619C4"/>
    <w:rsid w:val="00B65E33"/>
    <w:rsid w:val="00B82BF7"/>
    <w:rsid w:val="00BA2118"/>
    <w:rsid w:val="00BA3957"/>
    <w:rsid w:val="00BA657E"/>
    <w:rsid w:val="00BC2CA8"/>
    <w:rsid w:val="00BD5405"/>
    <w:rsid w:val="00BF1A00"/>
    <w:rsid w:val="00BF5198"/>
    <w:rsid w:val="00C006C9"/>
    <w:rsid w:val="00C17E8C"/>
    <w:rsid w:val="00C3076A"/>
    <w:rsid w:val="00C93F5E"/>
    <w:rsid w:val="00CA54AC"/>
    <w:rsid w:val="00CA65D0"/>
    <w:rsid w:val="00CF1CB4"/>
    <w:rsid w:val="00D7548B"/>
    <w:rsid w:val="00DE3525"/>
    <w:rsid w:val="00DF305C"/>
    <w:rsid w:val="00E26C63"/>
    <w:rsid w:val="00E34919"/>
    <w:rsid w:val="00E46369"/>
    <w:rsid w:val="00E72A3F"/>
    <w:rsid w:val="00E85C7B"/>
    <w:rsid w:val="00F37C60"/>
    <w:rsid w:val="00F5321F"/>
    <w:rsid w:val="00F558CD"/>
    <w:rsid w:val="00F65DC4"/>
    <w:rsid w:val="00FA0BE1"/>
    <w:rsid w:val="00FA411C"/>
    <w:rsid w:val="00FB46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63DE53"/>
  <w15:chartTrackingRefBased/>
  <w15:docId w15:val="{B33DD8E6-A4B5-4065-8F09-11EA481B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2D9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2D98"/>
    <w:rPr>
      <w:rFonts w:eastAsiaTheme="minorEastAsia"/>
      <w:sz w:val="24"/>
      <w:szCs w:val="24"/>
      <w:lang w:val="es-ES_tradnl" w:eastAsia="es-ES"/>
    </w:rPr>
  </w:style>
  <w:style w:type="paragraph" w:styleId="Piedepgina">
    <w:name w:val="footer"/>
    <w:basedOn w:val="Normal"/>
    <w:link w:val="PiedepginaCar"/>
    <w:uiPriority w:val="99"/>
    <w:unhideWhenUsed/>
    <w:rsid w:val="00AC2D9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2D9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2D9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2D98"/>
    <w:pPr>
      <w:ind w:left="708"/>
    </w:pPr>
    <w:rPr>
      <w:sz w:val="22"/>
      <w:szCs w:val="22"/>
      <w:lang w:eastAsia="en-US"/>
    </w:rPr>
  </w:style>
  <w:style w:type="table" w:styleId="Tablaconcuadrcula">
    <w:name w:val="Table Grid"/>
    <w:basedOn w:val="Tablanormal"/>
    <w:uiPriority w:val="39"/>
    <w:rsid w:val="00AC2D9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2D98"/>
  </w:style>
  <w:style w:type="character" w:customStyle="1" w:styleId="apple-converted-space">
    <w:name w:val="apple-converted-space"/>
    <w:basedOn w:val="Fuentedeprrafopredeter"/>
    <w:rsid w:val="00AC2D98"/>
  </w:style>
  <w:style w:type="character" w:styleId="Hipervnculo">
    <w:name w:val="Hyperlink"/>
    <w:basedOn w:val="Fuentedeprrafopredeter"/>
    <w:uiPriority w:val="99"/>
    <w:unhideWhenUsed/>
    <w:rsid w:val="00AC2D98"/>
    <w:rPr>
      <w:color w:val="0000FF"/>
      <w:u w:val="single"/>
    </w:rPr>
  </w:style>
  <w:style w:type="paragraph" w:styleId="NormalWeb">
    <w:name w:val="Normal (Web)"/>
    <w:basedOn w:val="Normal"/>
    <w:uiPriority w:val="99"/>
    <w:unhideWhenUsed/>
    <w:rsid w:val="00AC2D98"/>
    <w:pPr>
      <w:spacing w:before="100" w:beforeAutospacing="1" w:after="100" w:afterAutospacing="1"/>
    </w:pPr>
    <w:rPr>
      <w:lang w:eastAsia="es-MX"/>
    </w:rPr>
  </w:style>
  <w:style w:type="paragraph" w:customStyle="1" w:styleId="Default">
    <w:name w:val="Default"/>
    <w:rsid w:val="00AC2D9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D7548B"/>
    <w:pPr>
      <w:spacing w:after="0" w:line="240" w:lineRule="auto"/>
    </w:pPr>
  </w:style>
  <w:style w:type="character" w:customStyle="1" w:styleId="SinespaciadoCar">
    <w:name w:val="Sin espaciado Car"/>
    <w:aliases w:val="Francesa Car"/>
    <w:link w:val="Sinespaciado"/>
    <w:uiPriority w:val="1"/>
    <w:locked/>
    <w:rsid w:val="00D7548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707B4"/>
    <w:rPr>
      <w:vertAlign w:val="superscript"/>
    </w:rPr>
  </w:style>
  <w:style w:type="paragraph" w:customStyle="1" w:styleId="ADB1">
    <w:name w:val="ADB1"/>
    <w:basedOn w:val="Normal"/>
    <w:next w:val="Textonotapie"/>
    <w:link w:val="TextonotapieCar"/>
    <w:uiPriority w:val="99"/>
    <w:unhideWhenUsed/>
    <w:qFormat/>
    <w:rsid w:val="007707B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rsid w:val="007707B4"/>
    <w:rPr>
      <w:sz w:val="20"/>
      <w:szCs w:val="20"/>
      <w:lang w:val="es-MX"/>
    </w:rPr>
  </w:style>
  <w:style w:type="paragraph" w:styleId="Textonotapie">
    <w:name w:val="footnote text"/>
    <w:basedOn w:val="Normal"/>
    <w:link w:val="TextonotapieCar1"/>
    <w:uiPriority w:val="99"/>
    <w:semiHidden/>
    <w:unhideWhenUsed/>
    <w:rsid w:val="007707B4"/>
    <w:rPr>
      <w:sz w:val="20"/>
      <w:szCs w:val="20"/>
    </w:rPr>
  </w:style>
  <w:style w:type="character" w:customStyle="1" w:styleId="TextonotapieCar1">
    <w:name w:val="Texto nota pie Car1"/>
    <w:basedOn w:val="Fuentedeprrafopredeter"/>
    <w:link w:val="Textonotapie"/>
    <w:uiPriority w:val="99"/>
    <w:semiHidden/>
    <w:rsid w:val="007707B4"/>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88388C"/>
    <w:rPr>
      <w:sz w:val="16"/>
      <w:szCs w:val="16"/>
    </w:rPr>
  </w:style>
  <w:style w:type="paragraph" w:styleId="Textocomentario">
    <w:name w:val="annotation text"/>
    <w:basedOn w:val="Normal"/>
    <w:link w:val="TextocomentarioCar"/>
    <w:uiPriority w:val="99"/>
    <w:semiHidden/>
    <w:unhideWhenUsed/>
    <w:rsid w:val="0088388C"/>
    <w:rPr>
      <w:sz w:val="20"/>
      <w:szCs w:val="20"/>
      <w:lang w:val="es-ES"/>
    </w:rPr>
  </w:style>
  <w:style w:type="character" w:customStyle="1" w:styleId="TextocomentarioCar">
    <w:name w:val="Texto comentario Car"/>
    <w:basedOn w:val="Fuentedeprrafopredeter"/>
    <w:link w:val="Textocomentario"/>
    <w:uiPriority w:val="99"/>
    <w:semiHidden/>
    <w:rsid w:val="0088388C"/>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47709">
      <w:bodyDiv w:val="1"/>
      <w:marLeft w:val="0"/>
      <w:marRight w:val="0"/>
      <w:marTop w:val="0"/>
      <w:marBottom w:val="0"/>
      <w:divBdr>
        <w:top w:val="none" w:sz="0" w:space="0" w:color="auto"/>
        <w:left w:val="none" w:sz="0" w:space="0" w:color="auto"/>
        <w:bottom w:val="none" w:sz="0" w:space="0" w:color="auto"/>
        <w:right w:val="none" w:sz="0" w:space="0" w:color="auto"/>
      </w:divBdr>
    </w:div>
    <w:div w:id="375588863">
      <w:bodyDiv w:val="1"/>
      <w:marLeft w:val="0"/>
      <w:marRight w:val="0"/>
      <w:marTop w:val="0"/>
      <w:marBottom w:val="0"/>
      <w:divBdr>
        <w:top w:val="none" w:sz="0" w:space="0" w:color="auto"/>
        <w:left w:val="none" w:sz="0" w:space="0" w:color="auto"/>
        <w:bottom w:val="none" w:sz="0" w:space="0" w:color="auto"/>
        <w:right w:val="none" w:sz="0" w:space="0" w:color="auto"/>
      </w:divBdr>
    </w:div>
    <w:div w:id="1146818342">
      <w:bodyDiv w:val="1"/>
      <w:marLeft w:val="0"/>
      <w:marRight w:val="0"/>
      <w:marTop w:val="0"/>
      <w:marBottom w:val="0"/>
      <w:divBdr>
        <w:top w:val="none" w:sz="0" w:space="0" w:color="auto"/>
        <w:left w:val="none" w:sz="0" w:space="0" w:color="auto"/>
        <w:bottom w:val="none" w:sz="0" w:space="0" w:color="auto"/>
        <w:right w:val="none" w:sz="0" w:space="0" w:color="auto"/>
      </w:divBdr>
    </w:div>
    <w:div w:id="1147284913">
      <w:bodyDiv w:val="1"/>
      <w:marLeft w:val="0"/>
      <w:marRight w:val="0"/>
      <w:marTop w:val="0"/>
      <w:marBottom w:val="0"/>
      <w:divBdr>
        <w:top w:val="none" w:sz="0" w:space="0" w:color="auto"/>
        <w:left w:val="none" w:sz="0" w:space="0" w:color="auto"/>
        <w:bottom w:val="none" w:sz="0" w:space="0" w:color="auto"/>
        <w:right w:val="none" w:sz="0" w:space="0" w:color="auto"/>
      </w:divBdr>
    </w:div>
    <w:div w:id="1320111227">
      <w:bodyDiv w:val="1"/>
      <w:marLeft w:val="0"/>
      <w:marRight w:val="0"/>
      <w:marTop w:val="0"/>
      <w:marBottom w:val="0"/>
      <w:divBdr>
        <w:top w:val="none" w:sz="0" w:space="0" w:color="auto"/>
        <w:left w:val="none" w:sz="0" w:space="0" w:color="auto"/>
        <w:bottom w:val="none" w:sz="0" w:space="0" w:color="auto"/>
        <w:right w:val="none" w:sz="0" w:space="0" w:color="auto"/>
      </w:divBdr>
    </w:div>
    <w:div w:id="1458332517">
      <w:bodyDiv w:val="1"/>
      <w:marLeft w:val="0"/>
      <w:marRight w:val="0"/>
      <w:marTop w:val="0"/>
      <w:marBottom w:val="0"/>
      <w:divBdr>
        <w:top w:val="none" w:sz="0" w:space="0" w:color="auto"/>
        <w:left w:val="none" w:sz="0" w:space="0" w:color="auto"/>
        <w:bottom w:val="none" w:sz="0" w:space="0" w:color="auto"/>
        <w:right w:val="none" w:sz="0" w:space="0" w:color="auto"/>
      </w:divBdr>
    </w:div>
    <w:div w:id="181136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5689</Words>
  <Characters>31295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user</cp:lastModifiedBy>
  <cp:revision>2</cp:revision>
  <dcterms:created xsi:type="dcterms:W3CDTF">2021-11-01T23:15:00Z</dcterms:created>
  <dcterms:modified xsi:type="dcterms:W3CDTF">2021-11-01T23:15:00Z</dcterms:modified>
</cp:coreProperties>
</file>